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F71C2">
        <w:trPr>
          <w:trHeight w:hRule="exact" w:val="851"/>
        </w:trPr>
        <w:tc>
          <w:tcPr>
            <w:tcW w:w="1280" w:type="dxa"/>
            <w:tcBorders>
              <w:bottom w:val="single" w:sz="4" w:space="0" w:color="auto"/>
            </w:tcBorders>
          </w:tcPr>
          <w:p w:rsidR="00EF71C2" w:rsidRDefault="00EF71C2">
            <w:pPr>
              <w:rPr>
                <w:rFonts w:hint="eastAsia"/>
              </w:rPr>
            </w:pPr>
          </w:p>
        </w:tc>
        <w:tc>
          <w:tcPr>
            <w:tcW w:w="2273" w:type="dxa"/>
            <w:tcBorders>
              <w:bottom w:val="single" w:sz="4" w:space="0" w:color="auto"/>
            </w:tcBorders>
            <w:vAlign w:val="bottom"/>
          </w:tcPr>
          <w:p w:rsidR="00EF71C2" w:rsidRDefault="00EF71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F71C2" w:rsidRDefault="00EF71C2">
            <w:pPr>
              <w:spacing w:line="240" w:lineRule="atLeast"/>
              <w:jc w:val="right"/>
              <w:rPr>
                <w:szCs w:val="21"/>
              </w:rPr>
            </w:pPr>
            <w:r>
              <w:rPr>
                <w:sz w:val="40"/>
                <w:szCs w:val="40"/>
              </w:rPr>
              <w:t>C</w:t>
            </w:r>
            <w:r>
              <w:rPr>
                <w:rFonts w:hint="eastAsia"/>
                <w:sz w:val="40"/>
                <w:szCs w:val="40"/>
              </w:rPr>
              <w:t>EDAW</w:t>
            </w:r>
            <w:r>
              <w:rPr>
                <w:sz w:val="20"/>
              </w:rPr>
              <w:t>/</w:t>
            </w:r>
            <w:r>
              <w:t>C</w:t>
            </w:r>
            <w:r>
              <w:rPr>
                <w:sz w:val="20"/>
              </w:rPr>
              <w:t>/</w:t>
            </w:r>
            <w:r>
              <w:t>TJK</w:t>
            </w:r>
            <w:r>
              <w:rPr>
                <w:sz w:val="20"/>
              </w:rPr>
              <w:t>/</w:t>
            </w:r>
            <w:r>
              <w:rPr>
                <w:rFonts w:hint="eastAsia"/>
              </w:rPr>
              <w:t>4</w:t>
            </w:r>
            <w:r>
              <w:t>-5-</w:t>
            </w:r>
          </w:p>
        </w:tc>
      </w:tr>
      <w:tr w:rsidR="00EF71C2">
        <w:trPr>
          <w:trHeight w:hRule="exact" w:val="2835"/>
        </w:trPr>
        <w:tc>
          <w:tcPr>
            <w:tcW w:w="1280" w:type="dxa"/>
            <w:tcBorders>
              <w:top w:val="single" w:sz="4" w:space="0" w:color="auto"/>
              <w:bottom w:val="single" w:sz="12" w:space="0" w:color="auto"/>
            </w:tcBorders>
          </w:tcPr>
          <w:p w:rsidR="00EF71C2" w:rsidRDefault="00EF71C2">
            <w:pPr>
              <w:spacing w:line="120" w:lineRule="atLeast"/>
              <w:rPr>
                <w:sz w:val="10"/>
                <w:szCs w:val="10"/>
              </w:rPr>
            </w:pPr>
          </w:p>
          <w:p w:rsidR="00EF71C2" w:rsidRDefault="00EF71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F71C2" w:rsidRDefault="00EF71C2">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EF71C2" w:rsidRDefault="00EF71C2">
            <w:pPr>
              <w:spacing w:before="240" w:line="240" w:lineRule="atLeast"/>
              <w:rPr>
                <w:sz w:val="20"/>
              </w:rPr>
            </w:pPr>
            <w:r>
              <w:rPr>
                <w:sz w:val="20"/>
              </w:rPr>
              <w:t>Distr.: General</w:t>
            </w:r>
          </w:p>
          <w:p w:rsidR="00EF71C2" w:rsidRPr="00615DF9" w:rsidRDefault="00EF71C2">
            <w:pPr>
              <w:spacing w:line="240" w:lineRule="atLeast"/>
              <w:rPr>
                <w:sz w:val="20"/>
              </w:rPr>
            </w:pPr>
            <w:r w:rsidRPr="00615DF9">
              <w:rPr>
                <w:sz w:val="20"/>
              </w:rPr>
              <w:t>2</w:t>
            </w:r>
            <w:r w:rsidRPr="00615DF9">
              <w:rPr>
                <w:rFonts w:hint="eastAsia"/>
                <w:sz w:val="20"/>
              </w:rPr>
              <w:t>2</w:t>
            </w:r>
            <w:r w:rsidRPr="00615DF9">
              <w:rPr>
                <w:sz w:val="20"/>
              </w:rPr>
              <w:t xml:space="preserve"> March 2012</w:t>
            </w:r>
          </w:p>
          <w:p w:rsidR="00EF71C2" w:rsidRDefault="00EF71C2">
            <w:pPr>
              <w:spacing w:line="240" w:lineRule="atLeast"/>
              <w:rPr>
                <w:sz w:val="20"/>
              </w:rPr>
            </w:pPr>
            <w:r>
              <w:rPr>
                <w:sz w:val="20"/>
              </w:rPr>
              <w:t xml:space="preserve">Chinese </w:t>
            </w:r>
          </w:p>
          <w:p w:rsidR="00EF71C2" w:rsidRDefault="00EF71C2">
            <w:pPr>
              <w:spacing w:line="240" w:lineRule="atLeast"/>
              <w:rPr>
                <w:rFonts w:hint="eastAsia"/>
                <w:sz w:val="20"/>
              </w:rPr>
            </w:pPr>
            <w:r>
              <w:rPr>
                <w:sz w:val="20"/>
              </w:rPr>
              <w:t xml:space="preserve">Original: </w:t>
            </w:r>
            <w:r>
              <w:rPr>
                <w:rFonts w:hint="eastAsia"/>
                <w:szCs w:val="21"/>
              </w:rPr>
              <w:t>R</w:t>
            </w:r>
            <w:r>
              <w:rPr>
                <w:szCs w:val="21"/>
              </w:rPr>
              <w:t>ussian</w:t>
            </w:r>
          </w:p>
        </w:tc>
      </w:tr>
    </w:tbl>
    <w:p w:rsidR="00EF71C2" w:rsidRDefault="00EF71C2">
      <w:pPr>
        <w:spacing w:before="120"/>
        <w:rPr>
          <w:rFonts w:eastAsia="SimHei" w:hint="eastAsia"/>
          <w:sz w:val="24"/>
          <w:szCs w:val="24"/>
          <w:lang w:val="en-GB"/>
        </w:rPr>
      </w:pPr>
      <w:r>
        <w:rPr>
          <w:rFonts w:eastAsia="SimHei" w:hint="eastAsia"/>
          <w:sz w:val="24"/>
          <w:szCs w:val="24"/>
          <w:lang w:val="en-GB"/>
        </w:rPr>
        <w:t>消除对妇女歧视委员会</w:t>
      </w:r>
    </w:p>
    <w:p w:rsidR="00EF71C2" w:rsidRDefault="00EF71C2">
      <w:pPr>
        <w:pStyle w:val="HMGC"/>
      </w:pPr>
      <w:r>
        <w:rPr>
          <w:rFonts w:hint="eastAsia"/>
        </w:rPr>
        <w:tab/>
      </w:r>
      <w:r>
        <w:rPr>
          <w:rFonts w:hint="eastAsia"/>
        </w:rPr>
        <w:tab/>
      </w:r>
      <w:r>
        <w:rPr>
          <w:rFonts w:hint="eastAsia"/>
          <w:lang w:val="en-GB"/>
        </w:rPr>
        <w:t>审议缔约国根据《消除对妇女一切形式歧视</w:t>
      </w:r>
      <w:r>
        <w:rPr>
          <w:lang w:val="en-GB"/>
        </w:rPr>
        <w:br/>
      </w:r>
      <w:r>
        <w:rPr>
          <w:rFonts w:hint="eastAsia"/>
          <w:lang w:val="en-GB"/>
        </w:rPr>
        <w:t>公约》第十八条提交的报告</w:t>
      </w:r>
    </w:p>
    <w:p w:rsidR="00EF71C2" w:rsidRDefault="00EF71C2">
      <w:pPr>
        <w:pStyle w:val="HChGC"/>
      </w:pPr>
      <w:r>
        <w:tab/>
      </w:r>
      <w:r>
        <w:tab/>
      </w:r>
      <w:bookmarkStart w:id="0" w:name="_Toc324430296"/>
      <w:r>
        <w:rPr>
          <w:rFonts w:hint="eastAsia"/>
          <w:lang w:val="en-GB"/>
        </w:rPr>
        <w:t>第四次和第五次合并定期报告</w:t>
      </w:r>
      <w:bookmarkEnd w:id="0"/>
    </w:p>
    <w:p w:rsidR="00EF71C2" w:rsidRDefault="00EF71C2">
      <w:pPr>
        <w:pStyle w:val="HMGC"/>
      </w:pPr>
      <w:r>
        <w:tab/>
      </w:r>
      <w:r>
        <w:tab/>
      </w:r>
      <w:r>
        <w:rPr>
          <w:rFonts w:hint="eastAsia"/>
          <w:lang w:val="en-GB"/>
        </w:rPr>
        <w:t>塔吉克斯坦</w:t>
      </w:r>
      <w:r>
        <w:rPr>
          <w:rStyle w:val="FootnoteReference"/>
          <w:sz w:val="34"/>
          <w:szCs w:val="34"/>
          <w:vertAlign w:val="baseline"/>
          <w:lang w:val="en-GB"/>
        </w:rPr>
        <w:footnoteReference w:customMarkFollows="1" w:id="1"/>
        <w:t>*</w:t>
      </w:r>
    </w:p>
    <w:p w:rsidR="00EF71C2" w:rsidRDefault="00EF71C2">
      <w:pPr>
        <w:jc w:val="right"/>
        <w:rPr>
          <w:szCs w:val="21"/>
        </w:rPr>
      </w:pPr>
    </w:p>
    <w:p w:rsidR="00EF71C2" w:rsidRDefault="00EF71C2">
      <w:pPr>
        <w:pStyle w:val="SingleTxtGC"/>
        <w:jc w:val="right"/>
        <w:rPr>
          <w:lang w:val="fr-FR"/>
        </w:rPr>
      </w:pPr>
      <w:r>
        <w:rPr>
          <w:lang w:val="fr-FR"/>
        </w:rPr>
        <w:t>[2011</w:t>
      </w:r>
      <w:r>
        <w:rPr>
          <w:rFonts w:hint="eastAsia"/>
          <w:lang w:val="fr-FR"/>
        </w:rPr>
        <w:t>年</w:t>
      </w:r>
      <w:r>
        <w:rPr>
          <w:rFonts w:hint="eastAsia"/>
          <w:lang w:val="fr-FR"/>
        </w:rPr>
        <w:t>8</w:t>
      </w:r>
      <w:r>
        <w:rPr>
          <w:rFonts w:hint="eastAsia"/>
          <w:lang w:val="fr-FR"/>
        </w:rPr>
        <w:t>月</w:t>
      </w:r>
      <w:r>
        <w:rPr>
          <w:rFonts w:hint="eastAsia"/>
          <w:lang w:val="fr-FR"/>
        </w:rPr>
        <w:t>4</w:t>
      </w:r>
      <w:r>
        <w:rPr>
          <w:rFonts w:hint="eastAsia"/>
          <w:lang w:val="fr-FR"/>
        </w:rPr>
        <w:t>日</w:t>
      </w:r>
      <w:r>
        <w:rPr>
          <w:lang w:val="fr-FR"/>
        </w:rPr>
        <w:t>]</w:t>
      </w:r>
    </w:p>
    <w:p w:rsidR="00EF71C2" w:rsidRDefault="00EF71C2">
      <w:pPr>
        <w:pStyle w:val="HChGC"/>
      </w:pPr>
      <w:r>
        <w:rPr>
          <w:lang w:val="fr-FR"/>
        </w:rPr>
        <w:br w:type="page"/>
      </w:r>
      <w:bookmarkStart w:id="1" w:name="_Toc324430297"/>
      <w:r>
        <w:tab/>
      </w:r>
      <w:r>
        <w:tab/>
      </w:r>
      <w:r>
        <w:t>塔吉克斯坦共和国关于《消除对妇女一切形式歧视公约》</w:t>
      </w:r>
      <w:r>
        <w:br/>
      </w:r>
      <w:r>
        <w:t>执行情况的第四次和第五次合并定期报告，考虑到委员会的</w:t>
      </w:r>
      <w:r>
        <w:br/>
      </w:r>
      <w:r>
        <w:t>结论意见和建议</w:t>
      </w:r>
      <w:r>
        <w:t>(CEDAW</w:t>
      </w:r>
      <w:r>
        <w:rPr>
          <w:sz w:val="20"/>
        </w:rPr>
        <w:t>/</w:t>
      </w:r>
      <w:r>
        <w:t>C</w:t>
      </w:r>
      <w:r>
        <w:rPr>
          <w:sz w:val="20"/>
        </w:rPr>
        <w:t>/</w:t>
      </w:r>
      <w:r>
        <w:t>TJK</w:t>
      </w:r>
      <w:r>
        <w:rPr>
          <w:sz w:val="20"/>
        </w:rPr>
        <w:t>/</w:t>
      </w:r>
      <w:r>
        <w:t>CO</w:t>
      </w:r>
      <w:r>
        <w:rPr>
          <w:sz w:val="20"/>
        </w:rPr>
        <w:t>/</w:t>
      </w:r>
      <w:r>
        <w:t>3)</w:t>
      </w:r>
      <w:bookmarkEnd w:id="1"/>
    </w:p>
    <w:p w:rsidR="00EF71C2" w:rsidRDefault="00EF71C2">
      <w:pPr>
        <w:spacing w:after="120"/>
        <w:rPr>
          <w:sz w:val="28"/>
          <w:szCs w:val="28"/>
        </w:rPr>
      </w:pPr>
      <w:r>
        <w:rPr>
          <w:rFonts w:hint="eastAsia"/>
          <w:sz w:val="28"/>
          <w:szCs w:val="28"/>
        </w:rPr>
        <w:t>目录</w:t>
      </w:r>
    </w:p>
    <w:p w:rsidR="00EF71C2" w:rsidRDefault="00EF71C2">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EF71C2" w:rsidRDefault="00EF71C2">
      <w:pPr>
        <w:pStyle w:val="a2"/>
        <w:rPr>
          <w:rFonts w:hint="eastAsia"/>
          <w:lang w:val="fr-CH"/>
        </w:rPr>
      </w:pPr>
      <w:r>
        <w:rPr>
          <w:lang w:val="fr-CH"/>
        </w:rPr>
        <w:tab/>
      </w:r>
      <w:r>
        <w:rPr>
          <w:rFonts w:hint="eastAsia"/>
          <w:lang w:val="fr-CH"/>
        </w:rPr>
        <w:t>一</w:t>
      </w:r>
      <w:r>
        <w:rPr>
          <w:rFonts w:hint="eastAsia"/>
          <w:lang w:val="fr-CH"/>
        </w:rPr>
        <w:t>.</w:t>
      </w:r>
      <w:r>
        <w:rPr>
          <w:lang w:val="fr-CH"/>
        </w:rPr>
        <w:tab/>
      </w:r>
      <w:r>
        <w:rPr>
          <w:rFonts w:hint="eastAsia"/>
          <w:lang w:val="fr-CH"/>
        </w:rPr>
        <w:t>导言</w:t>
      </w:r>
      <w:r>
        <w:rPr>
          <w:lang w:val="fr-CH"/>
        </w:rPr>
        <w:t>..........................</w:t>
      </w:r>
      <w:r>
        <w:rPr>
          <w:lang w:val="fr-CH"/>
        </w:rPr>
        <w:tab/>
      </w:r>
      <w:r>
        <w:rPr>
          <w:rFonts w:hint="eastAsia"/>
          <w:lang w:val="fr-CH"/>
        </w:rPr>
        <w:tab/>
        <w:t>1-5</w:t>
      </w:r>
      <w:r>
        <w:rPr>
          <w:rFonts w:hint="eastAsia"/>
          <w:lang w:val="fr-CH"/>
        </w:rPr>
        <w:tab/>
        <w:t>3</w:t>
      </w:r>
    </w:p>
    <w:p w:rsidR="00EF71C2" w:rsidRDefault="00EF71C2">
      <w:pPr>
        <w:pStyle w:val="a2"/>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lang w:val="fr-CH"/>
        </w:rPr>
        <w:tab/>
      </w:r>
      <w:r>
        <w:rPr>
          <w:rFonts w:hint="eastAsia"/>
          <w:lang w:val="fr-CH"/>
        </w:rPr>
        <w:t>二</w:t>
      </w:r>
      <w:r>
        <w:rPr>
          <w:rFonts w:hint="eastAsia"/>
          <w:lang w:val="fr-CH"/>
        </w:rPr>
        <w:t>.</w:t>
      </w:r>
      <w:r>
        <w:rPr>
          <w:rFonts w:hint="eastAsia"/>
          <w:lang w:val="fr-CH"/>
        </w:rPr>
        <w:tab/>
      </w:r>
      <w:r>
        <w:rPr>
          <w:rFonts w:hint="eastAsia"/>
          <w:lang w:val="fr-CH"/>
        </w:rPr>
        <w:t>对《消除对妇女一切形式歧视公约》各条款执行情况进行的审查，</w:t>
      </w:r>
      <w:r>
        <w:rPr>
          <w:rFonts w:hint="eastAsia"/>
        </w:rPr>
        <w:t>考虑到消除对妇女歧视委员会的结论意见和建议</w:t>
      </w:r>
      <w:r>
        <w:tab/>
      </w:r>
      <w:r>
        <w:tab/>
        <w:t>6-221</w:t>
      </w:r>
      <w:r>
        <w:tab/>
      </w:r>
      <w:r>
        <w:rPr>
          <w:rFonts w:hint="eastAsia"/>
        </w:rPr>
        <w:t>3</w:t>
      </w:r>
    </w:p>
    <w:p w:rsidR="00EF71C2" w:rsidRDefault="00EF71C2">
      <w:pPr>
        <w:pStyle w:val="a2"/>
        <w:rPr>
          <w:rFonts w:hint="eastAsia"/>
          <w:szCs w:val="21"/>
          <w:lang w:val="fr-FR"/>
        </w:rPr>
      </w:pPr>
      <w:r>
        <w:rPr>
          <w:rFonts w:hint="eastAsia"/>
          <w:szCs w:val="21"/>
          <w:lang w:val="fr-FR"/>
        </w:rPr>
        <w:tab/>
      </w:r>
      <w:r>
        <w:rPr>
          <w:szCs w:val="21"/>
          <w:lang w:val="fr-FR"/>
        </w:rPr>
        <w:tab/>
      </w:r>
      <w:r>
        <w:rPr>
          <w:rFonts w:hint="eastAsia"/>
          <w:szCs w:val="21"/>
          <w:lang w:val="fr-FR"/>
        </w:rPr>
        <w:t>第一条</w:t>
      </w:r>
      <w:r>
        <w:rPr>
          <w:rFonts w:hint="eastAsia"/>
          <w:szCs w:val="21"/>
          <w:lang w:val="fr-FR"/>
        </w:rPr>
        <w:t>.........</w:t>
      </w:r>
      <w:r>
        <w:rPr>
          <w:szCs w:val="21"/>
          <w:lang w:val="fr-FR"/>
        </w:rPr>
        <w:tab/>
      </w:r>
      <w:r>
        <w:rPr>
          <w:szCs w:val="21"/>
          <w:lang w:val="fr-FR"/>
        </w:rPr>
        <w:tab/>
        <w:t>6-13</w:t>
      </w:r>
      <w:r>
        <w:rPr>
          <w:szCs w:val="21"/>
          <w:lang w:val="fr-FR"/>
        </w:rPr>
        <w:tab/>
      </w:r>
      <w:r>
        <w:rPr>
          <w:rFonts w:hint="eastAsia"/>
          <w:szCs w:val="21"/>
          <w:lang w:val="fr-FR"/>
        </w:rPr>
        <w:t>3</w:t>
      </w:r>
    </w:p>
    <w:p w:rsidR="00EF71C2" w:rsidRDefault="00EF71C2">
      <w:pPr>
        <w:pStyle w:val="a2"/>
        <w:rPr>
          <w:rFonts w:hint="eastAsia"/>
          <w:szCs w:val="21"/>
          <w:lang w:val="fr-FR"/>
        </w:rPr>
      </w:pPr>
      <w:r>
        <w:rPr>
          <w:rFonts w:hint="eastAsia"/>
          <w:szCs w:val="21"/>
          <w:lang w:val="fr-FR"/>
        </w:rPr>
        <w:tab/>
      </w:r>
      <w:r>
        <w:rPr>
          <w:szCs w:val="21"/>
          <w:lang w:val="fr-FR"/>
        </w:rPr>
        <w:tab/>
      </w:r>
      <w:r>
        <w:rPr>
          <w:rFonts w:hint="eastAsia"/>
          <w:szCs w:val="21"/>
          <w:lang w:val="fr-FR"/>
        </w:rPr>
        <w:t>第二条</w:t>
      </w:r>
      <w:r>
        <w:rPr>
          <w:rFonts w:hint="eastAsia"/>
          <w:szCs w:val="21"/>
          <w:lang w:val="fr-FR"/>
        </w:rPr>
        <w:t>..........</w:t>
      </w:r>
      <w:r>
        <w:rPr>
          <w:szCs w:val="21"/>
          <w:lang w:val="fr-FR"/>
        </w:rPr>
        <w:tab/>
      </w:r>
      <w:r>
        <w:rPr>
          <w:szCs w:val="21"/>
          <w:lang w:val="fr-FR"/>
        </w:rPr>
        <w:tab/>
        <w:t>14-29</w:t>
      </w:r>
      <w:r>
        <w:rPr>
          <w:szCs w:val="21"/>
          <w:lang w:val="fr-FR"/>
        </w:rPr>
        <w:tab/>
      </w:r>
      <w:r>
        <w:rPr>
          <w:rFonts w:hint="eastAsia"/>
          <w:szCs w:val="21"/>
          <w:lang w:val="fr-FR"/>
        </w:rPr>
        <w:t>4</w:t>
      </w:r>
    </w:p>
    <w:p w:rsidR="00EF71C2" w:rsidRDefault="00EF71C2">
      <w:pPr>
        <w:pStyle w:val="a2"/>
        <w:rPr>
          <w:rFonts w:hint="eastAsia"/>
          <w:szCs w:val="21"/>
          <w:lang w:val="fr-FR"/>
        </w:rPr>
      </w:pPr>
      <w:r>
        <w:rPr>
          <w:szCs w:val="21"/>
          <w:lang w:val="fr-FR"/>
        </w:rPr>
        <w:tab/>
      </w:r>
      <w:r>
        <w:rPr>
          <w:rFonts w:hint="eastAsia"/>
          <w:szCs w:val="21"/>
          <w:lang w:val="fr-FR"/>
        </w:rPr>
        <w:tab/>
      </w:r>
      <w:r>
        <w:rPr>
          <w:rFonts w:hint="eastAsia"/>
          <w:szCs w:val="21"/>
          <w:lang w:val="fr-FR"/>
        </w:rPr>
        <w:t>第三条</w:t>
      </w:r>
      <w:r>
        <w:rPr>
          <w:rFonts w:hint="eastAsia"/>
          <w:szCs w:val="21"/>
          <w:lang w:val="fr-FR"/>
        </w:rPr>
        <w:t>.........</w:t>
      </w:r>
      <w:r>
        <w:rPr>
          <w:szCs w:val="21"/>
          <w:lang w:val="fr-FR"/>
        </w:rPr>
        <w:tab/>
      </w:r>
      <w:r>
        <w:rPr>
          <w:szCs w:val="21"/>
          <w:lang w:val="fr-FR"/>
        </w:rPr>
        <w:tab/>
        <w:t>30-53</w:t>
      </w:r>
      <w:r>
        <w:rPr>
          <w:szCs w:val="21"/>
          <w:lang w:val="fr-FR"/>
        </w:rPr>
        <w:tab/>
      </w:r>
      <w:r>
        <w:rPr>
          <w:rFonts w:hint="eastAsia"/>
          <w:szCs w:val="21"/>
          <w:lang w:val="fr-FR"/>
        </w:rPr>
        <w:t>7</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四条</w:t>
      </w:r>
      <w:r>
        <w:rPr>
          <w:rFonts w:hint="eastAsia"/>
          <w:szCs w:val="21"/>
          <w:lang w:val="fr-FR"/>
        </w:rPr>
        <w:t>........</w:t>
      </w:r>
      <w:r>
        <w:rPr>
          <w:szCs w:val="21"/>
          <w:lang w:val="fr-FR"/>
        </w:rPr>
        <w:tab/>
      </w:r>
      <w:r>
        <w:rPr>
          <w:szCs w:val="21"/>
          <w:lang w:val="fr-FR"/>
        </w:rPr>
        <w:tab/>
        <w:t>54-56</w:t>
      </w:r>
      <w:r>
        <w:rPr>
          <w:szCs w:val="21"/>
          <w:lang w:val="fr-FR"/>
        </w:rPr>
        <w:tab/>
      </w:r>
      <w:r>
        <w:rPr>
          <w:rFonts w:hint="eastAsia"/>
          <w:szCs w:val="21"/>
          <w:lang w:val="fr-FR"/>
        </w:rPr>
        <w:t>10</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五条</w:t>
      </w:r>
      <w:r>
        <w:rPr>
          <w:rFonts w:hint="eastAsia"/>
          <w:szCs w:val="21"/>
          <w:lang w:val="fr-FR"/>
        </w:rPr>
        <w:t>.........</w:t>
      </w:r>
      <w:r>
        <w:rPr>
          <w:szCs w:val="21"/>
          <w:lang w:val="fr-FR"/>
        </w:rPr>
        <w:tab/>
      </w:r>
      <w:r>
        <w:rPr>
          <w:szCs w:val="21"/>
          <w:lang w:val="fr-FR"/>
        </w:rPr>
        <w:tab/>
        <w:t>57-63</w:t>
      </w:r>
      <w:r>
        <w:rPr>
          <w:szCs w:val="21"/>
          <w:lang w:val="fr-FR"/>
        </w:rPr>
        <w:tab/>
      </w:r>
      <w:r>
        <w:rPr>
          <w:rFonts w:hint="eastAsia"/>
          <w:szCs w:val="21"/>
          <w:lang w:val="fr-FR"/>
        </w:rPr>
        <w:t>10</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六条</w:t>
      </w:r>
      <w:r>
        <w:rPr>
          <w:szCs w:val="21"/>
          <w:lang w:val="fr-FR"/>
        </w:rPr>
        <w:t>.........</w:t>
      </w:r>
      <w:r>
        <w:rPr>
          <w:szCs w:val="21"/>
          <w:lang w:val="fr-FR"/>
        </w:rPr>
        <w:tab/>
      </w:r>
      <w:r>
        <w:rPr>
          <w:szCs w:val="21"/>
          <w:lang w:val="fr-FR"/>
        </w:rPr>
        <w:tab/>
        <w:t>64-83</w:t>
      </w:r>
      <w:r>
        <w:rPr>
          <w:szCs w:val="21"/>
          <w:lang w:val="fr-FR"/>
        </w:rPr>
        <w:tab/>
      </w:r>
      <w:r>
        <w:rPr>
          <w:rFonts w:hint="eastAsia"/>
          <w:szCs w:val="21"/>
          <w:lang w:val="fr-FR"/>
        </w:rPr>
        <w:t>12</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七条</w:t>
      </w:r>
      <w:r>
        <w:rPr>
          <w:rFonts w:hint="eastAsia"/>
          <w:szCs w:val="21"/>
          <w:lang w:val="fr-FR"/>
        </w:rPr>
        <w:t>.........</w:t>
      </w:r>
      <w:r>
        <w:rPr>
          <w:szCs w:val="21"/>
          <w:lang w:val="fr-FR"/>
        </w:rPr>
        <w:tab/>
      </w:r>
      <w:r>
        <w:rPr>
          <w:szCs w:val="21"/>
          <w:lang w:val="fr-FR"/>
        </w:rPr>
        <w:tab/>
        <w:t>84-94</w:t>
      </w:r>
      <w:r>
        <w:rPr>
          <w:szCs w:val="21"/>
          <w:lang w:val="fr-FR"/>
        </w:rPr>
        <w:tab/>
      </w:r>
      <w:r>
        <w:rPr>
          <w:rFonts w:hint="eastAsia"/>
          <w:szCs w:val="21"/>
          <w:lang w:val="fr-FR"/>
        </w:rPr>
        <w:t>15</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八条</w:t>
      </w:r>
      <w:r>
        <w:rPr>
          <w:rFonts w:hint="eastAsia"/>
          <w:szCs w:val="21"/>
          <w:lang w:val="fr-FR"/>
        </w:rPr>
        <w:t>......</w:t>
      </w:r>
      <w:r>
        <w:rPr>
          <w:szCs w:val="21"/>
          <w:lang w:val="fr-FR"/>
        </w:rPr>
        <w:tab/>
      </w:r>
      <w:r>
        <w:rPr>
          <w:szCs w:val="21"/>
          <w:lang w:val="fr-FR"/>
        </w:rPr>
        <w:tab/>
        <w:t>95-96</w:t>
      </w:r>
      <w:r>
        <w:rPr>
          <w:szCs w:val="21"/>
          <w:lang w:val="fr-FR"/>
        </w:rPr>
        <w:tab/>
      </w:r>
      <w:r>
        <w:rPr>
          <w:rFonts w:hint="eastAsia"/>
          <w:szCs w:val="21"/>
          <w:lang w:val="fr-FR"/>
        </w:rPr>
        <w:t>16</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九条</w:t>
      </w:r>
      <w:r>
        <w:rPr>
          <w:rFonts w:hint="eastAsia"/>
          <w:szCs w:val="21"/>
          <w:lang w:val="fr-FR"/>
        </w:rPr>
        <w:t>.........</w:t>
      </w:r>
      <w:r>
        <w:rPr>
          <w:szCs w:val="21"/>
          <w:lang w:val="fr-FR"/>
        </w:rPr>
        <w:tab/>
      </w:r>
      <w:r>
        <w:rPr>
          <w:szCs w:val="21"/>
          <w:lang w:val="fr-FR"/>
        </w:rPr>
        <w:tab/>
        <w:t>97-103</w:t>
      </w:r>
      <w:r>
        <w:rPr>
          <w:szCs w:val="21"/>
          <w:lang w:val="fr-FR"/>
        </w:rPr>
        <w:tab/>
      </w:r>
      <w:r>
        <w:rPr>
          <w:rFonts w:hint="eastAsia"/>
          <w:szCs w:val="21"/>
          <w:lang w:val="fr-FR"/>
        </w:rPr>
        <w:t>16</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十条</w:t>
      </w:r>
      <w:r>
        <w:rPr>
          <w:rFonts w:hint="eastAsia"/>
          <w:szCs w:val="21"/>
          <w:lang w:val="fr-FR"/>
        </w:rPr>
        <w:t>.........</w:t>
      </w:r>
      <w:r>
        <w:rPr>
          <w:szCs w:val="21"/>
          <w:lang w:val="fr-FR"/>
        </w:rPr>
        <w:tab/>
      </w:r>
      <w:r>
        <w:rPr>
          <w:szCs w:val="21"/>
          <w:lang w:val="fr-FR"/>
        </w:rPr>
        <w:tab/>
        <w:t>104-127</w:t>
      </w:r>
      <w:r>
        <w:rPr>
          <w:szCs w:val="21"/>
          <w:lang w:val="fr-FR"/>
        </w:rPr>
        <w:tab/>
      </w:r>
      <w:r>
        <w:rPr>
          <w:rFonts w:hint="eastAsia"/>
          <w:szCs w:val="21"/>
          <w:lang w:val="fr-FR"/>
        </w:rPr>
        <w:t>17</w:t>
      </w:r>
    </w:p>
    <w:p w:rsidR="00EF71C2" w:rsidRDefault="00EF71C2">
      <w:pPr>
        <w:pStyle w:val="a2"/>
        <w:rPr>
          <w:rFonts w:hint="eastAsia"/>
          <w:szCs w:val="21"/>
          <w:lang w:val="fr-FR"/>
        </w:rPr>
      </w:pPr>
      <w:r>
        <w:rPr>
          <w:rFonts w:hint="eastAsia"/>
          <w:szCs w:val="21"/>
          <w:lang w:val="fr-FR"/>
        </w:rPr>
        <w:tab/>
      </w:r>
      <w:r>
        <w:rPr>
          <w:szCs w:val="21"/>
          <w:lang w:val="fr-FR"/>
        </w:rPr>
        <w:tab/>
      </w:r>
      <w:r>
        <w:rPr>
          <w:szCs w:val="21"/>
          <w:lang w:val="fr-FR"/>
        </w:rPr>
        <w:t>第</w:t>
      </w:r>
      <w:r>
        <w:rPr>
          <w:rFonts w:hint="eastAsia"/>
          <w:szCs w:val="21"/>
          <w:lang w:val="fr-FR"/>
        </w:rPr>
        <w:t>十一条</w:t>
      </w:r>
      <w:r>
        <w:rPr>
          <w:szCs w:val="21"/>
          <w:lang w:val="fr-FR"/>
        </w:rPr>
        <w:t>.</w:t>
      </w:r>
      <w:r>
        <w:rPr>
          <w:szCs w:val="21"/>
          <w:lang w:val="fr-FR"/>
        </w:rPr>
        <w:tab/>
      </w:r>
      <w:r>
        <w:rPr>
          <w:szCs w:val="21"/>
          <w:lang w:val="fr-FR"/>
        </w:rPr>
        <w:tab/>
        <w:t>128-156</w:t>
      </w:r>
      <w:r>
        <w:rPr>
          <w:szCs w:val="21"/>
          <w:lang w:val="fr-FR"/>
        </w:rPr>
        <w:tab/>
      </w:r>
      <w:r>
        <w:rPr>
          <w:rFonts w:hint="eastAsia"/>
          <w:szCs w:val="21"/>
          <w:lang w:val="fr-FR"/>
        </w:rPr>
        <w:t>20</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十二条</w:t>
      </w:r>
      <w:r>
        <w:rPr>
          <w:rFonts w:hint="eastAsia"/>
          <w:szCs w:val="21"/>
          <w:lang w:val="fr-FR"/>
        </w:rPr>
        <w:t>.</w:t>
      </w:r>
      <w:r>
        <w:rPr>
          <w:szCs w:val="21"/>
          <w:lang w:val="fr-FR"/>
        </w:rPr>
        <w:tab/>
      </w:r>
      <w:r>
        <w:rPr>
          <w:szCs w:val="21"/>
          <w:lang w:val="fr-FR"/>
        </w:rPr>
        <w:tab/>
        <w:t>157-179</w:t>
      </w:r>
      <w:r>
        <w:rPr>
          <w:szCs w:val="21"/>
          <w:lang w:val="fr-FR"/>
        </w:rPr>
        <w:tab/>
      </w:r>
      <w:r>
        <w:rPr>
          <w:rFonts w:hint="eastAsia"/>
          <w:szCs w:val="21"/>
          <w:lang w:val="fr-FR"/>
        </w:rPr>
        <w:t>25</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十三条</w:t>
      </w:r>
      <w:r>
        <w:rPr>
          <w:rFonts w:hint="eastAsia"/>
          <w:szCs w:val="21"/>
          <w:lang w:val="fr-FR"/>
        </w:rPr>
        <w:t>.</w:t>
      </w:r>
      <w:r>
        <w:rPr>
          <w:szCs w:val="21"/>
          <w:lang w:val="fr-FR"/>
        </w:rPr>
        <w:tab/>
      </w:r>
      <w:r>
        <w:rPr>
          <w:szCs w:val="21"/>
          <w:lang w:val="fr-FR"/>
        </w:rPr>
        <w:tab/>
        <w:t>180-185</w:t>
      </w:r>
      <w:r>
        <w:rPr>
          <w:szCs w:val="21"/>
          <w:lang w:val="fr-FR"/>
        </w:rPr>
        <w:tab/>
      </w:r>
      <w:r>
        <w:rPr>
          <w:rFonts w:hint="eastAsia"/>
          <w:szCs w:val="21"/>
          <w:lang w:val="fr-FR"/>
        </w:rPr>
        <w:t>27</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十四条</w:t>
      </w:r>
      <w:r>
        <w:rPr>
          <w:rFonts w:hint="eastAsia"/>
          <w:szCs w:val="21"/>
          <w:lang w:val="fr-FR"/>
        </w:rPr>
        <w:t>.</w:t>
      </w:r>
      <w:r>
        <w:rPr>
          <w:szCs w:val="21"/>
          <w:lang w:val="fr-FR"/>
        </w:rPr>
        <w:tab/>
      </w:r>
      <w:r>
        <w:rPr>
          <w:szCs w:val="21"/>
          <w:lang w:val="fr-FR"/>
        </w:rPr>
        <w:tab/>
        <w:t>186-200</w:t>
      </w:r>
      <w:r>
        <w:rPr>
          <w:szCs w:val="21"/>
          <w:lang w:val="fr-FR"/>
        </w:rPr>
        <w:tab/>
      </w:r>
      <w:r>
        <w:rPr>
          <w:rFonts w:hint="eastAsia"/>
          <w:szCs w:val="21"/>
          <w:lang w:val="fr-FR"/>
        </w:rPr>
        <w:t>29</w:t>
      </w:r>
    </w:p>
    <w:p w:rsidR="00EF71C2" w:rsidRDefault="00EF71C2">
      <w:pPr>
        <w:pStyle w:val="a2"/>
        <w:rPr>
          <w:rFonts w:hint="eastAsia"/>
          <w:szCs w:val="21"/>
          <w:lang w:val="fr-FR"/>
        </w:rPr>
      </w:pPr>
      <w:r>
        <w:rPr>
          <w:szCs w:val="21"/>
          <w:lang w:val="fr-FR"/>
        </w:rPr>
        <w:tab/>
      </w:r>
      <w:r>
        <w:rPr>
          <w:rFonts w:hint="eastAsia"/>
          <w:szCs w:val="21"/>
          <w:lang w:val="fr-FR"/>
        </w:rPr>
        <w:tab/>
      </w:r>
      <w:r>
        <w:rPr>
          <w:szCs w:val="21"/>
          <w:lang w:val="fr-FR"/>
        </w:rPr>
        <w:t>第</w:t>
      </w:r>
      <w:r>
        <w:rPr>
          <w:rFonts w:hint="eastAsia"/>
          <w:szCs w:val="21"/>
          <w:lang w:val="fr-FR"/>
        </w:rPr>
        <w:t>十五条</w:t>
      </w:r>
      <w:r>
        <w:rPr>
          <w:rFonts w:hint="eastAsia"/>
          <w:szCs w:val="21"/>
          <w:lang w:val="fr-FR"/>
        </w:rPr>
        <w:t>.</w:t>
      </w:r>
      <w:r>
        <w:rPr>
          <w:szCs w:val="21"/>
          <w:lang w:val="fr-FR"/>
        </w:rPr>
        <w:tab/>
      </w:r>
      <w:r>
        <w:rPr>
          <w:szCs w:val="21"/>
          <w:lang w:val="fr-FR"/>
        </w:rPr>
        <w:tab/>
        <w:t>201-204</w:t>
      </w:r>
      <w:r>
        <w:rPr>
          <w:szCs w:val="21"/>
          <w:lang w:val="fr-FR"/>
        </w:rPr>
        <w:tab/>
      </w:r>
      <w:r>
        <w:rPr>
          <w:rFonts w:hint="eastAsia"/>
          <w:szCs w:val="21"/>
          <w:lang w:val="fr-FR"/>
        </w:rPr>
        <w:t>30</w:t>
      </w:r>
    </w:p>
    <w:p w:rsidR="00EF71C2" w:rsidRDefault="00EF71C2">
      <w:pPr>
        <w:pStyle w:val="a2"/>
        <w:rPr>
          <w:szCs w:val="21"/>
          <w:lang w:val="fr-FR"/>
        </w:rPr>
      </w:pPr>
      <w:r>
        <w:rPr>
          <w:szCs w:val="21"/>
          <w:lang w:val="fr-FR"/>
        </w:rPr>
        <w:tab/>
      </w:r>
      <w:r>
        <w:rPr>
          <w:rFonts w:hint="eastAsia"/>
          <w:szCs w:val="21"/>
          <w:lang w:val="fr-FR"/>
        </w:rPr>
        <w:tab/>
      </w:r>
      <w:r>
        <w:rPr>
          <w:szCs w:val="21"/>
          <w:lang w:val="fr-FR"/>
        </w:rPr>
        <w:t>第</w:t>
      </w:r>
      <w:r>
        <w:rPr>
          <w:rFonts w:hint="eastAsia"/>
          <w:szCs w:val="21"/>
          <w:lang w:val="fr-FR"/>
        </w:rPr>
        <w:t>十六条</w:t>
      </w:r>
      <w:r>
        <w:rPr>
          <w:rFonts w:hint="eastAsia"/>
          <w:szCs w:val="21"/>
          <w:lang w:val="fr-FR"/>
        </w:rPr>
        <w:t>.</w:t>
      </w:r>
      <w:r>
        <w:rPr>
          <w:szCs w:val="21"/>
          <w:lang w:val="fr-FR"/>
        </w:rPr>
        <w:tab/>
      </w:r>
      <w:r>
        <w:rPr>
          <w:szCs w:val="21"/>
          <w:lang w:val="fr-FR"/>
        </w:rPr>
        <w:tab/>
        <w:t>205-221</w:t>
      </w:r>
      <w:r>
        <w:rPr>
          <w:szCs w:val="21"/>
          <w:lang w:val="fr-FR"/>
        </w:rPr>
        <w:tab/>
      </w:r>
      <w:r w:rsidR="00615DF9">
        <w:rPr>
          <w:rFonts w:hint="eastAsia"/>
          <w:szCs w:val="21"/>
          <w:lang w:val="fr-FR"/>
        </w:rPr>
        <w:t>31</w:t>
      </w:r>
    </w:p>
    <w:p w:rsidR="00EF71C2" w:rsidRDefault="00EF71C2">
      <w:pPr>
        <w:pStyle w:val="a2"/>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lang w:val="fr-FR"/>
        </w:rPr>
      </w:pPr>
      <w:r>
        <w:rPr>
          <w:rFonts w:hint="eastAsia"/>
          <w:lang w:val="fr-FR"/>
        </w:rPr>
        <w:tab/>
      </w:r>
      <w:r>
        <w:rPr>
          <w:rFonts w:hint="eastAsia"/>
          <w:lang w:val="fr-FR"/>
        </w:rPr>
        <w:t>附件</w:t>
      </w:r>
    </w:p>
    <w:p w:rsidR="00EF71C2" w:rsidRDefault="00EF71C2">
      <w:pPr>
        <w:pStyle w:val="a3"/>
        <w:rPr>
          <w:rFonts w:hint="eastAsia"/>
          <w:lang w:val="fr-FR"/>
        </w:rPr>
      </w:pPr>
      <w:r>
        <w:rPr>
          <w:rFonts w:hint="eastAsia"/>
          <w:lang w:val="fr-FR"/>
        </w:rPr>
        <w:tab/>
      </w:r>
      <w:r>
        <w:rPr>
          <w:lang w:val="fr-FR"/>
        </w:rPr>
        <w:tab/>
      </w:r>
      <w:r>
        <w:rPr>
          <w:rFonts w:hint="eastAsia"/>
          <w:lang w:val="fr-FR"/>
        </w:rPr>
        <w:t>附件一</w:t>
      </w:r>
      <w:r>
        <w:rPr>
          <w:lang w:val="fr-FR"/>
        </w:rPr>
        <w:t>.20</w:t>
      </w:r>
      <w:r>
        <w:rPr>
          <w:rFonts w:hint="eastAsia"/>
          <w:lang w:val="fr-FR"/>
        </w:rPr>
        <w:t>10</w:t>
      </w:r>
      <w:r>
        <w:rPr>
          <w:rFonts w:hint="eastAsia"/>
          <w:lang w:val="fr-FR"/>
        </w:rPr>
        <w:t>年之前通过的涉及妇女的立法法规清单</w:t>
      </w:r>
      <w:r>
        <w:rPr>
          <w:lang w:val="fr-FR"/>
        </w:rPr>
        <w:tab/>
      </w:r>
      <w:r>
        <w:rPr>
          <w:lang w:val="fr-FR"/>
        </w:rPr>
        <w:tab/>
      </w:r>
      <w:r>
        <w:rPr>
          <w:rFonts w:hint="eastAsia"/>
          <w:lang w:val="fr-FR"/>
        </w:rPr>
        <w:t>34</w:t>
      </w:r>
    </w:p>
    <w:p w:rsidR="00EF71C2" w:rsidRDefault="00EF71C2">
      <w:pPr>
        <w:pStyle w:val="a3"/>
        <w:rPr>
          <w:rFonts w:hint="eastAsia"/>
          <w:lang w:val="fr-FR"/>
        </w:rPr>
      </w:pPr>
      <w:r>
        <w:rPr>
          <w:rFonts w:hint="eastAsia"/>
          <w:lang w:val="fr-FR"/>
        </w:rPr>
        <w:tab/>
      </w:r>
      <w:r>
        <w:rPr>
          <w:lang w:val="fr-FR"/>
        </w:rPr>
        <w:tab/>
      </w:r>
      <w:r>
        <w:rPr>
          <w:rFonts w:hint="eastAsia"/>
          <w:lang w:val="fr-FR"/>
        </w:rPr>
        <w:t>附件二</w:t>
      </w:r>
      <w:r>
        <w:rPr>
          <w:lang w:val="fr-FR"/>
        </w:rPr>
        <w:t>.</w:t>
      </w:r>
      <w:r>
        <w:rPr>
          <w:rFonts w:hint="eastAsia"/>
          <w:lang w:val="fr-FR"/>
        </w:rPr>
        <w:t>表格</w:t>
      </w:r>
      <w:r>
        <w:rPr>
          <w:lang w:val="fr-FR"/>
        </w:rPr>
        <w:tab/>
      </w:r>
      <w:r>
        <w:rPr>
          <w:lang w:val="fr-FR"/>
        </w:rPr>
        <w:tab/>
      </w:r>
      <w:r>
        <w:rPr>
          <w:rFonts w:hint="eastAsia"/>
          <w:lang w:val="fr-FR"/>
        </w:rPr>
        <w:t>36</w:t>
      </w:r>
    </w:p>
    <w:p w:rsidR="00EF71C2" w:rsidRDefault="00EF71C2">
      <w:pPr>
        <w:pStyle w:val="HChGC"/>
        <w:rPr>
          <w:lang w:val="fr-FR"/>
        </w:rPr>
      </w:pPr>
      <w:r>
        <w:rPr>
          <w:lang w:val="fr-FR"/>
        </w:rPr>
        <w:br w:type="page"/>
      </w:r>
      <w:bookmarkStart w:id="2" w:name="_Toc300830841"/>
      <w:r>
        <w:rPr>
          <w:lang w:val="fr-FR"/>
        </w:rPr>
        <w:tab/>
      </w:r>
      <w:r>
        <w:rPr>
          <w:rFonts w:hint="eastAsia"/>
          <w:lang w:val="fr-FR"/>
        </w:rPr>
        <w:t>一</w:t>
      </w:r>
      <w:r>
        <w:rPr>
          <w:lang w:val="fr-FR"/>
        </w:rPr>
        <w:t>.</w:t>
      </w:r>
      <w:r>
        <w:rPr>
          <w:lang w:val="fr-FR"/>
        </w:rPr>
        <w:tab/>
      </w:r>
      <w:r>
        <w:rPr>
          <w:rFonts w:hint="eastAsia"/>
          <w:lang w:val="fr-FR"/>
        </w:rPr>
        <w:t>导言</w:t>
      </w:r>
    </w:p>
    <w:bookmarkEnd w:id="2"/>
    <w:p w:rsidR="00EF71C2" w:rsidRDefault="00EF71C2">
      <w:pPr>
        <w:pStyle w:val="SingleTxtGC"/>
        <w:rPr>
          <w:lang w:val="en-GB"/>
        </w:rPr>
      </w:pPr>
      <w:r>
        <w:rPr>
          <w:lang w:val="en-GB"/>
        </w:rPr>
        <w:t xml:space="preserve">1.  </w:t>
      </w:r>
      <w:r>
        <w:rPr>
          <w:rFonts w:hint="eastAsia"/>
          <w:lang w:val="en-GB"/>
        </w:rPr>
        <w:t>本报告介绍了</w:t>
      </w:r>
      <w:r>
        <w:rPr>
          <w:rFonts w:hint="eastAsia"/>
          <w:lang w:val="en-GB"/>
        </w:rPr>
        <w:t>2006</w:t>
      </w:r>
      <w:r>
        <w:rPr>
          <w:rFonts w:hint="eastAsia"/>
          <w:lang w:val="en-GB"/>
        </w:rPr>
        <w:t>至</w:t>
      </w:r>
      <w:r>
        <w:rPr>
          <w:rFonts w:hint="eastAsia"/>
          <w:lang w:val="en-GB"/>
        </w:rPr>
        <w:t>2010</w:t>
      </w:r>
      <w:r>
        <w:rPr>
          <w:rFonts w:hint="eastAsia"/>
          <w:lang w:val="en-GB"/>
        </w:rPr>
        <w:t>年间为执行《消除对妇女一切形式歧视公约》各条款采取的措施。它包括塔吉克斯坦共和国第四次和第五次合并定期报告，且考虑到消除对妇女歧视委员会的结论意见和建议，这些意见和建议是在审议塔吉克斯坦关于《公约》执行情况的初次、第二次和第三次合并定期报告后，在</w:t>
      </w:r>
      <w:smartTag w:uri="urn:schemas-microsoft-com:office:smarttags" w:element="chsdate">
        <w:smartTagPr>
          <w:attr w:name="IsROCDate" w:val="False"/>
          <w:attr w:name="IsLunarDate" w:val="False"/>
          <w:attr w:name="Day" w:val="15"/>
          <w:attr w:name="Month" w:val="1"/>
          <w:attr w:name="Year" w:val="2007"/>
        </w:smartTagPr>
        <w:r>
          <w:rPr>
            <w:rFonts w:hint="eastAsia"/>
            <w:lang w:val="en-GB"/>
          </w:rPr>
          <w:t>2007</w:t>
        </w:r>
        <w:r>
          <w:rPr>
            <w:rFonts w:hint="eastAsia"/>
            <w:lang w:val="en-GB"/>
          </w:rPr>
          <w:t>年</w:t>
        </w:r>
        <w:r>
          <w:rPr>
            <w:rFonts w:hint="eastAsia"/>
            <w:lang w:val="en-GB"/>
          </w:rPr>
          <w:t>1</w:t>
        </w:r>
        <w:r>
          <w:rPr>
            <w:rFonts w:hint="eastAsia"/>
            <w:lang w:val="en-GB"/>
          </w:rPr>
          <w:t>月</w:t>
        </w:r>
        <w:r>
          <w:rPr>
            <w:rFonts w:hint="eastAsia"/>
            <w:lang w:val="en-GB"/>
          </w:rPr>
          <w:t>15</w:t>
        </w:r>
        <w:r>
          <w:rPr>
            <w:rFonts w:hint="eastAsia"/>
            <w:lang w:val="en-GB"/>
          </w:rPr>
          <w:t>日</w:t>
        </w:r>
      </w:smartTag>
      <w:r>
        <w:rPr>
          <w:rFonts w:hint="eastAsia"/>
          <w:lang w:val="en-GB"/>
        </w:rPr>
        <w:t>至</w:t>
      </w:r>
      <w:smartTag w:uri="urn:schemas-microsoft-com:office:smarttags" w:element="chsdate">
        <w:smartTagPr>
          <w:attr w:name="IsROCDate" w:val="False"/>
          <w:attr w:name="IsLunarDate" w:val="False"/>
          <w:attr w:name="Day" w:val="2"/>
          <w:attr w:name="Month" w:val="2"/>
          <w:attr w:name="Year" w:val="2012"/>
        </w:smartTagPr>
        <w:r>
          <w:rPr>
            <w:rFonts w:hint="eastAsia"/>
            <w:lang w:val="en-GB"/>
          </w:rPr>
          <w:t>2</w:t>
        </w:r>
        <w:r>
          <w:rPr>
            <w:rFonts w:hint="eastAsia"/>
            <w:lang w:val="en-GB"/>
          </w:rPr>
          <w:t>月</w:t>
        </w:r>
        <w:r>
          <w:rPr>
            <w:rFonts w:hint="eastAsia"/>
            <w:lang w:val="en-GB"/>
          </w:rPr>
          <w:t>2</w:t>
        </w:r>
        <w:r>
          <w:rPr>
            <w:rFonts w:hint="eastAsia"/>
            <w:lang w:val="en-GB"/>
          </w:rPr>
          <w:t>日</w:t>
        </w:r>
      </w:smartTag>
      <w:r>
        <w:rPr>
          <w:rFonts w:hint="eastAsia"/>
          <w:lang w:val="en-GB"/>
        </w:rPr>
        <w:t>举行的委员会第三十七届会议上通过的。</w:t>
      </w:r>
    </w:p>
    <w:p w:rsidR="00EF71C2" w:rsidRDefault="00EF71C2">
      <w:pPr>
        <w:pStyle w:val="SingleTxtGC"/>
        <w:rPr>
          <w:lang w:val="en-GB"/>
        </w:rPr>
      </w:pPr>
      <w:r>
        <w:rPr>
          <w:lang w:val="en-GB"/>
        </w:rPr>
        <w:t xml:space="preserve">2.  </w:t>
      </w:r>
      <w:r>
        <w:rPr>
          <w:rFonts w:hint="eastAsia"/>
          <w:lang w:val="en-GB"/>
        </w:rPr>
        <w:t>本报告是依据《关于缔约国根据〈公约〉第十八条提交的报告形式和内容的一般准则》</w:t>
      </w:r>
      <w:r>
        <w:rPr>
          <w:lang w:val="en-GB"/>
        </w:rPr>
        <w:t>(</w:t>
      </w:r>
      <w:r>
        <w:rPr>
          <w:rFonts w:hint="eastAsia"/>
          <w:lang w:val="en-GB"/>
        </w:rPr>
        <w:t>CEDAW/C/7/Rev.3</w:t>
      </w:r>
      <w:r>
        <w:rPr>
          <w:lang w:val="en-GB"/>
        </w:rPr>
        <w:t>)</w:t>
      </w:r>
      <w:r>
        <w:rPr>
          <w:rFonts w:hint="eastAsia"/>
          <w:lang w:val="en-GB"/>
        </w:rPr>
        <w:t>和《消除对妇女歧视委员会与〈公约〉具体有关的报告导则》</w:t>
      </w:r>
      <w:r>
        <w:rPr>
          <w:lang w:val="en-GB"/>
        </w:rPr>
        <w:t>(</w:t>
      </w:r>
      <w:r>
        <w:rPr>
          <w:rFonts w:hint="eastAsia"/>
          <w:lang w:val="en-GB"/>
        </w:rPr>
        <w:t>CEDAW/SP/2008/INF/1</w:t>
      </w:r>
      <w:r>
        <w:rPr>
          <w:lang w:val="en-GB"/>
        </w:rPr>
        <w:t>)</w:t>
      </w:r>
      <w:r>
        <w:rPr>
          <w:rFonts w:hint="eastAsia"/>
          <w:lang w:val="en-GB"/>
        </w:rPr>
        <w:t>起草的，并铭记了上述的结论意见和评论。</w:t>
      </w:r>
    </w:p>
    <w:p w:rsidR="00EF71C2" w:rsidRDefault="00EF71C2">
      <w:pPr>
        <w:pStyle w:val="SingleTxtGC"/>
        <w:rPr>
          <w:lang w:val="en-GB"/>
        </w:rPr>
      </w:pPr>
      <w:r>
        <w:rPr>
          <w:lang w:val="en-GB"/>
        </w:rPr>
        <w:t xml:space="preserve">3.  </w:t>
      </w:r>
      <w:r>
        <w:rPr>
          <w:rFonts w:hint="eastAsia"/>
          <w:lang w:val="en-GB"/>
        </w:rPr>
        <w:t>本报告介绍了从负责处理消除对妇女一切形式歧视相关问题的各部委、部门、政府机构、戈尔诺－巴达赫尚自治州、各州、镇和区收到的信息。</w:t>
      </w:r>
    </w:p>
    <w:p w:rsidR="00EF71C2" w:rsidRDefault="00EF71C2">
      <w:pPr>
        <w:pStyle w:val="SingleTxtGC"/>
        <w:rPr>
          <w:lang w:val="en-GB"/>
        </w:rPr>
      </w:pPr>
      <w:r>
        <w:rPr>
          <w:lang w:val="en-GB"/>
        </w:rPr>
        <w:t xml:space="preserve">4.  </w:t>
      </w:r>
      <w:r>
        <w:rPr>
          <w:rFonts w:hint="eastAsia"/>
          <w:lang w:val="en-GB"/>
        </w:rPr>
        <w:t>本报告载有关于《公约》条款执行情况的具体信息</w:t>
      </w:r>
      <w:r>
        <w:rPr>
          <w:lang w:val="en-GB"/>
        </w:rPr>
        <w:t>(</w:t>
      </w:r>
      <w:r>
        <w:rPr>
          <w:rFonts w:hint="eastAsia"/>
          <w:lang w:val="en-GB"/>
        </w:rPr>
        <w:t>铭记消除对妇女歧视委员会的意见和建议</w:t>
      </w:r>
      <w:r>
        <w:rPr>
          <w:lang w:val="en-GB"/>
        </w:rPr>
        <w:t>)</w:t>
      </w:r>
      <w:r>
        <w:rPr>
          <w:rFonts w:hint="eastAsia"/>
          <w:lang w:val="en-GB"/>
        </w:rPr>
        <w:t>，关于塔吉克斯坦为使《公约》生效而采取的立法、行政和其他措施的数据，以及有关在提高妇女地位方面取得的进步及在实现真正平等并禁止歧视妇女方面的残留障碍情况。</w:t>
      </w:r>
    </w:p>
    <w:p w:rsidR="00EF71C2" w:rsidRDefault="00EF71C2">
      <w:pPr>
        <w:pStyle w:val="SingleTxtGC"/>
        <w:rPr>
          <w:lang w:val="en-GB"/>
        </w:rPr>
      </w:pPr>
      <w:r>
        <w:rPr>
          <w:lang w:val="en-GB"/>
        </w:rPr>
        <w:t xml:space="preserve">5.  </w:t>
      </w:r>
      <w:r>
        <w:rPr>
          <w:rFonts w:hint="eastAsia"/>
          <w:lang w:val="en-GB"/>
        </w:rPr>
        <w:t>2010</w:t>
      </w:r>
      <w:r>
        <w:rPr>
          <w:rFonts w:hint="eastAsia"/>
          <w:lang w:val="en-GB"/>
        </w:rPr>
        <w:t>年之前通过的旨在提高妇女地位的立法法规清单和性别问题的统计数据附于本报告后。</w:t>
      </w:r>
    </w:p>
    <w:p w:rsidR="00EF71C2" w:rsidRDefault="00EF71C2">
      <w:pPr>
        <w:pStyle w:val="HChGC"/>
        <w:rPr>
          <w:lang w:val="en-GB"/>
        </w:rPr>
      </w:pPr>
      <w:r>
        <w:rPr>
          <w:rFonts w:hint="eastAsia"/>
          <w:lang w:val="en-GB"/>
        </w:rPr>
        <w:tab/>
      </w:r>
      <w:bookmarkStart w:id="3" w:name="_Toc324430299"/>
      <w:r>
        <w:rPr>
          <w:rFonts w:hint="eastAsia"/>
          <w:lang w:val="en-GB"/>
        </w:rPr>
        <w:t>二</w:t>
      </w:r>
      <w:r>
        <w:rPr>
          <w:rFonts w:hint="eastAsia"/>
          <w:lang w:val="en-GB"/>
        </w:rPr>
        <w:t>.</w:t>
      </w:r>
      <w:r>
        <w:rPr>
          <w:rFonts w:hint="eastAsia"/>
          <w:lang w:val="en-GB"/>
        </w:rPr>
        <w:tab/>
      </w:r>
      <w:r>
        <w:rPr>
          <w:rFonts w:hint="eastAsia"/>
          <w:lang w:val="en-GB"/>
        </w:rPr>
        <w:t>对《消除对妇女一切形式歧视公约》各条款执行情况的审查，考虑到消除对妇女歧视委员会的结论意见</w:t>
      </w:r>
      <w:r>
        <w:rPr>
          <w:lang w:val="en-GB"/>
        </w:rPr>
        <w:t>(CEDAW/C/</w:t>
      </w:r>
      <w:r>
        <w:rPr>
          <w:rFonts w:hint="eastAsia"/>
          <w:lang w:val="en-GB"/>
        </w:rPr>
        <w:t xml:space="preserve"> </w:t>
      </w:r>
      <w:r>
        <w:rPr>
          <w:lang w:val="en-GB"/>
        </w:rPr>
        <w:t>TJK/CO/3)</w:t>
      </w:r>
      <w:bookmarkEnd w:id="3"/>
    </w:p>
    <w:p w:rsidR="00EF71C2" w:rsidRDefault="00EF71C2">
      <w:pPr>
        <w:pStyle w:val="H1GC"/>
        <w:rPr>
          <w:rFonts w:hint="eastAsia"/>
          <w:lang w:val="en-GB"/>
        </w:rPr>
      </w:pPr>
      <w:r>
        <w:rPr>
          <w:rFonts w:hint="eastAsia"/>
          <w:lang w:val="en-GB"/>
        </w:rPr>
        <w:tab/>
      </w:r>
      <w:r>
        <w:rPr>
          <w:rFonts w:hint="eastAsia"/>
          <w:lang w:val="en-GB"/>
        </w:rPr>
        <w:tab/>
      </w:r>
      <w:bookmarkStart w:id="4" w:name="_Toc324430300"/>
      <w:r>
        <w:rPr>
          <w:rFonts w:hint="eastAsia"/>
          <w:lang w:val="en-GB"/>
        </w:rPr>
        <w:t>第一</w:t>
      </w:r>
      <w:bookmarkEnd w:id="4"/>
      <w:r>
        <w:rPr>
          <w:rFonts w:hint="eastAsia"/>
          <w:lang w:val="en-GB"/>
        </w:rPr>
        <w:t>条</w:t>
      </w:r>
    </w:p>
    <w:p w:rsidR="00EF71C2" w:rsidRDefault="00EF71C2">
      <w:pPr>
        <w:pStyle w:val="SingleTxtGC"/>
        <w:rPr>
          <w:lang w:val="en-GB"/>
        </w:rPr>
      </w:pPr>
      <w:r>
        <w:rPr>
          <w:lang w:val="en-GB"/>
        </w:rPr>
        <w:t xml:space="preserve">6.  </w:t>
      </w:r>
      <w:r>
        <w:rPr>
          <w:rFonts w:hint="eastAsia"/>
          <w:lang w:val="en-GB"/>
        </w:rPr>
        <w:t>《</w:t>
      </w:r>
      <w:r>
        <w:rPr>
          <w:rFonts w:hint="eastAsia"/>
          <w:lang w:val="en-GB"/>
        </w:rPr>
        <w:t>1994</w:t>
      </w:r>
      <w:r>
        <w:rPr>
          <w:rFonts w:hint="eastAsia"/>
          <w:lang w:val="en-GB"/>
        </w:rPr>
        <w:t>年塔吉克斯坦共和国宪法》</w:t>
      </w:r>
      <w:r>
        <w:rPr>
          <w:rFonts w:hint="eastAsia"/>
          <w:lang w:val="en-GB"/>
        </w:rPr>
        <w:t>(</w:t>
      </w:r>
      <w:r>
        <w:rPr>
          <w:rFonts w:hint="eastAsia"/>
          <w:lang w:val="en-GB"/>
        </w:rPr>
        <w:t>以下称为《宪法》</w:t>
      </w:r>
      <w:r>
        <w:rPr>
          <w:rFonts w:hint="eastAsia"/>
          <w:lang w:val="en-GB"/>
        </w:rPr>
        <w:t>)</w:t>
      </w:r>
      <w:r>
        <w:rPr>
          <w:rFonts w:hint="eastAsia"/>
          <w:lang w:val="en-GB"/>
        </w:rPr>
        <w:t>第</w:t>
      </w:r>
      <w:r>
        <w:rPr>
          <w:rFonts w:hint="eastAsia"/>
          <w:lang w:val="en-GB"/>
        </w:rPr>
        <w:t>17</w:t>
      </w:r>
      <w:r>
        <w:rPr>
          <w:rFonts w:hint="eastAsia"/>
          <w:lang w:val="en-GB"/>
        </w:rPr>
        <w:t>条规定男女平等。在塔吉克斯坦，男女享有全方位的社会经济、政治和个人权利与自由。塔吉克斯坦谴责对妇女一切形式的歧视，并推行消除对妇女歧视的政策。</w:t>
      </w:r>
    </w:p>
    <w:p w:rsidR="00EF71C2" w:rsidRDefault="00EF71C2">
      <w:pPr>
        <w:pStyle w:val="SingleTxtGC"/>
        <w:rPr>
          <w:lang w:val="en-GB"/>
        </w:rPr>
      </w:pPr>
      <w:r>
        <w:rPr>
          <w:lang w:val="en-GB"/>
        </w:rPr>
        <w:t xml:space="preserve">7.  </w:t>
      </w:r>
      <w:r>
        <w:rPr>
          <w:rFonts w:hint="eastAsia"/>
          <w:lang w:val="en-GB"/>
        </w:rPr>
        <w:t>无论是《宪法》还是其他任何法律，都未载有直接或间接限制妇女权利和自由的条款。《宪法》规定，国家保障每个人平等的权利和自由，不论其性别、种族、民族、语言、出身、财产或职务状况、居住地、对宗教的态度、信仰、加入志愿协会或其他情形如何。</w:t>
      </w:r>
    </w:p>
    <w:p w:rsidR="00EF71C2" w:rsidRDefault="00EF71C2">
      <w:pPr>
        <w:pStyle w:val="SingleTxtGC"/>
        <w:rPr>
          <w:lang w:val="en-GB"/>
        </w:rPr>
      </w:pPr>
      <w:r>
        <w:rPr>
          <w:lang w:val="en-GB"/>
        </w:rPr>
        <w:t xml:space="preserve">8.  </w:t>
      </w:r>
      <w:r>
        <w:rPr>
          <w:rFonts w:hint="eastAsia"/>
          <w:lang w:val="en-GB"/>
        </w:rPr>
        <w:t>《宪法》第</w:t>
      </w:r>
      <w:r>
        <w:rPr>
          <w:rFonts w:hint="eastAsia"/>
          <w:lang w:val="en-GB"/>
        </w:rPr>
        <w:t>14</w:t>
      </w:r>
      <w:r>
        <w:rPr>
          <w:rFonts w:hint="eastAsia"/>
          <w:lang w:val="en-GB"/>
        </w:rPr>
        <w:t>条规定，人权和公民权利受到《宪法》、本国法律和塔吉克斯坦所承认的国际法律文书的调节和保护。</w:t>
      </w:r>
    </w:p>
    <w:p w:rsidR="00EF71C2" w:rsidRDefault="00EF71C2">
      <w:pPr>
        <w:pStyle w:val="SingleTxtGC"/>
        <w:rPr>
          <w:lang w:val="en-GB"/>
        </w:rPr>
      </w:pPr>
      <w:r>
        <w:rPr>
          <w:lang w:val="en-GB"/>
        </w:rPr>
        <w:t xml:space="preserve">9.  </w:t>
      </w:r>
      <w:r>
        <w:rPr>
          <w:rFonts w:hint="eastAsia"/>
          <w:lang w:val="en-GB"/>
        </w:rPr>
        <w:t>《宪法》第</w:t>
      </w:r>
      <w:r>
        <w:rPr>
          <w:rFonts w:hint="eastAsia"/>
          <w:lang w:val="en-GB"/>
        </w:rPr>
        <w:t>10</w:t>
      </w:r>
      <w:r>
        <w:rPr>
          <w:rFonts w:hint="eastAsia"/>
          <w:lang w:val="en-GB"/>
        </w:rPr>
        <w:t>条规定，“塔吉克斯坦承认的国际法律文书是国家法律体系的组成部分。当本国法律与所承认的国际法律文书不一致时，以国际法律文书的规定为准。”</w:t>
      </w:r>
    </w:p>
    <w:p w:rsidR="00EF71C2" w:rsidRDefault="00EF71C2">
      <w:pPr>
        <w:pStyle w:val="SingleTxtGC"/>
        <w:rPr>
          <w:lang w:val="en-GB"/>
        </w:rPr>
      </w:pPr>
      <w:r>
        <w:rPr>
          <w:lang w:val="en-GB"/>
        </w:rPr>
        <w:t xml:space="preserve">10.  </w:t>
      </w:r>
      <w:r>
        <w:rPr>
          <w:rFonts w:hint="eastAsia"/>
          <w:lang w:val="en-GB"/>
        </w:rPr>
        <w:t>下列法律规章也管制男女平等的相关事项：</w:t>
      </w:r>
    </w:p>
    <w:p w:rsidR="00EF71C2" w:rsidRDefault="00EF71C2">
      <w:pPr>
        <w:pStyle w:val="Bullet1GC"/>
        <w:rPr>
          <w:lang w:val="en-GB"/>
        </w:rPr>
      </w:pPr>
      <w:smartTag w:uri="urn:schemas-microsoft-com:office:smarttags" w:element="chsdate">
        <w:smartTagPr>
          <w:attr w:name="IsROCDate" w:val="False"/>
          <w:attr w:name="IsLunarDate" w:val="False"/>
          <w:attr w:name="Day" w:val="15"/>
          <w:attr w:name="Month" w:val="5"/>
          <w:attr w:name="Year" w:val="1997"/>
        </w:smartTagPr>
        <w:r>
          <w:rPr>
            <w:lang w:val="en-GB"/>
          </w:rPr>
          <w:t>1997</w:t>
        </w:r>
        <w:r>
          <w:rPr>
            <w:lang w:val="en-GB"/>
          </w:rPr>
          <w:t>年</w:t>
        </w:r>
        <w:r>
          <w:rPr>
            <w:lang w:val="en-GB"/>
          </w:rPr>
          <w:t>5</w:t>
        </w:r>
        <w:r>
          <w:rPr>
            <w:lang w:val="en-GB"/>
          </w:rPr>
          <w:t>月</w:t>
        </w:r>
        <w:r>
          <w:rPr>
            <w:lang w:val="en-GB"/>
          </w:rPr>
          <w:t>15</w:t>
        </w:r>
        <w:r>
          <w:rPr>
            <w:lang w:val="en-GB"/>
          </w:rPr>
          <w:t>日</w:t>
        </w:r>
      </w:smartTag>
      <w:r>
        <w:rPr>
          <w:lang w:val="en-GB"/>
        </w:rPr>
        <w:t>通过的《劳工法》</w:t>
      </w:r>
      <w:r>
        <w:rPr>
          <w:lang w:val="en-GB"/>
        </w:rPr>
        <w:t>(</w:t>
      </w:r>
      <w:r>
        <w:rPr>
          <w:lang w:val="en-GB"/>
        </w:rPr>
        <w:t>第</w:t>
      </w:r>
      <w:r>
        <w:rPr>
          <w:lang w:val="en-GB"/>
        </w:rPr>
        <w:t>7</w:t>
      </w:r>
      <w:r>
        <w:rPr>
          <w:lang w:val="en-GB"/>
        </w:rPr>
        <w:t>、</w:t>
      </w:r>
      <w:r>
        <w:rPr>
          <w:lang w:val="en-GB"/>
        </w:rPr>
        <w:t>29</w:t>
      </w:r>
      <w:r>
        <w:rPr>
          <w:lang w:val="en-GB"/>
        </w:rPr>
        <w:t>、</w:t>
      </w:r>
      <w:r>
        <w:rPr>
          <w:lang w:val="en-GB"/>
        </w:rPr>
        <w:t>83</w:t>
      </w:r>
      <w:r>
        <w:rPr>
          <w:lang w:val="en-GB"/>
        </w:rPr>
        <w:t>、</w:t>
      </w:r>
      <w:r>
        <w:rPr>
          <w:lang w:val="en-GB"/>
        </w:rPr>
        <w:t>92</w:t>
      </w:r>
      <w:r>
        <w:rPr>
          <w:lang w:val="en-GB"/>
        </w:rPr>
        <w:t>、</w:t>
      </w:r>
      <w:r>
        <w:rPr>
          <w:lang w:val="en-GB"/>
        </w:rPr>
        <w:t>153</w:t>
      </w:r>
      <w:r>
        <w:rPr>
          <w:lang w:val="en-GB"/>
        </w:rPr>
        <w:t>、</w:t>
      </w:r>
      <w:r>
        <w:rPr>
          <w:lang w:val="en-GB"/>
        </w:rPr>
        <w:t>159</w:t>
      </w:r>
      <w:r>
        <w:rPr>
          <w:lang w:val="en-GB"/>
        </w:rPr>
        <w:t>至</w:t>
      </w:r>
      <w:r>
        <w:rPr>
          <w:lang w:val="en-GB"/>
        </w:rPr>
        <w:t>165</w:t>
      </w:r>
      <w:r>
        <w:rPr>
          <w:lang w:val="en-GB"/>
        </w:rPr>
        <w:t>、</w:t>
      </w:r>
      <w:r>
        <w:rPr>
          <w:lang w:val="en-GB"/>
        </w:rPr>
        <w:t>167</w:t>
      </w:r>
      <w:r>
        <w:rPr>
          <w:lang w:val="en-GB"/>
        </w:rPr>
        <w:t>、</w:t>
      </w:r>
      <w:r>
        <w:rPr>
          <w:lang w:val="en-GB"/>
        </w:rPr>
        <w:t>168</w:t>
      </w:r>
      <w:r>
        <w:rPr>
          <w:lang w:val="en-GB"/>
        </w:rPr>
        <w:t>及</w:t>
      </w:r>
      <w:r>
        <w:rPr>
          <w:lang w:val="en-GB"/>
        </w:rPr>
        <w:t>170-173</w:t>
      </w:r>
      <w:r>
        <w:rPr>
          <w:lang w:val="en-GB"/>
        </w:rPr>
        <w:t>条</w:t>
      </w:r>
      <w:r>
        <w:rPr>
          <w:lang w:val="en-GB"/>
        </w:rPr>
        <w:t>)</w:t>
      </w:r>
    </w:p>
    <w:p w:rsidR="00EF71C2" w:rsidRDefault="00EF71C2">
      <w:pPr>
        <w:pStyle w:val="Bullet1GC"/>
        <w:rPr>
          <w:lang w:val="en-GB"/>
        </w:rPr>
      </w:pPr>
      <w:smartTag w:uri="urn:schemas-microsoft-com:office:smarttags" w:element="chsdate">
        <w:smartTagPr>
          <w:attr w:name="Year" w:val="1998"/>
          <w:attr w:name="Month" w:val="11"/>
          <w:attr w:name="Day" w:val="13"/>
          <w:attr w:name="IsLunarDate" w:val="False"/>
          <w:attr w:name="IsROCDate" w:val="False"/>
        </w:smartTagPr>
        <w:r>
          <w:rPr>
            <w:lang w:val="en-GB"/>
          </w:rPr>
          <w:t>1998</w:t>
        </w:r>
        <w:r>
          <w:rPr>
            <w:lang w:val="en-GB"/>
          </w:rPr>
          <w:t>年</w:t>
        </w:r>
        <w:r>
          <w:rPr>
            <w:lang w:val="en-GB"/>
          </w:rPr>
          <w:t>11</w:t>
        </w:r>
        <w:r>
          <w:rPr>
            <w:lang w:val="en-GB"/>
          </w:rPr>
          <w:t>月</w:t>
        </w:r>
        <w:r>
          <w:rPr>
            <w:lang w:val="en-GB"/>
          </w:rPr>
          <w:t>13</w:t>
        </w:r>
        <w:r>
          <w:rPr>
            <w:lang w:val="en-GB"/>
          </w:rPr>
          <w:t>日</w:t>
        </w:r>
      </w:smartTag>
      <w:r>
        <w:rPr>
          <w:lang w:val="en-GB"/>
        </w:rPr>
        <w:t>通过的《家庭法》</w:t>
      </w:r>
      <w:r>
        <w:rPr>
          <w:rFonts w:hint="eastAsia"/>
          <w:lang w:val="en-GB"/>
        </w:rPr>
        <w:t>(</w:t>
      </w:r>
      <w:r>
        <w:rPr>
          <w:rFonts w:hint="eastAsia"/>
          <w:lang w:val="en-GB"/>
        </w:rPr>
        <w:t>第</w:t>
      </w:r>
      <w:r>
        <w:rPr>
          <w:rFonts w:hint="eastAsia"/>
          <w:lang w:val="en-GB"/>
        </w:rPr>
        <w:t>1</w:t>
      </w:r>
      <w:r>
        <w:rPr>
          <w:rFonts w:hint="eastAsia"/>
          <w:lang w:val="en-GB"/>
        </w:rPr>
        <w:t>、</w:t>
      </w:r>
      <w:r>
        <w:rPr>
          <w:rFonts w:hint="eastAsia"/>
          <w:lang w:val="en-GB"/>
        </w:rPr>
        <w:t>12</w:t>
      </w:r>
      <w:r>
        <w:rPr>
          <w:rFonts w:hint="eastAsia"/>
          <w:lang w:val="en-GB"/>
        </w:rPr>
        <w:t>、</w:t>
      </w:r>
      <w:r>
        <w:rPr>
          <w:rFonts w:hint="eastAsia"/>
          <w:lang w:val="en-GB"/>
        </w:rPr>
        <w:t>13</w:t>
      </w:r>
      <w:r>
        <w:rPr>
          <w:rFonts w:hint="eastAsia"/>
          <w:lang w:val="en-GB"/>
        </w:rPr>
        <w:t>、</w:t>
      </w:r>
      <w:r>
        <w:rPr>
          <w:rFonts w:hint="eastAsia"/>
          <w:lang w:val="en-GB"/>
        </w:rPr>
        <w:t>17</w:t>
      </w:r>
      <w:r>
        <w:rPr>
          <w:rFonts w:hint="eastAsia"/>
          <w:lang w:val="en-GB"/>
        </w:rPr>
        <w:t>、</w:t>
      </w:r>
      <w:r>
        <w:rPr>
          <w:rFonts w:hint="eastAsia"/>
          <w:lang w:val="en-GB"/>
        </w:rPr>
        <w:t>32</w:t>
      </w:r>
      <w:r>
        <w:rPr>
          <w:rFonts w:hint="eastAsia"/>
          <w:lang w:val="en-GB"/>
        </w:rPr>
        <w:t>、</w:t>
      </w:r>
      <w:r>
        <w:rPr>
          <w:rFonts w:hint="eastAsia"/>
          <w:lang w:val="en-GB"/>
        </w:rPr>
        <w:t>90</w:t>
      </w:r>
      <w:r>
        <w:rPr>
          <w:rFonts w:hint="eastAsia"/>
          <w:lang w:val="en-GB"/>
        </w:rPr>
        <w:t>、</w:t>
      </w:r>
      <w:r>
        <w:rPr>
          <w:rFonts w:hint="eastAsia"/>
          <w:lang w:val="en-GB"/>
        </w:rPr>
        <w:t>91</w:t>
      </w:r>
      <w:r>
        <w:rPr>
          <w:rFonts w:hint="eastAsia"/>
          <w:lang w:val="en-GB"/>
        </w:rPr>
        <w:t>、</w:t>
      </w:r>
      <w:r>
        <w:rPr>
          <w:rFonts w:hint="eastAsia"/>
          <w:lang w:val="en-GB"/>
        </w:rPr>
        <w:t>134</w:t>
      </w:r>
      <w:r>
        <w:rPr>
          <w:rFonts w:hint="eastAsia"/>
          <w:lang w:val="en-GB"/>
        </w:rPr>
        <w:t>和</w:t>
      </w:r>
      <w:r>
        <w:rPr>
          <w:rFonts w:hint="eastAsia"/>
          <w:lang w:val="en-GB"/>
        </w:rPr>
        <w:t>137</w:t>
      </w:r>
      <w:r>
        <w:rPr>
          <w:rFonts w:hint="eastAsia"/>
          <w:lang w:val="en-GB"/>
        </w:rPr>
        <w:t>条</w:t>
      </w:r>
      <w:r>
        <w:rPr>
          <w:rFonts w:hint="eastAsia"/>
          <w:lang w:val="en-GB"/>
        </w:rPr>
        <w:t>)</w:t>
      </w:r>
    </w:p>
    <w:p w:rsidR="00EF71C2" w:rsidRDefault="00EF71C2">
      <w:pPr>
        <w:pStyle w:val="Bullet1GC"/>
        <w:rPr>
          <w:lang w:val="en-GB"/>
        </w:rPr>
      </w:pPr>
      <w:smartTag w:uri="urn:schemas-microsoft-com:office:smarttags" w:element="chsdate">
        <w:smartTagPr>
          <w:attr w:name="IsROCDate" w:val="False"/>
          <w:attr w:name="IsLunarDate" w:val="False"/>
          <w:attr w:name="Day" w:val="21"/>
          <w:attr w:name="Month" w:val="5"/>
          <w:attr w:name="Year" w:val="1998"/>
        </w:smartTagPr>
        <w:r>
          <w:rPr>
            <w:lang w:val="en-GB"/>
          </w:rPr>
          <w:t>1998</w:t>
        </w:r>
        <w:r>
          <w:rPr>
            <w:lang w:val="en-GB"/>
          </w:rPr>
          <w:t>年</w:t>
        </w:r>
        <w:r>
          <w:rPr>
            <w:lang w:val="en-GB"/>
          </w:rPr>
          <w:t>5</w:t>
        </w:r>
        <w:r>
          <w:rPr>
            <w:lang w:val="en-GB"/>
          </w:rPr>
          <w:t>月</w:t>
        </w:r>
        <w:r>
          <w:rPr>
            <w:lang w:val="en-GB"/>
          </w:rPr>
          <w:t>21</w:t>
        </w:r>
        <w:r>
          <w:rPr>
            <w:lang w:val="en-GB"/>
          </w:rPr>
          <w:t>日</w:t>
        </w:r>
      </w:smartTag>
      <w:r>
        <w:rPr>
          <w:lang w:val="en-GB"/>
        </w:rPr>
        <w:t>通过的《刑法》</w:t>
      </w:r>
      <w:r>
        <w:rPr>
          <w:lang w:val="en-GB"/>
        </w:rPr>
        <w:t>(</w:t>
      </w:r>
      <w:r>
        <w:rPr>
          <w:lang w:val="en-GB"/>
        </w:rPr>
        <w:t>第</w:t>
      </w:r>
      <w:r>
        <w:rPr>
          <w:lang w:val="en-GB"/>
        </w:rPr>
        <w:t>52</w:t>
      </w:r>
      <w:r>
        <w:rPr>
          <w:lang w:val="en-GB"/>
        </w:rPr>
        <w:t>、</w:t>
      </w:r>
      <w:r>
        <w:rPr>
          <w:lang w:val="en-GB"/>
        </w:rPr>
        <w:t>58</w:t>
      </w:r>
      <w:r>
        <w:rPr>
          <w:lang w:val="en-GB"/>
        </w:rPr>
        <w:t>、</w:t>
      </w:r>
      <w:r>
        <w:rPr>
          <w:lang w:val="en-GB"/>
        </w:rPr>
        <w:t>59</w:t>
      </w:r>
      <w:r>
        <w:rPr>
          <w:lang w:val="en-GB"/>
        </w:rPr>
        <w:t>、</w:t>
      </w:r>
      <w:r>
        <w:rPr>
          <w:lang w:val="en-GB"/>
        </w:rPr>
        <w:t>61</w:t>
      </w:r>
      <w:r>
        <w:rPr>
          <w:lang w:val="en-GB"/>
        </w:rPr>
        <w:t>、</w:t>
      </w:r>
      <w:r>
        <w:rPr>
          <w:lang w:val="en-GB"/>
        </w:rPr>
        <w:t>62</w:t>
      </w:r>
      <w:r>
        <w:rPr>
          <w:lang w:val="en-GB"/>
        </w:rPr>
        <w:t>、</w:t>
      </w:r>
      <w:r>
        <w:rPr>
          <w:lang w:val="en-GB"/>
        </w:rPr>
        <w:t>78</w:t>
      </w:r>
      <w:r>
        <w:rPr>
          <w:lang w:val="en-GB"/>
        </w:rPr>
        <w:t>、</w:t>
      </w:r>
      <w:r>
        <w:rPr>
          <w:lang w:val="en-GB"/>
        </w:rPr>
        <w:t>109-112</w:t>
      </w:r>
      <w:r>
        <w:rPr>
          <w:lang w:val="en-GB"/>
        </w:rPr>
        <w:t>、</w:t>
      </w:r>
      <w:r>
        <w:rPr>
          <w:lang w:val="en-GB"/>
        </w:rPr>
        <w:t>116</w:t>
      </w:r>
      <w:r>
        <w:rPr>
          <w:lang w:val="en-GB"/>
        </w:rPr>
        <w:t>、</w:t>
      </w:r>
      <w:r>
        <w:rPr>
          <w:lang w:val="en-GB"/>
        </w:rPr>
        <w:t>117</w:t>
      </w:r>
      <w:r>
        <w:rPr>
          <w:lang w:val="en-GB"/>
        </w:rPr>
        <w:t>、</w:t>
      </w:r>
      <w:r>
        <w:rPr>
          <w:lang w:val="en-GB"/>
        </w:rPr>
        <w:t>120</w:t>
      </w:r>
      <w:r>
        <w:rPr>
          <w:lang w:val="en-GB"/>
        </w:rPr>
        <w:t>、</w:t>
      </w:r>
      <w:r>
        <w:rPr>
          <w:lang w:val="en-GB"/>
        </w:rPr>
        <w:t>124</w:t>
      </w:r>
      <w:r>
        <w:rPr>
          <w:lang w:val="en-GB"/>
        </w:rPr>
        <w:t>、</w:t>
      </w:r>
      <w:r>
        <w:rPr>
          <w:lang w:val="en-GB"/>
        </w:rPr>
        <w:t>130</w:t>
      </w:r>
      <w:r>
        <w:rPr>
          <w:lang w:val="en-GB"/>
        </w:rPr>
        <w:t>、</w:t>
      </w:r>
      <w:r>
        <w:rPr>
          <w:lang w:val="en-GB"/>
        </w:rPr>
        <w:t>131</w:t>
      </w:r>
      <w:r>
        <w:rPr>
          <w:lang w:val="en-GB"/>
        </w:rPr>
        <w:t>、</w:t>
      </w:r>
      <w:r>
        <w:rPr>
          <w:lang w:val="en-GB"/>
        </w:rPr>
        <w:t>133</w:t>
      </w:r>
      <w:r>
        <w:rPr>
          <w:lang w:val="en-GB"/>
        </w:rPr>
        <w:t>、</w:t>
      </w:r>
      <w:r>
        <w:rPr>
          <w:lang w:val="en-GB"/>
        </w:rPr>
        <w:t>134</w:t>
      </w:r>
      <w:r>
        <w:rPr>
          <w:lang w:val="en-GB"/>
        </w:rPr>
        <w:t>、</w:t>
      </w:r>
      <w:r>
        <w:rPr>
          <w:lang w:val="en-GB"/>
        </w:rPr>
        <w:t>138-143</w:t>
      </w:r>
      <w:r>
        <w:rPr>
          <w:lang w:val="en-GB"/>
        </w:rPr>
        <w:t>、</w:t>
      </w:r>
      <w:r>
        <w:rPr>
          <w:lang w:val="en-GB"/>
        </w:rPr>
        <w:t>155</w:t>
      </w:r>
      <w:r>
        <w:rPr>
          <w:lang w:val="en-GB"/>
        </w:rPr>
        <w:t>、</w:t>
      </w:r>
      <w:r>
        <w:rPr>
          <w:lang w:val="en-GB"/>
        </w:rPr>
        <w:t>170</w:t>
      </w:r>
      <w:r>
        <w:rPr>
          <w:lang w:val="en-GB"/>
        </w:rPr>
        <w:t>、</w:t>
      </w:r>
      <w:r>
        <w:rPr>
          <w:lang w:val="en-GB"/>
        </w:rPr>
        <w:t>181</w:t>
      </w:r>
      <w:r>
        <w:rPr>
          <w:lang w:val="en-GB"/>
        </w:rPr>
        <w:t>、</w:t>
      </w:r>
      <w:r>
        <w:rPr>
          <w:lang w:val="en-GB"/>
        </w:rPr>
        <w:t>238</w:t>
      </w:r>
      <w:r>
        <w:rPr>
          <w:lang w:val="en-GB"/>
        </w:rPr>
        <w:t>和</w:t>
      </w:r>
      <w:r>
        <w:rPr>
          <w:lang w:val="en-GB"/>
        </w:rPr>
        <w:t>239</w:t>
      </w:r>
      <w:r>
        <w:rPr>
          <w:lang w:val="en-GB"/>
        </w:rPr>
        <w:t>条</w:t>
      </w:r>
      <w:r>
        <w:rPr>
          <w:lang w:val="en-GB"/>
        </w:rPr>
        <w:t>)</w:t>
      </w:r>
    </w:p>
    <w:p w:rsidR="00EF71C2" w:rsidRDefault="00EF71C2">
      <w:pPr>
        <w:pStyle w:val="Bullet1GC"/>
        <w:rPr>
          <w:lang w:val="en-GB"/>
        </w:rPr>
      </w:pPr>
      <w:r>
        <w:rPr>
          <w:lang w:val="en-GB"/>
        </w:rPr>
        <w:t>《刑事诉讼法》</w:t>
      </w:r>
      <w:r>
        <w:rPr>
          <w:lang w:val="en-GB"/>
        </w:rPr>
        <w:t>(</w:t>
      </w:r>
      <w:r>
        <w:rPr>
          <w:lang w:val="en-GB"/>
        </w:rPr>
        <w:t>尤其是第</w:t>
      </w:r>
      <w:r>
        <w:rPr>
          <w:lang w:val="en-GB"/>
        </w:rPr>
        <w:t>8</w:t>
      </w:r>
      <w:r>
        <w:rPr>
          <w:lang w:val="en-GB"/>
        </w:rPr>
        <w:t>和</w:t>
      </w:r>
      <w:r>
        <w:rPr>
          <w:lang w:val="en-GB"/>
        </w:rPr>
        <w:t>24</w:t>
      </w:r>
      <w:r>
        <w:rPr>
          <w:lang w:val="en-GB"/>
        </w:rPr>
        <w:t>条</w:t>
      </w:r>
      <w:r>
        <w:rPr>
          <w:lang w:val="en-GB"/>
        </w:rPr>
        <w:t>)</w:t>
      </w:r>
    </w:p>
    <w:p w:rsidR="00EF71C2" w:rsidRDefault="00EF71C2">
      <w:pPr>
        <w:pStyle w:val="Bullet1GC"/>
        <w:rPr>
          <w:lang w:val="en-GB"/>
        </w:rPr>
      </w:pPr>
      <w:smartTag w:uri="urn:schemas-microsoft-com:office:smarttags" w:element="chsdate">
        <w:smartTagPr>
          <w:attr w:name="IsROCDate" w:val="False"/>
          <w:attr w:name="IsLunarDate" w:val="False"/>
          <w:attr w:name="Day" w:val="6"/>
          <w:attr w:name="Month" w:val="8"/>
          <w:attr w:name="Year" w:val="2001"/>
        </w:smartTagPr>
        <w:r>
          <w:rPr>
            <w:lang w:val="en-GB"/>
          </w:rPr>
          <w:t>2001</w:t>
        </w:r>
        <w:r>
          <w:rPr>
            <w:lang w:val="en-GB"/>
          </w:rPr>
          <w:t>年</w:t>
        </w:r>
        <w:r>
          <w:rPr>
            <w:lang w:val="en-GB"/>
          </w:rPr>
          <w:t>8</w:t>
        </w:r>
        <w:r>
          <w:rPr>
            <w:lang w:val="en-GB"/>
          </w:rPr>
          <w:t>月</w:t>
        </w:r>
        <w:r>
          <w:rPr>
            <w:lang w:val="en-GB"/>
          </w:rPr>
          <w:t>6</w:t>
        </w:r>
        <w:r>
          <w:rPr>
            <w:lang w:val="en-GB"/>
          </w:rPr>
          <w:t>日</w:t>
        </w:r>
      </w:smartTag>
      <w:r>
        <w:rPr>
          <w:lang w:val="en-GB"/>
        </w:rPr>
        <w:t>通过的《刑罚执行法》</w:t>
      </w:r>
      <w:r>
        <w:rPr>
          <w:lang w:val="en-GB"/>
        </w:rPr>
        <w:t>(</w:t>
      </w:r>
      <w:r>
        <w:rPr>
          <w:lang w:val="en-GB"/>
        </w:rPr>
        <w:t>第</w:t>
      </w:r>
      <w:r>
        <w:rPr>
          <w:lang w:val="en-GB"/>
        </w:rPr>
        <w:t>98</w:t>
      </w:r>
      <w:r>
        <w:rPr>
          <w:lang w:val="en-GB"/>
        </w:rPr>
        <w:t>、</w:t>
      </w:r>
      <w:r>
        <w:rPr>
          <w:lang w:val="en-GB"/>
        </w:rPr>
        <w:t>101-104</w:t>
      </w:r>
      <w:r>
        <w:rPr>
          <w:lang w:val="en-GB"/>
        </w:rPr>
        <w:t>、</w:t>
      </w:r>
      <w:r>
        <w:rPr>
          <w:lang w:val="en-GB"/>
        </w:rPr>
        <w:t>107</w:t>
      </w:r>
      <w:r>
        <w:rPr>
          <w:lang w:val="en-GB"/>
        </w:rPr>
        <w:t>、</w:t>
      </w:r>
      <w:r>
        <w:rPr>
          <w:lang w:val="en-GB"/>
        </w:rPr>
        <w:t>111</w:t>
      </w:r>
      <w:r>
        <w:rPr>
          <w:lang w:val="en-GB"/>
        </w:rPr>
        <w:t>、</w:t>
      </w:r>
      <w:r>
        <w:rPr>
          <w:lang w:val="en-GB"/>
        </w:rPr>
        <w:t>120</w:t>
      </w:r>
      <w:r>
        <w:rPr>
          <w:lang w:val="en-GB"/>
        </w:rPr>
        <w:t>、</w:t>
      </w:r>
      <w:r>
        <w:rPr>
          <w:lang w:val="en-GB"/>
        </w:rPr>
        <w:t>208</w:t>
      </w:r>
      <w:r>
        <w:rPr>
          <w:lang w:val="en-GB"/>
        </w:rPr>
        <w:t>和</w:t>
      </w:r>
      <w:r>
        <w:rPr>
          <w:lang w:val="en-GB"/>
        </w:rPr>
        <w:t>209</w:t>
      </w:r>
      <w:r>
        <w:rPr>
          <w:lang w:val="en-GB"/>
        </w:rPr>
        <w:t>条</w:t>
      </w:r>
      <w:r>
        <w:rPr>
          <w:lang w:val="en-GB"/>
        </w:rPr>
        <w:t>)</w:t>
      </w:r>
    </w:p>
    <w:p w:rsidR="00EF71C2" w:rsidRDefault="00EF71C2">
      <w:pPr>
        <w:pStyle w:val="SingleTxtGC"/>
        <w:rPr>
          <w:lang w:val="en-GB"/>
        </w:rPr>
      </w:pPr>
      <w:r>
        <w:rPr>
          <w:lang w:val="en-GB"/>
        </w:rPr>
        <w:t xml:space="preserve">11.  </w:t>
      </w:r>
      <w:r>
        <w:rPr>
          <w:rFonts w:hint="eastAsia"/>
          <w:lang w:val="en-GB"/>
        </w:rPr>
        <w:t>《劳工法》第</w:t>
      </w:r>
      <w:r>
        <w:rPr>
          <w:rFonts w:hint="eastAsia"/>
          <w:lang w:val="en-GB"/>
        </w:rPr>
        <w:t>7</w:t>
      </w:r>
      <w:r>
        <w:rPr>
          <w:rFonts w:hint="eastAsia"/>
          <w:lang w:val="en-GB"/>
        </w:rPr>
        <w:t>条禁止任何基于性别在就业方面做出区分、排斥、优待或拒绝。</w:t>
      </w:r>
    </w:p>
    <w:p w:rsidR="00EF71C2" w:rsidRDefault="00EF71C2">
      <w:pPr>
        <w:pStyle w:val="SingleTxtGC"/>
        <w:rPr>
          <w:lang w:val="en-GB"/>
        </w:rPr>
      </w:pPr>
      <w:r>
        <w:rPr>
          <w:lang w:val="en-GB"/>
        </w:rPr>
        <w:t xml:space="preserve">12.  </w:t>
      </w:r>
      <w:r>
        <w:rPr>
          <w:rFonts w:hint="eastAsia"/>
          <w:lang w:val="en-GB"/>
        </w:rPr>
        <w:t>《刑法》第</w:t>
      </w:r>
      <w:r>
        <w:rPr>
          <w:rFonts w:hint="eastAsia"/>
          <w:lang w:val="en-GB"/>
        </w:rPr>
        <w:t>143</w:t>
      </w:r>
      <w:r>
        <w:rPr>
          <w:rFonts w:hint="eastAsia"/>
          <w:lang w:val="en-GB"/>
        </w:rPr>
        <w:t>条规定，凡是基于性别、种族、民族、语言、社会出身、个人地位、财产或职业状况、居住地、宗教态度、信仰，加入政党或志愿协会，直接或间接侵犯或限制人权和公民权利，且这种侵权和限制行为给公民权利和合法利益造成损害者，均负有刑事责任。然而，根据特定工作的特殊要求或出于国家对需要更多社会和法律保护的人的特殊关切，依法做出区分、排斥、优待甚至限制劳动者权利的行为不构成歧视。</w:t>
      </w:r>
    </w:p>
    <w:p w:rsidR="00EF71C2" w:rsidRDefault="00EF71C2">
      <w:pPr>
        <w:pStyle w:val="SingleTxtGC"/>
        <w:rPr>
          <w:lang w:val="en-GB"/>
        </w:rPr>
      </w:pPr>
      <w:r>
        <w:rPr>
          <w:lang w:val="en-GB"/>
        </w:rPr>
        <w:t xml:space="preserve">13.  </w:t>
      </w:r>
      <w:smartTag w:uri="urn:schemas-microsoft-com:office:smarttags" w:element="chsdate">
        <w:smartTagPr>
          <w:attr w:name="IsROCDate" w:val="False"/>
          <w:attr w:name="IsLunarDate" w:val="False"/>
          <w:attr w:name="Day" w:val="1"/>
          <w:attr w:name="Month" w:val="3"/>
          <w:attr w:name="Year" w:val="2005"/>
        </w:smartTagPr>
        <w:r>
          <w:rPr>
            <w:rFonts w:hint="eastAsia"/>
            <w:lang w:val="en-GB"/>
          </w:rPr>
          <w:t>2005</w:t>
        </w:r>
        <w:r>
          <w:rPr>
            <w:rFonts w:hint="eastAsia"/>
            <w:lang w:val="en-GB"/>
          </w:rPr>
          <w:t>年</w:t>
        </w:r>
        <w:r>
          <w:rPr>
            <w:rFonts w:hint="eastAsia"/>
            <w:lang w:val="en-GB"/>
          </w:rPr>
          <w:t>3</w:t>
        </w:r>
        <w:r>
          <w:rPr>
            <w:rFonts w:hint="eastAsia"/>
            <w:lang w:val="en-GB"/>
          </w:rPr>
          <w:t>月</w:t>
        </w:r>
        <w:r>
          <w:rPr>
            <w:rFonts w:hint="eastAsia"/>
            <w:lang w:val="en-GB"/>
          </w:rPr>
          <w:t>1</w:t>
        </w:r>
        <w:r>
          <w:rPr>
            <w:rFonts w:hint="eastAsia"/>
            <w:lang w:val="en-GB"/>
          </w:rPr>
          <w:t>日</w:t>
        </w:r>
      </w:smartTag>
      <w:r>
        <w:rPr>
          <w:rFonts w:hint="eastAsia"/>
          <w:lang w:val="en-GB"/>
        </w:rPr>
        <w:t>通过的《国家保障男女平等权利和行使这些权利的平等机会法》第</w:t>
      </w:r>
      <w:r>
        <w:rPr>
          <w:rFonts w:hint="eastAsia"/>
          <w:lang w:val="en-GB"/>
        </w:rPr>
        <w:t>1</w:t>
      </w:r>
      <w:r>
        <w:rPr>
          <w:rFonts w:hint="eastAsia"/>
          <w:lang w:val="en-GB"/>
        </w:rPr>
        <w:t>条规定，“歧视”一词系指旨在削弱或无视男女在政治、经济、社会、文化或其他任何领域的平等权利、基于性别所做的区分、排斥或限制。此项法令意在防止性别歧视并规定国家保障男女机会均等，禁止对男子或妇女歧视。违反性别平等基本原则</w:t>
      </w:r>
      <w:r>
        <w:rPr>
          <w:rFonts w:hint="eastAsia"/>
          <w:lang w:val="en-GB"/>
        </w:rPr>
        <w:t>(</w:t>
      </w:r>
      <w:r>
        <w:rPr>
          <w:rFonts w:hint="eastAsia"/>
          <w:lang w:val="en-GB"/>
        </w:rPr>
        <w:t>在贯彻国家政策或执行其他法律时在性别不平等的基础上区别对待男女</w:t>
      </w:r>
      <w:r>
        <w:rPr>
          <w:rFonts w:hint="eastAsia"/>
          <w:lang w:val="en-GB"/>
        </w:rPr>
        <w:t>)</w:t>
      </w:r>
      <w:r>
        <w:rPr>
          <w:rFonts w:hint="eastAsia"/>
          <w:lang w:val="en-GB"/>
        </w:rPr>
        <w:t>，被视为必须消除的歧视。</w:t>
      </w:r>
    </w:p>
    <w:p w:rsidR="00EF71C2" w:rsidRDefault="00EF71C2">
      <w:pPr>
        <w:pStyle w:val="H1GC"/>
        <w:rPr>
          <w:rFonts w:hint="eastAsia"/>
          <w:lang w:val="en-GB"/>
        </w:rPr>
      </w:pPr>
      <w:r>
        <w:rPr>
          <w:lang w:val="en-GB"/>
        </w:rPr>
        <w:tab/>
      </w:r>
      <w:r>
        <w:rPr>
          <w:lang w:val="en-GB"/>
        </w:rPr>
        <w:tab/>
      </w:r>
      <w:bookmarkStart w:id="5" w:name="_Toc324430301"/>
      <w:r>
        <w:rPr>
          <w:rFonts w:hint="eastAsia"/>
          <w:lang w:val="en-GB"/>
        </w:rPr>
        <w:t>第二</w:t>
      </w:r>
      <w:bookmarkEnd w:id="5"/>
      <w:r>
        <w:rPr>
          <w:rFonts w:hint="eastAsia"/>
          <w:lang w:val="en-GB"/>
        </w:rPr>
        <w:t>条</w:t>
      </w:r>
    </w:p>
    <w:p w:rsidR="00EF71C2" w:rsidRDefault="00EF71C2">
      <w:pPr>
        <w:pStyle w:val="SingleTxtGC"/>
        <w:rPr>
          <w:lang w:val="en-GB"/>
        </w:rPr>
      </w:pPr>
      <w:r>
        <w:rPr>
          <w:lang w:val="en-GB"/>
        </w:rPr>
        <w:t xml:space="preserve">14.  </w:t>
      </w:r>
      <w:r>
        <w:rPr>
          <w:rFonts w:hint="eastAsia"/>
          <w:lang w:val="en-GB"/>
        </w:rPr>
        <w:t>塔吉克斯坦谴责对妇女的歧视行为，并在消除对妇女一切形式歧视方面推行有针对性的政策。</w:t>
      </w:r>
    </w:p>
    <w:p w:rsidR="00EF71C2" w:rsidRDefault="00EF71C2">
      <w:pPr>
        <w:pStyle w:val="SingleTxtGC"/>
        <w:rPr>
          <w:lang w:val="en-GB"/>
        </w:rPr>
      </w:pPr>
      <w:r>
        <w:rPr>
          <w:lang w:val="en-GB"/>
        </w:rPr>
        <w:t xml:space="preserve">15.  </w:t>
      </w:r>
      <w:r>
        <w:rPr>
          <w:rFonts w:hint="eastAsia"/>
          <w:lang w:val="en-GB"/>
        </w:rPr>
        <w:t>塔吉克斯坦作为缔约国，承认《联合国宪章》所载原则，将《宪章》的标准和条款纳入本国立法，即《宪法》、《劳工法》、《民法》、《刑法》、《家庭法》、《国家保障男女平等权利和行使这些权利的平等机会法》和其他立法法规中。这些法律没有一个包含直接或间接限制妇女权利和自由的条款，换言之不允许性别歧视。</w:t>
      </w:r>
    </w:p>
    <w:p w:rsidR="00EF71C2" w:rsidRDefault="00EF71C2">
      <w:pPr>
        <w:pStyle w:val="SingleTxtGC"/>
        <w:rPr>
          <w:lang w:val="en-GB"/>
        </w:rPr>
      </w:pPr>
      <w:r>
        <w:rPr>
          <w:lang w:val="en-GB"/>
        </w:rPr>
        <w:t xml:space="preserve">16.  </w:t>
      </w:r>
      <w:r>
        <w:rPr>
          <w:rFonts w:hint="eastAsia"/>
          <w:lang w:val="en-GB"/>
        </w:rPr>
        <w:t>塔吉克斯坦的法律建立在男女平等的原则基础上。从法律角度来看，《宪法》保障平等，等同于全面禁止歧视。没有任何国内法律规章允许歧视妇女。</w:t>
      </w:r>
    </w:p>
    <w:p w:rsidR="00EF71C2" w:rsidRDefault="00EF71C2">
      <w:pPr>
        <w:pStyle w:val="SingleTxtGC"/>
        <w:rPr>
          <w:lang w:val="en-GB"/>
        </w:rPr>
      </w:pPr>
      <w:r>
        <w:rPr>
          <w:lang w:val="en-GB"/>
        </w:rPr>
        <w:t xml:space="preserve">17.  </w:t>
      </w:r>
      <w:r>
        <w:rPr>
          <w:rFonts w:hint="eastAsia"/>
          <w:lang w:val="en-GB"/>
        </w:rPr>
        <w:t>《宪法》正式规定男女平等原则。根据《宪法》第</w:t>
      </w:r>
      <w:r>
        <w:rPr>
          <w:rFonts w:hint="eastAsia"/>
          <w:lang w:val="en-GB"/>
        </w:rPr>
        <w:t>17</w:t>
      </w:r>
      <w:r>
        <w:rPr>
          <w:rFonts w:hint="eastAsia"/>
          <w:lang w:val="en-GB"/>
        </w:rPr>
        <w:t>条，在法律和法庭面前人人平等。国家保障每个人的权利和自由，不论其民族、种族、性别、语言、信仰、政治信念、文化程度、社会地位和财产状况如何。男女拥有平等的权利。</w:t>
      </w:r>
    </w:p>
    <w:p w:rsidR="00EF71C2" w:rsidRDefault="00EF71C2">
      <w:pPr>
        <w:pStyle w:val="SingleTxtGC"/>
        <w:rPr>
          <w:lang w:val="en-GB"/>
        </w:rPr>
      </w:pPr>
      <w:r>
        <w:rPr>
          <w:lang w:val="en-GB"/>
        </w:rPr>
        <w:t xml:space="preserve">18.  </w:t>
      </w:r>
      <w:r>
        <w:rPr>
          <w:rFonts w:hint="eastAsia"/>
          <w:lang w:val="en-GB"/>
        </w:rPr>
        <w:t>《宪法》根据国际标准制订了保障男女平等的总则。具体法律和国家方案构建了一套确保性别平等的程序机制。</w:t>
      </w:r>
    </w:p>
    <w:p w:rsidR="00EF71C2" w:rsidRDefault="00EF71C2">
      <w:pPr>
        <w:pStyle w:val="SingleTxtGC"/>
        <w:rPr>
          <w:lang w:val="en-GB"/>
        </w:rPr>
      </w:pPr>
      <w:r>
        <w:rPr>
          <w:lang w:val="en-GB"/>
        </w:rPr>
        <w:t xml:space="preserve">19.  </w:t>
      </w:r>
      <w:r>
        <w:rPr>
          <w:rFonts w:hint="eastAsia"/>
          <w:lang w:val="en-GB"/>
        </w:rPr>
        <w:t>在塔吉克斯坦，人人都必须遵守《宪法》和法律，必须尊重他人的权利、自由、人格和尊严。不懂法不能成为免责理由</w:t>
      </w:r>
      <w:r>
        <w:rPr>
          <w:rFonts w:hint="eastAsia"/>
          <w:lang w:val="en-GB"/>
        </w:rPr>
        <w:t>(</w:t>
      </w:r>
      <w:r>
        <w:rPr>
          <w:rFonts w:hint="eastAsia"/>
          <w:lang w:val="en-GB"/>
        </w:rPr>
        <w:t>第</w:t>
      </w:r>
      <w:r>
        <w:rPr>
          <w:rFonts w:hint="eastAsia"/>
          <w:lang w:val="en-GB"/>
        </w:rPr>
        <w:t>42</w:t>
      </w:r>
      <w:r>
        <w:rPr>
          <w:rFonts w:hint="eastAsia"/>
          <w:lang w:val="en-GB"/>
        </w:rPr>
        <w:t>条</w:t>
      </w:r>
      <w:r>
        <w:rPr>
          <w:rFonts w:hint="eastAsia"/>
          <w:lang w:val="en-GB"/>
        </w:rPr>
        <w:t>)</w:t>
      </w:r>
      <w:r>
        <w:rPr>
          <w:rFonts w:hint="eastAsia"/>
          <w:lang w:val="en-GB"/>
        </w:rPr>
        <w:t>。</w:t>
      </w:r>
    </w:p>
    <w:p w:rsidR="00EF71C2" w:rsidRDefault="00EF71C2">
      <w:pPr>
        <w:pStyle w:val="SingleTxtGC"/>
        <w:rPr>
          <w:rFonts w:hint="eastAsia"/>
          <w:lang w:val="en-GB"/>
        </w:rPr>
      </w:pPr>
      <w:r>
        <w:rPr>
          <w:lang w:val="en-GB"/>
        </w:rPr>
        <w:t xml:space="preserve">20.  </w:t>
      </w:r>
      <w:r>
        <w:rPr>
          <w:rFonts w:hint="eastAsia"/>
          <w:lang w:val="en-GB"/>
        </w:rPr>
        <w:t>任何具有歧视性质的不当行为都与《宪法》和法律相抵触，必须承担责任。</w:t>
      </w:r>
    </w:p>
    <w:p w:rsidR="00EF71C2" w:rsidRDefault="00EF71C2">
      <w:pPr>
        <w:pStyle w:val="SingleTxtGC"/>
        <w:rPr>
          <w:lang w:val="en-GB"/>
        </w:rPr>
      </w:pPr>
      <w:r>
        <w:rPr>
          <w:lang w:val="en-GB"/>
        </w:rPr>
        <w:t xml:space="preserve">21.  </w:t>
      </w:r>
      <w:r>
        <w:rPr>
          <w:rFonts w:hint="eastAsia"/>
          <w:lang w:val="en-GB"/>
        </w:rPr>
        <w:t>保障每个人的司法保护权。人人都可以要求由具有法定资格的公正法院审理自己的案件，任何人都不能受到无合法根据的拘留和逮捕。</w:t>
      </w:r>
    </w:p>
    <w:p w:rsidR="00EF71C2" w:rsidRDefault="00EF71C2">
      <w:pPr>
        <w:pStyle w:val="SingleTxtGC"/>
        <w:rPr>
          <w:rFonts w:hint="eastAsia"/>
          <w:lang w:val="en-GB"/>
        </w:rPr>
      </w:pPr>
      <w:r>
        <w:rPr>
          <w:lang w:val="en-GB"/>
        </w:rPr>
        <w:t xml:space="preserve">22.  </w:t>
      </w:r>
      <w:r>
        <w:rPr>
          <w:rFonts w:hint="eastAsia"/>
          <w:lang w:val="en-GB"/>
        </w:rPr>
        <w:t>被拘留者一旦被拘留，就有权使用律师提供的服务</w:t>
      </w:r>
      <w:r>
        <w:rPr>
          <w:rFonts w:hint="eastAsia"/>
          <w:lang w:val="en-GB"/>
        </w:rPr>
        <w:t>(</w:t>
      </w:r>
      <w:r>
        <w:rPr>
          <w:rFonts w:hint="eastAsia"/>
          <w:lang w:val="en-GB"/>
        </w:rPr>
        <w:t>《宪法》第</w:t>
      </w:r>
      <w:r>
        <w:rPr>
          <w:rFonts w:hint="eastAsia"/>
          <w:lang w:val="en-GB"/>
        </w:rPr>
        <w:t>19</w:t>
      </w:r>
      <w:r>
        <w:rPr>
          <w:rFonts w:hint="eastAsia"/>
          <w:lang w:val="en-GB"/>
        </w:rPr>
        <w:t>条；《刑事诉讼法》第</w:t>
      </w:r>
      <w:r>
        <w:rPr>
          <w:rFonts w:hint="eastAsia"/>
          <w:lang w:val="en-GB"/>
        </w:rPr>
        <w:t>8</w:t>
      </w:r>
      <w:r>
        <w:rPr>
          <w:rFonts w:hint="eastAsia"/>
          <w:lang w:val="en-GB"/>
        </w:rPr>
        <w:t>条</w:t>
      </w:r>
      <w:r>
        <w:rPr>
          <w:rFonts w:hint="eastAsia"/>
          <w:lang w:val="en-GB"/>
        </w:rPr>
        <w:t>)</w:t>
      </w:r>
      <w:r>
        <w:rPr>
          <w:rFonts w:hint="eastAsia"/>
          <w:lang w:val="en-GB"/>
        </w:rPr>
        <w:t>。</w:t>
      </w:r>
    </w:p>
    <w:p w:rsidR="00EF71C2" w:rsidRDefault="00EF71C2">
      <w:pPr>
        <w:pStyle w:val="SingleTxtGC"/>
        <w:rPr>
          <w:lang w:val="en-GB"/>
        </w:rPr>
      </w:pPr>
      <w:r>
        <w:rPr>
          <w:lang w:val="en-GB"/>
        </w:rPr>
        <w:t xml:space="preserve">23.  </w:t>
      </w:r>
      <w:r>
        <w:rPr>
          <w:rFonts w:hint="eastAsia"/>
          <w:lang w:val="en-GB"/>
        </w:rPr>
        <w:t>国家保障为受害者提供司法保护和赔偿他所遭受的损失</w:t>
      </w:r>
      <w:r>
        <w:rPr>
          <w:rFonts w:hint="eastAsia"/>
          <w:lang w:val="en-GB"/>
        </w:rPr>
        <w:t>(</w:t>
      </w:r>
      <w:r>
        <w:rPr>
          <w:rFonts w:hint="eastAsia"/>
          <w:lang w:val="en-GB"/>
        </w:rPr>
        <w:t>《宪法》第</w:t>
      </w:r>
      <w:r>
        <w:rPr>
          <w:rFonts w:hint="eastAsia"/>
          <w:lang w:val="en-GB"/>
        </w:rPr>
        <w:t>21</w:t>
      </w:r>
      <w:r>
        <w:rPr>
          <w:rFonts w:hint="eastAsia"/>
          <w:lang w:val="en-GB"/>
        </w:rPr>
        <w:t>条</w:t>
      </w:r>
      <w:r>
        <w:rPr>
          <w:rFonts w:hint="eastAsia"/>
          <w:lang w:val="en-GB"/>
        </w:rPr>
        <w:t>)</w:t>
      </w:r>
      <w:r>
        <w:rPr>
          <w:rFonts w:hint="eastAsia"/>
          <w:lang w:val="en-GB"/>
        </w:rPr>
        <w:t>。</w:t>
      </w:r>
    </w:p>
    <w:p w:rsidR="00EF71C2" w:rsidRDefault="00EF71C2">
      <w:pPr>
        <w:pStyle w:val="SingleTxtGC"/>
        <w:rPr>
          <w:lang w:val="en-GB"/>
        </w:rPr>
      </w:pPr>
      <w:r>
        <w:rPr>
          <w:lang w:val="en-GB"/>
        </w:rPr>
        <w:t xml:space="preserve">24.  </w:t>
      </w:r>
      <w:r>
        <w:rPr>
          <w:rFonts w:hint="eastAsia"/>
          <w:lang w:val="en-GB"/>
        </w:rPr>
        <w:t>立法规定了遏制侵犯人权行为、身体或精神虐待行为的措施。《刑法》规定对下列危害妇女的犯罪行为给予惩罚：</w:t>
      </w:r>
    </w:p>
    <w:p w:rsidR="00EF71C2" w:rsidRDefault="00EF71C2">
      <w:pPr>
        <w:pStyle w:val="Bullet1GC"/>
        <w:rPr>
          <w:lang w:val="en-GB"/>
        </w:rPr>
      </w:pPr>
      <w:r>
        <w:rPr>
          <w:rFonts w:hint="eastAsia"/>
          <w:lang w:val="en-GB"/>
        </w:rPr>
        <w:t>强奸</w:t>
      </w:r>
      <w:r>
        <w:rPr>
          <w:rFonts w:hint="eastAsia"/>
          <w:lang w:val="en-GB"/>
        </w:rPr>
        <w:t>(</w:t>
      </w:r>
      <w:r>
        <w:rPr>
          <w:rFonts w:hint="eastAsia"/>
          <w:lang w:val="en-GB"/>
        </w:rPr>
        <w:t>第</w:t>
      </w:r>
      <w:r>
        <w:rPr>
          <w:rFonts w:hint="eastAsia"/>
          <w:lang w:val="en-GB"/>
        </w:rPr>
        <w:t>138</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性暴力行为</w:t>
      </w:r>
      <w:r>
        <w:rPr>
          <w:rFonts w:hint="eastAsia"/>
          <w:lang w:val="en-GB"/>
        </w:rPr>
        <w:t>(</w:t>
      </w:r>
      <w:r>
        <w:rPr>
          <w:rFonts w:hint="eastAsia"/>
          <w:lang w:val="en-GB"/>
        </w:rPr>
        <w:t>第</w:t>
      </w:r>
      <w:r>
        <w:rPr>
          <w:rFonts w:hint="eastAsia"/>
          <w:lang w:val="en-GB"/>
        </w:rPr>
        <w:t>139</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强迫发生性行为</w:t>
      </w:r>
      <w:r>
        <w:rPr>
          <w:rFonts w:hint="eastAsia"/>
          <w:lang w:val="en-GB"/>
        </w:rPr>
        <w:t>(</w:t>
      </w:r>
      <w:r>
        <w:rPr>
          <w:rFonts w:hint="eastAsia"/>
          <w:lang w:val="en-GB"/>
        </w:rPr>
        <w:t>第</w:t>
      </w:r>
      <w:r>
        <w:rPr>
          <w:rFonts w:hint="eastAsia"/>
          <w:lang w:val="en-GB"/>
        </w:rPr>
        <w:t>140</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同不满</w:t>
      </w:r>
      <w:r>
        <w:rPr>
          <w:rFonts w:hint="eastAsia"/>
          <w:lang w:val="en-GB"/>
        </w:rPr>
        <w:t>16</w:t>
      </w:r>
      <w:r>
        <w:rPr>
          <w:rFonts w:hint="eastAsia"/>
          <w:lang w:val="en-GB"/>
        </w:rPr>
        <w:t>岁者发生性关系和其他性行为</w:t>
      </w:r>
      <w:r>
        <w:rPr>
          <w:rFonts w:hint="eastAsia"/>
          <w:lang w:val="en-GB"/>
        </w:rPr>
        <w:t>(</w:t>
      </w:r>
      <w:r>
        <w:rPr>
          <w:rFonts w:hint="eastAsia"/>
          <w:lang w:val="en-GB"/>
        </w:rPr>
        <w:t>第</w:t>
      </w:r>
      <w:r>
        <w:rPr>
          <w:rFonts w:hint="eastAsia"/>
          <w:lang w:val="en-GB"/>
        </w:rPr>
        <w:t>141</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淫秽行为</w:t>
      </w:r>
      <w:r>
        <w:rPr>
          <w:rFonts w:hint="eastAsia"/>
          <w:lang w:val="en-GB"/>
        </w:rPr>
        <w:t>(</w:t>
      </w:r>
      <w:r>
        <w:rPr>
          <w:rFonts w:hint="eastAsia"/>
          <w:lang w:val="en-GB"/>
        </w:rPr>
        <w:t>第</w:t>
      </w:r>
      <w:r>
        <w:rPr>
          <w:rFonts w:hint="eastAsia"/>
          <w:lang w:val="en-GB"/>
        </w:rPr>
        <w:t>142</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侵犯公民的法律平等</w:t>
      </w:r>
      <w:r>
        <w:rPr>
          <w:rFonts w:hint="eastAsia"/>
          <w:lang w:val="en-GB"/>
        </w:rPr>
        <w:t>(</w:t>
      </w:r>
      <w:r>
        <w:rPr>
          <w:rFonts w:hint="eastAsia"/>
          <w:lang w:val="en-GB"/>
        </w:rPr>
        <w:t>第</w:t>
      </w:r>
      <w:r>
        <w:rPr>
          <w:rFonts w:hint="eastAsia"/>
          <w:lang w:val="en-GB"/>
        </w:rPr>
        <w:t>143</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无理拒招或无理解雇有</w:t>
      </w:r>
      <w:r>
        <w:rPr>
          <w:rFonts w:hint="eastAsia"/>
          <w:lang w:val="en-GB"/>
        </w:rPr>
        <w:t>3</w:t>
      </w:r>
      <w:r>
        <w:rPr>
          <w:rFonts w:hint="eastAsia"/>
          <w:lang w:val="en-GB"/>
        </w:rPr>
        <w:t>岁以下子女的妇女</w:t>
      </w:r>
      <w:r>
        <w:rPr>
          <w:rFonts w:hint="eastAsia"/>
          <w:lang w:val="en-GB"/>
        </w:rPr>
        <w:t>(</w:t>
      </w:r>
      <w:r>
        <w:rPr>
          <w:rFonts w:hint="eastAsia"/>
          <w:lang w:val="en-GB"/>
        </w:rPr>
        <w:t>第</w:t>
      </w:r>
      <w:r>
        <w:rPr>
          <w:rFonts w:hint="eastAsia"/>
          <w:lang w:val="en-GB"/>
        </w:rPr>
        <w:t>155</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煽动杀人</w:t>
      </w:r>
      <w:r>
        <w:rPr>
          <w:rFonts w:hint="eastAsia"/>
          <w:lang w:val="en-GB"/>
        </w:rPr>
        <w:t>(</w:t>
      </w:r>
      <w:r>
        <w:rPr>
          <w:rFonts w:hint="eastAsia"/>
          <w:lang w:val="en-GB"/>
        </w:rPr>
        <w:t>第</w:t>
      </w:r>
      <w:r>
        <w:rPr>
          <w:rFonts w:hint="eastAsia"/>
          <w:lang w:val="en-GB"/>
        </w:rPr>
        <w:t>109</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贩运未成年人</w:t>
      </w:r>
      <w:r>
        <w:rPr>
          <w:rFonts w:hint="eastAsia"/>
          <w:lang w:val="en-GB"/>
        </w:rPr>
        <w:t>(</w:t>
      </w:r>
      <w:r>
        <w:rPr>
          <w:rFonts w:hint="eastAsia"/>
          <w:lang w:val="en-GB"/>
        </w:rPr>
        <w:t>第</w:t>
      </w:r>
      <w:r>
        <w:rPr>
          <w:rFonts w:hint="eastAsia"/>
          <w:lang w:val="en-GB"/>
        </w:rPr>
        <w:t>167</w:t>
      </w:r>
      <w:r>
        <w:rPr>
          <w:rFonts w:hint="eastAsia"/>
          <w:lang w:val="en-GB"/>
        </w:rPr>
        <w:t>条</w:t>
      </w:r>
      <w:r>
        <w:rPr>
          <w:rFonts w:hint="eastAsia"/>
          <w:lang w:val="en-GB"/>
        </w:rPr>
        <w:t>)</w:t>
      </w:r>
    </w:p>
    <w:p w:rsidR="00EF71C2" w:rsidRDefault="00EF71C2">
      <w:pPr>
        <w:pStyle w:val="Bullet1GC"/>
        <w:rPr>
          <w:rFonts w:hint="eastAsia"/>
          <w:lang w:val="en-GB"/>
        </w:rPr>
      </w:pPr>
      <w:r>
        <w:rPr>
          <w:rFonts w:hint="eastAsia"/>
          <w:lang w:val="en-GB"/>
        </w:rPr>
        <w:t>为不到结婚年龄的女孩包办婚姻</w:t>
      </w:r>
      <w:r>
        <w:rPr>
          <w:rFonts w:hint="eastAsia"/>
          <w:lang w:val="en-GB"/>
        </w:rPr>
        <w:t>(</w:t>
      </w:r>
      <w:r>
        <w:rPr>
          <w:rFonts w:hint="eastAsia"/>
          <w:lang w:val="en-GB"/>
        </w:rPr>
        <w:t>第</w:t>
      </w:r>
      <w:r>
        <w:rPr>
          <w:rFonts w:hint="eastAsia"/>
          <w:lang w:val="en-GB"/>
        </w:rPr>
        <w:t>168</w:t>
      </w:r>
      <w:r>
        <w:rPr>
          <w:rFonts w:hint="eastAsia"/>
          <w:lang w:val="en-GB"/>
        </w:rPr>
        <w:t>条</w:t>
      </w:r>
      <w:r>
        <w:rPr>
          <w:rFonts w:hint="eastAsia"/>
          <w:lang w:val="en-GB"/>
        </w:rPr>
        <w:t>)</w:t>
      </w:r>
    </w:p>
    <w:p w:rsidR="00EF71C2" w:rsidRDefault="00EF71C2">
      <w:pPr>
        <w:pStyle w:val="Bullet1GC"/>
        <w:rPr>
          <w:lang w:val="en-GB"/>
        </w:rPr>
      </w:pPr>
      <w:r>
        <w:rPr>
          <w:rFonts w:hint="eastAsia"/>
          <w:lang w:val="en-GB"/>
        </w:rPr>
        <w:t>贩运人口</w:t>
      </w:r>
      <w:r>
        <w:rPr>
          <w:rFonts w:hint="eastAsia"/>
          <w:lang w:val="en-GB"/>
        </w:rPr>
        <w:t>(</w:t>
      </w:r>
      <w:r>
        <w:rPr>
          <w:rFonts w:hint="eastAsia"/>
          <w:lang w:val="en-GB"/>
        </w:rPr>
        <w:t>第</w:t>
      </w:r>
      <w:r>
        <w:rPr>
          <w:rFonts w:hint="eastAsia"/>
          <w:lang w:val="en-GB"/>
        </w:rPr>
        <w:t>130</w:t>
      </w:r>
      <w:r>
        <w:rPr>
          <w:rFonts w:hint="eastAsia"/>
          <w:lang w:val="en-GB"/>
        </w:rPr>
        <w:t>条</w:t>
      </w:r>
      <w:r>
        <w:rPr>
          <w:rFonts w:hint="eastAsia"/>
          <w:lang w:val="en-GB"/>
        </w:rPr>
        <w:t>1)</w:t>
      </w:r>
    </w:p>
    <w:p w:rsidR="00EF71C2" w:rsidRDefault="00EF71C2">
      <w:pPr>
        <w:pStyle w:val="SingleTxtGC"/>
        <w:rPr>
          <w:lang w:val="en-GB"/>
        </w:rPr>
      </w:pPr>
      <w:r>
        <w:rPr>
          <w:lang w:val="en-GB"/>
        </w:rPr>
        <w:t xml:space="preserve">25.  </w:t>
      </w:r>
      <w:r>
        <w:rPr>
          <w:rFonts w:hint="eastAsia"/>
          <w:lang w:val="en-GB"/>
        </w:rPr>
        <w:t>题为“</w:t>
      </w:r>
      <w:r>
        <w:rPr>
          <w:rFonts w:hint="eastAsia"/>
          <w:lang w:val="en-GB"/>
        </w:rPr>
        <w:t>2001-2010</w:t>
      </w:r>
      <w:r>
        <w:rPr>
          <w:rFonts w:hint="eastAsia"/>
          <w:lang w:val="en-GB"/>
        </w:rPr>
        <w:t>年间确保塔吉克斯坦共和国男女享有平等权利和平等机会的基本国策指导方针”的国家方案规定，国家机构在遏制暴力侵害妇女行为方面应采取以下优先行动：</w:t>
      </w:r>
    </w:p>
    <w:p w:rsidR="00EF71C2" w:rsidRDefault="00EF71C2">
      <w:pPr>
        <w:pStyle w:val="SingleTxtGC"/>
        <w:numPr>
          <w:ilvl w:val="0"/>
          <w:numId w:val="18"/>
        </w:numPr>
        <w:tabs>
          <w:tab w:val="clear" w:pos="431"/>
          <w:tab w:val="clear" w:pos="1134"/>
          <w:tab w:val="clear" w:pos="1565"/>
          <w:tab w:val="clear" w:pos="1996"/>
          <w:tab w:val="clear" w:pos="2427"/>
          <w:tab w:val="left" w:pos="2211"/>
        </w:tabs>
        <w:rPr>
          <w:rFonts w:hint="eastAsia"/>
        </w:rPr>
      </w:pPr>
      <w:r>
        <w:rPr>
          <w:rFonts w:hint="eastAsia"/>
        </w:rPr>
        <w:t>改进执法机构的工作，加强暴力侵害妇女案件的预防、登记和审理；</w:t>
      </w:r>
    </w:p>
    <w:p w:rsidR="00EF71C2" w:rsidRDefault="00EF71C2">
      <w:pPr>
        <w:pStyle w:val="SingleTxtGC"/>
        <w:numPr>
          <w:ilvl w:val="0"/>
          <w:numId w:val="18"/>
        </w:numPr>
        <w:tabs>
          <w:tab w:val="clear" w:pos="431"/>
          <w:tab w:val="clear" w:pos="1134"/>
          <w:tab w:val="clear" w:pos="1565"/>
          <w:tab w:val="clear" w:pos="1996"/>
          <w:tab w:val="clear" w:pos="2427"/>
          <w:tab w:val="left" w:pos="2211"/>
        </w:tabs>
        <w:rPr>
          <w:rFonts w:hint="eastAsia"/>
        </w:rPr>
      </w:pPr>
      <w:r>
        <w:rPr>
          <w:rFonts w:hint="eastAsia"/>
        </w:rPr>
        <w:t>提高公众对暴力侵害妇女现象的认识，积极鼓励社会打击此类行为；</w:t>
      </w:r>
    </w:p>
    <w:p w:rsidR="00EF71C2" w:rsidRDefault="00EF71C2">
      <w:pPr>
        <w:pStyle w:val="SingleTxtGC"/>
        <w:numPr>
          <w:ilvl w:val="0"/>
          <w:numId w:val="18"/>
        </w:numPr>
        <w:tabs>
          <w:tab w:val="clear" w:pos="431"/>
          <w:tab w:val="clear" w:pos="1134"/>
          <w:tab w:val="clear" w:pos="1565"/>
          <w:tab w:val="clear" w:pos="1996"/>
          <w:tab w:val="clear" w:pos="2427"/>
          <w:tab w:val="left" w:pos="2211"/>
        </w:tabs>
      </w:pPr>
      <w:r>
        <w:rPr>
          <w:rFonts w:hint="eastAsia"/>
        </w:rPr>
        <w:t>采取措施恢复受暴力侵害妇女的身心健康，并由此消除暴力行为的后遗症。</w:t>
      </w:r>
    </w:p>
    <w:p w:rsidR="00EF71C2" w:rsidRDefault="00EF71C2">
      <w:pPr>
        <w:pStyle w:val="SingleTxtGC"/>
      </w:pPr>
      <w:r>
        <w:tab/>
      </w:r>
      <w:r>
        <w:rPr>
          <w:rFonts w:hint="eastAsia"/>
        </w:rPr>
        <w:t>在现阶段：</w:t>
      </w:r>
    </w:p>
    <w:p w:rsidR="00EF71C2" w:rsidRDefault="00EF71C2">
      <w:pPr>
        <w:pStyle w:val="SingleTxtGC"/>
        <w:numPr>
          <w:ilvl w:val="0"/>
          <w:numId w:val="19"/>
        </w:numPr>
        <w:tabs>
          <w:tab w:val="clear" w:pos="431"/>
          <w:tab w:val="clear" w:pos="1134"/>
          <w:tab w:val="clear" w:pos="1565"/>
          <w:tab w:val="clear" w:pos="1996"/>
          <w:tab w:val="clear" w:pos="2427"/>
          <w:tab w:val="left" w:pos="2211"/>
        </w:tabs>
      </w:pPr>
      <w:bookmarkStart w:id="6" w:name="OLE_LINK36"/>
      <w:bookmarkStart w:id="7" w:name="OLE_LINK37"/>
      <w:r>
        <w:rPr>
          <w:rFonts w:hint="eastAsia"/>
        </w:rPr>
        <w:t>为出台更严厉的处罚措施来惩戒对妇女一切形式和一切表现的暴力行为奠定立法基础；</w:t>
      </w:r>
      <w:bookmarkEnd w:id="6"/>
      <w:bookmarkEnd w:id="7"/>
    </w:p>
    <w:p w:rsidR="00EF71C2" w:rsidRDefault="00EF71C2">
      <w:pPr>
        <w:pStyle w:val="SingleTxtGC"/>
        <w:numPr>
          <w:ilvl w:val="0"/>
          <w:numId w:val="19"/>
        </w:numPr>
        <w:tabs>
          <w:tab w:val="clear" w:pos="431"/>
          <w:tab w:val="clear" w:pos="1134"/>
          <w:tab w:val="clear" w:pos="1565"/>
          <w:tab w:val="clear" w:pos="1996"/>
          <w:tab w:val="clear" w:pos="2427"/>
          <w:tab w:val="left" w:pos="2211"/>
        </w:tabs>
      </w:pPr>
      <w:r>
        <w:rPr>
          <w:rFonts w:hint="eastAsia"/>
        </w:rPr>
        <w:t>正在设计一种多领域的综合方法以解决这一问题。</w:t>
      </w:r>
    </w:p>
    <w:p w:rsidR="00EF71C2" w:rsidRDefault="00EF71C2">
      <w:pPr>
        <w:pStyle w:val="SingleTxtG"/>
        <w:spacing w:line="320" w:lineRule="exact"/>
        <w:rPr>
          <w:rFonts w:hint="eastAsia"/>
          <w:sz w:val="21"/>
          <w:lang w:eastAsia="zh-CN"/>
        </w:rPr>
      </w:pPr>
      <w:bookmarkStart w:id="8" w:name="OLE_LINK40"/>
      <w:r>
        <w:rPr>
          <w:sz w:val="21"/>
          <w:lang w:eastAsia="zh-CN"/>
        </w:rPr>
        <w:t xml:space="preserve">26.  </w:t>
      </w:r>
      <w:smartTag w:uri="urn:schemas-microsoft-com:office:smarttags" w:element="chsdate">
        <w:smartTagPr>
          <w:attr w:name="IsROCDate" w:val="False"/>
          <w:attr w:name="IsLunarDate" w:val="False"/>
          <w:attr w:name="Day" w:val="3"/>
          <w:attr w:name="Month" w:val="12"/>
          <w:attr w:name="Year" w:val="1999"/>
        </w:smartTagPr>
        <w:r>
          <w:rPr>
            <w:rFonts w:hint="eastAsia"/>
            <w:sz w:val="21"/>
            <w:lang w:eastAsia="zh-CN"/>
          </w:rPr>
          <w:t>1999</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发布的关于加强妇女在社会中的作用的总统令，旨在拓宽妇女在社会生活和政府部门的参与度、提高妇女的社会地位、改善国家基因库以及使妇女在基本道德建设中发挥更积极的作用。为了贯彻落实该总统令，政府、公共当局和政府部门已任命具备基本技能、专业资历和业务水平的妇女在各部委、国家委员会、各部门、国有企业、机构和组织以及高等教育机构和其他培训机构中担任领导职务。一位妇女从若干名具有经验、素质过硬的女候选人中脱颖而出，填补议会下议院副主席一职的空缺</w:t>
      </w:r>
      <w:r>
        <w:rPr>
          <w:rFonts w:hint="eastAsia"/>
          <w:sz w:val="21"/>
          <w:lang w:eastAsia="zh-CN"/>
        </w:rPr>
        <w:t>(</w:t>
      </w:r>
      <w:r>
        <w:rPr>
          <w:rFonts w:hint="eastAsia"/>
          <w:sz w:val="21"/>
          <w:lang w:eastAsia="zh-CN"/>
        </w:rPr>
        <w:t>见表</w:t>
      </w:r>
      <w:r>
        <w:rPr>
          <w:rFonts w:hint="eastAsia"/>
          <w:sz w:val="21"/>
          <w:lang w:eastAsia="zh-CN"/>
        </w:rPr>
        <w:t>1</w:t>
      </w:r>
      <w:r>
        <w:rPr>
          <w:rFonts w:hint="eastAsia"/>
          <w:sz w:val="21"/>
          <w:lang w:eastAsia="zh-CN"/>
        </w:rPr>
        <w:t>、</w:t>
      </w:r>
      <w:r>
        <w:rPr>
          <w:rFonts w:hint="eastAsia"/>
          <w:sz w:val="21"/>
          <w:lang w:eastAsia="zh-CN"/>
        </w:rPr>
        <w:t>2</w:t>
      </w:r>
      <w:r>
        <w:rPr>
          <w:rFonts w:hint="eastAsia"/>
          <w:sz w:val="21"/>
          <w:lang w:eastAsia="zh-CN"/>
        </w:rPr>
        <w:t>、</w:t>
      </w:r>
      <w:r>
        <w:rPr>
          <w:rFonts w:hint="eastAsia"/>
          <w:sz w:val="21"/>
          <w:lang w:eastAsia="zh-CN"/>
        </w:rPr>
        <w:t>3)</w:t>
      </w:r>
      <w:r>
        <w:rPr>
          <w:rFonts w:hint="eastAsia"/>
          <w:sz w:val="21"/>
          <w:lang w:eastAsia="zh-CN"/>
        </w:rPr>
        <w:t>。</w:t>
      </w:r>
      <w:bookmarkEnd w:id="8"/>
    </w:p>
    <w:p w:rsidR="00EF71C2" w:rsidRDefault="00EF71C2">
      <w:pPr>
        <w:pStyle w:val="SingleTxtG"/>
        <w:spacing w:line="320" w:lineRule="exact"/>
        <w:rPr>
          <w:rFonts w:hint="eastAsia"/>
          <w:sz w:val="21"/>
          <w:lang w:eastAsia="zh-CN"/>
        </w:rPr>
      </w:pPr>
      <w:bookmarkStart w:id="9" w:name="OLE_LINK41"/>
      <w:bookmarkStart w:id="10" w:name="OLE_LINK94"/>
      <w:bookmarkStart w:id="11" w:name="OLE_LINK95"/>
      <w:r>
        <w:rPr>
          <w:rFonts w:hint="eastAsia"/>
          <w:sz w:val="21"/>
          <w:lang w:eastAsia="zh-CN"/>
        </w:rPr>
        <w:t>27.</w:t>
      </w:r>
      <w:r>
        <w:rPr>
          <w:sz w:val="21"/>
          <w:lang w:eastAsia="zh-CN"/>
        </w:rPr>
        <w:t xml:space="preserve">  </w:t>
      </w:r>
      <w:smartTag w:uri="urn:schemas-microsoft-com:office:smarttags" w:element="chsdate">
        <w:smartTagPr>
          <w:attr w:name="IsROCDate" w:val="False"/>
          <w:attr w:name="IsLunarDate" w:val="False"/>
          <w:attr w:name="Day" w:val="1"/>
          <w:attr w:name="Month" w:val="11"/>
          <w:attr w:name="Year" w:val="2006"/>
        </w:smartTagPr>
        <w:r>
          <w:rPr>
            <w:rFonts w:hint="eastAsia"/>
            <w:sz w:val="21"/>
            <w:lang w:eastAsia="zh-CN"/>
          </w:rPr>
          <w:t>2006</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通过的政府决定批准了</w:t>
      </w:r>
      <w:bookmarkStart w:id="12" w:name="OLE_LINK51"/>
      <w:r>
        <w:rPr>
          <w:rFonts w:hint="eastAsia"/>
          <w:sz w:val="21"/>
          <w:lang w:eastAsia="zh-CN"/>
        </w:rPr>
        <w:t>“</w:t>
      </w:r>
      <w:bookmarkStart w:id="13" w:name="OLE_LINK62"/>
      <w:bookmarkStart w:id="14" w:name="OLE_LINK63"/>
      <w:r>
        <w:rPr>
          <w:rFonts w:hint="eastAsia"/>
          <w:sz w:val="21"/>
          <w:lang w:eastAsia="zh-CN"/>
        </w:rPr>
        <w:t>2007-2016</w:t>
      </w:r>
      <w:r>
        <w:rPr>
          <w:rFonts w:hint="eastAsia"/>
          <w:sz w:val="21"/>
          <w:lang w:eastAsia="zh-CN"/>
        </w:rPr>
        <w:t>年间教育、遴选和安排有能力的妇女和女孩担任领导职务的国家方案</w:t>
      </w:r>
      <w:bookmarkEnd w:id="10"/>
      <w:bookmarkEnd w:id="11"/>
      <w:bookmarkEnd w:id="12"/>
      <w:bookmarkEnd w:id="13"/>
      <w:bookmarkEnd w:id="14"/>
      <w:r>
        <w:rPr>
          <w:rFonts w:hint="eastAsia"/>
          <w:sz w:val="21"/>
          <w:lang w:eastAsia="zh-CN"/>
        </w:rPr>
        <w:t>”。</w:t>
      </w:r>
    </w:p>
    <w:p w:rsidR="00EF71C2" w:rsidRDefault="00EF71C2">
      <w:pPr>
        <w:pStyle w:val="SingleTxtG"/>
        <w:spacing w:line="320" w:lineRule="exact"/>
        <w:rPr>
          <w:rFonts w:hint="eastAsia"/>
          <w:sz w:val="21"/>
          <w:lang w:eastAsia="zh-CN"/>
        </w:rPr>
      </w:pPr>
      <w:r>
        <w:rPr>
          <w:rFonts w:hint="eastAsia"/>
          <w:sz w:val="21"/>
          <w:lang w:eastAsia="zh-CN"/>
        </w:rPr>
        <w:t>28.</w:t>
      </w:r>
      <w:r>
        <w:rPr>
          <w:sz w:val="21"/>
          <w:lang w:eastAsia="zh-CN"/>
        </w:rPr>
        <w:t xml:space="preserve">  </w:t>
      </w:r>
      <w:r>
        <w:rPr>
          <w:rFonts w:hint="eastAsia"/>
          <w:sz w:val="21"/>
          <w:lang w:eastAsia="zh-CN"/>
        </w:rPr>
        <w:t>在该方案基本目标的基础上，各部委和各部门参与以下活动：</w:t>
      </w:r>
    </w:p>
    <w:p w:rsidR="00EF71C2" w:rsidRDefault="00EF71C2">
      <w:pPr>
        <w:pStyle w:val="Bullet1GC"/>
        <w:rPr>
          <w:rFonts w:hint="eastAsia"/>
        </w:rPr>
      </w:pPr>
      <w:r>
        <w:rPr>
          <w:rFonts w:hint="eastAsia"/>
        </w:rPr>
        <w:t>制订长期国策，保障培训、遴选和安排有能力的女孩和妇女担任领导职务的权利和机会</w:t>
      </w:r>
    </w:p>
    <w:p w:rsidR="00EF71C2" w:rsidRDefault="00EF71C2">
      <w:pPr>
        <w:pStyle w:val="Bullet1GC"/>
        <w:rPr>
          <w:rFonts w:hint="eastAsia"/>
        </w:rPr>
      </w:pPr>
      <w:r>
        <w:rPr>
          <w:rFonts w:hint="eastAsia"/>
        </w:rPr>
        <w:t>确保男女在晋升和任命担任领导职务时享有同等机会</w:t>
      </w:r>
    </w:p>
    <w:p w:rsidR="00EF71C2" w:rsidRDefault="00EF71C2">
      <w:pPr>
        <w:pStyle w:val="Bullet1GC"/>
        <w:rPr>
          <w:rFonts w:hint="eastAsia"/>
        </w:rPr>
      </w:pPr>
      <w:r>
        <w:rPr>
          <w:rFonts w:hint="eastAsia"/>
        </w:rPr>
        <w:t>确保营造一种学习氛围</w:t>
      </w:r>
    </w:p>
    <w:p w:rsidR="00EF71C2" w:rsidRDefault="00EF71C2">
      <w:pPr>
        <w:pStyle w:val="Bullet1GC"/>
        <w:rPr>
          <w:rFonts w:hint="eastAsia"/>
        </w:rPr>
      </w:pPr>
      <w:r>
        <w:rPr>
          <w:rFonts w:hint="eastAsia"/>
        </w:rPr>
        <w:t>鼓励女孩继续接受高中教育</w:t>
      </w:r>
    </w:p>
    <w:p w:rsidR="00EF71C2" w:rsidRDefault="00EF71C2">
      <w:pPr>
        <w:pStyle w:val="Bullet1GC"/>
        <w:rPr>
          <w:rFonts w:hint="eastAsia"/>
        </w:rPr>
      </w:pPr>
      <w:r>
        <w:rPr>
          <w:rFonts w:hint="eastAsia"/>
        </w:rPr>
        <w:t>为接受高等教育的女孩提供住宿和奖学金</w:t>
      </w:r>
    </w:p>
    <w:p w:rsidR="00EF71C2" w:rsidRDefault="00EF71C2">
      <w:pPr>
        <w:pStyle w:val="SingleTxtG"/>
        <w:spacing w:line="320" w:lineRule="exact"/>
        <w:rPr>
          <w:rFonts w:hint="eastAsia"/>
          <w:sz w:val="21"/>
          <w:lang w:eastAsia="zh-CN"/>
        </w:rPr>
      </w:pPr>
      <w:r>
        <w:rPr>
          <w:rFonts w:hint="eastAsia"/>
          <w:sz w:val="21"/>
          <w:lang w:eastAsia="zh-CN"/>
        </w:rPr>
        <w:t>相关部委和部门就该方案中确定的任务开展具体工作。</w:t>
      </w:r>
    </w:p>
    <w:p w:rsidR="00EF71C2" w:rsidRDefault="00EF71C2">
      <w:pPr>
        <w:pStyle w:val="SingleTxtG"/>
        <w:spacing w:line="320" w:lineRule="exact"/>
        <w:rPr>
          <w:sz w:val="21"/>
          <w:lang w:eastAsia="zh-CN"/>
        </w:rPr>
      </w:pPr>
      <w:r>
        <w:rPr>
          <w:rFonts w:hint="eastAsia"/>
          <w:sz w:val="21"/>
          <w:lang w:eastAsia="zh-CN"/>
        </w:rPr>
        <w:t>29.</w:t>
      </w:r>
      <w:r>
        <w:rPr>
          <w:sz w:val="21"/>
          <w:lang w:eastAsia="zh-CN"/>
        </w:rPr>
        <w:t xml:space="preserve">  </w:t>
      </w:r>
      <w:r>
        <w:rPr>
          <w:rFonts w:hint="eastAsia"/>
          <w:sz w:val="21"/>
          <w:lang w:eastAsia="zh-CN"/>
        </w:rPr>
        <w:t>根据该方案第</w:t>
      </w:r>
      <w:r>
        <w:rPr>
          <w:rFonts w:hint="eastAsia"/>
          <w:sz w:val="21"/>
          <w:lang w:eastAsia="zh-CN"/>
        </w:rPr>
        <w:t>13</w:t>
      </w:r>
      <w:r>
        <w:rPr>
          <w:rFonts w:hint="eastAsia"/>
          <w:sz w:val="21"/>
          <w:lang w:eastAsia="zh-CN"/>
        </w:rPr>
        <w:t>点，</w:t>
      </w:r>
      <w:r>
        <w:rPr>
          <w:rFonts w:hint="eastAsia"/>
          <w:sz w:val="21"/>
          <w:lang w:eastAsia="zh-CN"/>
        </w:rPr>
        <w:t>2006-2010</w:t>
      </w:r>
      <w:r>
        <w:rPr>
          <w:rFonts w:hint="eastAsia"/>
          <w:sz w:val="21"/>
          <w:lang w:eastAsia="zh-CN"/>
        </w:rPr>
        <w:t>年间，“采取措施说服妇女和女孩学习她们很少专门研习的科目，包括计算机和信息科学、冶金、地质学、电气工程及工程学的其他分支、外交和管理”，根据设定的总统配额，在下列学科学习的女孩人数分别为：数学：</w:t>
      </w:r>
      <w:r>
        <w:rPr>
          <w:rFonts w:hint="eastAsia"/>
          <w:sz w:val="21"/>
          <w:lang w:eastAsia="zh-CN"/>
        </w:rPr>
        <w:t>101</w:t>
      </w:r>
      <w:r>
        <w:rPr>
          <w:rFonts w:hint="eastAsia"/>
          <w:sz w:val="21"/>
          <w:lang w:eastAsia="zh-CN"/>
        </w:rPr>
        <w:t>人；管理学：</w:t>
      </w:r>
      <w:r>
        <w:rPr>
          <w:rFonts w:hint="eastAsia"/>
          <w:sz w:val="21"/>
          <w:lang w:eastAsia="zh-CN"/>
        </w:rPr>
        <w:t>91</w:t>
      </w:r>
      <w:r>
        <w:rPr>
          <w:rFonts w:hint="eastAsia"/>
          <w:sz w:val="21"/>
          <w:lang w:eastAsia="zh-CN"/>
        </w:rPr>
        <w:t>人；工程学：</w:t>
      </w:r>
      <w:r>
        <w:rPr>
          <w:rFonts w:hint="eastAsia"/>
          <w:sz w:val="21"/>
          <w:lang w:eastAsia="zh-CN"/>
        </w:rPr>
        <w:t>27</w:t>
      </w:r>
      <w:r>
        <w:rPr>
          <w:rFonts w:hint="eastAsia"/>
          <w:sz w:val="21"/>
          <w:lang w:eastAsia="zh-CN"/>
        </w:rPr>
        <w:t>人；技术学科：</w:t>
      </w:r>
      <w:r>
        <w:rPr>
          <w:rFonts w:hint="eastAsia"/>
          <w:sz w:val="21"/>
          <w:lang w:eastAsia="zh-CN"/>
        </w:rPr>
        <w:t>46</w:t>
      </w:r>
      <w:r>
        <w:rPr>
          <w:rFonts w:hint="eastAsia"/>
          <w:sz w:val="21"/>
          <w:lang w:eastAsia="zh-CN"/>
        </w:rPr>
        <w:t>人。</w:t>
      </w:r>
      <w:bookmarkEnd w:id="9"/>
    </w:p>
    <w:p w:rsidR="00EF71C2" w:rsidRDefault="00EF71C2">
      <w:pPr>
        <w:pStyle w:val="H1GC"/>
        <w:rPr>
          <w:rFonts w:hint="eastAsia"/>
        </w:rPr>
      </w:pPr>
      <w:r>
        <w:rPr>
          <w:rFonts w:hint="eastAsia"/>
        </w:rPr>
        <w:tab/>
      </w:r>
      <w:r>
        <w:rPr>
          <w:rFonts w:hint="eastAsia"/>
        </w:rPr>
        <w:tab/>
      </w:r>
      <w:bookmarkStart w:id="15" w:name="_Toc324430302"/>
      <w:r>
        <w:rPr>
          <w:rFonts w:hint="eastAsia"/>
        </w:rPr>
        <w:t>第三</w:t>
      </w:r>
      <w:bookmarkEnd w:id="15"/>
      <w:r>
        <w:rPr>
          <w:rFonts w:hint="eastAsia"/>
        </w:rPr>
        <w:t>条</w:t>
      </w:r>
    </w:p>
    <w:p w:rsidR="00EF71C2" w:rsidRDefault="00EF71C2">
      <w:pPr>
        <w:pStyle w:val="H23GC"/>
      </w:pPr>
      <w:r>
        <w:tab/>
      </w:r>
      <w:r>
        <w:tab/>
      </w:r>
      <w:bookmarkStart w:id="16" w:name="_Toc324430303"/>
      <w:r>
        <w:t>委员会结论意见和建议第</w:t>
      </w:r>
      <w:r>
        <w:t>21</w:t>
      </w:r>
      <w:r>
        <w:t>、</w:t>
      </w:r>
      <w:r>
        <w:t>22</w:t>
      </w:r>
      <w:r>
        <w:t>、</w:t>
      </w:r>
      <w:r>
        <w:t>35</w:t>
      </w:r>
      <w:r>
        <w:t>和</w:t>
      </w:r>
      <w:r>
        <w:t>36</w:t>
      </w:r>
      <w:r>
        <w:t>段</w:t>
      </w:r>
      <w:bookmarkEnd w:id="16"/>
    </w:p>
    <w:p w:rsidR="00EF71C2" w:rsidRDefault="00EF71C2">
      <w:pPr>
        <w:pStyle w:val="SingleTxtG"/>
        <w:spacing w:line="320" w:lineRule="exact"/>
        <w:rPr>
          <w:sz w:val="21"/>
          <w:lang w:eastAsia="zh-CN"/>
        </w:rPr>
      </w:pPr>
      <w:bookmarkStart w:id="17" w:name="OLE_LINK45"/>
      <w:bookmarkStart w:id="18" w:name="OLE_LINK46"/>
      <w:r>
        <w:rPr>
          <w:sz w:val="21"/>
          <w:lang w:eastAsia="zh-CN"/>
        </w:rPr>
        <w:t xml:space="preserve">30.  </w:t>
      </w:r>
      <w:r>
        <w:rPr>
          <w:rFonts w:hint="eastAsia"/>
          <w:sz w:val="21"/>
          <w:lang w:eastAsia="zh-CN"/>
        </w:rPr>
        <w:t>塔吉克斯坦正在采取适当步骤，包括采取立法措施，保障妇女在所有领域取得并享有和男子同等的权利和基本自由，尤其是在政治、社会、经济和文化领域。</w:t>
      </w:r>
    </w:p>
    <w:p w:rsidR="00EF71C2" w:rsidRDefault="00EF71C2">
      <w:pPr>
        <w:pStyle w:val="SingleTxtG"/>
        <w:spacing w:line="320" w:lineRule="exact"/>
        <w:rPr>
          <w:sz w:val="21"/>
          <w:lang w:eastAsia="zh-CN"/>
        </w:rPr>
      </w:pPr>
      <w:r>
        <w:rPr>
          <w:sz w:val="21"/>
          <w:lang w:eastAsia="zh-CN"/>
        </w:rPr>
        <w:t xml:space="preserve">31.  </w:t>
      </w:r>
      <w:r>
        <w:rPr>
          <w:rFonts w:hint="eastAsia"/>
          <w:sz w:val="21"/>
          <w:lang w:eastAsia="zh-CN"/>
        </w:rPr>
        <w:t>根据《国家保障男女平等权利和行使这些权利的平等机会法》，题为“</w:t>
      </w:r>
      <w:r>
        <w:rPr>
          <w:rFonts w:hint="eastAsia"/>
          <w:sz w:val="21"/>
          <w:lang w:eastAsia="zh-CN"/>
        </w:rPr>
        <w:t>2001-2010</w:t>
      </w:r>
      <w:r>
        <w:rPr>
          <w:rFonts w:hint="eastAsia"/>
          <w:sz w:val="21"/>
          <w:lang w:eastAsia="zh-CN"/>
        </w:rPr>
        <w:t>年间确保塔吉克斯坦共和国男女享有平等权利和平等机会的基本国策指导方针”的国家方案和“</w:t>
      </w:r>
      <w:r>
        <w:rPr>
          <w:rFonts w:hint="eastAsia"/>
          <w:sz w:val="21"/>
          <w:lang w:eastAsia="zh-CN"/>
        </w:rPr>
        <w:t>2007-2016</w:t>
      </w:r>
      <w:r>
        <w:rPr>
          <w:rFonts w:hint="eastAsia"/>
          <w:sz w:val="21"/>
          <w:lang w:eastAsia="zh-CN"/>
        </w:rPr>
        <w:t>年间教育、遴选并安排有能力的妇女和女孩担任领导职务的国家方案”对妇女在社会中的地位给予特别关注。</w:t>
      </w:r>
    </w:p>
    <w:p w:rsidR="00EF71C2" w:rsidRDefault="00EF71C2">
      <w:pPr>
        <w:pStyle w:val="SingleTxtG"/>
        <w:spacing w:line="320" w:lineRule="exact"/>
        <w:rPr>
          <w:sz w:val="21"/>
          <w:lang w:eastAsia="zh-CN"/>
        </w:rPr>
      </w:pPr>
      <w:r>
        <w:rPr>
          <w:sz w:val="21"/>
          <w:lang w:eastAsia="zh-CN"/>
        </w:rPr>
        <w:t xml:space="preserve">32.  </w:t>
      </w:r>
      <w:r>
        <w:rPr>
          <w:rFonts w:hint="eastAsia"/>
          <w:sz w:val="21"/>
          <w:lang w:eastAsia="zh-CN"/>
        </w:rPr>
        <w:t>政府极其重视性别平等问题，</w:t>
      </w:r>
      <w:smartTag w:uri="urn:schemas-microsoft-com:office:smarttags" w:element="chsdate">
        <w:smartTagPr>
          <w:attr w:name="IsROCDate" w:val="False"/>
          <w:attr w:name="IsLunarDate" w:val="False"/>
          <w:attr w:name="Day" w:val="24"/>
          <w:attr w:name="Month" w:val="4"/>
          <w:attr w:name="Year" w:val="2010"/>
        </w:smartTagPr>
        <w:r>
          <w:rPr>
            <w:rFonts w:hint="eastAsia"/>
            <w:sz w:val="21"/>
            <w:lang w:eastAsia="zh-CN"/>
          </w:rPr>
          <w:t>2010</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24</w:t>
        </w:r>
        <w:r>
          <w:rPr>
            <w:rFonts w:hint="eastAsia"/>
            <w:sz w:val="21"/>
            <w:lang w:eastAsia="zh-CN"/>
          </w:rPr>
          <w:t>日</w:t>
        </w:r>
      </w:smartTag>
      <w:r>
        <w:rPr>
          <w:rFonts w:hint="eastAsia"/>
          <w:sz w:val="21"/>
          <w:lang w:eastAsia="zh-CN"/>
        </w:rPr>
        <w:t>在</w:t>
      </w:r>
      <w:bookmarkStart w:id="19" w:name="OLE_LINK84"/>
      <w:bookmarkStart w:id="20" w:name="OLE_LINK85"/>
      <w:bookmarkStart w:id="21" w:name="OLE_LINK88"/>
      <w:r>
        <w:rPr>
          <w:rFonts w:hint="eastAsia"/>
          <w:sz w:val="21"/>
          <w:lang w:eastAsia="zh-CN"/>
        </w:rPr>
        <w:t>马吉利西•奥利</w:t>
      </w:r>
      <w:bookmarkEnd w:id="19"/>
      <w:bookmarkEnd w:id="20"/>
      <w:bookmarkEnd w:id="21"/>
      <w:r>
        <w:rPr>
          <w:rFonts w:hint="eastAsia"/>
          <w:sz w:val="21"/>
          <w:lang w:eastAsia="zh-CN"/>
        </w:rPr>
        <w:t>(</w:t>
      </w:r>
      <w:r>
        <w:rPr>
          <w:rFonts w:hint="eastAsia"/>
          <w:sz w:val="21"/>
          <w:lang w:eastAsia="zh-CN"/>
        </w:rPr>
        <w:t>国家议会</w:t>
      </w:r>
      <w:r>
        <w:rPr>
          <w:rFonts w:hint="eastAsia"/>
          <w:sz w:val="21"/>
          <w:lang w:eastAsia="zh-CN"/>
        </w:rPr>
        <w:t>)</w:t>
      </w:r>
      <w:r>
        <w:rPr>
          <w:rFonts w:hint="eastAsia"/>
          <w:sz w:val="21"/>
          <w:lang w:eastAsia="zh-CN"/>
        </w:rPr>
        <w:t>宣读的关于</w:t>
      </w:r>
      <w:r>
        <w:rPr>
          <w:rFonts w:hint="eastAsia"/>
          <w:sz w:val="21"/>
          <w:lang w:eastAsia="zh-CN"/>
        </w:rPr>
        <w:t>2009-2010</w:t>
      </w:r>
      <w:r>
        <w:rPr>
          <w:rFonts w:hint="eastAsia"/>
          <w:sz w:val="21"/>
          <w:lang w:eastAsia="zh-CN"/>
        </w:rPr>
        <w:t>年间国家对内对外政策基本指导准则的总统咨文便证明了这一点。根据这一咨文，</w:t>
      </w:r>
      <w:smartTag w:uri="urn:schemas-microsoft-com:office:smarttags" w:element="chsdate">
        <w:smartTagPr>
          <w:attr w:name="IsROCDate" w:val="False"/>
          <w:attr w:name="IsLunarDate" w:val="False"/>
          <w:attr w:name="Day" w:val="3"/>
          <w:attr w:name="Month" w:val="5"/>
          <w:attr w:name="Year" w:val="2010"/>
        </w:smartTagPr>
        <w:r>
          <w:rPr>
            <w:rFonts w:hint="eastAsia"/>
            <w:sz w:val="21"/>
            <w:lang w:eastAsia="zh-CN"/>
          </w:rPr>
          <w:t>2010</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通过的政府决定批准了落实其中所载指示的措施方案。</w:t>
      </w:r>
    </w:p>
    <w:p w:rsidR="00EF71C2" w:rsidRDefault="00EF71C2">
      <w:pPr>
        <w:pStyle w:val="SingleTxtG"/>
        <w:spacing w:line="320" w:lineRule="exact"/>
        <w:rPr>
          <w:sz w:val="21"/>
          <w:lang w:eastAsia="zh-CN"/>
        </w:rPr>
      </w:pPr>
      <w:r>
        <w:rPr>
          <w:sz w:val="21"/>
          <w:lang w:eastAsia="zh-CN"/>
        </w:rPr>
        <w:t xml:space="preserve">33.  </w:t>
      </w:r>
      <w:r>
        <w:rPr>
          <w:rFonts w:hint="eastAsia"/>
          <w:sz w:val="21"/>
          <w:lang w:eastAsia="zh-CN"/>
        </w:rPr>
        <w:t>该方案第</w:t>
      </w:r>
      <w:r>
        <w:rPr>
          <w:rFonts w:hint="eastAsia"/>
          <w:sz w:val="21"/>
          <w:lang w:eastAsia="zh-CN"/>
        </w:rPr>
        <w:t>65</w:t>
      </w:r>
      <w:r>
        <w:rPr>
          <w:rFonts w:hint="eastAsia"/>
          <w:sz w:val="21"/>
          <w:lang w:eastAsia="zh-CN"/>
        </w:rPr>
        <w:t>点呼吁政府妇女和家庭事务委员会采取必要措施，促成有天赋的女孩担任领导职务。作为落实该方案工作的一部分，塔吉克斯坦草拟了一份列有</w:t>
      </w:r>
      <w:r>
        <w:rPr>
          <w:rFonts w:hint="eastAsia"/>
          <w:sz w:val="21"/>
          <w:lang w:eastAsia="zh-CN"/>
        </w:rPr>
        <w:t>700</w:t>
      </w:r>
      <w:r>
        <w:rPr>
          <w:rFonts w:hint="eastAsia"/>
          <w:sz w:val="21"/>
          <w:lang w:eastAsia="zh-CN"/>
        </w:rPr>
        <w:t>多名有潜力担任高级官员和管理人员的极有才华的女孩和妇女的名单。该名单已呈交政府。</w:t>
      </w:r>
    </w:p>
    <w:p w:rsidR="00EF71C2" w:rsidRDefault="00EF71C2">
      <w:pPr>
        <w:pStyle w:val="SingleTxtG"/>
        <w:spacing w:line="320" w:lineRule="exact"/>
        <w:rPr>
          <w:sz w:val="21"/>
          <w:lang w:eastAsia="zh-CN"/>
        </w:rPr>
      </w:pPr>
      <w:r>
        <w:rPr>
          <w:sz w:val="21"/>
          <w:lang w:eastAsia="zh-CN"/>
        </w:rPr>
        <w:t xml:space="preserve">34.  </w:t>
      </w:r>
      <w:r>
        <w:rPr>
          <w:rFonts w:hint="eastAsia"/>
          <w:sz w:val="21"/>
          <w:lang w:eastAsia="zh-CN"/>
        </w:rPr>
        <w:t>消除对妇女歧视委员会结论意见和建议案文已分发到各相关部委、部门、地方当局和志愿协会。</w:t>
      </w:r>
    </w:p>
    <w:p w:rsidR="00EF71C2" w:rsidRDefault="00EF71C2">
      <w:pPr>
        <w:pStyle w:val="SingleTxtG"/>
        <w:spacing w:line="320" w:lineRule="exact"/>
        <w:rPr>
          <w:sz w:val="21"/>
          <w:lang w:eastAsia="zh-CN"/>
        </w:rPr>
      </w:pPr>
      <w:r>
        <w:rPr>
          <w:sz w:val="21"/>
          <w:lang w:eastAsia="zh-CN"/>
        </w:rPr>
        <w:t xml:space="preserve">35.  </w:t>
      </w:r>
      <w:r>
        <w:rPr>
          <w:rFonts w:hint="eastAsia"/>
          <w:sz w:val="21"/>
          <w:lang w:eastAsia="zh-CN"/>
        </w:rPr>
        <w:t>作为对结论意见的务实反应，塔吉克斯坦制订并实施了规定清除妇女权利障碍具体措施的国家方案。</w:t>
      </w:r>
      <w:r>
        <w:rPr>
          <w:rFonts w:hint="eastAsia"/>
          <w:sz w:val="21"/>
          <w:lang w:eastAsia="zh-CN"/>
        </w:rPr>
        <w:t>2009</w:t>
      </w:r>
      <w:r>
        <w:rPr>
          <w:rFonts w:hint="eastAsia"/>
          <w:sz w:val="21"/>
          <w:lang w:eastAsia="zh-CN"/>
        </w:rPr>
        <w:t>年，一项旨在于</w:t>
      </w:r>
      <w:r>
        <w:rPr>
          <w:rFonts w:hint="eastAsia"/>
          <w:sz w:val="21"/>
          <w:lang w:eastAsia="zh-CN"/>
        </w:rPr>
        <w:t>2001-2010</w:t>
      </w:r>
      <w:r>
        <w:rPr>
          <w:rFonts w:hint="eastAsia"/>
          <w:sz w:val="21"/>
          <w:lang w:eastAsia="zh-CN"/>
        </w:rPr>
        <w:t>年间促进妇女在塔吉克斯坦的作用的国家战略草案提交政府审议。该战略的主旨是为更充分发挥妇女在社会所有领域的天赋以促进社会的可持续发展创造必不可少的先决条件。</w:t>
      </w:r>
    </w:p>
    <w:p w:rsidR="00EF71C2" w:rsidRDefault="00EF71C2">
      <w:pPr>
        <w:pStyle w:val="SingleTxtG"/>
        <w:spacing w:line="320" w:lineRule="exact"/>
        <w:rPr>
          <w:sz w:val="21"/>
          <w:lang w:eastAsia="zh-CN"/>
        </w:rPr>
      </w:pPr>
      <w:r>
        <w:rPr>
          <w:sz w:val="21"/>
          <w:lang w:eastAsia="zh-CN"/>
        </w:rPr>
        <w:t xml:space="preserve">36.  </w:t>
      </w:r>
      <w:r>
        <w:rPr>
          <w:rFonts w:hint="eastAsia"/>
          <w:sz w:val="21"/>
          <w:lang w:eastAsia="zh-CN"/>
        </w:rPr>
        <w:t>该战略谈及了国家面临的重大任务，并阐述了目标及确定了实现目标的基本方式，办法是在所有生活领域实现社会性别主流化，促进平衡的可持续发展。该战略旨在促进性别平等专家的培训，使其能够在社会各个领域男女平等的基础上制订国家政策。</w:t>
      </w:r>
    </w:p>
    <w:p w:rsidR="00EF71C2" w:rsidRDefault="00EF71C2">
      <w:pPr>
        <w:pStyle w:val="SingleTxtG"/>
        <w:spacing w:line="320" w:lineRule="exact"/>
        <w:rPr>
          <w:sz w:val="21"/>
          <w:lang w:eastAsia="zh-CN"/>
        </w:rPr>
      </w:pPr>
      <w:bookmarkStart w:id="22" w:name="OLE_LINK57"/>
      <w:bookmarkEnd w:id="17"/>
      <w:bookmarkEnd w:id="18"/>
      <w:r>
        <w:rPr>
          <w:sz w:val="21"/>
          <w:lang w:eastAsia="zh-CN"/>
        </w:rPr>
        <w:t xml:space="preserve">37.  </w:t>
      </w:r>
      <w:r>
        <w:rPr>
          <w:rFonts w:hint="eastAsia"/>
          <w:sz w:val="21"/>
          <w:lang w:eastAsia="zh-CN"/>
        </w:rPr>
        <w:t>2006</w:t>
      </w:r>
      <w:r>
        <w:rPr>
          <w:rFonts w:hint="eastAsia"/>
          <w:sz w:val="21"/>
          <w:lang w:eastAsia="zh-CN"/>
        </w:rPr>
        <w:t>年，内政部起草并颁布了一项方法指南，指导执法机构官员处理家庭暴力案件。</w:t>
      </w:r>
      <w:r>
        <w:rPr>
          <w:rFonts w:hint="eastAsia"/>
          <w:sz w:val="21"/>
          <w:lang w:eastAsia="zh-CN"/>
        </w:rPr>
        <w:t>2006</w:t>
      </w:r>
      <w:r>
        <w:rPr>
          <w:rFonts w:hint="eastAsia"/>
          <w:sz w:val="21"/>
          <w:lang w:eastAsia="zh-CN"/>
        </w:rPr>
        <w:t>至</w:t>
      </w:r>
      <w:r>
        <w:rPr>
          <w:rFonts w:hint="eastAsia"/>
          <w:sz w:val="21"/>
          <w:lang w:eastAsia="zh-CN"/>
        </w:rPr>
        <w:t>2008</w:t>
      </w:r>
      <w:r>
        <w:rPr>
          <w:rFonts w:hint="eastAsia"/>
          <w:sz w:val="21"/>
          <w:lang w:eastAsia="zh-CN"/>
        </w:rPr>
        <w:t>年间，为社区治安部门的工作人员和内政部研究院的学员安排了关于减少对妇女的家庭暴力的系列课程和研讨会。</w:t>
      </w:r>
      <w:r>
        <w:rPr>
          <w:rFonts w:hint="eastAsia"/>
          <w:sz w:val="21"/>
          <w:lang w:eastAsia="zh-CN"/>
        </w:rPr>
        <w:t>2005</w:t>
      </w:r>
      <w:r>
        <w:rPr>
          <w:rFonts w:hint="eastAsia"/>
          <w:sz w:val="21"/>
          <w:lang w:eastAsia="zh-CN"/>
        </w:rPr>
        <w:t>至</w:t>
      </w:r>
      <w:r>
        <w:rPr>
          <w:rFonts w:hint="eastAsia"/>
          <w:sz w:val="21"/>
          <w:lang w:eastAsia="zh-CN"/>
        </w:rPr>
        <w:t>2006</w:t>
      </w:r>
      <w:r>
        <w:rPr>
          <w:rFonts w:hint="eastAsia"/>
          <w:sz w:val="21"/>
          <w:lang w:eastAsia="zh-CN"/>
        </w:rPr>
        <w:t>年，编写了一套国际人权文书和法律汇编并分发给执法机构官员。</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这些官员参加了各类专门讨论法律问题、人权教育、履行防止对妇女家庭暴力的义务、打击贩运妇女和其他相关主题的国际会议、研讨会和圆桌会议。为内政部官员和内政部研究院的讲师发放了教具和工作中使用的其他资源。对于上述课题同样开展了博士后研究。尽管付出了全部努力，但暴力侵害妇女行为仍是一个相当严重的问题，要求政府机构和在该领域开展工作的所有组织给予一致关注。内政部研究院还为学生开设了打击暴力侵害妇女行为的课程。</w:t>
      </w:r>
    </w:p>
    <w:p w:rsidR="00EF71C2" w:rsidRDefault="00EF71C2">
      <w:pPr>
        <w:pStyle w:val="SingleTxtG"/>
        <w:spacing w:line="320" w:lineRule="exact"/>
        <w:rPr>
          <w:sz w:val="21"/>
          <w:lang w:eastAsia="zh-CN"/>
        </w:rPr>
      </w:pPr>
      <w:r>
        <w:rPr>
          <w:sz w:val="21"/>
          <w:lang w:eastAsia="zh-CN"/>
        </w:rPr>
        <w:t xml:space="preserve">38.  </w:t>
      </w:r>
      <w:smartTag w:uri="urn:schemas-microsoft-com:office:smarttags" w:element="chsdate">
        <w:smartTagPr>
          <w:attr w:name="IsROCDate" w:val="False"/>
          <w:attr w:name="IsLunarDate" w:val="False"/>
          <w:attr w:name="Day" w:val="17"/>
          <w:attr w:name="Month" w:val="3"/>
          <w:attr w:name="Year" w:val="2010"/>
        </w:smartTagPr>
        <w:r>
          <w:rPr>
            <w:rFonts w:hint="eastAsia"/>
            <w:sz w:val="21"/>
            <w:lang w:eastAsia="zh-CN"/>
          </w:rPr>
          <w:t>2010</w:t>
        </w:r>
        <w:r>
          <w:rPr>
            <w:rFonts w:hint="eastAsia"/>
            <w:sz w:val="21"/>
            <w:lang w:eastAsia="zh-CN"/>
          </w:rPr>
          <w:t>年</w:t>
        </w:r>
        <w:r>
          <w:rPr>
            <w:rFonts w:hint="eastAsia"/>
            <w:sz w:val="21"/>
            <w:lang w:eastAsia="zh-CN"/>
          </w:rPr>
          <w:t>3</w:t>
        </w:r>
        <w:r>
          <w:rPr>
            <w:rFonts w:hint="eastAsia"/>
            <w:sz w:val="21"/>
            <w:lang w:eastAsia="zh-CN"/>
          </w:rPr>
          <w:t>月</w:t>
        </w:r>
        <w:r>
          <w:rPr>
            <w:rFonts w:hint="eastAsia"/>
            <w:sz w:val="21"/>
            <w:lang w:eastAsia="zh-CN"/>
          </w:rPr>
          <w:t>17</w:t>
        </w:r>
        <w:r>
          <w:rPr>
            <w:rFonts w:hint="eastAsia"/>
            <w:sz w:val="21"/>
            <w:lang w:eastAsia="zh-CN"/>
          </w:rPr>
          <w:t>日</w:t>
        </w:r>
      </w:smartTag>
      <w:r>
        <w:rPr>
          <w:rFonts w:hint="eastAsia"/>
          <w:sz w:val="21"/>
          <w:lang w:eastAsia="zh-CN"/>
        </w:rPr>
        <w:t>发布的内政部第</w:t>
      </w:r>
      <w:r>
        <w:rPr>
          <w:rFonts w:hint="eastAsia"/>
          <w:sz w:val="21"/>
          <w:lang w:eastAsia="zh-CN"/>
        </w:rPr>
        <w:t>271</w:t>
      </w:r>
      <w:r>
        <w:rPr>
          <w:rFonts w:hint="eastAsia"/>
          <w:sz w:val="21"/>
          <w:lang w:eastAsia="zh-CN"/>
        </w:rPr>
        <w:t>号令要求监察员打击家庭暴力。</w:t>
      </w:r>
    </w:p>
    <w:p w:rsidR="00EF71C2" w:rsidRDefault="00EF71C2">
      <w:pPr>
        <w:pStyle w:val="SingleTxtG"/>
        <w:spacing w:line="320" w:lineRule="exact"/>
        <w:rPr>
          <w:sz w:val="21"/>
          <w:lang w:eastAsia="zh-CN"/>
        </w:rPr>
      </w:pPr>
      <w:r>
        <w:rPr>
          <w:sz w:val="21"/>
          <w:lang w:eastAsia="zh-CN"/>
        </w:rPr>
        <w:t xml:space="preserve">39.  </w:t>
      </w:r>
      <w:r>
        <w:rPr>
          <w:rFonts w:hint="eastAsia"/>
          <w:sz w:val="21"/>
          <w:lang w:eastAsia="zh-CN"/>
        </w:rPr>
        <w:t>有关妇女权利的课程被纳入到塔吉克斯坦国立大学法学院的教学计划中。</w:t>
      </w:r>
      <w:r>
        <w:rPr>
          <w:rFonts w:hint="eastAsia"/>
          <w:sz w:val="21"/>
          <w:lang w:eastAsia="zh-CN"/>
        </w:rPr>
        <w:t>2009</w:t>
      </w:r>
      <w:r>
        <w:rPr>
          <w:rFonts w:hint="eastAsia"/>
          <w:sz w:val="21"/>
          <w:lang w:eastAsia="zh-CN"/>
        </w:rPr>
        <w:t>年，与联合国促进性别平等和增强妇女权能署</w:t>
      </w:r>
      <w:r>
        <w:rPr>
          <w:rFonts w:hint="eastAsia"/>
          <w:sz w:val="21"/>
          <w:lang w:eastAsia="zh-CN"/>
        </w:rPr>
        <w:t>(</w:t>
      </w:r>
      <w:r>
        <w:rPr>
          <w:rFonts w:hint="eastAsia"/>
          <w:sz w:val="21"/>
          <w:lang w:eastAsia="zh-CN"/>
        </w:rPr>
        <w:t>妇女署</w:t>
      </w:r>
      <w:r>
        <w:rPr>
          <w:rFonts w:hint="eastAsia"/>
          <w:sz w:val="21"/>
          <w:lang w:eastAsia="zh-CN"/>
        </w:rPr>
        <w:t>)</w:t>
      </w:r>
      <w:r>
        <w:rPr>
          <w:rFonts w:hint="eastAsia"/>
          <w:sz w:val="21"/>
          <w:lang w:eastAsia="zh-CN"/>
        </w:rPr>
        <w:t>合作讲授该课程，并与妇女署和联合国人口基金</w:t>
      </w:r>
      <w:r>
        <w:rPr>
          <w:rFonts w:hint="eastAsia"/>
          <w:sz w:val="21"/>
          <w:lang w:eastAsia="zh-CN"/>
        </w:rPr>
        <w:t>(</w:t>
      </w:r>
      <w:r>
        <w:rPr>
          <w:rFonts w:hint="eastAsia"/>
          <w:sz w:val="21"/>
          <w:lang w:eastAsia="zh-CN"/>
        </w:rPr>
        <w:t>人口基金</w:t>
      </w:r>
      <w:r>
        <w:rPr>
          <w:rFonts w:hint="eastAsia"/>
          <w:sz w:val="21"/>
          <w:lang w:eastAsia="zh-CN"/>
        </w:rPr>
        <w:t>)</w:t>
      </w:r>
      <w:r>
        <w:rPr>
          <w:rFonts w:hint="eastAsia"/>
          <w:sz w:val="21"/>
          <w:lang w:eastAsia="zh-CN"/>
        </w:rPr>
        <w:t>合作印发了俄文和塔吉克文课本。作为这一经核准的教学计划的一部分，讲授了一个名为“妇女的权利”的</w:t>
      </w:r>
      <w:r>
        <w:rPr>
          <w:rFonts w:hint="eastAsia"/>
          <w:sz w:val="21"/>
          <w:lang w:eastAsia="zh-CN"/>
        </w:rPr>
        <w:t>36</w:t>
      </w:r>
      <w:r>
        <w:rPr>
          <w:rFonts w:hint="eastAsia"/>
          <w:sz w:val="21"/>
          <w:lang w:eastAsia="zh-CN"/>
        </w:rPr>
        <w:t>学时模块。该课程包括学习保护妇女权利的国际和国家机制，以及详细研究男女平等的国家立法基础。</w:t>
      </w:r>
    </w:p>
    <w:p w:rsidR="00EF71C2" w:rsidRDefault="00EF71C2">
      <w:pPr>
        <w:pStyle w:val="SingleTxtG"/>
        <w:spacing w:line="320" w:lineRule="exact"/>
        <w:rPr>
          <w:sz w:val="21"/>
          <w:lang w:eastAsia="zh-CN"/>
        </w:rPr>
      </w:pPr>
      <w:r>
        <w:rPr>
          <w:sz w:val="21"/>
          <w:lang w:eastAsia="zh-CN"/>
        </w:rPr>
        <w:t xml:space="preserve">40.  </w:t>
      </w:r>
      <w:r>
        <w:rPr>
          <w:rFonts w:hint="eastAsia"/>
          <w:sz w:val="21"/>
          <w:lang w:eastAsia="zh-CN"/>
        </w:rPr>
        <w:t>各部委、各部门、非政府组织和其他民间社会行为者代表定期参与以暴力侵害妇女及其预防方式为主题的研讨会和圆桌会议。</w:t>
      </w:r>
    </w:p>
    <w:p w:rsidR="00EF71C2" w:rsidRDefault="00EF71C2">
      <w:pPr>
        <w:pStyle w:val="SingleTxtG"/>
        <w:spacing w:line="320" w:lineRule="exact"/>
        <w:rPr>
          <w:sz w:val="21"/>
          <w:lang w:eastAsia="zh-CN"/>
        </w:rPr>
      </w:pPr>
      <w:r>
        <w:rPr>
          <w:sz w:val="21"/>
          <w:lang w:eastAsia="zh-CN"/>
        </w:rPr>
        <w:t xml:space="preserve">41.  </w:t>
      </w:r>
      <w:r>
        <w:rPr>
          <w:rFonts w:hint="eastAsia"/>
          <w:sz w:val="21"/>
          <w:lang w:eastAsia="zh-CN"/>
        </w:rPr>
        <w:t>2008</w:t>
      </w:r>
      <w:r>
        <w:rPr>
          <w:rFonts w:hint="eastAsia"/>
          <w:sz w:val="21"/>
          <w:lang w:eastAsia="zh-CN"/>
        </w:rPr>
        <w:t>和</w:t>
      </w:r>
      <w:r>
        <w:rPr>
          <w:rFonts w:hint="eastAsia"/>
          <w:sz w:val="21"/>
          <w:lang w:eastAsia="zh-CN"/>
        </w:rPr>
        <w:t>2009</w:t>
      </w:r>
      <w:r>
        <w:rPr>
          <w:rFonts w:hint="eastAsia"/>
          <w:sz w:val="21"/>
          <w:lang w:eastAsia="zh-CN"/>
        </w:rPr>
        <w:t>年，政府妇女和家庭事务委员会与总统办公室家庭和公务员部开设了名为“妇女领袖”和“新国家妇女管理”的课程。</w:t>
      </w:r>
      <w:r>
        <w:rPr>
          <w:rFonts w:hint="eastAsia"/>
          <w:sz w:val="21"/>
          <w:lang w:eastAsia="zh-CN"/>
        </w:rPr>
        <w:t>900</w:t>
      </w:r>
      <w:r>
        <w:rPr>
          <w:rFonts w:hint="eastAsia"/>
          <w:sz w:val="21"/>
          <w:lang w:eastAsia="zh-CN"/>
        </w:rPr>
        <w:t>多名来自各部委各部门的年轻专家和地方当局的工作人员参加了这些课程。</w:t>
      </w:r>
    </w:p>
    <w:p w:rsidR="00EF71C2" w:rsidRDefault="00EF71C2">
      <w:pPr>
        <w:pStyle w:val="SingleTxtG"/>
        <w:spacing w:line="320" w:lineRule="exact"/>
        <w:rPr>
          <w:sz w:val="21"/>
          <w:lang w:eastAsia="zh-CN"/>
        </w:rPr>
      </w:pPr>
      <w:r>
        <w:rPr>
          <w:sz w:val="21"/>
          <w:lang w:eastAsia="zh-CN"/>
        </w:rPr>
        <w:t xml:space="preserve">42.  </w:t>
      </w:r>
      <w:r>
        <w:rPr>
          <w:rFonts w:hint="eastAsia"/>
          <w:sz w:val="21"/>
          <w:lang w:eastAsia="zh-CN"/>
        </w:rPr>
        <w:t>各部委、各部门、高等教育机构和地方一级都设立了妇女理事会</w:t>
      </w:r>
      <w:r>
        <w:rPr>
          <w:rFonts w:hint="eastAsia"/>
          <w:sz w:val="21"/>
          <w:lang w:eastAsia="zh-CN"/>
        </w:rPr>
        <w:t>(</w:t>
      </w:r>
      <w:r>
        <w:rPr>
          <w:rFonts w:hint="eastAsia"/>
          <w:sz w:val="21"/>
          <w:lang w:eastAsia="zh-CN"/>
        </w:rPr>
        <w:t>“</w:t>
      </w:r>
      <w:r>
        <w:rPr>
          <w:rFonts w:hint="eastAsia"/>
          <w:sz w:val="21"/>
          <w:lang w:eastAsia="zh-CN"/>
        </w:rPr>
        <w:t>Shuroi zanon</w:t>
      </w:r>
      <w:r>
        <w:rPr>
          <w:rFonts w:hint="eastAsia"/>
          <w:sz w:val="21"/>
          <w:lang w:eastAsia="zh-CN"/>
        </w:rPr>
        <w:t>”</w:t>
      </w:r>
      <w:r>
        <w:rPr>
          <w:rFonts w:hint="eastAsia"/>
          <w:sz w:val="21"/>
          <w:lang w:eastAsia="zh-CN"/>
        </w:rPr>
        <w:t>)</w:t>
      </w:r>
      <w:r>
        <w:rPr>
          <w:rFonts w:hint="eastAsia"/>
          <w:sz w:val="21"/>
          <w:lang w:eastAsia="zh-CN"/>
        </w:rPr>
        <w:t>，这是旨在促进《国家保障男女平等权利和行使这些权利的平等机会法》执行工作的另一个部际机制。这些理事会以妇女和家庭事务委员会核准的规章为工作基础，同时采取措施来解释法律、国家方案、联合国公约和其他涉及妇女的标准制订文书的实质性内容。</w:t>
      </w:r>
    </w:p>
    <w:p w:rsidR="00EF71C2" w:rsidRDefault="00EF71C2">
      <w:pPr>
        <w:pStyle w:val="SingleTxtG"/>
        <w:spacing w:line="320" w:lineRule="exact"/>
        <w:rPr>
          <w:sz w:val="21"/>
          <w:lang w:eastAsia="zh-CN"/>
        </w:rPr>
      </w:pPr>
      <w:r>
        <w:rPr>
          <w:sz w:val="21"/>
          <w:lang w:eastAsia="zh-CN"/>
        </w:rPr>
        <w:t xml:space="preserve">43.  </w:t>
      </w:r>
      <w:r>
        <w:rPr>
          <w:rFonts w:hint="eastAsia"/>
          <w:sz w:val="21"/>
          <w:lang w:eastAsia="zh-CN"/>
        </w:rPr>
        <w:t>2010</w:t>
      </w:r>
      <w:r>
        <w:rPr>
          <w:rFonts w:hint="eastAsia"/>
          <w:sz w:val="21"/>
          <w:lang w:eastAsia="zh-CN"/>
        </w:rPr>
        <w:t>年，妇女和家庭事务委员会、“从法律平等到实际平等”志愿协会联盟和旨在加强妇女的土地和财产权利的妇发基金项目，在四个大镇举行了关于社会经济领域法律上和事实上的男女平等的社区</w:t>
      </w:r>
      <w:bookmarkStart w:id="23" w:name="OLE_LINK14"/>
      <w:bookmarkStart w:id="24" w:name="OLE_LINK15"/>
      <w:r>
        <w:rPr>
          <w:rFonts w:hint="eastAsia"/>
          <w:sz w:val="21"/>
          <w:lang w:eastAsia="zh-CN"/>
        </w:rPr>
        <w:t>听证会</w:t>
      </w:r>
      <w:bookmarkEnd w:id="23"/>
      <w:bookmarkEnd w:id="24"/>
      <w:r>
        <w:rPr>
          <w:rFonts w:hint="eastAsia"/>
          <w:sz w:val="21"/>
          <w:lang w:eastAsia="zh-CN"/>
        </w:rPr>
        <w:t>。这些</w:t>
      </w:r>
      <w:bookmarkStart w:id="25" w:name="OLE_LINK59"/>
      <w:bookmarkStart w:id="26" w:name="OLE_LINK60"/>
      <w:r>
        <w:rPr>
          <w:rFonts w:hint="eastAsia"/>
          <w:sz w:val="21"/>
          <w:lang w:eastAsia="zh-CN"/>
        </w:rPr>
        <w:t>听证会</w:t>
      </w:r>
      <w:bookmarkEnd w:id="25"/>
      <w:bookmarkEnd w:id="26"/>
      <w:r>
        <w:rPr>
          <w:rFonts w:hint="eastAsia"/>
          <w:sz w:val="21"/>
          <w:lang w:eastAsia="zh-CN"/>
        </w:rPr>
        <w:t>的潜在目的是审查在执行《国家保障男女平等权利和行使这些权利的平等机会法》中取得的进展，尤其是关于平等获得社会经济资源</w:t>
      </w:r>
      <w:r>
        <w:rPr>
          <w:rFonts w:hint="eastAsia"/>
          <w:sz w:val="21"/>
          <w:lang w:eastAsia="zh-CN"/>
        </w:rPr>
        <w:t>(</w:t>
      </w:r>
      <w:r>
        <w:rPr>
          <w:rFonts w:hint="eastAsia"/>
          <w:sz w:val="21"/>
          <w:lang w:eastAsia="zh-CN"/>
        </w:rPr>
        <w:t>包括动产和不动产、金融资产和信贷</w:t>
      </w:r>
      <w:r>
        <w:rPr>
          <w:rFonts w:hint="eastAsia"/>
          <w:sz w:val="21"/>
          <w:lang w:eastAsia="zh-CN"/>
        </w:rPr>
        <w:t>)</w:t>
      </w:r>
      <w:r>
        <w:rPr>
          <w:rFonts w:hint="eastAsia"/>
          <w:sz w:val="21"/>
          <w:lang w:eastAsia="zh-CN"/>
        </w:rPr>
        <w:t>方面的进展，并对实现男女实际平等方面面临的问题和障碍做出判断。参与者包括人权事务专员、议会两院副主席、各州代表、志愿组织和国际组织、大众媒体、女农场主管和女商人。听证会审议了专家关于改善执行机制，尤其是妇女平等获得经济资源的建议。会议最终通过了这些建议并将其发送给副总理、议会、人权事务专员和总统办公室国家立法中心。</w:t>
      </w:r>
    </w:p>
    <w:p w:rsidR="00EF71C2" w:rsidRDefault="00EF71C2">
      <w:pPr>
        <w:pStyle w:val="SingleTxtG"/>
        <w:spacing w:line="320" w:lineRule="exact"/>
        <w:rPr>
          <w:sz w:val="21"/>
          <w:lang w:eastAsia="zh-CN"/>
        </w:rPr>
      </w:pPr>
      <w:r>
        <w:rPr>
          <w:sz w:val="21"/>
          <w:lang w:eastAsia="zh-CN"/>
        </w:rPr>
        <w:t xml:space="preserve">44.  </w:t>
      </w:r>
      <w:r>
        <w:rPr>
          <w:rFonts w:hint="eastAsia"/>
          <w:sz w:val="21"/>
          <w:lang w:eastAsia="zh-CN"/>
        </w:rPr>
        <w:t>妇女和家庭事务委员会与人权事务专员合作，定期联合视察各镇和各区，就某一主题举行研讨会和圆桌会议。</w:t>
      </w:r>
    </w:p>
    <w:p w:rsidR="00EF71C2" w:rsidRDefault="00EF71C2">
      <w:pPr>
        <w:pStyle w:val="SingleTxtG"/>
        <w:spacing w:line="320" w:lineRule="exact"/>
        <w:rPr>
          <w:sz w:val="21"/>
          <w:lang w:eastAsia="zh-CN"/>
        </w:rPr>
      </w:pPr>
      <w:bookmarkStart w:id="27" w:name="OLE_LINK61"/>
      <w:bookmarkEnd w:id="22"/>
      <w:r>
        <w:rPr>
          <w:sz w:val="21"/>
          <w:lang w:eastAsia="zh-CN"/>
        </w:rPr>
        <w:t xml:space="preserve">45.  </w:t>
      </w:r>
      <w:r>
        <w:rPr>
          <w:rFonts w:hint="eastAsia"/>
          <w:sz w:val="21"/>
          <w:lang w:eastAsia="zh-CN"/>
        </w:rPr>
        <w:t>2007</w:t>
      </w:r>
      <w:r>
        <w:rPr>
          <w:rFonts w:hint="eastAsia"/>
          <w:sz w:val="21"/>
          <w:lang w:eastAsia="zh-CN"/>
        </w:rPr>
        <w:t>年，关于在社会和法律层面保护妇女免受家庭暴力的法令草案提交政府审议。因为有待修正，该法令的批准时间被推迟，这也是由于缺乏必要的资源。</w:t>
      </w:r>
      <w:r>
        <w:rPr>
          <w:rFonts w:hint="eastAsia"/>
          <w:sz w:val="21"/>
          <w:lang w:eastAsia="zh-CN"/>
        </w:rPr>
        <w:t>2010</w:t>
      </w:r>
      <w:r>
        <w:rPr>
          <w:rFonts w:hint="eastAsia"/>
          <w:sz w:val="21"/>
          <w:lang w:eastAsia="zh-CN"/>
        </w:rPr>
        <w:t>年，成立了一个由总统办公室、各部委、各部门和非政府组织代表及工作人员组成的新工作组来修订该法令草案。</w:t>
      </w:r>
    </w:p>
    <w:p w:rsidR="00EF71C2" w:rsidRDefault="00EF71C2">
      <w:pPr>
        <w:pStyle w:val="SingleTxtG"/>
        <w:spacing w:line="320" w:lineRule="exact"/>
        <w:rPr>
          <w:sz w:val="21"/>
          <w:lang w:eastAsia="zh-CN"/>
        </w:rPr>
      </w:pPr>
      <w:r>
        <w:rPr>
          <w:sz w:val="21"/>
          <w:lang w:eastAsia="zh-CN"/>
        </w:rPr>
        <w:t xml:space="preserve">46.  </w:t>
      </w:r>
      <w:r>
        <w:rPr>
          <w:rFonts w:hint="eastAsia"/>
          <w:sz w:val="21"/>
          <w:lang w:eastAsia="zh-CN"/>
        </w:rPr>
        <w:t>在审议期间，由妇女和家庭事务委员会及其地方分支机构经管的信息提供和咨询中心增至</w:t>
      </w:r>
      <w:r>
        <w:rPr>
          <w:rFonts w:hint="eastAsia"/>
          <w:sz w:val="21"/>
          <w:lang w:eastAsia="zh-CN"/>
        </w:rPr>
        <w:t>75</w:t>
      </w:r>
      <w:r>
        <w:rPr>
          <w:rFonts w:hint="eastAsia"/>
          <w:sz w:val="21"/>
          <w:lang w:eastAsia="zh-CN"/>
        </w:rPr>
        <w:t>家。在这些中心里，律师和委员会工作人员向妇女提供免费建议，其中一些妇女是暴力行为受害者。此外，杜尚别市市长</w:t>
      </w:r>
      <w:smartTag w:uri="urn:schemas-microsoft-com:office:smarttags" w:element="chsdate">
        <w:smartTagPr>
          <w:attr w:name="IsROCDate" w:val="False"/>
          <w:attr w:name="IsLunarDate" w:val="False"/>
          <w:attr w:name="Day" w:val="27"/>
          <w:attr w:name="Month" w:val="8"/>
          <w:attr w:name="Year" w:val="2009"/>
        </w:smartTagPr>
        <w:r>
          <w:rPr>
            <w:rFonts w:hint="eastAsia"/>
            <w:sz w:val="21"/>
            <w:lang w:eastAsia="zh-CN"/>
          </w:rPr>
          <w:t>2009</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27</w:t>
        </w:r>
        <w:r>
          <w:rPr>
            <w:rFonts w:hint="eastAsia"/>
            <w:sz w:val="21"/>
            <w:lang w:eastAsia="zh-CN"/>
          </w:rPr>
          <w:t>日</w:t>
        </w:r>
      </w:smartTag>
      <w:r>
        <w:rPr>
          <w:rFonts w:hint="eastAsia"/>
          <w:sz w:val="21"/>
          <w:lang w:eastAsia="zh-CN"/>
        </w:rPr>
        <w:t>的决定规定在杜尚别建立国立妇女意识中心，该中心特别开设了接纳家庭暴力妇女受害者的危机中心，提供教育和信息并进行研究和分析。还计划在该中心设立一家接纳家庭暴力妇女受害者的收容所。</w:t>
      </w:r>
      <w:r>
        <w:rPr>
          <w:rFonts w:hint="eastAsia"/>
          <w:sz w:val="21"/>
          <w:lang w:eastAsia="zh-CN"/>
        </w:rPr>
        <w:t>2006-2009</w:t>
      </w:r>
      <w:r>
        <w:rPr>
          <w:rFonts w:hint="eastAsia"/>
          <w:sz w:val="21"/>
          <w:lang w:eastAsia="zh-CN"/>
        </w:rPr>
        <w:t>年间，在执行政策以改善性别平等和妇女地位的过程中取得了明确而稳步的进展，同时也考虑到政治和经济情况以及具体的文化特征。制订了国家和非政府组织之间的合作机制和合作形式。向女商人提供支助。面向妇女的基础设施和公共服务得到扩展。在消费服务业、轻工业和农村地区为妇女创造了就业岗位。为妇女和家庭问题方面的国家政策奠定并巩固了科学、理论、方法和分析基础。贫困人口比率降至</w:t>
      </w:r>
      <w:r>
        <w:rPr>
          <w:rFonts w:hint="eastAsia"/>
          <w:sz w:val="21"/>
          <w:lang w:eastAsia="zh-CN"/>
        </w:rPr>
        <w:t>47.2%(1999</w:t>
      </w:r>
      <w:r>
        <w:rPr>
          <w:rFonts w:hint="eastAsia"/>
          <w:sz w:val="21"/>
          <w:lang w:eastAsia="zh-CN"/>
        </w:rPr>
        <w:t>年为</w:t>
      </w:r>
      <w:r>
        <w:rPr>
          <w:rFonts w:hint="eastAsia"/>
          <w:sz w:val="21"/>
          <w:lang w:eastAsia="zh-CN"/>
        </w:rPr>
        <w:t>83%)</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47.  </w:t>
      </w:r>
      <w:r>
        <w:rPr>
          <w:rFonts w:hint="eastAsia"/>
          <w:sz w:val="21"/>
          <w:lang w:eastAsia="zh-CN"/>
        </w:rPr>
        <w:t>国家在建设更民主社会的道路上遇到许多社会经济困境。同男性相比，妇女的处境在更大的程度上受众多因素制约而复杂化，这些因素包括全球金融危机、男性劳动力移徙</w:t>
      </w:r>
      <w:r>
        <w:rPr>
          <w:rFonts w:hint="eastAsia"/>
          <w:sz w:val="21"/>
          <w:lang w:eastAsia="zh-CN"/>
        </w:rPr>
        <w:t>(</w:t>
      </w:r>
      <w:r>
        <w:rPr>
          <w:rFonts w:hint="eastAsia"/>
          <w:sz w:val="21"/>
          <w:lang w:eastAsia="zh-CN"/>
        </w:rPr>
        <w:t>导致更多家庭由女性主导</w:t>
      </w:r>
      <w:r>
        <w:rPr>
          <w:rFonts w:hint="eastAsia"/>
          <w:sz w:val="21"/>
          <w:lang w:eastAsia="zh-CN"/>
        </w:rPr>
        <w:t>)</w:t>
      </w:r>
      <w:r>
        <w:rPr>
          <w:rFonts w:hint="eastAsia"/>
          <w:sz w:val="21"/>
          <w:lang w:eastAsia="zh-CN"/>
        </w:rPr>
        <w:t>以及青年和妇女的失业率提高。政府对解决上述问题给予特别关注。</w:t>
      </w:r>
    </w:p>
    <w:p w:rsidR="00EF71C2" w:rsidRDefault="00EF71C2">
      <w:pPr>
        <w:pStyle w:val="SingleTxtG"/>
        <w:spacing w:line="320" w:lineRule="exact"/>
        <w:rPr>
          <w:sz w:val="21"/>
          <w:lang w:eastAsia="zh-CN"/>
        </w:rPr>
      </w:pPr>
      <w:r>
        <w:rPr>
          <w:sz w:val="21"/>
          <w:lang w:eastAsia="zh-CN"/>
        </w:rPr>
        <w:t xml:space="preserve">48.  </w:t>
      </w:r>
      <w:r>
        <w:rPr>
          <w:rFonts w:hint="eastAsia"/>
          <w:sz w:val="21"/>
          <w:lang w:eastAsia="zh-CN"/>
        </w:rPr>
        <w:t>根据消除妇女歧视委员会的结论意见和建议，政府决定增加</w:t>
      </w:r>
      <w:r>
        <w:rPr>
          <w:rFonts w:hint="eastAsia"/>
          <w:sz w:val="21"/>
          <w:lang w:eastAsia="zh-CN"/>
        </w:rPr>
        <w:t>8</w:t>
      </w:r>
      <w:r>
        <w:rPr>
          <w:rFonts w:hint="eastAsia"/>
          <w:sz w:val="21"/>
          <w:lang w:eastAsia="zh-CN"/>
        </w:rPr>
        <w:t>名妇女和家庭事务委员会的编制名额，使现有的工作人员总人数增至</w:t>
      </w:r>
      <w:r>
        <w:rPr>
          <w:rFonts w:hint="eastAsia"/>
          <w:sz w:val="21"/>
          <w:lang w:eastAsia="zh-CN"/>
        </w:rPr>
        <w:t>19</w:t>
      </w:r>
      <w:r>
        <w:rPr>
          <w:rFonts w:hint="eastAsia"/>
          <w:sz w:val="21"/>
          <w:lang w:eastAsia="zh-CN"/>
        </w:rPr>
        <w:t>人。由一名副总理负责协调委员会的工作。委员会工作人员在公务员进修机构接受到进一步的培训。在最近两年里，</w:t>
      </w:r>
      <w:r>
        <w:rPr>
          <w:rFonts w:hint="eastAsia"/>
          <w:sz w:val="21"/>
          <w:lang w:eastAsia="zh-CN"/>
        </w:rPr>
        <w:t>165</w:t>
      </w:r>
      <w:r>
        <w:rPr>
          <w:rFonts w:hint="eastAsia"/>
          <w:sz w:val="21"/>
          <w:lang w:eastAsia="zh-CN"/>
        </w:rPr>
        <w:t>名来自该委员会和该领域其他部门的工作人员在由总统办公室公务员部开设的“女性领袖”和“国家管理”课程中积累了知识。妇女和家庭事务委员会设立了性别平等和国际关系部。</w:t>
      </w:r>
    </w:p>
    <w:p w:rsidR="00EF71C2" w:rsidRDefault="00EF71C2">
      <w:pPr>
        <w:pStyle w:val="SingleTxtG"/>
        <w:spacing w:line="320" w:lineRule="exact"/>
        <w:rPr>
          <w:rFonts w:hint="eastAsia"/>
          <w:sz w:val="21"/>
          <w:lang w:eastAsia="zh-CN"/>
        </w:rPr>
      </w:pPr>
      <w:r>
        <w:rPr>
          <w:sz w:val="21"/>
          <w:lang w:eastAsia="zh-CN"/>
        </w:rPr>
        <w:t xml:space="preserve">49.  </w:t>
      </w:r>
      <w:r>
        <w:rPr>
          <w:rFonts w:hint="eastAsia"/>
          <w:sz w:val="21"/>
          <w:lang w:eastAsia="zh-CN"/>
        </w:rPr>
        <w:t>一个建立妇女和家庭问题数据库的长期项目在</w:t>
      </w:r>
      <w:r>
        <w:rPr>
          <w:rFonts w:hint="eastAsia"/>
          <w:sz w:val="21"/>
          <w:lang w:eastAsia="zh-CN"/>
        </w:rPr>
        <w:t>2009</w:t>
      </w:r>
      <w:r>
        <w:rPr>
          <w:rFonts w:hint="eastAsia"/>
          <w:sz w:val="21"/>
          <w:lang w:eastAsia="zh-CN"/>
        </w:rPr>
        <w:t>年</w:t>
      </w:r>
      <w:r>
        <w:rPr>
          <w:rFonts w:hint="eastAsia"/>
          <w:sz w:val="21"/>
          <w:lang w:eastAsia="zh-CN"/>
        </w:rPr>
        <w:t>11</w:t>
      </w:r>
      <w:r>
        <w:rPr>
          <w:rFonts w:hint="eastAsia"/>
          <w:sz w:val="21"/>
          <w:lang w:eastAsia="zh-CN"/>
        </w:rPr>
        <w:t>月获得批准。该项目将涵盖</w:t>
      </w:r>
      <w:r>
        <w:rPr>
          <w:rFonts w:hint="eastAsia"/>
          <w:sz w:val="21"/>
          <w:lang w:eastAsia="zh-CN"/>
        </w:rPr>
        <w:t>2010-2014</w:t>
      </w:r>
      <w:r>
        <w:rPr>
          <w:rFonts w:hint="eastAsia"/>
          <w:sz w:val="21"/>
          <w:lang w:eastAsia="zh-CN"/>
        </w:rPr>
        <w:t>年期间。政府妇女和家庭事务委员会建立了网站</w:t>
      </w:r>
      <w:r>
        <w:rPr>
          <w:rFonts w:hint="eastAsia"/>
          <w:sz w:val="21"/>
          <w:lang w:eastAsia="zh-CN"/>
        </w:rPr>
        <w:t>(www.kumitaizanon.tj)</w:t>
      </w:r>
      <w:r>
        <w:rPr>
          <w:rFonts w:hint="eastAsia"/>
          <w:sz w:val="21"/>
          <w:lang w:eastAsia="zh-CN"/>
        </w:rPr>
        <w:t>，使关切者能够广泛地获得该国性别平等政策及其执行情况的基本信息。</w:t>
      </w:r>
      <w:bookmarkEnd w:id="27"/>
    </w:p>
    <w:p w:rsidR="00EF71C2" w:rsidRDefault="00EF71C2">
      <w:pPr>
        <w:pStyle w:val="SingleTxtG"/>
        <w:spacing w:line="320" w:lineRule="exact"/>
        <w:rPr>
          <w:sz w:val="21"/>
          <w:lang w:eastAsia="zh-CN"/>
        </w:rPr>
      </w:pPr>
      <w:r>
        <w:rPr>
          <w:sz w:val="21"/>
          <w:lang w:eastAsia="zh-CN"/>
        </w:rPr>
        <w:t xml:space="preserve">50.  </w:t>
      </w:r>
      <w:r>
        <w:rPr>
          <w:rFonts w:hint="eastAsia"/>
          <w:sz w:val="21"/>
          <w:lang w:eastAsia="zh-CN"/>
        </w:rPr>
        <w:t>以本国货币表示的委员会预算如下：</w:t>
      </w:r>
    </w:p>
    <w:p w:rsidR="00EF71C2" w:rsidRDefault="00EF71C2">
      <w:pPr>
        <w:pStyle w:val="SingleTxtG"/>
        <w:spacing w:line="320" w:lineRule="exact"/>
        <w:ind w:left="1690"/>
        <w:rPr>
          <w:sz w:val="21"/>
        </w:rPr>
      </w:pPr>
      <w:r>
        <w:rPr>
          <w:sz w:val="21"/>
        </w:rPr>
        <w:t>2007</w:t>
      </w:r>
      <w:r>
        <w:rPr>
          <w:rFonts w:hint="eastAsia"/>
          <w:sz w:val="21"/>
          <w:lang w:eastAsia="zh-CN"/>
        </w:rPr>
        <w:t>年</w:t>
      </w:r>
      <w:r>
        <w:rPr>
          <w:sz w:val="21"/>
        </w:rPr>
        <w:tab/>
      </w:r>
      <w:r>
        <w:rPr>
          <w:sz w:val="21"/>
        </w:rPr>
        <w:tab/>
        <w:t>230,630</w:t>
      </w:r>
      <w:r>
        <w:rPr>
          <w:sz w:val="21"/>
        </w:rPr>
        <w:t>索莫尼</w:t>
      </w:r>
    </w:p>
    <w:p w:rsidR="00EF71C2" w:rsidRDefault="00EF71C2">
      <w:pPr>
        <w:pStyle w:val="SingleTxtG"/>
        <w:spacing w:line="320" w:lineRule="exact"/>
        <w:ind w:left="1690"/>
        <w:rPr>
          <w:sz w:val="21"/>
        </w:rPr>
      </w:pPr>
      <w:r>
        <w:rPr>
          <w:sz w:val="21"/>
        </w:rPr>
        <w:t>2008</w:t>
      </w:r>
      <w:r>
        <w:rPr>
          <w:rFonts w:hint="eastAsia"/>
          <w:sz w:val="21"/>
          <w:lang w:eastAsia="zh-CN"/>
        </w:rPr>
        <w:t>年</w:t>
      </w:r>
      <w:r>
        <w:rPr>
          <w:sz w:val="21"/>
        </w:rPr>
        <w:tab/>
      </w:r>
      <w:r>
        <w:rPr>
          <w:sz w:val="21"/>
        </w:rPr>
        <w:tab/>
        <w:t>473,320</w:t>
      </w:r>
      <w:r>
        <w:rPr>
          <w:sz w:val="21"/>
        </w:rPr>
        <w:t>索莫尼</w:t>
      </w:r>
    </w:p>
    <w:p w:rsidR="00EF71C2" w:rsidRDefault="00EF71C2">
      <w:pPr>
        <w:pStyle w:val="SingleTxtG"/>
        <w:spacing w:line="320" w:lineRule="exact"/>
        <w:ind w:left="1690"/>
        <w:rPr>
          <w:sz w:val="21"/>
        </w:rPr>
      </w:pPr>
      <w:r>
        <w:rPr>
          <w:sz w:val="21"/>
        </w:rPr>
        <w:t>2009</w:t>
      </w:r>
      <w:r>
        <w:rPr>
          <w:rFonts w:hint="eastAsia"/>
          <w:sz w:val="21"/>
          <w:lang w:eastAsia="zh-CN"/>
        </w:rPr>
        <w:t>年</w:t>
      </w:r>
      <w:r>
        <w:rPr>
          <w:sz w:val="21"/>
        </w:rPr>
        <w:tab/>
      </w:r>
      <w:r>
        <w:rPr>
          <w:sz w:val="21"/>
        </w:rPr>
        <w:tab/>
        <w:t>367,350</w:t>
      </w:r>
      <w:r>
        <w:rPr>
          <w:sz w:val="21"/>
        </w:rPr>
        <w:t>索莫尼</w:t>
      </w:r>
    </w:p>
    <w:p w:rsidR="00EF71C2" w:rsidRDefault="00EF71C2">
      <w:pPr>
        <w:pStyle w:val="SingleTxtG"/>
        <w:spacing w:line="320" w:lineRule="exact"/>
        <w:ind w:left="1690"/>
        <w:rPr>
          <w:sz w:val="21"/>
          <w:lang w:eastAsia="zh-CN"/>
        </w:rPr>
      </w:pPr>
      <w:r>
        <w:rPr>
          <w:sz w:val="21"/>
          <w:lang w:eastAsia="zh-CN"/>
        </w:rPr>
        <w:t>2010</w:t>
      </w:r>
      <w:r>
        <w:rPr>
          <w:rFonts w:hint="eastAsia"/>
          <w:sz w:val="21"/>
          <w:lang w:eastAsia="zh-CN"/>
        </w:rPr>
        <w:t>年</w:t>
      </w:r>
      <w:r>
        <w:rPr>
          <w:sz w:val="21"/>
          <w:lang w:eastAsia="zh-CN"/>
        </w:rPr>
        <w:tab/>
      </w:r>
      <w:r>
        <w:rPr>
          <w:sz w:val="21"/>
          <w:lang w:eastAsia="zh-CN"/>
        </w:rPr>
        <w:tab/>
        <w:t>516,390</w:t>
      </w:r>
      <w:r>
        <w:rPr>
          <w:sz w:val="21"/>
          <w:lang w:eastAsia="zh-CN"/>
        </w:rPr>
        <w:t>索莫尼</w:t>
      </w:r>
    </w:p>
    <w:p w:rsidR="00EF71C2" w:rsidRDefault="00EF71C2">
      <w:pPr>
        <w:pStyle w:val="SingleTxtG"/>
        <w:spacing w:line="320" w:lineRule="exact"/>
        <w:rPr>
          <w:sz w:val="21"/>
          <w:lang w:eastAsia="zh-CN"/>
        </w:rPr>
      </w:pPr>
      <w:r>
        <w:rPr>
          <w:sz w:val="21"/>
          <w:lang w:eastAsia="zh-CN"/>
        </w:rPr>
        <w:t xml:space="preserve">51.  </w:t>
      </w:r>
      <w:r>
        <w:rPr>
          <w:rFonts w:hint="eastAsia"/>
          <w:sz w:val="21"/>
          <w:lang w:eastAsia="zh-CN"/>
        </w:rPr>
        <w:t>以本国货币表示的“</w:t>
      </w:r>
      <w:r>
        <w:rPr>
          <w:sz w:val="21"/>
          <w:lang w:eastAsia="zh-CN"/>
        </w:rPr>
        <w:t>2007-2016</w:t>
      </w:r>
      <w:r>
        <w:rPr>
          <w:rFonts w:hint="eastAsia"/>
          <w:sz w:val="21"/>
          <w:lang w:eastAsia="zh-CN"/>
        </w:rPr>
        <w:t>年间教育、遴选和安排有能力的妇女和女孩担任领导职务的国家方案”的预算为：</w:t>
      </w:r>
    </w:p>
    <w:p w:rsidR="00EF71C2" w:rsidRDefault="00EF71C2">
      <w:pPr>
        <w:pStyle w:val="SingleTxtG"/>
        <w:spacing w:line="320" w:lineRule="exact"/>
        <w:ind w:left="1690"/>
        <w:rPr>
          <w:sz w:val="21"/>
        </w:rPr>
      </w:pPr>
      <w:r>
        <w:rPr>
          <w:sz w:val="21"/>
        </w:rPr>
        <w:t>2008</w:t>
      </w:r>
      <w:r>
        <w:rPr>
          <w:rFonts w:hint="eastAsia"/>
          <w:sz w:val="21"/>
          <w:lang w:eastAsia="zh-CN"/>
        </w:rPr>
        <w:t>年</w:t>
      </w:r>
      <w:r>
        <w:rPr>
          <w:sz w:val="21"/>
        </w:rPr>
        <w:tab/>
      </w:r>
      <w:r>
        <w:rPr>
          <w:sz w:val="21"/>
        </w:rPr>
        <w:tab/>
        <w:t>110,000</w:t>
      </w:r>
      <w:r>
        <w:rPr>
          <w:sz w:val="21"/>
        </w:rPr>
        <w:t>索莫尼</w:t>
      </w:r>
    </w:p>
    <w:p w:rsidR="00EF71C2" w:rsidRDefault="00EF71C2">
      <w:pPr>
        <w:pStyle w:val="SingleTxtG"/>
        <w:spacing w:line="320" w:lineRule="exact"/>
        <w:ind w:left="1690"/>
        <w:rPr>
          <w:sz w:val="21"/>
          <w:lang w:eastAsia="zh-CN"/>
        </w:rPr>
      </w:pPr>
      <w:r>
        <w:rPr>
          <w:sz w:val="21"/>
          <w:lang w:eastAsia="zh-CN"/>
        </w:rPr>
        <w:t>2009</w:t>
      </w:r>
      <w:r>
        <w:rPr>
          <w:rFonts w:hint="eastAsia"/>
          <w:sz w:val="21"/>
          <w:lang w:eastAsia="zh-CN"/>
        </w:rPr>
        <w:t>年</w:t>
      </w:r>
      <w:r>
        <w:rPr>
          <w:sz w:val="21"/>
          <w:lang w:eastAsia="zh-CN"/>
        </w:rPr>
        <w:tab/>
      </w:r>
      <w:r>
        <w:rPr>
          <w:sz w:val="21"/>
          <w:lang w:eastAsia="zh-CN"/>
        </w:rPr>
        <w:tab/>
        <w:t>58,000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2010</w:t>
      </w:r>
      <w:r>
        <w:rPr>
          <w:rFonts w:hint="eastAsia"/>
          <w:sz w:val="21"/>
          <w:lang w:eastAsia="zh-CN"/>
        </w:rPr>
        <w:t>年</w:t>
      </w:r>
      <w:r>
        <w:rPr>
          <w:sz w:val="21"/>
          <w:lang w:eastAsia="zh-CN"/>
        </w:rPr>
        <w:tab/>
      </w:r>
      <w:r>
        <w:rPr>
          <w:sz w:val="21"/>
          <w:lang w:eastAsia="zh-CN"/>
        </w:rPr>
        <w:tab/>
        <w:t>60,000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2011</w:t>
      </w:r>
      <w:r>
        <w:rPr>
          <w:rFonts w:hint="eastAsia"/>
          <w:sz w:val="21"/>
          <w:lang w:eastAsia="zh-CN"/>
        </w:rPr>
        <w:t>年</w:t>
      </w:r>
      <w:r>
        <w:rPr>
          <w:sz w:val="21"/>
          <w:lang w:eastAsia="zh-CN"/>
        </w:rPr>
        <w:tab/>
      </w:r>
      <w:r>
        <w:rPr>
          <w:sz w:val="21"/>
          <w:lang w:eastAsia="zh-CN"/>
        </w:rPr>
        <w:tab/>
        <w:t>62,000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2012</w:t>
      </w:r>
      <w:r>
        <w:rPr>
          <w:rFonts w:hint="eastAsia"/>
          <w:sz w:val="21"/>
          <w:lang w:eastAsia="zh-CN"/>
        </w:rPr>
        <w:t>年</w:t>
      </w:r>
      <w:r>
        <w:rPr>
          <w:sz w:val="21"/>
          <w:lang w:eastAsia="zh-CN"/>
        </w:rPr>
        <w:tab/>
      </w:r>
      <w:r>
        <w:rPr>
          <w:sz w:val="21"/>
          <w:lang w:eastAsia="zh-CN"/>
        </w:rPr>
        <w:tab/>
        <w:t>64,000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2013</w:t>
      </w:r>
      <w:r>
        <w:rPr>
          <w:rFonts w:hint="eastAsia"/>
          <w:sz w:val="21"/>
          <w:lang w:eastAsia="zh-CN"/>
        </w:rPr>
        <w:t>年</w:t>
      </w:r>
      <w:r>
        <w:rPr>
          <w:sz w:val="21"/>
          <w:lang w:eastAsia="zh-CN"/>
        </w:rPr>
        <w:tab/>
      </w:r>
      <w:r>
        <w:rPr>
          <w:sz w:val="21"/>
          <w:lang w:eastAsia="zh-CN"/>
        </w:rPr>
        <w:tab/>
        <w:t>66,000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2014</w:t>
      </w:r>
      <w:r>
        <w:rPr>
          <w:rFonts w:hint="eastAsia"/>
          <w:sz w:val="21"/>
          <w:lang w:eastAsia="zh-CN"/>
        </w:rPr>
        <w:t>年</w:t>
      </w:r>
      <w:r>
        <w:rPr>
          <w:sz w:val="21"/>
          <w:lang w:eastAsia="zh-CN"/>
        </w:rPr>
        <w:tab/>
      </w:r>
      <w:r>
        <w:rPr>
          <w:sz w:val="21"/>
          <w:lang w:eastAsia="zh-CN"/>
        </w:rPr>
        <w:tab/>
        <w:t>68,000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2015</w:t>
      </w:r>
      <w:r>
        <w:rPr>
          <w:rFonts w:hint="eastAsia"/>
          <w:sz w:val="21"/>
          <w:lang w:eastAsia="zh-CN"/>
        </w:rPr>
        <w:t>年</w:t>
      </w:r>
      <w:r>
        <w:rPr>
          <w:sz w:val="21"/>
          <w:lang w:eastAsia="zh-CN"/>
        </w:rPr>
        <w:tab/>
      </w:r>
      <w:r>
        <w:rPr>
          <w:sz w:val="21"/>
          <w:lang w:eastAsia="zh-CN"/>
        </w:rPr>
        <w:tab/>
        <w:t>70,000</w:t>
      </w:r>
      <w:r>
        <w:rPr>
          <w:sz w:val="21"/>
          <w:lang w:eastAsia="zh-CN"/>
        </w:rPr>
        <w:t>索莫尼</w:t>
      </w:r>
    </w:p>
    <w:p w:rsidR="00EF71C2" w:rsidRDefault="00EF71C2">
      <w:pPr>
        <w:pStyle w:val="SingleTxtG"/>
        <w:spacing w:line="320" w:lineRule="exact"/>
        <w:ind w:left="1690"/>
        <w:rPr>
          <w:sz w:val="21"/>
          <w:lang w:eastAsia="zh-CN"/>
        </w:rPr>
      </w:pPr>
      <w:r>
        <w:rPr>
          <w:sz w:val="21"/>
          <w:lang w:eastAsia="zh-CN"/>
        </w:rPr>
        <w:t>2016</w:t>
      </w:r>
      <w:r>
        <w:rPr>
          <w:rFonts w:hint="eastAsia"/>
          <w:sz w:val="21"/>
          <w:lang w:eastAsia="zh-CN"/>
        </w:rPr>
        <w:t>年</w:t>
      </w:r>
      <w:r>
        <w:rPr>
          <w:sz w:val="21"/>
          <w:lang w:eastAsia="zh-CN"/>
        </w:rPr>
        <w:tab/>
      </w:r>
      <w:r>
        <w:rPr>
          <w:sz w:val="21"/>
          <w:lang w:eastAsia="zh-CN"/>
        </w:rPr>
        <w:tab/>
        <w:t>72,000</w:t>
      </w:r>
      <w:r>
        <w:rPr>
          <w:sz w:val="21"/>
          <w:lang w:eastAsia="zh-CN"/>
        </w:rPr>
        <w:t>索莫尼</w:t>
      </w:r>
    </w:p>
    <w:p w:rsidR="00EF71C2" w:rsidRDefault="00EF71C2">
      <w:pPr>
        <w:pStyle w:val="SingleTxtG"/>
        <w:spacing w:line="320" w:lineRule="exact"/>
        <w:rPr>
          <w:sz w:val="21"/>
          <w:lang w:eastAsia="zh-CN"/>
        </w:rPr>
      </w:pPr>
      <w:bookmarkStart w:id="28" w:name="OLE_LINK64"/>
      <w:bookmarkStart w:id="29" w:name="OLE_LINK65"/>
      <w:r>
        <w:rPr>
          <w:sz w:val="21"/>
          <w:lang w:eastAsia="zh-CN"/>
        </w:rPr>
        <w:t xml:space="preserve">52.  </w:t>
      </w:r>
      <w:r>
        <w:rPr>
          <w:rFonts w:hint="eastAsia"/>
          <w:sz w:val="21"/>
          <w:lang w:eastAsia="zh-CN"/>
        </w:rPr>
        <w:t>在题为“</w:t>
      </w:r>
      <w:r>
        <w:rPr>
          <w:rFonts w:hint="eastAsia"/>
          <w:sz w:val="21"/>
          <w:lang w:eastAsia="zh-CN"/>
        </w:rPr>
        <w:t>2001-2010</w:t>
      </w:r>
      <w:r>
        <w:rPr>
          <w:rFonts w:hint="eastAsia"/>
          <w:sz w:val="21"/>
          <w:lang w:eastAsia="zh-CN"/>
        </w:rPr>
        <w:t>年间确保塔吉克斯坦共和国男女享有平等权利和平等机会的基本国策指导方针”的国家方案框架内，定期执行有针对性的教育措施。</w:t>
      </w:r>
    </w:p>
    <w:p w:rsidR="00EF71C2" w:rsidRDefault="00EF71C2">
      <w:pPr>
        <w:pStyle w:val="SingleTxtG"/>
        <w:spacing w:line="320" w:lineRule="exact"/>
        <w:rPr>
          <w:sz w:val="21"/>
          <w:lang w:eastAsia="zh-CN"/>
        </w:rPr>
      </w:pPr>
      <w:r>
        <w:rPr>
          <w:sz w:val="21"/>
          <w:lang w:eastAsia="zh-CN"/>
        </w:rPr>
        <w:t xml:space="preserve">53.  </w:t>
      </w:r>
      <w:r>
        <w:rPr>
          <w:rFonts w:hint="eastAsia"/>
          <w:sz w:val="21"/>
          <w:lang w:eastAsia="zh-CN"/>
        </w:rPr>
        <w:t>在政府减贫战略方案中，妇女就业问题将得到特别关注。</w:t>
      </w:r>
      <w:smartTag w:uri="urn:schemas-microsoft-com:office:smarttags" w:element="chsdate">
        <w:smartTagPr>
          <w:attr w:name="Year" w:val="2006"/>
          <w:attr w:name="Month" w:val="7"/>
          <w:attr w:name="Day" w:val="4"/>
          <w:attr w:name="IsLunarDate" w:val="False"/>
          <w:attr w:name="IsROCDate" w:val="False"/>
        </w:smartTagPr>
        <w:r>
          <w:rPr>
            <w:rFonts w:hint="eastAsia"/>
            <w:sz w:val="21"/>
            <w:lang w:eastAsia="zh-CN"/>
          </w:rPr>
          <w:t>2006</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4</w:t>
        </w:r>
        <w:r>
          <w:rPr>
            <w:rFonts w:hint="eastAsia"/>
            <w:sz w:val="21"/>
            <w:lang w:eastAsia="zh-CN"/>
          </w:rPr>
          <w:t>日</w:t>
        </w:r>
      </w:smartTag>
      <w:r>
        <w:rPr>
          <w:rFonts w:hint="eastAsia"/>
          <w:sz w:val="21"/>
          <w:lang w:eastAsia="zh-CN"/>
        </w:rPr>
        <w:t>和</w:t>
      </w:r>
      <w:smartTag w:uri="urn:schemas-microsoft-com:office:smarttags" w:element="chsdate">
        <w:smartTagPr>
          <w:attr w:name="Year" w:val="2008"/>
          <w:attr w:name="Month" w:val="9"/>
          <w:attr w:name="Day" w:val="4"/>
          <w:attr w:name="IsLunarDate" w:val="False"/>
          <w:attr w:name="IsROCDate" w:val="False"/>
        </w:smartTagPr>
        <w:r>
          <w:rPr>
            <w:rFonts w:hint="eastAsia"/>
            <w:sz w:val="21"/>
            <w:lang w:eastAsia="zh-CN"/>
          </w:rPr>
          <w:t>2008</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4</w:t>
        </w:r>
        <w:r>
          <w:rPr>
            <w:rFonts w:hint="eastAsia"/>
            <w:sz w:val="21"/>
            <w:lang w:eastAsia="zh-CN"/>
          </w:rPr>
          <w:t>日</w:t>
        </w:r>
      </w:smartTag>
      <w:r>
        <w:rPr>
          <w:rFonts w:hint="eastAsia"/>
          <w:sz w:val="21"/>
          <w:lang w:eastAsia="zh-CN"/>
        </w:rPr>
        <w:t>通过的关于在</w:t>
      </w:r>
      <w:r>
        <w:rPr>
          <w:rFonts w:hint="eastAsia"/>
          <w:sz w:val="21"/>
          <w:lang w:eastAsia="zh-CN"/>
        </w:rPr>
        <w:t>2006-2010</w:t>
      </w:r>
      <w:r>
        <w:rPr>
          <w:rFonts w:hint="eastAsia"/>
          <w:sz w:val="21"/>
          <w:lang w:eastAsia="zh-CN"/>
        </w:rPr>
        <w:t>年间采用总统补助金支助企业内妇女的政府决定，意在扩展妇女的商业活动。在此时期，该补助金总额达到</w:t>
      </w:r>
      <w:r>
        <w:rPr>
          <w:rFonts w:hint="eastAsia"/>
          <w:sz w:val="21"/>
          <w:lang w:eastAsia="zh-CN"/>
        </w:rPr>
        <w:t>3,300,000</w:t>
      </w:r>
      <w:r>
        <w:rPr>
          <w:rFonts w:hint="eastAsia"/>
          <w:sz w:val="21"/>
          <w:lang w:eastAsia="zh-CN"/>
        </w:rPr>
        <w:t>索莫尼，通过创办小型企业</w:t>
      </w:r>
      <w:r>
        <w:rPr>
          <w:rFonts w:hint="eastAsia"/>
          <w:sz w:val="21"/>
          <w:lang w:eastAsia="zh-CN"/>
        </w:rPr>
        <w:t>(</w:t>
      </w:r>
      <w:r>
        <w:rPr>
          <w:rFonts w:hint="eastAsia"/>
          <w:sz w:val="21"/>
          <w:lang w:eastAsia="zh-CN"/>
        </w:rPr>
        <w:t>部分为农产品加工厂</w:t>
      </w:r>
      <w:r>
        <w:rPr>
          <w:rFonts w:hint="eastAsia"/>
          <w:sz w:val="21"/>
          <w:lang w:eastAsia="zh-CN"/>
        </w:rPr>
        <w:t>)</w:t>
      </w:r>
      <w:r>
        <w:rPr>
          <w:rFonts w:hint="eastAsia"/>
          <w:sz w:val="21"/>
          <w:lang w:eastAsia="zh-CN"/>
        </w:rPr>
        <w:t>得以创造</w:t>
      </w:r>
      <w:r>
        <w:rPr>
          <w:rFonts w:hint="eastAsia"/>
          <w:sz w:val="21"/>
          <w:lang w:eastAsia="zh-CN"/>
        </w:rPr>
        <w:t>5,000</w:t>
      </w:r>
      <w:r>
        <w:rPr>
          <w:rFonts w:hint="eastAsia"/>
          <w:sz w:val="21"/>
          <w:lang w:eastAsia="zh-CN"/>
        </w:rPr>
        <w:t>个就业岗位。</w:t>
      </w:r>
    </w:p>
    <w:p w:rsidR="00EF71C2" w:rsidRDefault="00EF71C2">
      <w:pPr>
        <w:pStyle w:val="H1GC"/>
        <w:rPr>
          <w:rFonts w:hint="eastAsia"/>
        </w:rPr>
      </w:pPr>
      <w:r>
        <w:rPr>
          <w:rFonts w:hint="eastAsia"/>
        </w:rPr>
        <w:tab/>
      </w:r>
      <w:r>
        <w:rPr>
          <w:rFonts w:hint="eastAsia"/>
        </w:rPr>
        <w:tab/>
      </w:r>
      <w:bookmarkStart w:id="30" w:name="_Toc324430304"/>
      <w:r>
        <w:rPr>
          <w:rFonts w:hint="eastAsia"/>
        </w:rPr>
        <w:t>第四</w:t>
      </w:r>
      <w:bookmarkEnd w:id="30"/>
      <w:r>
        <w:rPr>
          <w:rFonts w:hint="eastAsia"/>
        </w:rPr>
        <w:t>条</w:t>
      </w:r>
    </w:p>
    <w:p w:rsidR="00EF71C2" w:rsidRDefault="00EF71C2">
      <w:pPr>
        <w:pStyle w:val="SingleTxtG"/>
        <w:spacing w:line="320" w:lineRule="exact"/>
        <w:rPr>
          <w:rFonts w:hint="eastAsia"/>
          <w:sz w:val="21"/>
          <w:lang w:eastAsia="zh-CN"/>
        </w:rPr>
      </w:pPr>
      <w:r>
        <w:rPr>
          <w:sz w:val="21"/>
          <w:lang w:eastAsia="zh-CN"/>
        </w:rPr>
        <w:t xml:space="preserve">54.  </w:t>
      </w:r>
      <w:r>
        <w:rPr>
          <w:rFonts w:hint="eastAsia"/>
          <w:sz w:val="21"/>
          <w:lang w:eastAsia="zh-CN"/>
        </w:rPr>
        <w:t>塔吉克斯坦立法不包含任何基于性别的歧视条款。然而，要想实现真正平等，在妇女问题上，政府不仅要有决心，还要有积极的态度。</w:t>
      </w:r>
    </w:p>
    <w:p w:rsidR="00EF71C2" w:rsidRDefault="00EF71C2">
      <w:pPr>
        <w:pStyle w:val="SingleTxtG"/>
        <w:spacing w:line="320" w:lineRule="exact"/>
        <w:rPr>
          <w:sz w:val="21"/>
          <w:lang w:eastAsia="zh-CN"/>
        </w:rPr>
      </w:pPr>
      <w:r>
        <w:rPr>
          <w:rFonts w:hint="eastAsia"/>
          <w:sz w:val="21"/>
          <w:lang w:eastAsia="zh-CN"/>
        </w:rPr>
        <w:t>55.</w:t>
      </w:r>
      <w:r>
        <w:rPr>
          <w:sz w:val="21"/>
          <w:lang w:eastAsia="zh-CN"/>
        </w:rPr>
        <w:t xml:space="preserve">  </w:t>
      </w:r>
      <w:r>
        <w:rPr>
          <w:rFonts w:hint="eastAsia"/>
          <w:sz w:val="21"/>
          <w:lang w:eastAsia="zh-CN"/>
        </w:rPr>
        <w:t>上文所述的“</w:t>
      </w:r>
      <w:r>
        <w:rPr>
          <w:rFonts w:hint="eastAsia"/>
          <w:sz w:val="21"/>
          <w:lang w:eastAsia="zh-CN"/>
        </w:rPr>
        <w:t>2007-2016</w:t>
      </w:r>
      <w:r>
        <w:rPr>
          <w:rFonts w:hint="eastAsia"/>
          <w:sz w:val="21"/>
          <w:lang w:eastAsia="zh-CN"/>
        </w:rPr>
        <w:t>年间教育、遴选和安排有能力的妇女和女孩担任领导职务的国家方案”旨在增加担任领导职务的妇女人数。</w:t>
      </w:r>
    </w:p>
    <w:p w:rsidR="00EF71C2" w:rsidRDefault="00EF71C2">
      <w:pPr>
        <w:pStyle w:val="SingleTxtG"/>
        <w:spacing w:line="320" w:lineRule="exact"/>
        <w:rPr>
          <w:sz w:val="21"/>
          <w:lang w:eastAsia="zh-CN"/>
        </w:rPr>
      </w:pPr>
      <w:r>
        <w:rPr>
          <w:sz w:val="21"/>
          <w:lang w:eastAsia="zh-CN"/>
        </w:rPr>
        <w:t xml:space="preserve">56.  </w:t>
      </w:r>
      <w:smartTag w:uri="urn:schemas-microsoft-com:office:smarttags" w:element="chsdate">
        <w:smartTagPr>
          <w:attr w:name="IsROCDate" w:val="False"/>
          <w:attr w:name="IsLunarDate" w:val="False"/>
          <w:attr w:name="Day" w:val="31"/>
          <w:attr w:name="Month" w:val="1"/>
          <w:attr w:name="Year" w:val="2006"/>
        </w:smartTagPr>
        <w:r>
          <w:rPr>
            <w:rFonts w:hint="eastAsia"/>
            <w:sz w:val="21"/>
            <w:lang w:eastAsia="zh-CN"/>
          </w:rPr>
          <w:t>2006</w:t>
        </w:r>
        <w:r>
          <w:rPr>
            <w:rFonts w:hint="eastAsia"/>
            <w:sz w:val="21"/>
            <w:lang w:eastAsia="zh-CN"/>
          </w:rPr>
          <w:t>年</w:t>
        </w:r>
        <w:r>
          <w:rPr>
            <w:rFonts w:hint="eastAsia"/>
            <w:sz w:val="21"/>
            <w:lang w:eastAsia="zh-CN"/>
          </w:rPr>
          <w:t>1</w:t>
        </w:r>
        <w:r>
          <w:rPr>
            <w:rFonts w:hint="eastAsia"/>
            <w:sz w:val="21"/>
            <w:lang w:eastAsia="zh-CN"/>
          </w:rPr>
          <w:t>月</w:t>
        </w:r>
        <w:r>
          <w:rPr>
            <w:rFonts w:hint="eastAsia"/>
            <w:sz w:val="21"/>
            <w:lang w:eastAsia="zh-CN"/>
          </w:rPr>
          <w:t>31</w:t>
        </w:r>
        <w:r>
          <w:rPr>
            <w:rFonts w:hint="eastAsia"/>
            <w:sz w:val="21"/>
            <w:lang w:eastAsia="zh-CN"/>
          </w:rPr>
          <w:t>日</w:t>
        </w:r>
      </w:smartTag>
      <w:r>
        <w:rPr>
          <w:rFonts w:hint="eastAsia"/>
          <w:sz w:val="21"/>
          <w:lang w:eastAsia="zh-CN"/>
        </w:rPr>
        <w:t>通过的关于按照</w:t>
      </w:r>
      <w:r>
        <w:rPr>
          <w:rFonts w:hint="eastAsia"/>
          <w:sz w:val="21"/>
          <w:lang w:eastAsia="zh-CN"/>
        </w:rPr>
        <w:t>2006-2010</w:t>
      </w:r>
      <w:r>
        <w:rPr>
          <w:rFonts w:hint="eastAsia"/>
          <w:sz w:val="21"/>
          <w:lang w:eastAsia="zh-CN"/>
        </w:rPr>
        <w:t>年间总统配额录取学生进入国内高等教育机构深造的政府决定，是一项现行的特别教育措施，是出于国家对边远山区女孩教育问题特别关注而制订的。有</w:t>
      </w:r>
      <w:r>
        <w:rPr>
          <w:rFonts w:hint="eastAsia"/>
          <w:sz w:val="21"/>
          <w:lang w:eastAsia="zh-CN"/>
        </w:rPr>
        <w:t>17,156</w:t>
      </w:r>
      <w:r>
        <w:rPr>
          <w:rFonts w:hint="eastAsia"/>
          <w:sz w:val="21"/>
          <w:lang w:eastAsia="zh-CN"/>
        </w:rPr>
        <w:t>名学生，其中</w:t>
      </w:r>
      <w:r>
        <w:rPr>
          <w:rFonts w:hint="eastAsia"/>
          <w:sz w:val="21"/>
          <w:lang w:eastAsia="zh-CN"/>
        </w:rPr>
        <w:t>7,211</w:t>
      </w:r>
      <w:r>
        <w:rPr>
          <w:rFonts w:hint="eastAsia"/>
          <w:sz w:val="21"/>
          <w:lang w:eastAsia="zh-CN"/>
        </w:rPr>
        <w:t>名女孩被高等院校录取。在国际和国内竞赛中获奖的中学毕业生无须参加竞争性考试即可就读于高等职业培训机构。</w:t>
      </w:r>
    </w:p>
    <w:bookmarkEnd w:id="28"/>
    <w:bookmarkEnd w:id="29"/>
    <w:p w:rsidR="00EF71C2" w:rsidRDefault="00EF71C2">
      <w:pPr>
        <w:pStyle w:val="H1GC"/>
        <w:rPr>
          <w:rFonts w:hint="eastAsia"/>
        </w:rPr>
      </w:pPr>
      <w:r>
        <w:rPr>
          <w:rFonts w:hint="eastAsia"/>
        </w:rPr>
        <w:tab/>
      </w:r>
      <w:r>
        <w:rPr>
          <w:rFonts w:hint="eastAsia"/>
        </w:rPr>
        <w:tab/>
      </w:r>
      <w:bookmarkStart w:id="31" w:name="_Toc324430305"/>
      <w:r>
        <w:rPr>
          <w:rFonts w:hint="eastAsia"/>
        </w:rPr>
        <w:t>第五</w:t>
      </w:r>
      <w:bookmarkEnd w:id="31"/>
      <w:r>
        <w:rPr>
          <w:rFonts w:hint="eastAsia"/>
        </w:rPr>
        <w:t>条</w:t>
      </w:r>
    </w:p>
    <w:p w:rsidR="00EF71C2" w:rsidRDefault="00EF71C2">
      <w:pPr>
        <w:pStyle w:val="H23GC"/>
        <w:rPr>
          <w:rFonts w:hint="eastAsia"/>
        </w:rPr>
      </w:pPr>
      <w:r>
        <w:rPr>
          <w:rFonts w:hint="eastAsia"/>
        </w:rPr>
        <w:tab/>
      </w:r>
      <w:r>
        <w:rPr>
          <w:rFonts w:hint="eastAsia"/>
        </w:rPr>
        <w:tab/>
      </w:r>
      <w:bookmarkStart w:id="32" w:name="_Toc324430306"/>
      <w:r>
        <w:rPr>
          <w:rFonts w:hint="eastAsia"/>
        </w:rPr>
        <w:t>委员会结论意见第</w:t>
      </w:r>
      <w:r>
        <w:rPr>
          <w:rFonts w:hint="eastAsia"/>
        </w:rPr>
        <w:t>20</w:t>
      </w:r>
      <w:r>
        <w:rPr>
          <w:rFonts w:hint="eastAsia"/>
        </w:rPr>
        <w:t>段</w:t>
      </w:r>
      <w:bookmarkEnd w:id="32"/>
    </w:p>
    <w:p w:rsidR="00EF71C2" w:rsidRDefault="00EF71C2">
      <w:pPr>
        <w:pStyle w:val="SingleTxtG"/>
        <w:spacing w:line="320" w:lineRule="exact"/>
        <w:rPr>
          <w:sz w:val="21"/>
          <w:lang w:eastAsia="zh-CN"/>
        </w:rPr>
      </w:pPr>
      <w:bookmarkStart w:id="33" w:name="OLE_LINK66"/>
      <w:r>
        <w:rPr>
          <w:sz w:val="21"/>
          <w:lang w:eastAsia="zh-CN"/>
        </w:rPr>
        <w:t xml:space="preserve">57.  </w:t>
      </w:r>
      <w:r>
        <w:rPr>
          <w:rFonts w:hint="eastAsia"/>
          <w:sz w:val="21"/>
          <w:lang w:eastAsia="zh-CN"/>
        </w:rPr>
        <w:t>立法中不包含侵犯妇女权利的条款。然而，因为塔吉克斯坦仍是传统的穆斯林国家，男女社会角色方面的传统态度，是妇女充分享有其权利和自由的阻碍。近年来，宗教对年轻人，包括女孩和妇女的影响有所增大。性别不平等是民众的传统和宗教观念及社会经济问题造成的后果。</w:t>
      </w:r>
    </w:p>
    <w:p w:rsidR="00EF71C2" w:rsidRDefault="00EF71C2">
      <w:pPr>
        <w:pStyle w:val="SingleTxtG"/>
        <w:spacing w:line="320" w:lineRule="exact"/>
        <w:rPr>
          <w:sz w:val="21"/>
          <w:lang w:eastAsia="zh-CN"/>
        </w:rPr>
      </w:pPr>
      <w:r>
        <w:rPr>
          <w:sz w:val="21"/>
          <w:lang w:eastAsia="zh-CN"/>
        </w:rPr>
        <w:t xml:space="preserve">58.  </w:t>
      </w:r>
      <w:r>
        <w:rPr>
          <w:rFonts w:hint="eastAsia"/>
          <w:sz w:val="21"/>
          <w:lang w:eastAsia="zh-CN"/>
        </w:rPr>
        <w:t>尽管《刑法》第</w:t>
      </w:r>
      <w:r>
        <w:rPr>
          <w:rFonts w:hint="eastAsia"/>
          <w:sz w:val="21"/>
          <w:lang w:eastAsia="zh-CN"/>
        </w:rPr>
        <w:t>170</w:t>
      </w:r>
      <w:r>
        <w:rPr>
          <w:rFonts w:hint="eastAsia"/>
          <w:sz w:val="21"/>
          <w:lang w:eastAsia="zh-CN"/>
        </w:rPr>
        <w:t>条规定在同一个家庭内与两名女性同居即为犯罪，但仍存在一些重婚和一夫多妻案例。女性出于各种原因同意此类婚姻，如内战导致的人口不平衡、劳动力移徙或全球经济危机造成的财务状况恶化。这种婚姻在缔结时只举行名为“</w:t>
      </w:r>
      <w:r>
        <w:rPr>
          <w:rFonts w:eastAsia="KaiTi_GB2312" w:hint="eastAsia"/>
          <w:sz w:val="21"/>
          <w:lang w:eastAsia="zh-CN"/>
        </w:rPr>
        <w:t>nikokh</w:t>
      </w:r>
      <w:r>
        <w:rPr>
          <w:rFonts w:hint="eastAsia"/>
          <w:sz w:val="21"/>
          <w:lang w:eastAsia="zh-CN"/>
        </w:rPr>
        <w:t>”的宗教仪式，无须在国家机构登记，不承担任何法律后果。第二个妻子的权利不受世俗法律的保护。法院谴责此类行为</w:t>
      </w:r>
      <w:r>
        <w:rPr>
          <w:rFonts w:hint="eastAsia"/>
          <w:sz w:val="21"/>
          <w:lang w:eastAsia="zh-CN"/>
        </w:rPr>
        <w:t>(</w:t>
      </w:r>
      <w:r>
        <w:rPr>
          <w:rFonts w:hint="eastAsia"/>
          <w:sz w:val="21"/>
          <w:lang w:eastAsia="zh-CN"/>
        </w:rPr>
        <w:t>见表</w:t>
      </w:r>
      <w:r>
        <w:rPr>
          <w:rFonts w:hint="eastAsia"/>
          <w:sz w:val="21"/>
          <w:lang w:eastAsia="zh-CN"/>
        </w:rPr>
        <w:t>4</w:t>
      </w:r>
      <w:r>
        <w:rPr>
          <w:rFonts w:hint="eastAsia"/>
          <w:sz w:val="21"/>
          <w:lang w:eastAsia="zh-CN"/>
        </w:rPr>
        <w:t>和表</w:t>
      </w:r>
      <w:r>
        <w:rPr>
          <w:rFonts w:hint="eastAsia"/>
          <w:sz w:val="21"/>
          <w:lang w:eastAsia="zh-CN"/>
        </w:rPr>
        <w:t>5)</w:t>
      </w:r>
      <w:r>
        <w:rPr>
          <w:rFonts w:hint="eastAsia"/>
          <w:sz w:val="21"/>
          <w:lang w:eastAsia="zh-CN"/>
        </w:rPr>
        <w:t>。在本报告所述期间，法院在确定亲子关系、追讨赡养费、确保妻子在其丈夫或公婆家中拥有有保障的住所等方面做出了裁决。</w:t>
      </w:r>
    </w:p>
    <w:p w:rsidR="00EF71C2" w:rsidRDefault="00EF71C2">
      <w:pPr>
        <w:pStyle w:val="SingleTxtG"/>
        <w:spacing w:line="320" w:lineRule="exact"/>
        <w:rPr>
          <w:sz w:val="21"/>
          <w:lang w:eastAsia="zh-CN"/>
        </w:rPr>
      </w:pPr>
      <w:r>
        <w:rPr>
          <w:sz w:val="21"/>
          <w:lang w:eastAsia="zh-CN"/>
        </w:rPr>
        <w:t xml:space="preserve">59.  </w:t>
      </w:r>
      <w:r>
        <w:rPr>
          <w:rFonts w:hint="eastAsia"/>
          <w:sz w:val="21"/>
          <w:lang w:eastAsia="zh-CN"/>
        </w:rPr>
        <w:t>2009</w:t>
      </w:r>
      <w:r>
        <w:rPr>
          <w:rFonts w:hint="eastAsia"/>
          <w:sz w:val="21"/>
          <w:lang w:eastAsia="zh-CN"/>
        </w:rPr>
        <w:t>年提交政府的一项建议呼吁法律将最低结婚年龄定为</w:t>
      </w:r>
      <w:r>
        <w:rPr>
          <w:rFonts w:hint="eastAsia"/>
          <w:sz w:val="21"/>
          <w:lang w:eastAsia="zh-CN"/>
        </w:rPr>
        <w:t>18</w:t>
      </w:r>
      <w:r>
        <w:rPr>
          <w:rFonts w:hint="eastAsia"/>
          <w:sz w:val="21"/>
          <w:lang w:eastAsia="zh-CN"/>
        </w:rPr>
        <w:t>岁，在特殊情况下降一岁。这是受到农村地区女孩早婚案例的启发。这种婚姻往往是由贫穷、失业、收入低和宗教观念造成的。增加并扩大性别教育的工作正在进行，目的是改变男女的社会和文化行为模式，消除基于两性角色陈规定型观念的偏见及习俗。媒体在消除性别陈规定型观念中发挥了重要作用。关于女性百科全书的工作正在继续进行。妇女和家庭事务委员会的网站有一个页面，用于介绍国家和社会中最成功的女科学家、政治家、艺术家以及创意人士、作家和诗人代表的事迹。该国周刊和报纸上的许多文章都推动了妇女在家庭和国家中获得权利，旨在提高妇女权利意识的媒体项目极大地促成了妇女地位、消除歧视和拒绝暴力侵害妇女</w:t>
      </w:r>
      <w:r>
        <w:rPr>
          <w:rFonts w:hint="eastAsia"/>
          <w:sz w:val="21"/>
          <w:lang w:eastAsia="zh-CN"/>
        </w:rPr>
        <w:t>(</w:t>
      </w:r>
      <w:r>
        <w:rPr>
          <w:rFonts w:hint="eastAsia"/>
          <w:sz w:val="21"/>
          <w:lang w:eastAsia="zh-CN"/>
        </w:rPr>
        <w:t>尤其是家庭暴力</w:t>
      </w:r>
      <w:r>
        <w:rPr>
          <w:rFonts w:hint="eastAsia"/>
          <w:sz w:val="21"/>
          <w:lang w:eastAsia="zh-CN"/>
        </w:rPr>
        <w:t>)</w:t>
      </w:r>
      <w:r>
        <w:rPr>
          <w:rFonts w:hint="eastAsia"/>
          <w:sz w:val="21"/>
          <w:lang w:eastAsia="zh-CN"/>
        </w:rPr>
        <w:t>方面的民意形成和传播。</w:t>
      </w:r>
    </w:p>
    <w:p w:rsidR="00EF71C2" w:rsidRDefault="00EF71C2">
      <w:pPr>
        <w:pStyle w:val="SingleTxtG"/>
        <w:spacing w:line="320" w:lineRule="exact"/>
        <w:rPr>
          <w:sz w:val="21"/>
          <w:lang w:eastAsia="zh-CN"/>
        </w:rPr>
      </w:pPr>
      <w:r>
        <w:rPr>
          <w:sz w:val="21"/>
          <w:lang w:eastAsia="zh-CN"/>
        </w:rPr>
        <w:t xml:space="preserve">60.  </w:t>
      </w:r>
      <w:r>
        <w:rPr>
          <w:rFonts w:hint="eastAsia"/>
          <w:sz w:val="21"/>
          <w:lang w:eastAsia="zh-CN"/>
        </w:rPr>
        <w:t>广播和电视节目也定期谈及妇女问题，帮助消除对妇女的偏见；此外，为了改变妇女居于从属地位这一被广泛接受的看法以及两性角色的陈规定型观点，国家剧院和音乐机构举办演出并举行有知名文化人士和老工人参与的讨论、会议和研讨会，以提高人们的认识并宣传女性的正面形象及性别平等对于整个社会的意义。塔吉克斯坦剧作家创作了许多关于妇女在社会中的重要性及作用的戏剧。</w:t>
      </w:r>
    </w:p>
    <w:p w:rsidR="00EF71C2" w:rsidRDefault="00EF71C2">
      <w:pPr>
        <w:pStyle w:val="SingleTxtG"/>
        <w:spacing w:line="320" w:lineRule="exact"/>
        <w:rPr>
          <w:sz w:val="21"/>
          <w:lang w:eastAsia="zh-CN"/>
        </w:rPr>
      </w:pPr>
      <w:r>
        <w:rPr>
          <w:sz w:val="21"/>
          <w:lang w:eastAsia="zh-CN"/>
        </w:rPr>
        <w:t xml:space="preserve">61.  </w:t>
      </w:r>
      <w:r>
        <w:rPr>
          <w:rFonts w:hint="eastAsia"/>
          <w:sz w:val="21"/>
          <w:lang w:eastAsia="zh-CN"/>
        </w:rPr>
        <w:t>具有艺术天赋的妇女和女孩参与各种全国艺术和文化年度比赛，旨在寻找不同流派的新人：</w:t>
      </w:r>
      <w:r>
        <w:rPr>
          <w:rFonts w:hint="eastAsia"/>
          <w:sz w:val="21"/>
          <w:lang w:eastAsia="zh-CN"/>
        </w:rPr>
        <w:t>Andaleb(</w:t>
      </w:r>
      <w:r>
        <w:rPr>
          <w:rFonts w:hint="eastAsia"/>
          <w:sz w:val="21"/>
          <w:lang w:eastAsia="zh-CN"/>
        </w:rPr>
        <w:t>《夜莺》</w:t>
      </w:r>
      <w:r>
        <w:rPr>
          <w:rFonts w:hint="eastAsia"/>
          <w:sz w:val="21"/>
          <w:lang w:eastAsia="zh-CN"/>
        </w:rPr>
        <w:t>)</w:t>
      </w:r>
      <w:r>
        <w:rPr>
          <w:rFonts w:hint="eastAsia"/>
          <w:sz w:val="21"/>
          <w:lang w:eastAsia="zh-CN"/>
        </w:rPr>
        <w:t>、</w:t>
      </w:r>
      <w:r>
        <w:rPr>
          <w:rFonts w:hint="eastAsia"/>
          <w:sz w:val="21"/>
          <w:lang w:eastAsia="zh-CN"/>
        </w:rPr>
        <w:t>Chakomai Gesu(</w:t>
      </w:r>
      <w:r>
        <w:rPr>
          <w:rFonts w:hint="eastAsia"/>
          <w:sz w:val="21"/>
          <w:lang w:eastAsia="zh-CN"/>
        </w:rPr>
        <w:t>《辫子颂歌》</w:t>
      </w:r>
      <w:r>
        <w:rPr>
          <w:rFonts w:hint="eastAsia"/>
          <w:sz w:val="21"/>
          <w:lang w:eastAsia="zh-CN"/>
        </w:rPr>
        <w:t>)</w:t>
      </w:r>
      <w:r>
        <w:rPr>
          <w:rFonts w:hint="eastAsia"/>
          <w:sz w:val="21"/>
          <w:lang w:eastAsia="zh-CN"/>
        </w:rPr>
        <w:t>、</w:t>
      </w:r>
      <w:r>
        <w:rPr>
          <w:rFonts w:hint="eastAsia"/>
          <w:sz w:val="21"/>
          <w:lang w:eastAsia="zh-CN"/>
        </w:rPr>
        <w:t>Zan-Zebi Khaet(</w:t>
      </w:r>
      <w:r>
        <w:rPr>
          <w:rFonts w:hint="eastAsia"/>
          <w:sz w:val="21"/>
          <w:lang w:eastAsia="zh-CN"/>
        </w:rPr>
        <w:t>《女人的美丽生活》</w:t>
      </w:r>
      <w:r>
        <w:rPr>
          <w:rFonts w:hint="eastAsia"/>
          <w:sz w:val="21"/>
          <w:lang w:eastAsia="zh-CN"/>
        </w:rPr>
        <w:t>)</w:t>
      </w:r>
      <w:r>
        <w:rPr>
          <w:rFonts w:hint="eastAsia"/>
          <w:sz w:val="21"/>
          <w:lang w:eastAsia="zh-CN"/>
        </w:rPr>
        <w:t>和</w:t>
      </w:r>
      <w:r>
        <w:rPr>
          <w:rFonts w:hint="eastAsia"/>
          <w:sz w:val="21"/>
          <w:lang w:eastAsia="zh-CN"/>
        </w:rPr>
        <w:t>Parastu(</w:t>
      </w:r>
      <w:r>
        <w:rPr>
          <w:rFonts w:hint="eastAsia"/>
          <w:sz w:val="21"/>
          <w:lang w:eastAsia="zh-CN"/>
        </w:rPr>
        <w:t>《燕子》</w:t>
      </w:r>
      <w:r>
        <w:rPr>
          <w:rFonts w:hint="eastAsia"/>
          <w:sz w:val="21"/>
          <w:lang w:eastAsia="zh-CN"/>
        </w:rPr>
        <w:t>)</w:t>
      </w:r>
      <w:r>
        <w:rPr>
          <w:rFonts w:hint="eastAsia"/>
          <w:sz w:val="21"/>
          <w:lang w:eastAsia="zh-CN"/>
        </w:rPr>
        <w:t>。优胜者将就职于相关国家机构，在那里，他们的专业技能可得到提高。表现最佳者将得到各种奖品、奖励和奖金。</w:t>
      </w:r>
    </w:p>
    <w:p w:rsidR="00EF71C2" w:rsidRDefault="00EF71C2">
      <w:pPr>
        <w:pStyle w:val="SingleTxtG"/>
        <w:spacing w:line="320" w:lineRule="exact"/>
        <w:rPr>
          <w:rFonts w:hint="eastAsia"/>
          <w:sz w:val="21"/>
          <w:lang w:eastAsia="zh-CN"/>
        </w:rPr>
      </w:pPr>
      <w:r>
        <w:rPr>
          <w:sz w:val="21"/>
          <w:lang w:eastAsia="zh-CN"/>
        </w:rPr>
        <w:t xml:space="preserve">62.  </w:t>
      </w:r>
      <w:r>
        <w:rPr>
          <w:rFonts w:hint="eastAsia"/>
          <w:sz w:val="21"/>
          <w:lang w:eastAsia="zh-CN"/>
        </w:rPr>
        <w:t>教育部及其下属机构实施了大量涉及提高认识和改善性别平等教育的性别教育项目。</w:t>
      </w:r>
    </w:p>
    <w:p w:rsidR="00EF71C2" w:rsidRDefault="00EF71C2">
      <w:pPr>
        <w:pStyle w:val="SingleTxtG"/>
        <w:spacing w:line="320" w:lineRule="exact"/>
        <w:rPr>
          <w:sz w:val="21"/>
          <w:lang w:eastAsia="zh-CN"/>
        </w:rPr>
      </w:pPr>
      <w:bookmarkStart w:id="34" w:name="OLE_LINK67"/>
      <w:bookmarkStart w:id="35" w:name="OLE_LINK68"/>
      <w:bookmarkStart w:id="36" w:name="OLE_LINK69"/>
      <w:bookmarkEnd w:id="33"/>
      <w:r>
        <w:rPr>
          <w:sz w:val="21"/>
          <w:lang w:eastAsia="zh-CN"/>
        </w:rPr>
        <w:t xml:space="preserve">63.  </w:t>
      </w:r>
      <w:r>
        <w:rPr>
          <w:rFonts w:hint="eastAsia"/>
          <w:sz w:val="21"/>
          <w:lang w:eastAsia="zh-CN"/>
        </w:rPr>
        <w:t>根据</w:t>
      </w:r>
      <w:smartTag w:uri="urn:schemas-microsoft-com:office:smarttags" w:element="chsdate">
        <w:smartTagPr>
          <w:attr w:name="IsROCDate" w:val="False"/>
          <w:attr w:name="IsLunarDate" w:val="False"/>
          <w:attr w:name="Day" w:val="5"/>
          <w:attr w:name="Month" w:val="3"/>
          <w:attr w:name="Year" w:val="2009"/>
        </w:smartTagPr>
        <w:r>
          <w:rPr>
            <w:rFonts w:hint="eastAsia"/>
            <w:sz w:val="21"/>
            <w:lang w:eastAsia="zh-CN"/>
          </w:rPr>
          <w:t>2009</w:t>
        </w:r>
        <w:r>
          <w:rPr>
            <w:rFonts w:hint="eastAsia"/>
            <w:sz w:val="21"/>
            <w:lang w:eastAsia="zh-CN"/>
          </w:rPr>
          <w:t>年</w:t>
        </w:r>
        <w:r>
          <w:rPr>
            <w:rFonts w:hint="eastAsia"/>
            <w:sz w:val="21"/>
            <w:lang w:eastAsia="zh-CN"/>
          </w:rPr>
          <w:t>3</w:t>
        </w:r>
        <w:r>
          <w:rPr>
            <w:rFonts w:hint="eastAsia"/>
            <w:sz w:val="21"/>
            <w:lang w:eastAsia="zh-CN"/>
          </w:rPr>
          <w:t>月</w:t>
        </w:r>
        <w:r>
          <w:rPr>
            <w:rFonts w:hint="eastAsia"/>
            <w:sz w:val="21"/>
            <w:lang w:eastAsia="zh-CN"/>
          </w:rPr>
          <w:t>5</w:t>
        </w:r>
        <w:r>
          <w:rPr>
            <w:rFonts w:hint="eastAsia"/>
            <w:sz w:val="21"/>
            <w:lang w:eastAsia="zh-CN"/>
          </w:rPr>
          <w:t>日</w:t>
        </w:r>
      </w:smartTag>
      <w:r>
        <w:rPr>
          <w:rFonts w:hint="eastAsia"/>
          <w:sz w:val="21"/>
          <w:lang w:eastAsia="zh-CN"/>
        </w:rPr>
        <w:t>发布的总统令，</w:t>
      </w:r>
      <w:smartTag w:uri="urn:schemas-microsoft-com:office:smarttags" w:element="chsdate">
        <w:smartTagPr>
          <w:attr w:name="IsROCDate" w:val="False"/>
          <w:attr w:name="IsLunarDate" w:val="False"/>
          <w:attr w:name="Day" w:val="8"/>
          <w:attr w:name="Month" w:val="3"/>
          <w:attr w:name="Year" w:val="2012"/>
        </w:smartTagPr>
        <w:r>
          <w:rPr>
            <w:rFonts w:hint="eastAsia"/>
            <w:sz w:val="21"/>
            <w:lang w:eastAsia="zh-CN"/>
          </w:rPr>
          <w:t>3</w:t>
        </w:r>
        <w:r>
          <w:rPr>
            <w:rFonts w:hint="eastAsia"/>
            <w:sz w:val="21"/>
            <w:lang w:eastAsia="zh-CN"/>
          </w:rPr>
          <w:t>月</w:t>
        </w:r>
        <w:r>
          <w:rPr>
            <w:rFonts w:hint="eastAsia"/>
            <w:sz w:val="21"/>
            <w:lang w:eastAsia="zh-CN"/>
          </w:rPr>
          <w:t>8</w:t>
        </w:r>
        <w:r>
          <w:rPr>
            <w:rFonts w:hint="eastAsia"/>
            <w:sz w:val="21"/>
            <w:lang w:eastAsia="zh-CN"/>
          </w:rPr>
          <w:t>日</w:t>
        </w:r>
      </w:smartTag>
      <w:r>
        <w:rPr>
          <w:rFonts w:hint="eastAsia"/>
          <w:sz w:val="21"/>
          <w:lang w:eastAsia="zh-CN"/>
        </w:rPr>
        <w:t>被定为母亲节，这一天用来对母亲在巩固家庭、抚养子女从而巩固社会中的作用表示赞扬和敬意。为了庆祝母亲节，妇女和家庭事务委员会组织了关于母亲在抚养子女中的作用的竞赛和</w:t>
      </w:r>
      <w:r>
        <w:rPr>
          <w:rFonts w:hint="eastAsia"/>
          <w:sz w:val="21"/>
          <w:lang w:eastAsia="zh-CN"/>
        </w:rPr>
        <w:t>Allai Modar(</w:t>
      </w:r>
      <w:r>
        <w:rPr>
          <w:rFonts w:hint="eastAsia"/>
          <w:sz w:val="21"/>
          <w:lang w:eastAsia="zh-CN"/>
        </w:rPr>
        <w:t>“母亲摇篮曲”</w:t>
      </w:r>
      <w:r>
        <w:rPr>
          <w:rFonts w:hint="eastAsia"/>
          <w:sz w:val="21"/>
          <w:lang w:eastAsia="zh-CN"/>
        </w:rPr>
        <w:t>)</w:t>
      </w:r>
      <w:r>
        <w:rPr>
          <w:rFonts w:hint="eastAsia"/>
          <w:sz w:val="21"/>
          <w:lang w:eastAsia="zh-CN"/>
        </w:rPr>
        <w:t>比赛，并与女性老战士和老工人举行会议和讨论，向她们赠送礼物并向她们提供财政援助。各地均举办了庆祝活动。</w:t>
      </w:r>
    </w:p>
    <w:bookmarkEnd w:id="36"/>
    <w:p w:rsidR="00EF71C2" w:rsidRDefault="00EF71C2">
      <w:pPr>
        <w:pStyle w:val="H1GC"/>
        <w:rPr>
          <w:rFonts w:hint="eastAsia"/>
        </w:rPr>
      </w:pPr>
      <w:r>
        <w:rPr>
          <w:rFonts w:hint="eastAsia"/>
        </w:rPr>
        <w:tab/>
      </w:r>
      <w:r>
        <w:rPr>
          <w:rFonts w:hint="eastAsia"/>
        </w:rPr>
        <w:tab/>
      </w:r>
      <w:bookmarkStart w:id="37" w:name="_Toc324430307"/>
      <w:r>
        <w:rPr>
          <w:rFonts w:hint="eastAsia"/>
        </w:rPr>
        <w:t>第六</w:t>
      </w:r>
      <w:bookmarkEnd w:id="37"/>
      <w:r>
        <w:rPr>
          <w:rFonts w:hint="eastAsia"/>
        </w:rPr>
        <w:t>条</w:t>
      </w:r>
    </w:p>
    <w:p w:rsidR="00EF71C2" w:rsidRDefault="00EF71C2">
      <w:pPr>
        <w:pStyle w:val="H23GC"/>
        <w:rPr>
          <w:rFonts w:hint="eastAsia"/>
        </w:rPr>
      </w:pPr>
      <w:r>
        <w:rPr>
          <w:rFonts w:hint="eastAsia"/>
        </w:rPr>
        <w:tab/>
      </w:r>
      <w:r>
        <w:rPr>
          <w:rFonts w:hint="eastAsia"/>
        </w:rPr>
        <w:tab/>
      </w:r>
      <w:bookmarkStart w:id="38" w:name="_Toc324430308"/>
      <w:r>
        <w:rPr>
          <w:rFonts w:hint="eastAsia"/>
        </w:rPr>
        <w:t>委员会结论意见第</w:t>
      </w:r>
      <w:r>
        <w:rPr>
          <w:rFonts w:hint="eastAsia"/>
        </w:rPr>
        <w:t>23</w:t>
      </w:r>
      <w:r>
        <w:rPr>
          <w:rFonts w:hint="eastAsia"/>
        </w:rPr>
        <w:t>和</w:t>
      </w:r>
      <w:r>
        <w:rPr>
          <w:rFonts w:hint="eastAsia"/>
        </w:rPr>
        <w:t>24</w:t>
      </w:r>
      <w:r>
        <w:rPr>
          <w:rFonts w:hint="eastAsia"/>
        </w:rPr>
        <w:t>段</w:t>
      </w:r>
      <w:bookmarkEnd w:id="38"/>
    </w:p>
    <w:p w:rsidR="00EF71C2" w:rsidRDefault="00EF71C2">
      <w:pPr>
        <w:pStyle w:val="SingleTxtG"/>
        <w:spacing w:line="320" w:lineRule="exact"/>
        <w:rPr>
          <w:sz w:val="21"/>
          <w:lang w:eastAsia="zh-CN"/>
        </w:rPr>
      </w:pPr>
      <w:r>
        <w:rPr>
          <w:sz w:val="21"/>
          <w:lang w:eastAsia="zh-CN"/>
        </w:rPr>
        <w:t xml:space="preserve">64.  </w:t>
      </w:r>
      <w:r>
        <w:rPr>
          <w:rFonts w:hint="eastAsia"/>
          <w:sz w:val="21"/>
          <w:lang w:eastAsia="zh-CN"/>
        </w:rPr>
        <w:t>塔吉克斯坦建立了打击人口贩运、剥削妇女和卖淫现象的法律基础。《刑法》规定对</w:t>
      </w:r>
      <w:bookmarkStart w:id="39" w:name="OLE_LINK119"/>
      <w:bookmarkStart w:id="40" w:name="OLE_LINK120"/>
      <w:r>
        <w:rPr>
          <w:rFonts w:hint="eastAsia"/>
          <w:sz w:val="21"/>
          <w:lang w:eastAsia="zh-CN"/>
        </w:rPr>
        <w:t>引诱卖淫</w:t>
      </w:r>
      <w:r>
        <w:rPr>
          <w:rFonts w:hint="eastAsia"/>
          <w:sz w:val="21"/>
          <w:lang w:eastAsia="zh-CN"/>
        </w:rPr>
        <w:t>(</w:t>
      </w:r>
      <w:r>
        <w:rPr>
          <w:rFonts w:hint="eastAsia"/>
          <w:sz w:val="21"/>
          <w:lang w:eastAsia="zh-CN"/>
        </w:rPr>
        <w:t>第</w:t>
      </w:r>
      <w:r>
        <w:rPr>
          <w:rFonts w:hint="eastAsia"/>
          <w:sz w:val="21"/>
          <w:lang w:eastAsia="zh-CN"/>
        </w:rPr>
        <w:t>238</w:t>
      </w:r>
      <w:r>
        <w:rPr>
          <w:rFonts w:hint="eastAsia"/>
          <w:sz w:val="21"/>
          <w:lang w:eastAsia="zh-CN"/>
        </w:rPr>
        <w:t>条</w:t>
      </w:r>
      <w:r>
        <w:rPr>
          <w:rFonts w:hint="eastAsia"/>
          <w:sz w:val="21"/>
          <w:lang w:eastAsia="zh-CN"/>
        </w:rPr>
        <w:t>)</w:t>
      </w:r>
      <w:r>
        <w:rPr>
          <w:rFonts w:hint="eastAsia"/>
          <w:sz w:val="21"/>
          <w:lang w:eastAsia="zh-CN"/>
        </w:rPr>
        <w:t>和开设或经营妓院、拉皮条和收取卖淫者所得</w:t>
      </w:r>
      <w:bookmarkEnd w:id="39"/>
      <w:bookmarkEnd w:id="40"/>
      <w:r>
        <w:rPr>
          <w:rFonts w:hint="eastAsia"/>
          <w:sz w:val="21"/>
          <w:lang w:eastAsia="zh-CN"/>
        </w:rPr>
        <w:t>(</w:t>
      </w:r>
      <w:r>
        <w:rPr>
          <w:rFonts w:hint="eastAsia"/>
          <w:sz w:val="21"/>
          <w:lang w:eastAsia="zh-CN"/>
        </w:rPr>
        <w:t>第</w:t>
      </w:r>
      <w:r>
        <w:rPr>
          <w:rFonts w:hint="eastAsia"/>
          <w:sz w:val="21"/>
          <w:lang w:eastAsia="zh-CN"/>
        </w:rPr>
        <w:t>239</w:t>
      </w:r>
      <w:r>
        <w:rPr>
          <w:rFonts w:hint="eastAsia"/>
          <w:sz w:val="21"/>
          <w:lang w:eastAsia="zh-CN"/>
        </w:rPr>
        <w:t>条</w:t>
      </w:r>
      <w:r>
        <w:rPr>
          <w:rFonts w:hint="eastAsia"/>
          <w:sz w:val="21"/>
          <w:lang w:eastAsia="zh-CN"/>
        </w:rPr>
        <w:t>)</w:t>
      </w:r>
      <w:r>
        <w:rPr>
          <w:rFonts w:hint="eastAsia"/>
          <w:sz w:val="21"/>
          <w:lang w:eastAsia="zh-CN"/>
        </w:rPr>
        <w:t>、以性剥削或其他剥削为目的招聘人员</w:t>
      </w:r>
      <w:r>
        <w:rPr>
          <w:rFonts w:hint="eastAsia"/>
          <w:sz w:val="21"/>
          <w:lang w:eastAsia="zh-CN"/>
        </w:rPr>
        <w:t>(</w:t>
      </w:r>
      <w:r>
        <w:rPr>
          <w:rFonts w:hint="eastAsia"/>
          <w:sz w:val="21"/>
          <w:lang w:eastAsia="zh-CN"/>
        </w:rPr>
        <w:t>第</w:t>
      </w:r>
      <w:r>
        <w:rPr>
          <w:rFonts w:hint="eastAsia"/>
          <w:sz w:val="21"/>
          <w:lang w:eastAsia="zh-CN"/>
        </w:rPr>
        <w:t>132</w:t>
      </w:r>
      <w:r>
        <w:rPr>
          <w:rFonts w:hint="eastAsia"/>
          <w:sz w:val="21"/>
          <w:lang w:eastAsia="zh-CN"/>
        </w:rPr>
        <w:t>条</w:t>
      </w:r>
      <w:r>
        <w:rPr>
          <w:rFonts w:hint="eastAsia"/>
          <w:sz w:val="21"/>
          <w:lang w:eastAsia="zh-CN"/>
        </w:rPr>
        <w:t>)</w:t>
      </w:r>
      <w:r>
        <w:rPr>
          <w:rFonts w:hint="eastAsia"/>
          <w:sz w:val="21"/>
          <w:lang w:eastAsia="zh-CN"/>
        </w:rPr>
        <w:t>和贩运未成年人</w:t>
      </w:r>
      <w:r>
        <w:rPr>
          <w:rFonts w:hint="eastAsia"/>
          <w:sz w:val="21"/>
          <w:lang w:eastAsia="zh-CN"/>
        </w:rPr>
        <w:t>(</w:t>
      </w:r>
      <w:r>
        <w:rPr>
          <w:rFonts w:hint="eastAsia"/>
          <w:sz w:val="21"/>
          <w:lang w:eastAsia="zh-CN"/>
        </w:rPr>
        <w:t>第</w:t>
      </w:r>
      <w:r>
        <w:rPr>
          <w:rFonts w:hint="eastAsia"/>
          <w:sz w:val="21"/>
          <w:lang w:eastAsia="zh-CN"/>
        </w:rPr>
        <w:t>167</w:t>
      </w:r>
      <w:r>
        <w:rPr>
          <w:rFonts w:hint="eastAsia"/>
          <w:sz w:val="21"/>
          <w:lang w:eastAsia="zh-CN"/>
        </w:rPr>
        <w:t>条</w:t>
      </w:r>
      <w:r>
        <w:rPr>
          <w:rFonts w:hint="eastAsia"/>
          <w:sz w:val="21"/>
          <w:lang w:eastAsia="zh-CN"/>
        </w:rPr>
        <w:t>)(</w:t>
      </w:r>
      <w:r>
        <w:rPr>
          <w:rFonts w:hint="eastAsia"/>
          <w:sz w:val="21"/>
          <w:lang w:eastAsia="zh-CN"/>
        </w:rPr>
        <w:t>表</w:t>
      </w:r>
      <w:r>
        <w:rPr>
          <w:rFonts w:hint="eastAsia"/>
          <w:sz w:val="21"/>
          <w:lang w:eastAsia="zh-CN"/>
        </w:rPr>
        <w:t>4)</w:t>
      </w:r>
      <w:r>
        <w:rPr>
          <w:rFonts w:hint="eastAsia"/>
          <w:sz w:val="21"/>
          <w:lang w:eastAsia="zh-CN"/>
        </w:rPr>
        <w:t>进行惩罚。《行政诉讼法》规定对参与卖淫活动给予行政处罚</w:t>
      </w:r>
      <w:r>
        <w:rPr>
          <w:rFonts w:hint="eastAsia"/>
          <w:sz w:val="21"/>
          <w:lang w:eastAsia="zh-CN"/>
        </w:rPr>
        <w:t>(</w:t>
      </w:r>
      <w:r>
        <w:rPr>
          <w:rFonts w:hint="eastAsia"/>
          <w:sz w:val="21"/>
          <w:lang w:eastAsia="zh-CN"/>
        </w:rPr>
        <w:t>第</w:t>
      </w:r>
      <w:r>
        <w:rPr>
          <w:rFonts w:hint="eastAsia"/>
          <w:sz w:val="21"/>
          <w:lang w:eastAsia="zh-CN"/>
        </w:rPr>
        <w:t>130</w:t>
      </w:r>
      <w:r>
        <w:rPr>
          <w:rFonts w:hint="eastAsia"/>
          <w:sz w:val="21"/>
          <w:lang w:eastAsia="zh-CN"/>
        </w:rPr>
        <w:t>条</w:t>
      </w:r>
      <w:r>
        <w:rPr>
          <w:rFonts w:hint="eastAsia"/>
          <w:sz w:val="21"/>
          <w:lang w:eastAsia="zh-CN"/>
        </w:rPr>
        <w:t>)(</w:t>
      </w:r>
      <w:r>
        <w:rPr>
          <w:rFonts w:hint="eastAsia"/>
          <w:sz w:val="21"/>
          <w:lang w:eastAsia="zh-CN"/>
        </w:rPr>
        <w:t>见表</w:t>
      </w:r>
      <w:r>
        <w:rPr>
          <w:rFonts w:hint="eastAsia"/>
          <w:sz w:val="21"/>
          <w:lang w:eastAsia="zh-CN"/>
        </w:rPr>
        <w:t>5)</w:t>
      </w:r>
      <w:r>
        <w:rPr>
          <w:rFonts w:hint="eastAsia"/>
          <w:sz w:val="21"/>
          <w:lang w:eastAsia="zh-CN"/>
        </w:rPr>
        <w:t>。</w:t>
      </w:r>
      <w:smartTag w:uri="urn:schemas-microsoft-com:office:smarttags" w:element="chsdate">
        <w:smartTagPr>
          <w:attr w:name="IsROCDate" w:val="False"/>
          <w:attr w:name="IsLunarDate" w:val="False"/>
          <w:attr w:name="Day" w:val="15"/>
          <w:attr w:name="Month" w:val="7"/>
          <w:attr w:name="Year" w:val="2004"/>
        </w:smartTagPr>
        <w:r>
          <w:rPr>
            <w:rFonts w:hint="eastAsia"/>
            <w:sz w:val="21"/>
            <w:lang w:eastAsia="zh-CN"/>
          </w:rPr>
          <w:t>2004</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15</w:t>
        </w:r>
        <w:r>
          <w:rPr>
            <w:rFonts w:hint="eastAsia"/>
            <w:sz w:val="21"/>
            <w:lang w:eastAsia="zh-CN"/>
          </w:rPr>
          <w:t>日</w:t>
        </w:r>
      </w:smartTag>
      <w:r>
        <w:rPr>
          <w:rFonts w:hint="eastAsia"/>
          <w:sz w:val="21"/>
          <w:lang w:eastAsia="zh-CN"/>
        </w:rPr>
        <w:t>通过的第</w:t>
      </w:r>
      <w:r>
        <w:rPr>
          <w:rFonts w:hint="eastAsia"/>
          <w:sz w:val="21"/>
          <w:lang w:eastAsia="zh-CN"/>
        </w:rPr>
        <w:t>47</w:t>
      </w:r>
      <w:r>
        <w:rPr>
          <w:rFonts w:hint="eastAsia"/>
          <w:sz w:val="21"/>
          <w:lang w:eastAsia="zh-CN"/>
        </w:rPr>
        <w:t>号《贩运人口法》已生效。通过</w:t>
      </w:r>
      <w:smartTag w:uri="urn:schemas-microsoft-com:office:smarttags" w:element="chsdate">
        <w:smartTagPr>
          <w:attr w:name="IsROCDate" w:val="False"/>
          <w:attr w:name="IsLunarDate" w:val="False"/>
          <w:attr w:name="Day" w:val="2"/>
          <w:attr w:name="Month" w:val="11"/>
          <w:attr w:name="Year" w:val="2007"/>
        </w:smartTagPr>
        <w:r>
          <w:rPr>
            <w:rFonts w:hint="eastAsia"/>
            <w:sz w:val="21"/>
            <w:lang w:eastAsia="zh-CN"/>
          </w:rPr>
          <w:t>2007</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2</w:t>
        </w:r>
        <w:r>
          <w:rPr>
            <w:rFonts w:hint="eastAsia"/>
            <w:sz w:val="21"/>
            <w:lang w:eastAsia="zh-CN"/>
          </w:rPr>
          <w:t>日</w:t>
        </w:r>
      </w:smartTag>
      <w:r>
        <w:rPr>
          <w:rFonts w:hint="eastAsia"/>
          <w:sz w:val="21"/>
          <w:lang w:eastAsia="zh-CN"/>
        </w:rPr>
        <w:t>第</w:t>
      </w:r>
      <w:r>
        <w:rPr>
          <w:rFonts w:hint="eastAsia"/>
          <w:sz w:val="21"/>
          <w:lang w:eastAsia="zh-CN"/>
        </w:rPr>
        <w:t>543</w:t>
      </w:r>
      <w:r>
        <w:rPr>
          <w:rFonts w:hint="eastAsia"/>
          <w:sz w:val="21"/>
          <w:lang w:eastAsia="zh-CN"/>
        </w:rPr>
        <w:t>号政府决定发布的“</w:t>
      </w:r>
      <w:r>
        <w:rPr>
          <w:rFonts w:hint="eastAsia"/>
          <w:sz w:val="21"/>
          <w:lang w:eastAsia="zh-CN"/>
        </w:rPr>
        <w:t>2008-2015</w:t>
      </w:r>
      <w:r>
        <w:rPr>
          <w:rFonts w:hint="eastAsia"/>
          <w:sz w:val="21"/>
          <w:lang w:eastAsia="zh-CN"/>
        </w:rPr>
        <w:t>年间国家犯罪控制方案”，包括采取措施加紧努力以预防人口贩运。</w:t>
      </w:r>
      <w:smartTag w:uri="urn:schemas-microsoft-com:office:smarttags" w:element="chsdate">
        <w:smartTagPr>
          <w:attr w:name="IsROCDate" w:val="False"/>
          <w:attr w:name="IsLunarDate" w:val="False"/>
          <w:attr w:name="Day" w:val="4"/>
          <w:attr w:name="Month" w:val="1"/>
          <w:attr w:name="Year" w:val="2005"/>
        </w:smartTagPr>
        <w:r>
          <w:rPr>
            <w:rFonts w:hint="eastAsia"/>
            <w:sz w:val="21"/>
            <w:lang w:eastAsia="zh-CN"/>
          </w:rPr>
          <w:t>2005</w:t>
        </w:r>
        <w:r>
          <w:rPr>
            <w:rFonts w:hint="eastAsia"/>
            <w:sz w:val="21"/>
            <w:lang w:eastAsia="zh-CN"/>
          </w:rPr>
          <w:t>年</w:t>
        </w:r>
        <w:r>
          <w:rPr>
            <w:rFonts w:hint="eastAsia"/>
            <w:sz w:val="21"/>
            <w:lang w:eastAsia="zh-CN"/>
          </w:rPr>
          <w:t>1</w:t>
        </w:r>
        <w:r>
          <w:rPr>
            <w:rFonts w:hint="eastAsia"/>
            <w:sz w:val="21"/>
            <w:lang w:eastAsia="zh-CN"/>
          </w:rPr>
          <w:t>月</w:t>
        </w:r>
        <w:r>
          <w:rPr>
            <w:rFonts w:hint="eastAsia"/>
            <w:sz w:val="21"/>
            <w:lang w:eastAsia="zh-CN"/>
          </w:rPr>
          <w:t>4</w:t>
        </w:r>
        <w:r>
          <w:rPr>
            <w:rFonts w:hint="eastAsia"/>
            <w:sz w:val="21"/>
            <w:lang w:eastAsia="zh-CN"/>
          </w:rPr>
          <w:t>日</w:t>
        </w:r>
      </w:smartTag>
      <w:r>
        <w:rPr>
          <w:rFonts w:hint="eastAsia"/>
          <w:sz w:val="21"/>
          <w:lang w:eastAsia="zh-CN"/>
        </w:rPr>
        <w:t>发布的第</w:t>
      </w:r>
      <w:r>
        <w:rPr>
          <w:rFonts w:hint="eastAsia"/>
          <w:sz w:val="21"/>
          <w:lang w:eastAsia="zh-CN"/>
        </w:rPr>
        <w:t>5</w:t>
      </w:r>
      <w:r>
        <w:rPr>
          <w:rFonts w:hint="eastAsia"/>
          <w:sz w:val="21"/>
          <w:lang w:eastAsia="zh-CN"/>
        </w:rPr>
        <w:t>号政府决定设立了打击人口贩运部际委员会，作为一个常设咨询机构，协调政府各部委、各部门、州、市、区当局、机构和组织</w:t>
      </w:r>
      <w:r>
        <w:rPr>
          <w:rFonts w:hint="eastAsia"/>
          <w:sz w:val="21"/>
          <w:lang w:eastAsia="zh-CN"/>
        </w:rPr>
        <w:t>(</w:t>
      </w:r>
      <w:r>
        <w:rPr>
          <w:rFonts w:hint="eastAsia"/>
          <w:sz w:val="21"/>
          <w:lang w:eastAsia="zh-CN"/>
        </w:rPr>
        <w:t>不论所有制形式</w:t>
      </w:r>
      <w:r>
        <w:rPr>
          <w:rFonts w:hint="eastAsia"/>
          <w:sz w:val="21"/>
          <w:lang w:eastAsia="zh-CN"/>
        </w:rPr>
        <w:t>)</w:t>
      </w:r>
      <w:r>
        <w:rPr>
          <w:rFonts w:hint="eastAsia"/>
          <w:sz w:val="21"/>
          <w:lang w:eastAsia="zh-CN"/>
        </w:rPr>
        <w:t>为履行打击人口贩运国际义务而开展的活动。</w:t>
      </w:r>
    </w:p>
    <w:p w:rsidR="00EF71C2" w:rsidRDefault="00EF71C2">
      <w:pPr>
        <w:pStyle w:val="SingleTxtG"/>
        <w:spacing w:line="320" w:lineRule="exact"/>
        <w:rPr>
          <w:sz w:val="21"/>
          <w:lang w:eastAsia="zh-CN"/>
        </w:rPr>
      </w:pPr>
      <w:r>
        <w:rPr>
          <w:sz w:val="21"/>
          <w:lang w:eastAsia="zh-CN"/>
        </w:rPr>
        <w:t xml:space="preserve">65.  </w:t>
      </w:r>
      <w:smartTag w:uri="urn:schemas-microsoft-com:office:smarttags" w:element="chsdate">
        <w:smartTagPr>
          <w:attr w:name="IsROCDate" w:val="False"/>
          <w:attr w:name="IsLunarDate" w:val="False"/>
          <w:attr w:name="Day" w:val="6"/>
          <w:attr w:name="Month" w:val="5"/>
          <w:attr w:name="Year" w:val="2006"/>
        </w:smartTagPr>
        <w:r>
          <w:rPr>
            <w:rFonts w:hint="eastAsia"/>
            <w:sz w:val="21"/>
            <w:lang w:eastAsia="zh-CN"/>
          </w:rPr>
          <w:t>2006</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6</w:t>
        </w:r>
        <w:r>
          <w:rPr>
            <w:rFonts w:hint="eastAsia"/>
            <w:sz w:val="21"/>
            <w:lang w:eastAsia="zh-CN"/>
          </w:rPr>
          <w:t>日</w:t>
        </w:r>
      </w:smartTag>
      <w:r>
        <w:rPr>
          <w:rFonts w:hint="eastAsia"/>
          <w:sz w:val="21"/>
          <w:lang w:eastAsia="zh-CN"/>
        </w:rPr>
        <w:t>发布的第</w:t>
      </w:r>
      <w:r>
        <w:rPr>
          <w:rFonts w:hint="eastAsia"/>
          <w:sz w:val="21"/>
          <w:lang w:eastAsia="zh-CN"/>
        </w:rPr>
        <w:t>213</w:t>
      </w:r>
      <w:r>
        <w:rPr>
          <w:rFonts w:hint="eastAsia"/>
          <w:sz w:val="21"/>
          <w:lang w:eastAsia="zh-CN"/>
        </w:rPr>
        <w:t>号政府决定通过了打击人口贩运综合方案</w:t>
      </w:r>
      <w:r>
        <w:rPr>
          <w:rFonts w:hint="eastAsia"/>
          <w:sz w:val="21"/>
          <w:lang w:eastAsia="zh-CN"/>
        </w:rPr>
        <w:t>(2006-2010</w:t>
      </w:r>
      <w:r>
        <w:rPr>
          <w:rFonts w:hint="eastAsia"/>
          <w:sz w:val="21"/>
          <w:lang w:eastAsia="zh-CN"/>
        </w:rPr>
        <w:t>年</w:t>
      </w:r>
      <w:r>
        <w:rPr>
          <w:rFonts w:hint="eastAsia"/>
          <w:sz w:val="21"/>
          <w:lang w:eastAsia="zh-CN"/>
        </w:rPr>
        <w:t>)</w:t>
      </w:r>
      <w:r>
        <w:rPr>
          <w:rFonts w:hint="eastAsia"/>
          <w:sz w:val="21"/>
          <w:lang w:eastAsia="zh-CN"/>
        </w:rPr>
        <w:t>，以确保该领域的政府政策得到正确执行。处理打击贩运和提高公众对人口贩运危险及威胁认识的机构开展了各种侧重于教育、信息和预防的行动，作为这些机构工作人员的专业能力建设训练。</w:t>
      </w:r>
    </w:p>
    <w:p w:rsidR="00EF71C2" w:rsidRDefault="00EF71C2">
      <w:pPr>
        <w:pStyle w:val="SingleTxtG"/>
        <w:spacing w:line="320" w:lineRule="exact"/>
        <w:rPr>
          <w:sz w:val="21"/>
          <w:lang w:eastAsia="zh-CN"/>
        </w:rPr>
      </w:pPr>
      <w:r>
        <w:rPr>
          <w:sz w:val="21"/>
          <w:lang w:eastAsia="zh-CN"/>
        </w:rPr>
        <w:t xml:space="preserve">66.  </w:t>
      </w:r>
      <w:smartTag w:uri="urn:schemas-microsoft-com:office:smarttags" w:element="chsdate">
        <w:smartTagPr>
          <w:attr w:name="IsROCDate" w:val="False"/>
          <w:attr w:name="IsLunarDate" w:val="False"/>
          <w:attr w:name="Day" w:val="1"/>
          <w:attr w:name="Month" w:val="10"/>
          <w:attr w:name="Year" w:val="2007"/>
        </w:smartTagPr>
        <w:r>
          <w:rPr>
            <w:rFonts w:hint="eastAsia"/>
            <w:sz w:val="21"/>
            <w:lang w:eastAsia="zh-CN"/>
          </w:rPr>
          <w:t>2007</w:t>
        </w:r>
        <w:r>
          <w:rPr>
            <w:rFonts w:hint="eastAsia"/>
            <w:sz w:val="21"/>
            <w:lang w:eastAsia="zh-CN"/>
          </w:rPr>
          <w:t>年</w:t>
        </w:r>
        <w:r>
          <w:rPr>
            <w:rFonts w:hint="eastAsia"/>
            <w:sz w:val="21"/>
            <w:lang w:eastAsia="zh-CN"/>
          </w:rPr>
          <w:t>10</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发布的第</w:t>
      </w:r>
      <w:r>
        <w:rPr>
          <w:rFonts w:hint="eastAsia"/>
          <w:sz w:val="21"/>
          <w:lang w:eastAsia="zh-CN"/>
        </w:rPr>
        <w:t>504</w:t>
      </w:r>
      <w:r>
        <w:rPr>
          <w:rFonts w:hint="eastAsia"/>
          <w:sz w:val="21"/>
          <w:lang w:eastAsia="zh-CN"/>
        </w:rPr>
        <w:t>号政府决定批准了关于人口贩运受害者支助中心的示范规章。</w:t>
      </w:r>
    </w:p>
    <w:p w:rsidR="00EF71C2" w:rsidRDefault="00EF71C2">
      <w:pPr>
        <w:pStyle w:val="SingleTxtG"/>
        <w:spacing w:line="320" w:lineRule="exact"/>
        <w:rPr>
          <w:sz w:val="21"/>
          <w:lang w:eastAsia="zh-CN"/>
        </w:rPr>
      </w:pPr>
      <w:r>
        <w:rPr>
          <w:sz w:val="21"/>
          <w:lang w:eastAsia="zh-CN"/>
        </w:rPr>
        <w:t xml:space="preserve">67.  </w:t>
      </w:r>
      <w:r>
        <w:rPr>
          <w:rFonts w:hint="eastAsia"/>
          <w:sz w:val="21"/>
          <w:lang w:eastAsia="zh-CN"/>
        </w:rPr>
        <w:t>政府各部委和各部门在</w:t>
      </w:r>
      <w:bookmarkStart w:id="41" w:name="OLE_LINK101"/>
      <w:bookmarkStart w:id="42" w:name="OLE_LINK102"/>
      <w:r>
        <w:rPr>
          <w:rFonts w:hint="eastAsia"/>
          <w:sz w:val="21"/>
          <w:lang w:eastAsia="zh-CN"/>
        </w:rPr>
        <w:t>打击人口贩运综合方案</w:t>
      </w:r>
      <w:bookmarkEnd w:id="41"/>
      <w:bookmarkEnd w:id="42"/>
      <w:r>
        <w:rPr>
          <w:rFonts w:hint="eastAsia"/>
          <w:sz w:val="21"/>
          <w:lang w:eastAsia="zh-CN"/>
        </w:rPr>
        <w:t>框架内制订了行动计划。</w:t>
      </w:r>
    </w:p>
    <w:p w:rsidR="00EF71C2" w:rsidRDefault="00EF71C2">
      <w:pPr>
        <w:pStyle w:val="SingleTxtG"/>
        <w:spacing w:line="320" w:lineRule="exact"/>
        <w:rPr>
          <w:sz w:val="21"/>
          <w:lang w:eastAsia="zh-CN"/>
        </w:rPr>
      </w:pPr>
      <w:r>
        <w:rPr>
          <w:sz w:val="21"/>
          <w:lang w:eastAsia="zh-CN"/>
        </w:rPr>
        <w:t xml:space="preserve">68.  </w:t>
      </w:r>
      <w:r>
        <w:rPr>
          <w:rFonts w:hint="eastAsia"/>
          <w:sz w:val="21"/>
          <w:lang w:eastAsia="zh-CN"/>
        </w:rPr>
        <w:t>打击人口贩运部际委员会编制了</w:t>
      </w:r>
      <w:bookmarkStart w:id="43" w:name="OLE_LINK96"/>
      <w:bookmarkStart w:id="44" w:name="OLE_LINK97"/>
      <w:r>
        <w:rPr>
          <w:rFonts w:hint="eastAsia"/>
          <w:sz w:val="21"/>
          <w:lang w:eastAsia="zh-CN"/>
        </w:rPr>
        <w:t>人口贩运受害者支助中心的规章和原则</w:t>
      </w:r>
      <w:bookmarkEnd w:id="43"/>
      <w:bookmarkEnd w:id="44"/>
      <w:r>
        <w:rPr>
          <w:rFonts w:hint="eastAsia"/>
          <w:sz w:val="21"/>
          <w:lang w:eastAsia="zh-CN"/>
        </w:rPr>
        <w:t>，并通过</w:t>
      </w:r>
      <w:smartTag w:uri="urn:schemas-microsoft-com:office:smarttags" w:element="chsdate">
        <w:smartTagPr>
          <w:attr w:name="IsROCDate" w:val="False"/>
          <w:attr w:name="IsLunarDate" w:val="False"/>
          <w:attr w:name="Day" w:val="3"/>
          <w:attr w:name="Month" w:val="3"/>
          <w:attr w:name="Year" w:val="2007"/>
        </w:smartTagPr>
        <w:r>
          <w:rPr>
            <w:rFonts w:hint="eastAsia"/>
            <w:sz w:val="21"/>
            <w:lang w:eastAsia="zh-CN"/>
          </w:rPr>
          <w:t>2007</w:t>
        </w:r>
        <w:r>
          <w:rPr>
            <w:rFonts w:hint="eastAsia"/>
            <w:sz w:val="21"/>
            <w:lang w:eastAsia="zh-CN"/>
          </w:rPr>
          <w:t>年</w:t>
        </w:r>
        <w:r>
          <w:rPr>
            <w:rFonts w:hint="eastAsia"/>
            <w:sz w:val="21"/>
            <w:lang w:eastAsia="zh-CN"/>
          </w:rPr>
          <w:t>3</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第</w:t>
      </w:r>
      <w:r>
        <w:rPr>
          <w:rFonts w:hint="eastAsia"/>
          <w:sz w:val="21"/>
          <w:lang w:eastAsia="zh-CN"/>
        </w:rPr>
        <w:t>100</w:t>
      </w:r>
      <w:r>
        <w:rPr>
          <w:rFonts w:hint="eastAsia"/>
          <w:sz w:val="21"/>
          <w:lang w:eastAsia="zh-CN"/>
        </w:rPr>
        <w:t>号政府决定获得批准，根据这些规章和原则，将在杜尚别和胡占德市下属的各镇开设此类中心。委员会成员包括各部第一副部长、各委员会及州、市和区主席。</w:t>
      </w:r>
    </w:p>
    <w:p w:rsidR="00EF71C2" w:rsidRDefault="00EF71C2">
      <w:pPr>
        <w:pStyle w:val="SingleTxtG"/>
        <w:spacing w:line="320" w:lineRule="exact"/>
        <w:rPr>
          <w:sz w:val="21"/>
          <w:lang w:eastAsia="zh-CN"/>
        </w:rPr>
      </w:pPr>
      <w:r>
        <w:rPr>
          <w:sz w:val="21"/>
          <w:lang w:eastAsia="zh-CN"/>
        </w:rPr>
        <w:t xml:space="preserve">69.  </w:t>
      </w:r>
      <w:r>
        <w:rPr>
          <w:rFonts w:hint="eastAsia"/>
          <w:sz w:val="21"/>
          <w:lang w:eastAsia="zh-CN"/>
        </w:rPr>
        <w:t>人口贩运受害者支助中心提供免费的法律、医疗和心理咨询，开展性病和艾滋病毒</w:t>
      </w:r>
      <w:r>
        <w:rPr>
          <w:rFonts w:hint="eastAsia"/>
          <w:sz w:val="21"/>
          <w:lang w:eastAsia="zh-CN"/>
        </w:rPr>
        <w:t>/</w:t>
      </w:r>
      <w:r>
        <w:rPr>
          <w:rFonts w:hint="eastAsia"/>
          <w:sz w:val="21"/>
          <w:lang w:eastAsia="zh-CN"/>
        </w:rPr>
        <w:t>艾滋病化验，提供临时住所和食物，以及协助受害者求职、就业和寻找住所。</w:t>
      </w:r>
    </w:p>
    <w:p w:rsidR="00EF71C2" w:rsidRDefault="00EF71C2">
      <w:pPr>
        <w:pStyle w:val="SingleTxtG"/>
        <w:spacing w:line="320" w:lineRule="exact"/>
        <w:rPr>
          <w:sz w:val="21"/>
          <w:lang w:eastAsia="zh-CN"/>
        </w:rPr>
      </w:pPr>
      <w:r>
        <w:rPr>
          <w:sz w:val="21"/>
          <w:lang w:eastAsia="zh-CN"/>
        </w:rPr>
        <w:t xml:space="preserve">70.  </w:t>
      </w:r>
      <w:r>
        <w:rPr>
          <w:rFonts w:hint="eastAsia"/>
          <w:sz w:val="21"/>
          <w:lang w:eastAsia="zh-CN"/>
        </w:rPr>
        <w:t>人口贩运受害者支助中心与名为“</w:t>
      </w:r>
      <w:r>
        <w:rPr>
          <w:rFonts w:hint="eastAsia"/>
          <w:sz w:val="21"/>
          <w:lang w:eastAsia="zh-CN"/>
        </w:rPr>
        <w:t>Modar</w:t>
      </w:r>
      <w:r>
        <w:rPr>
          <w:rFonts w:hint="eastAsia"/>
          <w:sz w:val="21"/>
          <w:lang w:eastAsia="zh-CN"/>
        </w:rPr>
        <w:t>”的非政府组织一道，于</w:t>
      </w:r>
      <w:smartTag w:uri="urn:schemas-microsoft-com:office:smarttags" w:element="chsdate">
        <w:smartTagPr>
          <w:attr w:name="Year" w:val="2008"/>
          <w:attr w:name="Month" w:val="11"/>
          <w:attr w:name="Day" w:val="22"/>
          <w:attr w:name="IsLunarDate" w:val="False"/>
          <w:attr w:name="IsROCDate" w:val="False"/>
        </w:smartTagPr>
        <w:r>
          <w:rPr>
            <w:rFonts w:hint="eastAsia"/>
            <w:sz w:val="21"/>
            <w:lang w:eastAsia="zh-CN"/>
          </w:rPr>
          <w:t>2008</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22</w:t>
        </w:r>
        <w:r>
          <w:rPr>
            <w:rFonts w:hint="eastAsia"/>
            <w:sz w:val="21"/>
            <w:lang w:eastAsia="zh-CN"/>
          </w:rPr>
          <w:t>日</w:t>
        </w:r>
      </w:smartTag>
      <w:r>
        <w:rPr>
          <w:rFonts w:hint="eastAsia"/>
          <w:sz w:val="21"/>
          <w:lang w:eastAsia="zh-CN"/>
        </w:rPr>
        <w:t>至</w:t>
      </w:r>
      <w:r>
        <w:rPr>
          <w:rFonts w:hint="eastAsia"/>
          <w:sz w:val="21"/>
          <w:lang w:eastAsia="zh-CN"/>
        </w:rPr>
        <w:t>23</w:t>
      </w:r>
      <w:r>
        <w:rPr>
          <w:rFonts w:hint="eastAsia"/>
          <w:sz w:val="21"/>
          <w:lang w:eastAsia="zh-CN"/>
        </w:rPr>
        <w:t>日在杜尚别组织了一次打击人口贩运国际会议。与会者有来自俄罗斯联邦、哈萨克斯坦、吉尔吉斯斯坦、乌兹别克斯坦、阿拉伯联合酋长国、阿富汗、伊朗伊斯兰共和国、土耳其和瑞典的代表。</w:t>
      </w:r>
    </w:p>
    <w:p w:rsidR="00EF71C2" w:rsidRDefault="00EF71C2">
      <w:pPr>
        <w:pStyle w:val="SingleTxtG"/>
        <w:spacing w:line="320" w:lineRule="exact"/>
        <w:rPr>
          <w:sz w:val="21"/>
          <w:lang w:eastAsia="zh-CN"/>
        </w:rPr>
      </w:pPr>
      <w:bookmarkStart w:id="45" w:name="OLE_LINK3"/>
      <w:bookmarkEnd w:id="34"/>
      <w:bookmarkEnd w:id="35"/>
      <w:r>
        <w:rPr>
          <w:sz w:val="21"/>
          <w:lang w:eastAsia="zh-CN"/>
        </w:rPr>
        <w:t xml:space="preserve">71.  </w:t>
      </w:r>
      <w:r>
        <w:rPr>
          <w:rFonts w:hint="eastAsia"/>
          <w:sz w:val="21"/>
          <w:lang w:eastAsia="zh-CN"/>
        </w:rPr>
        <w:t>塔吉克斯坦特别重视完善立法并利用领先的国际做法来预防和打击人口贩运。将通过打击人口贩运综合方案</w:t>
      </w:r>
      <w:r>
        <w:rPr>
          <w:rFonts w:hint="eastAsia"/>
          <w:sz w:val="21"/>
          <w:lang w:eastAsia="zh-CN"/>
        </w:rPr>
        <w:t>(2011-2013</w:t>
      </w:r>
      <w:r>
        <w:rPr>
          <w:rFonts w:hint="eastAsia"/>
          <w:sz w:val="21"/>
          <w:lang w:eastAsia="zh-CN"/>
        </w:rPr>
        <w:t>年</w:t>
      </w:r>
      <w:r>
        <w:rPr>
          <w:rFonts w:hint="eastAsia"/>
          <w:sz w:val="21"/>
          <w:lang w:eastAsia="zh-CN"/>
        </w:rPr>
        <w:t>)</w:t>
      </w:r>
      <w:r>
        <w:rPr>
          <w:rFonts w:hint="eastAsia"/>
          <w:sz w:val="21"/>
          <w:lang w:eastAsia="zh-CN"/>
        </w:rPr>
        <w:t>更新打击人口贩运中采用的系统和方法。</w:t>
      </w:r>
    </w:p>
    <w:p w:rsidR="00EF71C2" w:rsidRDefault="00EF71C2">
      <w:pPr>
        <w:pStyle w:val="SingleTxtG"/>
        <w:spacing w:line="320" w:lineRule="exact"/>
        <w:rPr>
          <w:sz w:val="21"/>
          <w:lang w:eastAsia="zh-CN"/>
        </w:rPr>
      </w:pPr>
      <w:r>
        <w:rPr>
          <w:sz w:val="21"/>
          <w:lang w:eastAsia="zh-CN"/>
        </w:rPr>
        <w:t xml:space="preserve">72.  </w:t>
      </w:r>
      <w:r>
        <w:rPr>
          <w:rFonts w:hint="eastAsia"/>
          <w:sz w:val="21"/>
          <w:lang w:eastAsia="zh-CN"/>
        </w:rPr>
        <w:t>该方案下计划的综合措施以国际法原则和标准、对犯罪情况的分析、犯罪情况可能发展预测以及有关打击人口贩运的科研成果和做法为基础，目的是恢复积极参与打击人口贩运的各机构间的协作和行动。该方案旨在防止并降低人口贩运的滋长，主要涉及预防和起诉与贩运有关的活动、保护和援助受害者以及在工作中建立伙伴关系。</w:t>
      </w:r>
    </w:p>
    <w:p w:rsidR="00EF71C2" w:rsidRDefault="00EF71C2">
      <w:pPr>
        <w:pStyle w:val="SingleTxtG"/>
        <w:spacing w:line="320" w:lineRule="exact"/>
        <w:rPr>
          <w:sz w:val="21"/>
          <w:lang w:eastAsia="zh-CN"/>
        </w:rPr>
      </w:pPr>
      <w:r>
        <w:rPr>
          <w:sz w:val="21"/>
          <w:lang w:eastAsia="zh-CN"/>
        </w:rPr>
        <w:t xml:space="preserve">73.  </w:t>
      </w:r>
      <w:r>
        <w:rPr>
          <w:rFonts w:hint="eastAsia"/>
          <w:sz w:val="21"/>
          <w:lang w:eastAsia="zh-CN"/>
        </w:rPr>
        <w:t>2009</w:t>
      </w:r>
      <w:r>
        <w:rPr>
          <w:rFonts w:hint="eastAsia"/>
          <w:sz w:val="21"/>
          <w:lang w:eastAsia="zh-CN"/>
        </w:rPr>
        <w:t>年</w:t>
      </w:r>
      <w:r>
        <w:rPr>
          <w:rFonts w:hint="eastAsia"/>
          <w:sz w:val="21"/>
          <w:lang w:eastAsia="zh-CN"/>
        </w:rPr>
        <w:t>2</w:t>
      </w:r>
      <w:r>
        <w:rPr>
          <w:rFonts w:hint="eastAsia"/>
          <w:sz w:val="21"/>
          <w:lang w:eastAsia="zh-CN"/>
        </w:rPr>
        <w:t>月</w:t>
      </w:r>
      <w:r>
        <w:rPr>
          <w:rFonts w:hint="eastAsia"/>
          <w:sz w:val="21"/>
          <w:lang w:eastAsia="zh-CN"/>
        </w:rPr>
        <w:t>10</w:t>
      </w:r>
      <w:r>
        <w:rPr>
          <w:rFonts w:hint="eastAsia"/>
          <w:sz w:val="21"/>
          <w:lang w:eastAsia="zh-CN"/>
        </w:rPr>
        <w:t>日，卫生部发布了一道指令，确定了为塔吉克斯坦人口贩运受害者提供医疗和社会援助的规则。该规则界定了医疗机构提供医疗服务的范围和程序。卫生部还设立了一个理事会，用于协调向人口贩运受害者提供援助。</w:t>
      </w:r>
    </w:p>
    <w:p w:rsidR="00EF71C2" w:rsidRDefault="00EF71C2">
      <w:pPr>
        <w:pStyle w:val="SingleTxtG"/>
        <w:spacing w:line="320" w:lineRule="exact"/>
        <w:rPr>
          <w:sz w:val="21"/>
          <w:lang w:eastAsia="zh-CN"/>
        </w:rPr>
      </w:pPr>
      <w:r>
        <w:rPr>
          <w:sz w:val="21"/>
          <w:lang w:eastAsia="zh-CN"/>
        </w:rPr>
        <w:t xml:space="preserve">74.  </w:t>
      </w:r>
      <w:r>
        <w:rPr>
          <w:rFonts w:hint="eastAsia"/>
          <w:sz w:val="21"/>
          <w:lang w:eastAsia="zh-CN"/>
        </w:rPr>
        <w:t>司法部系统地检查了涉及为移徙者在国外谋职的旅游公司和外贸公司及企业。该部发行了一份名为</w:t>
      </w:r>
      <w:r>
        <w:rPr>
          <w:rFonts w:eastAsia="KaiTi_GB2312"/>
          <w:sz w:val="21"/>
          <w:lang w:eastAsia="zh-CN"/>
        </w:rPr>
        <w:t>Zhizn y Zakon</w:t>
      </w:r>
      <w:r>
        <w:rPr>
          <w:rFonts w:hint="eastAsia"/>
          <w:sz w:val="21"/>
          <w:lang w:eastAsia="zh-CN"/>
        </w:rPr>
        <w:t>(</w:t>
      </w:r>
      <w:r>
        <w:rPr>
          <w:rFonts w:hint="eastAsia"/>
          <w:sz w:val="21"/>
          <w:lang w:eastAsia="zh-CN"/>
        </w:rPr>
        <w:t>《生活与法律》</w:t>
      </w:r>
      <w:r>
        <w:rPr>
          <w:rFonts w:hint="eastAsia"/>
          <w:sz w:val="21"/>
          <w:lang w:eastAsia="zh-CN"/>
        </w:rPr>
        <w:t>)</w:t>
      </w:r>
      <w:r>
        <w:rPr>
          <w:rFonts w:hint="eastAsia"/>
          <w:sz w:val="21"/>
          <w:lang w:eastAsia="zh-CN"/>
        </w:rPr>
        <w:t>的报纸，关注与移徙工人权利相关的问题。</w:t>
      </w:r>
    </w:p>
    <w:p w:rsidR="00EF71C2" w:rsidRDefault="00EF71C2">
      <w:pPr>
        <w:pStyle w:val="SingleTxtG"/>
        <w:spacing w:line="320" w:lineRule="exact"/>
        <w:rPr>
          <w:sz w:val="21"/>
          <w:lang w:eastAsia="zh-CN"/>
        </w:rPr>
      </w:pPr>
      <w:r>
        <w:rPr>
          <w:sz w:val="21"/>
          <w:lang w:eastAsia="zh-CN"/>
        </w:rPr>
        <w:t xml:space="preserve">75.  </w:t>
      </w:r>
      <w:r>
        <w:rPr>
          <w:rFonts w:hint="eastAsia"/>
          <w:sz w:val="21"/>
          <w:lang w:eastAsia="zh-CN"/>
        </w:rPr>
        <w:t>在国际移民组织帮助下，司法培训中心理事会为打击人口贩运活动的法官开发了一个学习模块。</w:t>
      </w:r>
    </w:p>
    <w:p w:rsidR="00EF71C2" w:rsidRDefault="00EF71C2">
      <w:pPr>
        <w:pStyle w:val="SingleTxtG"/>
        <w:spacing w:line="320" w:lineRule="exact"/>
        <w:rPr>
          <w:sz w:val="21"/>
          <w:lang w:eastAsia="zh-CN"/>
        </w:rPr>
      </w:pPr>
      <w:r>
        <w:rPr>
          <w:sz w:val="21"/>
          <w:lang w:eastAsia="zh-CN"/>
        </w:rPr>
        <w:t xml:space="preserve">76.  </w:t>
      </w:r>
      <w:r>
        <w:rPr>
          <w:rFonts w:hint="eastAsia"/>
          <w:sz w:val="21"/>
          <w:lang w:eastAsia="zh-CN"/>
        </w:rPr>
        <w:t>检察官办公室和内政部将打击贩运人口的特殊课程纳入其工作人员培训方案中。它们印发了小册子和其他培训材料。为执法机构工作人员举办了研讨会和培训班。制订了一项战略列明执法人员与人口贩运受害者之间的关系规则。它们正在采取措施，与人口贩运受害者的目的地国和过境国建立区域和国际合作，并帮助制订关于预防和打击人口贩运、该问题各方面的数据交换以及以遣返、康复和重返社会的形式援助受害者的教育、卫生和法律方案。内政部打击人口贩运司及其在国家安全委员会的对应机构定期检查飞往迪拜和土耳其的航班及国内旅行社，以便查处人口贩运行为。内政部研究院开设了打击人口贩运课程并出版了相关的培训材料。在国际移民组织和美国驻塔吉克斯坦大使馆协助下，国立大学法学院内设立了人权和打击人口贩运培训中心。</w:t>
      </w:r>
    </w:p>
    <w:p w:rsidR="00EF71C2" w:rsidRDefault="00EF71C2">
      <w:pPr>
        <w:pStyle w:val="SingleTxtG"/>
        <w:spacing w:line="320" w:lineRule="exact"/>
        <w:rPr>
          <w:sz w:val="21"/>
          <w:lang w:eastAsia="zh-CN"/>
        </w:rPr>
      </w:pPr>
      <w:r>
        <w:rPr>
          <w:sz w:val="21"/>
          <w:lang w:eastAsia="zh-CN"/>
        </w:rPr>
        <w:t xml:space="preserve">77.  </w:t>
      </w:r>
      <w:r>
        <w:rPr>
          <w:rFonts w:hint="eastAsia"/>
          <w:sz w:val="21"/>
          <w:lang w:eastAsia="zh-CN"/>
        </w:rPr>
        <w:t>内政部、妇女和家庭事务委员会、青年、体育和旅游委员会及麻醉品管制局的工作人员与媒体合作，定期对迪斯科舞厅、影视俱乐部和其他青年休闲中心进行突击检查。第二届塔吉克斯坦全国青年大会于</w:t>
      </w:r>
      <w:r>
        <w:rPr>
          <w:rFonts w:hint="eastAsia"/>
          <w:sz w:val="21"/>
          <w:lang w:eastAsia="zh-CN"/>
        </w:rPr>
        <w:t>2009</w:t>
      </w:r>
      <w:r>
        <w:rPr>
          <w:rFonts w:hint="eastAsia"/>
          <w:sz w:val="21"/>
          <w:lang w:eastAsia="zh-CN"/>
        </w:rPr>
        <w:t>年召开，主题为“动员社会力量，打击人口贩运”和“青年反对贩运”。妇女和家庭事务委员会正在开展贩运受害者的社会学研究。科学院人口研究所也组织了类似的研究和讲习班，其成果刊登在题为“塔吉克斯坦的商业性行为”的文摘中。总统办公室战略研究中心于</w:t>
      </w:r>
      <w:r>
        <w:rPr>
          <w:rFonts w:hint="eastAsia"/>
          <w:sz w:val="21"/>
          <w:lang w:eastAsia="zh-CN"/>
        </w:rPr>
        <w:t>2008</w:t>
      </w:r>
      <w:r>
        <w:rPr>
          <w:rFonts w:hint="eastAsia"/>
          <w:sz w:val="21"/>
          <w:lang w:eastAsia="zh-CN"/>
        </w:rPr>
        <w:t>年开展了关于儿童贩运的社会学研究。</w:t>
      </w:r>
    </w:p>
    <w:p w:rsidR="00EF71C2" w:rsidRDefault="00EF71C2">
      <w:pPr>
        <w:pStyle w:val="SingleTxtG"/>
        <w:spacing w:line="320" w:lineRule="exact"/>
        <w:rPr>
          <w:sz w:val="21"/>
          <w:lang w:eastAsia="zh-CN"/>
        </w:rPr>
      </w:pPr>
      <w:r>
        <w:rPr>
          <w:sz w:val="21"/>
          <w:lang w:eastAsia="zh-CN"/>
        </w:rPr>
        <w:t xml:space="preserve">78.  </w:t>
      </w:r>
      <w:r>
        <w:rPr>
          <w:rFonts w:hint="eastAsia"/>
          <w:sz w:val="21"/>
          <w:lang w:eastAsia="zh-CN"/>
        </w:rPr>
        <w:t>教育部将人权课程：“人口贩运罪”、“我的权利和自由不可侵犯”和宗教史列入课程表。</w:t>
      </w:r>
    </w:p>
    <w:p w:rsidR="00EF71C2" w:rsidRDefault="00EF71C2">
      <w:pPr>
        <w:pStyle w:val="SingleTxtG"/>
        <w:spacing w:line="320" w:lineRule="exact"/>
        <w:rPr>
          <w:rFonts w:hint="eastAsia"/>
          <w:sz w:val="21"/>
          <w:lang w:eastAsia="zh-CN"/>
        </w:rPr>
      </w:pPr>
      <w:r>
        <w:rPr>
          <w:sz w:val="21"/>
          <w:lang w:eastAsia="zh-CN"/>
        </w:rPr>
        <w:t xml:space="preserve">79.  </w:t>
      </w:r>
      <w:r>
        <w:rPr>
          <w:rFonts w:hint="eastAsia"/>
          <w:sz w:val="21"/>
          <w:lang w:eastAsia="zh-CN"/>
        </w:rPr>
        <w:t>妇女和家庭事务委员会及其下属机构建立了</w:t>
      </w:r>
      <w:r>
        <w:rPr>
          <w:rFonts w:hint="eastAsia"/>
          <w:sz w:val="21"/>
          <w:lang w:eastAsia="zh-CN"/>
        </w:rPr>
        <w:t>31</w:t>
      </w:r>
      <w:r>
        <w:rPr>
          <w:rFonts w:hint="eastAsia"/>
          <w:sz w:val="21"/>
          <w:lang w:eastAsia="zh-CN"/>
        </w:rPr>
        <w:t>家危机中心，这些中心内设求助热线并提供免费律师和心理医生，帮助遭受暴力的妇女和贩运受害者。卫生部也建立了八家类似的中心。委员会和联合王国儿童权利中心签订了一项合作备忘录，旨在保护沦为暴力受害者的少女的权利。根据该项目，在杜尚别和该国其他地区建立了面向沦为暴力和贩运受害者的女孩的支助中心。这些女孩得到了免费的心理辅导及医疗和社会服务。鼓励知识分子、老工人、宗教界人士和妇女理事会成员提高对打击人口贩运的认识。政府和地方当局持续关注人口贩运相关犯罪的预防和侦查。</w:t>
      </w:r>
    </w:p>
    <w:p w:rsidR="00EF71C2" w:rsidRDefault="00EF71C2">
      <w:pPr>
        <w:pStyle w:val="SingleTxtG"/>
        <w:spacing w:line="320" w:lineRule="exact"/>
        <w:rPr>
          <w:rFonts w:hint="eastAsia"/>
          <w:sz w:val="21"/>
          <w:lang w:eastAsia="zh-CN"/>
        </w:rPr>
      </w:pPr>
      <w:r>
        <w:rPr>
          <w:rFonts w:hint="eastAsia"/>
          <w:sz w:val="21"/>
          <w:lang w:eastAsia="zh-CN"/>
        </w:rPr>
        <w:t>80.</w:t>
      </w:r>
      <w:r>
        <w:rPr>
          <w:sz w:val="21"/>
          <w:lang w:eastAsia="zh-CN"/>
        </w:rPr>
        <w:t xml:space="preserve">  </w:t>
      </w:r>
      <w:r>
        <w:rPr>
          <w:rFonts w:hint="eastAsia"/>
          <w:sz w:val="21"/>
          <w:lang w:eastAsia="zh-CN"/>
        </w:rPr>
        <w:t>2008</w:t>
      </w:r>
      <w:r>
        <w:rPr>
          <w:rFonts w:hint="eastAsia"/>
          <w:sz w:val="21"/>
          <w:lang w:eastAsia="zh-CN"/>
        </w:rPr>
        <w:t>年，政府和国际移民组织驻塔吉克斯坦代表团签订了一份</w:t>
      </w:r>
      <w:r>
        <w:rPr>
          <w:rFonts w:hint="eastAsia"/>
          <w:sz w:val="21"/>
          <w:lang w:eastAsia="zh-CN"/>
        </w:rPr>
        <w:t>2008-2009</w:t>
      </w:r>
      <w:r>
        <w:rPr>
          <w:rFonts w:hint="eastAsia"/>
          <w:sz w:val="21"/>
          <w:lang w:eastAsia="zh-CN"/>
        </w:rPr>
        <w:t>年打击人口贩运合作备忘录，并得到顺利执行。在此期间，国际移民组织的支持帮助</w:t>
      </w:r>
      <w:r>
        <w:rPr>
          <w:rFonts w:hint="eastAsia"/>
          <w:sz w:val="21"/>
          <w:lang w:eastAsia="zh-CN"/>
        </w:rPr>
        <w:t>11</w:t>
      </w:r>
      <w:r>
        <w:rPr>
          <w:rFonts w:hint="eastAsia"/>
          <w:sz w:val="21"/>
          <w:lang w:eastAsia="zh-CN"/>
        </w:rPr>
        <w:t>名贩运受害者</w:t>
      </w:r>
      <w:r>
        <w:rPr>
          <w:rFonts w:hint="eastAsia"/>
          <w:sz w:val="21"/>
          <w:lang w:eastAsia="zh-CN"/>
        </w:rPr>
        <w:t>(</w:t>
      </w:r>
      <w:r>
        <w:rPr>
          <w:rFonts w:hint="eastAsia"/>
          <w:sz w:val="21"/>
          <w:lang w:eastAsia="zh-CN"/>
        </w:rPr>
        <w:t>其中</w:t>
      </w:r>
      <w:r>
        <w:rPr>
          <w:rFonts w:hint="eastAsia"/>
          <w:sz w:val="21"/>
          <w:lang w:eastAsia="zh-CN"/>
        </w:rPr>
        <w:t>10</w:t>
      </w:r>
      <w:r>
        <w:rPr>
          <w:rFonts w:hint="eastAsia"/>
          <w:sz w:val="21"/>
          <w:lang w:eastAsia="zh-CN"/>
        </w:rPr>
        <w:t>人被贩运到俄罗斯联邦、</w:t>
      </w:r>
      <w:r>
        <w:rPr>
          <w:rFonts w:hint="eastAsia"/>
          <w:sz w:val="21"/>
          <w:lang w:eastAsia="zh-CN"/>
        </w:rPr>
        <w:t>1</w:t>
      </w:r>
      <w:r>
        <w:rPr>
          <w:rFonts w:hint="eastAsia"/>
          <w:sz w:val="21"/>
          <w:lang w:eastAsia="zh-CN"/>
        </w:rPr>
        <w:t>人被贩运到阿拉伯联合酋长国</w:t>
      </w:r>
      <w:r>
        <w:rPr>
          <w:rFonts w:hint="eastAsia"/>
          <w:sz w:val="21"/>
          <w:lang w:eastAsia="zh-CN"/>
        </w:rPr>
        <w:t>)</w:t>
      </w:r>
      <w:r>
        <w:rPr>
          <w:rFonts w:hint="eastAsia"/>
          <w:sz w:val="21"/>
          <w:lang w:eastAsia="zh-CN"/>
        </w:rPr>
        <w:t>于</w:t>
      </w:r>
      <w:r>
        <w:rPr>
          <w:rFonts w:hint="eastAsia"/>
          <w:sz w:val="21"/>
          <w:lang w:eastAsia="zh-CN"/>
        </w:rPr>
        <w:t>2008</w:t>
      </w:r>
      <w:r>
        <w:rPr>
          <w:rFonts w:hint="eastAsia"/>
          <w:sz w:val="21"/>
          <w:lang w:eastAsia="zh-CN"/>
        </w:rPr>
        <w:t>年归国；</w:t>
      </w:r>
      <w:r>
        <w:rPr>
          <w:rFonts w:hint="eastAsia"/>
          <w:sz w:val="21"/>
          <w:lang w:eastAsia="zh-CN"/>
        </w:rPr>
        <w:t>2009</w:t>
      </w:r>
      <w:r>
        <w:rPr>
          <w:rFonts w:hint="eastAsia"/>
          <w:sz w:val="21"/>
          <w:lang w:eastAsia="zh-CN"/>
        </w:rPr>
        <w:t>年头六个月有</w:t>
      </w:r>
      <w:r>
        <w:rPr>
          <w:rFonts w:hint="eastAsia"/>
          <w:sz w:val="21"/>
          <w:lang w:eastAsia="zh-CN"/>
        </w:rPr>
        <w:t>9</w:t>
      </w:r>
      <w:r>
        <w:rPr>
          <w:rFonts w:hint="eastAsia"/>
          <w:sz w:val="21"/>
          <w:lang w:eastAsia="zh-CN"/>
        </w:rPr>
        <w:t>名受害者被解救回国</w:t>
      </w:r>
      <w:r>
        <w:rPr>
          <w:rFonts w:hint="eastAsia"/>
          <w:sz w:val="21"/>
          <w:lang w:eastAsia="zh-CN"/>
        </w:rPr>
        <w:t>(5</w:t>
      </w:r>
      <w:r>
        <w:rPr>
          <w:rFonts w:hint="eastAsia"/>
          <w:sz w:val="21"/>
          <w:lang w:eastAsia="zh-CN"/>
        </w:rPr>
        <w:t>人被贩运到阿拉伯联合酋长国、</w:t>
      </w:r>
      <w:r>
        <w:rPr>
          <w:rFonts w:hint="eastAsia"/>
          <w:sz w:val="21"/>
          <w:lang w:eastAsia="zh-CN"/>
        </w:rPr>
        <w:t>3</w:t>
      </w:r>
      <w:r>
        <w:rPr>
          <w:rFonts w:hint="eastAsia"/>
          <w:sz w:val="21"/>
          <w:lang w:eastAsia="zh-CN"/>
        </w:rPr>
        <w:t>人被贩运到俄罗斯、另有</w:t>
      </w:r>
      <w:r>
        <w:rPr>
          <w:rFonts w:hint="eastAsia"/>
          <w:sz w:val="21"/>
          <w:lang w:eastAsia="zh-CN"/>
        </w:rPr>
        <w:t>1</w:t>
      </w:r>
      <w:r>
        <w:rPr>
          <w:rFonts w:hint="eastAsia"/>
          <w:sz w:val="21"/>
          <w:lang w:eastAsia="zh-CN"/>
        </w:rPr>
        <w:t>人被贩运到阿富汗</w:t>
      </w:r>
      <w:r>
        <w:rPr>
          <w:rFonts w:hint="eastAsia"/>
          <w:sz w:val="21"/>
          <w:lang w:eastAsia="zh-CN"/>
        </w:rPr>
        <w:t>)</w:t>
      </w:r>
      <w:r>
        <w:rPr>
          <w:rFonts w:hint="eastAsia"/>
          <w:sz w:val="21"/>
          <w:lang w:eastAsia="zh-CN"/>
        </w:rPr>
        <w:t>。在国际移民组织帮助下，政府机构在全国各地举办了公共研讨会、圆桌讨论会和会议，与会者有来自宗教组织、志愿协会和商界的代表。委员会成员还就“塔吉克斯坦打击人口贩运联合综合方案</w:t>
      </w:r>
      <w:r>
        <w:rPr>
          <w:rFonts w:hint="eastAsia"/>
          <w:sz w:val="21"/>
          <w:lang w:eastAsia="zh-CN"/>
        </w:rPr>
        <w:t>(2006-2010</w:t>
      </w:r>
      <w:r>
        <w:rPr>
          <w:rFonts w:hint="eastAsia"/>
          <w:sz w:val="21"/>
          <w:lang w:eastAsia="zh-CN"/>
        </w:rPr>
        <w:t>年</w:t>
      </w:r>
      <w:r>
        <w:rPr>
          <w:rFonts w:hint="eastAsia"/>
          <w:sz w:val="21"/>
          <w:lang w:eastAsia="zh-CN"/>
        </w:rPr>
        <w:t>)</w:t>
      </w:r>
      <w:r>
        <w:rPr>
          <w:rFonts w:hint="eastAsia"/>
          <w:sz w:val="21"/>
          <w:lang w:eastAsia="zh-CN"/>
        </w:rPr>
        <w:t>”开展工作，工作内容包括组织和实施预防人口贩运的媒体宣传运动。目前正在开展调查，以便监禁参与人口贩运的犯罪团伙。</w:t>
      </w:r>
    </w:p>
    <w:bookmarkEnd w:id="45"/>
    <w:p w:rsidR="00EF71C2" w:rsidRDefault="00EF71C2">
      <w:pPr>
        <w:pStyle w:val="SingleTxtG"/>
        <w:spacing w:line="320" w:lineRule="exact"/>
        <w:rPr>
          <w:rFonts w:hint="eastAsia"/>
          <w:sz w:val="21"/>
          <w:lang w:eastAsia="zh-CN"/>
        </w:rPr>
      </w:pPr>
      <w:r>
        <w:rPr>
          <w:rFonts w:hint="eastAsia"/>
          <w:sz w:val="21"/>
          <w:lang w:eastAsia="zh-CN"/>
        </w:rPr>
        <w:t>81.</w:t>
      </w:r>
      <w:r>
        <w:rPr>
          <w:sz w:val="21"/>
          <w:lang w:eastAsia="zh-CN"/>
        </w:rPr>
        <w:t xml:space="preserve">  </w:t>
      </w:r>
      <w:r>
        <w:rPr>
          <w:rFonts w:hint="eastAsia"/>
          <w:sz w:val="21"/>
          <w:lang w:eastAsia="zh-CN"/>
        </w:rPr>
        <w:t>塔吉克斯坦签订了若干国际协定，以推动国际、区域和双边各级就打击这一现象开展合作：</w:t>
      </w:r>
    </w:p>
    <w:p w:rsidR="00EF71C2" w:rsidRDefault="00EF71C2">
      <w:pPr>
        <w:pStyle w:val="Bullet1GC"/>
        <w:rPr>
          <w:rFonts w:hint="eastAsia"/>
        </w:rPr>
      </w:pPr>
      <w:smartTag w:uri="urn:schemas-microsoft-com:office:smarttags" w:element="chsdate">
        <w:smartTagPr>
          <w:attr w:name="IsROCDate" w:val="False"/>
          <w:attr w:name="IsLunarDate" w:val="False"/>
          <w:attr w:name="Day" w:val="9"/>
          <w:attr w:name="Month" w:val="4"/>
          <w:attr w:name="Year" w:val="2007"/>
        </w:smartTagPr>
        <w:r>
          <w:rPr>
            <w:rFonts w:hint="eastAsia"/>
          </w:rPr>
          <w:t>2007</w:t>
        </w:r>
        <w:r>
          <w:rPr>
            <w:rFonts w:hint="eastAsia"/>
          </w:rPr>
          <w:t>年</w:t>
        </w:r>
        <w:r>
          <w:rPr>
            <w:rFonts w:hint="eastAsia"/>
          </w:rPr>
          <w:t>4</w:t>
        </w:r>
        <w:r>
          <w:rPr>
            <w:rFonts w:hint="eastAsia"/>
          </w:rPr>
          <w:t>月</w:t>
        </w:r>
        <w:r>
          <w:rPr>
            <w:rFonts w:hint="eastAsia"/>
          </w:rPr>
          <w:t>9</w:t>
        </w:r>
        <w:r>
          <w:rPr>
            <w:rFonts w:hint="eastAsia"/>
          </w:rPr>
          <w:t>日</w:t>
        </w:r>
      </w:smartTag>
      <w:r>
        <w:rPr>
          <w:rFonts w:hint="eastAsia"/>
        </w:rPr>
        <w:t>在阿布扎比签订的塔吉克斯坦和阿拉伯联合酋长国刑事案件互助协定</w:t>
      </w:r>
    </w:p>
    <w:p w:rsidR="00EF71C2" w:rsidRDefault="00EF71C2">
      <w:pPr>
        <w:pStyle w:val="Bullet1GC"/>
        <w:rPr>
          <w:rFonts w:hint="eastAsia"/>
        </w:rPr>
      </w:pPr>
      <w:smartTag w:uri="urn:schemas-microsoft-com:office:smarttags" w:element="chsdate">
        <w:smartTagPr>
          <w:attr w:name="IsROCDate" w:val="False"/>
          <w:attr w:name="IsLunarDate" w:val="False"/>
          <w:attr w:name="Day" w:val="9"/>
          <w:attr w:name="Month" w:val="4"/>
          <w:attr w:name="Year" w:val="2007"/>
        </w:smartTagPr>
        <w:r>
          <w:rPr>
            <w:rFonts w:hint="eastAsia"/>
          </w:rPr>
          <w:t>2007</w:t>
        </w:r>
        <w:r>
          <w:rPr>
            <w:rFonts w:hint="eastAsia"/>
          </w:rPr>
          <w:t>年</w:t>
        </w:r>
        <w:r>
          <w:rPr>
            <w:rFonts w:hint="eastAsia"/>
          </w:rPr>
          <w:t>4</w:t>
        </w:r>
        <w:r>
          <w:rPr>
            <w:rFonts w:hint="eastAsia"/>
          </w:rPr>
          <w:t>月</w:t>
        </w:r>
        <w:r>
          <w:rPr>
            <w:rFonts w:hint="eastAsia"/>
          </w:rPr>
          <w:t>9</w:t>
        </w:r>
        <w:r>
          <w:rPr>
            <w:rFonts w:hint="eastAsia"/>
          </w:rPr>
          <w:t>日</w:t>
        </w:r>
      </w:smartTag>
      <w:r>
        <w:rPr>
          <w:rFonts w:hint="eastAsia"/>
        </w:rPr>
        <w:t>在阿布扎比签订的塔吉克斯坦和阿拉伯联合酋长国引渡协定</w:t>
      </w:r>
    </w:p>
    <w:p w:rsidR="00EF71C2" w:rsidRDefault="00EF71C2">
      <w:pPr>
        <w:pStyle w:val="Bullet1GC"/>
        <w:rPr>
          <w:rFonts w:hint="eastAsia"/>
        </w:rPr>
      </w:pPr>
      <w:smartTag w:uri="urn:schemas-microsoft-com:office:smarttags" w:element="chsdate">
        <w:smartTagPr>
          <w:attr w:name="IsROCDate" w:val="False"/>
          <w:attr w:name="IsLunarDate" w:val="False"/>
          <w:attr w:name="Day" w:val="9"/>
          <w:attr w:name="Month" w:val="4"/>
          <w:attr w:name="Year" w:val="2007"/>
        </w:smartTagPr>
        <w:r>
          <w:rPr>
            <w:rFonts w:hint="eastAsia"/>
          </w:rPr>
          <w:t>2007</w:t>
        </w:r>
        <w:r>
          <w:rPr>
            <w:rFonts w:hint="eastAsia"/>
          </w:rPr>
          <w:t>年</w:t>
        </w:r>
        <w:r>
          <w:rPr>
            <w:rFonts w:hint="eastAsia"/>
          </w:rPr>
          <w:t>4</w:t>
        </w:r>
        <w:r>
          <w:rPr>
            <w:rFonts w:hint="eastAsia"/>
          </w:rPr>
          <w:t>月</w:t>
        </w:r>
        <w:r>
          <w:rPr>
            <w:rFonts w:hint="eastAsia"/>
          </w:rPr>
          <w:t>9</w:t>
        </w:r>
        <w:r>
          <w:rPr>
            <w:rFonts w:hint="eastAsia"/>
          </w:rPr>
          <w:t>日</w:t>
        </w:r>
      </w:smartTag>
      <w:r>
        <w:rPr>
          <w:rFonts w:hint="eastAsia"/>
        </w:rPr>
        <w:t>在阿布扎比签订的塔吉克斯坦和阿拉伯联合酋长国在国籍和贸易相关问题上的法律援助协定</w:t>
      </w:r>
    </w:p>
    <w:p w:rsidR="00EF71C2" w:rsidRDefault="00EF71C2">
      <w:pPr>
        <w:pStyle w:val="Bullet1GC"/>
        <w:rPr>
          <w:rFonts w:hint="eastAsia"/>
        </w:rPr>
      </w:pPr>
      <w:smartTag w:uri="urn:schemas-microsoft-com:office:smarttags" w:element="chsdate">
        <w:smartTagPr>
          <w:attr w:name="IsROCDate" w:val="False"/>
          <w:attr w:name="IsLunarDate" w:val="False"/>
          <w:attr w:name="Day" w:val="26"/>
          <w:attr w:name="Month" w:val="7"/>
          <w:attr w:name="Year" w:val="2006"/>
        </w:smartTagPr>
        <w:r>
          <w:rPr>
            <w:rFonts w:hint="eastAsia"/>
          </w:rPr>
          <w:t>2006</w:t>
        </w:r>
        <w:r>
          <w:rPr>
            <w:rFonts w:hint="eastAsia"/>
          </w:rPr>
          <w:t>年</w:t>
        </w:r>
        <w:r>
          <w:rPr>
            <w:rFonts w:hint="eastAsia"/>
          </w:rPr>
          <w:t>7</w:t>
        </w:r>
        <w:r>
          <w:rPr>
            <w:rFonts w:hint="eastAsia"/>
          </w:rPr>
          <w:t>月</w:t>
        </w:r>
        <w:r>
          <w:rPr>
            <w:rFonts w:hint="eastAsia"/>
          </w:rPr>
          <w:t>26</w:t>
        </w:r>
        <w:r>
          <w:rPr>
            <w:rFonts w:hint="eastAsia"/>
          </w:rPr>
          <w:t>日</w:t>
        </w:r>
      </w:smartTag>
      <w:r>
        <w:rPr>
          <w:rFonts w:hint="eastAsia"/>
        </w:rPr>
        <w:t>在杜尚别签订的塔吉克斯坦和阿富汗被拘留者引渡协定</w:t>
      </w:r>
    </w:p>
    <w:p w:rsidR="00EF71C2" w:rsidRDefault="00EF71C2">
      <w:pPr>
        <w:pStyle w:val="Bullet1GC"/>
        <w:rPr>
          <w:rFonts w:hint="eastAsia"/>
        </w:rPr>
      </w:pPr>
      <w:smartTag w:uri="urn:schemas-microsoft-com:office:smarttags" w:element="chsdate">
        <w:smartTagPr>
          <w:attr w:name="IsROCDate" w:val="False"/>
          <w:attr w:name="IsLunarDate" w:val="False"/>
          <w:attr w:name="Day" w:val="15"/>
          <w:attr w:name="Month" w:val="2"/>
          <w:attr w:name="Year" w:val="2006"/>
        </w:smartTagPr>
        <w:r>
          <w:rPr>
            <w:rFonts w:hint="eastAsia"/>
          </w:rPr>
          <w:t>2006</w:t>
        </w:r>
        <w:r>
          <w:rPr>
            <w:rFonts w:hint="eastAsia"/>
          </w:rPr>
          <w:t>年</w:t>
        </w:r>
        <w:r>
          <w:rPr>
            <w:rFonts w:hint="eastAsia"/>
          </w:rPr>
          <w:t>2</w:t>
        </w:r>
        <w:r>
          <w:rPr>
            <w:rFonts w:hint="eastAsia"/>
          </w:rPr>
          <w:t>月</w:t>
        </w:r>
        <w:r>
          <w:rPr>
            <w:rFonts w:hint="eastAsia"/>
          </w:rPr>
          <w:t>15</w:t>
        </w:r>
        <w:r>
          <w:rPr>
            <w:rFonts w:hint="eastAsia"/>
          </w:rPr>
          <w:t>日</w:t>
        </w:r>
      </w:smartTag>
      <w:r>
        <w:rPr>
          <w:rFonts w:hint="eastAsia"/>
        </w:rPr>
        <w:t>在杜尚别签订的塔吉克斯坦共和国政府和国际移民组织驻塔吉克斯坦代表团打击人口贩运合作备忘录</w:t>
      </w:r>
    </w:p>
    <w:p w:rsidR="00EF71C2" w:rsidRDefault="00EF71C2">
      <w:pPr>
        <w:pStyle w:val="Bullet1GC"/>
      </w:pPr>
      <w:smartTag w:uri="urn:schemas-microsoft-com:office:smarttags" w:element="chsdate">
        <w:smartTagPr>
          <w:attr w:name="IsROCDate" w:val="False"/>
          <w:attr w:name="IsLunarDate" w:val="False"/>
          <w:attr w:name="Day" w:val="4"/>
          <w:attr w:name="Month" w:val="1"/>
          <w:attr w:name="Year" w:val="2010"/>
        </w:smartTagPr>
        <w:r>
          <w:rPr>
            <w:rFonts w:hint="eastAsia"/>
          </w:rPr>
          <w:t>2010</w:t>
        </w:r>
        <w:r>
          <w:rPr>
            <w:rFonts w:hint="eastAsia"/>
          </w:rPr>
          <w:t>年</w:t>
        </w:r>
        <w:r>
          <w:rPr>
            <w:rFonts w:hint="eastAsia"/>
          </w:rPr>
          <w:t>1</w:t>
        </w:r>
        <w:r>
          <w:rPr>
            <w:rFonts w:hint="eastAsia"/>
          </w:rPr>
          <w:t>月</w:t>
        </w:r>
        <w:r>
          <w:rPr>
            <w:rFonts w:hint="eastAsia"/>
          </w:rPr>
          <w:t>4</w:t>
        </w:r>
        <w:r>
          <w:rPr>
            <w:rFonts w:hint="eastAsia"/>
          </w:rPr>
          <w:t>日</w:t>
        </w:r>
      </w:smartTag>
      <w:r>
        <w:rPr>
          <w:rFonts w:hint="eastAsia"/>
        </w:rPr>
        <w:t>签订的塔吉克斯坦和伊朗伊斯兰共和国引渡协定</w:t>
      </w:r>
    </w:p>
    <w:p w:rsidR="00EF71C2" w:rsidRDefault="00EF71C2">
      <w:pPr>
        <w:pStyle w:val="SingleTxtG"/>
        <w:spacing w:line="320" w:lineRule="exact"/>
        <w:rPr>
          <w:sz w:val="21"/>
          <w:lang w:eastAsia="zh-CN"/>
        </w:rPr>
      </w:pPr>
      <w:r>
        <w:rPr>
          <w:sz w:val="21"/>
          <w:lang w:eastAsia="zh-CN"/>
        </w:rPr>
        <w:t xml:space="preserve">82.  </w:t>
      </w:r>
      <w:r>
        <w:rPr>
          <w:rFonts w:hint="eastAsia"/>
          <w:sz w:val="21"/>
          <w:lang w:eastAsia="zh-CN"/>
        </w:rPr>
        <w:t>这些协定使得被贩运到迪拜</w:t>
      </w:r>
      <w:r>
        <w:rPr>
          <w:rFonts w:hint="eastAsia"/>
          <w:sz w:val="21"/>
          <w:lang w:eastAsia="zh-CN"/>
        </w:rPr>
        <w:t>(</w:t>
      </w:r>
      <w:r>
        <w:rPr>
          <w:rFonts w:hint="eastAsia"/>
          <w:sz w:val="21"/>
          <w:lang w:eastAsia="zh-CN"/>
        </w:rPr>
        <w:t>阿拉伯联合酋长国</w:t>
      </w:r>
      <w:r>
        <w:rPr>
          <w:rFonts w:hint="eastAsia"/>
          <w:sz w:val="21"/>
          <w:lang w:eastAsia="zh-CN"/>
        </w:rPr>
        <w:t>)</w:t>
      </w:r>
      <w:r>
        <w:rPr>
          <w:rFonts w:hint="eastAsia"/>
          <w:sz w:val="21"/>
          <w:lang w:eastAsia="zh-CN"/>
        </w:rPr>
        <w:t>的</w:t>
      </w:r>
      <w:r>
        <w:rPr>
          <w:rFonts w:hint="eastAsia"/>
          <w:sz w:val="21"/>
          <w:lang w:eastAsia="zh-CN"/>
        </w:rPr>
        <w:t>60</w:t>
      </w:r>
      <w:r>
        <w:rPr>
          <w:rFonts w:hint="eastAsia"/>
          <w:sz w:val="21"/>
          <w:lang w:eastAsia="zh-CN"/>
        </w:rPr>
        <w:t>名来自索格特州的妇女被解救回国。</w:t>
      </w:r>
      <w:r>
        <w:rPr>
          <w:rFonts w:hint="eastAsia"/>
          <w:sz w:val="21"/>
          <w:lang w:eastAsia="zh-CN"/>
        </w:rPr>
        <w:t>2008</w:t>
      </w:r>
      <w:r>
        <w:rPr>
          <w:rFonts w:hint="eastAsia"/>
          <w:sz w:val="21"/>
          <w:lang w:eastAsia="zh-CN"/>
        </w:rPr>
        <w:t>年，部际委员会和欧洲安全与合作组织及名为“</w:t>
      </w:r>
      <w:r>
        <w:rPr>
          <w:rFonts w:hint="eastAsia"/>
          <w:sz w:val="21"/>
          <w:lang w:eastAsia="zh-CN"/>
        </w:rPr>
        <w:t>Modar</w:t>
      </w:r>
      <w:r>
        <w:rPr>
          <w:rFonts w:hint="eastAsia"/>
          <w:sz w:val="21"/>
          <w:lang w:eastAsia="zh-CN"/>
        </w:rPr>
        <w:t>”的非政府组织联合举办了名为“如何避免成为</w:t>
      </w:r>
      <w:r>
        <w:rPr>
          <w:rFonts w:hint="eastAsia"/>
          <w:sz w:val="21"/>
          <w:lang w:eastAsia="zh-CN"/>
        </w:rPr>
        <w:t>21</w:t>
      </w:r>
      <w:r>
        <w:rPr>
          <w:rFonts w:hint="eastAsia"/>
          <w:sz w:val="21"/>
          <w:lang w:eastAsia="zh-CN"/>
        </w:rPr>
        <w:t>世纪奴隶贩子的受害者：凡事预则立”的圆桌讨论和研讨会，与会者有来自美国、阿富汗、伊朗伊斯兰共和国、哈萨克斯坦、吉尔吉斯斯坦、乌兹别克斯坦、中国、日本、土耳其、俄罗斯联邦和瑞典等国大使馆的代表。全国各地也组织了类似活动。</w:t>
      </w:r>
      <w:r>
        <w:rPr>
          <w:rFonts w:hint="eastAsia"/>
          <w:sz w:val="21"/>
          <w:lang w:eastAsia="zh-CN"/>
        </w:rPr>
        <w:t>2008</w:t>
      </w:r>
      <w:r>
        <w:rPr>
          <w:rFonts w:hint="eastAsia"/>
          <w:sz w:val="21"/>
          <w:lang w:eastAsia="zh-CN"/>
        </w:rPr>
        <w:t>年，还在喀布尔和杜尚别召开了关于保护贩运受害者及起诉犯罪者问题的外交新闻发布会。</w:t>
      </w:r>
    </w:p>
    <w:p w:rsidR="00EF71C2" w:rsidRDefault="00EF71C2">
      <w:pPr>
        <w:pStyle w:val="SingleTxtG"/>
        <w:spacing w:line="320" w:lineRule="exact"/>
        <w:rPr>
          <w:sz w:val="21"/>
          <w:lang w:eastAsia="zh-CN"/>
        </w:rPr>
      </w:pPr>
      <w:r>
        <w:rPr>
          <w:sz w:val="21"/>
          <w:lang w:eastAsia="zh-CN"/>
        </w:rPr>
        <w:t xml:space="preserve">83.  </w:t>
      </w:r>
      <w:r>
        <w:rPr>
          <w:rFonts w:hint="eastAsia"/>
          <w:sz w:val="21"/>
          <w:lang w:eastAsia="zh-CN"/>
        </w:rPr>
        <w:t>在报告所述期间，塔吉克斯坦在阿拉伯联合酋长国、埃及和俄罗斯联邦的若干城镇设立总领事馆，此举也有助于预防和打击贩运人口活动。委员会正在学习独立国家联合体各国、奥地利、美国和土耳其等国同行的经验。</w:t>
      </w:r>
    </w:p>
    <w:p w:rsidR="00EF71C2" w:rsidRDefault="00EF71C2">
      <w:pPr>
        <w:pStyle w:val="H1GC"/>
        <w:rPr>
          <w:rFonts w:hint="eastAsia"/>
        </w:rPr>
      </w:pPr>
      <w:r>
        <w:rPr>
          <w:rFonts w:hint="eastAsia"/>
        </w:rPr>
        <w:tab/>
      </w:r>
      <w:r>
        <w:rPr>
          <w:rFonts w:hint="eastAsia"/>
        </w:rPr>
        <w:tab/>
      </w:r>
      <w:bookmarkStart w:id="46" w:name="_Toc324430309"/>
      <w:r>
        <w:rPr>
          <w:rFonts w:hint="eastAsia"/>
        </w:rPr>
        <w:t>第七</w:t>
      </w:r>
      <w:bookmarkEnd w:id="46"/>
      <w:r>
        <w:rPr>
          <w:rFonts w:hint="eastAsia"/>
        </w:rPr>
        <w:t>条</w:t>
      </w:r>
    </w:p>
    <w:p w:rsidR="00EF71C2" w:rsidRDefault="00EF71C2">
      <w:pPr>
        <w:pStyle w:val="SingleTxtG"/>
        <w:spacing w:line="320" w:lineRule="exact"/>
        <w:rPr>
          <w:sz w:val="21"/>
          <w:lang w:eastAsia="zh-CN"/>
        </w:rPr>
      </w:pPr>
      <w:r>
        <w:rPr>
          <w:sz w:val="21"/>
          <w:lang w:eastAsia="zh-CN"/>
        </w:rPr>
        <w:t xml:space="preserve">84.  </w:t>
      </w:r>
      <w:r>
        <w:rPr>
          <w:rFonts w:hint="eastAsia"/>
          <w:sz w:val="21"/>
          <w:lang w:eastAsia="zh-CN"/>
        </w:rPr>
        <w:t>根据《宪法》第</w:t>
      </w:r>
      <w:r>
        <w:rPr>
          <w:rFonts w:hint="eastAsia"/>
          <w:sz w:val="21"/>
          <w:lang w:eastAsia="zh-CN"/>
        </w:rPr>
        <w:t>27</w:t>
      </w:r>
      <w:r>
        <w:rPr>
          <w:rFonts w:hint="eastAsia"/>
          <w:sz w:val="21"/>
          <w:lang w:eastAsia="zh-CN"/>
        </w:rPr>
        <w:t>条，年满</w:t>
      </w:r>
      <w:r>
        <w:rPr>
          <w:rFonts w:hint="eastAsia"/>
          <w:sz w:val="21"/>
          <w:lang w:eastAsia="zh-CN"/>
        </w:rPr>
        <w:t>18</w:t>
      </w:r>
      <w:r>
        <w:rPr>
          <w:rFonts w:hint="eastAsia"/>
          <w:sz w:val="21"/>
          <w:lang w:eastAsia="zh-CN"/>
        </w:rPr>
        <w:t>岁的公民有权直接或通过其代理人参与政治生活和管理国家事务，亦即拥有选举权和被选举权</w:t>
      </w:r>
      <w:bookmarkStart w:id="47" w:name="OLE_LINK111"/>
      <w:bookmarkStart w:id="48" w:name="OLE_LINK112"/>
      <w:r>
        <w:rPr>
          <w:rFonts w:hint="eastAsia"/>
          <w:sz w:val="21"/>
          <w:lang w:eastAsia="zh-CN"/>
        </w:rPr>
        <w:t>。马吉利西•奥利</w:t>
      </w:r>
      <w:r>
        <w:rPr>
          <w:rFonts w:hint="eastAsia"/>
          <w:sz w:val="21"/>
          <w:lang w:eastAsia="zh-CN"/>
        </w:rPr>
        <w:t>(</w:t>
      </w:r>
      <w:r>
        <w:rPr>
          <w:rFonts w:hint="eastAsia"/>
          <w:sz w:val="21"/>
          <w:lang w:eastAsia="zh-CN"/>
        </w:rPr>
        <w:t>议会</w:t>
      </w:r>
      <w:r>
        <w:rPr>
          <w:rFonts w:hint="eastAsia"/>
          <w:sz w:val="21"/>
          <w:lang w:eastAsia="zh-CN"/>
        </w:rPr>
        <w:t>)</w:t>
      </w:r>
      <w:r>
        <w:rPr>
          <w:rFonts w:hint="eastAsia"/>
          <w:sz w:val="21"/>
          <w:lang w:eastAsia="zh-CN"/>
        </w:rPr>
        <w:t>的马吉利西•米利</w:t>
      </w:r>
      <w:r>
        <w:rPr>
          <w:rFonts w:hint="eastAsia"/>
          <w:sz w:val="21"/>
          <w:lang w:eastAsia="zh-CN"/>
        </w:rPr>
        <w:t>(</w:t>
      </w:r>
      <w:r>
        <w:rPr>
          <w:rFonts w:hint="eastAsia"/>
          <w:sz w:val="21"/>
          <w:lang w:eastAsia="zh-CN"/>
        </w:rPr>
        <w:t>上议院</w:t>
      </w:r>
      <w:r>
        <w:rPr>
          <w:rFonts w:hint="eastAsia"/>
          <w:sz w:val="21"/>
          <w:lang w:eastAsia="zh-CN"/>
        </w:rPr>
        <w:t>)</w:t>
      </w:r>
      <w:r>
        <w:rPr>
          <w:rFonts w:hint="eastAsia"/>
          <w:sz w:val="21"/>
          <w:lang w:eastAsia="zh-CN"/>
        </w:rPr>
        <w:t>和马吉利西•纳莫扬达贡</w:t>
      </w:r>
      <w:r>
        <w:rPr>
          <w:rFonts w:hint="eastAsia"/>
          <w:sz w:val="21"/>
          <w:lang w:eastAsia="zh-CN"/>
        </w:rPr>
        <w:t>(</w:t>
      </w:r>
      <w:r>
        <w:rPr>
          <w:rFonts w:hint="eastAsia"/>
          <w:sz w:val="21"/>
          <w:lang w:eastAsia="zh-CN"/>
        </w:rPr>
        <w:t>下议院</w:t>
      </w:r>
      <w:r>
        <w:rPr>
          <w:rFonts w:hint="eastAsia"/>
          <w:sz w:val="21"/>
          <w:lang w:eastAsia="zh-CN"/>
        </w:rPr>
        <w:t>)</w:t>
      </w:r>
      <w:bookmarkEnd w:id="47"/>
      <w:bookmarkEnd w:id="48"/>
      <w:r>
        <w:rPr>
          <w:rFonts w:hint="eastAsia"/>
          <w:sz w:val="21"/>
          <w:lang w:eastAsia="zh-CN"/>
        </w:rPr>
        <w:t>是国家的最高代表机构和立法机构。</w:t>
      </w:r>
    </w:p>
    <w:p w:rsidR="00EF71C2" w:rsidRDefault="00EF71C2">
      <w:pPr>
        <w:pStyle w:val="SingleTxtG"/>
        <w:spacing w:line="320" w:lineRule="exact"/>
        <w:rPr>
          <w:sz w:val="21"/>
          <w:lang w:eastAsia="zh-CN"/>
        </w:rPr>
      </w:pPr>
      <w:r>
        <w:rPr>
          <w:sz w:val="21"/>
          <w:lang w:eastAsia="zh-CN"/>
        </w:rPr>
        <w:t xml:space="preserve">85.  </w:t>
      </w:r>
      <w:r>
        <w:rPr>
          <w:rFonts w:hint="eastAsia"/>
          <w:sz w:val="21"/>
          <w:lang w:eastAsia="zh-CN"/>
        </w:rPr>
        <w:t>2010</w:t>
      </w:r>
      <w:r>
        <w:rPr>
          <w:rFonts w:hint="eastAsia"/>
          <w:sz w:val="21"/>
          <w:lang w:eastAsia="zh-CN"/>
        </w:rPr>
        <w:t>年</w:t>
      </w:r>
      <w:r>
        <w:rPr>
          <w:rFonts w:hint="eastAsia"/>
          <w:sz w:val="21"/>
          <w:lang w:eastAsia="zh-CN"/>
        </w:rPr>
        <w:t>2</w:t>
      </w:r>
      <w:r>
        <w:rPr>
          <w:rFonts w:hint="eastAsia"/>
          <w:sz w:val="21"/>
          <w:lang w:eastAsia="zh-CN"/>
        </w:rPr>
        <w:t>月举行了议会两院选举。妇女积极参与选举，所有选区和辖区均有女候选人。</w:t>
      </w:r>
      <w:r>
        <w:rPr>
          <w:rFonts w:hint="eastAsia"/>
          <w:sz w:val="21"/>
          <w:lang w:eastAsia="zh-CN"/>
        </w:rPr>
        <w:t>5</w:t>
      </w:r>
      <w:r>
        <w:rPr>
          <w:rFonts w:hint="eastAsia"/>
          <w:sz w:val="21"/>
          <w:lang w:eastAsia="zh-CN"/>
        </w:rPr>
        <w:t>名妇女当选为下议院议员，另有</w:t>
      </w:r>
      <w:r>
        <w:rPr>
          <w:rFonts w:hint="eastAsia"/>
          <w:sz w:val="21"/>
          <w:lang w:eastAsia="zh-CN"/>
        </w:rPr>
        <w:t>12</w:t>
      </w:r>
      <w:r>
        <w:rPr>
          <w:rFonts w:hint="eastAsia"/>
          <w:sz w:val="21"/>
          <w:lang w:eastAsia="zh-CN"/>
        </w:rPr>
        <w:t>名妇女成为上议院议员。</w:t>
      </w:r>
      <w:r>
        <w:rPr>
          <w:rFonts w:hint="eastAsia"/>
          <w:sz w:val="21"/>
          <w:lang w:eastAsia="zh-CN"/>
        </w:rPr>
        <w:t>1</w:t>
      </w:r>
      <w:r>
        <w:rPr>
          <w:rFonts w:hint="eastAsia"/>
          <w:sz w:val="21"/>
          <w:lang w:eastAsia="zh-CN"/>
        </w:rPr>
        <w:t>名妇女被选为上议院副主席，</w:t>
      </w:r>
      <w:r>
        <w:rPr>
          <w:rFonts w:hint="eastAsia"/>
          <w:sz w:val="21"/>
          <w:lang w:eastAsia="zh-CN"/>
        </w:rPr>
        <w:t>2</w:t>
      </w:r>
      <w:r>
        <w:rPr>
          <w:rFonts w:hint="eastAsia"/>
          <w:sz w:val="21"/>
          <w:lang w:eastAsia="zh-CN"/>
        </w:rPr>
        <w:t>名妇女被选为委员会主席，另有</w:t>
      </w:r>
      <w:r>
        <w:rPr>
          <w:rFonts w:hint="eastAsia"/>
          <w:sz w:val="21"/>
          <w:lang w:eastAsia="zh-CN"/>
        </w:rPr>
        <w:t>517</w:t>
      </w:r>
      <w:r>
        <w:rPr>
          <w:rFonts w:hint="eastAsia"/>
          <w:sz w:val="21"/>
          <w:lang w:eastAsia="zh-CN"/>
        </w:rPr>
        <w:t>名妇女入选州、市和区一级的地方人民代表大会。</w:t>
      </w:r>
    </w:p>
    <w:p w:rsidR="00EF71C2" w:rsidRDefault="00EF71C2">
      <w:pPr>
        <w:pStyle w:val="SingleTxtG"/>
        <w:spacing w:line="320" w:lineRule="exact"/>
        <w:rPr>
          <w:sz w:val="21"/>
          <w:lang w:eastAsia="zh-CN"/>
        </w:rPr>
      </w:pPr>
      <w:r>
        <w:rPr>
          <w:sz w:val="21"/>
          <w:lang w:eastAsia="zh-CN"/>
        </w:rPr>
        <w:t xml:space="preserve">86.  </w:t>
      </w:r>
      <w:r>
        <w:rPr>
          <w:rFonts w:hint="eastAsia"/>
          <w:sz w:val="21"/>
          <w:lang w:eastAsia="zh-CN"/>
        </w:rPr>
        <w:t>在地方人民代表大会，</w:t>
      </w:r>
      <w:r>
        <w:rPr>
          <w:rFonts w:hint="eastAsia"/>
          <w:sz w:val="21"/>
          <w:lang w:eastAsia="zh-CN"/>
        </w:rPr>
        <w:t>5.9%</w:t>
      </w:r>
      <w:r>
        <w:rPr>
          <w:rFonts w:hint="eastAsia"/>
          <w:sz w:val="21"/>
          <w:lang w:eastAsia="zh-CN"/>
        </w:rPr>
        <w:t>的主席职位和</w:t>
      </w:r>
      <w:r>
        <w:rPr>
          <w:rFonts w:hint="eastAsia"/>
          <w:sz w:val="21"/>
          <w:lang w:eastAsia="zh-CN"/>
        </w:rPr>
        <w:t>43%</w:t>
      </w:r>
      <w:r>
        <w:rPr>
          <w:rFonts w:hint="eastAsia"/>
          <w:sz w:val="21"/>
          <w:lang w:eastAsia="zh-CN"/>
        </w:rPr>
        <w:t>的副主席职位由妇女担任。</w:t>
      </w:r>
    </w:p>
    <w:p w:rsidR="00EF71C2" w:rsidRDefault="00EF71C2">
      <w:pPr>
        <w:pStyle w:val="SingleTxtG"/>
        <w:spacing w:line="320" w:lineRule="exact"/>
        <w:rPr>
          <w:sz w:val="21"/>
          <w:lang w:eastAsia="zh-CN"/>
        </w:rPr>
      </w:pPr>
      <w:r>
        <w:rPr>
          <w:sz w:val="21"/>
          <w:lang w:eastAsia="zh-CN"/>
        </w:rPr>
        <w:t xml:space="preserve">87.  </w:t>
      </w:r>
      <w:r>
        <w:rPr>
          <w:rFonts w:hint="eastAsia"/>
          <w:sz w:val="21"/>
          <w:lang w:eastAsia="zh-CN"/>
        </w:rPr>
        <w:t>共有</w:t>
      </w:r>
      <w:r>
        <w:rPr>
          <w:rFonts w:hint="eastAsia"/>
          <w:sz w:val="21"/>
          <w:lang w:eastAsia="zh-CN"/>
        </w:rPr>
        <w:t>4,793</w:t>
      </w:r>
      <w:r>
        <w:rPr>
          <w:rFonts w:hint="eastAsia"/>
          <w:sz w:val="21"/>
          <w:lang w:eastAsia="zh-CN"/>
        </w:rPr>
        <w:t>名女性在中央或地方机关工作，其中有</w:t>
      </w:r>
      <w:r>
        <w:rPr>
          <w:rFonts w:hint="eastAsia"/>
          <w:sz w:val="21"/>
          <w:lang w:eastAsia="zh-CN"/>
        </w:rPr>
        <w:t>920</w:t>
      </w:r>
      <w:r>
        <w:rPr>
          <w:rFonts w:hint="eastAsia"/>
          <w:sz w:val="21"/>
          <w:lang w:eastAsia="zh-CN"/>
        </w:rPr>
        <w:t>人从事高级管理工作；</w:t>
      </w:r>
      <w:r>
        <w:rPr>
          <w:rFonts w:hint="eastAsia"/>
          <w:sz w:val="21"/>
          <w:lang w:eastAsia="zh-CN"/>
        </w:rPr>
        <w:t>4</w:t>
      </w:r>
      <w:r>
        <w:rPr>
          <w:rFonts w:hint="eastAsia"/>
          <w:sz w:val="21"/>
          <w:lang w:eastAsia="zh-CN"/>
        </w:rPr>
        <w:t>人担任区领导、</w:t>
      </w:r>
      <w:r>
        <w:rPr>
          <w:rFonts w:hint="eastAsia"/>
          <w:sz w:val="21"/>
          <w:lang w:eastAsia="zh-CN"/>
        </w:rPr>
        <w:t>67</w:t>
      </w:r>
      <w:r>
        <w:rPr>
          <w:rFonts w:hint="eastAsia"/>
          <w:sz w:val="21"/>
          <w:lang w:eastAsia="zh-CN"/>
        </w:rPr>
        <w:t>人担任区副主席。</w:t>
      </w:r>
      <w:r>
        <w:rPr>
          <w:rFonts w:hint="eastAsia"/>
          <w:sz w:val="21"/>
          <w:lang w:eastAsia="zh-CN"/>
        </w:rPr>
        <w:t>1</w:t>
      </w:r>
      <w:r>
        <w:rPr>
          <w:rFonts w:hint="eastAsia"/>
          <w:sz w:val="21"/>
          <w:lang w:eastAsia="zh-CN"/>
        </w:rPr>
        <w:t>名女性担任副总理。</w:t>
      </w:r>
    </w:p>
    <w:p w:rsidR="00EF71C2" w:rsidRDefault="00EF71C2">
      <w:pPr>
        <w:pStyle w:val="SingleTxtG"/>
        <w:spacing w:line="320" w:lineRule="exact"/>
        <w:rPr>
          <w:sz w:val="21"/>
          <w:lang w:eastAsia="zh-CN"/>
        </w:rPr>
      </w:pPr>
      <w:r>
        <w:rPr>
          <w:sz w:val="21"/>
          <w:lang w:eastAsia="zh-CN"/>
        </w:rPr>
        <w:t xml:space="preserve">88.  </w:t>
      </w:r>
      <w:r>
        <w:rPr>
          <w:rFonts w:hint="eastAsia"/>
          <w:sz w:val="21"/>
          <w:lang w:eastAsia="zh-CN"/>
        </w:rPr>
        <w:t>妇女的政治代表性在逐渐增大。然而，尽管法律规定了男女拥有平等的政治代表权利，但妇女仍遇到某些困难，因为她们的政治技能、政治联系、经验和教育普遍欠佳</w:t>
      </w:r>
      <w:r>
        <w:rPr>
          <w:rFonts w:hint="eastAsia"/>
          <w:sz w:val="21"/>
          <w:lang w:eastAsia="zh-CN"/>
        </w:rPr>
        <w:t>(</w:t>
      </w:r>
      <w:r>
        <w:rPr>
          <w:rFonts w:hint="eastAsia"/>
          <w:sz w:val="21"/>
          <w:lang w:eastAsia="zh-CN"/>
        </w:rPr>
        <w:t>见表</w:t>
      </w:r>
      <w:r>
        <w:rPr>
          <w:rFonts w:hint="eastAsia"/>
          <w:sz w:val="21"/>
          <w:lang w:eastAsia="zh-CN"/>
        </w:rPr>
        <w:t>6)</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89.  </w:t>
      </w:r>
      <w:r>
        <w:rPr>
          <w:rFonts w:hint="eastAsia"/>
          <w:sz w:val="21"/>
          <w:lang w:eastAsia="zh-CN"/>
        </w:rPr>
        <w:t>题为“</w:t>
      </w:r>
      <w:r>
        <w:rPr>
          <w:rFonts w:hint="eastAsia"/>
          <w:sz w:val="21"/>
          <w:lang w:eastAsia="zh-CN"/>
        </w:rPr>
        <w:t>2001-2010</w:t>
      </w:r>
      <w:r>
        <w:rPr>
          <w:rFonts w:hint="eastAsia"/>
          <w:sz w:val="21"/>
          <w:lang w:eastAsia="zh-CN"/>
        </w:rPr>
        <w:t>年间确保塔吉克斯坦共和国男女平等权利和平等机会的基本国策指导方针”的国家方案的目标之一，是增加妇女在政府机构高级工作人员中的代表性。当立法、行政和司法部门高级工作人员中的女性至少占</w:t>
      </w:r>
      <w:r>
        <w:rPr>
          <w:rFonts w:hint="eastAsia"/>
          <w:sz w:val="21"/>
          <w:lang w:eastAsia="zh-CN"/>
        </w:rPr>
        <w:t>30%</w:t>
      </w:r>
      <w:r>
        <w:rPr>
          <w:rFonts w:hint="eastAsia"/>
          <w:sz w:val="21"/>
          <w:lang w:eastAsia="zh-CN"/>
        </w:rPr>
        <w:t>时即为达标</w:t>
      </w:r>
      <w:r>
        <w:rPr>
          <w:rFonts w:hint="eastAsia"/>
          <w:sz w:val="21"/>
          <w:lang w:eastAsia="zh-CN"/>
        </w:rPr>
        <w:t>(</w:t>
      </w:r>
      <w:r>
        <w:rPr>
          <w:rFonts w:hint="eastAsia"/>
          <w:sz w:val="21"/>
          <w:lang w:eastAsia="zh-CN"/>
        </w:rPr>
        <w:t>见表</w:t>
      </w:r>
      <w:r>
        <w:rPr>
          <w:rFonts w:hint="eastAsia"/>
          <w:sz w:val="21"/>
          <w:lang w:eastAsia="zh-CN"/>
        </w:rPr>
        <w:t>1)</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90.  </w:t>
      </w:r>
      <w:r>
        <w:rPr>
          <w:rFonts w:hint="eastAsia"/>
          <w:sz w:val="21"/>
          <w:lang w:eastAsia="zh-CN"/>
        </w:rPr>
        <w:t>该国的</w:t>
      </w:r>
      <w:r>
        <w:rPr>
          <w:rFonts w:hint="eastAsia"/>
          <w:sz w:val="21"/>
          <w:lang w:eastAsia="zh-CN"/>
        </w:rPr>
        <w:t>300</w:t>
      </w:r>
      <w:r>
        <w:rPr>
          <w:rFonts w:hint="eastAsia"/>
          <w:sz w:val="21"/>
          <w:lang w:eastAsia="zh-CN"/>
        </w:rPr>
        <w:t>名法官中有</w:t>
      </w:r>
      <w:r>
        <w:rPr>
          <w:rFonts w:hint="eastAsia"/>
          <w:sz w:val="21"/>
          <w:lang w:eastAsia="zh-CN"/>
        </w:rPr>
        <w:t>50</w:t>
      </w:r>
      <w:r>
        <w:rPr>
          <w:rFonts w:hint="eastAsia"/>
          <w:sz w:val="21"/>
          <w:lang w:eastAsia="zh-CN"/>
        </w:rPr>
        <w:t>人为女性</w:t>
      </w:r>
      <w:r>
        <w:rPr>
          <w:rFonts w:hint="eastAsia"/>
          <w:sz w:val="21"/>
          <w:lang w:eastAsia="zh-CN"/>
        </w:rPr>
        <w:t>(17%)</w:t>
      </w:r>
      <w:r>
        <w:rPr>
          <w:rFonts w:hint="eastAsia"/>
          <w:sz w:val="21"/>
          <w:lang w:eastAsia="zh-CN"/>
        </w:rPr>
        <w:t>，其中有</w:t>
      </w:r>
      <w:r>
        <w:rPr>
          <w:rFonts w:hint="eastAsia"/>
          <w:sz w:val="21"/>
          <w:lang w:eastAsia="zh-CN"/>
        </w:rPr>
        <w:t>9</w:t>
      </w:r>
      <w:r>
        <w:rPr>
          <w:rFonts w:hint="eastAsia"/>
          <w:sz w:val="21"/>
          <w:lang w:eastAsia="zh-CN"/>
        </w:rPr>
        <w:t>人</w:t>
      </w:r>
      <w:r>
        <w:rPr>
          <w:rFonts w:hint="eastAsia"/>
          <w:sz w:val="21"/>
          <w:lang w:eastAsia="zh-CN"/>
        </w:rPr>
        <w:t>(18%)</w:t>
      </w:r>
      <w:r>
        <w:rPr>
          <w:rFonts w:hint="eastAsia"/>
          <w:sz w:val="21"/>
          <w:lang w:eastAsia="zh-CN"/>
        </w:rPr>
        <w:t>担任高级职务。</w:t>
      </w:r>
    </w:p>
    <w:p w:rsidR="00EF71C2" w:rsidRDefault="00EF71C2">
      <w:pPr>
        <w:pStyle w:val="SingleTxtG"/>
        <w:spacing w:line="320" w:lineRule="exact"/>
        <w:rPr>
          <w:sz w:val="21"/>
          <w:lang w:eastAsia="zh-CN"/>
        </w:rPr>
      </w:pPr>
      <w:r>
        <w:rPr>
          <w:sz w:val="21"/>
          <w:lang w:eastAsia="zh-CN"/>
        </w:rPr>
        <w:t xml:space="preserve">91.  </w:t>
      </w:r>
      <w:smartTag w:uri="urn:schemas-microsoft-com:office:smarttags" w:element="chsdate">
        <w:smartTagPr>
          <w:attr w:name="IsROCDate" w:val="False"/>
          <w:attr w:name="IsLunarDate" w:val="False"/>
          <w:attr w:name="Day" w:val="5"/>
          <w:attr w:name="Month" w:val="3"/>
          <w:attr w:name="Year" w:val="2007"/>
        </w:smartTagPr>
        <w:r>
          <w:rPr>
            <w:rFonts w:hint="eastAsia"/>
            <w:sz w:val="21"/>
            <w:lang w:eastAsia="zh-CN"/>
          </w:rPr>
          <w:t>2007</w:t>
        </w:r>
        <w:r>
          <w:rPr>
            <w:rFonts w:hint="eastAsia"/>
            <w:sz w:val="21"/>
            <w:lang w:eastAsia="zh-CN"/>
          </w:rPr>
          <w:t>年</w:t>
        </w:r>
        <w:r>
          <w:rPr>
            <w:rFonts w:hint="eastAsia"/>
            <w:sz w:val="21"/>
            <w:lang w:eastAsia="zh-CN"/>
          </w:rPr>
          <w:t>3</w:t>
        </w:r>
        <w:r>
          <w:rPr>
            <w:rFonts w:hint="eastAsia"/>
            <w:sz w:val="21"/>
            <w:lang w:eastAsia="zh-CN"/>
          </w:rPr>
          <w:t>月</w:t>
        </w:r>
        <w:r>
          <w:rPr>
            <w:rFonts w:hint="eastAsia"/>
            <w:sz w:val="21"/>
            <w:lang w:eastAsia="zh-CN"/>
          </w:rPr>
          <w:t>5</w:t>
        </w:r>
        <w:r>
          <w:rPr>
            <w:rFonts w:hint="eastAsia"/>
            <w:sz w:val="21"/>
            <w:lang w:eastAsia="zh-CN"/>
          </w:rPr>
          <w:t>日</w:t>
        </w:r>
      </w:smartTag>
      <w:r>
        <w:rPr>
          <w:rFonts w:hint="eastAsia"/>
          <w:sz w:val="21"/>
          <w:lang w:eastAsia="zh-CN"/>
        </w:rPr>
        <w:t>《公务员法》第</w:t>
      </w:r>
      <w:r>
        <w:rPr>
          <w:rFonts w:hint="eastAsia"/>
          <w:sz w:val="21"/>
          <w:lang w:eastAsia="zh-CN"/>
        </w:rPr>
        <w:t>10</w:t>
      </w:r>
      <w:r>
        <w:rPr>
          <w:rFonts w:hint="eastAsia"/>
          <w:sz w:val="21"/>
          <w:lang w:eastAsia="zh-CN"/>
        </w:rPr>
        <w:t>条保障男女平等获得公务员职位</w:t>
      </w:r>
      <w:r>
        <w:rPr>
          <w:rFonts w:hint="eastAsia"/>
          <w:sz w:val="21"/>
          <w:lang w:eastAsia="zh-CN"/>
        </w:rPr>
        <w:t>(</w:t>
      </w:r>
      <w:r>
        <w:rPr>
          <w:rFonts w:hint="eastAsia"/>
          <w:sz w:val="21"/>
          <w:lang w:eastAsia="zh-CN"/>
        </w:rPr>
        <w:t>见表</w:t>
      </w:r>
      <w:r>
        <w:rPr>
          <w:rFonts w:hint="eastAsia"/>
          <w:sz w:val="21"/>
          <w:lang w:eastAsia="zh-CN"/>
        </w:rPr>
        <w:t>7)</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92.  </w:t>
      </w:r>
      <w:r>
        <w:rPr>
          <w:rFonts w:hint="eastAsia"/>
          <w:sz w:val="21"/>
          <w:lang w:eastAsia="zh-CN"/>
        </w:rPr>
        <w:t>2007</w:t>
      </w:r>
      <w:r>
        <w:rPr>
          <w:rFonts w:hint="eastAsia"/>
          <w:sz w:val="21"/>
          <w:lang w:eastAsia="zh-CN"/>
        </w:rPr>
        <w:t>年至</w:t>
      </w:r>
      <w:r>
        <w:rPr>
          <w:rFonts w:hint="eastAsia"/>
          <w:sz w:val="21"/>
          <w:lang w:eastAsia="zh-CN"/>
        </w:rPr>
        <w:t>2010</w:t>
      </w:r>
      <w:r>
        <w:rPr>
          <w:rFonts w:hint="eastAsia"/>
          <w:sz w:val="21"/>
          <w:lang w:eastAsia="zh-CN"/>
        </w:rPr>
        <w:t>年</w:t>
      </w:r>
      <w:r>
        <w:rPr>
          <w:rFonts w:hint="eastAsia"/>
          <w:sz w:val="21"/>
          <w:lang w:eastAsia="zh-CN"/>
        </w:rPr>
        <w:t>6</w:t>
      </w:r>
      <w:r>
        <w:rPr>
          <w:rFonts w:hint="eastAsia"/>
          <w:sz w:val="21"/>
          <w:lang w:eastAsia="zh-CN"/>
        </w:rPr>
        <w:t>月，有</w:t>
      </w:r>
      <w:r>
        <w:rPr>
          <w:rFonts w:hint="eastAsia"/>
          <w:sz w:val="21"/>
          <w:lang w:eastAsia="zh-CN"/>
        </w:rPr>
        <w:t>466</w:t>
      </w:r>
      <w:r>
        <w:rPr>
          <w:rFonts w:hint="eastAsia"/>
          <w:sz w:val="21"/>
          <w:lang w:eastAsia="zh-CN"/>
        </w:rPr>
        <w:t>家在司法部重新登记的非政府组织由妇女领导。其中，</w:t>
      </w:r>
      <w:r>
        <w:rPr>
          <w:rFonts w:hint="eastAsia"/>
          <w:sz w:val="21"/>
          <w:lang w:eastAsia="zh-CN"/>
        </w:rPr>
        <w:t>263</w:t>
      </w:r>
      <w:r>
        <w:rPr>
          <w:rFonts w:hint="eastAsia"/>
          <w:sz w:val="21"/>
          <w:lang w:eastAsia="zh-CN"/>
        </w:rPr>
        <w:t>家在国家一级开展活动，</w:t>
      </w:r>
      <w:r>
        <w:rPr>
          <w:rFonts w:hint="eastAsia"/>
          <w:sz w:val="21"/>
          <w:lang w:eastAsia="zh-CN"/>
        </w:rPr>
        <w:t>15</w:t>
      </w:r>
      <w:r>
        <w:rPr>
          <w:rFonts w:hint="eastAsia"/>
          <w:sz w:val="21"/>
          <w:lang w:eastAsia="zh-CN"/>
        </w:rPr>
        <w:t>家在国际一级开展活动，另有</w:t>
      </w:r>
      <w:r>
        <w:rPr>
          <w:rFonts w:hint="eastAsia"/>
          <w:sz w:val="21"/>
          <w:lang w:eastAsia="zh-CN"/>
        </w:rPr>
        <w:t>188</w:t>
      </w:r>
      <w:r>
        <w:rPr>
          <w:rFonts w:hint="eastAsia"/>
          <w:sz w:val="21"/>
          <w:lang w:eastAsia="zh-CN"/>
        </w:rPr>
        <w:t>家是地方非政府组织。它们主要关注教育方案、教育支助和小企业发展。</w:t>
      </w:r>
    </w:p>
    <w:p w:rsidR="00EF71C2" w:rsidRDefault="00EF71C2">
      <w:pPr>
        <w:pStyle w:val="SingleTxtG"/>
        <w:spacing w:line="320" w:lineRule="exact"/>
        <w:rPr>
          <w:sz w:val="21"/>
          <w:lang w:eastAsia="zh-CN"/>
        </w:rPr>
      </w:pPr>
      <w:r>
        <w:rPr>
          <w:sz w:val="21"/>
          <w:lang w:eastAsia="zh-CN"/>
        </w:rPr>
        <w:t xml:space="preserve">93.  </w:t>
      </w:r>
      <w:r>
        <w:rPr>
          <w:rFonts w:hint="eastAsia"/>
          <w:sz w:val="21"/>
          <w:lang w:eastAsia="zh-CN"/>
        </w:rPr>
        <w:t>政府支持与国内志愿协会联系。</w:t>
      </w:r>
      <w:r>
        <w:rPr>
          <w:rFonts w:hint="eastAsia"/>
          <w:sz w:val="21"/>
          <w:lang w:eastAsia="zh-CN"/>
        </w:rPr>
        <w:t>2007</w:t>
      </w:r>
      <w:r>
        <w:rPr>
          <w:rFonts w:hint="eastAsia"/>
          <w:sz w:val="21"/>
          <w:lang w:eastAsia="zh-CN"/>
        </w:rPr>
        <w:t>年，政府妇女和家庭事务委员会与国内</w:t>
      </w:r>
      <w:r>
        <w:rPr>
          <w:rFonts w:hint="eastAsia"/>
          <w:sz w:val="21"/>
          <w:lang w:eastAsia="zh-CN"/>
        </w:rPr>
        <w:t>60</w:t>
      </w:r>
      <w:r>
        <w:rPr>
          <w:rFonts w:hint="eastAsia"/>
          <w:sz w:val="21"/>
          <w:lang w:eastAsia="zh-CN"/>
        </w:rPr>
        <w:t>家志愿协会签署了合作备忘录，其主要目的之一是通过人权教育方案提高妇女的地位并提升妇女的法律知识水平。</w:t>
      </w:r>
    </w:p>
    <w:p w:rsidR="00EF71C2" w:rsidRDefault="00EF71C2">
      <w:pPr>
        <w:pStyle w:val="SingleTxtG"/>
        <w:spacing w:line="320" w:lineRule="exact"/>
        <w:rPr>
          <w:sz w:val="21"/>
          <w:lang w:eastAsia="zh-CN"/>
        </w:rPr>
      </w:pPr>
      <w:r>
        <w:rPr>
          <w:sz w:val="21"/>
          <w:lang w:eastAsia="zh-CN"/>
        </w:rPr>
        <w:t xml:space="preserve">94.  </w:t>
      </w:r>
      <w:r>
        <w:rPr>
          <w:rFonts w:hint="eastAsia"/>
          <w:sz w:val="21"/>
          <w:lang w:eastAsia="zh-CN"/>
        </w:rPr>
        <w:t>政府通过总统补助金形式向教育和培训方案提供支助。</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年间，</w:t>
      </w:r>
      <w:r>
        <w:rPr>
          <w:rFonts w:hint="eastAsia"/>
          <w:sz w:val="21"/>
          <w:lang w:eastAsia="zh-CN"/>
        </w:rPr>
        <w:t>190</w:t>
      </w:r>
      <w:r>
        <w:rPr>
          <w:rFonts w:hint="eastAsia"/>
          <w:sz w:val="21"/>
          <w:lang w:eastAsia="zh-CN"/>
        </w:rPr>
        <w:t>个旨在改善妇女法律知识的项目获得了经费。在名为</w:t>
      </w:r>
      <w:r>
        <w:rPr>
          <w:sz w:val="21"/>
          <w:lang w:eastAsia="zh-CN"/>
        </w:rPr>
        <w:t>Zan va Zamin</w:t>
      </w:r>
      <w:r>
        <w:rPr>
          <w:rFonts w:hint="eastAsia"/>
          <w:sz w:val="21"/>
          <w:lang w:eastAsia="zh-CN"/>
        </w:rPr>
        <w:t>(</w:t>
      </w:r>
      <w:r>
        <w:rPr>
          <w:rFonts w:hint="eastAsia"/>
          <w:sz w:val="21"/>
          <w:lang w:eastAsia="zh-CN"/>
        </w:rPr>
        <w:t>妇女与土地</w:t>
      </w:r>
      <w:r>
        <w:rPr>
          <w:rFonts w:hint="eastAsia"/>
          <w:sz w:val="21"/>
          <w:lang w:eastAsia="zh-CN"/>
        </w:rPr>
        <w:t>)</w:t>
      </w:r>
      <w:r>
        <w:rPr>
          <w:rFonts w:hint="eastAsia"/>
          <w:sz w:val="21"/>
          <w:lang w:eastAsia="zh-CN"/>
        </w:rPr>
        <w:t>的非政府组织帮助下，开展了社会学研究，研究成果是一份报道妇女自我牺牲的小册子。非政府组织“</w:t>
      </w:r>
      <w:r>
        <w:rPr>
          <w:sz w:val="21"/>
          <w:lang w:eastAsia="zh-CN"/>
        </w:rPr>
        <w:t>Khuboni Porsigu</w:t>
      </w:r>
      <w:r>
        <w:rPr>
          <w:rFonts w:hint="eastAsia"/>
          <w:sz w:val="21"/>
          <w:lang w:eastAsia="zh-CN"/>
        </w:rPr>
        <w:t>”所属的青年女诗人于</w:t>
      </w:r>
      <w:r>
        <w:rPr>
          <w:rFonts w:hint="eastAsia"/>
          <w:sz w:val="21"/>
          <w:lang w:eastAsia="zh-CN"/>
        </w:rPr>
        <w:t>2007</w:t>
      </w:r>
      <w:r>
        <w:rPr>
          <w:rFonts w:hint="eastAsia"/>
          <w:sz w:val="21"/>
          <w:lang w:eastAsia="zh-CN"/>
        </w:rPr>
        <w:t>年出版了诗集，除此之外，还有其他具有创意的项目。</w:t>
      </w:r>
    </w:p>
    <w:p w:rsidR="00EF71C2" w:rsidRDefault="00EF71C2">
      <w:pPr>
        <w:pStyle w:val="H1GC"/>
        <w:rPr>
          <w:rFonts w:hint="eastAsia"/>
        </w:rPr>
      </w:pPr>
      <w:r>
        <w:rPr>
          <w:rFonts w:hint="eastAsia"/>
        </w:rPr>
        <w:tab/>
      </w:r>
      <w:r>
        <w:rPr>
          <w:rFonts w:hint="eastAsia"/>
        </w:rPr>
        <w:tab/>
      </w:r>
      <w:bookmarkStart w:id="49" w:name="_Toc324430310"/>
      <w:r>
        <w:rPr>
          <w:rFonts w:hint="eastAsia"/>
        </w:rPr>
        <w:t>第八</w:t>
      </w:r>
      <w:bookmarkEnd w:id="49"/>
      <w:r>
        <w:rPr>
          <w:rFonts w:hint="eastAsia"/>
        </w:rPr>
        <w:t>条</w:t>
      </w:r>
    </w:p>
    <w:p w:rsidR="00EF71C2" w:rsidRDefault="00EF71C2">
      <w:pPr>
        <w:pStyle w:val="SingleTxtG"/>
        <w:spacing w:line="320" w:lineRule="exact"/>
        <w:rPr>
          <w:sz w:val="21"/>
          <w:lang w:eastAsia="zh-CN"/>
        </w:rPr>
      </w:pPr>
      <w:r>
        <w:rPr>
          <w:sz w:val="21"/>
          <w:lang w:eastAsia="zh-CN"/>
        </w:rPr>
        <w:t xml:space="preserve">95.  </w:t>
      </w:r>
      <w:r>
        <w:rPr>
          <w:rFonts w:hint="eastAsia"/>
          <w:sz w:val="21"/>
          <w:lang w:eastAsia="zh-CN"/>
        </w:rPr>
        <w:t>2002</w:t>
      </w:r>
      <w:r>
        <w:rPr>
          <w:rFonts w:hint="eastAsia"/>
          <w:sz w:val="21"/>
          <w:lang w:eastAsia="zh-CN"/>
        </w:rPr>
        <w:t>年通过的《外交活动法》为塔吉克斯坦外交机构的组织和履行职能提供了法律依据和规章。凡受过高等教育、具备外交工作所需能力的塔吉克斯坦公民有可能被录用。该法令未对进入外交部门工作设定基于性别的具体要求或限制。</w:t>
      </w:r>
    </w:p>
    <w:p w:rsidR="00EF71C2" w:rsidRDefault="00EF71C2">
      <w:pPr>
        <w:pStyle w:val="SingleTxtG"/>
        <w:spacing w:after="240" w:line="320" w:lineRule="exact"/>
        <w:rPr>
          <w:sz w:val="21"/>
          <w:lang w:eastAsia="zh-CN"/>
        </w:rPr>
      </w:pPr>
      <w:r>
        <w:rPr>
          <w:sz w:val="21"/>
          <w:lang w:eastAsia="zh-CN"/>
        </w:rPr>
        <w:t xml:space="preserve">96.  </w:t>
      </w:r>
      <w:r>
        <w:rPr>
          <w:rFonts w:hint="eastAsia"/>
          <w:sz w:val="21"/>
          <w:lang w:eastAsia="zh-CN"/>
        </w:rPr>
        <w:t>外交部共有</w:t>
      </w:r>
      <w:r>
        <w:rPr>
          <w:rFonts w:hint="eastAsia"/>
          <w:sz w:val="21"/>
          <w:lang w:eastAsia="zh-CN"/>
        </w:rPr>
        <w:t>148</w:t>
      </w:r>
      <w:r>
        <w:rPr>
          <w:rFonts w:hint="eastAsia"/>
          <w:sz w:val="21"/>
          <w:lang w:eastAsia="zh-CN"/>
        </w:rPr>
        <w:t>名工作人员，其中</w:t>
      </w:r>
      <w:r>
        <w:rPr>
          <w:rFonts w:hint="eastAsia"/>
          <w:sz w:val="21"/>
          <w:lang w:eastAsia="zh-CN"/>
        </w:rPr>
        <w:t>26</w:t>
      </w:r>
      <w:r>
        <w:rPr>
          <w:rFonts w:hint="eastAsia"/>
          <w:sz w:val="21"/>
          <w:lang w:eastAsia="zh-CN"/>
        </w:rPr>
        <w:t>名为女性，占总人数的</w:t>
      </w:r>
      <w:r>
        <w:rPr>
          <w:rFonts w:hint="eastAsia"/>
          <w:sz w:val="21"/>
          <w:lang w:eastAsia="zh-CN"/>
        </w:rPr>
        <w:t>17.5%</w:t>
      </w:r>
      <w:r>
        <w:rPr>
          <w:rFonts w:hint="eastAsia"/>
          <w:sz w:val="21"/>
          <w:lang w:eastAsia="zh-CN"/>
        </w:rPr>
        <w:t>。</w:t>
      </w:r>
    </w:p>
    <w:tbl>
      <w:tblPr>
        <w:tblW w:w="7370" w:type="dxa"/>
        <w:tblInd w:w="1134" w:type="dxa"/>
        <w:tblLayout w:type="fixed"/>
        <w:tblCellMar>
          <w:left w:w="0" w:type="dxa"/>
          <w:right w:w="0" w:type="dxa"/>
        </w:tblCellMar>
        <w:tblLook w:val="00A0" w:firstRow="1" w:lastRow="0" w:firstColumn="1" w:lastColumn="0" w:noHBand="0" w:noVBand="0"/>
      </w:tblPr>
      <w:tblGrid>
        <w:gridCol w:w="556"/>
        <w:gridCol w:w="3223"/>
        <w:gridCol w:w="547"/>
        <w:gridCol w:w="3044"/>
      </w:tblGrid>
      <w:tr w:rsidR="00EF71C2">
        <w:trPr>
          <w:trHeight w:val="240"/>
        </w:trPr>
        <w:tc>
          <w:tcPr>
            <w:tcW w:w="3779" w:type="dxa"/>
            <w:gridSpan w:val="2"/>
            <w:tcBorders>
              <w:top w:val="single" w:sz="4" w:space="0" w:color="auto"/>
              <w:bottom w:val="single" w:sz="6" w:space="0" w:color="auto"/>
              <w:right w:val="single" w:sz="24" w:space="0" w:color="FFFFFF"/>
            </w:tcBorders>
            <w:shd w:val="clear" w:color="auto" w:fill="auto"/>
            <w:vAlign w:val="bottom"/>
          </w:tcPr>
          <w:p w:rsidR="00EF71C2" w:rsidRDefault="00EF71C2">
            <w:pPr>
              <w:pStyle w:val="a1"/>
              <w:rPr>
                <w:rFonts w:hint="eastAsia"/>
              </w:rPr>
            </w:pPr>
            <w:r>
              <w:rPr>
                <w:rFonts w:hint="eastAsia"/>
              </w:rPr>
              <w:t>外交部中心工作人员中的女性</w:t>
            </w:r>
          </w:p>
        </w:tc>
        <w:tc>
          <w:tcPr>
            <w:tcW w:w="3591" w:type="dxa"/>
            <w:gridSpan w:val="2"/>
            <w:tcBorders>
              <w:top w:val="single" w:sz="4" w:space="0" w:color="auto"/>
              <w:left w:val="single" w:sz="24" w:space="0" w:color="FFFFFF"/>
              <w:bottom w:val="single" w:sz="6" w:space="0" w:color="auto"/>
            </w:tcBorders>
            <w:shd w:val="clear" w:color="auto" w:fill="auto"/>
            <w:vAlign w:val="bottom"/>
          </w:tcPr>
          <w:p w:rsidR="00EF71C2" w:rsidRDefault="00EF71C2">
            <w:pPr>
              <w:pStyle w:val="a1"/>
              <w:rPr>
                <w:rFonts w:hint="eastAsia"/>
              </w:rPr>
            </w:pPr>
            <w:r>
              <w:rPr>
                <w:rFonts w:hint="eastAsia"/>
              </w:rPr>
              <w:t>驻外外交代表机构和国际组织中的女性</w:t>
            </w:r>
          </w:p>
        </w:tc>
      </w:tr>
      <w:tr w:rsidR="00EF71C2">
        <w:trPr>
          <w:trHeight w:val="240"/>
        </w:trPr>
        <w:tc>
          <w:tcPr>
            <w:tcW w:w="556" w:type="dxa"/>
            <w:tcBorders>
              <w:top w:val="single" w:sz="6" w:space="0" w:color="auto"/>
              <w:bottom w:val="single" w:sz="12" w:space="0" w:color="auto"/>
            </w:tcBorders>
            <w:shd w:val="clear" w:color="auto" w:fill="auto"/>
          </w:tcPr>
          <w:p w:rsidR="00EF71C2" w:rsidRDefault="00EF71C2">
            <w:pPr>
              <w:pStyle w:val="a1"/>
              <w:rPr>
                <w:rFonts w:hint="eastAsia"/>
              </w:rPr>
            </w:pPr>
            <w:r>
              <w:rPr>
                <w:rFonts w:hint="eastAsia"/>
              </w:rPr>
              <w:t>数量</w:t>
            </w:r>
          </w:p>
        </w:tc>
        <w:tc>
          <w:tcPr>
            <w:tcW w:w="3223" w:type="dxa"/>
            <w:tcBorders>
              <w:top w:val="single" w:sz="6" w:space="0" w:color="auto"/>
              <w:bottom w:val="single" w:sz="12" w:space="0" w:color="auto"/>
              <w:right w:val="single" w:sz="24" w:space="0" w:color="FFFFFF"/>
            </w:tcBorders>
            <w:shd w:val="clear" w:color="auto" w:fill="auto"/>
          </w:tcPr>
          <w:p w:rsidR="00EF71C2" w:rsidRDefault="00EF71C2">
            <w:pPr>
              <w:pStyle w:val="a1"/>
              <w:rPr>
                <w:rFonts w:hint="eastAsia"/>
              </w:rPr>
            </w:pPr>
            <w:r>
              <w:rPr>
                <w:rFonts w:hint="eastAsia"/>
              </w:rPr>
              <w:t>职位</w:t>
            </w:r>
          </w:p>
        </w:tc>
        <w:tc>
          <w:tcPr>
            <w:tcW w:w="547" w:type="dxa"/>
            <w:tcBorders>
              <w:top w:val="single" w:sz="6" w:space="0" w:color="auto"/>
              <w:left w:val="single" w:sz="24" w:space="0" w:color="FFFFFF"/>
              <w:bottom w:val="single" w:sz="12" w:space="0" w:color="auto"/>
            </w:tcBorders>
            <w:shd w:val="clear" w:color="auto" w:fill="auto"/>
          </w:tcPr>
          <w:p w:rsidR="00EF71C2" w:rsidRDefault="00EF71C2">
            <w:pPr>
              <w:pStyle w:val="a1"/>
              <w:rPr>
                <w:rFonts w:hint="eastAsia"/>
              </w:rPr>
            </w:pPr>
            <w:r>
              <w:rPr>
                <w:rFonts w:hint="eastAsia"/>
              </w:rPr>
              <w:t>数量</w:t>
            </w:r>
          </w:p>
        </w:tc>
        <w:tc>
          <w:tcPr>
            <w:tcW w:w="3044" w:type="dxa"/>
            <w:tcBorders>
              <w:top w:val="single" w:sz="6" w:space="0" w:color="auto"/>
              <w:bottom w:val="single" w:sz="12" w:space="0" w:color="auto"/>
            </w:tcBorders>
            <w:shd w:val="clear" w:color="auto" w:fill="auto"/>
          </w:tcPr>
          <w:p w:rsidR="00EF71C2" w:rsidRDefault="00EF71C2">
            <w:pPr>
              <w:pStyle w:val="a1"/>
              <w:rPr>
                <w:rFonts w:hint="eastAsia"/>
              </w:rPr>
            </w:pPr>
            <w:r>
              <w:rPr>
                <w:rFonts w:hint="eastAsia"/>
              </w:rPr>
              <w:t>职位</w:t>
            </w:r>
          </w:p>
        </w:tc>
      </w:tr>
      <w:tr w:rsidR="00EF71C2">
        <w:trPr>
          <w:trHeight w:val="240"/>
        </w:trPr>
        <w:tc>
          <w:tcPr>
            <w:tcW w:w="556" w:type="dxa"/>
            <w:tcBorders>
              <w:top w:val="single" w:sz="12" w:space="0" w:color="auto"/>
            </w:tcBorders>
            <w:shd w:val="clear" w:color="auto" w:fill="auto"/>
          </w:tcPr>
          <w:p w:rsidR="00EF71C2" w:rsidRDefault="00EF71C2">
            <w:pPr>
              <w:pStyle w:val="a5"/>
            </w:pPr>
            <w:r>
              <w:t>1</w:t>
            </w:r>
          </w:p>
        </w:tc>
        <w:tc>
          <w:tcPr>
            <w:tcW w:w="3223" w:type="dxa"/>
            <w:tcBorders>
              <w:top w:val="single" w:sz="12" w:space="0" w:color="auto"/>
            </w:tcBorders>
            <w:shd w:val="clear" w:color="auto" w:fill="auto"/>
          </w:tcPr>
          <w:p w:rsidR="00EF71C2" w:rsidRDefault="00EF71C2">
            <w:pPr>
              <w:pStyle w:val="a5"/>
              <w:rPr>
                <w:rFonts w:hint="eastAsia"/>
              </w:rPr>
            </w:pPr>
            <w:r>
              <w:rPr>
                <w:rFonts w:hint="eastAsia"/>
              </w:rPr>
              <w:t>副部长</w:t>
            </w:r>
          </w:p>
        </w:tc>
        <w:tc>
          <w:tcPr>
            <w:tcW w:w="547" w:type="dxa"/>
            <w:tcBorders>
              <w:top w:val="single" w:sz="12" w:space="0" w:color="auto"/>
            </w:tcBorders>
            <w:shd w:val="clear" w:color="auto" w:fill="auto"/>
          </w:tcPr>
          <w:p w:rsidR="00EF71C2" w:rsidRDefault="00EF71C2">
            <w:pPr>
              <w:pStyle w:val="a5"/>
            </w:pPr>
            <w:r>
              <w:t>2</w:t>
            </w:r>
          </w:p>
        </w:tc>
        <w:tc>
          <w:tcPr>
            <w:tcW w:w="3044" w:type="dxa"/>
            <w:tcBorders>
              <w:top w:val="single" w:sz="12" w:space="0" w:color="auto"/>
            </w:tcBorders>
            <w:shd w:val="clear" w:color="auto" w:fill="auto"/>
          </w:tcPr>
          <w:p w:rsidR="00EF71C2" w:rsidRDefault="00EF71C2">
            <w:pPr>
              <w:pStyle w:val="a5"/>
              <w:rPr>
                <w:rFonts w:hint="eastAsia"/>
              </w:rPr>
            </w:pPr>
            <w:r>
              <w:rPr>
                <w:rFonts w:hint="eastAsia"/>
              </w:rPr>
              <w:t>使馆三等秘书</w:t>
            </w:r>
          </w:p>
        </w:tc>
      </w:tr>
      <w:tr w:rsidR="00EF71C2">
        <w:trPr>
          <w:trHeight w:val="240"/>
        </w:trPr>
        <w:tc>
          <w:tcPr>
            <w:tcW w:w="556" w:type="dxa"/>
            <w:shd w:val="clear" w:color="auto" w:fill="auto"/>
          </w:tcPr>
          <w:p w:rsidR="00EF71C2" w:rsidRDefault="00EF71C2">
            <w:pPr>
              <w:pStyle w:val="a5"/>
            </w:pPr>
            <w:r>
              <w:t>1</w:t>
            </w:r>
          </w:p>
        </w:tc>
        <w:tc>
          <w:tcPr>
            <w:tcW w:w="3223" w:type="dxa"/>
            <w:shd w:val="clear" w:color="auto" w:fill="auto"/>
          </w:tcPr>
          <w:p w:rsidR="00EF71C2" w:rsidRDefault="00EF71C2">
            <w:pPr>
              <w:pStyle w:val="a5"/>
            </w:pPr>
            <w:r>
              <w:rPr>
                <w:rFonts w:hint="eastAsia"/>
              </w:rPr>
              <w:t>副司长</w:t>
            </w:r>
          </w:p>
        </w:tc>
        <w:tc>
          <w:tcPr>
            <w:tcW w:w="547" w:type="dxa"/>
            <w:shd w:val="clear" w:color="auto" w:fill="auto"/>
          </w:tcPr>
          <w:p w:rsidR="00EF71C2" w:rsidRDefault="00EF71C2">
            <w:pPr>
              <w:pStyle w:val="a5"/>
            </w:pPr>
            <w:r>
              <w:t>1/1</w:t>
            </w:r>
          </w:p>
        </w:tc>
        <w:tc>
          <w:tcPr>
            <w:tcW w:w="3044" w:type="dxa"/>
            <w:shd w:val="clear" w:color="auto" w:fill="auto"/>
          </w:tcPr>
          <w:p w:rsidR="00EF71C2" w:rsidRDefault="00EF71C2">
            <w:pPr>
              <w:pStyle w:val="a5"/>
            </w:pPr>
            <w:r>
              <w:rPr>
                <w:rFonts w:hint="eastAsia"/>
              </w:rPr>
              <w:t>经济合作组织副司长</w:t>
            </w:r>
            <w:r>
              <w:rPr>
                <w:rFonts w:hint="eastAsia"/>
              </w:rPr>
              <w:t>/</w:t>
            </w:r>
            <w:r>
              <w:rPr>
                <w:rFonts w:hint="eastAsia"/>
              </w:rPr>
              <w:t>翻译</w:t>
            </w:r>
          </w:p>
        </w:tc>
      </w:tr>
      <w:tr w:rsidR="00EF71C2">
        <w:trPr>
          <w:trHeight w:val="240"/>
        </w:trPr>
        <w:tc>
          <w:tcPr>
            <w:tcW w:w="556" w:type="dxa"/>
            <w:shd w:val="clear" w:color="auto" w:fill="auto"/>
          </w:tcPr>
          <w:p w:rsidR="00EF71C2" w:rsidRDefault="00EF71C2">
            <w:pPr>
              <w:pStyle w:val="a5"/>
            </w:pPr>
            <w:r>
              <w:t>3</w:t>
            </w:r>
          </w:p>
        </w:tc>
        <w:tc>
          <w:tcPr>
            <w:tcW w:w="3223" w:type="dxa"/>
            <w:shd w:val="clear" w:color="auto" w:fill="auto"/>
          </w:tcPr>
          <w:p w:rsidR="00EF71C2" w:rsidRDefault="00EF71C2">
            <w:pPr>
              <w:pStyle w:val="a5"/>
              <w:rPr>
                <w:rFonts w:hint="eastAsia"/>
              </w:rPr>
            </w:pPr>
            <w:r>
              <w:rPr>
                <w:rFonts w:hint="eastAsia"/>
              </w:rPr>
              <w:t>科长</w:t>
            </w:r>
          </w:p>
        </w:tc>
        <w:tc>
          <w:tcPr>
            <w:tcW w:w="547" w:type="dxa"/>
            <w:shd w:val="clear" w:color="auto" w:fill="auto"/>
          </w:tcPr>
          <w:p w:rsidR="00EF71C2" w:rsidRDefault="00EF71C2">
            <w:pPr>
              <w:pStyle w:val="a5"/>
            </w:pPr>
          </w:p>
        </w:tc>
        <w:tc>
          <w:tcPr>
            <w:tcW w:w="3044" w:type="dxa"/>
            <w:shd w:val="clear" w:color="auto" w:fill="auto"/>
          </w:tcPr>
          <w:p w:rsidR="00EF71C2" w:rsidRDefault="00EF71C2">
            <w:pPr>
              <w:pStyle w:val="a5"/>
            </w:pPr>
          </w:p>
        </w:tc>
      </w:tr>
      <w:tr w:rsidR="00EF71C2">
        <w:trPr>
          <w:trHeight w:val="240"/>
        </w:trPr>
        <w:tc>
          <w:tcPr>
            <w:tcW w:w="556" w:type="dxa"/>
            <w:shd w:val="clear" w:color="auto" w:fill="auto"/>
          </w:tcPr>
          <w:p w:rsidR="00EF71C2" w:rsidRDefault="00EF71C2">
            <w:pPr>
              <w:pStyle w:val="a5"/>
            </w:pPr>
            <w:r>
              <w:t>8</w:t>
            </w:r>
          </w:p>
        </w:tc>
        <w:tc>
          <w:tcPr>
            <w:tcW w:w="3223" w:type="dxa"/>
            <w:shd w:val="clear" w:color="auto" w:fill="auto"/>
          </w:tcPr>
          <w:p w:rsidR="00EF71C2" w:rsidRDefault="00EF71C2">
            <w:pPr>
              <w:pStyle w:val="a5"/>
              <w:rPr>
                <w:rFonts w:hint="eastAsia"/>
              </w:rPr>
            </w:pPr>
            <w:r>
              <w:rPr>
                <w:rFonts w:hint="eastAsia"/>
              </w:rPr>
              <w:t>参赞</w:t>
            </w:r>
          </w:p>
        </w:tc>
        <w:tc>
          <w:tcPr>
            <w:tcW w:w="547" w:type="dxa"/>
            <w:shd w:val="clear" w:color="auto" w:fill="auto"/>
          </w:tcPr>
          <w:p w:rsidR="00EF71C2" w:rsidRDefault="00EF71C2">
            <w:pPr>
              <w:pStyle w:val="a5"/>
            </w:pPr>
            <w:r>
              <w:t>1</w:t>
            </w:r>
          </w:p>
        </w:tc>
        <w:tc>
          <w:tcPr>
            <w:tcW w:w="3044" w:type="dxa"/>
            <w:shd w:val="clear" w:color="auto" w:fill="auto"/>
          </w:tcPr>
          <w:p w:rsidR="00EF71C2" w:rsidRDefault="00EF71C2">
            <w:pPr>
              <w:pStyle w:val="a5"/>
              <w:rPr>
                <w:rFonts w:hint="eastAsia"/>
              </w:rPr>
            </w:pPr>
            <w:r>
              <w:rPr>
                <w:rFonts w:hint="eastAsia"/>
              </w:rPr>
              <w:t>领事</w:t>
            </w:r>
          </w:p>
        </w:tc>
      </w:tr>
      <w:tr w:rsidR="00EF71C2">
        <w:trPr>
          <w:trHeight w:val="240"/>
        </w:trPr>
        <w:tc>
          <w:tcPr>
            <w:tcW w:w="556" w:type="dxa"/>
            <w:shd w:val="clear" w:color="auto" w:fill="auto"/>
          </w:tcPr>
          <w:p w:rsidR="00EF71C2" w:rsidRDefault="00EF71C2">
            <w:pPr>
              <w:pStyle w:val="a5"/>
            </w:pPr>
            <w:r>
              <w:t>2</w:t>
            </w:r>
          </w:p>
        </w:tc>
        <w:tc>
          <w:tcPr>
            <w:tcW w:w="3223" w:type="dxa"/>
            <w:shd w:val="clear" w:color="auto" w:fill="auto"/>
          </w:tcPr>
          <w:p w:rsidR="00EF71C2" w:rsidRDefault="00EF71C2">
            <w:pPr>
              <w:pStyle w:val="a5"/>
              <w:rPr>
                <w:rFonts w:hint="eastAsia"/>
              </w:rPr>
            </w:pPr>
            <w:r>
              <w:rPr>
                <w:rFonts w:hint="eastAsia"/>
              </w:rPr>
              <w:t>一等秘书</w:t>
            </w:r>
          </w:p>
        </w:tc>
        <w:tc>
          <w:tcPr>
            <w:tcW w:w="547" w:type="dxa"/>
            <w:shd w:val="clear" w:color="auto" w:fill="auto"/>
          </w:tcPr>
          <w:p w:rsidR="00EF71C2" w:rsidRDefault="00EF71C2">
            <w:pPr>
              <w:pStyle w:val="a5"/>
            </w:pPr>
            <w:r>
              <w:t>1</w:t>
            </w:r>
          </w:p>
        </w:tc>
        <w:tc>
          <w:tcPr>
            <w:tcW w:w="3044" w:type="dxa"/>
            <w:shd w:val="clear" w:color="auto" w:fill="auto"/>
          </w:tcPr>
          <w:p w:rsidR="00EF71C2" w:rsidRDefault="00EF71C2">
            <w:pPr>
              <w:pStyle w:val="a5"/>
            </w:pPr>
            <w:r>
              <w:rPr>
                <w:rFonts w:hint="eastAsia"/>
              </w:rPr>
              <w:t>上海合作组织秘书处二级专家</w:t>
            </w:r>
          </w:p>
        </w:tc>
      </w:tr>
      <w:tr w:rsidR="00EF71C2">
        <w:trPr>
          <w:trHeight w:val="240"/>
        </w:trPr>
        <w:tc>
          <w:tcPr>
            <w:tcW w:w="556" w:type="dxa"/>
            <w:shd w:val="clear" w:color="auto" w:fill="auto"/>
          </w:tcPr>
          <w:p w:rsidR="00EF71C2" w:rsidRDefault="00EF71C2">
            <w:pPr>
              <w:pStyle w:val="a5"/>
            </w:pPr>
            <w:r>
              <w:t>1</w:t>
            </w:r>
          </w:p>
        </w:tc>
        <w:tc>
          <w:tcPr>
            <w:tcW w:w="3223" w:type="dxa"/>
            <w:shd w:val="clear" w:color="auto" w:fill="auto"/>
          </w:tcPr>
          <w:p w:rsidR="00EF71C2" w:rsidRDefault="00EF71C2">
            <w:pPr>
              <w:pStyle w:val="a5"/>
              <w:rPr>
                <w:rFonts w:hint="eastAsia"/>
              </w:rPr>
            </w:pPr>
            <w:r>
              <w:rPr>
                <w:rFonts w:hint="eastAsia"/>
              </w:rPr>
              <w:t>二等秘书</w:t>
            </w:r>
          </w:p>
        </w:tc>
        <w:tc>
          <w:tcPr>
            <w:tcW w:w="547" w:type="dxa"/>
            <w:shd w:val="clear" w:color="auto" w:fill="auto"/>
          </w:tcPr>
          <w:p w:rsidR="00EF71C2" w:rsidRDefault="00EF71C2">
            <w:pPr>
              <w:pStyle w:val="a5"/>
            </w:pPr>
            <w:r>
              <w:t>2</w:t>
            </w:r>
          </w:p>
        </w:tc>
        <w:tc>
          <w:tcPr>
            <w:tcW w:w="3044" w:type="dxa"/>
            <w:shd w:val="clear" w:color="auto" w:fill="auto"/>
          </w:tcPr>
          <w:p w:rsidR="00EF71C2" w:rsidRDefault="00EF71C2">
            <w:pPr>
              <w:pStyle w:val="a5"/>
            </w:pPr>
            <w:r>
              <w:rPr>
                <w:rFonts w:hint="eastAsia"/>
              </w:rPr>
              <w:t>使馆一等秘书</w:t>
            </w:r>
          </w:p>
        </w:tc>
      </w:tr>
      <w:tr w:rsidR="00EF71C2">
        <w:trPr>
          <w:trHeight w:val="240"/>
        </w:trPr>
        <w:tc>
          <w:tcPr>
            <w:tcW w:w="556" w:type="dxa"/>
            <w:shd w:val="clear" w:color="auto" w:fill="auto"/>
          </w:tcPr>
          <w:p w:rsidR="00EF71C2" w:rsidRDefault="00EF71C2">
            <w:pPr>
              <w:pStyle w:val="a5"/>
            </w:pPr>
            <w:r>
              <w:t>5</w:t>
            </w:r>
          </w:p>
        </w:tc>
        <w:tc>
          <w:tcPr>
            <w:tcW w:w="3223" w:type="dxa"/>
            <w:shd w:val="clear" w:color="auto" w:fill="auto"/>
          </w:tcPr>
          <w:p w:rsidR="00EF71C2" w:rsidRDefault="00EF71C2">
            <w:pPr>
              <w:pStyle w:val="a5"/>
              <w:rPr>
                <w:rFonts w:hint="eastAsia"/>
              </w:rPr>
            </w:pPr>
            <w:r>
              <w:rPr>
                <w:rFonts w:hint="eastAsia"/>
              </w:rPr>
              <w:t>三等秘书</w:t>
            </w:r>
          </w:p>
        </w:tc>
        <w:tc>
          <w:tcPr>
            <w:tcW w:w="547" w:type="dxa"/>
            <w:shd w:val="clear" w:color="auto" w:fill="auto"/>
          </w:tcPr>
          <w:p w:rsidR="00EF71C2" w:rsidRDefault="00EF71C2">
            <w:pPr>
              <w:pStyle w:val="a5"/>
            </w:pPr>
            <w:r>
              <w:t>4</w:t>
            </w:r>
          </w:p>
        </w:tc>
        <w:tc>
          <w:tcPr>
            <w:tcW w:w="3044" w:type="dxa"/>
            <w:shd w:val="clear" w:color="auto" w:fill="auto"/>
          </w:tcPr>
          <w:p w:rsidR="00EF71C2" w:rsidRDefault="00EF71C2">
            <w:pPr>
              <w:pStyle w:val="a5"/>
            </w:pPr>
            <w:r>
              <w:rPr>
                <w:rFonts w:hint="eastAsia"/>
              </w:rPr>
              <w:t>使馆二等秘书</w:t>
            </w:r>
          </w:p>
        </w:tc>
      </w:tr>
      <w:tr w:rsidR="00EF71C2">
        <w:trPr>
          <w:trHeight w:val="240"/>
        </w:trPr>
        <w:tc>
          <w:tcPr>
            <w:tcW w:w="556" w:type="dxa"/>
            <w:tcBorders>
              <w:bottom w:val="single" w:sz="12" w:space="0" w:color="auto"/>
            </w:tcBorders>
            <w:shd w:val="clear" w:color="auto" w:fill="auto"/>
          </w:tcPr>
          <w:p w:rsidR="00EF71C2" w:rsidRDefault="00EF71C2">
            <w:pPr>
              <w:pStyle w:val="a5"/>
            </w:pPr>
            <w:r>
              <w:t>5</w:t>
            </w:r>
          </w:p>
        </w:tc>
        <w:tc>
          <w:tcPr>
            <w:tcW w:w="3223" w:type="dxa"/>
            <w:tcBorders>
              <w:bottom w:val="single" w:sz="12" w:space="0" w:color="auto"/>
            </w:tcBorders>
            <w:shd w:val="clear" w:color="auto" w:fill="auto"/>
          </w:tcPr>
          <w:p w:rsidR="00EF71C2" w:rsidRDefault="00EF71C2">
            <w:pPr>
              <w:pStyle w:val="a5"/>
              <w:rPr>
                <w:rFonts w:hint="eastAsia"/>
              </w:rPr>
            </w:pPr>
            <w:r>
              <w:rPr>
                <w:rFonts w:hint="eastAsia"/>
              </w:rPr>
              <w:t>专员</w:t>
            </w:r>
          </w:p>
        </w:tc>
        <w:tc>
          <w:tcPr>
            <w:tcW w:w="547" w:type="dxa"/>
            <w:tcBorders>
              <w:bottom w:val="single" w:sz="12" w:space="0" w:color="auto"/>
            </w:tcBorders>
            <w:shd w:val="clear" w:color="auto" w:fill="auto"/>
          </w:tcPr>
          <w:p w:rsidR="00EF71C2" w:rsidRDefault="00EF71C2">
            <w:pPr>
              <w:pStyle w:val="a5"/>
            </w:pPr>
            <w:r>
              <w:t>1</w:t>
            </w:r>
          </w:p>
        </w:tc>
        <w:tc>
          <w:tcPr>
            <w:tcW w:w="3044" w:type="dxa"/>
            <w:tcBorders>
              <w:bottom w:val="single" w:sz="12" w:space="0" w:color="auto"/>
            </w:tcBorders>
            <w:shd w:val="clear" w:color="auto" w:fill="auto"/>
          </w:tcPr>
          <w:p w:rsidR="00EF71C2" w:rsidRDefault="00EF71C2">
            <w:pPr>
              <w:pStyle w:val="a5"/>
              <w:rPr>
                <w:rFonts w:hint="eastAsia"/>
              </w:rPr>
            </w:pPr>
            <w:r>
              <w:rPr>
                <w:rFonts w:hint="eastAsia"/>
              </w:rPr>
              <w:t>使馆专员</w:t>
            </w:r>
          </w:p>
        </w:tc>
      </w:tr>
    </w:tbl>
    <w:p w:rsidR="00EF71C2" w:rsidRDefault="00EF71C2">
      <w:pPr>
        <w:pStyle w:val="H1GC"/>
        <w:rPr>
          <w:rFonts w:hint="eastAsia"/>
        </w:rPr>
      </w:pPr>
      <w:r>
        <w:tab/>
      </w:r>
      <w:r>
        <w:tab/>
      </w:r>
      <w:bookmarkStart w:id="50" w:name="_Toc324430311"/>
      <w:r>
        <w:rPr>
          <w:rFonts w:hint="eastAsia"/>
        </w:rPr>
        <w:t>第九</w:t>
      </w:r>
      <w:bookmarkEnd w:id="50"/>
      <w:r>
        <w:rPr>
          <w:rFonts w:hint="eastAsia"/>
        </w:rPr>
        <w:t>条</w:t>
      </w:r>
    </w:p>
    <w:p w:rsidR="00EF71C2" w:rsidRDefault="00EF71C2">
      <w:pPr>
        <w:pStyle w:val="SingleTxtG"/>
        <w:spacing w:line="320" w:lineRule="exact"/>
        <w:rPr>
          <w:sz w:val="21"/>
          <w:lang w:eastAsia="zh-CN"/>
        </w:rPr>
      </w:pPr>
      <w:r>
        <w:rPr>
          <w:sz w:val="21"/>
          <w:lang w:eastAsia="zh-CN"/>
        </w:rPr>
        <w:t xml:space="preserve">97.  </w:t>
      </w:r>
      <w:r>
        <w:rPr>
          <w:rFonts w:hint="eastAsia"/>
          <w:sz w:val="21"/>
          <w:lang w:eastAsia="zh-CN"/>
        </w:rPr>
        <w:t>根据《宪法》第</w:t>
      </w:r>
      <w:r>
        <w:rPr>
          <w:rFonts w:hint="eastAsia"/>
          <w:sz w:val="21"/>
          <w:lang w:eastAsia="zh-CN"/>
        </w:rPr>
        <w:t>15</w:t>
      </w:r>
      <w:r>
        <w:rPr>
          <w:rFonts w:hint="eastAsia"/>
          <w:sz w:val="21"/>
          <w:lang w:eastAsia="zh-CN"/>
        </w:rPr>
        <w:t>条，在《宪法》通过之日是塔吉克斯坦共和国公民者被视为塔吉克斯坦共和国公民。</w:t>
      </w:r>
      <w:smartTag w:uri="urn:schemas-microsoft-com:office:smarttags" w:element="chsdate">
        <w:smartTagPr>
          <w:attr w:name="IsROCDate" w:val="False"/>
          <w:attr w:name="IsLunarDate" w:val="False"/>
          <w:attr w:name="Day" w:val="4"/>
          <w:attr w:name="Month" w:val="11"/>
          <w:attr w:name="Year" w:val="1995"/>
        </w:smartTagPr>
        <w:r>
          <w:rPr>
            <w:rFonts w:hint="eastAsia"/>
            <w:sz w:val="21"/>
            <w:lang w:eastAsia="zh-CN"/>
          </w:rPr>
          <w:t>1995</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4</w:t>
        </w:r>
        <w:r>
          <w:rPr>
            <w:rFonts w:hint="eastAsia"/>
            <w:sz w:val="21"/>
            <w:lang w:eastAsia="zh-CN"/>
          </w:rPr>
          <w:t>日</w:t>
        </w:r>
      </w:smartTag>
      <w:r>
        <w:rPr>
          <w:rFonts w:hint="eastAsia"/>
          <w:sz w:val="21"/>
          <w:lang w:eastAsia="zh-CN"/>
        </w:rPr>
        <w:t>通过的第</w:t>
      </w:r>
      <w:r>
        <w:rPr>
          <w:rFonts w:hint="eastAsia"/>
          <w:sz w:val="21"/>
          <w:lang w:eastAsia="zh-CN"/>
        </w:rPr>
        <w:t>104</w:t>
      </w:r>
      <w:r>
        <w:rPr>
          <w:rFonts w:hint="eastAsia"/>
          <w:sz w:val="21"/>
          <w:lang w:eastAsia="zh-CN"/>
        </w:rPr>
        <w:t>号《</w:t>
      </w:r>
      <w:bookmarkStart w:id="51" w:name="OLE_LINK32"/>
      <w:bookmarkStart w:id="52" w:name="OLE_LINK33"/>
      <w:r>
        <w:rPr>
          <w:rFonts w:hint="eastAsia"/>
          <w:sz w:val="21"/>
          <w:lang w:eastAsia="zh-CN"/>
        </w:rPr>
        <w:t>关于国籍的宪法文件</w:t>
      </w:r>
      <w:bookmarkEnd w:id="51"/>
      <w:bookmarkEnd w:id="52"/>
      <w:r>
        <w:rPr>
          <w:rFonts w:hint="eastAsia"/>
          <w:sz w:val="21"/>
          <w:lang w:eastAsia="zh-CN"/>
        </w:rPr>
        <w:t>》规定了获得和丧失塔吉克斯坦国籍的程序。</w:t>
      </w:r>
    </w:p>
    <w:p w:rsidR="00EF71C2" w:rsidRDefault="00EF71C2">
      <w:pPr>
        <w:pStyle w:val="SingleTxtG"/>
        <w:spacing w:line="320" w:lineRule="exact"/>
        <w:rPr>
          <w:sz w:val="21"/>
          <w:lang w:eastAsia="zh-CN"/>
        </w:rPr>
      </w:pPr>
      <w:r>
        <w:rPr>
          <w:sz w:val="21"/>
          <w:lang w:eastAsia="zh-CN"/>
        </w:rPr>
        <w:t xml:space="preserve">98.  </w:t>
      </w:r>
      <w:r>
        <w:rPr>
          <w:rFonts w:hint="eastAsia"/>
          <w:sz w:val="21"/>
          <w:lang w:eastAsia="zh-CN"/>
        </w:rPr>
        <w:t>立法规定，其他国家公民和无国籍人士须本人提出申请方可加入塔吉克斯坦共和国国籍。根据《关于国籍的宪法文件》第</w:t>
      </w:r>
      <w:r>
        <w:rPr>
          <w:rFonts w:hint="eastAsia"/>
          <w:sz w:val="21"/>
          <w:lang w:eastAsia="zh-CN"/>
        </w:rPr>
        <w:t>23</w:t>
      </w:r>
      <w:r>
        <w:rPr>
          <w:rFonts w:hint="eastAsia"/>
          <w:sz w:val="21"/>
          <w:lang w:eastAsia="zh-CN"/>
        </w:rPr>
        <w:t>条，年满</w:t>
      </w:r>
      <w:r>
        <w:rPr>
          <w:rFonts w:hint="eastAsia"/>
          <w:sz w:val="21"/>
          <w:lang w:eastAsia="zh-CN"/>
        </w:rPr>
        <w:t>18</w:t>
      </w:r>
      <w:r>
        <w:rPr>
          <w:rFonts w:hint="eastAsia"/>
          <w:sz w:val="21"/>
          <w:lang w:eastAsia="zh-CN"/>
        </w:rPr>
        <w:t>岁且不是塔吉克斯坦共和国公民的有行为能力者，不论其出身、社会地位、种族或民族、性别、文化程度、语言、宗教信仰、政治信念和其他信念如何，均可申请加入塔吉克斯坦国籍。《国籍法》</w:t>
      </w:r>
      <w:bookmarkStart w:id="53" w:name="OLE_LINK34"/>
      <w:bookmarkStart w:id="54" w:name="OLE_LINK35"/>
      <w:bookmarkStart w:id="55" w:name="OLE_LINK42"/>
      <w:bookmarkStart w:id="56" w:name="OLE_LINK43"/>
      <w:r>
        <w:rPr>
          <w:rFonts w:hint="eastAsia"/>
          <w:sz w:val="21"/>
          <w:lang w:eastAsia="zh-CN"/>
        </w:rPr>
        <w:t>没有规定加入国籍的性别障碍</w:t>
      </w:r>
      <w:bookmarkEnd w:id="53"/>
      <w:bookmarkEnd w:id="54"/>
      <w:r>
        <w:rPr>
          <w:rFonts w:hint="eastAsia"/>
          <w:sz w:val="21"/>
          <w:lang w:eastAsia="zh-CN"/>
        </w:rPr>
        <w:t>。</w:t>
      </w:r>
      <w:bookmarkEnd w:id="55"/>
      <w:bookmarkEnd w:id="56"/>
    </w:p>
    <w:p w:rsidR="00EF71C2" w:rsidRDefault="00EF71C2">
      <w:pPr>
        <w:pStyle w:val="SingleTxtG"/>
        <w:spacing w:line="320" w:lineRule="exact"/>
        <w:rPr>
          <w:sz w:val="21"/>
          <w:lang w:eastAsia="zh-CN"/>
        </w:rPr>
      </w:pPr>
      <w:r>
        <w:rPr>
          <w:sz w:val="21"/>
          <w:lang w:eastAsia="zh-CN"/>
        </w:rPr>
        <w:t xml:space="preserve">99.  </w:t>
      </w:r>
      <w:r>
        <w:rPr>
          <w:rFonts w:hint="eastAsia"/>
          <w:sz w:val="21"/>
          <w:lang w:eastAsia="zh-CN"/>
        </w:rPr>
        <w:t>在子女国籍问题上，法律赋予男女同等的权利，未在国籍问题上设定任何性别障碍。</w:t>
      </w:r>
    </w:p>
    <w:p w:rsidR="00EF71C2" w:rsidRDefault="00EF71C2">
      <w:pPr>
        <w:pStyle w:val="SingleTxtG"/>
        <w:spacing w:line="320" w:lineRule="exact"/>
        <w:rPr>
          <w:sz w:val="21"/>
          <w:lang w:eastAsia="zh-CN"/>
        </w:rPr>
      </w:pPr>
      <w:r>
        <w:rPr>
          <w:sz w:val="21"/>
          <w:lang w:eastAsia="zh-CN"/>
        </w:rPr>
        <w:t xml:space="preserve">100.  </w:t>
      </w:r>
      <w:smartTag w:uri="urn:schemas-microsoft-com:office:smarttags" w:element="chsdate">
        <w:smartTagPr>
          <w:attr w:name="IsROCDate" w:val="False"/>
          <w:attr w:name="IsLunarDate" w:val="False"/>
          <w:attr w:name="Day" w:val="1"/>
          <w:attr w:name="Month" w:val="2"/>
          <w:attr w:name="Year" w:val="1996"/>
        </w:smartTagPr>
        <w:r>
          <w:rPr>
            <w:rFonts w:hint="eastAsia"/>
            <w:sz w:val="21"/>
            <w:lang w:eastAsia="zh-CN"/>
          </w:rPr>
          <w:t>1996</w:t>
        </w:r>
        <w:r>
          <w:rPr>
            <w:rFonts w:hint="eastAsia"/>
            <w:sz w:val="21"/>
            <w:lang w:eastAsia="zh-CN"/>
          </w:rPr>
          <w:t>年</w:t>
        </w:r>
        <w:r>
          <w:rPr>
            <w:rFonts w:hint="eastAsia"/>
            <w:sz w:val="21"/>
            <w:lang w:eastAsia="zh-CN"/>
          </w:rPr>
          <w:t>2</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通过的第</w:t>
      </w:r>
      <w:r>
        <w:rPr>
          <w:rFonts w:hint="eastAsia"/>
          <w:sz w:val="21"/>
          <w:lang w:eastAsia="zh-CN"/>
        </w:rPr>
        <w:t>230</w:t>
      </w:r>
      <w:r>
        <w:rPr>
          <w:rFonts w:hint="eastAsia"/>
          <w:sz w:val="21"/>
          <w:lang w:eastAsia="zh-CN"/>
        </w:rPr>
        <w:t>号《外国人法律地位法》第</w:t>
      </w:r>
      <w:r>
        <w:rPr>
          <w:rFonts w:hint="eastAsia"/>
          <w:sz w:val="21"/>
          <w:lang w:eastAsia="zh-CN"/>
        </w:rPr>
        <w:t>3</w:t>
      </w:r>
      <w:r>
        <w:rPr>
          <w:rFonts w:hint="eastAsia"/>
          <w:sz w:val="21"/>
          <w:lang w:eastAsia="zh-CN"/>
        </w:rPr>
        <w:t>条规定，除《宪法》、本法令和其他立法规定外，塔吉克斯坦境内的外国人享有与塔吉克斯坦共和国公民同等的权利和自由，并承担同等义务。</w:t>
      </w:r>
    </w:p>
    <w:p w:rsidR="00EF71C2" w:rsidRDefault="00EF71C2">
      <w:pPr>
        <w:pStyle w:val="SingleTxtG"/>
        <w:spacing w:line="320" w:lineRule="exact"/>
        <w:rPr>
          <w:sz w:val="21"/>
          <w:lang w:eastAsia="zh-CN"/>
        </w:rPr>
      </w:pPr>
      <w:r>
        <w:rPr>
          <w:sz w:val="21"/>
          <w:lang w:eastAsia="zh-CN"/>
        </w:rPr>
        <w:t xml:space="preserve">101.  </w:t>
      </w:r>
      <w:r>
        <w:rPr>
          <w:rFonts w:hint="eastAsia"/>
          <w:sz w:val="21"/>
          <w:lang w:eastAsia="zh-CN"/>
        </w:rPr>
        <w:t>《外国人法律地位法》规定，塔吉克斯坦境内的外国人在法律面前一律平等，不论其出身、社会地位或物质状况、种族或国籍、性别、文化程度、语言、宗教、职业种类和性质或其他情况如何。塔吉克斯坦境内的外国人可享受权利和自由，前提是享受这种权利和自由时不损害塔吉克斯坦的国家利益或塔吉克斯坦公民或其他人的权利和合法利益。根据该法令第</w:t>
      </w:r>
      <w:r>
        <w:rPr>
          <w:rFonts w:hint="eastAsia"/>
          <w:sz w:val="21"/>
          <w:lang w:eastAsia="zh-CN"/>
        </w:rPr>
        <w:t>19</w:t>
      </w:r>
      <w:r>
        <w:rPr>
          <w:rFonts w:hint="eastAsia"/>
          <w:sz w:val="21"/>
          <w:lang w:eastAsia="zh-CN"/>
        </w:rPr>
        <w:t>条，外国公民可按照依法设定的程序在国内旅游或选择其在国内的居住地。出于国家安全或维护公共秩序、健康和道德、或保护本国公民及其他人的权利和合法利益的考虑，限制外国人的行动和选择居住地是被允许的。根据《难民法》第</w:t>
      </w:r>
      <w:r>
        <w:rPr>
          <w:rFonts w:hint="eastAsia"/>
          <w:sz w:val="21"/>
          <w:lang w:eastAsia="zh-CN"/>
        </w:rPr>
        <w:t>4</w:t>
      </w:r>
      <w:r>
        <w:rPr>
          <w:rFonts w:hint="eastAsia"/>
          <w:sz w:val="21"/>
          <w:lang w:eastAsia="zh-CN"/>
        </w:rPr>
        <w:t>条，在</w:t>
      </w:r>
      <w:r>
        <w:rPr>
          <w:rFonts w:hint="eastAsia"/>
          <w:sz w:val="21"/>
          <w:lang w:eastAsia="zh-CN"/>
        </w:rPr>
        <w:t>2011</w:t>
      </w:r>
      <w:r>
        <w:rPr>
          <w:rFonts w:hint="eastAsia"/>
          <w:sz w:val="21"/>
          <w:lang w:eastAsia="zh-CN"/>
        </w:rPr>
        <w:t>年</w:t>
      </w:r>
      <w:r>
        <w:rPr>
          <w:rFonts w:hint="eastAsia"/>
          <w:sz w:val="21"/>
          <w:lang w:eastAsia="zh-CN"/>
        </w:rPr>
        <w:t>2</w:t>
      </w:r>
      <w:r>
        <w:rPr>
          <w:rFonts w:hint="eastAsia"/>
          <w:sz w:val="21"/>
          <w:lang w:eastAsia="zh-CN"/>
        </w:rPr>
        <w:t>月以前，有关难民的问题由内政部、国家安全委员会、外交部和行政当局处理。现在，政府设立了移民事务部。</w:t>
      </w:r>
    </w:p>
    <w:p w:rsidR="00EF71C2" w:rsidRDefault="00EF71C2">
      <w:pPr>
        <w:pStyle w:val="SingleTxtG"/>
        <w:spacing w:line="320" w:lineRule="exact"/>
        <w:rPr>
          <w:sz w:val="21"/>
          <w:lang w:eastAsia="zh-CN"/>
        </w:rPr>
      </w:pPr>
      <w:r>
        <w:rPr>
          <w:sz w:val="21"/>
          <w:lang w:eastAsia="zh-CN"/>
        </w:rPr>
        <w:t xml:space="preserve">102.  </w:t>
      </w:r>
      <w:r>
        <w:rPr>
          <w:rFonts w:hint="eastAsia"/>
          <w:sz w:val="21"/>
          <w:lang w:eastAsia="zh-CN"/>
        </w:rPr>
        <w:t>《难民法》给难民下了定义。难民是指在塔吉克斯坦境内的非塔吉克斯坦公民，因种族、宗教、国籍或民族出身、加入特定社会团体或政治见解等因素而有十足理由害怕遭到其原籍国起诉。寻求庇护者是指离开原籍国或前居住地，打算在塔吉克斯坦申请难民地位的外国公民或无国籍人士。</w:t>
      </w:r>
    </w:p>
    <w:p w:rsidR="00EF71C2" w:rsidRDefault="00EF71C2">
      <w:pPr>
        <w:pStyle w:val="SingleTxtG"/>
        <w:spacing w:line="320" w:lineRule="exact"/>
        <w:rPr>
          <w:sz w:val="21"/>
          <w:lang w:eastAsia="zh-CN"/>
        </w:rPr>
      </w:pPr>
      <w:r>
        <w:rPr>
          <w:sz w:val="21"/>
          <w:lang w:eastAsia="zh-CN"/>
        </w:rPr>
        <w:t xml:space="preserve">103.  </w:t>
      </w:r>
      <w:r>
        <w:rPr>
          <w:rFonts w:hint="eastAsia"/>
          <w:sz w:val="21"/>
          <w:lang w:eastAsia="zh-CN"/>
        </w:rPr>
        <w:t>该国境内的难民和寻求庇护者的普遍问题是当今世界面临的最复杂问题之一。该问题经常被联合国讨论，联合国仍在寻求更有效的办法来保护和援助这一非常弱势的人群。外国人和无国籍人士融入当地社会面临的主要问题之一，是获得塔吉克斯坦的临时或永久住所、居留许可证和国籍，希望在塔吉克斯坦永久居留的外国人和无国籍人士首先必须得到永久居留证，随后他们将获得居留许可证。向能够证明自己所在国国籍的外国人颁发外国人居留许可证。向无证据证明自己所在国国籍</w:t>
      </w:r>
      <w:r>
        <w:rPr>
          <w:rFonts w:hint="eastAsia"/>
          <w:sz w:val="21"/>
          <w:lang w:eastAsia="zh-CN"/>
        </w:rPr>
        <w:t>(</w:t>
      </w:r>
      <w:r>
        <w:rPr>
          <w:rFonts w:hint="eastAsia"/>
          <w:sz w:val="21"/>
          <w:lang w:eastAsia="zh-CN"/>
        </w:rPr>
        <w:t>如国家护照</w:t>
      </w:r>
      <w:r>
        <w:rPr>
          <w:rFonts w:hint="eastAsia"/>
          <w:sz w:val="21"/>
          <w:lang w:eastAsia="zh-CN"/>
        </w:rPr>
        <w:t>)</w:t>
      </w:r>
      <w:r>
        <w:rPr>
          <w:rFonts w:hint="eastAsia"/>
          <w:sz w:val="21"/>
          <w:lang w:eastAsia="zh-CN"/>
        </w:rPr>
        <w:t>的人颁发无国籍人士居留许可证。尽管该国的经济社会形势艰难且缺乏解决移民方面诸多相关问题的足够经验，但塔吉克斯坦已在拟订和执行其移民政策、援助难民和制订该领域适当立法方面做了大量工作。为了解决融合问题，政府与联合国难民事务高级专员办事处一道采取措施，以便加入《关于无国籍人地位的公约》。政府所做的一切是为了简化获得国籍的程序，减少无国籍人士的数量，以便难民、寻求庇护者、拥有居留许可证的外国人和无国籍人士能够快速融入社会。</w:t>
      </w:r>
    </w:p>
    <w:p w:rsidR="00EF71C2" w:rsidRDefault="00EF71C2">
      <w:pPr>
        <w:pStyle w:val="H1GC"/>
        <w:rPr>
          <w:rFonts w:hint="eastAsia"/>
        </w:rPr>
      </w:pPr>
      <w:r>
        <w:rPr>
          <w:rFonts w:hint="eastAsia"/>
        </w:rPr>
        <w:tab/>
      </w:r>
      <w:r>
        <w:rPr>
          <w:rFonts w:hint="eastAsia"/>
        </w:rPr>
        <w:tab/>
      </w:r>
      <w:bookmarkStart w:id="57" w:name="_Toc324430312"/>
      <w:r>
        <w:rPr>
          <w:rFonts w:hint="eastAsia"/>
        </w:rPr>
        <w:t>第十</w:t>
      </w:r>
      <w:bookmarkEnd w:id="57"/>
      <w:r>
        <w:rPr>
          <w:rFonts w:hint="eastAsia"/>
        </w:rPr>
        <w:t>条</w:t>
      </w:r>
    </w:p>
    <w:p w:rsidR="00EF71C2" w:rsidRDefault="00EF71C2">
      <w:pPr>
        <w:pStyle w:val="H23GC"/>
      </w:pPr>
      <w:r>
        <w:tab/>
      </w:r>
      <w:r>
        <w:tab/>
      </w:r>
      <w:bookmarkStart w:id="58" w:name="_Toc324430313"/>
      <w:r>
        <w:t>委员会结论意见和建议第</w:t>
      </w:r>
      <w:r>
        <w:t>14</w:t>
      </w:r>
      <w:r>
        <w:t>、</w:t>
      </w:r>
      <w:r>
        <w:t>17</w:t>
      </w:r>
      <w:r>
        <w:t>、</w:t>
      </w:r>
      <w:r>
        <w:t>19</w:t>
      </w:r>
      <w:r>
        <w:t>、</w:t>
      </w:r>
      <w:r>
        <w:t>27</w:t>
      </w:r>
      <w:r>
        <w:t>、</w:t>
      </w:r>
      <w:r>
        <w:t>28</w:t>
      </w:r>
      <w:r>
        <w:t>和</w:t>
      </w:r>
      <w:r>
        <w:t>30</w:t>
      </w:r>
      <w:r>
        <w:t>段</w:t>
      </w:r>
      <w:bookmarkEnd w:id="58"/>
    </w:p>
    <w:p w:rsidR="00EF71C2" w:rsidRDefault="00EF71C2">
      <w:pPr>
        <w:pStyle w:val="SingleTxtG"/>
        <w:spacing w:line="320" w:lineRule="exact"/>
        <w:rPr>
          <w:sz w:val="21"/>
          <w:lang w:eastAsia="zh-CN"/>
        </w:rPr>
      </w:pPr>
      <w:r>
        <w:rPr>
          <w:sz w:val="21"/>
          <w:lang w:eastAsia="zh-CN"/>
        </w:rPr>
        <w:t xml:space="preserve">104.  </w:t>
      </w:r>
      <w:r>
        <w:rPr>
          <w:rFonts w:hint="eastAsia"/>
          <w:sz w:val="21"/>
          <w:lang w:eastAsia="zh-CN"/>
        </w:rPr>
        <w:t>《宪法》第</w:t>
      </w:r>
      <w:r>
        <w:rPr>
          <w:rFonts w:hint="eastAsia"/>
          <w:sz w:val="21"/>
          <w:lang w:eastAsia="zh-CN"/>
        </w:rPr>
        <w:t>41</w:t>
      </w:r>
      <w:r>
        <w:rPr>
          <w:rFonts w:hint="eastAsia"/>
          <w:sz w:val="21"/>
          <w:lang w:eastAsia="zh-CN"/>
        </w:rPr>
        <w:t>条保障教育领域的人权。国家通过公立学校系统提供免费的普通基础义务教育。在法律规定的框架内，人人都可在国家教育机构接受免费的普通中等教育、初等职业教育、中等职业教育和高等职业教育。</w:t>
      </w:r>
    </w:p>
    <w:p w:rsidR="00EF71C2" w:rsidRDefault="00EF71C2">
      <w:pPr>
        <w:pStyle w:val="SingleTxtG"/>
        <w:spacing w:line="320" w:lineRule="exact"/>
        <w:rPr>
          <w:sz w:val="21"/>
          <w:lang w:eastAsia="zh-CN"/>
        </w:rPr>
      </w:pPr>
      <w:r>
        <w:rPr>
          <w:sz w:val="21"/>
          <w:lang w:eastAsia="zh-CN"/>
        </w:rPr>
        <w:t xml:space="preserve">105.  </w:t>
      </w:r>
      <w:r>
        <w:rPr>
          <w:rFonts w:hint="eastAsia"/>
          <w:sz w:val="21"/>
          <w:lang w:eastAsia="zh-CN"/>
        </w:rPr>
        <w:t>根据《教育法》第</w:t>
      </w:r>
      <w:r>
        <w:rPr>
          <w:rFonts w:hint="eastAsia"/>
          <w:sz w:val="21"/>
          <w:lang w:eastAsia="zh-CN"/>
        </w:rPr>
        <w:t>17</w:t>
      </w:r>
      <w:r>
        <w:rPr>
          <w:rFonts w:hint="eastAsia"/>
          <w:sz w:val="21"/>
          <w:lang w:eastAsia="zh-CN"/>
        </w:rPr>
        <w:t>条，教育机构以正规学校、函授、远程教育和短期培训班的形式提供教学。</w:t>
      </w:r>
    </w:p>
    <w:p w:rsidR="00EF71C2" w:rsidRDefault="00EF71C2">
      <w:pPr>
        <w:pStyle w:val="SingleTxtG"/>
        <w:spacing w:line="320" w:lineRule="exact"/>
        <w:rPr>
          <w:sz w:val="21"/>
          <w:lang w:eastAsia="zh-CN"/>
        </w:rPr>
      </w:pPr>
      <w:r>
        <w:rPr>
          <w:sz w:val="21"/>
          <w:lang w:eastAsia="zh-CN"/>
        </w:rPr>
        <w:t xml:space="preserve">106.  </w:t>
      </w:r>
      <w:r>
        <w:rPr>
          <w:rFonts w:hint="eastAsia"/>
          <w:sz w:val="21"/>
          <w:lang w:eastAsia="zh-CN"/>
        </w:rPr>
        <w:t>这一教育战略确保人人都能获得基础教育并扩大了中等教育的覆盖面。它把提升各级教育的质量作为优先事项。</w:t>
      </w:r>
    </w:p>
    <w:p w:rsidR="00EF71C2" w:rsidRDefault="00EF71C2">
      <w:pPr>
        <w:pStyle w:val="SingleTxtG"/>
        <w:spacing w:line="320" w:lineRule="exact"/>
        <w:rPr>
          <w:sz w:val="21"/>
          <w:lang w:eastAsia="zh-CN"/>
        </w:rPr>
      </w:pPr>
      <w:r>
        <w:rPr>
          <w:sz w:val="21"/>
          <w:lang w:eastAsia="zh-CN"/>
        </w:rPr>
        <w:t xml:space="preserve">107.  </w:t>
      </w:r>
      <w:r>
        <w:rPr>
          <w:rFonts w:hint="eastAsia"/>
          <w:sz w:val="21"/>
          <w:lang w:eastAsia="zh-CN"/>
        </w:rPr>
        <w:t>此项立法界定了国家教育发展的法律、组织和社会经济基础，确定了教育系统的结构、监管、管理和行政的基本原则以及教育机构的运作领域；此项立法是教育领域其他法律和规章条例的法律框架。</w:t>
      </w:r>
    </w:p>
    <w:p w:rsidR="00EF71C2" w:rsidRDefault="00EF71C2">
      <w:pPr>
        <w:pStyle w:val="SingleTxtG"/>
        <w:spacing w:line="320" w:lineRule="exact"/>
        <w:rPr>
          <w:sz w:val="21"/>
          <w:lang w:eastAsia="zh-CN"/>
        </w:rPr>
      </w:pPr>
      <w:r>
        <w:rPr>
          <w:sz w:val="21"/>
          <w:lang w:eastAsia="zh-CN"/>
        </w:rPr>
        <w:t xml:space="preserve">108.  </w:t>
      </w:r>
      <w:r>
        <w:rPr>
          <w:rFonts w:hint="eastAsia"/>
          <w:sz w:val="21"/>
          <w:lang w:eastAsia="zh-CN"/>
        </w:rPr>
        <w:t>塔吉克斯坦正在采取必要措施，确保男女在教育领域享有同等权利。</w:t>
      </w:r>
    </w:p>
    <w:p w:rsidR="00EF71C2" w:rsidRDefault="00EF71C2">
      <w:pPr>
        <w:pStyle w:val="SingleTxtG"/>
        <w:spacing w:line="320" w:lineRule="exact"/>
        <w:rPr>
          <w:sz w:val="21"/>
          <w:lang w:eastAsia="zh-CN"/>
        </w:rPr>
      </w:pPr>
      <w:r>
        <w:rPr>
          <w:sz w:val="21"/>
          <w:lang w:eastAsia="zh-CN"/>
        </w:rPr>
        <w:t xml:space="preserve">109.  </w:t>
      </w:r>
      <w:r>
        <w:rPr>
          <w:rFonts w:hint="eastAsia"/>
          <w:sz w:val="21"/>
          <w:lang w:eastAsia="zh-CN"/>
        </w:rPr>
        <w:t>关于教育的立法以《宪法》为基础，包括</w:t>
      </w:r>
      <w:smartTag w:uri="urn:schemas-microsoft-com:office:smarttags" w:element="chsdate">
        <w:smartTagPr>
          <w:attr w:name="IsROCDate" w:val="False"/>
          <w:attr w:name="IsLunarDate" w:val="False"/>
          <w:attr w:name="Day" w:val="17"/>
          <w:attr w:name="Month" w:val="5"/>
          <w:attr w:name="Year" w:val="2004"/>
        </w:smartTagPr>
        <w:r>
          <w:rPr>
            <w:rFonts w:hint="eastAsia"/>
            <w:sz w:val="21"/>
            <w:lang w:eastAsia="zh-CN"/>
          </w:rPr>
          <w:t>2004</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17</w:t>
        </w:r>
        <w:r>
          <w:rPr>
            <w:rFonts w:hint="eastAsia"/>
            <w:sz w:val="21"/>
            <w:lang w:eastAsia="zh-CN"/>
          </w:rPr>
          <w:t>日</w:t>
        </w:r>
      </w:smartTag>
      <w:r>
        <w:rPr>
          <w:rFonts w:hint="eastAsia"/>
          <w:sz w:val="21"/>
          <w:lang w:eastAsia="zh-CN"/>
        </w:rPr>
        <w:t>通过的第</w:t>
      </w:r>
      <w:r>
        <w:rPr>
          <w:rFonts w:hint="eastAsia"/>
          <w:sz w:val="21"/>
          <w:lang w:eastAsia="zh-CN"/>
        </w:rPr>
        <w:t>43</w:t>
      </w:r>
      <w:r>
        <w:rPr>
          <w:rFonts w:hint="eastAsia"/>
          <w:sz w:val="21"/>
          <w:lang w:eastAsia="zh-CN"/>
        </w:rPr>
        <w:t>号《教育法》、本国的其他法律和规章条例，以及塔吉克斯坦承认的国际法律文书。</w:t>
      </w:r>
    </w:p>
    <w:p w:rsidR="00EF71C2" w:rsidRDefault="00EF71C2">
      <w:pPr>
        <w:pStyle w:val="SingleTxtG"/>
        <w:spacing w:line="320" w:lineRule="exact"/>
        <w:rPr>
          <w:sz w:val="21"/>
          <w:lang w:eastAsia="zh-CN"/>
        </w:rPr>
      </w:pPr>
      <w:r>
        <w:rPr>
          <w:sz w:val="21"/>
          <w:lang w:eastAsia="zh-CN"/>
        </w:rPr>
        <w:t xml:space="preserve">110.  </w:t>
      </w:r>
      <w:r>
        <w:rPr>
          <w:rFonts w:hint="eastAsia"/>
          <w:sz w:val="21"/>
          <w:lang w:eastAsia="zh-CN"/>
        </w:rPr>
        <w:t>根据《宪法》第</w:t>
      </w:r>
      <w:r>
        <w:rPr>
          <w:rFonts w:hint="eastAsia"/>
          <w:sz w:val="21"/>
          <w:lang w:eastAsia="zh-CN"/>
        </w:rPr>
        <w:t>41</w:t>
      </w:r>
      <w:r>
        <w:rPr>
          <w:rFonts w:hint="eastAsia"/>
          <w:sz w:val="21"/>
          <w:lang w:eastAsia="zh-CN"/>
        </w:rPr>
        <w:t>条，每个人都享有教育权，并有义务接受普通基础教育。国家确保公民在国家教育机构接受普通、基础的免费义务教育。《教育法》第</w:t>
      </w:r>
      <w:r>
        <w:rPr>
          <w:rFonts w:hint="eastAsia"/>
          <w:sz w:val="21"/>
          <w:lang w:eastAsia="zh-CN"/>
        </w:rPr>
        <w:t>6</w:t>
      </w:r>
      <w:r>
        <w:rPr>
          <w:rFonts w:hint="eastAsia"/>
          <w:sz w:val="21"/>
          <w:lang w:eastAsia="zh-CN"/>
        </w:rPr>
        <w:t>条规定，塔吉克斯坦公民，不论其民族出身、种族、性别、语言、宗教、政治地位、社会地位和财产状况如何，均享有接受教育的权利。</w:t>
      </w:r>
    </w:p>
    <w:p w:rsidR="00EF71C2" w:rsidRDefault="00EF71C2">
      <w:pPr>
        <w:pStyle w:val="SingleTxtG"/>
        <w:spacing w:line="320" w:lineRule="exact"/>
        <w:rPr>
          <w:sz w:val="21"/>
          <w:lang w:eastAsia="zh-CN"/>
        </w:rPr>
      </w:pPr>
      <w:r>
        <w:rPr>
          <w:sz w:val="21"/>
          <w:lang w:eastAsia="zh-CN"/>
        </w:rPr>
        <w:t xml:space="preserve">111.  </w:t>
      </w:r>
      <w:r>
        <w:rPr>
          <w:rFonts w:hint="eastAsia"/>
          <w:sz w:val="21"/>
          <w:lang w:eastAsia="zh-CN"/>
        </w:rPr>
        <w:t>《家庭法》第</w:t>
      </w:r>
      <w:r>
        <w:rPr>
          <w:rFonts w:hint="eastAsia"/>
          <w:sz w:val="21"/>
          <w:lang w:eastAsia="zh-CN"/>
        </w:rPr>
        <w:t>63</w:t>
      </w:r>
      <w:r>
        <w:rPr>
          <w:rFonts w:hint="eastAsia"/>
          <w:sz w:val="21"/>
          <w:lang w:eastAsia="zh-CN"/>
        </w:rPr>
        <w:t>条规定，父母承担养育和教育自己子女的责任，父母有责任关心子女的健康、身体发育、心理素质和思想道德情况。</w:t>
      </w:r>
    </w:p>
    <w:p w:rsidR="00EF71C2" w:rsidRDefault="00EF71C2">
      <w:pPr>
        <w:pStyle w:val="SingleTxtG"/>
        <w:spacing w:line="320" w:lineRule="exact"/>
        <w:rPr>
          <w:rFonts w:hint="eastAsia"/>
          <w:sz w:val="21"/>
          <w:lang w:eastAsia="zh-CN"/>
        </w:rPr>
      </w:pPr>
      <w:r>
        <w:rPr>
          <w:sz w:val="21"/>
          <w:lang w:eastAsia="zh-CN"/>
        </w:rPr>
        <w:t xml:space="preserve">112.  </w:t>
      </w:r>
      <w:r>
        <w:rPr>
          <w:rFonts w:hint="eastAsia"/>
          <w:sz w:val="21"/>
          <w:lang w:eastAsia="zh-CN"/>
        </w:rPr>
        <w:t>根据总统倡议，</w:t>
      </w:r>
      <w:smartTag w:uri="urn:schemas-microsoft-com:office:smarttags" w:element="chsdate">
        <w:smartTagPr>
          <w:attr w:name="Year" w:val="2008"/>
          <w:attr w:name="Month" w:val="8"/>
          <w:attr w:name="Day" w:val="2"/>
          <w:attr w:name="IsLunarDate" w:val="False"/>
          <w:attr w:name="IsROCDate" w:val="False"/>
        </w:smartTagPr>
        <w:r>
          <w:rPr>
            <w:rFonts w:hint="eastAsia"/>
            <w:sz w:val="21"/>
            <w:lang w:eastAsia="zh-CN"/>
          </w:rPr>
          <w:t>2008</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2</w:t>
        </w:r>
        <w:r>
          <w:rPr>
            <w:rFonts w:hint="eastAsia"/>
            <w:sz w:val="21"/>
            <w:lang w:eastAsia="zh-CN"/>
          </w:rPr>
          <w:t>日</w:t>
        </w:r>
      </w:smartTag>
      <w:r>
        <w:rPr>
          <w:rFonts w:hint="eastAsia"/>
          <w:sz w:val="21"/>
          <w:lang w:eastAsia="zh-CN"/>
        </w:rPr>
        <w:t>发布的第</w:t>
      </w:r>
      <w:r>
        <w:rPr>
          <w:rFonts w:hint="eastAsia"/>
          <w:sz w:val="21"/>
          <w:lang w:eastAsia="zh-CN"/>
        </w:rPr>
        <w:t>502</w:t>
      </w:r>
      <w:r>
        <w:rPr>
          <w:rFonts w:hint="eastAsia"/>
          <w:sz w:val="21"/>
          <w:lang w:eastAsia="zh-CN"/>
        </w:rPr>
        <w:t>号总统令设立了德拉哈斯汗达贡国际奖学金，该奖学金是由名为“国际方案中心”的国家机构授予的。该中心的主要目的是选择有天赋的青年选择一门专业到国外学校继续深造。</w:t>
      </w:r>
      <w:r>
        <w:rPr>
          <w:rFonts w:hint="eastAsia"/>
          <w:sz w:val="21"/>
          <w:lang w:eastAsia="zh-CN"/>
        </w:rPr>
        <w:t>2008</w:t>
      </w:r>
      <w:r>
        <w:rPr>
          <w:rFonts w:hint="eastAsia"/>
          <w:sz w:val="21"/>
          <w:lang w:eastAsia="zh-CN"/>
        </w:rPr>
        <w:t>至</w:t>
      </w:r>
      <w:r>
        <w:rPr>
          <w:rFonts w:hint="eastAsia"/>
          <w:sz w:val="21"/>
          <w:lang w:eastAsia="zh-CN"/>
        </w:rPr>
        <w:t>2010</w:t>
      </w:r>
      <w:r>
        <w:rPr>
          <w:rFonts w:hint="eastAsia"/>
          <w:sz w:val="21"/>
          <w:lang w:eastAsia="zh-CN"/>
        </w:rPr>
        <w:t>年间，有</w:t>
      </w:r>
      <w:r>
        <w:rPr>
          <w:rFonts w:hint="eastAsia"/>
          <w:sz w:val="21"/>
          <w:lang w:eastAsia="zh-CN"/>
        </w:rPr>
        <w:t>171</w:t>
      </w:r>
      <w:r>
        <w:rPr>
          <w:rFonts w:hint="eastAsia"/>
          <w:sz w:val="21"/>
          <w:lang w:eastAsia="zh-CN"/>
        </w:rPr>
        <w:t>名塔吉克斯坦公民获得了该方案下的奖学金并被送往俄罗斯联邦、乌克兰、哈萨克斯坦、中国、土耳其、埃及等国的教育机构学习。主要侧重点放在培训技术专家和国际关系专家上。</w:t>
      </w:r>
      <w:r>
        <w:rPr>
          <w:rFonts w:hint="eastAsia"/>
          <w:sz w:val="21"/>
          <w:lang w:eastAsia="zh-CN"/>
        </w:rPr>
        <w:t>2011/2012</w:t>
      </w:r>
      <w:r>
        <w:rPr>
          <w:rFonts w:hint="eastAsia"/>
          <w:sz w:val="21"/>
          <w:lang w:eastAsia="zh-CN"/>
        </w:rPr>
        <w:t>学年，德拉哈斯汗达贡国际奖学金下设</w:t>
      </w:r>
      <w:r>
        <w:rPr>
          <w:rFonts w:hint="eastAsia"/>
          <w:sz w:val="21"/>
          <w:lang w:eastAsia="zh-CN"/>
        </w:rPr>
        <w:t>27</w:t>
      </w:r>
      <w:r>
        <w:rPr>
          <w:rFonts w:hint="eastAsia"/>
          <w:sz w:val="21"/>
          <w:lang w:eastAsia="zh-CN"/>
        </w:rPr>
        <w:t>个名额供塔吉克斯坦公民到外国教育机构学习。</w:t>
      </w:r>
      <w:r>
        <w:rPr>
          <w:rFonts w:hint="eastAsia"/>
          <w:sz w:val="21"/>
          <w:lang w:eastAsia="zh-CN"/>
        </w:rPr>
        <w:t>2005</w:t>
      </w:r>
      <w:r>
        <w:rPr>
          <w:rFonts w:hint="eastAsia"/>
          <w:sz w:val="21"/>
          <w:lang w:eastAsia="zh-CN"/>
        </w:rPr>
        <w:t>至</w:t>
      </w:r>
      <w:r>
        <w:rPr>
          <w:rFonts w:hint="eastAsia"/>
          <w:sz w:val="21"/>
          <w:lang w:eastAsia="zh-CN"/>
        </w:rPr>
        <w:t>2010</w:t>
      </w:r>
      <w:r>
        <w:rPr>
          <w:rFonts w:hint="eastAsia"/>
          <w:sz w:val="21"/>
          <w:lang w:eastAsia="zh-CN"/>
        </w:rPr>
        <w:t>年间，教育部总共派遣了</w:t>
      </w:r>
      <w:r>
        <w:rPr>
          <w:rFonts w:hint="eastAsia"/>
          <w:sz w:val="21"/>
          <w:lang w:eastAsia="zh-CN"/>
        </w:rPr>
        <w:t>2,452</w:t>
      </w:r>
      <w:r>
        <w:rPr>
          <w:rFonts w:hint="eastAsia"/>
          <w:sz w:val="21"/>
          <w:lang w:eastAsia="zh-CN"/>
        </w:rPr>
        <w:t>人到外国教育机构留学深造。</w:t>
      </w:r>
    </w:p>
    <w:p w:rsidR="00EF71C2" w:rsidRDefault="00EF71C2">
      <w:pPr>
        <w:pStyle w:val="SingleTxtG"/>
        <w:spacing w:line="320" w:lineRule="exact"/>
        <w:rPr>
          <w:rFonts w:hint="eastAsia"/>
          <w:sz w:val="21"/>
          <w:lang w:eastAsia="zh-CN"/>
        </w:rPr>
      </w:pPr>
      <w:r>
        <w:rPr>
          <w:rFonts w:hint="eastAsia"/>
          <w:sz w:val="21"/>
          <w:lang w:eastAsia="zh-CN"/>
        </w:rPr>
        <w:t>113.</w:t>
      </w:r>
      <w:r>
        <w:rPr>
          <w:sz w:val="21"/>
          <w:lang w:eastAsia="zh-CN"/>
        </w:rPr>
        <w:t xml:space="preserve">  </w:t>
      </w:r>
      <w:smartTag w:uri="urn:schemas-microsoft-com:office:smarttags" w:element="chsdate">
        <w:smartTagPr>
          <w:attr w:name="IsROCDate" w:val="False"/>
          <w:attr w:name="IsLunarDate" w:val="False"/>
          <w:attr w:name="Day" w:val="12"/>
          <w:attr w:name="Month" w:val="6"/>
          <w:attr w:name="Year" w:val="2001"/>
        </w:smartTagPr>
        <w:r>
          <w:rPr>
            <w:rFonts w:hint="eastAsia"/>
            <w:sz w:val="21"/>
            <w:lang w:eastAsia="zh-CN"/>
          </w:rPr>
          <w:t>2001</w:t>
        </w:r>
        <w:r>
          <w:rPr>
            <w:rFonts w:hint="eastAsia"/>
            <w:sz w:val="21"/>
            <w:lang w:eastAsia="zh-CN"/>
          </w:rPr>
          <w:t>年</w:t>
        </w:r>
        <w:r>
          <w:rPr>
            <w:rFonts w:hint="eastAsia"/>
            <w:sz w:val="21"/>
            <w:lang w:eastAsia="zh-CN"/>
          </w:rPr>
          <w:t>6</w:t>
        </w:r>
        <w:r>
          <w:rPr>
            <w:rFonts w:hint="eastAsia"/>
            <w:sz w:val="21"/>
            <w:lang w:eastAsia="zh-CN"/>
          </w:rPr>
          <w:t>月</w:t>
        </w:r>
        <w:r>
          <w:rPr>
            <w:rFonts w:hint="eastAsia"/>
            <w:sz w:val="21"/>
            <w:lang w:eastAsia="zh-CN"/>
          </w:rPr>
          <w:t>12</w:t>
        </w:r>
        <w:r>
          <w:rPr>
            <w:rFonts w:hint="eastAsia"/>
            <w:sz w:val="21"/>
            <w:lang w:eastAsia="zh-CN"/>
          </w:rPr>
          <w:t>日</w:t>
        </w:r>
      </w:smartTag>
      <w:r>
        <w:rPr>
          <w:rFonts w:hint="eastAsia"/>
          <w:sz w:val="21"/>
          <w:lang w:eastAsia="zh-CN"/>
        </w:rPr>
        <w:t>发布的第</w:t>
      </w:r>
      <w:r>
        <w:rPr>
          <w:rFonts w:hint="eastAsia"/>
          <w:sz w:val="21"/>
          <w:lang w:eastAsia="zh-CN"/>
        </w:rPr>
        <w:t>272</w:t>
      </w:r>
      <w:r>
        <w:rPr>
          <w:rFonts w:hint="eastAsia"/>
          <w:sz w:val="21"/>
          <w:lang w:eastAsia="zh-CN"/>
        </w:rPr>
        <w:t>号政府决定批准了“塔吉克斯坦国家人权教育制度”。</w:t>
      </w:r>
    </w:p>
    <w:p w:rsidR="00EF71C2" w:rsidRDefault="00EF71C2">
      <w:pPr>
        <w:pStyle w:val="SingleTxtG"/>
        <w:spacing w:line="320" w:lineRule="exact"/>
        <w:rPr>
          <w:rFonts w:hint="eastAsia"/>
          <w:sz w:val="21"/>
          <w:lang w:eastAsia="zh-CN"/>
        </w:rPr>
      </w:pPr>
      <w:r>
        <w:rPr>
          <w:rFonts w:hint="eastAsia"/>
          <w:sz w:val="21"/>
          <w:lang w:eastAsia="zh-CN"/>
        </w:rPr>
        <w:t>114.</w:t>
      </w:r>
      <w:r>
        <w:rPr>
          <w:sz w:val="21"/>
          <w:lang w:eastAsia="zh-CN"/>
        </w:rPr>
        <w:t xml:space="preserve">  </w:t>
      </w:r>
      <w:r>
        <w:rPr>
          <w:rFonts w:hint="eastAsia"/>
          <w:sz w:val="21"/>
          <w:lang w:eastAsia="zh-CN"/>
        </w:rPr>
        <w:t>2006</w:t>
      </w:r>
      <w:r>
        <w:rPr>
          <w:rFonts w:hint="eastAsia"/>
          <w:sz w:val="21"/>
          <w:lang w:eastAsia="zh-CN"/>
        </w:rPr>
        <w:t>年，塔吉克国立大学法学院成立了人权和比较法系。该课程讲授《消除对妇女一切形式歧视公约》的基本条款和其他国际法律文书。普通中等学校也教授人权科目。</w:t>
      </w:r>
    </w:p>
    <w:p w:rsidR="00EF71C2" w:rsidRDefault="00EF71C2">
      <w:pPr>
        <w:pStyle w:val="SingleTxtG"/>
        <w:spacing w:line="320" w:lineRule="exact"/>
        <w:rPr>
          <w:rFonts w:hint="eastAsia"/>
          <w:sz w:val="21"/>
          <w:lang w:eastAsia="zh-CN"/>
        </w:rPr>
      </w:pPr>
      <w:bookmarkStart w:id="59" w:name="OLE_LINK52"/>
      <w:bookmarkStart w:id="60" w:name="OLE_LINK53"/>
      <w:r>
        <w:rPr>
          <w:rFonts w:hint="eastAsia"/>
          <w:sz w:val="21"/>
          <w:lang w:eastAsia="zh-CN"/>
        </w:rPr>
        <w:t>115.</w:t>
      </w:r>
      <w:r>
        <w:rPr>
          <w:sz w:val="21"/>
          <w:lang w:eastAsia="zh-CN"/>
        </w:rPr>
        <w:t xml:space="preserve">  </w:t>
      </w:r>
      <w:r>
        <w:rPr>
          <w:rFonts w:hint="eastAsia"/>
          <w:sz w:val="21"/>
          <w:lang w:eastAsia="zh-CN"/>
        </w:rPr>
        <w:t>《国家保障男女平等权利和行使这些权利的平等机会法》第</w:t>
      </w:r>
      <w:r>
        <w:rPr>
          <w:rFonts w:hint="eastAsia"/>
          <w:sz w:val="21"/>
          <w:lang w:eastAsia="zh-CN"/>
        </w:rPr>
        <w:t>6</w:t>
      </w:r>
      <w:r>
        <w:rPr>
          <w:rFonts w:hint="eastAsia"/>
          <w:sz w:val="21"/>
          <w:lang w:eastAsia="zh-CN"/>
        </w:rPr>
        <w:t>条针对一切所有制形式的教育机构做了以下规定：</w:t>
      </w:r>
    </w:p>
    <w:p w:rsidR="00EF71C2" w:rsidRDefault="00EF71C2">
      <w:pPr>
        <w:pStyle w:val="SingleTxtGC"/>
        <w:numPr>
          <w:ilvl w:val="0"/>
          <w:numId w:val="20"/>
        </w:numPr>
        <w:tabs>
          <w:tab w:val="clear" w:pos="431"/>
          <w:tab w:val="clear" w:pos="1134"/>
          <w:tab w:val="clear" w:pos="1565"/>
          <w:tab w:val="clear" w:pos="1996"/>
          <w:tab w:val="clear" w:pos="2427"/>
          <w:tab w:val="left" w:pos="2211"/>
        </w:tabs>
        <w:rPr>
          <w:rFonts w:hint="eastAsia"/>
        </w:rPr>
      </w:pPr>
      <w:r>
        <w:rPr>
          <w:rFonts w:hint="eastAsia"/>
        </w:rPr>
        <w:t>男女生在普通基础教育、中等职业教育、高等教育、所有形式的职业培训和进修中享有同等条件；</w:t>
      </w:r>
    </w:p>
    <w:p w:rsidR="00EF71C2" w:rsidRDefault="00EF71C2">
      <w:pPr>
        <w:pStyle w:val="SingleTxtGC"/>
        <w:numPr>
          <w:ilvl w:val="0"/>
          <w:numId w:val="20"/>
        </w:numPr>
        <w:tabs>
          <w:tab w:val="clear" w:pos="431"/>
          <w:tab w:val="clear" w:pos="1134"/>
          <w:tab w:val="clear" w:pos="1565"/>
          <w:tab w:val="clear" w:pos="1996"/>
          <w:tab w:val="clear" w:pos="2427"/>
          <w:tab w:val="left" w:pos="2211"/>
        </w:tabs>
        <w:rPr>
          <w:rFonts w:hint="eastAsia"/>
        </w:rPr>
      </w:pPr>
      <w:r>
        <w:rPr>
          <w:rFonts w:hint="eastAsia"/>
        </w:rPr>
        <w:t>推出专门的性别课程以促进性别平等和性别教育方面的研究；</w:t>
      </w:r>
    </w:p>
    <w:p w:rsidR="00EF71C2" w:rsidRDefault="00EF71C2">
      <w:pPr>
        <w:pStyle w:val="SingleTxtGC"/>
        <w:numPr>
          <w:ilvl w:val="0"/>
          <w:numId w:val="20"/>
        </w:numPr>
        <w:tabs>
          <w:tab w:val="clear" w:pos="431"/>
          <w:tab w:val="clear" w:pos="1134"/>
          <w:tab w:val="clear" w:pos="1565"/>
          <w:tab w:val="clear" w:pos="1996"/>
          <w:tab w:val="clear" w:pos="2427"/>
          <w:tab w:val="left" w:pos="2211"/>
        </w:tabs>
        <w:rPr>
          <w:rFonts w:hint="eastAsia"/>
        </w:rPr>
      </w:pPr>
      <w:r>
        <w:rPr>
          <w:rFonts w:hint="eastAsia"/>
        </w:rPr>
        <w:t>禁止使用宣传性别歧视的教学大纲和课本；</w:t>
      </w:r>
    </w:p>
    <w:p w:rsidR="00EF71C2" w:rsidRDefault="00EF71C2">
      <w:pPr>
        <w:pStyle w:val="SingleTxtGC"/>
        <w:numPr>
          <w:ilvl w:val="0"/>
          <w:numId w:val="20"/>
        </w:numPr>
        <w:tabs>
          <w:tab w:val="clear" w:pos="431"/>
          <w:tab w:val="clear" w:pos="1134"/>
          <w:tab w:val="clear" w:pos="1565"/>
          <w:tab w:val="clear" w:pos="1996"/>
          <w:tab w:val="clear" w:pos="2427"/>
          <w:tab w:val="left" w:pos="2211"/>
        </w:tabs>
        <w:rPr>
          <w:rFonts w:hint="eastAsia"/>
        </w:rPr>
      </w:pPr>
      <w:r>
        <w:rPr>
          <w:rFonts w:hint="eastAsia"/>
        </w:rPr>
        <w:t>为来自边远山区和农村地区的女孩就读高等院校和中等职业教育学校提供优惠条件。</w:t>
      </w:r>
    </w:p>
    <w:p w:rsidR="00EF71C2" w:rsidRDefault="00EF71C2">
      <w:pPr>
        <w:pStyle w:val="SingleTxtG"/>
        <w:spacing w:line="320" w:lineRule="exact"/>
        <w:rPr>
          <w:rFonts w:hint="eastAsia"/>
          <w:sz w:val="21"/>
          <w:lang w:eastAsia="zh-CN"/>
        </w:rPr>
      </w:pPr>
      <w:r>
        <w:rPr>
          <w:rFonts w:hint="eastAsia"/>
          <w:sz w:val="21"/>
          <w:lang w:eastAsia="zh-CN"/>
        </w:rPr>
        <w:t>116.</w:t>
      </w:r>
      <w:r>
        <w:rPr>
          <w:sz w:val="21"/>
          <w:lang w:eastAsia="zh-CN"/>
        </w:rPr>
        <w:t xml:space="preserve">  </w:t>
      </w:r>
      <w:r>
        <w:rPr>
          <w:rFonts w:hint="eastAsia"/>
          <w:sz w:val="21"/>
          <w:lang w:eastAsia="zh-CN"/>
        </w:rPr>
        <w:t>教育是塔吉克斯坦社会经济政策的优先事项。教师和其他教育工作者的收入每年都有所增长。在</w:t>
      </w:r>
      <w:r>
        <w:rPr>
          <w:rFonts w:hint="eastAsia"/>
          <w:sz w:val="21"/>
          <w:lang w:eastAsia="zh-CN"/>
        </w:rPr>
        <w:t>2011-2013</w:t>
      </w:r>
      <w:r>
        <w:rPr>
          <w:rFonts w:hint="eastAsia"/>
          <w:sz w:val="21"/>
          <w:lang w:eastAsia="zh-CN"/>
        </w:rPr>
        <w:t>年中期公共开支方案中，中期的一个优先事项就是将普通学校教师的平均收入提高到全国平均水平。</w:t>
      </w:r>
    </w:p>
    <w:p w:rsidR="00EF71C2" w:rsidRDefault="00EF71C2">
      <w:pPr>
        <w:pStyle w:val="SingleTxtG"/>
        <w:spacing w:line="320" w:lineRule="exact"/>
        <w:rPr>
          <w:rFonts w:hint="eastAsia"/>
          <w:sz w:val="21"/>
          <w:lang w:eastAsia="zh-CN"/>
        </w:rPr>
      </w:pPr>
      <w:r>
        <w:rPr>
          <w:rFonts w:hint="eastAsia"/>
          <w:sz w:val="21"/>
          <w:lang w:eastAsia="zh-CN"/>
        </w:rPr>
        <w:t>117.</w:t>
      </w:r>
      <w:r>
        <w:rPr>
          <w:sz w:val="21"/>
          <w:lang w:eastAsia="zh-CN"/>
        </w:rPr>
        <w:t xml:space="preserve">  </w:t>
      </w:r>
      <w:r>
        <w:rPr>
          <w:rFonts w:hint="eastAsia"/>
          <w:sz w:val="21"/>
          <w:lang w:eastAsia="zh-CN"/>
        </w:rPr>
        <w:t>教师的平均收入在</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年间增长了一倍多。</w:t>
      </w:r>
      <w:smartTag w:uri="urn:schemas-microsoft-com:office:smarttags" w:element="chsdate">
        <w:smartTagPr>
          <w:attr w:name="IsROCDate" w:val="False"/>
          <w:attr w:name="IsLunarDate" w:val="False"/>
          <w:attr w:name="Day" w:val="20"/>
          <w:attr w:name="Month" w:val="7"/>
          <w:attr w:name="Year" w:val="2008"/>
        </w:smartTagPr>
        <w:r>
          <w:rPr>
            <w:rFonts w:hint="eastAsia"/>
            <w:sz w:val="21"/>
            <w:lang w:eastAsia="zh-CN"/>
          </w:rPr>
          <w:t>2008</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20</w:t>
        </w:r>
        <w:r>
          <w:rPr>
            <w:rFonts w:hint="eastAsia"/>
            <w:sz w:val="21"/>
            <w:lang w:eastAsia="zh-CN"/>
          </w:rPr>
          <w:t>日</w:t>
        </w:r>
      </w:smartTag>
      <w:r>
        <w:rPr>
          <w:rFonts w:hint="eastAsia"/>
          <w:sz w:val="21"/>
          <w:lang w:eastAsia="zh-CN"/>
        </w:rPr>
        <w:t>发布的总统令和</w:t>
      </w:r>
      <w:smartTag w:uri="urn:schemas-microsoft-com:office:smarttags" w:element="chsdate">
        <w:smartTagPr>
          <w:attr w:name="IsROCDate" w:val="False"/>
          <w:attr w:name="IsLunarDate" w:val="False"/>
          <w:attr w:name="Day" w:val="2"/>
          <w:attr w:name="Month" w:val="7"/>
          <w:attr w:name="Year" w:val="2008"/>
        </w:smartTagPr>
        <w:r>
          <w:rPr>
            <w:rFonts w:hint="eastAsia"/>
            <w:sz w:val="21"/>
            <w:lang w:eastAsia="zh-CN"/>
          </w:rPr>
          <w:t>2008</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w:t>
        </w:r>
        <w:r>
          <w:rPr>
            <w:rFonts w:hint="eastAsia"/>
            <w:sz w:val="21"/>
            <w:lang w:eastAsia="zh-CN"/>
          </w:rPr>
          <w:t>日</w:t>
        </w:r>
      </w:smartTag>
      <w:r>
        <w:rPr>
          <w:rFonts w:hint="eastAsia"/>
          <w:sz w:val="21"/>
          <w:lang w:eastAsia="zh-CN"/>
        </w:rPr>
        <w:t>发布的政府决定规定，自</w:t>
      </w:r>
      <w:smartTag w:uri="urn:schemas-microsoft-com:office:smarttags" w:element="chsdate">
        <w:smartTagPr>
          <w:attr w:name="IsROCDate" w:val="False"/>
          <w:attr w:name="IsLunarDate" w:val="False"/>
          <w:attr w:name="Day" w:val="1"/>
          <w:attr w:name="Month" w:val="9"/>
          <w:attr w:name="Year" w:val="2008"/>
        </w:smartTagPr>
        <w:r>
          <w:rPr>
            <w:rFonts w:hint="eastAsia"/>
            <w:sz w:val="21"/>
            <w:lang w:eastAsia="zh-CN"/>
          </w:rPr>
          <w:t>2008</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起，教育部门的工资增长</w:t>
      </w:r>
      <w:r>
        <w:rPr>
          <w:rFonts w:hint="eastAsia"/>
          <w:sz w:val="21"/>
          <w:lang w:eastAsia="zh-CN"/>
        </w:rPr>
        <w:t>40%</w:t>
      </w:r>
      <w:r>
        <w:rPr>
          <w:rFonts w:hint="eastAsia"/>
          <w:sz w:val="21"/>
          <w:lang w:eastAsia="zh-CN"/>
        </w:rPr>
        <w:t>。</w:t>
      </w:r>
      <w:smartTag w:uri="urn:schemas-microsoft-com:office:smarttags" w:element="chsdate">
        <w:smartTagPr>
          <w:attr w:name="IsROCDate" w:val="False"/>
          <w:attr w:name="IsLunarDate" w:val="False"/>
          <w:attr w:name="Day" w:val="20"/>
          <w:attr w:name="Month" w:val="7"/>
          <w:attr w:name="Year" w:val="2009"/>
        </w:smartTagPr>
        <w:r>
          <w:rPr>
            <w:rFonts w:hint="eastAsia"/>
            <w:sz w:val="21"/>
            <w:lang w:eastAsia="zh-CN"/>
          </w:rPr>
          <w:t>2009</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20</w:t>
        </w:r>
        <w:r>
          <w:rPr>
            <w:rFonts w:hint="eastAsia"/>
            <w:sz w:val="21"/>
            <w:lang w:eastAsia="zh-CN"/>
          </w:rPr>
          <w:t>日</w:t>
        </w:r>
      </w:smartTag>
      <w:r>
        <w:rPr>
          <w:rFonts w:hint="eastAsia"/>
          <w:sz w:val="21"/>
          <w:lang w:eastAsia="zh-CN"/>
        </w:rPr>
        <w:t>发布的总统令和</w:t>
      </w:r>
      <w:smartTag w:uri="urn:schemas-microsoft-com:office:smarttags" w:element="chsdate">
        <w:smartTagPr>
          <w:attr w:name="IsROCDate" w:val="False"/>
          <w:attr w:name="IsLunarDate" w:val="False"/>
          <w:attr w:name="Day" w:val="2"/>
          <w:attr w:name="Month" w:val="7"/>
          <w:attr w:name="Year" w:val="2009"/>
        </w:smartTagPr>
        <w:r>
          <w:rPr>
            <w:rFonts w:hint="eastAsia"/>
            <w:sz w:val="21"/>
            <w:lang w:eastAsia="zh-CN"/>
          </w:rPr>
          <w:t>2009</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w:t>
        </w:r>
        <w:r>
          <w:rPr>
            <w:rFonts w:hint="eastAsia"/>
            <w:sz w:val="21"/>
            <w:lang w:eastAsia="zh-CN"/>
          </w:rPr>
          <w:t>日</w:t>
        </w:r>
      </w:smartTag>
      <w:r>
        <w:rPr>
          <w:rFonts w:hint="eastAsia"/>
          <w:sz w:val="21"/>
          <w:lang w:eastAsia="zh-CN"/>
        </w:rPr>
        <w:t>发布的政府决定规定，自</w:t>
      </w:r>
      <w:smartTag w:uri="urn:schemas-microsoft-com:office:smarttags" w:element="chsdate">
        <w:smartTagPr>
          <w:attr w:name="IsROCDate" w:val="False"/>
          <w:attr w:name="IsLunarDate" w:val="False"/>
          <w:attr w:name="Day" w:val="1"/>
          <w:attr w:name="Month" w:val="9"/>
          <w:attr w:name="Year" w:val="2009"/>
        </w:smartTagPr>
        <w:r>
          <w:rPr>
            <w:rFonts w:hint="eastAsia"/>
            <w:sz w:val="21"/>
            <w:lang w:eastAsia="zh-CN"/>
          </w:rPr>
          <w:t>2009</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起，教育部门的工资增长</w:t>
      </w:r>
      <w:r>
        <w:rPr>
          <w:rFonts w:hint="eastAsia"/>
          <w:sz w:val="21"/>
          <w:lang w:eastAsia="zh-CN"/>
        </w:rPr>
        <w:t>15%</w:t>
      </w:r>
      <w:r>
        <w:rPr>
          <w:rFonts w:hint="eastAsia"/>
          <w:sz w:val="21"/>
          <w:lang w:eastAsia="zh-CN"/>
        </w:rPr>
        <w:t>，达到每月</w:t>
      </w:r>
      <w:r>
        <w:rPr>
          <w:rFonts w:hint="eastAsia"/>
          <w:sz w:val="21"/>
          <w:lang w:eastAsia="zh-CN"/>
        </w:rPr>
        <w:t>173</w:t>
      </w:r>
      <w:r>
        <w:rPr>
          <w:rFonts w:hint="eastAsia"/>
          <w:sz w:val="21"/>
          <w:lang w:eastAsia="zh-CN"/>
        </w:rPr>
        <w:t>索莫尼。塔吉克斯坦起草了定期提高工资的总统令草案。中等专业学校、文法学校和私立教育机构的教师收入为</w:t>
      </w:r>
      <w:r>
        <w:rPr>
          <w:rFonts w:hint="eastAsia"/>
          <w:sz w:val="21"/>
          <w:lang w:eastAsia="zh-CN"/>
        </w:rPr>
        <w:t>400</w:t>
      </w:r>
      <w:r>
        <w:rPr>
          <w:rFonts w:hint="eastAsia"/>
          <w:sz w:val="21"/>
          <w:lang w:eastAsia="zh-CN"/>
        </w:rPr>
        <w:t>至</w:t>
      </w:r>
      <w:r>
        <w:rPr>
          <w:rFonts w:hint="eastAsia"/>
          <w:sz w:val="21"/>
          <w:lang w:eastAsia="zh-CN"/>
        </w:rPr>
        <w:t>1,000</w:t>
      </w:r>
      <w:r>
        <w:rPr>
          <w:rFonts w:hint="eastAsia"/>
          <w:sz w:val="21"/>
          <w:lang w:eastAsia="zh-CN"/>
        </w:rPr>
        <w:t>索莫尼。</w:t>
      </w:r>
      <w:bookmarkEnd w:id="59"/>
      <w:bookmarkEnd w:id="60"/>
    </w:p>
    <w:p w:rsidR="00EF71C2" w:rsidRDefault="00EF71C2">
      <w:pPr>
        <w:pStyle w:val="SingleTxtG"/>
        <w:spacing w:line="320" w:lineRule="exact"/>
        <w:rPr>
          <w:rFonts w:hint="eastAsia"/>
          <w:sz w:val="21"/>
          <w:lang w:eastAsia="zh-CN"/>
        </w:rPr>
      </w:pPr>
      <w:bookmarkStart w:id="61" w:name="OLE_LINK10"/>
      <w:r>
        <w:rPr>
          <w:rFonts w:hint="eastAsia"/>
          <w:sz w:val="21"/>
          <w:lang w:eastAsia="zh-CN"/>
        </w:rPr>
        <w:t>118.</w:t>
      </w:r>
      <w:r>
        <w:rPr>
          <w:sz w:val="21"/>
          <w:lang w:eastAsia="zh-CN"/>
        </w:rPr>
        <w:t xml:space="preserve">  </w:t>
      </w:r>
      <w:r>
        <w:rPr>
          <w:rFonts w:hint="eastAsia"/>
          <w:sz w:val="21"/>
          <w:lang w:eastAsia="zh-CN"/>
        </w:rPr>
        <w:t>为了落实</w:t>
      </w:r>
      <w:smartTag w:uri="urn:schemas-microsoft-com:office:smarttags" w:element="chsdate">
        <w:smartTagPr>
          <w:attr w:name="IsROCDate" w:val="False"/>
          <w:attr w:name="IsLunarDate" w:val="False"/>
          <w:attr w:name="Day" w:val="3"/>
          <w:attr w:name="Month" w:val="4"/>
          <w:attr w:name="Year" w:val="2006"/>
        </w:smartTagPr>
        <w:r>
          <w:rPr>
            <w:rFonts w:hint="eastAsia"/>
            <w:sz w:val="21"/>
            <w:lang w:eastAsia="zh-CN"/>
          </w:rPr>
          <w:t>2006</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的政府决定以执行</w:t>
      </w:r>
      <w:smartTag w:uri="urn:schemas-microsoft-com:office:smarttags" w:element="chsdate">
        <w:smartTagPr>
          <w:attr w:name="IsROCDate" w:val="False"/>
          <w:attr w:name="IsLunarDate" w:val="False"/>
          <w:attr w:name="Day" w:val="20"/>
          <w:attr w:name="Month" w:val="3"/>
          <w:attr w:name="Year" w:val="2006"/>
        </w:smartTagPr>
        <w:r>
          <w:rPr>
            <w:rFonts w:hint="eastAsia"/>
            <w:sz w:val="21"/>
            <w:lang w:eastAsia="zh-CN"/>
          </w:rPr>
          <w:t>2006</w:t>
        </w:r>
        <w:r>
          <w:rPr>
            <w:rFonts w:hint="eastAsia"/>
            <w:sz w:val="21"/>
            <w:lang w:eastAsia="zh-CN"/>
          </w:rPr>
          <w:t>年</w:t>
        </w:r>
        <w:r>
          <w:rPr>
            <w:rFonts w:hint="eastAsia"/>
            <w:sz w:val="21"/>
            <w:lang w:eastAsia="zh-CN"/>
          </w:rPr>
          <w:t>3</w:t>
        </w:r>
        <w:r>
          <w:rPr>
            <w:rFonts w:hint="eastAsia"/>
            <w:sz w:val="21"/>
            <w:lang w:eastAsia="zh-CN"/>
          </w:rPr>
          <w:t>月</w:t>
        </w:r>
        <w:r>
          <w:rPr>
            <w:rFonts w:hint="eastAsia"/>
            <w:sz w:val="21"/>
            <w:lang w:eastAsia="zh-CN"/>
          </w:rPr>
          <w:t>20</w:t>
        </w:r>
        <w:r>
          <w:rPr>
            <w:rFonts w:hint="eastAsia"/>
            <w:sz w:val="21"/>
            <w:lang w:eastAsia="zh-CN"/>
          </w:rPr>
          <w:t>日</w:t>
        </w:r>
      </w:smartTag>
      <w:r>
        <w:rPr>
          <w:rFonts w:hint="eastAsia"/>
          <w:sz w:val="21"/>
          <w:lang w:eastAsia="zh-CN"/>
        </w:rPr>
        <w:t>的总统令，塔吉克斯坦制订了中等和高等职业培训学校学生奖励程序，根据该程序，自</w:t>
      </w:r>
      <w:smartTag w:uri="urn:schemas-microsoft-com:office:smarttags" w:element="chsdate">
        <w:smartTagPr>
          <w:attr w:name="IsROCDate" w:val="False"/>
          <w:attr w:name="IsLunarDate" w:val="False"/>
          <w:attr w:name="Day" w:val="1"/>
          <w:attr w:name="Month" w:val="4"/>
          <w:attr w:name="Year" w:val="2006"/>
        </w:smartTagPr>
        <w:r>
          <w:rPr>
            <w:rFonts w:hint="eastAsia"/>
            <w:sz w:val="21"/>
            <w:lang w:eastAsia="zh-CN"/>
          </w:rPr>
          <w:t>2006</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起，向高等职业培训学校学生颁发奖学金。在报告所述期间，</w:t>
      </w:r>
      <w:r>
        <w:rPr>
          <w:rFonts w:hint="eastAsia"/>
          <w:sz w:val="21"/>
          <w:lang w:eastAsia="zh-CN"/>
        </w:rPr>
        <w:t>290</w:t>
      </w:r>
      <w:r>
        <w:rPr>
          <w:rFonts w:hint="eastAsia"/>
          <w:sz w:val="21"/>
          <w:lang w:eastAsia="zh-CN"/>
        </w:rPr>
        <w:t>名中小学生、大学本科生和研究生</w:t>
      </w:r>
      <w:r>
        <w:rPr>
          <w:rFonts w:hint="eastAsia"/>
          <w:sz w:val="21"/>
          <w:lang w:eastAsia="zh-CN"/>
        </w:rPr>
        <w:t>(</w:t>
      </w:r>
      <w:r>
        <w:rPr>
          <w:rFonts w:hint="eastAsia"/>
          <w:sz w:val="21"/>
          <w:lang w:eastAsia="zh-CN"/>
        </w:rPr>
        <w:t>其中包括</w:t>
      </w:r>
      <w:r>
        <w:rPr>
          <w:rFonts w:hint="eastAsia"/>
          <w:sz w:val="21"/>
          <w:lang w:eastAsia="zh-CN"/>
        </w:rPr>
        <w:t>143</w:t>
      </w:r>
      <w:r>
        <w:rPr>
          <w:rFonts w:hint="eastAsia"/>
          <w:sz w:val="21"/>
          <w:lang w:eastAsia="zh-CN"/>
        </w:rPr>
        <w:t>名女生</w:t>
      </w:r>
      <w:r>
        <w:rPr>
          <w:rFonts w:hint="eastAsia"/>
          <w:sz w:val="21"/>
          <w:lang w:eastAsia="zh-CN"/>
        </w:rPr>
        <w:t>)</w:t>
      </w:r>
      <w:r>
        <w:rPr>
          <w:rFonts w:hint="eastAsia"/>
          <w:sz w:val="21"/>
          <w:lang w:eastAsia="zh-CN"/>
        </w:rPr>
        <w:t>获得了总统奖学金</w:t>
      </w:r>
      <w:r>
        <w:rPr>
          <w:rFonts w:hint="eastAsia"/>
          <w:sz w:val="21"/>
          <w:lang w:eastAsia="zh-CN"/>
        </w:rPr>
        <w:t>(</w:t>
      </w:r>
      <w:r>
        <w:rPr>
          <w:rFonts w:hint="eastAsia"/>
          <w:sz w:val="21"/>
          <w:lang w:eastAsia="zh-CN"/>
        </w:rPr>
        <w:t>金额为</w:t>
      </w:r>
      <w:r>
        <w:rPr>
          <w:rFonts w:hint="eastAsia"/>
          <w:sz w:val="21"/>
          <w:lang w:eastAsia="zh-CN"/>
        </w:rPr>
        <w:t>90</w:t>
      </w:r>
      <w:r>
        <w:rPr>
          <w:rFonts w:hint="eastAsia"/>
          <w:sz w:val="21"/>
          <w:lang w:eastAsia="zh-CN"/>
        </w:rPr>
        <w:t>至</w:t>
      </w:r>
      <w:r>
        <w:rPr>
          <w:rFonts w:hint="eastAsia"/>
          <w:sz w:val="21"/>
          <w:lang w:eastAsia="zh-CN"/>
        </w:rPr>
        <w:t>165.2</w:t>
      </w:r>
      <w:r>
        <w:rPr>
          <w:rFonts w:hint="eastAsia"/>
          <w:sz w:val="21"/>
          <w:lang w:eastAsia="zh-CN"/>
        </w:rPr>
        <w:t>索莫尼</w:t>
      </w:r>
      <w:r>
        <w:rPr>
          <w:rFonts w:hint="eastAsia"/>
          <w:sz w:val="21"/>
          <w:lang w:eastAsia="zh-CN"/>
        </w:rPr>
        <w:t>)</w:t>
      </w:r>
      <w:r>
        <w:rPr>
          <w:rFonts w:hint="eastAsia"/>
          <w:sz w:val="21"/>
          <w:lang w:eastAsia="zh-CN"/>
        </w:rPr>
        <w:t>。</w:t>
      </w:r>
      <w:r>
        <w:rPr>
          <w:rFonts w:hint="eastAsia"/>
          <w:sz w:val="21"/>
          <w:lang w:eastAsia="zh-CN"/>
        </w:rPr>
        <w:t>2009</w:t>
      </w:r>
      <w:r>
        <w:rPr>
          <w:rFonts w:hint="eastAsia"/>
          <w:sz w:val="21"/>
          <w:lang w:eastAsia="zh-CN"/>
        </w:rPr>
        <w:t>学年有</w:t>
      </w:r>
      <w:r>
        <w:rPr>
          <w:rFonts w:hint="eastAsia"/>
          <w:sz w:val="21"/>
          <w:lang w:eastAsia="zh-CN"/>
        </w:rPr>
        <w:t>23,277</w:t>
      </w:r>
      <w:r>
        <w:rPr>
          <w:rFonts w:hint="eastAsia"/>
          <w:sz w:val="21"/>
          <w:lang w:eastAsia="zh-CN"/>
        </w:rPr>
        <w:t>名学生</w:t>
      </w:r>
      <w:r>
        <w:rPr>
          <w:rFonts w:hint="eastAsia"/>
          <w:sz w:val="21"/>
          <w:lang w:eastAsia="zh-CN"/>
        </w:rPr>
        <w:t>(</w:t>
      </w:r>
      <w:r>
        <w:rPr>
          <w:rFonts w:hint="eastAsia"/>
          <w:sz w:val="21"/>
          <w:lang w:eastAsia="zh-CN"/>
        </w:rPr>
        <w:t>其中女生占</w:t>
      </w:r>
      <w:r>
        <w:rPr>
          <w:rFonts w:hint="eastAsia"/>
          <w:sz w:val="21"/>
          <w:lang w:eastAsia="zh-CN"/>
        </w:rPr>
        <w:t>56%)</w:t>
      </w:r>
      <w:r>
        <w:rPr>
          <w:rFonts w:hint="eastAsia"/>
          <w:sz w:val="21"/>
          <w:lang w:eastAsia="zh-CN"/>
        </w:rPr>
        <w:t>获得奖学金。</w:t>
      </w:r>
    </w:p>
    <w:p w:rsidR="00EF71C2" w:rsidRDefault="00EF71C2">
      <w:pPr>
        <w:pStyle w:val="SingleTxtG"/>
        <w:spacing w:line="320" w:lineRule="exact"/>
        <w:rPr>
          <w:rFonts w:hint="eastAsia"/>
          <w:sz w:val="21"/>
          <w:lang w:eastAsia="zh-CN"/>
        </w:rPr>
      </w:pPr>
      <w:r>
        <w:rPr>
          <w:rFonts w:hint="eastAsia"/>
          <w:sz w:val="21"/>
          <w:lang w:eastAsia="zh-CN"/>
        </w:rPr>
        <w:t>119.</w:t>
      </w:r>
      <w:r>
        <w:rPr>
          <w:sz w:val="21"/>
          <w:lang w:eastAsia="zh-CN"/>
        </w:rPr>
        <w:t xml:space="preserve">  </w:t>
      </w:r>
      <w:r>
        <w:rPr>
          <w:rFonts w:hint="eastAsia"/>
          <w:sz w:val="21"/>
          <w:lang w:eastAsia="zh-CN"/>
        </w:rPr>
        <w:t>接受基础教育的主要障碍是：</w:t>
      </w:r>
    </w:p>
    <w:p w:rsidR="00EF71C2" w:rsidRDefault="00EF71C2">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经济</w:t>
      </w:r>
      <w:r>
        <w:rPr>
          <w:rFonts w:hint="eastAsia"/>
        </w:rPr>
        <w:t>(</w:t>
      </w:r>
      <w:r>
        <w:rPr>
          <w:rFonts w:hint="eastAsia"/>
        </w:rPr>
        <w:t>经费不足、学校网络不足，包括针对有特殊需求儿童的学校</w:t>
      </w:r>
      <w:r>
        <w:rPr>
          <w:rFonts w:hint="eastAsia"/>
        </w:rPr>
        <w:t>)</w:t>
      </w:r>
      <w:r>
        <w:rPr>
          <w:rFonts w:hint="eastAsia"/>
        </w:rPr>
        <w:t>；</w:t>
      </w:r>
    </w:p>
    <w:p w:rsidR="00EF71C2" w:rsidRDefault="00EF71C2">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社会</w:t>
      </w:r>
      <w:r>
        <w:rPr>
          <w:rFonts w:hint="eastAsia"/>
        </w:rPr>
        <w:t>(</w:t>
      </w:r>
      <w:r>
        <w:rPr>
          <w:rFonts w:hint="eastAsia"/>
        </w:rPr>
        <w:t>贫困水平、家庭工作不充分、某些人群对教育不感兴趣</w:t>
      </w:r>
      <w:r>
        <w:rPr>
          <w:rFonts w:hint="eastAsia"/>
        </w:rPr>
        <w:t>)</w:t>
      </w:r>
      <w:r>
        <w:rPr>
          <w:rFonts w:hint="eastAsia"/>
        </w:rPr>
        <w:t>；</w:t>
      </w:r>
    </w:p>
    <w:p w:rsidR="00EF71C2" w:rsidRDefault="00EF71C2">
      <w:pPr>
        <w:pStyle w:val="SingleTxtGC"/>
        <w:numPr>
          <w:ilvl w:val="0"/>
          <w:numId w:val="21"/>
        </w:numPr>
        <w:tabs>
          <w:tab w:val="clear" w:pos="431"/>
          <w:tab w:val="clear" w:pos="1134"/>
          <w:tab w:val="clear" w:pos="1565"/>
          <w:tab w:val="clear" w:pos="1996"/>
          <w:tab w:val="clear" w:pos="2427"/>
          <w:tab w:val="left" w:pos="2211"/>
        </w:tabs>
        <w:rPr>
          <w:rFonts w:hint="eastAsia"/>
        </w:rPr>
      </w:pPr>
      <w:r>
        <w:rPr>
          <w:rFonts w:hint="eastAsia"/>
        </w:rPr>
        <w:t>种族文化，与传统和陈规定型观念有关，尤其是在男女享有同等受教育机会方面。</w:t>
      </w:r>
    </w:p>
    <w:p w:rsidR="00EF71C2" w:rsidRDefault="00EF71C2">
      <w:pPr>
        <w:pStyle w:val="SingleTxtG"/>
        <w:spacing w:line="320" w:lineRule="exact"/>
        <w:rPr>
          <w:sz w:val="21"/>
          <w:lang w:eastAsia="zh-CN"/>
        </w:rPr>
      </w:pPr>
      <w:r>
        <w:rPr>
          <w:rFonts w:hint="eastAsia"/>
          <w:sz w:val="21"/>
          <w:lang w:eastAsia="zh-CN"/>
        </w:rPr>
        <w:t>120.</w:t>
      </w:r>
      <w:r>
        <w:rPr>
          <w:sz w:val="21"/>
          <w:lang w:eastAsia="zh-CN"/>
        </w:rPr>
        <w:t xml:space="preserve">  </w:t>
      </w:r>
      <w:r>
        <w:rPr>
          <w:rFonts w:hint="eastAsia"/>
          <w:sz w:val="21"/>
          <w:lang w:eastAsia="zh-CN"/>
        </w:rPr>
        <w:t>因此，教育部制订了一项关于父母养育子女责任的法案并提请政府审议。该法案旨在加强家校联系，鼓励父母在其子女的教育和养育过程中发挥更大的作用。在报告所述期间，初级教育、普通中等教育、职业教育和高等职业教育的覆盖面均有所提高</w:t>
      </w:r>
      <w:r>
        <w:rPr>
          <w:rFonts w:hint="eastAsia"/>
          <w:sz w:val="21"/>
          <w:lang w:eastAsia="zh-CN"/>
        </w:rPr>
        <w:t>(</w:t>
      </w:r>
      <w:r>
        <w:rPr>
          <w:rFonts w:hint="eastAsia"/>
          <w:sz w:val="21"/>
          <w:lang w:eastAsia="zh-CN"/>
        </w:rPr>
        <w:t>见表</w:t>
      </w:r>
      <w:r>
        <w:rPr>
          <w:rFonts w:hint="eastAsia"/>
          <w:sz w:val="21"/>
          <w:lang w:eastAsia="zh-CN"/>
        </w:rPr>
        <w:t>8</w:t>
      </w:r>
      <w:r>
        <w:rPr>
          <w:rFonts w:hint="eastAsia"/>
          <w:sz w:val="21"/>
          <w:vertAlign w:val="superscript"/>
          <w:lang w:eastAsia="zh-CN"/>
        </w:rPr>
        <w:t>1</w:t>
      </w:r>
      <w:r>
        <w:rPr>
          <w:rFonts w:hint="eastAsia"/>
          <w:sz w:val="21"/>
          <w:lang w:eastAsia="zh-CN"/>
        </w:rPr>
        <w:t>、</w:t>
      </w:r>
      <w:r>
        <w:rPr>
          <w:rFonts w:hint="eastAsia"/>
          <w:sz w:val="21"/>
          <w:lang w:eastAsia="zh-CN"/>
        </w:rPr>
        <w:t>8</w:t>
      </w:r>
      <w:r>
        <w:rPr>
          <w:rFonts w:hint="eastAsia"/>
          <w:sz w:val="21"/>
          <w:vertAlign w:val="superscript"/>
          <w:lang w:eastAsia="zh-CN"/>
        </w:rPr>
        <w:t>2</w:t>
      </w:r>
      <w:r>
        <w:rPr>
          <w:rFonts w:hint="eastAsia"/>
          <w:sz w:val="21"/>
          <w:lang w:eastAsia="zh-CN"/>
        </w:rPr>
        <w:t>、</w:t>
      </w:r>
      <w:r>
        <w:rPr>
          <w:rFonts w:hint="eastAsia"/>
          <w:sz w:val="21"/>
          <w:lang w:eastAsia="zh-CN"/>
        </w:rPr>
        <w:t>8</w:t>
      </w:r>
      <w:r>
        <w:rPr>
          <w:rFonts w:hint="eastAsia"/>
          <w:sz w:val="21"/>
          <w:vertAlign w:val="superscript"/>
          <w:lang w:eastAsia="zh-CN"/>
        </w:rPr>
        <w:t>3</w:t>
      </w:r>
      <w:r>
        <w:rPr>
          <w:rFonts w:hint="eastAsia"/>
          <w:sz w:val="21"/>
          <w:lang w:eastAsia="zh-CN"/>
        </w:rPr>
        <w:t>)</w:t>
      </w:r>
      <w:r>
        <w:rPr>
          <w:rFonts w:hint="eastAsia"/>
          <w:sz w:val="21"/>
          <w:lang w:eastAsia="zh-CN"/>
        </w:rPr>
        <w:t>。</w:t>
      </w:r>
    </w:p>
    <w:p w:rsidR="00EF71C2" w:rsidRDefault="00EF71C2">
      <w:pPr>
        <w:pStyle w:val="SingleTxtG"/>
        <w:spacing w:line="320" w:lineRule="exact"/>
        <w:rPr>
          <w:rFonts w:hint="eastAsia"/>
          <w:sz w:val="21"/>
          <w:lang w:eastAsia="zh-CN"/>
        </w:rPr>
      </w:pPr>
      <w:r>
        <w:rPr>
          <w:rFonts w:hint="eastAsia"/>
          <w:sz w:val="21"/>
          <w:lang w:eastAsia="zh-CN"/>
        </w:rPr>
        <w:t>121.</w:t>
      </w:r>
      <w:r>
        <w:rPr>
          <w:sz w:val="21"/>
          <w:lang w:eastAsia="zh-CN"/>
        </w:rPr>
        <w:t xml:space="preserve">  </w:t>
      </w:r>
      <w:r>
        <w:rPr>
          <w:rFonts w:hint="eastAsia"/>
          <w:sz w:val="21"/>
          <w:lang w:eastAsia="zh-CN"/>
        </w:rPr>
        <w:t>女教师踊跃参与各类学校的年度教师竞赛并获奖。</w:t>
      </w:r>
    </w:p>
    <w:p w:rsidR="00EF71C2" w:rsidRDefault="00EF71C2">
      <w:pPr>
        <w:pStyle w:val="SingleTxtG"/>
        <w:spacing w:line="320" w:lineRule="exact"/>
        <w:rPr>
          <w:rFonts w:hint="eastAsia"/>
          <w:sz w:val="21"/>
          <w:lang w:eastAsia="zh-CN"/>
        </w:rPr>
      </w:pPr>
      <w:r>
        <w:rPr>
          <w:rFonts w:hint="eastAsia"/>
          <w:sz w:val="21"/>
          <w:lang w:eastAsia="zh-CN"/>
        </w:rPr>
        <w:t>122.</w:t>
      </w:r>
      <w:r>
        <w:rPr>
          <w:sz w:val="21"/>
          <w:lang w:eastAsia="zh-CN"/>
        </w:rPr>
        <w:t xml:space="preserve">  </w:t>
      </w:r>
      <w:r>
        <w:rPr>
          <w:rFonts w:hint="eastAsia"/>
          <w:sz w:val="21"/>
          <w:lang w:eastAsia="zh-CN"/>
        </w:rPr>
        <w:t>初等职业教育是塔吉克斯坦职业培训系统的第一步，利用职业培训和教育课程，旨在为不同层次的工作培养有文凭、有证书的合格工人。</w:t>
      </w:r>
    </w:p>
    <w:p w:rsidR="00EF71C2" w:rsidRDefault="00EF71C2">
      <w:pPr>
        <w:pStyle w:val="SingleTxtG"/>
        <w:spacing w:line="320" w:lineRule="exact"/>
        <w:rPr>
          <w:rFonts w:hint="eastAsia"/>
          <w:sz w:val="21"/>
          <w:lang w:eastAsia="zh-CN"/>
        </w:rPr>
      </w:pPr>
      <w:r>
        <w:rPr>
          <w:rFonts w:hint="eastAsia"/>
          <w:sz w:val="21"/>
          <w:lang w:eastAsia="zh-CN"/>
        </w:rPr>
        <w:t>123.</w:t>
      </w:r>
      <w:r>
        <w:rPr>
          <w:sz w:val="21"/>
          <w:lang w:eastAsia="zh-CN"/>
        </w:rPr>
        <w:t xml:space="preserve">  </w:t>
      </w:r>
      <w:r>
        <w:rPr>
          <w:rFonts w:hint="eastAsia"/>
          <w:sz w:val="21"/>
          <w:lang w:eastAsia="zh-CN"/>
        </w:rPr>
        <w:t>根据《教育法》和《初等职业教育法》，初等职业教育系统的主要目标是，保障公民，包括女孩和妇女普遍获得初级职业教育的权利，并考虑到当前形势和劳动力市场需求，满足国家对适当层次的职业教育机构的需求。</w:t>
      </w:r>
    </w:p>
    <w:p w:rsidR="00EF71C2" w:rsidRDefault="00EF71C2">
      <w:pPr>
        <w:pStyle w:val="SingleTxtG"/>
        <w:spacing w:line="320" w:lineRule="exact"/>
        <w:rPr>
          <w:rFonts w:hint="eastAsia"/>
          <w:sz w:val="21"/>
          <w:lang w:eastAsia="zh-CN"/>
        </w:rPr>
      </w:pPr>
      <w:r>
        <w:rPr>
          <w:rFonts w:hint="eastAsia"/>
          <w:sz w:val="21"/>
          <w:lang w:eastAsia="zh-CN"/>
        </w:rPr>
        <w:t>124.</w:t>
      </w:r>
      <w:r>
        <w:rPr>
          <w:sz w:val="21"/>
          <w:lang w:eastAsia="zh-CN"/>
        </w:rPr>
        <w:t xml:space="preserve">  </w:t>
      </w:r>
      <w:r>
        <w:rPr>
          <w:rFonts w:hint="eastAsia"/>
          <w:sz w:val="21"/>
          <w:lang w:eastAsia="zh-CN"/>
        </w:rPr>
        <w:t>初等职业学校确保女生接受便捷的普通职业教育，此类教育培养了超过</w:t>
      </w:r>
      <w:r>
        <w:rPr>
          <w:rFonts w:hint="eastAsia"/>
          <w:sz w:val="21"/>
          <w:lang w:eastAsia="zh-CN"/>
        </w:rPr>
        <w:t>163</w:t>
      </w:r>
      <w:r>
        <w:rPr>
          <w:rFonts w:hint="eastAsia"/>
          <w:sz w:val="21"/>
          <w:lang w:eastAsia="zh-CN"/>
        </w:rPr>
        <w:t>种专业工人，并提升了学生的教育和文化水平，从而展示了此类教育不仅具有职业价值，还具有一般教育价值。</w:t>
      </w:r>
    </w:p>
    <w:p w:rsidR="00EF71C2" w:rsidRDefault="00EF71C2">
      <w:pPr>
        <w:pStyle w:val="SingleTxtG"/>
        <w:spacing w:line="320" w:lineRule="exact"/>
        <w:rPr>
          <w:rFonts w:hint="eastAsia"/>
          <w:sz w:val="21"/>
          <w:lang w:eastAsia="zh-CN"/>
        </w:rPr>
      </w:pPr>
      <w:r>
        <w:rPr>
          <w:rFonts w:hint="eastAsia"/>
          <w:sz w:val="21"/>
          <w:lang w:eastAsia="zh-CN"/>
        </w:rPr>
        <w:t>125.</w:t>
      </w:r>
      <w:r>
        <w:rPr>
          <w:sz w:val="21"/>
          <w:lang w:eastAsia="zh-CN"/>
        </w:rPr>
        <w:t xml:space="preserve">  </w:t>
      </w:r>
      <w:r>
        <w:rPr>
          <w:rFonts w:hint="eastAsia"/>
          <w:sz w:val="21"/>
          <w:lang w:eastAsia="zh-CN"/>
        </w:rPr>
        <w:t>目前，该国有</w:t>
      </w:r>
      <w:r>
        <w:rPr>
          <w:rFonts w:hint="eastAsia"/>
          <w:sz w:val="21"/>
          <w:lang w:eastAsia="zh-CN"/>
        </w:rPr>
        <w:t>66</w:t>
      </w:r>
      <w:r>
        <w:rPr>
          <w:rFonts w:hint="eastAsia"/>
          <w:sz w:val="21"/>
          <w:lang w:eastAsia="zh-CN"/>
        </w:rPr>
        <w:t>所采用初等职业教育和职业教育教学大纲的国立初等职业学校</w:t>
      </w:r>
      <w:r>
        <w:rPr>
          <w:rFonts w:hint="eastAsia"/>
          <w:sz w:val="21"/>
          <w:lang w:eastAsia="zh-CN"/>
        </w:rPr>
        <w:t>(</w:t>
      </w:r>
      <w:r>
        <w:rPr>
          <w:rFonts w:hint="eastAsia"/>
          <w:sz w:val="21"/>
          <w:lang w:eastAsia="zh-CN"/>
        </w:rPr>
        <w:t>职业技术学校和科学职业学校</w:t>
      </w:r>
      <w:r>
        <w:rPr>
          <w:rFonts w:hint="eastAsia"/>
          <w:sz w:val="21"/>
          <w:lang w:eastAsia="zh-CN"/>
        </w:rPr>
        <w:t>)</w:t>
      </w:r>
      <w:r>
        <w:rPr>
          <w:rFonts w:hint="eastAsia"/>
          <w:sz w:val="21"/>
          <w:lang w:eastAsia="zh-CN"/>
        </w:rPr>
        <w:t>。总统设置了年度配额，以增加在高等职业教育机构就读的农村地区女生数量。</w:t>
      </w:r>
    </w:p>
    <w:p w:rsidR="00EF71C2" w:rsidRDefault="00EF71C2">
      <w:pPr>
        <w:pStyle w:val="SingleTxtG"/>
        <w:spacing w:line="320" w:lineRule="exact"/>
        <w:rPr>
          <w:sz w:val="21"/>
          <w:lang w:eastAsia="zh-CN"/>
        </w:rPr>
      </w:pPr>
      <w:r>
        <w:rPr>
          <w:sz w:val="21"/>
          <w:lang w:eastAsia="zh-CN"/>
        </w:rPr>
        <w:t xml:space="preserve">126.  </w:t>
      </w:r>
      <w:r>
        <w:rPr>
          <w:rFonts w:hint="eastAsia"/>
          <w:sz w:val="21"/>
          <w:lang w:eastAsia="zh-CN"/>
        </w:rPr>
        <w:t>为了鼓励女生接受高等教育并为其提供支助，教育部开办了萨瓦尔培训中心，</w:t>
      </w:r>
      <w:r>
        <w:rPr>
          <w:rFonts w:hint="eastAsia"/>
          <w:sz w:val="21"/>
          <w:lang w:eastAsia="zh-CN"/>
        </w:rPr>
        <w:t>200</w:t>
      </w:r>
      <w:r>
        <w:rPr>
          <w:rFonts w:hint="eastAsia"/>
          <w:sz w:val="21"/>
          <w:lang w:eastAsia="zh-CN"/>
        </w:rPr>
        <w:t>名根据总统配额入学的女生得到了食宿条件，并且能够学习外语和计算机技术。</w:t>
      </w:r>
      <w:r>
        <w:rPr>
          <w:rFonts w:hint="eastAsia"/>
          <w:sz w:val="21"/>
          <w:lang w:eastAsia="zh-CN"/>
        </w:rPr>
        <w:t>Charogi Khidoyat(</w:t>
      </w:r>
      <w:r>
        <w:rPr>
          <w:rFonts w:hint="eastAsia"/>
          <w:sz w:val="21"/>
          <w:lang w:eastAsia="zh-CN"/>
        </w:rPr>
        <w:t>“教育之光”</w:t>
      </w:r>
      <w:r>
        <w:rPr>
          <w:rFonts w:hint="eastAsia"/>
          <w:sz w:val="21"/>
          <w:lang w:eastAsia="zh-CN"/>
        </w:rPr>
        <w:t>)</w:t>
      </w:r>
      <w:r>
        <w:rPr>
          <w:rFonts w:hint="eastAsia"/>
          <w:sz w:val="21"/>
          <w:lang w:eastAsia="zh-CN"/>
        </w:rPr>
        <w:t>国立护理中心为</w:t>
      </w:r>
      <w:r>
        <w:rPr>
          <w:rFonts w:hint="eastAsia"/>
          <w:sz w:val="21"/>
          <w:lang w:eastAsia="zh-CN"/>
        </w:rPr>
        <w:t>100</w:t>
      </w:r>
      <w:r>
        <w:rPr>
          <w:rFonts w:hint="eastAsia"/>
          <w:sz w:val="21"/>
          <w:lang w:eastAsia="zh-CN"/>
        </w:rPr>
        <w:t>多名孤儿学生提供食宿条件和补充教育。</w:t>
      </w:r>
    </w:p>
    <w:p w:rsidR="00EF71C2" w:rsidRDefault="00EF71C2">
      <w:pPr>
        <w:pStyle w:val="SingleTxtG"/>
        <w:spacing w:line="320" w:lineRule="exact"/>
        <w:rPr>
          <w:sz w:val="21"/>
          <w:lang w:eastAsia="zh-CN"/>
        </w:rPr>
      </w:pPr>
      <w:r>
        <w:rPr>
          <w:sz w:val="21"/>
          <w:lang w:eastAsia="zh-CN"/>
        </w:rPr>
        <w:t xml:space="preserve">127.  </w:t>
      </w:r>
      <w:r>
        <w:rPr>
          <w:rFonts w:hint="eastAsia"/>
          <w:sz w:val="21"/>
          <w:lang w:eastAsia="zh-CN"/>
        </w:rPr>
        <w:t>旨在</w:t>
      </w:r>
      <w:bookmarkStart w:id="62" w:name="OLE_LINK109"/>
      <w:bookmarkStart w:id="63" w:name="OLE_LINK110"/>
      <w:r>
        <w:rPr>
          <w:rFonts w:hint="eastAsia"/>
          <w:sz w:val="21"/>
          <w:lang w:eastAsia="zh-CN"/>
        </w:rPr>
        <w:t>改用塔吉克斯坦普通教育新体系的政策框架</w:t>
      </w:r>
      <w:bookmarkEnd w:id="62"/>
      <w:bookmarkEnd w:id="63"/>
      <w:r>
        <w:rPr>
          <w:rFonts w:hint="eastAsia"/>
          <w:sz w:val="21"/>
          <w:lang w:eastAsia="zh-CN"/>
        </w:rPr>
        <w:t>已提交政府审议。如果该框架得到批准和实施，将为小学生创造能够学习更多知识的环境，并使更多的女生接受教育。它建议普通教育为</w:t>
      </w:r>
      <w:r>
        <w:rPr>
          <w:rFonts w:hint="eastAsia"/>
          <w:sz w:val="21"/>
          <w:lang w:eastAsia="zh-CN"/>
        </w:rPr>
        <w:t>12</w:t>
      </w:r>
      <w:r>
        <w:rPr>
          <w:rFonts w:hint="eastAsia"/>
          <w:sz w:val="21"/>
          <w:lang w:eastAsia="zh-CN"/>
        </w:rPr>
        <w:t>年制，同时提供专业培训，使学生做好走入职场生活的准备。</w:t>
      </w:r>
      <w:smartTag w:uri="urn:schemas-microsoft-com:office:smarttags" w:element="chsdate">
        <w:smartTagPr>
          <w:attr w:name="Year" w:val="1991"/>
          <w:attr w:name="Month" w:val="12"/>
          <w:attr w:name="Day" w:val="24"/>
          <w:attr w:name="IsLunarDate" w:val="False"/>
          <w:attr w:name="IsROCDate" w:val="False"/>
        </w:smartTagPr>
        <w:r>
          <w:rPr>
            <w:rFonts w:hint="eastAsia"/>
            <w:sz w:val="21"/>
            <w:lang w:eastAsia="zh-CN"/>
          </w:rPr>
          <w:t>1991</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24</w:t>
        </w:r>
        <w:r>
          <w:rPr>
            <w:rFonts w:hint="eastAsia"/>
            <w:sz w:val="21"/>
            <w:lang w:eastAsia="zh-CN"/>
          </w:rPr>
          <w:t>日</w:t>
        </w:r>
      </w:smartTag>
      <w:r>
        <w:rPr>
          <w:rFonts w:hint="eastAsia"/>
          <w:sz w:val="21"/>
          <w:lang w:eastAsia="zh-CN"/>
        </w:rPr>
        <w:t>的《残疾人社会福利法》规定，不论性别，有特殊身体需求者无须经过竞争性考试即可进入教育机构就读。</w:t>
      </w:r>
      <w:smartTag w:uri="urn:schemas-microsoft-com:office:smarttags" w:element="chsdate">
        <w:smartTagPr>
          <w:attr w:name="Year" w:val="2004"/>
          <w:attr w:name="Month" w:val="5"/>
          <w:attr w:name="Day" w:val="17"/>
          <w:attr w:name="IsLunarDate" w:val="False"/>
          <w:attr w:name="IsROCDate" w:val="False"/>
        </w:smartTagPr>
        <w:r>
          <w:rPr>
            <w:rFonts w:hint="eastAsia"/>
            <w:sz w:val="21"/>
            <w:lang w:eastAsia="zh-CN"/>
          </w:rPr>
          <w:t>2004</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17</w:t>
        </w:r>
        <w:r>
          <w:rPr>
            <w:rFonts w:hint="eastAsia"/>
            <w:sz w:val="21"/>
            <w:lang w:eastAsia="zh-CN"/>
          </w:rPr>
          <w:t>日</w:t>
        </w:r>
      </w:smartTag>
      <w:r>
        <w:rPr>
          <w:rFonts w:hint="eastAsia"/>
          <w:sz w:val="21"/>
          <w:lang w:eastAsia="zh-CN"/>
        </w:rPr>
        <w:t>通过的《教育法》允许此类学生接受家庭教育。</w:t>
      </w:r>
    </w:p>
    <w:bookmarkEnd w:id="61"/>
    <w:p w:rsidR="00EF71C2" w:rsidRDefault="00EF71C2">
      <w:pPr>
        <w:pStyle w:val="H1GC"/>
        <w:rPr>
          <w:rFonts w:hint="eastAsia"/>
        </w:rPr>
      </w:pPr>
      <w:r>
        <w:rPr>
          <w:rFonts w:hint="eastAsia"/>
        </w:rPr>
        <w:tab/>
      </w:r>
      <w:r>
        <w:rPr>
          <w:rFonts w:hint="eastAsia"/>
        </w:rPr>
        <w:tab/>
      </w:r>
      <w:bookmarkStart w:id="64" w:name="_Toc324430314"/>
      <w:r>
        <w:rPr>
          <w:rFonts w:hint="eastAsia"/>
        </w:rPr>
        <w:t>第十一</w:t>
      </w:r>
      <w:bookmarkEnd w:id="64"/>
      <w:r>
        <w:rPr>
          <w:rFonts w:hint="eastAsia"/>
        </w:rPr>
        <w:t>条</w:t>
      </w:r>
    </w:p>
    <w:p w:rsidR="00EF71C2" w:rsidRDefault="00EF71C2">
      <w:pPr>
        <w:pStyle w:val="H23GC"/>
        <w:rPr>
          <w:rFonts w:hint="eastAsia"/>
        </w:rPr>
      </w:pPr>
      <w:r>
        <w:rPr>
          <w:rFonts w:hint="eastAsia"/>
        </w:rPr>
        <w:tab/>
      </w:r>
      <w:r>
        <w:rPr>
          <w:rFonts w:hint="eastAsia"/>
        </w:rPr>
        <w:tab/>
      </w:r>
      <w:bookmarkStart w:id="65" w:name="_Toc324430315"/>
      <w:r>
        <w:rPr>
          <w:rFonts w:hint="eastAsia"/>
        </w:rPr>
        <w:t>委员会结论意见和建议第</w:t>
      </w:r>
      <w:r>
        <w:rPr>
          <w:rFonts w:hint="eastAsia"/>
        </w:rPr>
        <w:t>19</w:t>
      </w:r>
      <w:r>
        <w:rPr>
          <w:rFonts w:hint="eastAsia"/>
        </w:rPr>
        <w:t>、</w:t>
      </w:r>
      <w:r>
        <w:rPr>
          <w:rFonts w:hint="eastAsia"/>
        </w:rPr>
        <w:t>20</w:t>
      </w:r>
      <w:r>
        <w:rPr>
          <w:rFonts w:hint="eastAsia"/>
        </w:rPr>
        <w:t>、</w:t>
      </w:r>
      <w:r>
        <w:rPr>
          <w:rFonts w:hint="eastAsia"/>
        </w:rPr>
        <w:t>23</w:t>
      </w:r>
      <w:r>
        <w:rPr>
          <w:rFonts w:hint="eastAsia"/>
        </w:rPr>
        <w:t>、</w:t>
      </w:r>
      <w:r>
        <w:rPr>
          <w:rFonts w:hint="eastAsia"/>
        </w:rPr>
        <w:t>24</w:t>
      </w:r>
      <w:r>
        <w:rPr>
          <w:rFonts w:hint="eastAsia"/>
        </w:rPr>
        <w:t>、</w:t>
      </w:r>
      <w:r>
        <w:rPr>
          <w:rFonts w:hint="eastAsia"/>
        </w:rPr>
        <w:t>28</w:t>
      </w:r>
      <w:r>
        <w:rPr>
          <w:rFonts w:hint="eastAsia"/>
        </w:rPr>
        <w:t>、</w:t>
      </w:r>
      <w:r>
        <w:rPr>
          <w:rFonts w:hint="eastAsia"/>
        </w:rPr>
        <w:t>29</w:t>
      </w:r>
      <w:r>
        <w:rPr>
          <w:rFonts w:hint="eastAsia"/>
        </w:rPr>
        <w:t>、</w:t>
      </w:r>
      <w:r>
        <w:rPr>
          <w:rFonts w:hint="eastAsia"/>
        </w:rPr>
        <w:t>30</w:t>
      </w:r>
      <w:r>
        <w:rPr>
          <w:rFonts w:hint="eastAsia"/>
        </w:rPr>
        <w:t>、</w:t>
      </w:r>
      <w:r>
        <w:rPr>
          <w:rFonts w:hint="eastAsia"/>
        </w:rPr>
        <w:t>33</w:t>
      </w:r>
      <w:r>
        <w:rPr>
          <w:rFonts w:hint="eastAsia"/>
        </w:rPr>
        <w:t>、</w:t>
      </w:r>
      <w:r>
        <w:rPr>
          <w:rFonts w:hint="eastAsia"/>
        </w:rPr>
        <w:t>39</w:t>
      </w:r>
      <w:r>
        <w:rPr>
          <w:rFonts w:hint="eastAsia"/>
        </w:rPr>
        <w:t>和</w:t>
      </w:r>
      <w:r>
        <w:rPr>
          <w:rFonts w:hint="eastAsia"/>
        </w:rPr>
        <w:t>40</w:t>
      </w:r>
      <w:bookmarkEnd w:id="65"/>
      <w:r>
        <w:rPr>
          <w:rFonts w:hint="eastAsia"/>
        </w:rPr>
        <w:t>段</w:t>
      </w:r>
    </w:p>
    <w:p w:rsidR="00EF71C2" w:rsidRDefault="00EF71C2">
      <w:pPr>
        <w:pStyle w:val="SingleTxtG"/>
        <w:spacing w:line="320" w:lineRule="exact"/>
        <w:rPr>
          <w:sz w:val="21"/>
          <w:lang w:eastAsia="zh-CN"/>
        </w:rPr>
      </w:pPr>
      <w:bookmarkStart w:id="66" w:name="OLE_LINK11"/>
      <w:r>
        <w:rPr>
          <w:lang w:eastAsia="zh-CN"/>
        </w:rPr>
        <w:t>128.</w:t>
      </w:r>
      <w:r>
        <w:rPr>
          <w:sz w:val="21"/>
          <w:lang w:eastAsia="zh-CN"/>
        </w:rPr>
        <w:t xml:space="preserve">  </w:t>
      </w:r>
      <w:r>
        <w:rPr>
          <w:rFonts w:hint="eastAsia"/>
          <w:sz w:val="21"/>
          <w:lang w:eastAsia="zh-CN"/>
        </w:rPr>
        <w:t>塔吉克斯坦正采取一切必要措施，消除就业领域对妇女的一切形式歧视。</w:t>
      </w:r>
    </w:p>
    <w:p w:rsidR="00EF71C2" w:rsidRDefault="00EF71C2">
      <w:pPr>
        <w:pStyle w:val="SingleTxtG"/>
        <w:spacing w:line="320" w:lineRule="exact"/>
        <w:rPr>
          <w:sz w:val="21"/>
          <w:lang w:eastAsia="zh-CN"/>
        </w:rPr>
      </w:pPr>
      <w:r>
        <w:rPr>
          <w:sz w:val="21"/>
          <w:lang w:eastAsia="zh-CN"/>
        </w:rPr>
        <w:t xml:space="preserve">129.  </w:t>
      </w:r>
      <w:r>
        <w:rPr>
          <w:rFonts w:hint="eastAsia"/>
          <w:sz w:val="21"/>
          <w:lang w:eastAsia="zh-CN"/>
        </w:rPr>
        <w:t>《塔吉克斯坦宪法》和其他立法对劳动权予以确认，《宪法》第</w:t>
      </w:r>
      <w:r>
        <w:rPr>
          <w:rFonts w:hint="eastAsia"/>
          <w:sz w:val="21"/>
          <w:lang w:eastAsia="zh-CN"/>
        </w:rPr>
        <w:t>35</w:t>
      </w:r>
      <w:r>
        <w:rPr>
          <w:rFonts w:hint="eastAsia"/>
          <w:sz w:val="21"/>
          <w:lang w:eastAsia="zh-CN"/>
        </w:rPr>
        <w:t>条指出，每个人都享有劳动、选择专业或职业、职业安全和失业社会保障的权利。劳动工资不得低于最低劳动报酬。禁止劳资关系中有任何形式的限制。同工同酬。除了法律规定的情形以外，任何人不得被强制参加劳动。</w:t>
      </w:r>
    </w:p>
    <w:p w:rsidR="00EF71C2" w:rsidRDefault="00EF71C2">
      <w:pPr>
        <w:pStyle w:val="SingleTxtG"/>
        <w:spacing w:line="320" w:lineRule="exact"/>
        <w:rPr>
          <w:sz w:val="21"/>
          <w:lang w:eastAsia="zh-CN"/>
        </w:rPr>
      </w:pPr>
      <w:r>
        <w:rPr>
          <w:sz w:val="21"/>
          <w:lang w:eastAsia="zh-CN"/>
        </w:rPr>
        <w:t xml:space="preserve">130.  </w:t>
      </w:r>
      <w:r>
        <w:rPr>
          <w:rFonts w:hint="eastAsia"/>
          <w:sz w:val="21"/>
          <w:lang w:eastAsia="zh-CN"/>
        </w:rPr>
        <w:t>《国家保障男女平等权利和行使这些权利的平等机会法》、《公务员法》和《劳工法》保障在招聘、晋升、职业培训、就业和解雇条件</w:t>
      </w:r>
      <w:r>
        <w:rPr>
          <w:rFonts w:hint="eastAsia"/>
          <w:sz w:val="21"/>
          <w:lang w:eastAsia="zh-CN"/>
        </w:rPr>
        <w:t>(</w:t>
      </w:r>
      <w:r>
        <w:rPr>
          <w:rFonts w:hint="eastAsia"/>
          <w:sz w:val="21"/>
          <w:lang w:eastAsia="zh-CN"/>
        </w:rPr>
        <w:t>包括公务员</w:t>
      </w:r>
      <w:r>
        <w:rPr>
          <w:rFonts w:hint="eastAsia"/>
          <w:sz w:val="21"/>
          <w:lang w:eastAsia="zh-CN"/>
        </w:rPr>
        <w:t>)</w:t>
      </w:r>
      <w:r>
        <w:rPr>
          <w:rFonts w:hint="eastAsia"/>
          <w:sz w:val="21"/>
          <w:lang w:eastAsia="zh-CN"/>
        </w:rPr>
        <w:t>中须顾及关于男女权利和保障的法律要求。</w:t>
      </w:r>
    </w:p>
    <w:p w:rsidR="00EF71C2" w:rsidRDefault="00EF71C2">
      <w:pPr>
        <w:pStyle w:val="SingleTxtG"/>
        <w:spacing w:line="320" w:lineRule="exact"/>
        <w:rPr>
          <w:sz w:val="21"/>
          <w:lang w:eastAsia="zh-CN"/>
        </w:rPr>
      </w:pPr>
      <w:r>
        <w:rPr>
          <w:sz w:val="21"/>
          <w:lang w:eastAsia="zh-CN"/>
        </w:rPr>
        <w:t xml:space="preserve">131.  </w:t>
      </w:r>
      <w:r>
        <w:rPr>
          <w:rFonts w:hint="eastAsia"/>
          <w:sz w:val="21"/>
          <w:lang w:eastAsia="zh-CN"/>
        </w:rPr>
        <w:t>禁止劳动报酬歧视。雇主必须实行同工同酬。</w:t>
      </w:r>
    </w:p>
    <w:p w:rsidR="00EF71C2" w:rsidRDefault="00EF71C2">
      <w:pPr>
        <w:pStyle w:val="SingleTxtG"/>
        <w:spacing w:line="320" w:lineRule="exact"/>
        <w:rPr>
          <w:sz w:val="21"/>
          <w:lang w:eastAsia="zh-CN"/>
        </w:rPr>
      </w:pPr>
      <w:r>
        <w:rPr>
          <w:sz w:val="21"/>
          <w:lang w:eastAsia="zh-CN"/>
        </w:rPr>
        <w:t xml:space="preserve">132.  </w:t>
      </w:r>
      <w:r>
        <w:rPr>
          <w:rFonts w:hint="eastAsia"/>
          <w:sz w:val="21"/>
          <w:lang w:eastAsia="zh-CN"/>
        </w:rPr>
        <w:t>最低工资是指在标准工作时间、正常情况下完成简单任务的不合格员工得到的最低月薪，最低工资受到法律保护。</w:t>
      </w:r>
    </w:p>
    <w:p w:rsidR="00EF71C2" w:rsidRDefault="00EF71C2">
      <w:pPr>
        <w:pStyle w:val="SingleTxtG"/>
        <w:spacing w:line="320" w:lineRule="exact"/>
        <w:rPr>
          <w:sz w:val="21"/>
          <w:lang w:eastAsia="zh-CN"/>
        </w:rPr>
      </w:pPr>
      <w:r>
        <w:rPr>
          <w:sz w:val="21"/>
          <w:lang w:eastAsia="zh-CN"/>
        </w:rPr>
        <w:t xml:space="preserve">133.  </w:t>
      </w:r>
      <w:r>
        <w:rPr>
          <w:rFonts w:hint="eastAsia"/>
          <w:sz w:val="21"/>
          <w:lang w:eastAsia="zh-CN"/>
        </w:rPr>
        <w:t>塔吉克斯坦定期修正本条所涉权利的相关立法。</w:t>
      </w:r>
    </w:p>
    <w:p w:rsidR="00EF71C2" w:rsidRDefault="00EF71C2">
      <w:pPr>
        <w:pStyle w:val="SingleTxtG"/>
        <w:spacing w:line="320" w:lineRule="exact"/>
        <w:rPr>
          <w:sz w:val="21"/>
          <w:lang w:eastAsia="zh-CN"/>
        </w:rPr>
      </w:pPr>
      <w:r>
        <w:rPr>
          <w:sz w:val="21"/>
          <w:lang w:eastAsia="zh-CN"/>
        </w:rPr>
        <w:t xml:space="preserve">134.  </w:t>
      </w:r>
      <w:r>
        <w:rPr>
          <w:rFonts w:hint="eastAsia"/>
          <w:sz w:val="21"/>
          <w:lang w:eastAsia="zh-CN"/>
        </w:rPr>
        <w:t>已制订并通过了许多国际规范和标准以促进男女工作平等；本国立法也涉及一系列相关问题。</w:t>
      </w:r>
    </w:p>
    <w:p w:rsidR="00EF71C2" w:rsidRDefault="00EF71C2">
      <w:pPr>
        <w:pStyle w:val="SingleTxtG"/>
        <w:spacing w:line="320" w:lineRule="exact"/>
        <w:rPr>
          <w:sz w:val="21"/>
          <w:lang w:eastAsia="zh-CN"/>
        </w:rPr>
      </w:pPr>
      <w:r>
        <w:rPr>
          <w:sz w:val="21"/>
          <w:lang w:eastAsia="zh-CN"/>
        </w:rPr>
        <w:t xml:space="preserve">135.  </w:t>
      </w:r>
      <w:r>
        <w:rPr>
          <w:rFonts w:hint="eastAsia"/>
          <w:sz w:val="21"/>
          <w:lang w:eastAsia="zh-CN"/>
        </w:rPr>
        <w:t>从事</w:t>
      </w:r>
      <w:bookmarkStart w:id="67" w:name="OLE_LINK19"/>
      <w:bookmarkStart w:id="68" w:name="OLE_LINK20"/>
      <w:r>
        <w:rPr>
          <w:rFonts w:hint="eastAsia"/>
          <w:sz w:val="21"/>
          <w:lang w:eastAsia="zh-CN"/>
        </w:rPr>
        <w:t>有报酬公职</w:t>
      </w:r>
      <w:bookmarkEnd w:id="67"/>
      <w:bookmarkEnd w:id="68"/>
      <w:r>
        <w:rPr>
          <w:rFonts w:hint="eastAsia"/>
          <w:sz w:val="21"/>
          <w:lang w:eastAsia="zh-CN"/>
        </w:rPr>
        <w:t>的女性人数一直在增加。然而，劳动力市场正经历着巨变。在某些情况下，妇女被迫退出初级劳动力市场。日趋激烈的竞争迫使她们接受低价值、低收入的工作</w:t>
      </w:r>
      <w:r>
        <w:rPr>
          <w:rFonts w:hint="eastAsia"/>
          <w:sz w:val="21"/>
          <w:lang w:eastAsia="zh-CN"/>
        </w:rPr>
        <w:t>(</w:t>
      </w:r>
      <w:r>
        <w:rPr>
          <w:rFonts w:hint="eastAsia"/>
          <w:sz w:val="21"/>
          <w:lang w:eastAsia="zh-CN"/>
        </w:rPr>
        <w:t>农业、教育、卫生和国营部门</w:t>
      </w:r>
      <w:r>
        <w:rPr>
          <w:rFonts w:hint="eastAsia"/>
          <w:sz w:val="21"/>
          <w:lang w:eastAsia="zh-CN"/>
        </w:rPr>
        <w:t>)</w:t>
      </w:r>
      <w:r>
        <w:rPr>
          <w:rFonts w:hint="eastAsia"/>
          <w:sz w:val="21"/>
          <w:lang w:eastAsia="zh-CN"/>
        </w:rPr>
        <w:t>。</w:t>
      </w:r>
    </w:p>
    <w:p w:rsidR="00EF71C2" w:rsidRDefault="00EF71C2">
      <w:pPr>
        <w:pStyle w:val="SingleTxtG"/>
        <w:spacing w:line="320" w:lineRule="exact"/>
        <w:rPr>
          <w:rFonts w:hint="eastAsia"/>
          <w:sz w:val="21"/>
          <w:lang w:eastAsia="zh-CN"/>
        </w:rPr>
      </w:pPr>
      <w:r>
        <w:rPr>
          <w:sz w:val="21"/>
          <w:lang w:eastAsia="zh-CN"/>
        </w:rPr>
        <w:t xml:space="preserve">136.  </w:t>
      </w:r>
      <w:r>
        <w:rPr>
          <w:rFonts w:hint="eastAsia"/>
          <w:sz w:val="21"/>
          <w:lang w:eastAsia="zh-CN"/>
        </w:rPr>
        <w:t>政府的性别平等政策促进了妇女在公共部门就业。市场经济鼓励妇女个人创业。女企业家的出现和增多，归功于经济独立的妇女团体的形成。妇女对新型商业，如私营企业、个人创造力和公共部门感兴趣。女性对其职业发展的兴趣日益浓厚。具有主观能动性的独立女性能够在国营和私营部门取得佳绩。对于追求职业生涯发展的女性而言，教育正在其生活战略中发挥着日益重要的作用。</w:t>
      </w:r>
    </w:p>
    <w:p w:rsidR="00EF71C2" w:rsidRDefault="00EF71C2">
      <w:pPr>
        <w:pStyle w:val="SingleTxtG"/>
        <w:spacing w:line="320" w:lineRule="exact"/>
        <w:rPr>
          <w:rFonts w:hint="eastAsia"/>
          <w:sz w:val="21"/>
          <w:lang w:eastAsia="zh-CN"/>
        </w:rPr>
      </w:pPr>
      <w:r>
        <w:rPr>
          <w:rFonts w:hint="eastAsia"/>
          <w:sz w:val="21"/>
          <w:lang w:eastAsia="zh-CN"/>
        </w:rPr>
        <w:t>137.</w:t>
      </w:r>
      <w:r>
        <w:rPr>
          <w:sz w:val="21"/>
          <w:lang w:eastAsia="zh-CN"/>
        </w:rPr>
        <w:t xml:space="preserve">  </w:t>
      </w:r>
      <w:r>
        <w:rPr>
          <w:rFonts w:hint="eastAsia"/>
          <w:sz w:val="21"/>
          <w:lang w:eastAsia="zh-CN"/>
        </w:rPr>
        <w:t>然而，妇女作为一个群体仍易受贫困和社会排斥。女雇员人数在逐年递减，</w:t>
      </w:r>
      <w:r>
        <w:rPr>
          <w:rFonts w:hint="eastAsia"/>
          <w:sz w:val="21"/>
          <w:lang w:eastAsia="zh-CN"/>
        </w:rPr>
        <w:t>2005</w:t>
      </w:r>
      <w:r>
        <w:rPr>
          <w:rFonts w:hint="eastAsia"/>
          <w:sz w:val="21"/>
          <w:lang w:eastAsia="zh-CN"/>
        </w:rPr>
        <w:t>至</w:t>
      </w:r>
      <w:r>
        <w:rPr>
          <w:rFonts w:hint="eastAsia"/>
          <w:sz w:val="21"/>
          <w:lang w:eastAsia="zh-CN"/>
        </w:rPr>
        <w:t>2008</w:t>
      </w:r>
      <w:r>
        <w:rPr>
          <w:rFonts w:hint="eastAsia"/>
          <w:sz w:val="21"/>
          <w:lang w:eastAsia="zh-CN"/>
        </w:rPr>
        <w:t>年间减少了</w:t>
      </w:r>
      <w:r>
        <w:rPr>
          <w:rFonts w:hint="eastAsia"/>
          <w:sz w:val="21"/>
          <w:lang w:eastAsia="zh-CN"/>
        </w:rPr>
        <w:t>15%(</w:t>
      </w:r>
      <w:r>
        <w:rPr>
          <w:rFonts w:hint="eastAsia"/>
          <w:sz w:val="21"/>
          <w:lang w:eastAsia="zh-CN"/>
        </w:rPr>
        <w:t>见表</w:t>
      </w:r>
      <w:r>
        <w:rPr>
          <w:rFonts w:hint="eastAsia"/>
          <w:sz w:val="21"/>
          <w:lang w:eastAsia="zh-CN"/>
        </w:rPr>
        <w:t>9</w:t>
      </w:r>
      <w:r>
        <w:rPr>
          <w:rFonts w:hint="eastAsia"/>
          <w:sz w:val="21"/>
          <w:lang w:eastAsia="zh-CN"/>
        </w:rPr>
        <w:t>和表</w:t>
      </w:r>
      <w:r>
        <w:rPr>
          <w:rFonts w:hint="eastAsia"/>
          <w:sz w:val="21"/>
          <w:lang w:eastAsia="zh-CN"/>
        </w:rPr>
        <w:t>9</w:t>
      </w:r>
      <w:r>
        <w:rPr>
          <w:rFonts w:hint="eastAsia"/>
          <w:sz w:val="21"/>
          <w:vertAlign w:val="superscript"/>
          <w:lang w:eastAsia="zh-CN"/>
        </w:rPr>
        <w:t>1</w:t>
      </w:r>
      <w:r>
        <w:rPr>
          <w:rFonts w:hint="eastAsia"/>
          <w:sz w:val="21"/>
          <w:lang w:eastAsia="zh-CN"/>
        </w:rPr>
        <w:t>)</w:t>
      </w:r>
      <w:r>
        <w:rPr>
          <w:rFonts w:hint="eastAsia"/>
          <w:sz w:val="21"/>
          <w:lang w:eastAsia="zh-CN"/>
        </w:rPr>
        <w:t>。近年来，政府采取重大措施，提高国营部门和农业部门的工资薪酬。</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年间，工资增长了</w:t>
      </w:r>
      <w:r>
        <w:rPr>
          <w:rFonts w:hint="eastAsia"/>
          <w:sz w:val="21"/>
          <w:lang w:eastAsia="zh-CN"/>
        </w:rPr>
        <w:t>2.3</w:t>
      </w:r>
      <w:r>
        <w:rPr>
          <w:rFonts w:hint="eastAsia"/>
          <w:sz w:val="21"/>
          <w:lang w:eastAsia="zh-CN"/>
        </w:rPr>
        <w:t>倍</w:t>
      </w:r>
      <w:r>
        <w:rPr>
          <w:rFonts w:hint="eastAsia"/>
          <w:sz w:val="21"/>
          <w:lang w:eastAsia="zh-CN"/>
        </w:rPr>
        <w:t>(</w:t>
      </w:r>
      <w:r>
        <w:rPr>
          <w:rFonts w:hint="eastAsia"/>
          <w:sz w:val="21"/>
          <w:lang w:eastAsia="zh-CN"/>
        </w:rPr>
        <w:t>见表</w:t>
      </w:r>
      <w:r>
        <w:rPr>
          <w:rFonts w:hint="eastAsia"/>
          <w:sz w:val="21"/>
          <w:lang w:eastAsia="zh-CN"/>
        </w:rPr>
        <w:t>10)</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138.  </w:t>
      </w:r>
      <w:r>
        <w:rPr>
          <w:rFonts w:hint="eastAsia"/>
          <w:sz w:val="21"/>
          <w:lang w:eastAsia="zh-CN"/>
        </w:rPr>
        <w:t>政府劳动、就业和社会福利监察局的工作人员在视察国内企业和其他组织时，特别关注与劳动保护、妇女和负有家庭责任者的额外保障、禁止劳资关系歧视、集体和个人的劳资协议、促进社会平等、改善妇女工作条件</w:t>
      </w:r>
      <w:r>
        <w:rPr>
          <w:rFonts w:hint="eastAsia"/>
          <w:sz w:val="21"/>
          <w:lang w:eastAsia="zh-CN"/>
        </w:rPr>
        <w:t>(</w:t>
      </w:r>
      <w:r>
        <w:rPr>
          <w:rFonts w:hint="eastAsia"/>
          <w:sz w:val="21"/>
          <w:lang w:eastAsia="zh-CN"/>
        </w:rPr>
        <w:t>即涉及性别关系的议题</w:t>
      </w:r>
      <w:r>
        <w:rPr>
          <w:rFonts w:hint="eastAsia"/>
          <w:sz w:val="21"/>
          <w:lang w:eastAsia="zh-CN"/>
        </w:rPr>
        <w:t>)</w:t>
      </w:r>
      <w:r>
        <w:rPr>
          <w:rFonts w:hint="eastAsia"/>
          <w:sz w:val="21"/>
          <w:lang w:eastAsia="zh-CN"/>
        </w:rPr>
        <w:t>方面的法律要求的遵守情况。特别是，在企业和其他组织中，私营和公共部门雇主在招聘环节或劳动力市场上都不得歧视妇女。</w:t>
      </w:r>
    </w:p>
    <w:p w:rsidR="00EF71C2" w:rsidRDefault="00EF71C2">
      <w:pPr>
        <w:pStyle w:val="SingleTxtG"/>
        <w:spacing w:line="320" w:lineRule="exact"/>
        <w:rPr>
          <w:sz w:val="21"/>
          <w:lang w:eastAsia="zh-CN"/>
        </w:rPr>
      </w:pPr>
      <w:r>
        <w:rPr>
          <w:sz w:val="21"/>
          <w:lang w:eastAsia="zh-CN"/>
        </w:rPr>
        <w:t xml:space="preserve">139.  </w:t>
      </w:r>
      <w:r>
        <w:rPr>
          <w:rFonts w:hint="eastAsia"/>
          <w:sz w:val="21"/>
          <w:lang w:eastAsia="zh-CN"/>
        </w:rPr>
        <w:t>塔吉克斯坦特别重视研究女工集中在低薪部门</w:t>
      </w:r>
      <w:r>
        <w:rPr>
          <w:rFonts w:hint="eastAsia"/>
          <w:sz w:val="21"/>
          <w:lang w:eastAsia="zh-CN"/>
        </w:rPr>
        <w:t>(</w:t>
      </w:r>
      <w:r>
        <w:rPr>
          <w:rFonts w:hint="eastAsia"/>
          <w:sz w:val="21"/>
          <w:lang w:eastAsia="zh-CN"/>
        </w:rPr>
        <w:t>卫生、教育和农业</w:t>
      </w:r>
      <w:r>
        <w:rPr>
          <w:rFonts w:hint="eastAsia"/>
          <w:sz w:val="21"/>
          <w:lang w:eastAsia="zh-CN"/>
        </w:rPr>
        <w:t>)</w:t>
      </w:r>
      <w:r>
        <w:rPr>
          <w:rFonts w:hint="eastAsia"/>
          <w:sz w:val="21"/>
          <w:lang w:eastAsia="zh-CN"/>
        </w:rPr>
        <w:t>和非正规部门的趋势及采取相应措施。妇女比男性更易同意在劳动者健康和安全标准得不到尊重的小企业和非正规部门工作，这使得劳动监察局更难以开展检查工作，事故得不到举报。</w:t>
      </w:r>
    </w:p>
    <w:p w:rsidR="00EF71C2" w:rsidRDefault="00EF71C2">
      <w:pPr>
        <w:pStyle w:val="SingleTxtG"/>
        <w:spacing w:line="320" w:lineRule="exact"/>
        <w:rPr>
          <w:sz w:val="21"/>
          <w:lang w:eastAsia="zh-CN"/>
        </w:rPr>
      </w:pPr>
      <w:r>
        <w:rPr>
          <w:sz w:val="21"/>
          <w:lang w:eastAsia="zh-CN"/>
        </w:rPr>
        <w:t xml:space="preserve">140.  </w:t>
      </w:r>
      <w:r>
        <w:rPr>
          <w:rFonts w:hint="eastAsia"/>
          <w:sz w:val="21"/>
          <w:lang w:eastAsia="zh-CN"/>
        </w:rPr>
        <w:t>劳动检查显示，妇女不是很了解遵守劳动保护措施的必要性，即使在有安全设备的情况下也不使用这些设备，这是因为在制订这些措施时并未考虑到妇女的需要，造成妇女在使用安全设备时感到不适。</w:t>
      </w:r>
      <w:r>
        <w:rPr>
          <w:rFonts w:hint="eastAsia"/>
          <w:sz w:val="21"/>
          <w:lang w:eastAsia="zh-CN"/>
        </w:rPr>
        <w:t>2009</w:t>
      </w:r>
      <w:r>
        <w:rPr>
          <w:rFonts w:hint="eastAsia"/>
          <w:sz w:val="21"/>
          <w:lang w:eastAsia="zh-CN"/>
        </w:rPr>
        <w:t>年，劳动监察局工作人员处理了</w:t>
      </w:r>
      <w:r>
        <w:rPr>
          <w:rFonts w:hint="eastAsia"/>
          <w:sz w:val="21"/>
          <w:lang w:eastAsia="zh-CN"/>
        </w:rPr>
        <w:t>84</w:t>
      </w:r>
      <w:r>
        <w:rPr>
          <w:rFonts w:hint="eastAsia"/>
          <w:sz w:val="21"/>
          <w:lang w:eastAsia="zh-CN"/>
        </w:rPr>
        <w:t>起涉及妇女的违反劳动法案件</w:t>
      </w:r>
      <w:r>
        <w:rPr>
          <w:rFonts w:hint="eastAsia"/>
          <w:sz w:val="21"/>
          <w:lang w:eastAsia="zh-CN"/>
        </w:rPr>
        <w:t>(</w:t>
      </w:r>
      <w:r>
        <w:rPr>
          <w:rFonts w:hint="eastAsia"/>
          <w:sz w:val="21"/>
          <w:lang w:eastAsia="zh-CN"/>
        </w:rPr>
        <w:t>见表</w:t>
      </w:r>
      <w:r>
        <w:rPr>
          <w:rFonts w:hint="eastAsia"/>
          <w:sz w:val="21"/>
          <w:lang w:eastAsia="zh-CN"/>
        </w:rPr>
        <w:t>11)</w:t>
      </w:r>
      <w:r>
        <w:rPr>
          <w:rFonts w:hint="eastAsia"/>
          <w:sz w:val="21"/>
          <w:lang w:eastAsia="zh-CN"/>
        </w:rPr>
        <w:t>。</w:t>
      </w:r>
    </w:p>
    <w:p w:rsidR="00EF71C2" w:rsidRDefault="00EF71C2">
      <w:pPr>
        <w:pStyle w:val="SingleTxtG"/>
        <w:spacing w:line="320" w:lineRule="exact"/>
        <w:rPr>
          <w:sz w:val="21"/>
          <w:lang w:eastAsia="zh-CN"/>
        </w:rPr>
      </w:pPr>
      <w:bookmarkStart w:id="69" w:name="OLE_LINK26"/>
      <w:bookmarkStart w:id="70" w:name="OLE_LINK27"/>
      <w:bookmarkEnd w:id="66"/>
      <w:r>
        <w:rPr>
          <w:sz w:val="21"/>
          <w:lang w:eastAsia="zh-CN"/>
        </w:rPr>
        <w:t xml:space="preserve">141.  </w:t>
      </w:r>
      <w:r>
        <w:rPr>
          <w:rFonts w:hint="eastAsia"/>
          <w:sz w:val="21"/>
          <w:lang w:eastAsia="zh-CN"/>
        </w:rPr>
        <w:t>塔吉克斯坦传统上是一个劳动输出国。这主要是因为该国人口出生率较高。此外，就业机会有限、缺乏真正就业、劳动力市场供需不平衡和劳动者素质制约了工作岗位的发展。向总统汇报的统计局</w:t>
      </w:r>
      <w:smartTag w:uri="urn:schemas-microsoft-com:office:smarttags" w:element="chsdate">
        <w:smartTagPr>
          <w:attr w:name="IsROCDate" w:val="False"/>
          <w:attr w:name="IsLunarDate" w:val="False"/>
          <w:attr w:name="Day" w:val="21"/>
          <w:attr w:name="Month" w:val="9"/>
          <w:attr w:name="Year" w:val="2010"/>
        </w:smartTagPr>
        <w:r>
          <w:rPr>
            <w:rFonts w:hint="eastAsia"/>
            <w:sz w:val="21"/>
            <w:lang w:eastAsia="zh-CN"/>
          </w:rPr>
          <w:t>2010</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21</w:t>
        </w:r>
        <w:r>
          <w:rPr>
            <w:rFonts w:hint="eastAsia"/>
            <w:sz w:val="21"/>
            <w:lang w:eastAsia="zh-CN"/>
          </w:rPr>
          <w:t>日</w:t>
        </w:r>
      </w:smartTag>
      <w:r>
        <w:rPr>
          <w:rFonts w:hint="eastAsia"/>
          <w:sz w:val="21"/>
          <w:lang w:eastAsia="zh-CN"/>
        </w:rPr>
        <w:t>至</w:t>
      </w:r>
      <w:r>
        <w:rPr>
          <w:rFonts w:hint="eastAsia"/>
          <w:sz w:val="21"/>
          <w:lang w:eastAsia="zh-CN"/>
        </w:rPr>
        <w:t>30</w:t>
      </w:r>
      <w:r>
        <w:rPr>
          <w:rFonts w:hint="eastAsia"/>
          <w:sz w:val="21"/>
          <w:lang w:eastAsia="zh-CN"/>
        </w:rPr>
        <w:t>日开展的人口和住房普查结果显示，</w:t>
      </w:r>
      <w:smartTag w:uri="urn:schemas-microsoft-com:office:smarttags" w:element="chsdate">
        <w:smartTagPr>
          <w:attr w:name="IsROCDate" w:val="False"/>
          <w:attr w:name="IsLunarDate" w:val="False"/>
          <w:attr w:name="Day" w:val="21"/>
          <w:attr w:name="Month" w:val="9"/>
          <w:attr w:name="Year" w:val="2010"/>
        </w:smartTagPr>
        <w:r>
          <w:rPr>
            <w:rFonts w:hint="eastAsia"/>
            <w:sz w:val="21"/>
            <w:lang w:eastAsia="zh-CN"/>
          </w:rPr>
          <w:t>2010</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21</w:t>
        </w:r>
        <w:r>
          <w:rPr>
            <w:rFonts w:hint="eastAsia"/>
            <w:sz w:val="21"/>
            <w:lang w:eastAsia="zh-CN"/>
          </w:rPr>
          <w:t>日</w:t>
        </w:r>
      </w:smartTag>
      <w:r>
        <w:rPr>
          <w:rFonts w:hint="eastAsia"/>
          <w:sz w:val="21"/>
          <w:lang w:eastAsia="zh-CN"/>
        </w:rPr>
        <w:t>全国总人口为</w:t>
      </w:r>
      <w:r>
        <w:rPr>
          <w:sz w:val="21"/>
          <w:lang w:eastAsia="zh-CN"/>
        </w:rPr>
        <w:t>7,565,000</w:t>
      </w:r>
      <w:r>
        <w:rPr>
          <w:rFonts w:hint="eastAsia"/>
          <w:sz w:val="21"/>
          <w:lang w:eastAsia="zh-CN"/>
        </w:rPr>
        <w:t>人。</w:t>
      </w:r>
      <w:r>
        <w:rPr>
          <w:rStyle w:val="FootnoteReference"/>
          <w:lang w:eastAsia="zh-CN"/>
        </w:rPr>
        <w:footnoteReference w:id="2"/>
      </w:r>
      <w:r>
        <w:rPr>
          <w:sz w:val="21"/>
          <w:lang w:val="en-US" w:eastAsia="zh-CN"/>
        </w:rPr>
        <w:t xml:space="preserve"> </w:t>
      </w:r>
      <w:r>
        <w:rPr>
          <w:rFonts w:hint="eastAsia"/>
          <w:sz w:val="21"/>
          <w:lang w:eastAsia="zh-CN"/>
        </w:rPr>
        <w:t>2009</w:t>
      </w:r>
      <w:r>
        <w:rPr>
          <w:rFonts w:hint="eastAsia"/>
          <w:sz w:val="21"/>
          <w:lang w:eastAsia="zh-CN"/>
        </w:rPr>
        <w:t>年从事经济活动人口为</w:t>
      </w:r>
      <w:r>
        <w:rPr>
          <w:sz w:val="21"/>
          <w:lang w:eastAsia="zh-CN"/>
        </w:rPr>
        <w:t>4,310,000</w:t>
      </w:r>
      <w:r>
        <w:rPr>
          <w:rFonts w:hint="eastAsia"/>
          <w:sz w:val="21"/>
          <w:lang w:eastAsia="zh-CN"/>
        </w:rPr>
        <w:t>人。</w:t>
      </w:r>
    </w:p>
    <w:bookmarkEnd w:id="69"/>
    <w:bookmarkEnd w:id="70"/>
    <w:p w:rsidR="00EF71C2" w:rsidRDefault="00EF71C2">
      <w:pPr>
        <w:pStyle w:val="H23GC"/>
      </w:pPr>
      <w:r>
        <w:tab/>
      </w:r>
      <w:r>
        <w:tab/>
      </w:r>
      <w:bookmarkStart w:id="71" w:name="_Toc324430316"/>
      <w:bookmarkStart w:id="72" w:name="OLE_LINK28"/>
      <w:bookmarkStart w:id="73" w:name="OLE_LINK29"/>
      <w:r>
        <w:t>2006-2009</w:t>
      </w:r>
      <w:r>
        <w:t>年</w:t>
      </w:r>
      <w:bookmarkEnd w:id="72"/>
      <w:bookmarkEnd w:id="73"/>
      <w:r>
        <w:t>正式登记失业的妇女人数</w:t>
      </w:r>
      <w:bookmarkEnd w:id="71"/>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896"/>
        <w:gridCol w:w="1118"/>
        <w:gridCol w:w="1119"/>
        <w:gridCol w:w="1118"/>
        <w:gridCol w:w="1119"/>
      </w:tblGrid>
      <w:tr w:rsidR="00EF71C2">
        <w:trPr>
          <w:trHeight w:val="240"/>
          <w:tblHeader/>
        </w:trPr>
        <w:tc>
          <w:tcPr>
            <w:tcW w:w="2896" w:type="dxa"/>
            <w:shd w:val="clear" w:color="auto" w:fill="auto"/>
            <w:vAlign w:val="bottom"/>
          </w:tcPr>
          <w:p w:rsidR="00EF71C2" w:rsidRDefault="00EF71C2">
            <w:pPr>
              <w:pStyle w:val="a1"/>
              <w:ind w:right="0"/>
              <w:rPr>
                <w:rFonts w:hint="eastAsia"/>
              </w:rPr>
            </w:pPr>
            <w:r>
              <w:rPr>
                <w:rFonts w:hint="eastAsia"/>
              </w:rPr>
              <w:t>指标</w:t>
            </w:r>
          </w:p>
        </w:tc>
        <w:tc>
          <w:tcPr>
            <w:tcW w:w="1118" w:type="dxa"/>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119" w:type="dxa"/>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118" w:type="dxa"/>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119" w:type="dxa"/>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trPr>
          <w:trHeight w:val="240"/>
        </w:trPr>
        <w:tc>
          <w:tcPr>
            <w:tcW w:w="2896" w:type="dxa"/>
            <w:shd w:val="clear" w:color="auto" w:fill="auto"/>
          </w:tcPr>
          <w:p w:rsidR="00EF71C2" w:rsidRDefault="00EF71C2">
            <w:pPr>
              <w:pStyle w:val="a6"/>
              <w:rPr>
                <w:rFonts w:hint="eastAsia"/>
              </w:rPr>
            </w:pPr>
            <w:r>
              <w:rPr>
                <w:rFonts w:hint="eastAsia"/>
              </w:rPr>
              <w:t>登记失业的妇女人数</w:t>
            </w:r>
          </w:p>
        </w:tc>
        <w:tc>
          <w:tcPr>
            <w:tcW w:w="1118" w:type="dxa"/>
            <w:shd w:val="clear" w:color="auto" w:fill="auto"/>
          </w:tcPr>
          <w:p w:rsidR="00EF71C2" w:rsidRDefault="00EF71C2">
            <w:pPr>
              <w:pStyle w:val="a6"/>
              <w:ind w:right="0"/>
              <w:jc w:val="right"/>
            </w:pPr>
            <w:r>
              <w:t>2</w:t>
            </w:r>
            <w:r w:rsidRPr="00D34217">
              <w:t>5,</w:t>
            </w:r>
            <w:r>
              <w:t>300</w:t>
            </w:r>
            <w:r>
              <w:br/>
              <w:t>(54,200)</w:t>
            </w:r>
          </w:p>
        </w:tc>
        <w:tc>
          <w:tcPr>
            <w:tcW w:w="1119" w:type="dxa"/>
            <w:shd w:val="clear" w:color="auto" w:fill="auto"/>
          </w:tcPr>
          <w:p w:rsidR="00EF71C2" w:rsidRDefault="00EF71C2">
            <w:pPr>
              <w:pStyle w:val="a6"/>
              <w:ind w:right="0"/>
              <w:jc w:val="right"/>
            </w:pPr>
            <w:r>
              <w:t>28,300</w:t>
            </w:r>
            <w:r>
              <w:br/>
              <w:t>(54,700)</w:t>
            </w:r>
          </w:p>
        </w:tc>
        <w:tc>
          <w:tcPr>
            <w:tcW w:w="1118" w:type="dxa"/>
            <w:shd w:val="clear" w:color="auto" w:fill="auto"/>
          </w:tcPr>
          <w:p w:rsidR="00EF71C2" w:rsidRDefault="00EF71C2">
            <w:pPr>
              <w:pStyle w:val="a6"/>
              <w:ind w:right="0"/>
              <w:jc w:val="right"/>
            </w:pPr>
            <w:r>
              <w:t>23,300</w:t>
            </w:r>
            <w:r>
              <w:br/>
              <w:t>(53,400)</w:t>
            </w:r>
          </w:p>
        </w:tc>
        <w:tc>
          <w:tcPr>
            <w:tcW w:w="1119" w:type="dxa"/>
            <w:shd w:val="clear" w:color="auto" w:fill="auto"/>
          </w:tcPr>
          <w:p w:rsidR="00EF71C2" w:rsidRDefault="00EF71C2">
            <w:pPr>
              <w:pStyle w:val="a6"/>
              <w:ind w:right="0"/>
              <w:jc w:val="right"/>
            </w:pPr>
            <w:r>
              <w:t>23,900</w:t>
            </w:r>
            <w:r>
              <w:br/>
              <w:t>(53,700)</w:t>
            </w:r>
          </w:p>
        </w:tc>
      </w:tr>
    </w:tbl>
    <w:p w:rsidR="00EF71C2" w:rsidRDefault="00EF71C2">
      <w:pPr>
        <w:pStyle w:val="H23GC"/>
      </w:pPr>
      <w:r>
        <w:tab/>
      </w:r>
      <w:r>
        <w:tab/>
      </w:r>
      <w:bookmarkStart w:id="74" w:name="_Toc324430317"/>
      <w:r>
        <w:t>2006-2009</w:t>
      </w:r>
      <w:r>
        <w:t>年向失业妇女发放的失业救济金</w:t>
      </w:r>
      <w:bookmarkEnd w:id="74"/>
    </w:p>
    <w:tbl>
      <w:tblPr>
        <w:tblW w:w="7370" w:type="dxa"/>
        <w:tblInd w:w="1134" w:type="dxa"/>
        <w:tblLayout w:type="fixed"/>
        <w:tblCellMar>
          <w:left w:w="0" w:type="dxa"/>
          <w:right w:w="0" w:type="dxa"/>
        </w:tblCellMar>
        <w:tblLook w:val="01E0" w:firstRow="1" w:lastRow="1" w:firstColumn="1" w:lastColumn="1" w:noHBand="0" w:noVBand="0"/>
      </w:tblPr>
      <w:tblGrid>
        <w:gridCol w:w="2896"/>
        <w:gridCol w:w="1118"/>
        <w:gridCol w:w="1119"/>
        <w:gridCol w:w="1118"/>
        <w:gridCol w:w="1119"/>
      </w:tblGrid>
      <w:tr w:rsidR="00EF71C2">
        <w:trPr>
          <w:trHeight w:val="240"/>
          <w:tblHeader/>
        </w:trPr>
        <w:tc>
          <w:tcPr>
            <w:tcW w:w="2896"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r>
              <w:rPr>
                <w:rFonts w:hint="eastAsia"/>
              </w:rPr>
              <w:t>指标</w:t>
            </w:r>
          </w:p>
        </w:tc>
        <w:tc>
          <w:tcPr>
            <w:tcW w:w="1118"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119"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118"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119"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rsidTr="00AF1CA1">
        <w:trPr>
          <w:trHeight w:val="240"/>
        </w:trPr>
        <w:tc>
          <w:tcPr>
            <w:tcW w:w="2896" w:type="dxa"/>
            <w:tcBorders>
              <w:top w:val="single" w:sz="12" w:space="0" w:color="auto"/>
              <w:bottom w:val="single" w:sz="4" w:space="0" w:color="auto"/>
            </w:tcBorders>
            <w:shd w:val="clear" w:color="auto" w:fill="auto"/>
          </w:tcPr>
          <w:p w:rsidR="00EF71C2" w:rsidRDefault="00EF71C2">
            <w:pPr>
              <w:pStyle w:val="a6"/>
              <w:rPr>
                <w:rFonts w:hint="eastAsia"/>
              </w:rPr>
            </w:pPr>
            <w:r>
              <w:rPr>
                <w:rFonts w:hint="eastAsia"/>
              </w:rPr>
              <w:t>失业救济金发放情况</w:t>
            </w:r>
            <w:r>
              <w:rPr>
                <w:rFonts w:hint="eastAsia"/>
              </w:rPr>
              <w:t>(</w:t>
            </w:r>
            <w:r>
              <w:rPr>
                <w:rFonts w:hint="eastAsia"/>
              </w:rPr>
              <w:t>人</w:t>
            </w:r>
            <w:r>
              <w:rPr>
                <w:rFonts w:hint="eastAsia"/>
              </w:rPr>
              <w:t>)</w:t>
            </w:r>
          </w:p>
        </w:tc>
        <w:tc>
          <w:tcPr>
            <w:tcW w:w="1118" w:type="dxa"/>
            <w:tcBorders>
              <w:top w:val="single" w:sz="12" w:space="0" w:color="auto"/>
              <w:bottom w:val="single" w:sz="4" w:space="0" w:color="auto"/>
            </w:tcBorders>
            <w:shd w:val="clear" w:color="auto" w:fill="auto"/>
          </w:tcPr>
          <w:p w:rsidR="00EF71C2" w:rsidRDefault="00EF71C2">
            <w:pPr>
              <w:pStyle w:val="a6"/>
              <w:ind w:right="0"/>
              <w:jc w:val="right"/>
            </w:pPr>
            <w:r>
              <w:t>1,009</w:t>
            </w:r>
          </w:p>
        </w:tc>
        <w:tc>
          <w:tcPr>
            <w:tcW w:w="1119" w:type="dxa"/>
            <w:tcBorders>
              <w:top w:val="single" w:sz="12" w:space="0" w:color="auto"/>
              <w:bottom w:val="single" w:sz="4" w:space="0" w:color="auto"/>
            </w:tcBorders>
            <w:shd w:val="clear" w:color="auto" w:fill="auto"/>
          </w:tcPr>
          <w:p w:rsidR="00EF71C2" w:rsidRDefault="00EF71C2">
            <w:pPr>
              <w:pStyle w:val="a6"/>
              <w:ind w:right="0"/>
              <w:jc w:val="right"/>
            </w:pPr>
            <w:r>
              <w:t>943</w:t>
            </w:r>
          </w:p>
        </w:tc>
        <w:tc>
          <w:tcPr>
            <w:tcW w:w="1118" w:type="dxa"/>
            <w:tcBorders>
              <w:top w:val="single" w:sz="12" w:space="0" w:color="auto"/>
              <w:bottom w:val="single" w:sz="4" w:space="0" w:color="auto"/>
            </w:tcBorders>
            <w:shd w:val="clear" w:color="auto" w:fill="auto"/>
          </w:tcPr>
          <w:p w:rsidR="00EF71C2" w:rsidRDefault="00EF71C2">
            <w:pPr>
              <w:pStyle w:val="a6"/>
              <w:ind w:right="0"/>
              <w:jc w:val="right"/>
            </w:pPr>
            <w:r>
              <w:t>620</w:t>
            </w:r>
          </w:p>
        </w:tc>
        <w:tc>
          <w:tcPr>
            <w:tcW w:w="1119" w:type="dxa"/>
            <w:tcBorders>
              <w:top w:val="single" w:sz="12" w:space="0" w:color="auto"/>
              <w:bottom w:val="single" w:sz="4" w:space="0" w:color="auto"/>
            </w:tcBorders>
            <w:shd w:val="clear" w:color="auto" w:fill="auto"/>
          </w:tcPr>
          <w:p w:rsidR="00EF71C2" w:rsidRDefault="00EF71C2">
            <w:pPr>
              <w:pStyle w:val="a6"/>
              <w:ind w:right="0"/>
              <w:jc w:val="right"/>
            </w:pPr>
            <w:r>
              <w:t>549</w:t>
            </w:r>
          </w:p>
        </w:tc>
      </w:tr>
      <w:tr w:rsidR="00EF71C2" w:rsidTr="00AF1CA1">
        <w:trPr>
          <w:trHeight w:val="240"/>
        </w:trPr>
        <w:tc>
          <w:tcPr>
            <w:tcW w:w="2896" w:type="dxa"/>
            <w:tcBorders>
              <w:top w:val="single" w:sz="4" w:space="0" w:color="auto"/>
              <w:bottom w:val="single" w:sz="12" w:space="0" w:color="auto"/>
            </w:tcBorders>
            <w:shd w:val="clear" w:color="auto" w:fill="auto"/>
          </w:tcPr>
          <w:p w:rsidR="00EF71C2" w:rsidRPr="00AF1CA1" w:rsidRDefault="00EF71C2" w:rsidP="00AB18BD">
            <w:pPr>
              <w:spacing w:before="80" w:after="80" w:line="220" w:lineRule="exact"/>
              <w:ind w:right="113" w:firstLineChars="98" w:firstLine="31680"/>
              <w:rPr>
                <w:rFonts w:eastAsia="SimHei" w:hint="eastAsia"/>
                <w:sz w:val="18"/>
              </w:rPr>
            </w:pPr>
            <w:r w:rsidRPr="00AF1CA1">
              <w:rPr>
                <w:rFonts w:eastAsia="SimHei" w:hint="eastAsia"/>
                <w:sz w:val="18"/>
              </w:rPr>
              <w:t>付款共计</w:t>
            </w:r>
            <w:r w:rsidRPr="00AF1CA1">
              <w:rPr>
                <w:rFonts w:eastAsia="SimHei" w:hint="eastAsia"/>
                <w:sz w:val="18"/>
              </w:rPr>
              <w:t>(</w:t>
            </w:r>
            <w:r w:rsidRPr="00AF1CA1">
              <w:rPr>
                <w:rFonts w:eastAsia="SimHei" w:hint="eastAsia"/>
                <w:sz w:val="18"/>
              </w:rPr>
              <w:t>索莫尼</w:t>
            </w:r>
            <w:r w:rsidRPr="00AF1CA1">
              <w:rPr>
                <w:rFonts w:eastAsia="SimHei" w:hint="eastAsia"/>
                <w:sz w:val="18"/>
              </w:rPr>
              <w:t>)</w:t>
            </w:r>
          </w:p>
        </w:tc>
        <w:tc>
          <w:tcPr>
            <w:tcW w:w="1118" w:type="dxa"/>
            <w:tcBorders>
              <w:top w:val="single" w:sz="4" w:space="0" w:color="auto"/>
              <w:bottom w:val="single" w:sz="12" w:space="0" w:color="auto"/>
            </w:tcBorders>
            <w:shd w:val="clear" w:color="auto" w:fill="auto"/>
          </w:tcPr>
          <w:p w:rsidR="00EF71C2" w:rsidRPr="00AF1CA1" w:rsidRDefault="00EF71C2" w:rsidP="00AF1CA1">
            <w:pPr>
              <w:pStyle w:val="a6"/>
              <w:spacing w:before="80" w:after="80"/>
              <w:ind w:right="0"/>
              <w:jc w:val="right"/>
              <w:rPr>
                <w:rFonts w:hint="eastAsia"/>
                <w:b/>
                <w:bCs/>
              </w:rPr>
            </w:pPr>
            <w:r w:rsidRPr="00AF1CA1">
              <w:rPr>
                <w:rFonts w:hint="eastAsia"/>
                <w:b/>
                <w:bCs/>
              </w:rPr>
              <w:t>241,631</w:t>
            </w:r>
          </w:p>
        </w:tc>
        <w:tc>
          <w:tcPr>
            <w:tcW w:w="1119" w:type="dxa"/>
            <w:tcBorders>
              <w:top w:val="single" w:sz="4" w:space="0" w:color="auto"/>
              <w:bottom w:val="single" w:sz="12" w:space="0" w:color="auto"/>
            </w:tcBorders>
            <w:shd w:val="clear" w:color="auto" w:fill="auto"/>
          </w:tcPr>
          <w:p w:rsidR="00EF71C2" w:rsidRPr="00AF1CA1" w:rsidRDefault="00EF71C2" w:rsidP="00AF1CA1">
            <w:pPr>
              <w:pStyle w:val="a6"/>
              <w:spacing w:before="80" w:after="80"/>
              <w:ind w:right="0"/>
              <w:jc w:val="right"/>
              <w:rPr>
                <w:rFonts w:hint="eastAsia"/>
                <w:b/>
                <w:bCs/>
              </w:rPr>
            </w:pPr>
            <w:r w:rsidRPr="00AF1CA1">
              <w:rPr>
                <w:rFonts w:hint="eastAsia"/>
                <w:b/>
                <w:bCs/>
              </w:rPr>
              <w:t>415,950</w:t>
            </w:r>
          </w:p>
        </w:tc>
        <w:tc>
          <w:tcPr>
            <w:tcW w:w="1118" w:type="dxa"/>
            <w:tcBorders>
              <w:top w:val="single" w:sz="4" w:space="0" w:color="auto"/>
              <w:bottom w:val="single" w:sz="12" w:space="0" w:color="auto"/>
            </w:tcBorders>
            <w:shd w:val="clear" w:color="auto" w:fill="auto"/>
          </w:tcPr>
          <w:p w:rsidR="00EF71C2" w:rsidRPr="00AF1CA1" w:rsidRDefault="00EF71C2" w:rsidP="00AF1CA1">
            <w:pPr>
              <w:pStyle w:val="a6"/>
              <w:spacing w:before="80" w:after="80"/>
              <w:ind w:right="0"/>
              <w:jc w:val="right"/>
              <w:rPr>
                <w:rFonts w:hint="eastAsia"/>
                <w:b/>
                <w:bCs/>
              </w:rPr>
            </w:pPr>
            <w:r w:rsidRPr="00AF1CA1">
              <w:rPr>
                <w:rFonts w:hint="eastAsia"/>
                <w:b/>
                <w:bCs/>
              </w:rPr>
              <w:t>291,939</w:t>
            </w:r>
          </w:p>
        </w:tc>
        <w:tc>
          <w:tcPr>
            <w:tcW w:w="1119" w:type="dxa"/>
            <w:tcBorders>
              <w:top w:val="single" w:sz="4" w:space="0" w:color="auto"/>
              <w:bottom w:val="single" w:sz="12" w:space="0" w:color="auto"/>
            </w:tcBorders>
            <w:shd w:val="clear" w:color="auto" w:fill="auto"/>
          </w:tcPr>
          <w:p w:rsidR="00EF71C2" w:rsidRPr="00AF1CA1" w:rsidRDefault="00EF71C2" w:rsidP="00AF1CA1">
            <w:pPr>
              <w:pStyle w:val="a6"/>
              <w:spacing w:before="80" w:after="80"/>
              <w:ind w:right="0"/>
              <w:jc w:val="right"/>
              <w:rPr>
                <w:rFonts w:hint="eastAsia"/>
                <w:b/>
                <w:bCs/>
              </w:rPr>
            </w:pPr>
            <w:r w:rsidRPr="00AF1CA1">
              <w:rPr>
                <w:rFonts w:hint="eastAsia"/>
                <w:b/>
                <w:bCs/>
              </w:rPr>
              <w:t>402,817</w:t>
            </w:r>
          </w:p>
        </w:tc>
      </w:tr>
    </w:tbl>
    <w:p w:rsidR="00EF71C2" w:rsidRDefault="00EF71C2">
      <w:pPr>
        <w:pStyle w:val="SingleTxtG"/>
        <w:spacing w:before="240" w:line="320" w:lineRule="exact"/>
        <w:rPr>
          <w:sz w:val="21"/>
          <w:lang w:eastAsia="zh-CN"/>
        </w:rPr>
      </w:pPr>
      <w:r>
        <w:rPr>
          <w:rFonts w:hint="eastAsia"/>
          <w:sz w:val="21"/>
          <w:lang w:eastAsia="zh-CN"/>
        </w:rPr>
        <w:t>2006</w:t>
      </w:r>
      <w:r>
        <w:rPr>
          <w:rFonts w:hint="eastAsia"/>
          <w:sz w:val="21"/>
          <w:lang w:eastAsia="zh-CN"/>
        </w:rPr>
        <w:t>年，政府就业机构为</w:t>
      </w:r>
      <w:r>
        <w:rPr>
          <w:rFonts w:hint="eastAsia"/>
          <w:sz w:val="21"/>
          <w:lang w:eastAsia="zh-CN"/>
        </w:rPr>
        <w:t>4,020</w:t>
      </w:r>
      <w:r>
        <w:rPr>
          <w:rFonts w:hint="eastAsia"/>
          <w:sz w:val="21"/>
          <w:lang w:eastAsia="zh-CN"/>
        </w:rPr>
        <w:t>名失业妇女提供职业培训，</w:t>
      </w:r>
      <w:r>
        <w:rPr>
          <w:rFonts w:hint="eastAsia"/>
          <w:sz w:val="21"/>
          <w:lang w:eastAsia="zh-CN"/>
        </w:rPr>
        <w:t>2007</w:t>
      </w:r>
      <w:r>
        <w:rPr>
          <w:rFonts w:hint="eastAsia"/>
          <w:sz w:val="21"/>
          <w:lang w:eastAsia="zh-CN"/>
        </w:rPr>
        <w:t>年的数据是</w:t>
      </w:r>
      <w:r>
        <w:rPr>
          <w:rFonts w:hint="eastAsia"/>
          <w:sz w:val="21"/>
          <w:lang w:eastAsia="zh-CN"/>
        </w:rPr>
        <w:t>5,141</w:t>
      </w:r>
      <w:r>
        <w:rPr>
          <w:rFonts w:hint="eastAsia"/>
          <w:sz w:val="21"/>
          <w:lang w:eastAsia="zh-CN"/>
        </w:rPr>
        <w:t>人，</w:t>
      </w:r>
      <w:r>
        <w:rPr>
          <w:rFonts w:hint="eastAsia"/>
          <w:sz w:val="21"/>
          <w:lang w:eastAsia="zh-CN"/>
        </w:rPr>
        <w:t>2008</w:t>
      </w:r>
      <w:r>
        <w:rPr>
          <w:rFonts w:hint="eastAsia"/>
          <w:sz w:val="21"/>
          <w:lang w:eastAsia="zh-CN"/>
        </w:rPr>
        <w:t>年和</w:t>
      </w:r>
      <w:r>
        <w:rPr>
          <w:rFonts w:hint="eastAsia"/>
          <w:sz w:val="21"/>
          <w:lang w:eastAsia="zh-CN"/>
        </w:rPr>
        <w:t>2009</w:t>
      </w:r>
      <w:r>
        <w:rPr>
          <w:rFonts w:hint="eastAsia"/>
          <w:sz w:val="21"/>
          <w:lang w:eastAsia="zh-CN"/>
        </w:rPr>
        <w:t>年分别为</w:t>
      </w:r>
      <w:r>
        <w:rPr>
          <w:rFonts w:hint="eastAsia"/>
          <w:sz w:val="21"/>
          <w:lang w:eastAsia="zh-CN"/>
        </w:rPr>
        <w:t>27</w:t>
      </w:r>
      <w:r>
        <w:rPr>
          <w:rFonts w:hint="eastAsia"/>
          <w:sz w:val="21"/>
          <w:lang w:eastAsia="zh-CN"/>
        </w:rPr>
        <w:t>人和</w:t>
      </w:r>
      <w:r>
        <w:rPr>
          <w:rFonts w:hint="eastAsia"/>
          <w:sz w:val="21"/>
          <w:lang w:eastAsia="zh-CN"/>
        </w:rPr>
        <w:t>5,541</w:t>
      </w:r>
      <w:r>
        <w:rPr>
          <w:rFonts w:hint="eastAsia"/>
          <w:sz w:val="21"/>
          <w:lang w:eastAsia="zh-CN"/>
        </w:rPr>
        <w:t>人。</w:t>
      </w:r>
    </w:p>
    <w:p w:rsidR="00EF71C2" w:rsidRDefault="00EF71C2">
      <w:pPr>
        <w:pStyle w:val="SingleTxtG"/>
        <w:spacing w:line="320" w:lineRule="exact"/>
        <w:rPr>
          <w:sz w:val="21"/>
          <w:lang w:eastAsia="zh-CN"/>
        </w:rPr>
      </w:pPr>
      <w:r>
        <w:rPr>
          <w:sz w:val="21"/>
          <w:lang w:eastAsia="zh-CN"/>
        </w:rPr>
        <w:t xml:space="preserve">142.  </w:t>
      </w:r>
      <w:r>
        <w:rPr>
          <w:rFonts w:hint="eastAsia"/>
          <w:sz w:val="21"/>
          <w:lang w:eastAsia="zh-CN"/>
        </w:rPr>
        <w:t>2006</w:t>
      </w:r>
      <w:r>
        <w:rPr>
          <w:rFonts w:hint="eastAsia"/>
          <w:sz w:val="21"/>
          <w:lang w:eastAsia="zh-CN"/>
        </w:rPr>
        <w:t>年，</w:t>
      </w:r>
      <w:r>
        <w:rPr>
          <w:rFonts w:hint="eastAsia"/>
          <w:sz w:val="21"/>
          <w:lang w:eastAsia="zh-CN"/>
        </w:rPr>
        <w:t>9,824</w:t>
      </w:r>
      <w:r>
        <w:rPr>
          <w:rFonts w:hint="eastAsia"/>
          <w:sz w:val="21"/>
          <w:lang w:eastAsia="zh-CN"/>
        </w:rPr>
        <w:t>名失业妇女获得有酬公职，</w:t>
      </w:r>
      <w:r>
        <w:rPr>
          <w:rFonts w:hint="eastAsia"/>
          <w:sz w:val="21"/>
          <w:lang w:eastAsia="zh-CN"/>
        </w:rPr>
        <w:t>2007</w:t>
      </w:r>
      <w:r>
        <w:rPr>
          <w:rFonts w:hint="eastAsia"/>
          <w:sz w:val="21"/>
          <w:lang w:eastAsia="zh-CN"/>
        </w:rPr>
        <w:t>年的数据为</w:t>
      </w:r>
      <w:r>
        <w:rPr>
          <w:rFonts w:hint="eastAsia"/>
          <w:sz w:val="21"/>
          <w:lang w:eastAsia="zh-CN"/>
        </w:rPr>
        <w:t>9,345</w:t>
      </w:r>
      <w:r>
        <w:rPr>
          <w:rFonts w:hint="eastAsia"/>
          <w:sz w:val="21"/>
          <w:lang w:eastAsia="zh-CN"/>
        </w:rPr>
        <w:t>人，</w:t>
      </w:r>
      <w:r>
        <w:rPr>
          <w:rFonts w:hint="eastAsia"/>
          <w:sz w:val="21"/>
          <w:lang w:eastAsia="zh-CN"/>
        </w:rPr>
        <w:t>2008</w:t>
      </w:r>
      <w:r>
        <w:rPr>
          <w:rFonts w:hint="eastAsia"/>
          <w:sz w:val="21"/>
          <w:lang w:eastAsia="zh-CN"/>
        </w:rPr>
        <w:t>年和</w:t>
      </w:r>
      <w:r>
        <w:rPr>
          <w:rFonts w:hint="eastAsia"/>
          <w:sz w:val="21"/>
          <w:lang w:eastAsia="zh-CN"/>
        </w:rPr>
        <w:t>2009</w:t>
      </w:r>
      <w:r>
        <w:rPr>
          <w:rFonts w:hint="eastAsia"/>
          <w:sz w:val="21"/>
          <w:lang w:eastAsia="zh-CN"/>
        </w:rPr>
        <w:t>年分别为</w:t>
      </w:r>
      <w:r>
        <w:rPr>
          <w:rFonts w:hint="eastAsia"/>
          <w:sz w:val="21"/>
          <w:lang w:eastAsia="zh-CN"/>
        </w:rPr>
        <w:t>3,420</w:t>
      </w:r>
      <w:r>
        <w:rPr>
          <w:rFonts w:hint="eastAsia"/>
          <w:sz w:val="21"/>
          <w:lang w:eastAsia="zh-CN"/>
        </w:rPr>
        <w:t>人和</w:t>
      </w:r>
      <w:r>
        <w:rPr>
          <w:rFonts w:hint="eastAsia"/>
          <w:sz w:val="21"/>
          <w:lang w:eastAsia="zh-CN"/>
        </w:rPr>
        <w:t>3,167</w:t>
      </w:r>
      <w:r>
        <w:rPr>
          <w:rFonts w:hint="eastAsia"/>
          <w:sz w:val="21"/>
          <w:lang w:eastAsia="zh-CN"/>
        </w:rPr>
        <w:t>人。</w:t>
      </w:r>
      <w:smartTag w:uri="urn:schemas-microsoft-com:office:smarttags" w:element="chsdate">
        <w:smartTagPr>
          <w:attr w:name="IsROCDate" w:val="False"/>
          <w:attr w:name="IsLunarDate" w:val="False"/>
          <w:attr w:name="Day" w:val="3"/>
          <w:attr w:name="Month" w:val="4"/>
          <w:attr w:name="Year" w:val="2009"/>
        </w:smartTagPr>
        <w:r>
          <w:rPr>
            <w:rFonts w:hint="eastAsia"/>
            <w:sz w:val="21"/>
            <w:lang w:eastAsia="zh-CN"/>
          </w:rPr>
          <w:t>2009</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发布的第</w:t>
      </w:r>
      <w:r>
        <w:rPr>
          <w:rFonts w:hint="eastAsia"/>
          <w:sz w:val="21"/>
          <w:lang w:eastAsia="zh-CN"/>
        </w:rPr>
        <w:t>181</w:t>
      </w:r>
      <w:r>
        <w:rPr>
          <w:rFonts w:hint="eastAsia"/>
          <w:sz w:val="21"/>
          <w:lang w:eastAsia="zh-CN"/>
        </w:rPr>
        <w:t>号政府决定批准了</w:t>
      </w:r>
      <w:bookmarkStart w:id="75" w:name="OLE_LINK106"/>
      <w:bookmarkStart w:id="76" w:name="OLE_LINK107"/>
      <w:bookmarkStart w:id="77" w:name="OLE_LINK108"/>
      <w:r>
        <w:rPr>
          <w:rFonts w:hint="eastAsia"/>
          <w:sz w:val="21"/>
          <w:lang w:eastAsia="zh-CN"/>
        </w:rPr>
        <w:t>设置招聘特殊人群配额</w:t>
      </w:r>
      <w:bookmarkEnd w:id="75"/>
      <w:bookmarkEnd w:id="76"/>
      <w:bookmarkEnd w:id="77"/>
      <w:r>
        <w:rPr>
          <w:rFonts w:hint="eastAsia"/>
          <w:sz w:val="21"/>
          <w:lang w:eastAsia="zh-CN"/>
        </w:rPr>
        <w:t>的管理条例。</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年，劳动和社会保障部分别为</w:t>
      </w:r>
      <w:r>
        <w:rPr>
          <w:rFonts w:hint="eastAsia"/>
          <w:sz w:val="21"/>
          <w:lang w:eastAsia="zh-CN"/>
        </w:rPr>
        <w:t>10,864</w:t>
      </w:r>
      <w:r>
        <w:rPr>
          <w:rFonts w:hint="eastAsia"/>
          <w:sz w:val="21"/>
          <w:lang w:eastAsia="zh-CN"/>
        </w:rPr>
        <w:t>名、</w:t>
      </w:r>
      <w:r>
        <w:rPr>
          <w:rFonts w:hint="eastAsia"/>
          <w:sz w:val="21"/>
          <w:lang w:eastAsia="zh-CN"/>
        </w:rPr>
        <w:t>11,406</w:t>
      </w:r>
      <w:r>
        <w:rPr>
          <w:rFonts w:hint="eastAsia"/>
          <w:sz w:val="21"/>
          <w:lang w:eastAsia="zh-CN"/>
        </w:rPr>
        <w:t>名、</w:t>
      </w:r>
      <w:r>
        <w:rPr>
          <w:rFonts w:hint="eastAsia"/>
          <w:sz w:val="21"/>
          <w:lang w:eastAsia="zh-CN"/>
        </w:rPr>
        <w:t>12,246</w:t>
      </w:r>
      <w:r>
        <w:rPr>
          <w:rFonts w:hint="eastAsia"/>
          <w:sz w:val="21"/>
          <w:lang w:eastAsia="zh-CN"/>
        </w:rPr>
        <w:t>名和</w:t>
      </w:r>
      <w:r>
        <w:rPr>
          <w:rFonts w:hint="eastAsia"/>
          <w:sz w:val="21"/>
          <w:lang w:eastAsia="zh-CN"/>
        </w:rPr>
        <w:t>14,811</w:t>
      </w:r>
      <w:r>
        <w:rPr>
          <w:rFonts w:hint="eastAsia"/>
          <w:sz w:val="21"/>
          <w:lang w:eastAsia="zh-CN"/>
        </w:rPr>
        <w:t>名妇女找到工作。</w:t>
      </w:r>
    </w:p>
    <w:p w:rsidR="00EF71C2" w:rsidRDefault="00EF71C2">
      <w:pPr>
        <w:pStyle w:val="SingleTxtG"/>
        <w:spacing w:line="320" w:lineRule="exact"/>
        <w:rPr>
          <w:sz w:val="21"/>
          <w:lang w:eastAsia="zh-CN"/>
        </w:rPr>
      </w:pPr>
      <w:r>
        <w:rPr>
          <w:sz w:val="21"/>
          <w:lang w:eastAsia="zh-CN"/>
        </w:rPr>
        <w:t xml:space="preserve">143.  </w:t>
      </w:r>
      <w:r>
        <w:rPr>
          <w:rFonts w:hint="eastAsia"/>
          <w:sz w:val="21"/>
          <w:lang w:eastAsia="zh-CN"/>
        </w:rPr>
        <w:t>仅在</w:t>
      </w:r>
      <w:r>
        <w:rPr>
          <w:rFonts w:hint="eastAsia"/>
          <w:sz w:val="21"/>
          <w:lang w:eastAsia="zh-CN"/>
        </w:rPr>
        <w:t>2009</w:t>
      </w:r>
      <w:r>
        <w:rPr>
          <w:rFonts w:hint="eastAsia"/>
          <w:sz w:val="21"/>
          <w:lang w:eastAsia="zh-CN"/>
        </w:rPr>
        <w:t>年，考虑到全球金融危机对劳动力市场的影响，政府基于《就业促进法》通过了</w:t>
      </w:r>
      <w:r>
        <w:rPr>
          <w:rFonts w:hint="eastAsia"/>
          <w:sz w:val="21"/>
          <w:lang w:eastAsia="zh-CN"/>
        </w:rPr>
        <w:t>8</w:t>
      </w:r>
      <w:r>
        <w:rPr>
          <w:rFonts w:hint="eastAsia"/>
          <w:sz w:val="21"/>
          <w:lang w:eastAsia="zh-CN"/>
        </w:rPr>
        <w:t>项决定。就业促进方案在</w:t>
      </w:r>
      <w:r>
        <w:rPr>
          <w:rFonts w:hint="eastAsia"/>
          <w:sz w:val="21"/>
          <w:lang w:eastAsia="zh-CN"/>
        </w:rPr>
        <w:t>2009</w:t>
      </w:r>
      <w:r>
        <w:rPr>
          <w:rFonts w:hint="eastAsia"/>
          <w:sz w:val="21"/>
          <w:lang w:eastAsia="zh-CN"/>
        </w:rPr>
        <w:t>年得到总额为</w:t>
      </w:r>
      <w:r>
        <w:rPr>
          <w:sz w:val="21"/>
          <w:lang w:eastAsia="zh-CN"/>
        </w:rPr>
        <w:t>7</w:t>
      </w:r>
      <w:r>
        <w:rPr>
          <w:rFonts w:hint="eastAsia"/>
          <w:sz w:val="21"/>
          <w:lang w:eastAsia="zh-CN"/>
        </w:rPr>
        <w:t>,</w:t>
      </w:r>
      <w:r>
        <w:rPr>
          <w:sz w:val="21"/>
          <w:lang w:eastAsia="zh-CN"/>
        </w:rPr>
        <w:t>300</w:t>
      </w:r>
      <w:r>
        <w:rPr>
          <w:rFonts w:hint="eastAsia"/>
          <w:sz w:val="21"/>
          <w:lang w:eastAsia="zh-CN"/>
        </w:rPr>
        <w:t>,</w:t>
      </w:r>
      <w:r>
        <w:rPr>
          <w:sz w:val="21"/>
          <w:lang w:eastAsia="zh-CN"/>
        </w:rPr>
        <w:t>000</w:t>
      </w:r>
      <w:r>
        <w:rPr>
          <w:sz w:val="21"/>
          <w:lang w:eastAsia="zh-CN"/>
        </w:rPr>
        <w:t>索莫尼</w:t>
      </w:r>
      <w:r>
        <w:rPr>
          <w:rFonts w:hint="eastAsia"/>
          <w:sz w:val="21"/>
          <w:lang w:eastAsia="zh-CN"/>
        </w:rPr>
        <w:t>的经费支持。</w:t>
      </w:r>
    </w:p>
    <w:p w:rsidR="00EF71C2" w:rsidRDefault="00EF71C2">
      <w:pPr>
        <w:pStyle w:val="SingleTxtG"/>
        <w:spacing w:line="320" w:lineRule="exact"/>
        <w:rPr>
          <w:sz w:val="21"/>
          <w:lang w:eastAsia="zh-CN"/>
        </w:rPr>
      </w:pPr>
      <w:r>
        <w:rPr>
          <w:sz w:val="21"/>
          <w:lang w:eastAsia="zh-CN"/>
        </w:rPr>
        <w:t xml:space="preserve">144.  </w:t>
      </w:r>
      <w:r>
        <w:rPr>
          <w:rFonts w:hint="eastAsia"/>
          <w:sz w:val="21"/>
          <w:lang w:eastAsia="zh-CN"/>
        </w:rPr>
        <w:t>因为获得劳动力市场和职位空缺方面的信息有限，塔吉克斯坦组织了大型和小型招聘会。</w:t>
      </w:r>
    </w:p>
    <w:p w:rsidR="00EF71C2" w:rsidRDefault="00EF71C2">
      <w:pPr>
        <w:pStyle w:val="H23GC"/>
      </w:pPr>
      <w:r>
        <w:tab/>
      </w:r>
      <w:r>
        <w:tab/>
      </w:r>
      <w:bookmarkStart w:id="78" w:name="_Toc324430318"/>
      <w:r>
        <w:t>2006-2009</w:t>
      </w:r>
      <w:r>
        <w:t>年招聘会数量</w:t>
      </w:r>
      <w:bookmarkEnd w:id="78"/>
    </w:p>
    <w:tbl>
      <w:tblPr>
        <w:tblW w:w="7370" w:type="dxa"/>
        <w:tblInd w:w="1134" w:type="dxa"/>
        <w:tblLayout w:type="fixed"/>
        <w:tblCellMar>
          <w:left w:w="0" w:type="dxa"/>
          <w:right w:w="0" w:type="dxa"/>
        </w:tblCellMar>
        <w:tblLook w:val="01E0" w:firstRow="1" w:lastRow="1" w:firstColumn="1" w:lastColumn="1" w:noHBand="0" w:noVBand="0"/>
      </w:tblPr>
      <w:tblGrid>
        <w:gridCol w:w="3158"/>
        <w:gridCol w:w="1053"/>
        <w:gridCol w:w="1053"/>
        <w:gridCol w:w="1053"/>
        <w:gridCol w:w="1053"/>
      </w:tblGrid>
      <w:tr w:rsidR="00EF71C2" w:rsidTr="00AF1CA1">
        <w:trPr>
          <w:trHeight w:val="240"/>
          <w:tblHeader/>
        </w:trPr>
        <w:tc>
          <w:tcPr>
            <w:tcW w:w="3158"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r>
              <w:rPr>
                <w:rFonts w:hint="eastAsia"/>
              </w:rPr>
              <w:t>指标</w:t>
            </w:r>
          </w:p>
        </w:tc>
        <w:tc>
          <w:tcPr>
            <w:tcW w:w="1053"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053"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053"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053"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rsidTr="00AF1CA1">
        <w:trPr>
          <w:trHeight w:val="240"/>
        </w:trPr>
        <w:tc>
          <w:tcPr>
            <w:tcW w:w="3158" w:type="dxa"/>
            <w:tcBorders>
              <w:top w:val="single" w:sz="12" w:space="0" w:color="auto"/>
              <w:bottom w:val="single" w:sz="4" w:space="0" w:color="auto"/>
            </w:tcBorders>
            <w:shd w:val="clear" w:color="auto" w:fill="auto"/>
          </w:tcPr>
          <w:p w:rsidR="00EF71C2" w:rsidRPr="00AF1CA1" w:rsidRDefault="00EF71C2" w:rsidP="00AB18BD">
            <w:pPr>
              <w:spacing w:before="80" w:after="80" w:line="220" w:lineRule="exact"/>
              <w:ind w:right="113" w:firstLineChars="98" w:firstLine="31680"/>
              <w:rPr>
                <w:rFonts w:eastAsia="SimHei"/>
                <w:sz w:val="18"/>
              </w:rPr>
            </w:pPr>
            <w:r w:rsidRPr="00AF1CA1">
              <w:rPr>
                <w:rFonts w:eastAsia="SimHei" w:hint="eastAsia"/>
                <w:sz w:val="18"/>
              </w:rPr>
              <w:t>招聘会总数</w:t>
            </w:r>
          </w:p>
        </w:tc>
        <w:tc>
          <w:tcPr>
            <w:tcW w:w="1053" w:type="dxa"/>
            <w:tcBorders>
              <w:top w:val="single" w:sz="12" w:space="0" w:color="auto"/>
              <w:bottom w:val="single" w:sz="4" w:space="0" w:color="auto"/>
            </w:tcBorders>
            <w:shd w:val="clear" w:color="auto" w:fill="auto"/>
          </w:tcPr>
          <w:p w:rsidR="00EF71C2" w:rsidRPr="00AF1CA1" w:rsidRDefault="00EF71C2" w:rsidP="00AF1CA1">
            <w:pPr>
              <w:pStyle w:val="a6"/>
              <w:spacing w:before="80" w:after="80"/>
              <w:ind w:right="0"/>
              <w:jc w:val="right"/>
              <w:rPr>
                <w:rFonts w:eastAsia="SimHei"/>
                <w:b/>
                <w:bCs/>
              </w:rPr>
            </w:pPr>
            <w:r w:rsidRPr="00AF1CA1">
              <w:rPr>
                <w:rFonts w:eastAsia="SimHei"/>
                <w:b/>
                <w:bCs/>
              </w:rPr>
              <w:t>-</w:t>
            </w:r>
          </w:p>
        </w:tc>
        <w:tc>
          <w:tcPr>
            <w:tcW w:w="1053" w:type="dxa"/>
            <w:tcBorders>
              <w:top w:val="single" w:sz="12" w:space="0" w:color="auto"/>
              <w:bottom w:val="single" w:sz="4" w:space="0" w:color="auto"/>
            </w:tcBorders>
            <w:shd w:val="clear" w:color="auto" w:fill="auto"/>
          </w:tcPr>
          <w:p w:rsidR="00EF71C2" w:rsidRPr="00AF1CA1" w:rsidRDefault="00EF71C2" w:rsidP="00AF1CA1">
            <w:pPr>
              <w:pStyle w:val="a6"/>
              <w:spacing w:before="80" w:after="80"/>
              <w:ind w:right="0"/>
              <w:jc w:val="right"/>
              <w:rPr>
                <w:rFonts w:eastAsia="SimHei"/>
                <w:b/>
                <w:bCs/>
              </w:rPr>
            </w:pPr>
            <w:r w:rsidRPr="00AF1CA1">
              <w:rPr>
                <w:rFonts w:eastAsia="SimHei"/>
                <w:b/>
                <w:bCs/>
              </w:rPr>
              <w:t>136</w:t>
            </w:r>
          </w:p>
        </w:tc>
        <w:tc>
          <w:tcPr>
            <w:tcW w:w="1053" w:type="dxa"/>
            <w:tcBorders>
              <w:top w:val="single" w:sz="12" w:space="0" w:color="auto"/>
              <w:bottom w:val="single" w:sz="4" w:space="0" w:color="auto"/>
            </w:tcBorders>
            <w:shd w:val="clear" w:color="auto" w:fill="auto"/>
          </w:tcPr>
          <w:p w:rsidR="00EF71C2" w:rsidRPr="00AF1CA1" w:rsidRDefault="00EF71C2" w:rsidP="00AF1CA1">
            <w:pPr>
              <w:pStyle w:val="a6"/>
              <w:spacing w:before="80" w:after="80"/>
              <w:ind w:right="0"/>
              <w:jc w:val="right"/>
              <w:rPr>
                <w:rFonts w:eastAsia="SimHei"/>
                <w:b/>
                <w:bCs/>
              </w:rPr>
            </w:pPr>
            <w:r w:rsidRPr="00AF1CA1">
              <w:rPr>
                <w:rFonts w:eastAsia="SimHei"/>
                <w:b/>
                <w:bCs/>
              </w:rPr>
              <w:t>135</w:t>
            </w:r>
          </w:p>
        </w:tc>
        <w:tc>
          <w:tcPr>
            <w:tcW w:w="1053" w:type="dxa"/>
            <w:tcBorders>
              <w:top w:val="single" w:sz="12" w:space="0" w:color="auto"/>
              <w:bottom w:val="single" w:sz="4" w:space="0" w:color="auto"/>
            </w:tcBorders>
            <w:shd w:val="clear" w:color="auto" w:fill="auto"/>
          </w:tcPr>
          <w:p w:rsidR="00EF71C2" w:rsidRPr="00AF1CA1" w:rsidRDefault="00EF71C2" w:rsidP="00AF1CA1">
            <w:pPr>
              <w:pStyle w:val="a6"/>
              <w:spacing w:before="80" w:after="80"/>
              <w:ind w:right="0"/>
              <w:jc w:val="right"/>
              <w:rPr>
                <w:rFonts w:eastAsia="SimHei"/>
                <w:b/>
                <w:bCs/>
              </w:rPr>
            </w:pPr>
            <w:r w:rsidRPr="00AF1CA1">
              <w:rPr>
                <w:rFonts w:eastAsia="SimHei"/>
                <w:b/>
                <w:bCs/>
              </w:rPr>
              <w:t>630</w:t>
            </w:r>
          </w:p>
        </w:tc>
      </w:tr>
      <w:tr w:rsidR="00EF71C2" w:rsidTr="00AF1CA1">
        <w:trPr>
          <w:trHeight w:val="240"/>
        </w:trPr>
        <w:tc>
          <w:tcPr>
            <w:tcW w:w="3158" w:type="dxa"/>
            <w:tcBorders>
              <w:top w:val="single" w:sz="4" w:space="0" w:color="auto"/>
            </w:tcBorders>
            <w:shd w:val="clear" w:color="auto" w:fill="auto"/>
          </w:tcPr>
          <w:p w:rsidR="00EF71C2" w:rsidRDefault="00EF71C2">
            <w:pPr>
              <w:pStyle w:val="a6"/>
              <w:rPr>
                <w:rFonts w:hint="eastAsia"/>
              </w:rPr>
            </w:pPr>
            <w:r>
              <w:rPr>
                <w:rFonts w:hint="eastAsia"/>
              </w:rPr>
              <w:t>招聘人数</w:t>
            </w:r>
          </w:p>
        </w:tc>
        <w:tc>
          <w:tcPr>
            <w:tcW w:w="1053" w:type="dxa"/>
            <w:tcBorders>
              <w:top w:val="single" w:sz="4" w:space="0" w:color="auto"/>
            </w:tcBorders>
            <w:shd w:val="clear" w:color="auto" w:fill="auto"/>
          </w:tcPr>
          <w:p w:rsidR="00EF71C2" w:rsidRDefault="00EF71C2">
            <w:pPr>
              <w:pStyle w:val="a6"/>
              <w:ind w:right="0"/>
              <w:jc w:val="right"/>
            </w:pPr>
            <w:r>
              <w:t>-</w:t>
            </w:r>
          </w:p>
        </w:tc>
        <w:tc>
          <w:tcPr>
            <w:tcW w:w="1053" w:type="dxa"/>
            <w:tcBorders>
              <w:top w:val="single" w:sz="4" w:space="0" w:color="auto"/>
            </w:tcBorders>
            <w:shd w:val="clear" w:color="auto" w:fill="auto"/>
          </w:tcPr>
          <w:p w:rsidR="00EF71C2" w:rsidRDefault="00EF71C2">
            <w:pPr>
              <w:pStyle w:val="a6"/>
              <w:ind w:right="0"/>
              <w:jc w:val="right"/>
            </w:pPr>
            <w:r>
              <w:t>-</w:t>
            </w:r>
          </w:p>
        </w:tc>
        <w:tc>
          <w:tcPr>
            <w:tcW w:w="1053" w:type="dxa"/>
            <w:tcBorders>
              <w:top w:val="single" w:sz="4" w:space="0" w:color="auto"/>
            </w:tcBorders>
            <w:shd w:val="clear" w:color="auto" w:fill="auto"/>
          </w:tcPr>
          <w:p w:rsidR="00EF71C2" w:rsidRDefault="00EF71C2">
            <w:pPr>
              <w:pStyle w:val="a6"/>
              <w:ind w:right="0"/>
              <w:jc w:val="right"/>
            </w:pPr>
            <w:r>
              <w:t>3,139</w:t>
            </w:r>
          </w:p>
        </w:tc>
        <w:tc>
          <w:tcPr>
            <w:tcW w:w="1053" w:type="dxa"/>
            <w:tcBorders>
              <w:top w:val="single" w:sz="4" w:space="0" w:color="auto"/>
            </w:tcBorders>
            <w:shd w:val="clear" w:color="auto" w:fill="auto"/>
          </w:tcPr>
          <w:p w:rsidR="00EF71C2" w:rsidRDefault="00EF71C2">
            <w:pPr>
              <w:pStyle w:val="a6"/>
              <w:ind w:right="0"/>
              <w:jc w:val="right"/>
            </w:pPr>
            <w:r>
              <w:t>12,509</w:t>
            </w:r>
          </w:p>
        </w:tc>
      </w:tr>
      <w:tr w:rsidR="00EF71C2">
        <w:trPr>
          <w:trHeight w:val="240"/>
        </w:trPr>
        <w:tc>
          <w:tcPr>
            <w:tcW w:w="3158" w:type="dxa"/>
            <w:tcBorders>
              <w:bottom w:val="single" w:sz="12" w:space="0" w:color="auto"/>
            </w:tcBorders>
            <w:shd w:val="clear" w:color="auto" w:fill="auto"/>
          </w:tcPr>
          <w:p w:rsidR="00EF71C2" w:rsidRDefault="00EF71C2">
            <w:pPr>
              <w:pStyle w:val="a6"/>
              <w:rPr>
                <w:rFonts w:hint="eastAsia"/>
              </w:rPr>
            </w:pPr>
            <w:r>
              <w:rPr>
                <w:rFonts w:hint="eastAsia"/>
              </w:rPr>
              <w:t>其中妇女人数</w:t>
            </w:r>
          </w:p>
        </w:tc>
        <w:tc>
          <w:tcPr>
            <w:tcW w:w="1053" w:type="dxa"/>
            <w:tcBorders>
              <w:bottom w:val="single" w:sz="12" w:space="0" w:color="auto"/>
            </w:tcBorders>
            <w:shd w:val="clear" w:color="auto" w:fill="auto"/>
          </w:tcPr>
          <w:p w:rsidR="00EF71C2" w:rsidRDefault="00EF71C2">
            <w:pPr>
              <w:pStyle w:val="a6"/>
              <w:ind w:right="0"/>
              <w:jc w:val="right"/>
            </w:pPr>
          </w:p>
        </w:tc>
        <w:tc>
          <w:tcPr>
            <w:tcW w:w="1053" w:type="dxa"/>
            <w:tcBorders>
              <w:bottom w:val="single" w:sz="12" w:space="0" w:color="auto"/>
            </w:tcBorders>
            <w:shd w:val="clear" w:color="auto" w:fill="auto"/>
          </w:tcPr>
          <w:p w:rsidR="00EF71C2" w:rsidRDefault="00EF71C2">
            <w:pPr>
              <w:pStyle w:val="a6"/>
              <w:ind w:right="0"/>
              <w:jc w:val="right"/>
            </w:pPr>
          </w:p>
        </w:tc>
        <w:tc>
          <w:tcPr>
            <w:tcW w:w="1053" w:type="dxa"/>
            <w:tcBorders>
              <w:bottom w:val="single" w:sz="12" w:space="0" w:color="auto"/>
            </w:tcBorders>
            <w:shd w:val="clear" w:color="auto" w:fill="auto"/>
          </w:tcPr>
          <w:p w:rsidR="00EF71C2" w:rsidRDefault="00EF71C2">
            <w:pPr>
              <w:pStyle w:val="a6"/>
              <w:ind w:right="0"/>
              <w:jc w:val="right"/>
            </w:pPr>
            <w:r>
              <w:t>1,578</w:t>
            </w:r>
          </w:p>
        </w:tc>
        <w:tc>
          <w:tcPr>
            <w:tcW w:w="1053" w:type="dxa"/>
            <w:tcBorders>
              <w:bottom w:val="single" w:sz="12" w:space="0" w:color="auto"/>
            </w:tcBorders>
            <w:shd w:val="clear" w:color="auto" w:fill="auto"/>
          </w:tcPr>
          <w:p w:rsidR="00EF71C2" w:rsidRDefault="00EF71C2">
            <w:pPr>
              <w:pStyle w:val="a6"/>
              <w:ind w:right="0"/>
              <w:jc w:val="right"/>
            </w:pPr>
            <w:r>
              <w:t>5,820</w:t>
            </w:r>
          </w:p>
        </w:tc>
      </w:tr>
    </w:tbl>
    <w:p w:rsidR="00EF71C2" w:rsidRDefault="00EF71C2">
      <w:pPr>
        <w:pStyle w:val="SingleTxtG"/>
        <w:spacing w:before="240" w:line="320" w:lineRule="exact"/>
        <w:rPr>
          <w:sz w:val="21"/>
          <w:lang w:eastAsia="zh-CN"/>
        </w:rPr>
      </w:pPr>
      <w:bookmarkStart w:id="79" w:name="OLE_LINK71"/>
      <w:bookmarkStart w:id="80" w:name="OLE_LINK72"/>
      <w:r>
        <w:rPr>
          <w:sz w:val="21"/>
          <w:lang w:eastAsia="zh-CN"/>
        </w:rPr>
        <w:t xml:space="preserve">145.  </w:t>
      </w:r>
      <w:r>
        <w:rPr>
          <w:rFonts w:hint="eastAsia"/>
          <w:sz w:val="21"/>
          <w:lang w:eastAsia="zh-CN"/>
        </w:rPr>
        <w:t>目前，每年需创造</w:t>
      </w:r>
      <w:r>
        <w:rPr>
          <w:rFonts w:hint="eastAsia"/>
          <w:sz w:val="21"/>
          <w:lang w:eastAsia="zh-CN"/>
        </w:rPr>
        <w:t>10</w:t>
      </w:r>
      <w:r>
        <w:rPr>
          <w:rFonts w:hint="eastAsia"/>
          <w:sz w:val="21"/>
          <w:lang w:eastAsia="zh-CN"/>
        </w:rPr>
        <w:t>万至</w:t>
      </w:r>
      <w:r>
        <w:rPr>
          <w:rFonts w:hint="eastAsia"/>
          <w:sz w:val="21"/>
          <w:lang w:eastAsia="zh-CN"/>
        </w:rPr>
        <w:t>15</w:t>
      </w:r>
      <w:r>
        <w:rPr>
          <w:rFonts w:hint="eastAsia"/>
          <w:sz w:val="21"/>
          <w:lang w:eastAsia="zh-CN"/>
        </w:rPr>
        <w:t>万个新的就业岗位</w:t>
      </w:r>
      <w:r>
        <w:rPr>
          <w:rFonts w:hint="eastAsia"/>
          <w:sz w:val="21"/>
          <w:lang w:eastAsia="zh-CN"/>
        </w:rPr>
        <w:t>(</w:t>
      </w:r>
      <w:r>
        <w:rPr>
          <w:rFonts w:hint="eastAsia"/>
          <w:sz w:val="21"/>
          <w:lang w:eastAsia="zh-CN"/>
        </w:rPr>
        <w:t>同时保留及改善现有岗位</w:t>
      </w:r>
      <w:r>
        <w:rPr>
          <w:rFonts w:hint="eastAsia"/>
          <w:sz w:val="21"/>
          <w:lang w:eastAsia="zh-CN"/>
        </w:rPr>
        <w:t>)</w:t>
      </w:r>
      <w:r>
        <w:rPr>
          <w:rFonts w:hint="eastAsia"/>
          <w:sz w:val="21"/>
          <w:lang w:eastAsia="zh-CN"/>
        </w:rPr>
        <w:t>。另外，报告的工人需求量占需求总量的</w:t>
      </w:r>
      <w:r>
        <w:rPr>
          <w:rFonts w:hint="eastAsia"/>
          <w:sz w:val="21"/>
          <w:lang w:eastAsia="zh-CN"/>
        </w:rPr>
        <w:t>10%</w:t>
      </w:r>
      <w:r>
        <w:rPr>
          <w:rFonts w:hint="eastAsia"/>
          <w:sz w:val="21"/>
          <w:lang w:eastAsia="zh-CN"/>
        </w:rPr>
        <w:t>至</w:t>
      </w:r>
      <w:r>
        <w:rPr>
          <w:rFonts w:hint="eastAsia"/>
          <w:sz w:val="21"/>
          <w:lang w:eastAsia="zh-CN"/>
        </w:rPr>
        <w:t>15%</w:t>
      </w:r>
      <w:r>
        <w:rPr>
          <w:rFonts w:hint="eastAsia"/>
          <w:sz w:val="21"/>
          <w:lang w:eastAsia="zh-CN"/>
        </w:rPr>
        <w:t>。因此，需要特别重视这一问题。</w:t>
      </w:r>
    </w:p>
    <w:p w:rsidR="00EF71C2" w:rsidRDefault="00EF71C2">
      <w:pPr>
        <w:pStyle w:val="SingleTxtG"/>
        <w:spacing w:line="320" w:lineRule="exact"/>
        <w:rPr>
          <w:sz w:val="21"/>
          <w:lang w:eastAsia="zh-CN"/>
        </w:rPr>
      </w:pPr>
      <w:r>
        <w:rPr>
          <w:sz w:val="21"/>
          <w:lang w:eastAsia="zh-CN"/>
        </w:rPr>
        <w:t xml:space="preserve">146.  </w:t>
      </w:r>
      <w:r>
        <w:rPr>
          <w:rFonts w:hint="eastAsia"/>
          <w:sz w:val="21"/>
          <w:lang w:eastAsia="zh-CN"/>
        </w:rPr>
        <w:t>2002</w:t>
      </w:r>
      <w:r>
        <w:rPr>
          <w:rFonts w:hint="eastAsia"/>
          <w:sz w:val="21"/>
          <w:lang w:eastAsia="zh-CN"/>
        </w:rPr>
        <w:t>至</w:t>
      </w:r>
      <w:r>
        <w:rPr>
          <w:rFonts w:hint="eastAsia"/>
          <w:sz w:val="21"/>
          <w:lang w:eastAsia="zh-CN"/>
        </w:rPr>
        <w:t>2009</w:t>
      </w:r>
      <w:r>
        <w:rPr>
          <w:rFonts w:hint="eastAsia"/>
          <w:sz w:val="21"/>
          <w:lang w:eastAsia="zh-CN"/>
        </w:rPr>
        <w:t>年，塔吉克斯坦的人口增长了</w:t>
      </w:r>
      <w:r>
        <w:rPr>
          <w:rFonts w:hint="eastAsia"/>
          <w:sz w:val="21"/>
          <w:lang w:eastAsia="zh-CN"/>
        </w:rPr>
        <w:t>13.3%</w:t>
      </w:r>
      <w:r>
        <w:rPr>
          <w:rFonts w:hint="eastAsia"/>
          <w:sz w:val="21"/>
          <w:lang w:eastAsia="zh-CN"/>
        </w:rPr>
        <w:t>，潜在的劳动力增长了</w:t>
      </w:r>
      <w:r>
        <w:rPr>
          <w:rFonts w:hint="eastAsia"/>
          <w:sz w:val="21"/>
          <w:lang w:eastAsia="zh-CN"/>
        </w:rPr>
        <w:t>24.4%</w:t>
      </w:r>
      <w:r>
        <w:rPr>
          <w:rFonts w:hint="eastAsia"/>
          <w:sz w:val="21"/>
          <w:lang w:eastAsia="zh-CN"/>
        </w:rPr>
        <w:t>，但在业人口比例仅增长了</w:t>
      </w:r>
      <w:r>
        <w:rPr>
          <w:rFonts w:hint="eastAsia"/>
          <w:sz w:val="21"/>
          <w:lang w:eastAsia="zh-CN"/>
        </w:rPr>
        <w:t>16.7%</w:t>
      </w:r>
      <w:r>
        <w:rPr>
          <w:rFonts w:hint="eastAsia"/>
          <w:sz w:val="21"/>
          <w:lang w:eastAsia="zh-CN"/>
        </w:rPr>
        <w:t>。这种人口趋势显示出国内劳动力市场承受着巨大压力，大多数劳动力不合格，没有接受过必要的职业培训。约</w:t>
      </w:r>
      <w:r>
        <w:rPr>
          <w:rFonts w:hint="eastAsia"/>
          <w:sz w:val="21"/>
          <w:lang w:eastAsia="zh-CN"/>
        </w:rPr>
        <w:t>80%</w:t>
      </w:r>
      <w:r>
        <w:rPr>
          <w:rFonts w:hint="eastAsia"/>
          <w:sz w:val="21"/>
          <w:lang w:eastAsia="zh-CN"/>
        </w:rPr>
        <w:t>的失业者无任何职业技能。每年有约</w:t>
      </w:r>
      <w:r>
        <w:rPr>
          <w:rFonts w:hint="eastAsia"/>
          <w:sz w:val="21"/>
          <w:lang w:eastAsia="zh-CN"/>
        </w:rPr>
        <w:t>8</w:t>
      </w:r>
      <w:r>
        <w:rPr>
          <w:rFonts w:hint="eastAsia"/>
          <w:sz w:val="21"/>
          <w:lang w:eastAsia="zh-CN"/>
        </w:rPr>
        <w:t>至</w:t>
      </w:r>
      <w:r>
        <w:rPr>
          <w:rFonts w:hint="eastAsia"/>
          <w:sz w:val="21"/>
          <w:lang w:eastAsia="zh-CN"/>
        </w:rPr>
        <w:t>10</w:t>
      </w:r>
      <w:r>
        <w:rPr>
          <w:rFonts w:hint="eastAsia"/>
          <w:sz w:val="21"/>
          <w:lang w:eastAsia="zh-CN"/>
        </w:rPr>
        <w:t>万学生在离开普通学校时未接受过职业培训，且在无任何资质证明的情况下便进入劳动力市场求职。每年仍有</w:t>
      </w:r>
      <w:r>
        <w:rPr>
          <w:rFonts w:hint="eastAsia"/>
          <w:sz w:val="21"/>
          <w:lang w:eastAsia="zh-CN"/>
        </w:rPr>
        <w:t>18 000</w:t>
      </w:r>
      <w:r>
        <w:rPr>
          <w:rFonts w:hint="eastAsia"/>
          <w:sz w:val="21"/>
          <w:lang w:eastAsia="zh-CN"/>
        </w:rPr>
        <w:t>到</w:t>
      </w:r>
      <w:r>
        <w:rPr>
          <w:rFonts w:hint="eastAsia"/>
          <w:sz w:val="21"/>
          <w:lang w:eastAsia="zh-CN"/>
        </w:rPr>
        <w:t>20,000</w:t>
      </w:r>
      <w:r>
        <w:rPr>
          <w:rFonts w:hint="eastAsia"/>
          <w:sz w:val="21"/>
          <w:lang w:eastAsia="zh-CN"/>
        </w:rPr>
        <w:t>个岗位招不到员工，这主要是因为失业者缺乏必需的培训。考虑到这一情况，政府于</w:t>
      </w:r>
      <w:r>
        <w:rPr>
          <w:rFonts w:hint="eastAsia"/>
          <w:sz w:val="21"/>
          <w:lang w:eastAsia="zh-CN"/>
        </w:rPr>
        <w:t>2008</w:t>
      </w:r>
      <w:r>
        <w:rPr>
          <w:rFonts w:hint="eastAsia"/>
          <w:sz w:val="21"/>
          <w:lang w:eastAsia="zh-CN"/>
        </w:rPr>
        <w:t>年建立了国家成年人教育中心。塔吉克斯坦的劳动力市场发生了质变，私营部门和雇主逐渐开始寻找具有职业技能的工人。因此，应该对培训内容及教育过程的组织进行审查，使其更具经济效率，以确保灵活性并在考虑到国家经济能力的情况下尽可能满足劳动力市场对劳动者质量的需求。</w:t>
      </w:r>
    </w:p>
    <w:p w:rsidR="00EF71C2" w:rsidRDefault="00EF71C2">
      <w:pPr>
        <w:pStyle w:val="SingleTxtG"/>
        <w:spacing w:line="320" w:lineRule="exact"/>
        <w:rPr>
          <w:sz w:val="21"/>
          <w:lang w:eastAsia="zh-CN"/>
        </w:rPr>
      </w:pPr>
      <w:r>
        <w:rPr>
          <w:sz w:val="21"/>
          <w:lang w:eastAsia="zh-CN"/>
        </w:rPr>
        <w:t xml:space="preserve">147.  </w:t>
      </w:r>
      <w:r>
        <w:rPr>
          <w:rFonts w:hint="eastAsia"/>
          <w:sz w:val="21"/>
          <w:lang w:eastAsia="zh-CN"/>
        </w:rPr>
        <w:t>自</w:t>
      </w:r>
      <w:r>
        <w:rPr>
          <w:rFonts w:hint="eastAsia"/>
          <w:sz w:val="21"/>
          <w:lang w:eastAsia="zh-CN"/>
        </w:rPr>
        <w:t>2007</w:t>
      </w:r>
      <w:r>
        <w:rPr>
          <w:rFonts w:hint="eastAsia"/>
          <w:sz w:val="21"/>
          <w:lang w:eastAsia="zh-CN"/>
        </w:rPr>
        <w:t>年以来，根据塔吉克斯坦与德国的政府间协定，德国技术合作公司开始实施一个项目，培训劳动和社会保障部的专家利用课程设计方法编制课程。</w:t>
      </w:r>
      <w:r>
        <w:rPr>
          <w:rFonts w:hint="eastAsia"/>
          <w:sz w:val="21"/>
          <w:lang w:eastAsia="zh-CN"/>
        </w:rPr>
        <w:t>2005-2010</w:t>
      </w:r>
      <w:r>
        <w:rPr>
          <w:rFonts w:hint="eastAsia"/>
          <w:sz w:val="21"/>
          <w:lang w:eastAsia="zh-CN"/>
        </w:rPr>
        <w:t>年间，该合作项目为塔吉克斯坦劳动力市场需求最大的六个专业领域</w:t>
      </w:r>
      <w:r>
        <w:rPr>
          <w:rFonts w:hint="eastAsia"/>
          <w:sz w:val="21"/>
          <w:lang w:eastAsia="zh-CN"/>
        </w:rPr>
        <w:t>(</w:t>
      </w:r>
      <w:r>
        <w:rPr>
          <w:rFonts w:hint="eastAsia"/>
          <w:sz w:val="21"/>
          <w:lang w:eastAsia="zh-CN"/>
        </w:rPr>
        <w:t>尤其针对女孩</w:t>
      </w:r>
      <w:r>
        <w:rPr>
          <w:rFonts w:hint="eastAsia"/>
          <w:sz w:val="21"/>
          <w:lang w:eastAsia="zh-CN"/>
        </w:rPr>
        <w:t>)</w:t>
      </w:r>
      <w:r>
        <w:rPr>
          <w:rFonts w:hint="eastAsia"/>
          <w:sz w:val="21"/>
          <w:lang w:eastAsia="zh-CN"/>
        </w:rPr>
        <w:t>编制了课程。</w:t>
      </w:r>
    </w:p>
    <w:p w:rsidR="00EF71C2" w:rsidRDefault="00EF71C2">
      <w:pPr>
        <w:pStyle w:val="SingleTxtG"/>
        <w:spacing w:line="320" w:lineRule="exact"/>
        <w:rPr>
          <w:sz w:val="21"/>
          <w:lang w:eastAsia="zh-CN"/>
        </w:rPr>
      </w:pPr>
      <w:r>
        <w:rPr>
          <w:sz w:val="21"/>
          <w:lang w:eastAsia="zh-CN"/>
        </w:rPr>
        <w:t xml:space="preserve">148.  </w:t>
      </w:r>
      <w:r>
        <w:rPr>
          <w:rFonts w:hint="eastAsia"/>
          <w:sz w:val="21"/>
          <w:lang w:eastAsia="zh-CN"/>
        </w:rPr>
        <w:t>国家就业机构为成年人，包括失业者和穷人，尤其是移徙工人提供技术职业培训和再培训，不论其种族、性别或宗教。社会税收基金用于资助国家为</w:t>
      </w:r>
      <w:r>
        <w:rPr>
          <w:rFonts w:hint="eastAsia"/>
          <w:sz w:val="21"/>
          <w:lang w:eastAsia="zh-CN"/>
        </w:rPr>
        <w:t>22</w:t>
      </w:r>
      <w:r>
        <w:rPr>
          <w:rFonts w:hint="eastAsia"/>
          <w:sz w:val="21"/>
          <w:lang w:eastAsia="zh-CN"/>
        </w:rPr>
        <w:t>所培训中心和</w:t>
      </w:r>
      <w:r>
        <w:rPr>
          <w:rFonts w:hint="eastAsia"/>
          <w:sz w:val="21"/>
          <w:lang w:eastAsia="zh-CN"/>
        </w:rPr>
        <w:t>4</w:t>
      </w:r>
      <w:r>
        <w:rPr>
          <w:rFonts w:hint="eastAsia"/>
          <w:sz w:val="21"/>
          <w:lang w:eastAsia="zh-CN"/>
        </w:rPr>
        <w:t>个区域单位的失业者提供技术职业培训和再培训。过去七年的培训人数及经费使用情况见表</w:t>
      </w:r>
      <w:r>
        <w:rPr>
          <w:rFonts w:hint="eastAsia"/>
          <w:sz w:val="21"/>
          <w:lang w:eastAsia="zh-CN"/>
        </w:rPr>
        <w:t>12</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149.  </w:t>
      </w:r>
      <w:r>
        <w:rPr>
          <w:rFonts w:hint="eastAsia"/>
          <w:sz w:val="21"/>
          <w:lang w:eastAsia="zh-CN"/>
        </w:rPr>
        <w:t>塔吉克斯坦成人教育协会于</w:t>
      </w:r>
      <w:r>
        <w:rPr>
          <w:rFonts w:hint="eastAsia"/>
          <w:sz w:val="21"/>
          <w:lang w:eastAsia="zh-CN"/>
        </w:rPr>
        <w:t>2006</w:t>
      </w:r>
      <w:r>
        <w:rPr>
          <w:rFonts w:hint="eastAsia"/>
          <w:sz w:val="21"/>
          <w:lang w:eastAsia="zh-CN"/>
        </w:rPr>
        <w:t>年底建立，整合了多家致力于成人教育</w:t>
      </w:r>
      <w:r>
        <w:rPr>
          <w:rFonts w:hint="eastAsia"/>
          <w:sz w:val="21"/>
          <w:lang w:eastAsia="zh-CN"/>
        </w:rPr>
        <w:t>(</w:t>
      </w:r>
      <w:r>
        <w:rPr>
          <w:rFonts w:hint="eastAsia"/>
          <w:sz w:val="21"/>
          <w:lang w:eastAsia="zh-CN"/>
        </w:rPr>
        <w:t>尤其是技术职业培训和再培训</w:t>
      </w:r>
      <w:r>
        <w:rPr>
          <w:rFonts w:hint="eastAsia"/>
          <w:sz w:val="21"/>
          <w:lang w:eastAsia="zh-CN"/>
        </w:rPr>
        <w:t>)</w:t>
      </w:r>
      <w:r>
        <w:rPr>
          <w:rFonts w:hint="eastAsia"/>
          <w:sz w:val="21"/>
          <w:lang w:eastAsia="zh-CN"/>
        </w:rPr>
        <w:t>的非政府组织的力量，并协调了非政府组织与国家机构在该领域的联合行动。该协会现有超过</w:t>
      </w:r>
      <w:r>
        <w:rPr>
          <w:rFonts w:hint="eastAsia"/>
          <w:sz w:val="21"/>
          <w:lang w:eastAsia="zh-CN"/>
        </w:rPr>
        <w:t>25</w:t>
      </w:r>
      <w:r>
        <w:rPr>
          <w:rFonts w:hint="eastAsia"/>
          <w:sz w:val="21"/>
          <w:lang w:eastAsia="zh-CN"/>
        </w:rPr>
        <w:t>家分布在全国不同地区的非政府组织。它的计划包括制作教育软件和培训支持资源，以促进职业科目的教师和职业辅导员掌握卓越的教学方法。在移徙工人问题上，塔吉克斯坦于</w:t>
      </w:r>
      <w:r>
        <w:rPr>
          <w:rFonts w:hint="eastAsia"/>
          <w:sz w:val="21"/>
          <w:lang w:eastAsia="zh-CN"/>
        </w:rPr>
        <w:t>2010</w:t>
      </w:r>
      <w:r>
        <w:rPr>
          <w:rFonts w:hint="eastAsia"/>
          <w:sz w:val="21"/>
          <w:lang w:eastAsia="zh-CN"/>
        </w:rPr>
        <w:t>年</w:t>
      </w:r>
      <w:r>
        <w:rPr>
          <w:rFonts w:hint="eastAsia"/>
          <w:sz w:val="21"/>
          <w:lang w:eastAsia="zh-CN"/>
        </w:rPr>
        <w:t>10</w:t>
      </w:r>
      <w:r>
        <w:rPr>
          <w:rFonts w:hint="eastAsia"/>
          <w:sz w:val="21"/>
          <w:lang w:eastAsia="zh-CN"/>
        </w:rPr>
        <w:t>月提交了关于《保护所有移徙工人及其家庭成员权利国际公约》执行情况的报告。</w:t>
      </w:r>
    </w:p>
    <w:p w:rsidR="00EF71C2" w:rsidRDefault="00EF71C2">
      <w:pPr>
        <w:pStyle w:val="SingleTxtG"/>
        <w:spacing w:line="320" w:lineRule="exact"/>
        <w:rPr>
          <w:sz w:val="21"/>
          <w:lang w:eastAsia="zh-CN"/>
        </w:rPr>
      </w:pPr>
      <w:r>
        <w:rPr>
          <w:sz w:val="21"/>
          <w:lang w:eastAsia="zh-CN"/>
        </w:rPr>
        <w:t xml:space="preserve">150.  </w:t>
      </w:r>
      <w:r>
        <w:rPr>
          <w:rFonts w:hint="eastAsia"/>
          <w:sz w:val="21"/>
          <w:lang w:eastAsia="zh-CN"/>
        </w:rPr>
        <w:t>对</w:t>
      </w:r>
      <w:smartTag w:uri="urn:schemas-microsoft-com:office:smarttags" w:element="chsdate">
        <w:smartTagPr>
          <w:attr w:name="IsROCDate" w:val="False"/>
          <w:attr w:name="IsLunarDate" w:val="False"/>
          <w:attr w:name="Day" w:val="3"/>
          <w:attr w:name="Month" w:val="5"/>
          <w:attr w:name="Year" w:val="2002"/>
        </w:smartTagPr>
        <w:r>
          <w:rPr>
            <w:rFonts w:hint="eastAsia"/>
            <w:sz w:val="21"/>
            <w:lang w:eastAsia="zh-CN"/>
          </w:rPr>
          <w:t>2002</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3</w:t>
        </w:r>
        <w:r>
          <w:rPr>
            <w:rFonts w:hint="eastAsia"/>
            <w:sz w:val="21"/>
            <w:lang w:eastAsia="zh-CN"/>
          </w:rPr>
          <w:t>日</w:t>
        </w:r>
      </w:smartTag>
      <w:r>
        <w:rPr>
          <w:rFonts w:hint="eastAsia"/>
          <w:sz w:val="21"/>
          <w:lang w:eastAsia="zh-CN"/>
        </w:rPr>
        <w:t>《公民养老金法》进行了修正，使其能够在最低养老金和最高养老金间做出区分。自</w:t>
      </w:r>
      <w:r>
        <w:rPr>
          <w:rFonts w:hint="eastAsia"/>
          <w:sz w:val="21"/>
          <w:lang w:eastAsia="zh-CN"/>
        </w:rPr>
        <w:t>2006</w:t>
      </w:r>
      <w:r>
        <w:rPr>
          <w:rFonts w:hint="eastAsia"/>
          <w:sz w:val="21"/>
          <w:lang w:eastAsia="zh-CN"/>
        </w:rPr>
        <w:t>年起，最高养老金的增长情况如下：</w:t>
      </w:r>
    </w:p>
    <w:bookmarkEnd w:id="79"/>
    <w:bookmarkEnd w:id="80"/>
    <w:p w:rsidR="00EF71C2" w:rsidRDefault="00EF71C2">
      <w:pPr>
        <w:pStyle w:val="H23GC"/>
        <w:rPr>
          <w:rFonts w:hint="eastAsia"/>
        </w:rPr>
      </w:pPr>
      <w:r>
        <w:tab/>
      </w:r>
      <w:r>
        <w:tab/>
      </w:r>
      <w:bookmarkStart w:id="81" w:name="_Toc324430319"/>
      <w:r>
        <w:rPr>
          <w:rFonts w:hint="eastAsia"/>
        </w:rPr>
        <w:t>(</w:t>
      </w:r>
      <w:r>
        <w:t>索莫尼</w:t>
      </w:r>
      <w:r>
        <w:rPr>
          <w:rFonts w:hint="eastAsia"/>
        </w:rPr>
        <w:t>)</w:t>
      </w:r>
      <w:bookmarkEnd w:id="81"/>
    </w:p>
    <w:tbl>
      <w:tblPr>
        <w:tblW w:w="7370" w:type="dxa"/>
        <w:tblInd w:w="1134" w:type="dxa"/>
        <w:tblLayout w:type="fixed"/>
        <w:tblCellMar>
          <w:left w:w="0" w:type="dxa"/>
          <w:right w:w="0" w:type="dxa"/>
        </w:tblCellMar>
        <w:tblLook w:val="01E0" w:firstRow="1" w:lastRow="1" w:firstColumn="1" w:lastColumn="1" w:noHBand="0" w:noVBand="0"/>
      </w:tblPr>
      <w:tblGrid>
        <w:gridCol w:w="556"/>
        <w:gridCol w:w="1192"/>
        <w:gridCol w:w="1124"/>
        <w:gridCol w:w="1125"/>
        <w:gridCol w:w="1124"/>
        <w:gridCol w:w="1124"/>
        <w:gridCol w:w="1125"/>
      </w:tblGrid>
      <w:tr w:rsidR="00EF71C2">
        <w:trPr>
          <w:trHeight w:val="240"/>
        </w:trPr>
        <w:tc>
          <w:tcPr>
            <w:tcW w:w="556"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p>
        </w:tc>
        <w:tc>
          <w:tcPr>
            <w:tcW w:w="1192"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p>
        </w:tc>
        <w:tc>
          <w:tcPr>
            <w:tcW w:w="1124"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125"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124"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124"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c>
          <w:tcPr>
            <w:tcW w:w="1125"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2010</w:t>
            </w:r>
            <w:r>
              <w:rPr>
                <w:rFonts w:hint="eastAsia"/>
              </w:rPr>
              <w:t>年</w:t>
            </w:r>
          </w:p>
        </w:tc>
      </w:tr>
      <w:tr w:rsidR="00EF71C2">
        <w:trPr>
          <w:trHeight w:val="240"/>
        </w:trPr>
        <w:tc>
          <w:tcPr>
            <w:tcW w:w="556" w:type="dxa"/>
            <w:tcBorders>
              <w:top w:val="single" w:sz="12" w:space="0" w:color="auto"/>
            </w:tcBorders>
            <w:shd w:val="clear" w:color="auto" w:fill="auto"/>
          </w:tcPr>
          <w:p w:rsidR="00EF71C2" w:rsidRDefault="00EF71C2">
            <w:pPr>
              <w:pStyle w:val="a6"/>
            </w:pPr>
            <w:r>
              <w:t>1</w:t>
            </w:r>
          </w:p>
        </w:tc>
        <w:tc>
          <w:tcPr>
            <w:tcW w:w="1192" w:type="dxa"/>
            <w:tcBorders>
              <w:top w:val="single" w:sz="12" w:space="0" w:color="auto"/>
            </w:tcBorders>
            <w:shd w:val="clear" w:color="auto" w:fill="auto"/>
          </w:tcPr>
          <w:p w:rsidR="00EF71C2" w:rsidRDefault="00EF71C2">
            <w:pPr>
              <w:pStyle w:val="a6"/>
              <w:ind w:right="0"/>
              <w:jc w:val="left"/>
              <w:rPr>
                <w:rFonts w:hint="eastAsia"/>
              </w:rPr>
            </w:pPr>
            <w:r>
              <w:rPr>
                <w:rFonts w:hint="eastAsia"/>
              </w:rPr>
              <w:t>最低</w:t>
            </w:r>
          </w:p>
        </w:tc>
        <w:tc>
          <w:tcPr>
            <w:tcW w:w="1124" w:type="dxa"/>
            <w:tcBorders>
              <w:top w:val="single" w:sz="12" w:space="0" w:color="auto"/>
            </w:tcBorders>
            <w:shd w:val="clear" w:color="auto" w:fill="auto"/>
          </w:tcPr>
          <w:p w:rsidR="00EF71C2" w:rsidRDefault="00EF71C2">
            <w:pPr>
              <w:pStyle w:val="a6"/>
              <w:ind w:right="0"/>
              <w:jc w:val="right"/>
            </w:pPr>
            <w:r>
              <w:t>20.0(1)</w:t>
            </w:r>
          </w:p>
        </w:tc>
        <w:tc>
          <w:tcPr>
            <w:tcW w:w="1125" w:type="dxa"/>
            <w:tcBorders>
              <w:top w:val="single" w:sz="12" w:space="0" w:color="auto"/>
            </w:tcBorders>
            <w:shd w:val="clear" w:color="auto" w:fill="auto"/>
          </w:tcPr>
          <w:p w:rsidR="00EF71C2" w:rsidRDefault="00EF71C2">
            <w:pPr>
              <w:pStyle w:val="a6"/>
              <w:ind w:right="0"/>
              <w:jc w:val="right"/>
            </w:pPr>
            <w:r>
              <w:t>20.0</w:t>
            </w:r>
          </w:p>
        </w:tc>
        <w:tc>
          <w:tcPr>
            <w:tcW w:w="1124" w:type="dxa"/>
            <w:tcBorders>
              <w:top w:val="single" w:sz="12" w:space="0" w:color="auto"/>
            </w:tcBorders>
            <w:shd w:val="clear" w:color="auto" w:fill="auto"/>
          </w:tcPr>
          <w:p w:rsidR="00EF71C2" w:rsidRDefault="00EF71C2">
            <w:pPr>
              <w:pStyle w:val="a6"/>
              <w:ind w:right="0"/>
              <w:jc w:val="right"/>
            </w:pPr>
            <w:r>
              <w:t>60.0</w:t>
            </w:r>
          </w:p>
        </w:tc>
        <w:tc>
          <w:tcPr>
            <w:tcW w:w="1124" w:type="dxa"/>
            <w:tcBorders>
              <w:top w:val="single" w:sz="12" w:space="0" w:color="auto"/>
            </w:tcBorders>
            <w:shd w:val="clear" w:color="auto" w:fill="auto"/>
          </w:tcPr>
          <w:p w:rsidR="00EF71C2" w:rsidRDefault="00EF71C2">
            <w:pPr>
              <w:pStyle w:val="a6"/>
              <w:ind w:right="0"/>
              <w:jc w:val="right"/>
            </w:pPr>
            <w:r>
              <w:t>60.0</w:t>
            </w:r>
          </w:p>
        </w:tc>
        <w:tc>
          <w:tcPr>
            <w:tcW w:w="1125" w:type="dxa"/>
            <w:tcBorders>
              <w:top w:val="single" w:sz="12" w:space="0" w:color="auto"/>
            </w:tcBorders>
            <w:shd w:val="clear" w:color="auto" w:fill="auto"/>
          </w:tcPr>
          <w:p w:rsidR="00EF71C2" w:rsidRDefault="00EF71C2">
            <w:pPr>
              <w:pStyle w:val="a6"/>
              <w:ind w:right="0"/>
              <w:jc w:val="right"/>
            </w:pPr>
            <w:r>
              <w:t>80.0</w:t>
            </w:r>
          </w:p>
        </w:tc>
      </w:tr>
      <w:tr w:rsidR="00EF71C2">
        <w:trPr>
          <w:trHeight w:val="240"/>
        </w:trPr>
        <w:tc>
          <w:tcPr>
            <w:tcW w:w="556" w:type="dxa"/>
            <w:tcBorders>
              <w:bottom w:val="single" w:sz="12" w:space="0" w:color="auto"/>
            </w:tcBorders>
            <w:shd w:val="clear" w:color="auto" w:fill="auto"/>
          </w:tcPr>
          <w:p w:rsidR="00EF71C2" w:rsidRDefault="00EF71C2">
            <w:pPr>
              <w:pStyle w:val="a6"/>
            </w:pPr>
            <w:r>
              <w:t>2</w:t>
            </w:r>
          </w:p>
        </w:tc>
        <w:tc>
          <w:tcPr>
            <w:tcW w:w="1192" w:type="dxa"/>
            <w:tcBorders>
              <w:bottom w:val="single" w:sz="12" w:space="0" w:color="auto"/>
            </w:tcBorders>
            <w:shd w:val="clear" w:color="auto" w:fill="auto"/>
          </w:tcPr>
          <w:p w:rsidR="00EF71C2" w:rsidRDefault="00EF71C2">
            <w:pPr>
              <w:pStyle w:val="a6"/>
              <w:ind w:right="0"/>
              <w:jc w:val="left"/>
              <w:rPr>
                <w:rFonts w:hint="eastAsia"/>
              </w:rPr>
            </w:pPr>
            <w:r>
              <w:rPr>
                <w:rFonts w:hint="eastAsia"/>
              </w:rPr>
              <w:t>最高</w:t>
            </w:r>
          </w:p>
        </w:tc>
        <w:tc>
          <w:tcPr>
            <w:tcW w:w="1124" w:type="dxa"/>
            <w:tcBorders>
              <w:bottom w:val="single" w:sz="12" w:space="0" w:color="auto"/>
            </w:tcBorders>
            <w:shd w:val="clear" w:color="auto" w:fill="auto"/>
          </w:tcPr>
          <w:p w:rsidR="00EF71C2" w:rsidRDefault="00EF71C2">
            <w:pPr>
              <w:pStyle w:val="a6"/>
              <w:ind w:right="0"/>
              <w:jc w:val="right"/>
            </w:pPr>
            <w:r>
              <w:t>180.0(9)</w:t>
            </w:r>
          </w:p>
        </w:tc>
        <w:tc>
          <w:tcPr>
            <w:tcW w:w="1125" w:type="dxa"/>
            <w:tcBorders>
              <w:bottom w:val="single" w:sz="12" w:space="0" w:color="auto"/>
            </w:tcBorders>
            <w:shd w:val="clear" w:color="auto" w:fill="auto"/>
          </w:tcPr>
          <w:p w:rsidR="00EF71C2" w:rsidRDefault="00EF71C2">
            <w:pPr>
              <w:pStyle w:val="a6"/>
              <w:ind w:right="0"/>
              <w:jc w:val="right"/>
            </w:pPr>
            <w:r>
              <w:t>180.0</w:t>
            </w:r>
          </w:p>
        </w:tc>
        <w:tc>
          <w:tcPr>
            <w:tcW w:w="1124" w:type="dxa"/>
            <w:tcBorders>
              <w:bottom w:val="single" w:sz="12" w:space="0" w:color="auto"/>
            </w:tcBorders>
            <w:shd w:val="clear" w:color="auto" w:fill="auto"/>
          </w:tcPr>
          <w:p w:rsidR="00EF71C2" w:rsidRDefault="00EF71C2">
            <w:pPr>
              <w:pStyle w:val="a6"/>
              <w:ind w:right="0"/>
              <w:jc w:val="right"/>
            </w:pPr>
            <w:r>
              <w:t>300.0</w:t>
            </w:r>
          </w:p>
        </w:tc>
        <w:tc>
          <w:tcPr>
            <w:tcW w:w="1124" w:type="dxa"/>
            <w:tcBorders>
              <w:bottom w:val="single" w:sz="12" w:space="0" w:color="auto"/>
            </w:tcBorders>
            <w:shd w:val="clear" w:color="auto" w:fill="auto"/>
          </w:tcPr>
          <w:p w:rsidR="00EF71C2" w:rsidRDefault="00EF71C2">
            <w:pPr>
              <w:pStyle w:val="a6"/>
              <w:ind w:right="0"/>
              <w:jc w:val="right"/>
            </w:pPr>
            <w:r>
              <w:t>300.0</w:t>
            </w:r>
          </w:p>
        </w:tc>
        <w:tc>
          <w:tcPr>
            <w:tcW w:w="1125" w:type="dxa"/>
            <w:tcBorders>
              <w:bottom w:val="single" w:sz="12" w:space="0" w:color="auto"/>
            </w:tcBorders>
            <w:shd w:val="clear" w:color="auto" w:fill="auto"/>
          </w:tcPr>
          <w:p w:rsidR="00EF71C2" w:rsidRDefault="00EF71C2">
            <w:pPr>
              <w:pStyle w:val="a6"/>
              <w:ind w:right="0"/>
              <w:jc w:val="right"/>
            </w:pPr>
            <w:r>
              <w:t>400.0</w:t>
            </w:r>
          </w:p>
        </w:tc>
      </w:tr>
    </w:tbl>
    <w:p w:rsidR="00EF71C2" w:rsidRDefault="00EF71C2">
      <w:pPr>
        <w:pStyle w:val="SingleTxtG"/>
        <w:spacing w:before="240" w:line="320" w:lineRule="exact"/>
        <w:rPr>
          <w:sz w:val="21"/>
          <w:lang w:eastAsia="zh-CN"/>
        </w:rPr>
      </w:pPr>
      <w:r>
        <w:rPr>
          <w:rFonts w:hint="eastAsia"/>
          <w:sz w:val="21"/>
          <w:lang w:eastAsia="zh-CN"/>
        </w:rPr>
        <w:t>根据现行法规，养老保险缴费以所有类型的薪酬</w:t>
      </w:r>
      <w:r>
        <w:rPr>
          <w:rFonts w:hint="eastAsia"/>
          <w:sz w:val="21"/>
          <w:lang w:eastAsia="zh-CN"/>
        </w:rPr>
        <w:t>(</w:t>
      </w:r>
      <w:r>
        <w:rPr>
          <w:rFonts w:hint="eastAsia"/>
          <w:sz w:val="21"/>
          <w:lang w:eastAsia="zh-CN"/>
        </w:rPr>
        <w:t>包括加班费</w:t>
      </w:r>
      <w:r>
        <w:rPr>
          <w:rFonts w:hint="eastAsia"/>
          <w:sz w:val="21"/>
          <w:lang w:eastAsia="zh-CN"/>
        </w:rPr>
        <w:t>)</w:t>
      </w:r>
      <w:r>
        <w:rPr>
          <w:rFonts w:hint="eastAsia"/>
          <w:sz w:val="21"/>
          <w:lang w:eastAsia="zh-CN"/>
        </w:rPr>
        <w:t>为基础进行计算。</w:t>
      </w:r>
    </w:p>
    <w:p w:rsidR="00EF71C2" w:rsidRDefault="00EF71C2">
      <w:pPr>
        <w:pStyle w:val="SingleTxtG"/>
        <w:spacing w:line="320" w:lineRule="exact"/>
        <w:rPr>
          <w:sz w:val="21"/>
          <w:lang w:eastAsia="zh-CN"/>
        </w:rPr>
      </w:pPr>
      <w:r>
        <w:rPr>
          <w:sz w:val="21"/>
          <w:lang w:eastAsia="zh-CN"/>
        </w:rPr>
        <w:t xml:space="preserve">151.  </w:t>
      </w:r>
      <w:r>
        <w:rPr>
          <w:rFonts w:hint="eastAsia"/>
          <w:sz w:val="21"/>
          <w:lang w:eastAsia="zh-CN"/>
        </w:rPr>
        <w:t>2009</w:t>
      </w:r>
      <w:r>
        <w:rPr>
          <w:rFonts w:hint="eastAsia"/>
          <w:sz w:val="21"/>
          <w:lang w:eastAsia="zh-CN"/>
        </w:rPr>
        <w:t>年上半年开始执行养老金发放和缴费制度。因此，公民在退休时，可从其自</w:t>
      </w:r>
      <w:r>
        <w:rPr>
          <w:rFonts w:hint="eastAsia"/>
          <w:sz w:val="21"/>
          <w:lang w:eastAsia="zh-CN"/>
        </w:rPr>
        <w:t>1999</w:t>
      </w:r>
      <w:r>
        <w:rPr>
          <w:rFonts w:hint="eastAsia"/>
          <w:sz w:val="21"/>
          <w:lang w:eastAsia="zh-CN"/>
        </w:rPr>
        <w:t>年起缴费的个人账户中领取款项。</w:t>
      </w:r>
    </w:p>
    <w:p w:rsidR="00EF71C2" w:rsidRDefault="00EF71C2">
      <w:pPr>
        <w:pStyle w:val="SingleTxtG"/>
        <w:spacing w:line="320" w:lineRule="exact"/>
        <w:rPr>
          <w:sz w:val="21"/>
          <w:lang w:eastAsia="zh-CN"/>
        </w:rPr>
      </w:pPr>
      <w:r>
        <w:rPr>
          <w:sz w:val="21"/>
          <w:lang w:eastAsia="zh-CN"/>
        </w:rPr>
        <w:t xml:space="preserve">152.  </w:t>
      </w:r>
      <w:r>
        <w:rPr>
          <w:rFonts w:hint="eastAsia"/>
          <w:sz w:val="21"/>
          <w:lang w:eastAsia="zh-CN"/>
        </w:rPr>
        <w:t>实际上，在工时长度方面存在着一些侵犯妇女权利的行为。有案例显示在企业和学校工作的女工被迫加班，却无加班费或立法规定的其他收入。视察结果显示，雇主没有遵守《劳工法》第</w:t>
      </w:r>
      <w:r>
        <w:rPr>
          <w:rFonts w:hint="eastAsia"/>
          <w:sz w:val="21"/>
          <w:lang w:eastAsia="zh-CN"/>
        </w:rPr>
        <w:t>85</w:t>
      </w:r>
      <w:r>
        <w:rPr>
          <w:rFonts w:hint="eastAsia"/>
          <w:sz w:val="21"/>
          <w:lang w:eastAsia="zh-CN"/>
        </w:rPr>
        <w:t>、</w:t>
      </w:r>
      <w:r>
        <w:rPr>
          <w:rFonts w:hint="eastAsia"/>
          <w:sz w:val="21"/>
          <w:lang w:eastAsia="zh-CN"/>
        </w:rPr>
        <w:t>851</w:t>
      </w:r>
      <w:r>
        <w:rPr>
          <w:rFonts w:hint="eastAsia"/>
          <w:sz w:val="21"/>
          <w:lang w:eastAsia="zh-CN"/>
        </w:rPr>
        <w:t>和</w:t>
      </w:r>
      <w:r>
        <w:rPr>
          <w:rFonts w:hint="eastAsia"/>
          <w:sz w:val="21"/>
          <w:lang w:eastAsia="zh-CN"/>
        </w:rPr>
        <w:t>86</w:t>
      </w:r>
      <w:r>
        <w:rPr>
          <w:rFonts w:hint="eastAsia"/>
          <w:sz w:val="21"/>
          <w:lang w:eastAsia="zh-CN"/>
        </w:rPr>
        <w:t>条关于全年最低基本工资、基本休假和延长休假或额外年休的规定。在视察期间，应劳动监察局工作人员的请求，雇主支付了共计</w:t>
      </w:r>
      <w:r>
        <w:rPr>
          <w:rFonts w:hint="eastAsia"/>
          <w:sz w:val="21"/>
          <w:lang w:eastAsia="zh-CN"/>
        </w:rPr>
        <w:t>11,000</w:t>
      </w:r>
      <w:r>
        <w:rPr>
          <w:rFonts w:hint="eastAsia"/>
          <w:sz w:val="21"/>
          <w:lang w:eastAsia="zh-CN"/>
        </w:rPr>
        <w:t>索莫尼的损失赔偿。</w:t>
      </w:r>
    </w:p>
    <w:p w:rsidR="00EF71C2" w:rsidRDefault="00EF71C2">
      <w:pPr>
        <w:pStyle w:val="SingleTxtG"/>
        <w:spacing w:line="320" w:lineRule="exact"/>
        <w:rPr>
          <w:sz w:val="21"/>
          <w:lang w:eastAsia="zh-CN"/>
        </w:rPr>
      </w:pPr>
      <w:r>
        <w:rPr>
          <w:sz w:val="21"/>
          <w:lang w:eastAsia="zh-CN"/>
        </w:rPr>
        <w:t xml:space="preserve">153.  </w:t>
      </w:r>
      <w:r>
        <w:rPr>
          <w:rFonts w:hint="eastAsia"/>
          <w:sz w:val="21"/>
          <w:lang w:eastAsia="zh-CN"/>
        </w:rPr>
        <w:t>2009</w:t>
      </w:r>
      <w:r>
        <w:rPr>
          <w:rFonts w:hint="eastAsia"/>
          <w:sz w:val="21"/>
          <w:lang w:eastAsia="zh-CN"/>
        </w:rPr>
        <w:t>年，有</w:t>
      </w:r>
      <w:r>
        <w:rPr>
          <w:rFonts w:hint="eastAsia"/>
          <w:sz w:val="21"/>
          <w:lang w:eastAsia="zh-CN"/>
        </w:rPr>
        <w:t>1,468</w:t>
      </w:r>
      <w:r>
        <w:rPr>
          <w:rFonts w:hint="eastAsia"/>
          <w:sz w:val="21"/>
          <w:lang w:eastAsia="zh-CN"/>
        </w:rPr>
        <w:t>人</w:t>
      </w:r>
      <w:r>
        <w:rPr>
          <w:rFonts w:hint="eastAsia"/>
          <w:sz w:val="21"/>
          <w:lang w:eastAsia="zh-CN"/>
        </w:rPr>
        <w:t>(844</w:t>
      </w:r>
      <w:r>
        <w:rPr>
          <w:rFonts w:hint="eastAsia"/>
          <w:sz w:val="21"/>
          <w:lang w:eastAsia="zh-CN"/>
        </w:rPr>
        <w:t>名男性和</w:t>
      </w:r>
      <w:r>
        <w:rPr>
          <w:rFonts w:hint="eastAsia"/>
          <w:sz w:val="21"/>
          <w:lang w:eastAsia="zh-CN"/>
        </w:rPr>
        <w:t>614</w:t>
      </w:r>
      <w:r>
        <w:rPr>
          <w:rFonts w:hint="eastAsia"/>
          <w:sz w:val="21"/>
          <w:lang w:eastAsia="zh-CN"/>
        </w:rPr>
        <w:t>名女性</w:t>
      </w:r>
      <w:r>
        <w:rPr>
          <w:rFonts w:hint="eastAsia"/>
          <w:sz w:val="21"/>
          <w:lang w:eastAsia="zh-CN"/>
        </w:rPr>
        <w:t>)</w:t>
      </w:r>
      <w:r>
        <w:rPr>
          <w:rFonts w:hint="eastAsia"/>
          <w:sz w:val="21"/>
          <w:lang w:eastAsia="zh-CN"/>
        </w:rPr>
        <w:t>需要在护养院得到国家的照顾。其中</w:t>
      </w:r>
      <w:r>
        <w:rPr>
          <w:rFonts w:hint="eastAsia"/>
          <w:sz w:val="21"/>
          <w:lang w:eastAsia="zh-CN"/>
        </w:rPr>
        <w:t>537</w:t>
      </w:r>
      <w:r>
        <w:rPr>
          <w:rFonts w:hint="eastAsia"/>
          <w:sz w:val="21"/>
          <w:lang w:eastAsia="zh-CN"/>
        </w:rPr>
        <w:t>人为儿童，</w:t>
      </w:r>
      <w:r>
        <w:rPr>
          <w:rFonts w:hint="eastAsia"/>
          <w:sz w:val="21"/>
          <w:lang w:eastAsia="zh-CN"/>
        </w:rPr>
        <w:t>774</w:t>
      </w:r>
      <w:r>
        <w:rPr>
          <w:rFonts w:hint="eastAsia"/>
          <w:sz w:val="21"/>
          <w:lang w:eastAsia="zh-CN"/>
        </w:rPr>
        <w:t>人身患各种残疾。政府向其供应一日三餐热饭、服装和床位。他们得到了符合法定标准的社会服务和保健服务。各护养院共有</w:t>
      </w:r>
      <w:r>
        <w:rPr>
          <w:rFonts w:hint="eastAsia"/>
          <w:sz w:val="21"/>
          <w:lang w:eastAsia="zh-CN"/>
        </w:rPr>
        <w:t>1,070</w:t>
      </w:r>
      <w:r>
        <w:rPr>
          <w:rFonts w:hint="eastAsia"/>
          <w:sz w:val="21"/>
          <w:lang w:eastAsia="zh-CN"/>
        </w:rPr>
        <w:t>名工作人员。《残疾人社会福利法》第</w:t>
      </w:r>
      <w:r>
        <w:rPr>
          <w:rFonts w:hint="eastAsia"/>
          <w:sz w:val="21"/>
          <w:lang w:eastAsia="zh-CN"/>
        </w:rPr>
        <w:t>50</w:t>
      </w:r>
      <w:r>
        <w:rPr>
          <w:rFonts w:hint="eastAsia"/>
          <w:sz w:val="21"/>
          <w:lang w:eastAsia="zh-CN"/>
        </w:rPr>
        <w:t>条规定了住在护养院和其他社会护理设施的残疾人权利。护养院免费提供医护和食物。护养院及其他社会护理设施的生活条件使得残疾人能够实现自身权利和合法权益，并确保尽可能满足其个人需求。</w:t>
      </w:r>
    </w:p>
    <w:p w:rsidR="00EF71C2" w:rsidRDefault="00EF71C2">
      <w:pPr>
        <w:pStyle w:val="SingleTxtG"/>
        <w:spacing w:line="320" w:lineRule="exact"/>
        <w:rPr>
          <w:rFonts w:hint="eastAsia"/>
          <w:sz w:val="21"/>
          <w:lang w:eastAsia="zh-CN"/>
        </w:rPr>
      </w:pPr>
      <w:r>
        <w:rPr>
          <w:sz w:val="21"/>
          <w:lang w:eastAsia="zh-CN"/>
        </w:rPr>
        <w:t>1</w:t>
      </w:r>
      <w:r>
        <w:rPr>
          <w:rFonts w:hint="eastAsia"/>
          <w:sz w:val="21"/>
          <w:lang w:eastAsia="zh-CN"/>
        </w:rPr>
        <w:t>54.</w:t>
      </w:r>
      <w:r>
        <w:rPr>
          <w:sz w:val="21"/>
          <w:lang w:eastAsia="zh-CN"/>
        </w:rPr>
        <w:t xml:space="preserve">  </w:t>
      </w:r>
      <w:r>
        <w:rPr>
          <w:rFonts w:hint="eastAsia"/>
          <w:sz w:val="21"/>
          <w:lang w:eastAsia="zh-CN"/>
        </w:rPr>
        <w:t>生活在社会护养设施且根据劳动合同或劳动协议工作的残疾人被免除国家或雇主从其工资中扣款。法律规定老兵</w:t>
      </w:r>
      <w:r>
        <w:rPr>
          <w:rFonts w:hint="eastAsia"/>
          <w:sz w:val="21"/>
          <w:lang w:eastAsia="zh-CN"/>
        </w:rPr>
        <w:t>(</w:t>
      </w:r>
      <w:r>
        <w:rPr>
          <w:rFonts w:hint="eastAsia"/>
          <w:sz w:val="21"/>
          <w:lang w:eastAsia="zh-CN"/>
        </w:rPr>
        <w:t>不论性别</w:t>
      </w:r>
      <w:r>
        <w:rPr>
          <w:rFonts w:hint="eastAsia"/>
          <w:sz w:val="21"/>
          <w:lang w:eastAsia="zh-CN"/>
        </w:rPr>
        <w:t>)</w:t>
      </w:r>
      <w:r>
        <w:rPr>
          <w:rFonts w:hint="eastAsia"/>
          <w:sz w:val="21"/>
          <w:lang w:eastAsia="zh-CN"/>
        </w:rPr>
        <w:t>可领取以下补贴：</w:t>
      </w:r>
    </w:p>
    <w:p w:rsidR="00EF71C2" w:rsidRDefault="00EF71C2">
      <w:pPr>
        <w:pStyle w:val="Bullet1GC"/>
        <w:rPr>
          <w:rFonts w:hint="eastAsia"/>
        </w:rPr>
      </w:pPr>
      <w:bookmarkStart w:id="82" w:name="OLE_LINK73"/>
      <w:r>
        <w:rPr>
          <w:rFonts w:hint="eastAsia"/>
        </w:rPr>
        <w:t>优先获得在国家保健设施免费治疗</w:t>
      </w:r>
      <w:r>
        <w:rPr>
          <w:rFonts w:hint="eastAsia"/>
        </w:rPr>
        <w:t>(</w:t>
      </w:r>
      <w:r>
        <w:rPr>
          <w:rFonts w:hint="eastAsia"/>
        </w:rPr>
        <w:t>住院和门诊</w:t>
      </w:r>
      <w:r>
        <w:rPr>
          <w:rFonts w:hint="eastAsia"/>
        </w:rPr>
        <w:t>)</w:t>
      </w:r>
      <w:r>
        <w:rPr>
          <w:rFonts w:hint="eastAsia"/>
        </w:rPr>
        <w:t>的权利</w:t>
      </w:r>
    </w:p>
    <w:p w:rsidR="00EF71C2" w:rsidRDefault="00EF71C2">
      <w:pPr>
        <w:pStyle w:val="Bullet1GC"/>
        <w:rPr>
          <w:rFonts w:hint="eastAsia"/>
        </w:rPr>
      </w:pPr>
      <w:r>
        <w:rPr>
          <w:rFonts w:hint="eastAsia"/>
        </w:rPr>
        <w:t>每年可在国立保健机构进行一次免费门诊体检</w:t>
      </w:r>
    </w:p>
    <w:p w:rsidR="00EF71C2" w:rsidRDefault="00EF71C2">
      <w:pPr>
        <w:pStyle w:val="Bullet1GC"/>
        <w:rPr>
          <w:rFonts w:hint="eastAsia"/>
        </w:rPr>
      </w:pPr>
      <w:r>
        <w:rPr>
          <w:rFonts w:hint="eastAsia"/>
        </w:rPr>
        <w:t>退役后免费使用附属联合诊所</w:t>
      </w:r>
      <w:r>
        <w:rPr>
          <w:rFonts w:hint="eastAsia"/>
        </w:rPr>
        <w:t>(</w:t>
      </w:r>
      <w:r>
        <w:rPr>
          <w:rFonts w:hint="eastAsia"/>
        </w:rPr>
        <w:t>包括国家正规联合诊所</w:t>
      </w:r>
      <w:r>
        <w:rPr>
          <w:rFonts w:hint="eastAsia"/>
        </w:rPr>
        <w:t>)</w:t>
      </w:r>
    </w:p>
    <w:p w:rsidR="00EF71C2" w:rsidRDefault="00EF71C2">
      <w:pPr>
        <w:pStyle w:val="Bullet1GC"/>
        <w:rPr>
          <w:rFonts w:hint="eastAsia"/>
          <w:szCs w:val="21"/>
        </w:rPr>
      </w:pPr>
      <w:r>
        <w:rPr>
          <w:rFonts w:hint="eastAsia"/>
          <w:szCs w:val="21"/>
        </w:rPr>
        <w:t>免费接受国家正规培训和再培训系统的入职培训、在职培训或进修课程，在培训期间保留其岗位工资</w:t>
      </w:r>
    </w:p>
    <w:p w:rsidR="00EF71C2" w:rsidRDefault="00EF71C2">
      <w:pPr>
        <w:pStyle w:val="Bullet1GC"/>
        <w:rPr>
          <w:rFonts w:hint="eastAsia"/>
          <w:szCs w:val="21"/>
        </w:rPr>
      </w:pPr>
      <w:r>
        <w:rPr>
          <w:rFonts w:hint="eastAsia"/>
          <w:szCs w:val="21"/>
        </w:rPr>
        <w:t>方便时可享受带薪年假和无薪额外休假</w:t>
      </w:r>
    </w:p>
    <w:p w:rsidR="00EF71C2" w:rsidRDefault="00EF71C2">
      <w:pPr>
        <w:pStyle w:val="Bullet1GC"/>
        <w:rPr>
          <w:rFonts w:hint="eastAsia"/>
          <w:szCs w:val="21"/>
        </w:rPr>
      </w:pPr>
      <w:r>
        <w:rPr>
          <w:rFonts w:hint="eastAsia"/>
          <w:szCs w:val="21"/>
        </w:rPr>
        <w:t>优先领取养老金和各种津贴</w:t>
      </w:r>
    </w:p>
    <w:p w:rsidR="00EF71C2" w:rsidRDefault="00EF71C2">
      <w:pPr>
        <w:pStyle w:val="Bullet1GC"/>
        <w:rPr>
          <w:rFonts w:hint="eastAsia"/>
          <w:szCs w:val="21"/>
        </w:rPr>
      </w:pPr>
      <w:r>
        <w:rPr>
          <w:rFonts w:hint="eastAsia"/>
          <w:szCs w:val="21"/>
        </w:rPr>
        <w:t>在进入老年人或残疾人护养院时被优先接收，在进入养老金领取者的地方社会护理中心和社会服务居家护理部门时被优先接收</w:t>
      </w:r>
    </w:p>
    <w:p w:rsidR="00EF71C2" w:rsidRDefault="00EF71C2">
      <w:pPr>
        <w:pStyle w:val="Bullet1GC"/>
        <w:rPr>
          <w:rFonts w:hint="eastAsia"/>
          <w:szCs w:val="21"/>
        </w:rPr>
      </w:pPr>
      <w:r>
        <w:rPr>
          <w:rFonts w:hint="eastAsia"/>
          <w:szCs w:val="21"/>
        </w:rPr>
        <w:t>在计算服役年数时，涉及作战的时间一年可抵三年</w:t>
      </w:r>
    </w:p>
    <w:p w:rsidR="00EF71C2" w:rsidRDefault="00EF71C2">
      <w:pPr>
        <w:pStyle w:val="Bullet1GC"/>
        <w:rPr>
          <w:rFonts w:hint="eastAsia"/>
          <w:szCs w:val="21"/>
        </w:rPr>
      </w:pPr>
      <w:r>
        <w:rPr>
          <w:rFonts w:hint="eastAsia"/>
          <w:szCs w:val="21"/>
        </w:rPr>
        <w:t>在申请水疗时享受优先待遇</w:t>
      </w:r>
      <w:r>
        <w:rPr>
          <w:rFonts w:hint="eastAsia"/>
          <w:szCs w:val="21"/>
        </w:rPr>
        <w:t>(</w:t>
      </w:r>
      <w:r>
        <w:rPr>
          <w:rFonts w:hint="eastAsia"/>
          <w:szCs w:val="21"/>
        </w:rPr>
        <w:t>因战争致残老兵无须排队</w:t>
      </w:r>
      <w:r>
        <w:rPr>
          <w:rFonts w:hint="eastAsia"/>
          <w:szCs w:val="21"/>
        </w:rPr>
        <w:t>)</w:t>
      </w:r>
      <w:r>
        <w:rPr>
          <w:rFonts w:hint="eastAsia"/>
          <w:szCs w:val="21"/>
        </w:rPr>
        <w:t>，仍在工作的老兵享受工作相关折扣，不工作的老兵免费，费用由相关养老机构支付</w:t>
      </w:r>
    </w:p>
    <w:p w:rsidR="00EF71C2" w:rsidRDefault="00EF71C2">
      <w:pPr>
        <w:pStyle w:val="Bullet1GC"/>
        <w:rPr>
          <w:rFonts w:hint="eastAsia"/>
          <w:szCs w:val="21"/>
        </w:rPr>
      </w:pPr>
      <w:r>
        <w:rPr>
          <w:rFonts w:hint="eastAsia"/>
          <w:szCs w:val="21"/>
        </w:rPr>
        <w:t>无须参加竞争性考试即可进入国立高等和中等职业教育机构，在此类机构学习期间，政府设置的奖学金金额更高</w:t>
      </w:r>
    </w:p>
    <w:p w:rsidR="00EF71C2" w:rsidRDefault="00EF71C2">
      <w:pPr>
        <w:pStyle w:val="Bullet1GC"/>
        <w:rPr>
          <w:rFonts w:hint="eastAsia"/>
          <w:szCs w:val="21"/>
        </w:rPr>
      </w:pPr>
      <w:r>
        <w:rPr>
          <w:rFonts w:hint="eastAsia"/>
          <w:szCs w:val="21"/>
        </w:rPr>
        <w:t>如果仍在工作，可享受最多三周的额外无薪休假</w:t>
      </w:r>
      <w:r>
        <w:rPr>
          <w:rFonts w:hint="eastAsia"/>
          <w:szCs w:val="21"/>
        </w:rPr>
        <w:t>(</w:t>
      </w:r>
      <w:r>
        <w:rPr>
          <w:rFonts w:hint="eastAsia"/>
          <w:szCs w:val="21"/>
        </w:rPr>
        <w:t>因战争致残老兵最多可享受四周</w:t>
      </w:r>
      <w:r>
        <w:rPr>
          <w:rFonts w:hint="eastAsia"/>
          <w:szCs w:val="21"/>
        </w:rPr>
        <w:t>)</w:t>
      </w:r>
    </w:p>
    <w:p w:rsidR="00EF71C2" w:rsidRDefault="00EF71C2">
      <w:pPr>
        <w:pStyle w:val="Bullet1GC"/>
        <w:rPr>
          <w:rFonts w:hint="eastAsia"/>
          <w:szCs w:val="21"/>
        </w:rPr>
      </w:pPr>
      <w:r>
        <w:rPr>
          <w:rFonts w:hint="eastAsia"/>
          <w:szCs w:val="21"/>
        </w:rPr>
        <w:t>不论服役年限，对暂时丧失工作能力的老兵发放全额津贴</w:t>
      </w:r>
    </w:p>
    <w:p w:rsidR="00EF71C2" w:rsidRDefault="00EF71C2">
      <w:pPr>
        <w:pStyle w:val="Bullet1GC"/>
        <w:rPr>
          <w:rFonts w:hint="eastAsia"/>
          <w:szCs w:val="21"/>
        </w:rPr>
      </w:pPr>
      <w:r>
        <w:rPr>
          <w:rFonts w:hint="eastAsia"/>
          <w:szCs w:val="21"/>
        </w:rPr>
        <w:t>优先获得燃料</w:t>
      </w:r>
    </w:p>
    <w:p w:rsidR="00EF71C2" w:rsidRDefault="00EF71C2">
      <w:pPr>
        <w:pStyle w:val="Bullet1GC"/>
        <w:rPr>
          <w:rFonts w:hint="eastAsia"/>
          <w:szCs w:val="21"/>
        </w:rPr>
      </w:pPr>
      <w:r>
        <w:rPr>
          <w:rFonts w:hint="eastAsia"/>
          <w:szCs w:val="21"/>
        </w:rPr>
        <w:t>住宿租金、公用事业收费</w:t>
      </w:r>
      <w:r>
        <w:rPr>
          <w:rFonts w:hint="eastAsia"/>
          <w:szCs w:val="21"/>
        </w:rPr>
        <w:t>(</w:t>
      </w:r>
      <w:r>
        <w:rPr>
          <w:rFonts w:hint="eastAsia"/>
          <w:szCs w:val="21"/>
        </w:rPr>
        <w:t>天然气和照明除外</w:t>
      </w:r>
      <w:r>
        <w:rPr>
          <w:rFonts w:hint="eastAsia"/>
          <w:szCs w:val="21"/>
        </w:rPr>
        <w:t>)</w:t>
      </w:r>
      <w:r>
        <w:rPr>
          <w:rFonts w:hint="eastAsia"/>
          <w:szCs w:val="21"/>
        </w:rPr>
        <w:t>和通信费</w:t>
      </w:r>
      <w:r>
        <w:rPr>
          <w:rFonts w:hint="eastAsia"/>
          <w:szCs w:val="21"/>
        </w:rPr>
        <w:t>(</w:t>
      </w:r>
      <w:r>
        <w:rPr>
          <w:rFonts w:hint="eastAsia"/>
          <w:szCs w:val="21"/>
        </w:rPr>
        <w:t>开户</w:t>
      </w:r>
      <w:r>
        <w:rPr>
          <w:rFonts w:hint="eastAsia"/>
          <w:szCs w:val="21"/>
        </w:rPr>
        <w:t>)</w:t>
      </w:r>
      <w:r>
        <w:rPr>
          <w:rFonts w:hint="eastAsia"/>
          <w:szCs w:val="21"/>
        </w:rPr>
        <w:t>享受半价优惠</w:t>
      </w:r>
    </w:p>
    <w:p w:rsidR="00EF71C2" w:rsidRDefault="00EF71C2">
      <w:pPr>
        <w:pStyle w:val="Bullet1GC"/>
        <w:rPr>
          <w:rFonts w:hint="eastAsia"/>
          <w:szCs w:val="21"/>
        </w:rPr>
      </w:pPr>
      <w:r>
        <w:rPr>
          <w:rFonts w:hint="eastAsia"/>
          <w:szCs w:val="21"/>
        </w:rPr>
        <w:t>无须排队即可安装固定电话</w:t>
      </w:r>
    </w:p>
    <w:p w:rsidR="00EF71C2" w:rsidRDefault="00EF71C2">
      <w:pPr>
        <w:pStyle w:val="Bullet1GC"/>
        <w:rPr>
          <w:rFonts w:hint="eastAsia"/>
          <w:szCs w:val="21"/>
        </w:rPr>
      </w:pPr>
      <w:r>
        <w:rPr>
          <w:rFonts w:hint="eastAsia"/>
          <w:szCs w:val="21"/>
        </w:rPr>
        <w:t>政府规定范围内的处方药价格、假牙制作和修补费用</w:t>
      </w:r>
      <w:r>
        <w:rPr>
          <w:rFonts w:hint="eastAsia"/>
          <w:szCs w:val="21"/>
        </w:rPr>
        <w:t>(</w:t>
      </w:r>
      <w:r>
        <w:rPr>
          <w:rFonts w:hint="eastAsia"/>
          <w:szCs w:val="21"/>
        </w:rPr>
        <w:t>用贵金属制作的假牙除外</w:t>
      </w:r>
      <w:r>
        <w:rPr>
          <w:rFonts w:hint="eastAsia"/>
          <w:szCs w:val="21"/>
        </w:rPr>
        <w:t>)</w:t>
      </w:r>
      <w:r>
        <w:rPr>
          <w:rFonts w:hint="eastAsia"/>
          <w:szCs w:val="21"/>
        </w:rPr>
        <w:t>及其他符合医嘱的假肢或整形护理费用享受半价优惠</w:t>
      </w:r>
    </w:p>
    <w:p w:rsidR="00EF71C2" w:rsidRDefault="00EF71C2">
      <w:pPr>
        <w:pStyle w:val="Bullet1GC"/>
        <w:rPr>
          <w:rFonts w:hint="eastAsia"/>
          <w:szCs w:val="21"/>
        </w:rPr>
      </w:pPr>
      <w:r>
        <w:rPr>
          <w:rFonts w:hint="eastAsia"/>
          <w:szCs w:val="21"/>
        </w:rPr>
        <w:t>每两年可享受一次免费的铁路、航空或城际道路</w:t>
      </w:r>
      <w:r>
        <w:rPr>
          <w:rFonts w:hint="eastAsia"/>
          <w:szCs w:val="21"/>
        </w:rPr>
        <w:t>(</w:t>
      </w:r>
      <w:r>
        <w:rPr>
          <w:rFonts w:hint="eastAsia"/>
          <w:szCs w:val="21"/>
        </w:rPr>
        <w:t>往返</w:t>
      </w:r>
      <w:r>
        <w:rPr>
          <w:rFonts w:hint="eastAsia"/>
          <w:szCs w:val="21"/>
        </w:rPr>
        <w:t>)</w:t>
      </w:r>
      <w:r>
        <w:rPr>
          <w:rFonts w:hint="eastAsia"/>
          <w:szCs w:val="21"/>
        </w:rPr>
        <w:t>出行，或应要求一年享受一次半价</w:t>
      </w:r>
      <w:r>
        <w:rPr>
          <w:rFonts w:hint="eastAsia"/>
          <w:szCs w:val="21"/>
        </w:rPr>
        <w:t>(</w:t>
      </w:r>
      <w:r>
        <w:rPr>
          <w:rFonts w:hint="eastAsia"/>
          <w:szCs w:val="21"/>
        </w:rPr>
        <w:t>往返</w:t>
      </w:r>
      <w:r>
        <w:rPr>
          <w:rFonts w:hint="eastAsia"/>
          <w:szCs w:val="21"/>
        </w:rPr>
        <w:t>)</w:t>
      </w:r>
      <w:r>
        <w:rPr>
          <w:rFonts w:hint="eastAsia"/>
          <w:szCs w:val="21"/>
        </w:rPr>
        <w:t>出行</w:t>
      </w:r>
    </w:p>
    <w:p w:rsidR="00EF71C2" w:rsidRDefault="00EF71C2">
      <w:pPr>
        <w:pStyle w:val="Bullet1GC"/>
        <w:rPr>
          <w:rFonts w:hint="eastAsia"/>
          <w:szCs w:val="21"/>
        </w:rPr>
      </w:pPr>
      <w:r>
        <w:rPr>
          <w:rFonts w:hint="eastAsia"/>
          <w:szCs w:val="21"/>
        </w:rPr>
        <w:t>免费乘坐各种城市和城郊客运工具</w:t>
      </w:r>
      <w:r>
        <w:rPr>
          <w:rFonts w:hint="eastAsia"/>
          <w:szCs w:val="21"/>
        </w:rPr>
        <w:t>(</w:t>
      </w:r>
      <w:r>
        <w:rPr>
          <w:rFonts w:hint="eastAsia"/>
          <w:szCs w:val="21"/>
        </w:rPr>
        <w:t>不含出租车</w:t>
      </w:r>
      <w:r>
        <w:rPr>
          <w:rFonts w:hint="eastAsia"/>
          <w:szCs w:val="21"/>
        </w:rPr>
        <w:t>)</w:t>
      </w:r>
      <w:r>
        <w:rPr>
          <w:rFonts w:hint="eastAsia"/>
          <w:szCs w:val="21"/>
        </w:rPr>
        <w:t>和居住地所属行政区周边村庄的公共交通</w:t>
      </w:r>
      <w:r>
        <w:rPr>
          <w:rFonts w:hint="eastAsia"/>
          <w:szCs w:val="21"/>
        </w:rPr>
        <w:t>(</w:t>
      </w:r>
      <w:r>
        <w:rPr>
          <w:rFonts w:hint="eastAsia"/>
          <w:szCs w:val="21"/>
        </w:rPr>
        <w:t>不含出租车</w:t>
      </w:r>
      <w:r>
        <w:rPr>
          <w:rFonts w:hint="eastAsia"/>
          <w:szCs w:val="21"/>
        </w:rPr>
        <w:t>)</w:t>
      </w:r>
      <w:r>
        <w:rPr>
          <w:rFonts w:hint="eastAsia"/>
          <w:szCs w:val="21"/>
        </w:rPr>
        <w:t>，免费乘坐城郊铁路联运线和城市公交线路</w:t>
      </w:r>
    </w:p>
    <w:p w:rsidR="00EF71C2" w:rsidRDefault="00EF71C2">
      <w:pPr>
        <w:pStyle w:val="SingleTxtG"/>
        <w:spacing w:line="320" w:lineRule="exact"/>
        <w:rPr>
          <w:rFonts w:hint="eastAsia"/>
          <w:sz w:val="21"/>
          <w:lang w:eastAsia="zh-CN"/>
        </w:rPr>
      </w:pPr>
      <w:bookmarkStart w:id="83" w:name="OLE_LINK76"/>
      <w:bookmarkStart w:id="84" w:name="OLE_LINK77"/>
      <w:bookmarkEnd w:id="82"/>
      <w:r>
        <w:rPr>
          <w:rFonts w:hint="eastAsia"/>
          <w:sz w:val="21"/>
          <w:lang w:eastAsia="zh-CN"/>
        </w:rPr>
        <w:t>155.</w:t>
      </w:r>
      <w:r>
        <w:rPr>
          <w:sz w:val="21"/>
          <w:lang w:eastAsia="zh-CN"/>
        </w:rPr>
        <w:t xml:space="preserve">  </w:t>
      </w:r>
      <w:r>
        <w:rPr>
          <w:rFonts w:hint="eastAsia"/>
          <w:sz w:val="21"/>
          <w:lang w:eastAsia="zh-CN"/>
        </w:rPr>
        <w:t>此外，计划在题为“</w:t>
      </w:r>
      <w:r>
        <w:rPr>
          <w:rFonts w:hint="eastAsia"/>
          <w:sz w:val="21"/>
          <w:lang w:eastAsia="zh-CN"/>
        </w:rPr>
        <w:t>2001-2010</w:t>
      </w:r>
      <w:r>
        <w:rPr>
          <w:rFonts w:hint="eastAsia"/>
          <w:sz w:val="21"/>
          <w:lang w:eastAsia="zh-CN"/>
        </w:rPr>
        <w:t>年间确保塔吉克斯坦共和国男女享有平等权利和平等机会的基本国策指导方针”的国家方案框架内采取措施，确保妇女有从事体面工作的平等权利。作为该方案的一部分，国家就业机构将做好如下工作，以保障</w:t>
      </w:r>
      <w:r>
        <w:rPr>
          <w:rFonts w:hint="eastAsia"/>
          <w:sz w:val="21"/>
          <w:lang w:eastAsia="zh-CN"/>
        </w:rPr>
        <w:t>2010-2011</w:t>
      </w:r>
      <w:r>
        <w:rPr>
          <w:rFonts w:hint="eastAsia"/>
          <w:sz w:val="21"/>
          <w:lang w:eastAsia="zh-CN"/>
        </w:rPr>
        <w:t>年间的妇女就业：</w:t>
      </w:r>
    </w:p>
    <w:p w:rsidR="00EF71C2" w:rsidRDefault="00EF71C2">
      <w:pPr>
        <w:pStyle w:val="Bullet1GC"/>
        <w:rPr>
          <w:rFonts w:hint="eastAsia"/>
        </w:rPr>
      </w:pPr>
      <w:r>
        <w:rPr>
          <w:rFonts w:hint="eastAsia"/>
        </w:rPr>
        <w:t>利用现有的空余岗位，帮助安排妇女从事固定工作</w:t>
      </w:r>
      <w:r>
        <w:rPr>
          <w:rFonts w:hint="eastAsia"/>
          <w:spacing w:val="-50"/>
        </w:rPr>
        <w:t>―</w:t>
      </w:r>
      <w:r>
        <w:rPr>
          <w:rFonts w:hint="eastAsia"/>
        </w:rPr>
        <w:t>―</w:t>
      </w:r>
      <w:r>
        <w:rPr>
          <w:rFonts w:hint="eastAsia"/>
        </w:rPr>
        <w:t>24,800</w:t>
      </w:r>
      <w:r>
        <w:rPr>
          <w:rFonts w:hint="eastAsia"/>
        </w:rPr>
        <w:t>人</w:t>
      </w:r>
    </w:p>
    <w:p w:rsidR="00EF71C2" w:rsidRDefault="00EF71C2">
      <w:pPr>
        <w:pStyle w:val="Bullet1GC"/>
        <w:rPr>
          <w:rFonts w:hint="eastAsia"/>
        </w:rPr>
      </w:pPr>
      <w:r>
        <w:rPr>
          <w:rFonts w:hint="eastAsia"/>
        </w:rPr>
        <w:t>提供职业指导</w:t>
      </w:r>
      <w:r>
        <w:rPr>
          <w:rFonts w:hint="eastAsia"/>
          <w:spacing w:val="-50"/>
        </w:rPr>
        <w:t>―</w:t>
      </w:r>
      <w:r>
        <w:rPr>
          <w:rFonts w:hint="eastAsia"/>
        </w:rPr>
        <w:t>―</w:t>
      </w:r>
      <w:r>
        <w:rPr>
          <w:rFonts w:hint="eastAsia"/>
        </w:rPr>
        <w:t>7,400</w:t>
      </w:r>
      <w:r>
        <w:rPr>
          <w:rFonts w:hint="eastAsia"/>
        </w:rPr>
        <w:t>人</w:t>
      </w:r>
    </w:p>
    <w:p w:rsidR="00EF71C2" w:rsidRDefault="00EF71C2">
      <w:pPr>
        <w:pStyle w:val="Bullet1GC"/>
        <w:rPr>
          <w:rFonts w:hint="eastAsia"/>
        </w:rPr>
      </w:pPr>
      <w:r>
        <w:rPr>
          <w:rFonts w:hint="eastAsia"/>
        </w:rPr>
        <w:t>提供职业培训以改进资质，并为劳动力市场所需的专业提供再培训</w:t>
      </w:r>
      <w:r>
        <w:rPr>
          <w:rFonts w:hint="eastAsia"/>
          <w:spacing w:val="-50"/>
        </w:rPr>
        <w:t>―</w:t>
      </w:r>
      <w:r>
        <w:rPr>
          <w:rFonts w:hint="eastAsia"/>
        </w:rPr>
        <w:t>―</w:t>
      </w:r>
      <w:r>
        <w:rPr>
          <w:rFonts w:hint="eastAsia"/>
        </w:rPr>
        <w:t>13,600</w:t>
      </w:r>
      <w:r>
        <w:rPr>
          <w:rFonts w:hint="eastAsia"/>
        </w:rPr>
        <w:t>人</w:t>
      </w:r>
    </w:p>
    <w:p w:rsidR="00EF71C2" w:rsidRDefault="00EF71C2">
      <w:pPr>
        <w:pStyle w:val="Bullet1GC"/>
        <w:rPr>
          <w:rFonts w:hint="eastAsia"/>
        </w:rPr>
      </w:pPr>
      <w:r>
        <w:rPr>
          <w:rFonts w:hint="eastAsia"/>
        </w:rPr>
        <w:t>支持妇女创业和自谋职业倡议</w:t>
      </w:r>
      <w:r>
        <w:rPr>
          <w:rFonts w:hint="eastAsia"/>
          <w:spacing w:val="-50"/>
        </w:rPr>
        <w:t>―</w:t>
      </w:r>
      <w:r>
        <w:rPr>
          <w:rFonts w:hint="eastAsia"/>
        </w:rPr>
        <w:t>―</w:t>
      </w:r>
      <w:r>
        <w:rPr>
          <w:rFonts w:hint="eastAsia"/>
        </w:rPr>
        <w:t>3,500</w:t>
      </w:r>
      <w:r>
        <w:rPr>
          <w:rFonts w:hint="eastAsia"/>
        </w:rPr>
        <w:t>人</w:t>
      </w:r>
    </w:p>
    <w:p w:rsidR="00EF71C2" w:rsidRDefault="00EF71C2">
      <w:pPr>
        <w:pStyle w:val="Bullet1GC"/>
        <w:rPr>
          <w:rFonts w:hint="eastAsia"/>
        </w:rPr>
      </w:pPr>
      <w:r>
        <w:rPr>
          <w:rFonts w:hint="eastAsia"/>
        </w:rPr>
        <w:t>发放失业救济金</w:t>
      </w:r>
    </w:p>
    <w:p w:rsidR="00EF71C2" w:rsidRDefault="00EF71C2">
      <w:pPr>
        <w:pStyle w:val="Bullet1GC"/>
        <w:rPr>
          <w:rFonts w:hint="eastAsia"/>
        </w:rPr>
      </w:pPr>
      <w:r>
        <w:rPr>
          <w:rFonts w:hint="eastAsia"/>
        </w:rPr>
        <w:t>雇用妇女担任重建和环境美化领域的有偿公职</w:t>
      </w:r>
      <w:r>
        <w:rPr>
          <w:rFonts w:hint="eastAsia"/>
          <w:spacing w:val="-50"/>
        </w:rPr>
        <w:t>―</w:t>
      </w:r>
      <w:r>
        <w:rPr>
          <w:rFonts w:hint="eastAsia"/>
        </w:rPr>
        <w:t>―</w:t>
      </w:r>
      <w:r>
        <w:rPr>
          <w:rFonts w:hint="eastAsia"/>
        </w:rPr>
        <w:t>12,800</w:t>
      </w:r>
      <w:r>
        <w:rPr>
          <w:rFonts w:hint="eastAsia"/>
        </w:rPr>
        <w:t>人</w:t>
      </w:r>
    </w:p>
    <w:p w:rsidR="00EF71C2" w:rsidRDefault="00EF71C2">
      <w:pPr>
        <w:pStyle w:val="Bullet1GC"/>
        <w:rPr>
          <w:rFonts w:hint="eastAsia"/>
        </w:rPr>
      </w:pPr>
      <w:r>
        <w:rPr>
          <w:rFonts w:hint="eastAsia"/>
        </w:rPr>
        <w:t>为遭受暴力和贩运侵害的妇女和女孩提供就业</w:t>
      </w:r>
    </w:p>
    <w:p w:rsidR="00EF71C2" w:rsidRDefault="00EF71C2">
      <w:pPr>
        <w:pStyle w:val="Bullet1GC"/>
        <w:rPr>
          <w:rFonts w:hint="eastAsia"/>
        </w:rPr>
      </w:pPr>
      <w:r>
        <w:rPr>
          <w:rFonts w:hint="eastAsia"/>
        </w:rPr>
        <w:t>为妇女开展宣传运动和法律培训</w:t>
      </w:r>
    </w:p>
    <w:p w:rsidR="00EF71C2" w:rsidRDefault="00EF71C2">
      <w:pPr>
        <w:pStyle w:val="Bullet1GC"/>
        <w:rPr>
          <w:rFonts w:hint="eastAsia"/>
        </w:rPr>
      </w:pPr>
      <w:r>
        <w:rPr>
          <w:rFonts w:hint="eastAsia"/>
        </w:rPr>
        <w:t>鼓励妇女从事各种形式的家庭工作</w:t>
      </w:r>
    </w:p>
    <w:p w:rsidR="00EF71C2" w:rsidRDefault="00EF71C2">
      <w:pPr>
        <w:pStyle w:val="SingleTxtG"/>
        <w:spacing w:line="320" w:lineRule="exact"/>
        <w:rPr>
          <w:sz w:val="21"/>
          <w:lang w:eastAsia="zh-CN"/>
        </w:rPr>
      </w:pPr>
      <w:r>
        <w:rPr>
          <w:sz w:val="21"/>
          <w:lang w:eastAsia="zh-CN"/>
        </w:rPr>
        <w:t xml:space="preserve">156.  </w:t>
      </w:r>
      <w:r>
        <w:rPr>
          <w:rFonts w:hint="eastAsia"/>
          <w:sz w:val="21"/>
          <w:lang w:eastAsia="zh-CN"/>
        </w:rPr>
        <w:t>塔吉克斯坦的社会政策传统上以国家机关和机构积极参与、非政府组织、慈善基金会和私人倡议直接参与以及国际捐助方提供支助的原则为基础。在欧洲联盟资助的国际技术援助为社会部门提供部门政策支持方案的支持下，正在开展工作，以便简化针对贫困家庭的社会援助。</w:t>
      </w:r>
    </w:p>
    <w:bookmarkEnd w:id="83"/>
    <w:bookmarkEnd w:id="84"/>
    <w:p w:rsidR="00EF71C2" w:rsidRDefault="00EF71C2">
      <w:pPr>
        <w:pStyle w:val="H1GC"/>
      </w:pPr>
      <w:r>
        <w:tab/>
      </w:r>
      <w:r>
        <w:tab/>
      </w:r>
      <w:bookmarkStart w:id="85" w:name="_Toc324430320"/>
      <w:r>
        <w:t>第十二</w:t>
      </w:r>
      <w:bookmarkEnd w:id="85"/>
      <w:r>
        <w:t>条</w:t>
      </w:r>
    </w:p>
    <w:p w:rsidR="00EF71C2" w:rsidRDefault="00EF71C2">
      <w:pPr>
        <w:pStyle w:val="H23GC"/>
      </w:pPr>
      <w:r>
        <w:tab/>
      </w:r>
      <w:r>
        <w:tab/>
      </w:r>
      <w:bookmarkStart w:id="86" w:name="_Toc324430321"/>
      <w:r>
        <w:t>委员会结论意见和建议第</w:t>
      </w:r>
      <w:r>
        <w:t>21</w:t>
      </w:r>
      <w:r>
        <w:t>、</w:t>
      </w:r>
      <w:r>
        <w:t>22</w:t>
      </w:r>
      <w:r>
        <w:t>、</w:t>
      </w:r>
      <w:r>
        <w:t>24</w:t>
      </w:r>
      <w:r>
        <w:t>、</w:t>
      </w:r>
      <w:r>
        <w:t>31</w:t>
      </w:r>
      <w:r>
        <w:t>、</w:t>
      </w:r>
      <w:r>
        <w:t>32</w:t>
      </w:r>
      <w:r>
        <w:t>和</w:t>
      </w:r>
      <w:r>
        <w:t>33</w:t>
      </w:r>
      <w:bookmarkEnd w:id="86"/>
      <w:r>
        <w:t>段</w:t>
      </w:r>
    </w:p>
    <w:p w:rsidR="00EF71C2" w:rsidRDefault="00EF71C2">
      <w:pPr>
        <w:pStyle w:val="SingleTxtG"/>
        <w:spacing w:line="320" w:lineRule="exact"/>
        <w:rPr>
          <w:sz w:val="21"/>
          <w:lang w:eastAsia="zh-CN"/>
        </w:rPr>
      </w:pPr>
      <w:bookmarkStart w:id="87" w:name="OLE_LINK78"/>
      <w:r>
        <w:rPr>
          <w:sz w:val="21"/>
          <w:lang w:eastAsia="zh-CN"/>
        </w:rPr>
        <w:t xml:space="preserve">157.  </w:t>
      </w:r>
      <w:r>
        <w:rPr>
          <w:rFonts w:hint="eastAsia"/>
          <w:sz w:val="21"/>
          <w:lang w:eastAsia="zh-CN"/>
        </w:rPr>
        <w:t>政府采取一切措施，消除保健领域对妇女的歧视，以确保男女平等获得医疗服务，尤其是计划生育服务，并确保妇女在妊娠，分娩和产后获得所需服务。</w:t>
      </w:r>
    </w:p>
    <w:p w:rsidR="00EF71C2" w:rsidRDefault="00EF71C2">
      <w:pPr>
        <w:pStyle w:val="SingleTxtG"/>
        <w:spacing w:line="320" w:lineRule="exact"/>
        <w:rPr>
          <w:rFonts w:hint="eastAsia"/>
          <w:sz w:val="21"/>
          <w:lang w:eastAsia="zh-CN"/>
        </w:rPr>
      </w:pPr>
      <w:r>
        <w:rPr>
          <w:sz w:val="21"/>
          <w:lang w:eastAsia="zh-CN"/>
        </w:rPr>
        <w:t xml:space="preserve">158.  </w:t>
      </w:r>
      <w:r>
        <w:rPr>
          <w:rFonts w:hint="eastAsia"/>
          <w:sz w:val="21"/>
          <w:lang w:eastAsia="zh-CN"/>
        </w:rPr>
        <w:t>塔吉克斯坦共有</w:t>
      </w:r>
      <w:r>
        <w:rPr>
          <w:rFonts w:hint="eastAsia"/>
          <w:sz w:val="21"/>
          <w:lang w:eastAsia="zh-CN"/>
        </w:rPr>
        <w:t>1,982,900</w:t>
      </w:r>
      <w:r>
        <w:rPr>
          <w:rFonts w:hint="eastAsia"/>
          <w:sz w:val="21"/>
          <w:lang w:eastAsia="zh-CN"/>
        </w:rPr>
        <w:t>名育龄妇女，占女性总人口的</w:t>
      </w:r>
      <w:r>
        <w:rPr>
          <w:rFonts w:hint="eastAsia"/>
          <w:sz w:val="21"/>
          <w:lang w:eastAsia="zh-CN"/>
        </w:rPr>
        <w:t>54%</w:t>
      </w:r>
      <w:r>
        <w:rPr>
          <w:rFonts w:hint="eastAsia"/>
          <w:sz w:val="21"/>
          <w:lang w:eastAsia="zh-CN"/>
        </w:rPr>
        <w:t>。该国共有</w:t>
      </w:r>
      <w:r>
        <w:rPr>
          <w:rFonts w:hint="eastAsia"/>
          <w:sz w:val="21"/>
          <w:lang w:eastAsia="zh-CN"/>
        </w:rPr>
        <w:t>1,282,800</w:t>
      </w:r>
      <w:r>
        <w:rPr>
          <w:rFonts w:hint="eastAsia"/>
          <w:sz w:val="21"/>
          <w:lang w:eastAsia="zh-CN"/>
        </w:rPr>
        <w:t>名儿童和青少年</w:t>
      </w:r>
      <w:r>
        <w:rPr>
          <w:rFonts w:hint="eastAsia"/>
          <w:sz w:val="21"/>
          <w:lang w:eastAsia="zh-CN"/>
        </w:rPr>
        <w:t>(14</w:t>
      </w:r>
      <w:r>
        <w:rPr>
          <w:rFonts w:hint="eastAsia"/>
          <w:sz w:val="21"/>
          <w:lang w:eastAsia="zh-CN"/>
        </w:rPr>
        <w:t>岁以下</w:t>
      </w:r>
      <w:r>
        <w:rPr>
          <w:rFonts w:hint="eastAsia"/>
          <w:sz w:val="21"/>
          <w:lang w:eastAsia="zh-CN"/>
        </w:rPr>
        <w:t>)</w:t>
      </w:r>
      <w:r>
        <w:rPr>
          <w:rFonts w:hint="eastAsia"/>
          <w:sz w:val="21"/>
          <w:lang w:eastAsia="zh-CN"/>
        </w:rPr>
        <w:t>，占总人口的</w:t>
      </w:r>
      <w:r>
        <w:rPr>
          <w:rFonts w:hint="eastAsia"/>
          <w:sz w:val="21"/>
          <w:lang w:eastAsia="zh-CN"/>
        </w:rPr>
        <w:t>35.6%</w:t>
      </w:r>
      <w:r>
        <w:rPr>
          <w:rFonts w:hint="eastAsia"/>
          <w:sz w:val="21"/>
          <w:lang w:eastAsia="zh-CN"/>
        </w:rPr>
        <w:t>。劳动适龄人口为</w:t>
      </w:r>
      <w:r>
        <w:rPr>
          <w:rFonts w:hint="eastAsia"/>
          <w:sz w:val="21"/>
          <w:lang w:eastAsia="zh-CN"/>
        </w:rPr>
        <w:t>4,373,200</w:t>
      </w:r>
      <w:r>
        <w:rPr>
          <w:rFonts w:hint="eastAsia"/>
          <w:sz w:val="21"/>
          <w:lang w:eastAsia="zh-CN"/>
        </w:rPr>
        <w:t>人，占总人口的</w:t>
      </w:r>
      <w:r>
        <w:rPr>
          <w:rFonts w:hint="eastAsia"/>
          <w:sz w:val="21"/>
          <w:lang w:eastAsia="zh-CN"/>
        </w:rPr>
        <w:t>59.3%</w:t>
      </w:r>
      <w:r>
        <w:rPr>
          <w:rFonts w:hint="eastAsia"/>
          <w:sz w:val="21"/>
          <w:lang w:eastAsia="zh-CN"/>
        </w:rPr>
        <w:t>，退休人口为</w:t>
      </w:r>
      <w:r>
        <w:rPr>
          <w:rFonts w:hint="eastAsia"/>
          <w:sz w:val="21"/>
          <w:lang w:eastAsia="zh-CN"/>
        </w:rPr>
        <w:t>378,100</w:t>
      </w:r>
      <w:r>
        <w:rPr>
          <w:rFonts w:hint="eastAsia"/>
          <w:sz w:val="21"/>
          <w:lang w:eastAsia="zh-CN"/>
        </w:rPr>
        <w:t>人，占总人口的</w:t>
      </w:r>
      <w:r>
        <w:rPr>
          <w:rFonts w:hint="eastAsia"/>
          <w:sz w:val="21"/>
          <w:lang w:eastAsia="zh-CN"/>
        </w:rPr>
        <w:t>5.1%</w:t>
      </w:r>
      <w:r>
        <w:rPr>
          <w:rFonts w:hint="eastAsia"/>
          <w:sz w:val="21"/>
          <w:lang w:eastAsia="zh-CN"/>
        </w:rPr>
        <w:t>。人口中有</w:t>
      </w:r>
      <w:r>
        <w:rPr>
          <w:rFonts w:hint="eastAsia"/>
          <w:sz w:val="21"/>
          <w:lang w:eastAsia="zh-CN"/>
        </w:rPr>
        <w:t>27%</w:t>
      </w:r>
      <w:r>
        <w:rPr>
          <w:rFonts w:hint="eastAsia"/>
          <w:sz w:val="21"/>
          <w:lang w:eastAsia="zh-CN"/>
        </w:rPr>
        <w:t>住在城镇，</w:t>
      </w:r>
      <w:r>
        <w:rPr>
          <w:rFonts w:hint="eastAsia"/>
          <w:sz w:val="21"/>
          <w:lang w:eastAsia="zh-CN"/>
        </w:rPr>
        <w:t>73%</w:t>
      </w:r>
      <w:r>
        <w:rPr>
          <w:rFonts w:hint="eastAsia"/>
          <w:sz w:val="21"/>
          <w:lang w:eastAsia="zh-CN"/>
        </w:rPr>
        <w:t>住在农村地区。塔吉克斯坦的人口出生率目前略有下降。</w:t>
      </w:r>
      <w:r>
        <w:rPr>
          <w:rFonts w:hint="eastAsia"/>
          <w:sz w:val="21"/>
          <w:lang w:eastAsia="zh-CN"/>
        </w:rPr>
        <w:t>2008</w:t>
      </w:r>
      <w:r>
        <w:rPr>
          <w:rFonts w:hint="eastAsia"/>
          <w:sz w:val="21"/>
          <w:lang w:eastAsia="zh-CN"/>
        </w:rPr>
        <w:t>年的出生率为</w:t>
      </w:r>
      <w:r>
        <w:rPr>
          <w:rFonts w:hint="eastAsia"/>
          <w:sz w:val="21"/>
          <w:lang w:eastAsia="zh-CN"/>
        </w:rPr>
        <w:t>27.9</w:t>
      </w:r>
      <w:r>
        <w:rPr>
          <w:sz w:val="21"/>
          <w:lang w:eastAsia="zh-CN"/>
        </w:rPr>
        <w:t>‰</w:t>
      </w:r>
      <w:r>
        <w:rPr>
          <w:rFonts w:hint="eastAsia"/>
          <w:sz w:val="21"/>
          <w:lang w:eastAsia="zh-CN"/>
        </w:rPr>
        <w:t>(2007</w:t>
      </w:r>
      <w:r>
        <w:rPr>
          <w:rFonts w:hint="eastAsia"/>
          <w:sz w:val="21"/>
          <w:lang w:eastAsia="zh-CN"/>
        </w:rPr>
        <w:t>年为</w:t>
      </w:r>
      <w:r>
        <w:rPr>
          <w:rFonts w:hint="eastAsia"/>
          <w:sz w:val="21"/>
          <w:lang w:eastAsia="zh-CN"/>
        </w:rPr>
        <w:t>28.1</w:t>
      </w:r>
      <w:r>
        <w:rPr>
          <w:sz w:val="21"/>
          <w:lang w:eastAsia="zh-CN"/>
        </w:rPr>
        <w:t>‰</w:t>
      </w:r>
      <w:r>
        <w:rPr>
          <w:rFonts w:hint="eastAsia"/>
          <w:sz w:val="21"/>
          <w:lang w:eastAsia="zh-CN"/>
        </w:rPr>
        <w:t>、</w:t>
      </w:r>
      <w:r>
        <w:rPr>
          <w:rFonts w:hint="eastAsia"/>
          <w:sz w:val="21"/>
          <w:lang w:eastAsia="zh-CN"/>
        </w:rPr>
        <w:t>2006</w:t>
      </w:r>
      <w:r>
        <w:rPr>
          <w:rFonts w:hint="eastAsia"/>
          <w:sz w:val="21"/>
          <w:lang w:eastAsia="zh-CN"/>
        </w:rPr>
        <w:t>年为</w:t>
      </w:r>
      <w:r>
        <w:rPr>
          <w:rFonts w:hint="eastAsia"/>
          <w:sz w:val="21"/>
          <w:lang w:eastAsia="zh-CN"/>
        </w:rPr>
        <w:t>26.7</w:t>
      </w:r>
      <w:r>
        <w:rPr>
          <w:sz w:val="21"/>
          <w:lang w:eastAsia="zh-CN"/>
        </w:rPr>
        <w:t>‰</w:t>
      </w:r>
      <w:r>
        <w:rPr>
          <w:rFonts w:hint="eastAsia"/>
          <w:sz w:val="21"/>
          <w:lang w:eastAsia="zh-CN"/>
        </w:rPr>
        <w:t>)</w:t>
      </w:r>
      <w:r>
        <w:rPr>
          <w:rFonts w:hint="eastAsia"/>
          <w:sz w:val="21"/>
          <w:lang w:eastAsia="zh-CN"/>
        </w:rPr>
        <w:t>，</w:t>
      </w:r>
      <w:r>
        <w:rPr>
          <w:rFonts w:hint="eastAsia"/>
          <w:sz w:val="21"/>
          <w:lang w:eastAsia="zh-CN"/>
        </w:rPr>
        <w:t>2009</w:t>
      </w:r>
      <w:r>
        <w:rPr>
          <w:rFonts w:hint="eastAsia"/>
          <w:sz w:val="21"/>
          <w:lang w:eastAsia="zh-CN"/>
        </w:rPr>
        <w:t>年为</w:t>
      </w:r>
      <w:r>
        <w:rPr>
          <w:rFonts w:hint="eastAsia"/>
          <w:sz w:val="21"/>
          <w:lang w:eastAsia="zh-CN"/>
        </w:rPr>
        <w:t>26.8</w:t>
      </w:r>
      <w:r>
        <w:rPr>
          <w:sz w:val="21"/>
          <w:lang w:eastAsia="zh-CN"/>
        </w:rPr>
        <w:t>‰</w:t>
      </w:r>
      <w:r>
        <w:rPr>
          <w:rFonts w:hint="eastAsia"/>
          <w:sz w:val="21"/>
          <w:lang w:eastAsia="zh-CN"/>
        </w:rPr>
        <w:t>。人口自然增长率持续上升，</w:t>
      </w:r>
      <w:r>
        <w:rPr>
          <w:rFonts w:hint="eastAsia"/>
          <w:sz w:val="21"/>
          <w:lang w:eastAsia="zh-CN"/>
        </w:rPr>
        <w:t>2008</w:t>
      </w:r>
      <w:r>
        <w:rPr>
          <w:rFonts w:hint="eastAsia"/>
          <w:sz w:val="21"/>
          <w:lang w:eastAsia="zh-CN"/>
        </w:rPr>
        <w:t>年为</w:t>
      </w:r>
      <w:r>
        <w:rPr>
          <w:rFonts w:hint="eastAsia"/>
          <w:sz w:val="21"/>
          <w:lang w:eastAsia="zh-CN"/>
        </w:rPr>
        <w:t>23.5</w:t>
      </w:r>
      <w:r>
        <w:rPr>
          <w:sz w:val="21"/>
          <w:lang w:eastAsia="zh-CN"/>
        </w:rPr>
        <w:t>‰</w:t>
      </w:r>
      <w:r>
        <w:rPr>
          <w:rFonts w:hint="eastAsia"/>
          <w:sz w:val="21"/>
          <w:lang w:eastAsia="zh-CN"/>
        </w:rPr>
        <w:t>(2007</w:t>
      </w:r>
      <w:r>
        <w:rPr>
          <w:rFonts w:hint="eastAsia"/>
          <w:sz w:val="21"/>
          <w:lang w:eastAsia="zh-CN"/>
        </w:rPr>
        <w:t>年为</w:t>
      </w:r>
      <w:r>
        <w:rPr>
          <w:rFonts w:hint="eastAsia"/>
          <w:sz w:val="21"/>
          <w:lang w:eastAsia="zh-CN"/>
        </w:rPr>
        <w:t>23.3</w:t>
      </w:r>
      <w:r>
        <w:rPr>
          <w:sz w:val="21"/>
          <w:lang w:eastAsia="zh-CN"/>
        </w:rPr>
        <w:t>‰</w:t>
      </w:r>
      <w:r>
        <w:rPr>
          <w:rFonts w:hint="eastAsia"/>
          <w:sz w:val="21"/>
          <w:lang w:eastAsia="zh-CN"/>
        </w:rPr>
        <w:t>)</w:t>
      </w:r>
      <w:r>
        <w:rPr>
          <w:rFonts w:hint="eastAsia"/>
          <w:sz w:val="21"/>
          <w:lang w:eastAsia="zh-CN"/>
        </w:rPr>
        <w:t>。死亡率下降是人口增长的一个重要因素。粗死亡率仍维持在较低的水平，</w:t>
      </w:r>
      <w:r>
        <w:rPr>
          <w:rFonts w:hint="eastAsia"/>
          <w:sz w:val="21"/>
          <w:lang w:eastAsia="zh-CN"/>
        </w:rPr>
        <w:t>2008</w:t>
      </w:r>
      <w:r>
        <w:rPr>
          <w:rFonts w:hint="eastAsia"/>
          <w:sz w:val="21"/>
          <w:lang w:eastAsia="zh-CN"/>
        </w:rPr>
        <w:t>年为</w:t>
      </w:r>
      <w:r>
        <w:rPr>
          <w:rFonts w:hint="eastAsia"/>
          <w:sz w:val="21"/>
          <w:lang w:eastAsia="zh-CN"/>
        </w:rPr>
        <w:t>4.5</w:t>
      </w:r>
      <w:r>
        <w:rPr>
          <w:sz w:val="21"/>
          <w:lang w:eastAsia="zh-CN"/>
        </w:rPr>
        <w:t>‰</w:t>
      </w:r>
      <w:r>
        <w:rPr>
          <w:rFonts w:hint="eastAsia"/>
          <w:sz w:val="21"/>
          <w:lang w:eastAsia="zh-CN"/>
        </w:rPr>
        <w:t>至</w:t>
      </w:r>
      <w:r>
        <w:rPr>
          <w:rFonts w:hint="eastAsia"/>
          <w:sz w:val="21"/>
          <w:lang w:eastAsia="zh-CN"/>
        </w:rPr>
        <w:t>5.1</w:t>
      </w:r>
      <w:r>
        <w:rPr>
          <w:sz w:val="21"/>
          <w:lang w:eastAsia="zh-CN"/>
        </w:rPr>
        <w:t>‰</w:t>
      </w:r>
      <w:r>
        <w:rPr>
          <w:rFonts w:hint="eastAsia"/>
          <w:sz w:val="21"/>
          <w:lang w:eastAsia="zh-CN"/>
        </w:rPr>
        <w:t>，</w:t>
      </w:r>
      <w:r>
        <w:rPr>
          <w:rFonts w:hint="eastAsia"/>
          <w:sz w:val="21"/>
          <w:lang w:eastAsia="zh-CN"/>
        </w:rPr>
        <w:t>2009</w:t>
      </w:r>
      <w:r>
        <w:rPr>
          <w:rFonts w:hint="eastAsia"/>
          <w:sz w:val="21"/>
          <w:lang w:eastAsia="zh-CN"/>
        </w:rPr>
        <w:t>年为</w:t>
      </w:r>
      <w:r>
        <w:rPr>
          <w:rFonts w:hint="eastAsia"/>
          <w:sz w:val="21"/>
          <w:lang w:eastAsia="zh-CN"/>
        </w:rPr>
        <w:t>4.3</w:t>
      </w:r>
      <w:r>
        <w:rPr>
          <w:sz w:val="21"/>
          <w:lang w:eastAsia="zh-CN"/>
        </w:rPr>
        <w:t>‰</w:t>
      </w:r>
      <w:r>
        <w:rPr>
          <w:rFonts w:hint="eastAsia"/>
          <w:sz w:val="21"/>
          <w:lang w:eastAsia="zh-CN"/>
        </w:rPr>
        <w:t>。然而，男性死亡率比女性高约</w:t>
      </w:r>
      <w:r>
        <w:rPr>
          <w:rFonts w:hint="eastAsia"/>
          <w:sz w:val="21"/>
          <w:lang w:eastAsia="zh-CN"/>
        </w:rPr>
        <w:t>0.7</w:t>
      </w:r>
      <w:r>
        <w:rPr>
          <w:sz w:val="21"/>
          <w:lang w:eastAsia="zh-CN"/>
        </w:rPr>
        <w:t>‰</w:t>
      </w:r>
      <w:r>
        <w:rPr>
          <w:rFonts w:hint="eastAsia"/>
          <w:sz w:val="21"/>
          <w:lang w:eastAsia="zh-CN"/>
        </w:rPr>
        <w:t>至</w:t>
      </w:r>
      <w:r>
        <w:rPr>
          <w:rFonts w:hint="eastAsia"/>
          <w:sz w:val="21"/>
          <w:lang w:eastAsia="zh-CN"/>
        </w:rPr>
        <w:t>0.9</w:t>
      </w:r>
      <w:r>
        <w:rPr>
          <w:sz w:val="21"/>
          <w:lang w:eastAsia="zh-CN"/>
        </w:rPr>
        <w:t>‰</w:t>
      </w:r>
      <w:r>
        <w:rPr>
          <w:rFonts w:hint="eastAsia"/>
          <w:sz w:val="21"/>
          <w:lang w:eastAsia="zh-CN"/>
        </w:rPr>
        <w:t>。官方数据显示，死亡率为：</w:t>
      </w:r>
      <w:r>
        <w:rPr>
          <w:rFonts w:hint="eastAsia"/>
          <w:sz w:val="21"/>
          <w:lang w:eastAsia="zh-CN"/>
        </w:rPr>
        <w:t>2006</w:t>
      </w:r>
      <w:r>
        <w:rPr>
          <w:rFonts w:hint="eastAsia"/>
          <w:sz w:val="21"/>
          <w:lang w:eastAsia="zh-CN"/>
        </w:rPr>
        <w:t>年女性死亡率</w:t>
      </w:r>
      <w:r>
        <w:rPr>
          <w:rFonts w:hint="eastAsia"/>
          <w:sz w:val="21"/>
          <w:lang w:eastAsia="zh-CN"/>
        </w:rPr>
        <w:t>3.8</w:t>
      </w:r>
      <w:r>
        <w:rPr>
          <w:sz w:val="21"/>
          <w:lang w:eastAsia="zh-CN"/>
        </w:rPr>
        <w:t>‰</w:t>
      </w:r>
      <w:r>
        <w:rPr>
          <w:rFonts w:hint="eastAsia"/>
          <w:sz w:val="21"/>
          <w:lang w:eastAsia="zh-CN"/>
        </w:rPr>
        <w:t>、男性</w:t>
      </w:r>
      <w:r>
        <w:rPr>
          <w:rFonts w:hint="eastAsia"/>
          <w:sz w:val="21"/>
          <w:lang w:eastAsia="zh-CN"/>
        </w:rPr>
        <w:t>4.6</w:t>
      </w:r>
      <w:r>
        <w:rPr>
          <w:sz w:val="21"/>
          <w:lang w:eastAsia="zh-CN"/>
        </w:rPr>
        <w:t>‰</w:t>
      </w:r>
      <w:r>
        <w:rPr>
          <w:rFonts w:hint="eastAsia"/>
          <w:sz w:val="21"/>
          <w:lang w:eastAsia="zh-CN"/>
        </w:rPr>
        <w:t>；</w:t>
      </w:r>
      <w:r>
        <w:rPr>
          <w:rFonts w:hint="eastAsia"/>
          <w:sz w:val="21"/>
          <w:lang w:eastAsia="zh-CN"/>
        </w:rPr>
        <w:t>2007</w:t>
      </w:r>
      <w:r>
        <w:rPr>
          <w:rFonts w:hint="eastAsia"/>
          <w:sz w:val="21"/>
          <w:lang w:eastAsia="zh-CN"/>
        </w:rPr>
        <w:t>年女性</w:t>
      </w:r>
      <w:r>
        <w:rPr>
          <w:rFonts w:hint="eastAsia"/>
          <w:sz w:val="21"/>
          <w:lang w:eastAsia="zh-CN"/>
        </w:rPr>
        <w:t>3.8</w:t>
      </w:r>
      <w:r>
        <w:rPr>
          <w:sz w:val="21"/>
          <w:lang w:eastAsia="zh-CN"/>
        </w:rPr>
        <w:t>‰</w:t>
      </w:r>
      <w:r>
        <w:rPr>
          <w:rFonts w:hint="eastAsia"/>
          <w:sz w:val="21"/>
          <w:lang w:eastAsia="zh-CN"/>
        </w:rPr>
        <w:t>、男性为</w:t>
      </w:r>
      <w:r>
        <w:rPr>
          <w:rFonts w:hint="eastAsia"/>
          <w:sz w:val="21"/>
          <w:lang w:eastAsia="zh-CN"/>
        </w:rPr>
        <w:t>4.5</w:t>
      </w:r>
      <w:r>
        <w:rPr>
          <w:sz w:val="21"/>
          <w:lang w:eastAsia="zh-CN"/>
        </w:rPr>
        <w:t>‰</w:t>
      </w:r>
      <w:r>
        <w:rPr>
          <w:rFonts w:hint="eastAsia"/>
          <w:sz w:val="21"/>
          <w:lang w:eastAsia="zh-CN"/>
        </w:rPr>
        <w:t>；</w:t>
      </w:r>
      <w:r>
        <w:rPr>
          <w:rFonts w:hint="eastAsia"/>
          <w:sz w:val="21"/>
          <w:lang w:eastAsia="zh-CN"/>
        </w:rPr>
        <w:t>2008</w:t>
      </w:r>
      <w:r>
        <w:rPr>
          <w:rFonts w:hint="eastAsia"/>
          <w:sz w:val="21"/>
          <w:lang w:eastAsia="zh-CN"/>
        </w:rPr>
        <w:t>年女性</w:t>
      </w:r>
      <w:r>
        <w:rPr>
          <w:rFonts w:hint="eastAsia"/>
          <w:sz w:val="21"/>
          <w:lang w:eastAsia="zh-CN"/>
        </w:rPr>
        <w:t>3.8</w:t>
      </w:r>
      <w:r>
        <w:rPr>
          <w:sz w:val="21"/>
          <w:lang w:eastAsia="zh-CN"/>
        </w:rPr>
        <w:t>‰</w:t>
      </w:r>
      <w:r>
        <w:rPr>
          <w:rFonts w:hint="eastAsia"/>
          <w:sz w:val="21"/>
          <w:lang w:eastAsia="zh-CN"/>
        </w:rPr>
        <w:t>、男性为</w:t>
      </w:r>
      <w:r>
        <w:rPr>
          <w:rFonts w:hint="eastAsia"/>
          <w:sz w:val="21"/>
          <w:lang w:eastAsia="zh-CN"/>
        </w:rPr>
        <w:t>4.7</w:t>
      </w:r>
      <w:r>
        <w:rPr>
          <w:sz w:val="21"/>
          <w:lang w:eastAsia="zh-CN"/>
        </w:rPr>
        <w:t>‰</w:t>
      </w:r>
      <w:r>
        <w:rPr>
          <w:rFonts w:hint="eastAsia"/>
          <w:sz w:val="21"/>
          <w:lang w:eastAsia="zh-CN"/>
        </w:rPr>
        <w:t>；</w:t>
      </w:r>
      <w:r>
        <w:rPr>
          <w:rFonts w:hint="eastAsia"/>
          <w:sz w:val="21"/>
          <w:lang w:eastAsia="zh-CN"/>
        </w:rPr>
        <w:t>2009</w:t>
      </w:r>
      <w:r>
        <w:rPr>
          <w:rFonts w:hint="eastAsia"/>
          <w:sz w:val="21"/>
          <w:lang w:eastAsia="zh-CN"/>
        </w:rPr>
        <w:t>年女性</w:t>
      </w:r>
      <w:r>
        <w:rPr>
          <w:rFonts w:hint="eastAsia"/>
          <w:sz w:val="21"/>
          <w:lang w:eastAsia="zh-CN"/>
        </w:rPr>
        <w:t>3.7</w:t>
      </w:r>
      <w:r>
        <w:rPr>
          <w:sz w:val="21"/>
          <w:lang w:eastAsia="zh-CN"/>
        </w:rPr>
        <w:t>‰</w:t>
      </w:r>
      <w:r>
        <w:rPr>
          <w:rFonts w:hint="eastAsia"/>
          <w:sz w:val="21"/>
          <w:lang w:eastAsia="zh-CN"/>
        </w:rPr>
        <w:t>、男性</w:t>
      </w:r>
      <w:r>
        <w:rPr>
          <w:rFonts w:hint="eastAsia"/>
          <w:sz w:val="21"/>
          <w:lang w:eastAsia="zh-CN"/>
        </w:rPr>
        <w:t>4.6</w:t>
      </w:r>
      <w:r>
        <w:rPr>
          <w:sz w:val="21"/>
          <w:lang w:eastAsia="zh-CN"/>
        </w:rPr>
        <w:t>‰</w:t>
      </w:r>
      <w:r>
        <w:rPr>
          <w:rFonts w:hint="eastAsia"/>
          <w:sz w:val="21"/>
          <w:lang w:eastAsia="zh-CN"/>
        </w:rPr>
        <w:t>。但是，不同年龄段的男女死亡率差别各不相同：在劳动适龄以下</w:t>
      </w:r>
      <w:r>
        <w:rPr>
          <w:rFonts w:hint="eastAsia"/>
          <w:sz w:val="21"/>
          <w:lang w:eastAsia="zh-CN"/>
        </w:rPr>
        <w:t>(14</w:t>
      </w:r>
      <w:r>
        <w:rPr>
          <w:rFonts w:hint="eastAsia"/>
          <w:sz w:val="21"/>
          <w:lang w:eastAsia="zh-CN"/>
        </w:rPr>
        <w:t>岁以下</w:t>
      </w:r>
      <w:r>
        <w:rPr>
          <w:rFonts w:hint="eastAsia"/>
          <w:sz w:val="21"/>
          <w:lang w:eastAsia="zh-CN"/>
        </w:rPr>
        <w:t>)</w:t>
      </w:r>
      <w:r>
        <w:rPr>
          <w:rFonts w:hint="eastAsia"/>
          <w:sz w:val="21"/>
          <w:lang w:eastAsia="zh-CN"/>
        </w:rPr>
        <w:t>，男性的死亡率比女性高</w:t>
      </w:r>
      <w:r>
        <w:rPr>
          <w:rFonts w:hint="eastAsia"/>
          <w:sz w:val="21"/>
          <w:lang w:eastAsia="zh-CN"/>
        </w:rPr>
        <w:t>0.8</w:t>
      </w:r>
      <w:r>
        <w:rPr>
          <w:sz w:val="21"/>
          <w:lang w:eastAsia="zh-CN"/>
        </w:rPr>
        <w:t>‰</w:t>
      </w:r>
      <w:r>
        <w:rPr>
          <w:rFonts w:hint="eastAsia"/>
          <w:sz w:val="21"/>
          <w:lang w:eastAsia="zh-CN"/>
        </w:rPr>
        <w:t>至</w:t>
      </w:r>
      <w:r>
        <w:rPr>
          <w:rFonts w:hint="eastAsia"/>
          <w:sz w:val="21"/>
          <w:lang w:eastAsia="zh-CN"/>
        </w:rPr>
        <w:t>1</w:t>
      </w:r>
      <w:r>
        <w:rPr>
          <w:sz w:val="21"/>
          <w:lang w:eastAsia="zh-CN"/>
        </w:rPr>
        <w:t>‰</w:t>
      </w:r>
      <w:r>
        <w:rPr>
          <w:rFonts w:hint="eastAsia"/>
          <w:sz w:val="21"/>
          <w:lang w:eastAsia="zh-CN"/>
        </w:rPr>
        <w:t>，在劳动适龄人口中，男性的死亡率比女性高</w:t>
      </w:r>
      <w:r>
        <w:rPr>
          <w:rFonts w:hint="eastAsia"/>
          <w:sz w:val="21"/>
          <w:lang w:eastAsia="zh-CN"/>
        </w:rPr>
        <w:t>1.6</w:t>
      </w:r>
      <w:r>
        <w:rPr>
          <w:rFonts w:hint="eastAsia"/>
          <w:sz w:val="21"/>
          <w:lang w:eastAsia="zh-CN"/>
        </w:rPr>
        <w:t>倍。</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年间，退休人口中的男性死亡率上升、女性死亡率下降。孕产妇死亡率存在波动，仍处于较高水平。国家医学统计和信息中心近年的数据显示如下：</w:t>
      </w:r>
      <w:r>
        <w:rPr>
          <w:rFonts w:hint="eastAsia"/>
          <w:sz w:val="21"/>
          <w:lang w:eastAsia="zh-CN"/>
        </w:rPr>
        <w:t>2002</w:t>
      </w:r>
      <w:r>
        <w:rPr>
          <w:rFonts w:hint="eastAsia"/>
          <w:sz w:val="21"/>
          <w:lang w:eastAsia="zh-CN"/>
        </w:rPr>
        <w:t>年每十万活产</w:t>
      </w:r>
      <w:r>
        <w:rPr>
          <w:rFonts w:hint="eastAsia"/>
          <w:sz w:val="21"/>
          <w:lang w:eastAsia="zh-CN"/>
        </w:rPr>
        <w:t>45</w:t>
      </w:r>
      <w:r>
        <w:rPr>
          <w:rFonts w:hint="eastAsia"/>
          <w:sz w:val="21"/>
          <w:lang w:eastAsia="zh-CN"/>
        </w:rPr>
        <w:t>例；</w:t>
      </w:r>
      <w:r>
        <w:rPr>
          <w:rFonts w:hint="eastAsia"/>
          <w:sz w:val="21"/>
          <w:lang w:eastAsia="zh-CN"/>
        </w:rPr>
        <w:t>2007</w:t>
      </w:r>
      <w:r>
        <w:rPr>
          <w:rFonts w:hint="eastAsia"/>
          <w:sz w:val="21"/>
          <w:lang w:eastAsia="zh-CN"/>
        </w:rPr>
        <w:t>年每十万活产</w:t>
      </w:r>
      <w:r>
        <w:rPr>
          <w:rFonts w:hint="eastAsia"/>
          <w:sz w:val="21"/>
          <w:lang w:eastAsia="zh-CN"/>
        </w:rPr>
        <w:t>28.0</w:t>
      </w:r>
      <w:r>
        <w:rPr>
          <w:rFonts w:hint="eastAsia"/>
          <w:sz w:val="21"/>
          <w:lang w:eastAsia="zh-CN"/>
        </w:rPr>
        <w:t>例；</w:t>
      </w:r>
      <w:r>
        <w:rPr>
          <w:rFonts w:hint="eastAsia"/>
          <w:sz w:val="21"/>
          <w:lang w:eastAsia="zh-CN"/>
        </w:rPr>
        <w:t>2008</w:t>
      </w:r>
      <w:r>
        <w:rPr>
          <w:rFonts w:hint="eastAsia"/>
          <w:sz w:val="21"/>
          <w:lang w:eastAsia="zh-CN"/>
        </w:rPr>
        <w:t>年每十万活产</w:t>
      </w:r>
      <w:r>
        <w:rPr>
          <w:rFonts w:hint="eastAsia"/>
          <w:sz w:val="21"/>
          <w:lang w:eastAsia="zh-CN"/>
        </w:rPr>
        <w:t>38.4</w:t>
      </w:r>
      <w:r>
        <w:rPr>
          <w:rFonts w:hint="eastAsia"/>
          <w:sz w:val="21"/>
          <w:lang w:eastAsia="zh-CN"/>
        </w:rPr>
        <w:t>例；</w:t>
      </w:r>
      <w:r>
        <w:rPr>
          <w:rFonts w:hint="eastAsia"/>
          <w:sz w:val="21"/>
          <w:lang w:eastAsia="zh-CN"/>
        </w:rPr>
        <w:t>2009</w:t>
      </w:r>
      <w:r>
        <w:rPr>
          <w:rFonts w:hint="eastAsia"/>
          <w:sz w:val="21"/>
          <w:lang w:eastAsia="zh-CN"/>
        </w:rPr>
        <w:t>年每十万活产</w:t>
      </w:r>
      <w:r>
        <w:rPr>
          <w:rFonts w:hint="eastAsia"/>
          <w:sz w:val="21"/>
          <w:lang w:eastAsia="zh-CN"/>
        </w:rPr>
        <w:t>46.7</w:t>
      </w:r>
      <w:r>
        <w:rPr>
          <w:rFonts w:hint="eastAsia"/>
          <w:sz w:val="21"/>
          <w:lang w:eastAsia="zh-CN"/>
        </w:rPr>
        <w:t>例。</w:t>
      </w:r>
    </w:p>
    <w:p w:rsidR="00EF71C2" w:rsidRDefault="00EF71C2">
      <w:pPr>
        <w:pStyle w:val="SingleTxtG"/>
        <w:spacing w:line="320" w:lineRule="exact"/>
        <w:rPr>
          <w:rFonts w:hint="eastAsia"/>
          <w:sz w:val="21"/>
          <w:lang w:eastAsia="zh-CN"/>
        </w:rPr>
      </w:pPr>
      <w:r>
        <w:rPr>
          <w:rFonts w:hint="eastAsia"/>
          <w:sz w:val="21"/>
          <w:lang w:eastAsia="zh-CN"/>
        </w:rPr>
        <w:t>159.</w:t>
      </w:r>
      <w:r>
        <w:rPr>
          <w:sz w:val="21"/>
          <w:lang w:eastAsia="zh-CN"/>
        </w:rPr>
        <w:t xml:space="preserve">  </w:t>
      </w:r>
      <w:r>
        <w:rPr>
          <w:rFonts w:hint="eastAsia"/>
          <w:sz w:val="21"/>
          <w:lang w:eastAsia="zh-CN"/>
        </w:rPr>
        <w:t>产后出血是孕产妇死亡的主要原因，其次是妊娠高血压。</w:t>
      </w:r>
    </w:p>
    <w:p w:rsidR="00EF71C2" w:rsidRDefault="00EF71C2">
      <w:pPr>
        <w:pStyle w:val="SingleTxtG"/>
        <w:spacing w:line="320" w:lineRule="exact"/>
        <w:rPr>
          <w:rFonts w:hint="eastAsia"/>
          <w:sz w:val="21"/>
          <w:lang w:eastAsia="zh-CN"/>
        </w:rPr>
      </w:pPr>
      <w:r>
        <w:rPr>
          <w:rFonts w:hint="eastAsia"/>
          <w:sz w:val="21"/>
          <w:lang w:eastAsia="zh-CN"/>
        </w:rPr>
        <w:t>160.</w:t>
      </w:r>
      <w:r>
        <w:rPr>
          <w:sz w:val="21"/>
          <w:lang w:eastAsia="zh-CN"/>
        </w:rPr>
        <w:t xml:space="preserve">  </w:t>
      </w:r>
      <w:r>
        <w:rPr>
          <w:rFonts w:hint="eastAsia"/>
          <w:sz w:val="21"/>
          <w:lang w:eastAsia="zh-CN"/>
        </w:rPr>
        <w:t>尽管由合格医务人员接生的比例较高，</w:t>
      </w:r>
      <w:r>
        <w:rPr>
          <w:rFonts w:hint="eastAsia"/>
          <w:sz w:val="21"/>
          <w:lang w:eastAsia="zh-CN"/>
        </w:rPr>
        <w:t>2006</w:t>
      </w:r>
      <w:r>
        <w:rPr>
          <w:rFonts w:hint="eastAsia"/>
          <w:sz w:val="21"/>
          <w:lang w:eastAsia="zh-CN"/>
        </w:rPr>
        <w:t>年为</w:t>
      </w:r>
      <w:r>
        <w:rPr>
          <w:rFonts w:hint="eastAsia"/>
          <w:sz w:val="21"/>
          <w:lang w:eastAsia="zh-CN"/>
        </w:rPr>
        <w:t>83.5%</w:t>
      </w:r>
      <w:r>
        <w:rPr>
          <w:rFonts w:hint="eastAsia"/>
          <w:sz w:val="21"/>
          <w:lang w:eastAsia="zh-CN"/>
        </w:rPr>
        <w:t>、</w:t>
      </w:r>
      <w:r>
        <w:rPr>
          <w:rFonts w:hint="eastAsia"/>
          <w:sz w:val="21"/>
          <w:lang w:eastAsia="zh-CN"/>
        </w:rPr>
        <w:t>2007</w:t>
      </w:r>
      <w:r>
        <w:rPr>
          <w:rFonts w:hint="eastAsia"/>
          <w:sz w:val="21"/>
          <w:lang w:eastAsia="zh-CN"/>
        </w:rPr>
        <w:t>年</w:t>
      </w:r>
      <w:r>
        <w:rPr>
          <w:rFonts w:hint="eastAsia"/>
          <w:sz w:val="21"/>
          <w:lang w:eastAsia="zh-CN"/>
        </w:rPr>
        <w:t>84.1%</w:t>
      </w:r>
      <w:r>
        <w:rPr>
          <w:rFonts w:hint="eastAsia"/>
          <w:sz w:val="21"/>
          <w:lang w:eastAsia="zh-CN"/>
        </w:rPr>
        <w:t>、</w:t>
      </w:r>
      <w:r>
        <w:rPr>
          <w:rFonts w:hint="eastAsia"/>
          <w:sz w:val="21"/>
          <w:lang w:eastAsia="zh-CN"/>
        </w:rPr>
        <w:t>2008</w:t>
      </w:r>
      <w:r>
        <w:rPr>
          <w:rFonts w:hint="eastAsia"/>
          <w:sz w:val="21"/>
          <w:lang w:eastAsia="zh-CN"/>
        </w:rPr>
        <w:t>年</w:t>
      </w:r>
      <w:r>
        <w:rPr>
          <w:rFonts w:hint="eastAsia"/>
          <w:sz w:val="21"/>
          <w:lang w:eastAsia="zh-CN"/>
        </w:rPr>
        <w:t>85%</w:t>
      </w:r>
      <w:r>
        <w:rPr>
          <w:rFonts w:hint="eastAsia"/>
          <w:sz w:val="21"/>
          <w:lang w:eastAsia="zh-CN"/>
        </w:rPr>
        <w:t>、</w:t>
      </w:r>
      <w:r>
        <w:rPr>
          <w:rFonts w:hint="eastAsia"/>
          <w:sz w:val="21"/>
          <w:lang w:eastAsia="zh-CN"/>
        </w:rPr>
        <w:t>2009</w:t>
      </w:r>
      <w:r>
        <w:rPr>
          <w:rFonts w:hint="eastAsia"/>
          <w:sz w:val="21"/>
          <w:lang w:eastAsia="zh-CN"/>
        </w:rPr>
        <w:t>年</w:t>
      </w:r>
      <w:r>
        <w:rPr>
          <w:rFonts w:hint="eastAsia"/>
          <w:sz w:val="21"/>
          <w:lang w:eastAsia="zh-CN"/>
        </w:rPr>
        <w:t>85.2%</w:t>
      </w:r>
      <w:r>
        <w:rPr>
          <w:rFonts w:hint="eastAsia"/>
          <w:sz w:val="21"/>
          <w:lang w:eastAsia="zh-CN"/>
        </w:rPr>
        <w:t>，但这无法弥补医疗质量及可获性方面的根本问题，尤其对农村人口而言。</w:t>
      </w:r>
    </w:p>
    <w:p w:rsidR="00EF71C2" w:rsidRDefault="00EF71C2">
      <w:pPr>
        <w:pStyle w:val="SingleTxtG"/>
        <w:spacing w:line="320" w:lineRule="exact"/>
        <w:rPr>
          <w:rFonts w:hint="eastAsia"/>
          <w:sz w:val="21"/>
          <w:lang w:eastAsia="zh-CN"/>
        </w:rPr>
      </w:pPr>
      <w:r>
        <w:rPr>
          <w:rFonts w:hint="eastAsia"/>
          <w:sz w:val="21"/>
          <w:lang w:eastAsia="zh-CN"/>
        </w:rPr>
        <w:t>161.</w:t>
      </w:r>
      <w:r>
        <w:rPr>
          <w:sz w:val="21"/>
          <w:lang w:eastAsia="zh-CN"/>
        </w:rPr>
        <w:t xml:space="preserve">  </w:t>
      </w:r>
      <w:r>
        <w:rPr>
          <w:rFonts w:hint="eastAsia"/>
          <w:sz w:val="21"/>
          <w:lang w:eastAsia="zh-CN"/>
        </w:rPr>
        <w:t>孕产妇死亡受妇女怀孕前健康状况、堕胎率高</w:t>
      </w:r>
      <w:r>
        <w:rPr>
          <w:rFonts w:hint="eastAsia"/>
          <w:sz w:val="21"/>
          <w:lang w:eastAsia="zh-CN"/>
        </w:rPr>
        <w:t>(2007</w:t>
      </w:r>
      <w:r>
        <w:rPr>
          <w:rFonts w:hint="eastAsia"/>
          <w:sz w:val="21"/>
          <w:lang w:eastAsia="zh-CN"/>
        </w:rPr>
        <w:t>年为每</w:t>
      </w:r>
      <w:r>
        <w:rPr>
          <w:rFonts w:hint="eastAsia"/>
          <w:sz w:val="21"/>
          <w:lang w:eastAsia="zh-CN"/>
        </w:rPr>
        <w:t>1,000</w:t>
      </w:r>
      <w:r>
        <w:rPr>
          <w:rFonts w:hint="eastAsia"/>
          <w:sz w:val="21"/>
          <w:lang w:eastAsia="zh-CN"/>
        </w:rPr>
        <w:t>名活产</w:t>
      </w:r>
      <w:r>
        <w:rPr>
          <w:rFonts w:hint="eastAsia"/>
          <w:sz w:val="21"/>
          <w:lang w:eastAsia="zh-CN"/>
        </w:rPr>
        <w:t>94.9</w:t>
      </w:r>
      <w:r>
        <w:rPr>
          <w:rFonts w:hint="eastAsia"/>
          <w:sz w:val="21"/>
          <w:lang w:eastAsia="zh-CN"/>
        </w:rPr>
        <w:t>例、</w:t>
      </w:r>
      <w:r>
        <w:rPr>
          <w:rFonts w:hint="eastAsia"/>
          <w:sz w:val="21"/>
          <w:lang w:eastAsia="zh-CN"/>
        </w:rPr>
        <w:t>2008</w:t>
      </w:r>
      <w:r>
        <w:rPr>
          <w:rFonts w:hint="eastAsia"/>
          <w:sz w:val="21"/>
          <w:lang w:eastAsia="zh-CN"/>
        </w:rPr>
        <w:t>年为每</w:t>
      </w:r>
      <w:r>
        <w:rPr>
          <w:rFonts w:hint="eastAsia"/>
          <w:sz w:val="21"/>
          <w:lang w:eastAsia="zh-CN"/>
        </w:rPr>
        <w:t>1,000</w:t>
      </w:r>
      <w:r>
        <w:rPr>
          <w:rFonts w:hint="eastAsia"/>
          <w:sz w:val="21"/>
          <w:lang w:eastAsia="zh-CN"/>
        </w:rPr>
        <w:t>名活产</w:t>
      </w:r>
      <w:r>
        <w:rPr>
          <w:rFonts w:hint="eastAsia"/>
          <w:sz w:val="21"/>
          <w:lang w:eastAsia="zh-CN"/>
        </w:rPr>
        <w:t>90.9</w:t>
      </w:r>
      <w:r>
        <w:rPr>
          <w:rFonts w:hint="eastAsia"/>
          <w:sz w:val="21"/>
          <w:lang w:eastAsia="zh-CN"/>
        </w:rPr>
        <w:t>例、</w:t>
      </w:r>
      <w:r>
        <w:rPr>
          <w:rFonts w:hint="eastAsia"/>
          <w:sz w:val="21"/>
          <w:lang w:eastAsia="zh-CN"/>
        </w:rPr>
        <w:t>2009</w:t>
      </w:r>
      <w:r>
        <w:rPr>
          <w:rFonts w:hint="eastAsia"/>
          <w:sz w:val="21"/>
          <w:lang w:eastAsia="zh-CN"/>
        </w:rPr>
        <w:t>年为每</w:t>
      </w:r>
      <w:r>
        <w:rPr>
          <w:rFonts w:hint="eastAsia"/>
          <w:sz w:val="21"/>
          <w:lang w:eastAsia="zh-CN"/>
        </w:rPr>
        <w:t>1,000</w:t>
      </w:r>
      <w:r>
        <w:rPr>
          <w:rFonts w:hint="eastAsia"/>
          <w:sz w:val="21"/>
          <w:lang w:eastAsia="zh-CN"/>
        </w:rPr>
        <w:t>名活产</w:t>
      </w:r>
      <w:r>
        <w:rPr>
          <w:rFonts w:hint="eastAsia"/>
          <w:sz w:val="21"/>
          <w:lang w:eastAsia="zh-CN"/>
        </w:rPr>
        <w:t>97.4</w:t>
      </w:r>
      <w:r>
        <w:rPr>
          <w:rFonts w:hint="eastAsia"/>
          <w:sz w:val="21"/>
          <w:lang w:eastAsia="zh-CN"/>
        </w:rPr>
        <w:t>例</w:t>
      </w:r>
      <w:r>
        <w:rPr>
          <w:rFonts w:hint="eastAsia"/>
          <w:sz w:val="21"/>
          <w:lang w:eastAsia="zh-CN"/>
        </w:rPr>
        <w:t>)</w:t>
      </w:r>
      <w:r>
        <w:rPr>
          <w:rFonts w:hint="eastAsia"/>
          <w:sz w:val="21"/>
          <w:lang w:eastAsia="zh-CN"/>
        </w:rPr>
        <w:t>、早孕和生育间隔短</w:t>
      </w:r>
      <w:r>
        <w:rPr>
          <w:rFonts w:hint="eastAsia"/>
          <w:sz w:val="21"/>
          <w:lang w:eastAsia="zh-CN"/>
        </w:rPr>
        <w:t>(2007</w:t>
      </w:r>
      <w:r>
        <w:rPr>
          <w:rFonts w:hint="eastAsia"/>
          <w:sz w:val="21"/>
          <w:lang w:eastAsia="zh-CN"/>
        </w:rPr>
        <w:t>至</w:t>
      </w:r>
      <w:r>
        <w:rPr>
          <w:rFonts w:hint="eastAsia"/>
          <w:sz w:val="21"/>
          <w:lang w:eastAsia="zh-CN"/>
        </w:rPr>
        <w:t>2010</w:t>
      </w:r>
      <w:r>
        <w:rPr>
          <w:rFonts w:hint="eastAsia"/>
          <w:sz w:val="21"/>
          <w:lang w:eastAsia="zh-CN"/>
        </w:rPr>
        <w:t>年，无间隔期连续生育的妇女分别占</w:t>
      </w:r>
      <w:r>
        <w:rPr>
          <w:rFonts w:hint="eastAsia"/>
          <w:sz w:val="21"/>
          <w:lang w:eastAsia="zh-CN"/>
        </w:rPr>
        <w:t>26.9%</w:t>
      </w:r>
      <w:r>
        <w:rPr>
          <w:rFonts w:hint="eastAsia"/>
          <w:sz w:val="21"/>
          <w:lang w:eastAsia="zh-CN"/>
        </w:rPr>
        <w:t>、</w:t>
      </w:r>
      <w:r>
        <w:rPr>
          <w:rFonts w:hint="eastAsia"/>
          <w:sz w:val="21"/>
          <w:lang w:eastAsia="zh-CN"/>
        </w:rPr>
        <w:t>16.6%</w:t>
      </w:r>
      <w:r>
        <w:rPr>
          <w:rFonts w:hint="eastAsia"/>
          <w:sz w:val="21"/>
          <w:lang w:eastAsia="zh-CN"/>
        </w:rPr>
        <w:t>、</w:t>
      </w:r>
      <w:r>
        <w:rPr>
          <w:rFonts w:hint="eastAsia"/>
          <w:sz w:val="21"/>
          <w:lang w:eastAsia="zh-CN"/>
        </w:rPr>
        <w:t>16%</w:t>
      </w:r>
      <w:r>
        <w:rPr>
          <w:rFonts w:hint="eastAsia"/>
          <w:sz w:val="21"/>
          <w:lang w:eastAsia="zh-CN"/>
        </w:rPr>
        <w:t>和</w:t>
      </w:r>
      <w:r>
        <w:rPr>
          <w:rFonts w:hint="eastAsia"/>
          <w:sz w:val="21"/>
          <w:lang w:eastAsia="zh-CN"/>
        </w:rPr>
        <w:t>16%)</w:t>
      </w:r>
      <w:r>
        <w:rPr>
          <w:rFonts w:hint="eastAsia"/>
          <w:sz w:val="21"/>
          <w:lang w:eastAsia="zh-CN"/>
        </w:rPr>
        <w:t>的影响。这可归因于公众认识水平低以及对普通保健和生殖保健采用传统方法。</w:t>
      </w:r>
    </w:p>
    <w:p w:rsidR="00EF71C2" w:rsidRDefault="00EF71C2">
      <w:pPr>
        <w:pStyle w:val="SingleTxtG"/>
        <w:spacing w:line="320" w:lineRule="exact"/>
        <w:rPr>
          <w:rFonts w:hint="eastAsia"/>
          <w:sz w:val="21"/>
          <w:lang w:eastAsia="zh-CN"/>
        </w:rPr>
      </w:pPr>
      <w:r>
        <w:rPr>
          <w:rFonts w:hint="eastAsia"/>
          <w:sz w:val="21"/>
          <w:lang w:eastAsia="zh-CN"/>
        </w:rPr>
        <w:t>162.</w:t>
      </w:r>
      <w:r>
        <w:rPr>
          <w:sz w:val="21"/>
          <w:lang w:eastAsia="zh-CN"/>
        </w:rPr>
        <w:t xml:space="preserve">  </w:t>
      </w:r>
      <w:r>
        <w:rPr>
          <w:rFonts w:hint="eastAsia"/>
          <w:sz w:val="21"/>
          <w:lang w:eastAsia="zh-CN"/>
        </w:rPr>
        <w:t>此外，缺乏资金、交通和合格医务人员，也是妇女获得适当保健的严重障碍。缺少合格的医务人员还造成孕产妇死亡率、围产期死亡率、新生儿死亡率和婴儿死亡率居高不下。</w:t>
      </w:r>
    </w:p>
    <w:p w:rsidR="00EF71C2" w:rsidRDefault="00EF71C2">
      <w:pPr>
        <w:pStyle w:val="SingleTxtG"/>
        <w:spacing w:line="320" w:lineRule="exact"/>
        <w:rPr>
          <w:rFonts w:hint="eastAsia"/>
          <w:sz w:val="21"/>
          <w:lang w:eastAsia="zh-CN"/>
        </w:rPr>
      </w:pPr>
      <w:r>
        <w:rPr>
          <w:rFonts w:hint="eastAsia"/>
          <w:sz w:val="21"/>
          <w:lang w:eastAsia="zh-CN"/>
        </w:rPr>
        <w:t>163.</w:t>
      </w:r>
      <w:r>
        <w:rPr>
          <w:sz w:val="21"/>
          <w:lang w:eastAsia="zh-CN"/>
        </w:rPr>
        <w:t xml:space="preserve">  </w:t>
      </w:r>
      <w:r>
        <w:rPr>
          <w:rFonts w:hint="eastAsia"/>
          <w:sz w:val="21"/>
          <w:lang w:eastAsia="zh-CN"/>
        </w:rPr>
        <w:t>为了降低孕产妇死亡率和婴儿死亡率。政府于</w:t>
      </w:r>
      <w:smartTag w:uri="urn:schemas-microsoft-com:office:smarttags" w:element="chsdate">
        <w:smartTagPr>
          <w:attr w:name="Year" w:val="2008"/>
          <w:attr w:name="Month" w:val="8"/>
          <w:attr w:name="Day" w:val="1"/>
          <w:attr w:name="IsLunarDate" w:val="False"/>
          <w:attr w:name="IsROCDate" w:val="False"/>
        </w:smartTagPr>
        <w:r>
          <w:rPr>
            <w:rFonts w:hint="eastAsia"/>
            <w:sz w:val="21"/>
            <w:lang w:eastAsia="zh-CN"/>
          </w:rPr>
          <w:t>2008</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通过了《</w:t>
      </w:r>
      <w:r>
        <w:rPr>
          <w:rFonts w:hint="eastAsia"/>
          <w:sz w:val="21"/>
          <w:lang w:eastAsia="zh-CN"/>
        </w:rPr>
        <w:t>2015</w:t>
      </w:r>
      <w:r>
        <w:rPr>
          <w:rFonts w:hint="eastAsia"/>
          <w:sz w:val="21"/>
          <w:lang w:eastAsia="zh-CN"/>
        </w:rPr>
        <w:t>年前国家安全孕产计划》。该计划的目的是确保安全怀孕和分娩，包括产科急诊和新生儿护理，并降低孕产妇死亡率和婴儿死亡率。</w:t>
      </w:r>
    </w:p>
    <w:p w:rsidR="00EF71C2" w:rsidRDefault="00EF71C2">
      <w:pPr>
        <w:pStyle w:val="SingleTxtG"/>
        <w:spacing w:line="320" w:lineRule="exact"/>
        <w:rPr>
          <w:rFonts w:hint="eastAsia"/>
          <w:sz w:val="21"/>
          <w:lang w:eastAsia="zh-CN"/>
        </w:rPr>
      </w:pPr>
      <w:r>
        <w:rPr>
          <w:rFonts w:hint="eastAsia"/>
          <w:sz w:val="21"/>
          <w:lang w:eastAsia="zh-CN"/>
        </w:rPr>
        <w:t>164.</w:t>
      </w:r>
      <w:r>
        <w:rPr>
          <w:sz w:val="21"/>
          <w:lang w:eastAsia="zh-CN"/>
        </w:rPr>
        <w:t xml:space="preserve">  </w:t>
      </w:r>
      <w:r>
        <w:rPr>
          <w:rFonts w:hint="eastAsia"/>
          <w:sz w:val="21"/>
          <w:lang w:eastAsia="zh-CN"/>
        </w:rPr>
        <w:t>为了改善所提供服务的质量，卫生部就以下主题通过了指令：医疗机构产科专业护理的程序和组织</w:t>
      </w:r>
      <w:r>
        <w:rPr>
          <w:rFonts w:hint="eastAsia"/>
          <w:sz w:val="21"/>
          <w:lang w:eastAsia="zh-CN"/>
        </w:rPr>
        <w:t>(2009</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14</w:t>
      </w:r>
      <w:r>
        <w:rPr>
          <w:rFonts w:hint="eastAsia"/>
          <w:sz w:val="21"/>
          <w:lang w:eastAsia="zh-CN"/>
        </w:rPr>
        <w:t>日</w:t>
      </w:r>
      <w:r>
        <w:rPr>
          <w:rFonts w:hint="eastAsia"/>
          <w:sz w:val="21"/>
          <w:lang w:eastAsia="zh-CN"/>
        </w:rPr>
        <w:t>)</w:t>
      </w:r>
      <w:r>
        <w:rPr>
          <w:rFonts w:hint="eastAsia"/>
          <w:sz w:val="21"/>
          <w:lang w:eastAsia="zh-CN"/>
        </w:rPr>
        <w:t>；在保健机构采用有效的围产期护理技术</w:t>
      </w:r>
      <w:r>
        <w:rPr>
          <w:rFonts w:hint="eastAsia"/>
          <w:sz w:val="21"/>
          <w:lang w:eastAsia="zh-CN"/>
        </w:rPr>
        <w:t>(2008</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26</w:t>
      </w:r>
      <w:r>
        <w:rPr>
          <w:rFonts w:hint="eastAsia"/>
          <w:sz w:val="21"/>
          <w:lang w:eastAsia="zh-CN"/>
        </w:rPr>
        <w:t>日</w:t>
      </w:r>
      <w:r>
        <w:rPr>
          <w:rFonts w:hint="eastAsia"/>
          <w:sz w:val="21"/>
          <w:lang w:eastAsia="zh-CN"/>
        </w:rPr>
        <w:t>)</w:t>
      </w:r>
      <w:r>
        <w:rPr>
          <w:rFonts w:hint="eastAsia"/>
          <w:sz w:val="21"/>
          <w:lang w:eastAsia="zh-CN"/>
        </w:rPr>
        <w:t>；批准关于产前时期、生理分娩、出血和高血压的国家标准</w:t>
      </w:r>
      <w:r>
        <w:rPr>
          <w:rFonts w:hint="eastAsia"/>
          <w:sz w:val="21"/>
          <w:lang w:eastAsia="zh-CN"/>
        </w:rPr>
        <w:t>(2008</w:t>
      </w:r>
      <w:r>
        <w:rPr>
          <w:rFonts w:hint="eastAsia"/>
          <w:sz w:val="21"/>
          <w:lang w:eastAsia="zh-CN"/>
        </w:rPr>
        <w:t>年</w:t>
      </w:r>
      <w:r>
        <w:rPr>
          <w:rFonts w:hint="eastAsia"/>
          <w:sz w:val="21"/>
          <w:lang w:eastAsia="zh-CN"/>
        </w:rPr>
        <w:t>9</w:t>
      </w:r>
      <w:r>
        <w:rPr>
          <w:rFonts w:hint="eastAsia"/>
          <w:sz w:val="21"/>
          <w:lang w:eastAsia="zh-CN"/>
        </w:rPr>
        <w:t>月</w:t>
      </w:r>
      <w:r>
        <w:rPr>
          <w:rFonts w:hint="eastAsia"/>
          <w:sz w:val="21"/>
          <w:lang w:eastAsia="zh-CN"/>
        </w:rPr>
        <w:t>26</w:t>
      </w:r>
      <w:r>
        <w:rPr>
          <w:rFonts w:hint="eastAsia"/>
          <w:sz w:val="21"/>
          <w:lang w:eastAsia="zh-CN"/>
        </w:rPr>
        <w:t>日</w:t>
      </w:r>
      <w:r>
        <w:rPr>
          <w:rFonts w:hint="eastAsia"/>
          <w:sz w:val="21"/>
          <w:lang w:eastAsia="zh-CN"/>
        </w:rPr>
        <w:t>)</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165.  </w:t>
      </w:r>
      <w:r>
        <w:rPr>
          <w:rFonts w:hint="eastAsia"/>
          <w:sz w:val="21"/>
          <w:lang w:eastAsia="zh-CN"/>
        </w:rPr>
        <w:t>妇女的避孕普及率总体上较低，然而该比率每年都有所上升，</w:t>
      </w:r>
      <w:r>
        <w:rPr>
          <w:rFonts w:hint="eastAsia"/>
          <w:sz w:val="21"/>
          <w:lang w:eastAsia="zh-CN"/>
        </w:rPr>
        <w:t>2006</w:t>
      </w:r>
      <w:r>
        <w:rPr>
          <w:rFonts w:hint="eastAsia"/>
          <w:sz w:val="21"/>
          <w:lang w:eastAsia="zh-CN"/>
        </w:rPr>
        <w:t>年为</w:t>
      </w:r>
      <w:r>
        <w:rPr>
          <w:rFonts w:hint="eastAsia"/>
          <w:sz w:val="21"/>
          <w:lang w:eastAsia="zh-CN"/>
        </w:rPr>
        <w:t>14.1%</w:t>
      </w:r>
      <w:r>
        <w:rPr>
          <w:rFonts w:hint="eastAsia"/>
          <w:sz w:val="21"/>
          <w:lang w:eastAsia="zh-CN"/>
        </w:rPr>
        <w:t>，</w:t>
      </w:r>
      <w:r>
        <w:rPr>
          <w:rFonts w:hint="eastAsia"/>
          <w:sz w:val="21"/>
          <w:lang w:eastAsia="zh-CN"/>
        </w:rPr>
        <w:t>2007</w:t>
      </w:r>
      <w:r>
        <w:rPr>
          <w:rFonts w:hint="eastAsia"/>
          <w:sz w:val="21"/>
          <w:lang w:eastAsia="zh-CN"/>
        </w:rPr>
        <w:t>年升至</w:t>
      </w:r>
      <w:r>
        <w:rPr>
          <w:rFonts w:hint="eastAsia"/>
          <w:sz w:val="21"/>
          <w:lang w:eastAsia="zh-CN"/>
        </w:rPr>
        <w:t>15.6%</w:t>
      </w:r>
      <w:r>
        <w:rPr>
          <w:rFonts w:hint="eastAsia"/>
          <w:sz w:val="21"/>
          <w:lang w:eastAsia="zh-CN"/>
        </w:rPr>
        <w:t>，</w:t>
      </w:r>
      <w:r>
        <w:rPr>
          <w:rFonts w:hint="eastAsia"/>
          <w:sz w:val="21"/>
          <w:lang w:eastAsia="zh-CN"/>
        </w:rPr>
        <w:t>2008</w:t>
      </w:r>
      <w:r>
        <w:rPr>
          <w:rFonts w:hint="eastAsia"/>
          <w:sz w:val="21"/>
          <w:lang w:eastAsia="zh-CN"/>
        </w:rPr>
        <w:t>年为</w:t>
      </w:r>
      <w:r>
        <w:rPr>
          <w:rFonts w:hint="eastAsia"/>
          <w:sz w:val="21"/>
          <w:lang w:eastAsia="zh-CN"/>
        </w:rPr>
        <w:t>18.5%</w:t>
      </w:r>
      <w:r>
        <w:rPr>
          <w:rFonts w:hint="eastAsia"/>
          <w:sz w:val="21"/>
          <w:lang w:eastAsia="zh-CN"/>
        </w:rPr>
        <w:t>，</w:t>
      </w:r>
      <w:r>
        <w:rPr>
          <w:rFonts w:hint="eastAsia"/>
          <w:sz w:val="21"/>
          <w:lang w:eastAsia="zh-CN"/>
        </w:rPr>
        <w:t>2009</w:t>
      </w:r>
      <w:r>
        <w:rPr>
          <w:rFonts w:hint="eastAsia"/>
          <w:sz w:val="21"/>
          <w:lang w:eastAsia="zh-CN"/>
        </w:rPr>
        <w:t>年为</w:t>
      </w:r>
      <w:r>
        <w:rPr>
          <w:rFonts w:hint="eastAsia"/>
          <w:sz w:val="21"/>
          <w:lang w:eastAsia="zh-CN"/>
        </w:rPr>
        <w:t>19.6%</w:t>
      </w:r>
      <w:r>
        <w:rPr>
          <w:rFonts w:hint="eastAsia"/>
          <w:sz w:val="21"/>
          <w:lang w:eastAsia="zh-CN"/>
        </w:rPr>
        <w:t>。</w:t>
      </w:r>
      <w:r>
        <w:rPr>
          <w:rFonts w:hint="eastAsia"/>
          <w:sz w:val="21"/>
          <w:lang w:eastAsia="zh-CN"/>
        </w:rPr>
        <w:t>2006</w:t>
      </w:r>
      <w:r>
        <w:rPr>
          <w:rFonts w:hint="eastAsia"/>
          <w:sz w:val="21"/>
          <w:lang w:eastAsia="zh-CN"/>
        </w:rPr>
        <w:t>年妇女避孕用具使用率为</w:t>
      </w:r>
      <w:r>
        <w:rPr>
          <w:rFonts w:hint="eastAsia"/>
          <w:sz w:val="21"/>
          <w:lang w:eastAsia="zh-CN"/>
        </w:rPr>
        <w:t>22.1%</w:t>
      </w:r>
      <w:r>
        <w:rPr>
          <w:rFonts w:hint="eastAsia"/>
          <w:sz w:val="21"/>
          <w:lang w:eastAsia="zh-CN"/>
        </w:rPr>
        <w:t>、</w:t>
      </w:r>
      <w:r>
        <w:rPr>
          <w:rFonts w:hint="eastAsia"/>
          <w:sz w:val="21"/>
          <w:lang w:eastAsia="zh-CN"/>
        </w:rPr>
        <w:t>2007</w:t>
      </w:r>
      <w:r>
        <w:rPr>
          <w:rFonts w:hint="eastAsia"/>
          <w:sz w:val="21"/>
          <w:lang w:eastAsia="zh-CN"/>
        </w:rPr>
        <w:t>年</w:t>
      </w:r>
      <w:r>
        <w:rPr>
          <w:rFonts w:hint="eastAsia"/>
          <w:sz w:val="21"/>
          <w:lang w:eastAsia="zh-CN"/>
        </w:rPr>
        <w:t>26.6%</w:t>
      </w:r>
      <w:r>
        <w:rPr>
          <w:rFonts w:hint="eastAsia"/>
          <w:sz w:val="21"/>
          <w:lang w:eastAsia="zh-CN"/>
        </w:rPr>
        <w:t>、</w:t>
      </w:r>
      <w:r>
        <w:rPr>
          <w:rFonts w:hint="eastAsia"/>
          <w:sz w:val="21"/>
          <w:lang w:eastAsia="zh-CN"/>
        </w:rPr>
        <w:t>2008</w:t>
      </w:r>
      <w:r>
        <w:rPr>
          <w:rFonts w:hint="eastAsia"/>
          <w:sz w:val="21"/>
          <w:lang w:eastAsia="zh-CN"/>
        </w:rPr>
        <w:t>年</w:t>
      </w:r>
      <w:r>
        <w:rPr>
          <w:rFonts w:hint="eastAsia"/>
          <w:sz w:val="21"/>
          <w:lang w:eastAsia="zh-CN"/>
        </w:rPr>
        <w:t>25.9%</w:t>
      </w:r>
      <w:r>
        <w:rPr>
          <w:rFonts w:hint="eastAsia"/>
          <w:sz w:val="21"/>
          <w:lang w:eastAsia="zh-CN"/>
        </w:rPr>
        <w:t>、</w:t>
      </w:r>
      <w:r>
        <w:rPr>
          <w:rFonts w:hint="eastAsia"/>
          <w:sz w:val="21"/>
          <w:lang w:eastAsia="zh-CN"/>
        </w:rPr>
        <w:t>2009</w:t>
      </w:r>
      <w:r>
        <w:rPr>
          <w:rFonts w:hint="eastAsia"/>
          <w:sz w:val="21"/>
          <w:lang w:eastAsia="zh-CN"/>
        </w:rPr>
        <w:t>年</w:t>
      </w:r>
      <w:r>
        <w:rPr>
          <w:rFonts w:hint="eastAsia"/>
          <w:sz w:val="21"/>
          <w:lang w:eastAsia="zh-CN"/>
        </w:rPr>
        <w:t>25.5%</w:t>
      </w:r>
      <w:r>
        <w:rPr>
          <w:rFonts w:hint="eastAsia"/>
          <w:sz w:val="21"/>
          <w:lang w:eastAsia="zh-CN"/>
        </w:rPr>
        <w:t>。政府和人口基金开展的项目对避孕用具的供应产生了重大影响。</w:t>
      </w:r>
    </w:p>
    <w:p w:rsidR="00EF71C2" w:rsidRDefault="00EF71C2">
      <w:pPr>
        <w:pStyle w:val="SingleTxtG"/>
        <w:spacing w:line="320" w:lineRule="exact"/>
        <w:rPr>
          <w:sz w:val="21"/>
          <w:lang w:eastAsia="zh-CN"/>
        </w:rPr>
      </w:pPr>
      <w:r>
        <w:rPr>
          <w:sz w:val="21"/>
          <w:lang w:eastAsia="zh-CN"/>
        </w:rPr>
        <w:t>166.</w:t>
      </w:r>
      <w:r>
        <w:rPr>
          <w:sz w:val="21"/>
          <w:lang w:eastAsia="zh-CN"/>
        </w:rPr>
        <w:tab/>
      </w:r>
      <w:r>
        <w:rPr>
          <w:rFonts w:hint="eastAsia"/>
          <w:sz w:val="21"/>
          <w:lang w:eastAsia="zh-CN"/>
        </w:rPr>
        <w:t>卫生部和国家生殖健康中心的能力建设项目以及生殖健康信息系统的开发，有助于改善避孕服务的登记和报告制度，得以掌握所提供服务的数量和质量的真实情况。</w:t>
      </w:r>
    </w:p>
    <w:p w:rsidR="00EF71C2" w:rsidRDefault="00EF71C2">
      <w:pPr>
        <w:pStyle w:val="SingleTxtG"/>
        <w:spacing w:line="320" w:lineRule="exact"/>
        <w:rPr>
          <w:sz w:val="21"/>
          <w:lang w:eastAsia="zh-CN"/>
        </w:rPr>
      </w:pPr>
      <w:r>
        <w:rPr>
          <w:sz w:val="21"/>
          <w:lang w:eastAsia="zh-CN"/>
        </w:rPr>
        <w:t xml:space="preserve">167.  </w:t>
      </w:r>
      <w:r>
        <w:rPr>
          <w:rFonts w:hint="eastAsia"/>
          <w:sz w:val="21"/>
          <w:lang w:eastAsia="zh-CN"/>
        </w:rPr>
        <w:t>在人口基金的支助下，塔吉克斯坦的生殖健康中心现在能够向公众免费提供宫内避孕器、口服避孕药和阻隔避孕法以及注射避孕针服务。</w:t>
      </w:r>
    </w:p>
    <w:p w:rsidR="00EF71C2" w:rsidRDefault="00EF71C2">
      <w:pPr>
        <w:pStyle w:val="SingleTxtG"/>
        <w:spacing w:line="320" w:lineRule="exact"/>
        <w:rPr>
          <w:sz w:val="21"/>
          <w:lang w:eastAsia="zh-CN"/>
        </w:rPr>
      </w:pPr>
      <w:r>
        <w:rPr>
          <w:sz w:val="21"/>
          <w:lang w:eastAsia="zh-CN"/>
        </w:rPr>
        <w:t xml:space="preserve">168.  </w:t>
      </w:r>
      <w:r>
        <w:rPr>
          <w:rFonts w:hint="eastAsia"/>
          <w:sz w:val="21"/>
          <w:lang w:eastAsia="zh-CN"/>
        </w:rPr>
        <w:t>此外，在一些地区，通过人口基金和德国技术合作公司支助的避孕宣传运动，农村人口获得避孕服务以及合格咨询和医疗服务的机会有所改善。</w:t>
      </w:r>
      <w:r>
        <w:rPr>
          <w:rFonts w:hint="eastAsia"/>
          <w:sz w:val="21"/>
          <w:lang w:eastAsia="zh-CN"/>
        </w:rPr>
        <w:t>2006</w:t>
      </w:r>
      <w:r>
        <w:rPr>
          <w:rFonts w:hint="eastAsia"/>
          <w:sz w:val="21"/>
          <w:lang w:eastAsia="zh-CN"/>
        </w:rPr>
        <w:t>至</w:t>
      </w:r>
      <w:r>
        <w:rPr>
          <w:rFonts w:hint="eastAsia"/>
          <w:sz w:val="21"/>
          <w:lang w:eastAsia="zh-CN"/>
        </w:rPr>
        <w:t>2010</w:t>
      </w:r>
      <w:r>
        <w:rPr>
          <w:rFonts w:hint="eastAsia"/>
          <w:sz w:val="21"/>
          <w:lang w:eastAsia="zh-CN"/>
        </w:rPr>
        <w:t>年</w:t>
      </w:r>
      <w:r>
        <w:rPr>
          <w:rFonts w:hint="eastAsia"/>
          <w:sz w:val="21"/>
          <w:lang w:eastAsia="zh-CN"/>
        </w:rPr>
        <w:t>10</w:t>
      </w:r>
      <w:r>
        <w:rPr>
          <w:rFonts w:hint="eastAsia"/>
          <w:sz w:val="21"/>
          <w:lang w:eastAsia="zh-CN"/>
        </w:rPr>
        <w:t>月间，共有</w:t>
      </w:r>
      <w:r>
        <w:rPr>
          <w:rFonts w:hint="eastAsia"/>
          <w:sz w:val="21"/>
          <w:lang w:eastAsia="zh-CN"/>
        </w:rPr>
        <w:t>24,818</w:t>
      </w:r>
      <w:r>
        <w:rPr>
          <w:rFonts w:hint="eastAsia"/>
          <w:sz w:val="21"/>
          <w:lang w:eastAsia="zh-CN"/>
        </w:rPr>
        <w:t>名妇女参加避孕宣传运动，其中的</w:t>
      </w:r>
      <w:r>
        <w:rPr>
          <w:rFonts w:hint="eastAsia"/>
          <w:sz w:val="21"/>
          <w:lang w:eastAsia="zh-CN"/>
        </w:rPr>
        <w:t>8,331</w:t>
      </w:r>
      <w:r>
        <w:rPr>
          <w:rFonts w:hint="eastAsia"/>
          <w:sz w:val="21"/>
          <w:lang w:eastAsia="zh-CN"/>
        </w:rPr>
        <w:t>人获得了避孕服务。</w:t>
      </w:r>
    </w:p>
    <w:p w:rsidR="00EF71C2" w:rsidRDefault="00EF71C2">
      <w:pPr>
        <w:pStyle w:val="SingleTxtG"/>
        <w:spacing w:line="320" w:lineRule="exact"/>
        <w:rPr>
          <w:sz w:val="21"/>
          <w:lang w:eastAsia="zh-CN"/>
        </w:rPr>
      </w:pPr>
      <w:r>
        <w:rPr>
          <w:sz w:val="21"/>
          <w:lang w:eastAsia="zh-CN"/>
        </w:rPr>
        <w:t xml:space="preserve">169.  </w:t>
      </w:r>
      <w:r>
        <w:rPr>
          <w:rFonts w:hint="eastAsia"/>
          <w:sz w:val="21"/>
          <w:lang w:eastAsia="zh-CN"/>
        </w:rPr>
        <w:t>2006-2010</w:t>
      </w:r>
      <w:r>
        <w:rPr>
          <w:rFonts w:hint="eastAsia"/>
          <w:sz w:val="21"/>
          <w:lang w:eastAsia="zh-CN"/>
        </w:rPr>
        <w:t>年间，来自生殖健康中心的</w:t>
      </w:r>
      <w:r>
        <w:rPr>
          <w:rFonts w:hint="eastAsia"/>
          <w:sz w:val="21"/>
          <w:lang w:eastAsia="zh-CN"/>
        </w:rPr>
        <w:t>156</w:t>
      </w:r>
      <w:r>
        <w:rPr>
          <w:rFonts w:hint="eastAsia"/>
          <w:sz w:val="21"/>
          <w:lang w:eastAsia="zh-CN"/>
        </w:rPr>
        <w:t>名专家参加了</w:t>
      </w:r>
      <w:r>
        <w:rPr>
          <w:rFonts w:hint="eastAsia"/>
          <w:sz w:val="21"/>
          <w:lang w:eastAsia="zh-CN"/>
        </w:rPr>
        <w:t>67</w:t>
      </w:r>
      <w:r>
        <w:rPr>
          <w:rFonts w:hint="eastAsia"/>
          <w:sz w:val="21"/>
          <w:lang w:eastAsia="zh-CN"/>
        </w:rPr>
        <w:t>次关于生殖健康和计划生育的能力建设研讨会，主题包括安全孕产、避孕资源管理、青少年生殖健康、生殖健康与技术支持以及避孕用具的使用。有超过</w:t>
      </w:r>
      <w:r>
        <w:rPr>
          <w:rFonts w:hint="eastAsia"/>
          <w:sz w:val="21"/>
          <w:lang w:eastAsia="zh-CN"/>
        </w:rPr>
        <w:t>1,041</w:t>
      </w:r>
      <w:r>
        <w:rPr>
          <w:rFonts w:hint="eastAsia"/>
          <w:sz w:val="21"/>
          <w:lang w:eastAsia="zh-CN"/>
        </w:rPr>
        <w:t>名专家参加了其他研讨会，内容涉及青少年的性健康和生殖健康生活技能、避孕资源管理、初级保健专家在提高公众对生殖权利和计划生育的认识中的作用、安全孕产、产妇安全和生殖健康、孕妇、哺乳期妇女和新生儿的良好营养、放置宫内节育器的新技术、青年友好型服务原则、性传播感染和艾滋病毒</w:t>
      </w:r>
      <w:r>
        <w:rPr>
          <w:rFonts w:hint="eastAsia"/>
          <w:sz w:val="21"/>
          <w:lang w:eastAsia="zh-CN"/>
        </w:rPr>
        <w:t>/</w:t>
      </w:r>
      <w:r>
        <w:rPr>
          <w:rFonts w:hint="eastAsia"/>
          <w:sz w:val="21"/>
          <w:lang w:eastAsia="zh-CN"/>
        </w:rPr>
        <w:t>艾滋病。</w:t>
      </w:r>
    </w:p>
    <w:p w:rsidR="00EF71C2" w:rsidRDefault="00EF71C2">
      <w:pPr>
        <w:pStyle w:val="SingleTxtG"/>
        <w:spacing w:line="320" w:lineRule="exact"/>
        <w:rPr>
          <w:sz w:val="21"/>
          <w:lang w:eastAsia="zh-CN"/>
        </w:rPr>
      </w:pPr>
      <w:r>
        <w:rPr>
          <w:sz w:val="21"/>
          <w:lang w:eastAsia="zh-CN"/>
        </w:rPr>
        <w:t xml:space="preserve">170.  </w:t>
      </w:r>
      <w:r>
        <w:rPr>
          <w:rFonts w:hint="eastAsia"/>
          <w:sz w:val="21"/>
          <w:lang w:eastAsia="zh-CN"/>
        </w:rPr>
        <w:t>2008</w:t>
      </w:r>
      <w:r>
        <w:rPr>
          <w:rFonts w:hint="eastAsia"/>
          <w:sz w:val="21"/>
          <w:lang w:eastAsia="zh-CN"/>
        </w:rPr>
        <w:t>年，妇女事务委员会、内政部、教育部和健康生活方式中心举行了有妇女参加的地方会议，以提升公众对生殖健康、计划生育、人口贩运、妇女健康、性传播疾病和艾滋病毒</w:t>
      </w:r>
      <w:r>
        <w:rPr>
          <w:rFonts w:hint="eastAsia"/>
          <w:sz w:val="21"/>
          <w:lang w:eastAsia="zh-CN"/>
        </w:rPr>
        <w:t>/</w:t>
      </w:r>
      <w:r>
        <w:rPr>
          <w:rFonts w:hint="eastAsia"/>
          <w:sz w:val="21"/>
          <w:lang w:eastAsia="zh-CN"/>
        </w:rPr>
        <w:t>艾滋病相关问题的认识。</w:t>
      </w:r>
    </w:p>
    <w:p w:rsidR="00EF71C2" w:rsidRDefault="00EF71C2">
      <w:pPr>
        <w:pStyle w:val="SingleTxtG"/>
        <w:spacing w:line="320" w:lineRule="exact"/>
        <w:rPr>
          <w:sz w:val="21"/>
          <w:lang w:eastAsia="zh-CN"/>
        </w:rPr>
      </w:pPr>
      <w:r>
        <w:rPr>
          <w:sz w:val="21"/>
          <w:lang w:eastAsia="zh-CN"/>
        </w:rPr>
        <w:t xml:space="preserve">171.  </w:t>
      </w:r>
      <w:r>
        <w:rPr>
          <w:rFonts w:hint="eastAsia"/>
          <w:sz w:val="21"/>
          <w:lang w:eastAsia="zh-CN"/>
        </w:rPr>
        <w:t>2006</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22</w:t>
      </w:r>
      <w:r>
        <w:rPr>
          <w:rFonts w:hint="eastAsia"/>
          <w:sz w:val="21"/>
          <w:lang w:eastAsia="zh-CN"/>
        </w:rPr>
        <w:t>日，议会通过了促进婴儿母乳喂养的法令。此项法令旨在为母婴健康创造有利环境，并促进婴幼儿的良好营养。</w:t>
      </w:r>
    </w:p>
    <w:bookmarkEnd w:id="87"/>
    <w:p w:rsidR="00EF71C2" w:rsidRDefault="00EF71C2">
      <w:pPr>
        <w:pStyle w:val="SingleTxtG"/>
        <w:spacing w:line="320" w:lineRule="exact"/>
        <w:rPr>
          <w:sz w:val="21"/>
          <w:lang w:eastAsia="zh-CN"/>
        </w:rPr>
      </w:pPr>
      <w:r>
        <w:rPr>
          <w:sz w:val="21"/>
          <w:lang w:eastAsia="zh-CN"/>
        </w:rPr>
        <w:t>172.</w:t>
      </w:r>
      <w:bookmarkStart w:id="88" w:name="OLE_LINK79"/>
      <w:r>
        <w:rPr>
          <w:sz w:val="21"/>
          <w:lang w:eastAsia="zh-CN"/>
        </w:rPr>
        <w:t xml:space="preserve">  </w:t>
      </w:r>
      <w:r>
        <w:rPr>
          <w:rFonts w:hint="eastAsia"/>
          <w:sz w:val="21"/>
          <w:lang w:eastAsia="zh-CN"/>
        </w:rPr>
        <w:t>2006</w:t>
      </w:r>
      <w:r>
        <w:rPr>
          <w:rFonts w:hint="eastAsia"/>
          <w:sz w:val="21"/>
          <w:lang w:eastAsia="zh-CN"/>
        </w:rPr>
        <w:t>至</w:t>
      </w:r>
      <w:r>
        <w:rPr>
          <w:rFonts w:hint="eastAsia"/>
          <w:sz w:val="21"/>
          <w:lang w:eastAsia="zh-CN"/>
        </w:rPr>
        <w:t>2009</w:t>
      </w:r>
      <w:r>
        <w:rPr>
          <w:rFonts w:hint="eastAsia"/>
          <w:sz w:val="21"/>
          <w:lang w:eastAsia="zh-CN"/>
        </w:rPr>
        <w:t>年间有</w:t>
      </w:r>
      <w:r>
        <w:rPr>
          <w:rFonts w:hint="eastAsia"/>
          <w:sz w:val="21"/>
          <w:lang w:eastAsia="zh-CN"/>
        </w:rPr>
        <w:t>47</w:t>
      </w:r>
      <w:r>
        <w:rPr>
          <w:rFonts w:hint="eastAsia"/>
          <w:sz w:val="21"/>
          <w:lang w:eastAsia="zh-CN"/>
        </w:rPr>
        <w:t>家保健机构荣获“爱婴医院”的称号。</w:t>
      </w:r>
    </w:p>
    <w:p w:rsidR="00EF71C2" w:rsidRDefault="00EF71C2">
      <w:pPr>
        <w:pStyle w:val="SingleTxtG"/>
        <w:spacing w:line="320" w:lineRule="exact"/>
        <w:rPr>
          <w:sz w:val="21"/>
          <w:lang w:eastAsia="zh-CN"/>
        </w:rPr>
      </w:pPr>
      <w:r>
        <w:rPr>
          <w:sz w:val="21"/>
          <w:lang w:eastAsia="zh-CN"/>
        </w:rPr>
        <w:t xml:space="preserve">173.  </w:t>
      </w:r>
      <w:r>
        <w:rPr>
          <w:rFonts w:hint="eastAsia"/>
          <w:sz w:val="21"/>
          <w:lang w:eastAsia="zh-CN"/>
        </w:rPr>
        <w:t>截至</w:t>
      </w:r>
      <w:r>
        <w:rPr>
          <w:rFonts w:hint="eastAsia"/>
          <w:sz w:val="21"/>
          <w:lang w:eastAsia="zh-CN"/>
        </w:rPr>
        <w:t>2010</w:t>
      </w:r>
      <w:r>
        <w:rPr>
          <w:rFonts w:hint="eastAsia"/>
          <w:sz w:val="21"/>
          <w:lang w:eastAsia="zh-CN"/>
        </w:rPr>
        <w:t>年</w:t>
      </w:r>
      <w:r>
        <w:rPr>
          <w:rFonts w:hint="eastAsia"/>
          <w:sz w:val="21"/>
          <w:lang w:eastAsia="zh-CN"/>
        </w:rPr>
        <w:t>4</w:t>
      </w:r>
      <w:r>
        <w:rPr>
          <w:rFonts w:hint="eastAsia"/>
          <w:sz w:val="21"/>
          <w:lang w:eastAsia="zh-CN"/>
        </w:rPr>
        <w:t>月</w:t>
      </w:r>
      <w:r>
        <w:rPr>
          <w:rFonts w:hint="eastAsia"/>
          <w:sz w:val="21"/>
          <w:lang w:eastAsia="zh-CN"/>
        </w:rPr>
        <w:t>1</w:t>
      </w:r>
      <w:r>
        <w:rPr>
          <w:rFonts w:hint="eastAsia"/>
          <w:sz w:val="21"/>
          <w:lang w:eastAsia="zh-CN"/>
        </w:rPr>
        <w:t>日，正式登记的艾滋病毒感染者为</w:t>
      </w:r>
      <w:r>
        <w:rPr>
          <w:rFonts w:hint="eastAsia"/>
          <w:sz w:val="21"/>
          <w:lang w:eastAsia="zh-CN"/>
        </w:rPr>
        <w:t>2,009</w:t>
      </w:r>
      <w:r>
        <w:rPr>
          <w:rFonts w:hint="eastAsia"/>
          <w:sz w:val="21"/>
          <w:lang w:eastAsia="zh-CN"/>
        </w:rPr>
        <w:t>人，其中</w:t>
      </w:r>
      <w:r>
        <w:rPr>
          <w:rFonts w:hint="eastAsia"/>
          <w:sz w:val="21"/>
          <w:lang w:eastAsia="zh-CN"/>
        </w:rPr>
        <w:t>1,595</w:t>
      </w:r>
      <w:r>
        <w:rPr>
          <w:rFonts w:hint="eastAsia"/>
          <w:sz w:val="21"/>
          <w:lang w:eastAsia="zh-CN"/>
        </w:rPr>
        <w:t>人</w:t>
      </w:r>
      <w:r>
        <w:rPr>
          <w:rFonts w:hint="eastAsia"/>
          <w:sz w:val="21"/>
          <w:lang w:eastAsia="zh-CN"/>
        </w:rPr>
        <w:t>(79.4%)</w:t>
      </w:r>
      <w:r>
        <w:rPr>
          <w:rFonts w:hint="eastAsia"/>
          <w:sz w:val="21"/>
          <w:lang w:eastAsia="zh-CN"/>
        </w:rPr>
        <w:t>为男性、</w:t>
      </w:r>
      <w:r>
        <w:rPr>
          <w:rFonts w:hint="eastAsia"/>
          <w:sz w:val="21"/>
          <w:lang w:eastAsia="zh-CN"/>
        </w:rPr>
        <w:t>414</w:t>
      </w:r>
      <w:r>
        <w:rPr>
          <w:rFonts w:hint="eastAsia"/>
          <w:sz w:val="21"/>
          <w:lang w:eastAsia="zh-CN"/>
        </w:rPr>
        <w:t>人</w:t>
      </w:r>
      <w:r>
        <w:rPr>
          <w:rFonts w:hint="eastAsia"/>
          <w:sz w:val="21"/>
          <w:lang w:eastAsia="zh-CN"/>
        </w:rPr>
        <w:t>(20.6)</w:t>
      </w:r>
      <w:r>
        <w:rPr>
          <w:rFonts w:hint="eastAsia"/>
          <w:sz w:val="21"/>
          <w:lang w:eastAsia="zh-CN"/>
        </w:rPr>
        <w:t>为女性。在降低艾滋病毒</w:t>
      </w:r>
      <w:r>
        <w:rPr>
          <w:rFonts w:hint="eastAsia"/>
          <w:sz w:val="21"/>
          <w:lang w:eastAsia="zh-CN"/>
        </w:rPr>
        <w:t>/</w:t>
      </w:r>
      <w:r>
        <w:rPr>
          <w:rFonts w:hint="eastAsia"/>
          <w:sz w:val="21"/>
          <w:lang w:eastAsia="zh-CN"/>
        </w:rPr>
        <w:t>艾滋病感染及改变对艾滋病毒感染者的态度的战略中，关于病毒传播和预防方法的知识共享是其中的重要部分。卫生部与艾滋病署和人口基金联合开展的研究显示，</w:t>
      </w:r>
      <w:r>
        <w:rPr>
          <w:rFonts w:hint="eastAsia"/>
          <w:sz w:val="21"/>
          <w:lang w:eastAsia="zh-CN"/>
        </w:rPr>
        <w:t>2006</w:t>
      </w:r>
      <w:r>
        <w:rPr>
          <w:rFonts w:hint="eastAsia"/>
          <w:sz w:val="21"/>
          <w:lang w:eastAsia="zh-CN"/>
        </w:rPr>
        <w:t>年，公众对于艾滋病毒</w:t>
      </w:r>
      <w:r>
        <w:rPr>
          <w:rFonts w:hint="eastAsia"/>
          <w:sz w:val="21"/>
          <w:lang w:eastAsia="zh-CN"/>
        </w:rPr>
        <w:t>/</w:t>
      </w:r>
      <w:r>
        <w:rPr>
          <w:rFonts w:hint="eastAsia"/>
          <w:sz w:val="21"/>
          <w:lang w:eastAsia="zh-CN"/>
        </w:rPr>
        <w:t>艾滋病的认识达到</w:t>
      </w:r>
      <w:r>
        <w:rPr>
          <w:rFonts w:hint="eastAsia"/>
          <w:sz w:val="21"/>
          <w:lang w:eastAsia="zh-CN"/>
        </w:rPr>
        <w:t>68.5%</w:t>
      </w:r>
      <w:r>
        <w:rPr>
          <w:rFonts w:hint="eastAsia"/>
          <w:sz w:val="21"/>
          <w:lang w:eastAsia="zh-CN"/>
        </w:rPr>
        <w:t>，</w:t>
      </w:r>
      <w:r>
        <w:rPr>
          <w:rFonts w:hint="eastAsia"/>
          <w:sz w:val="21"/>
          <w:lang w:eastAsia="zh-CN"/>
        </w:rPr>
        <w:t>2009</w:t>
      </w:r>
      <w:r>
        <w:rPr>
          <w:rFonts w:hint="eastAsia"/>
          <w:sz w:val="21"/>
          <w:lang w:eastAsia="zh-CN"/>
        </w:rPr>
        <w:t>年达到</w:t>
      </w:r>
      <w:r>
        <w:rPr>
          <w:rFonts w:hint="eastAsia"/>
          <w:sz w:val="21"/>
          <w:lang w:eastAsia="zh-CN"/>
        </w:rPr>
        <w:t>83.3%</w:t>
      </w:r>
      <w:r>
        <w:rPr>
          <w:rFonts w:hint="eastAsia"/>
          <w:sz w:val="21"/>
          <w:lang w:eastAsia="zh-CN"/>
        </w:rPr>
        <w:t>。</w:t>
      </w:r>
    </w:p>
    <w:p w:rsidR="00EF71C2" w:rsidRDefault="00EF71C2">
      <w:pPr>
        <w:pStyle w:val="SingleTxtG"/>
        <w:spacing w:line="320" w:lineRule="exact"/>
        <w:rPr>
          <w:rFonts w:hint="eastAsia"/>
          <w:sz w:val="21"/>
          <w:lang w:eastAsia="zh-CN"/>
        </w:rPr>
      </w:pPr>
      <w:r>
        <w:rPr>
          <w:sz w:val="21"/>
          <w:lang w:eastAsia="zh-CN"/>
        </w:rPr>
        <w:t xml:space="preserve">174.  </w:t>
      </w:r>
      <w:r>
        <w:rPr>
          <w:rFonts w:hint="eastAsia"/>
          <w:sz w:val="21"/>
          <w:lang w:eastAsia="zh-CN"/>
        </w:rPr>
        <w:t>在执行《关于预防人类免疫缺陷病毒和获得性免疫缺陷综合症的法令》的过程中，通过了</w:t>
      </w:r>
      <w:r>
        <w:rPr>
          <w:rFonts w:hint="eastAsia"/>
          <w:sz w:val="21"/>
          <w:lang w:eastAsia="zh-CN"/>
        </w:rPr>
        <w:t>2006-2010</w:t>
      </w:r>
      <w:r>
        <w:rPr>
          <w:rFonts w:hint="eastAsia"/>
          <w:sz w:val="21"/>
          <w:lang w:eastAsia="zh-CN"/>
        </w:rPr>
        <w:t>年国家艾滋病毒</w:t>
      </w:r>
      <w:r>
        <w:rPr>
          <w:rFonts w:hint="eastAsia"/>
          <w:sz w:val="21"/>
          <w:lang w:eastAsia="zh-CN"/>
        </w:rPr>
        <w:t>/</w:t>
      </w:r>
      <w:r>
        <w:rPr>
          <w:rFonts w:hint="eastAsia"/>
          <w:sz w:val="21"/>
          <w:lang w:eastAsia="zh-CN"/>
        </w:rPr>
        <w:t>艾滋病预防方案。正在采取预防措施来降低艾滋病毒</w:t>
      </w:r>
      <w:r>
        <w:rPr>
          <w:rFonts w:hint="eastAsia"/>
          <w:sz w:val="21"/>
          <w:lang w:eastAsia="zh-CN"/>
        </w:rPr>
        <w:t>/</w:t>
      </w:r>
      <w:r>
        <w:rPr>
          <w:rFonts w:hint="eastAsia"/>
          <w:sz w:val="21"/>
          <w:lang w:eastAsia="zh-CN"/>
        </w:rPr>
        <w:t>艾滋病在人群，包括在育龄妇女中的传播。</w:t>
      </w:r>
    </w:p>
    <w:p w:rsidR="00EF71C2" w:rsidRDefault="00EF71C2">
      <w:pPr>
        <w:pStyle w:val="SingleTxtG"/>
        <w:spacing w:line="320" w:lineRule="exact"/>
        <w:rPr>
          <w:sz w:val="21"/>
          <w:lang w:eastAsia="zh-CN"/>
        </w:rPr>
      </w:pPr>
      <w:r>
        <w:rPr>
          <w:sz w:val="21"/>
          <w:lang w:eastAsia="zh-CN"/>
        </w:rPr>
        <w:t xml:space="preserve">175.  </w:t>
      </w:r>
      <w:r>
        <w:rPr>
          <w:rFonts w:hint="eastAsia"/>
          <w:sz w:val="21"/>
          <w:lang w:eastAsia="zh-CN"/>
        </w:rPr>
        <w:t>传统标准和陈规定型观念阻碍妇女，尤其是女孩获得生殖健康知识。因为人民极为虔诚，所以，让宗教领袖支持国家应对艾滋病毒</w:t>
      </w:r>
      <w:r>
        <w:rPr>
          <w:rFonts w:hint="eastAsia"/>
          <w:sz w:val="21"/>
          <w:lang w:eastAsia="zh-CN"/>
        </w:rPr>
        <w:t>/</w:t>
      </w:r>
      <w:r>
        <w:rPr>
          <w:rFonts w:hint="eastAsia"/>
          <w:sz w:val="21"/>
          <w:lang w:eastAsia="zh-CN"/>
        </w:rPr>
        <w:t>艾滋病的工作就显得十分重要。塔吉克斯坦国家伊斯兰协会的课程包括生殖健康和艾滋病毒</w:t>
      </w:r>
      <w:r>
        <w:rPr>
          <w:rFonts w:hint="eastAsia"/>
          <w:sz w:val="21"/>
          <w:lang w:eastAsia="zh-CN"/>
        </w:rPr>
        <w:t>/</w:t>
      </w:r>
      <w:r>
        <w:rPr>
          <w:rFonts w:hint="eastAsia"/>
          <w:sz w:val="21"/>
          <w:lang w:eastAsia="zh-CN"/>
        </w:rPr>
        <w:t>艾滋病预防的相关主题。当地向宗教领袖提供培训并鼓励他们倡导安全行为。</w:t>
      </w:r>
    </w:p>
    <w:p w:rsidR="00EF71C2" w:rsidRDefault="00EF71C2">
      <w:pPr>
        <w:pStyle w:val="SingleTxtG"/>
        <w:spacing w:line="320" w:lineRule="exact"/>
        <w:rPr>
          <w:sz w:val="21"/>
          <w:lang w:eastAsia="zh-CN"/>
        </w:rPr>
      </w:pPr>
      <w:r>
        <w:rPr>
          <w:sz w:val="21"/>
          <w:lang w:eastAsia="zh-CN"/>
        </w:rPr>
        <w:t xml:space="preserve">176.  </w:t>
      </w:r>
      <w:r>
        <w:rPr>
          <w:rFonts w:hint="eastAsia"/>
          <w:sz w:val="21"/>
          <w:lang w:eastAsia="zh-CN"/>
        </w:rPr>
        <w:t>卫生部于</w:t>
      </w:r>
      <w:smartTag w:uri="urn:schemas-microsoft-com:office:smarttags" w:element="chsdate">
        <w:smartTagPr>
          <w:attr w:name="IsROCDate" w:val="False"/>
          <w:attr w:name="IsLunarDate" w:val="False"/>
          <w:attr w:name="Day" w:val="24"/>
          <w:attr w:name="Month" w:val="5"/>
          <w:attr w:name="Year" w:val="2008"/>
        </w:smartTagPr>
        <w:r>
          <w:rPr>
            <w:rFonts w:hint="eastAsia"/>
            <w:sz w:val="21"/>
            <w:lang w:eastAsia="zh-CN"/>
          </w:rPr>
          <w:t>2008</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24</w:t>
        </w:r>
        <w:r>
          <w:rPr>
            <w:rFonts w:hint="eastAsia"/>
            <w:sz w:val="21"/>
            <w:lang w:eastAsia="zh-CN"/>
          </w:rPr>
          <w:t>日</w:t>
        </w:r>
      </w:smartTag>
      <w:r>
        <w:rPr>
          <w:rFonts w:hint="eastAsia"/>
          <w:sz w:val="21"/>
          <w:lang w:eastAsia="zh-CN"/>
        </w:rPr>
        <w:t>发布了一道指令，在试点的基础上出台关于预防艾滋病毒母婴传播的协议。该协议涉及在保健机构开展预防工作，现已被全国的</w:t>
      </w:r>
      <w:r>
        <w:rPr>
          <w:rFonts w:hint="eastAsia"/>
          <w:sz w:val="21"/>
          <w:lang w:eastAsia="zh-CN"/>
        </w:rPr>
        <w:t>18</w:t>
      </w:r>
      <w:r>
        <w:rPr>
          <w:rFonts w:hint="eastAsia"/>
          <w:sz w:val="21"/>
          <w:lang w:eastAsia="zh-CN"/>
        </w:rPr>
        <w:t>个试点城镇和地区的医生和妇产科医生采用。</w:t>
      </w:r>
    </w:p>
    <w:p w:rsidR="00EF71C2" w:rsidRDefault="00EF71C2">
      <w:pPr>
        <w:pStyle w:val="SingleTxtG"/>
        <w:spacing w:line="320" w:lineRule="exact"/>
        <w:rPr>
          <w:sz w:val="21"/>
          <w:lang w:eastAsia="zh-CN"/>
        </w:rPr>
      </w:pPr>
      <w:r>
        <w:rPr>
          <w:sz w:val="21"/>
          <w:lang w:eastAsia="zh-CN"/>
        </w:rPr>
        <w:t xml:space="preserve">177.  </w:t>
      </w:r>
      <w:r>
        <w:rPr>
          <w:rFonts w:hint="eastAsia"/>
          <w:sz w:val="21"/>
          <w:lang w:eastAsia="zh-CN"/>
        </w:rPr>
        <w:t>政府于</w:t>
      </w:r>
      <w:smartTag w:uri="urn:schemas-microsoft-com:office:smarttags" w:element="chsdate">
        <w:smartTagPr>
          <w:attr w:name="IsROCDate" w:val="False"/>
          <w:attr w:name="IsLunarDate" w:val="False"/>
          <w:attr w:name="Day" w:val="31"/>
          <w:attr w:name="Month" w:val="10"/>
          <w:attr w:name="Year" w:val="2009"/>
        </w:smartTagPr>
        <w:r>
          <w:rPr>
            <w:rFonts w:hint="eastAsia"/>
            <w:sz w:val="21"/>
            <w:lang w:eastAsia="zh-CN"/>
          </w:rPr>
          <w:t>2009</w:t>
        </w:r>
        <w:r>
          <w:rPr>
            <w:rFonts w:hint="eastAsia"/>
            <w:sz w:val="21"/>
            <w:lang w:eastAsia="zh-CN"/>
          </w:rPr>
          <w:t>年</w:t>
        </w:r>
        <w:r>
          <w:rPr>
            <w:rFonts w:hint="eastAsia"/>
            <w:sz w:val="21"/>
            <w:lang w:eastAsia="zh-CN"/>
          </w:rPr>
          <w:t>10</w:t>
        </w:r>
        <w:r>
          <w:rPr>
            <w:rFonts w:hint="eastAsia"/>
            <w:sz w:val="21"/>
            <w:lang w:eastAsia="zh-CN"/>
          </w:rPr>
          <w:t>月</w:t>
        </w:r>
        <w:r>
          <w:rPr>
            <w:rFonts w:hint="eastAsia"/>
            <w:sz w:val="21"/>
            <w:lang w:eastAsia="zh-CN"/>
          </w:rPr>
          <w:t>31</w:t>
        </w:r>
        <w:r>
          <w:rPr>
            <w:rFonts w:hint="eastAsia"/>
            <w:sz w:val="21"/>
            <w:lang w:eastAsia="zh-CN"/>
          </w:rPr>
          <w:t>日</w:t>
        </w:r>
      </w:smartTag>
      <w:r>
        <w:rPr>
          <w:rFonts w:hint="eastAsia"/>
          <w:sz w:val="21"/>
          <w:lang w:eastAsia="zh-CN"/>
        </w:rPr>
        <w:t>通过了“</w:t>
      </w:r>
      <w:bookmarkStart w:id="89" w:name="OLE_LINK113"/>
      <w:bookmarkStart w:id="90" w:name="OLE_LINK114"/>
      <w:r>
        <w:rPr>
          <w:rFonts w:hint="eastAsia"/>
          <w:sz w:val="21"/>
          <w:lang w:eastAsia="zh-CN"/>
        </w:rPr>
        <w:t>国家预防、诊断和治疗癌症方案</w:t>
      </w:r>
      <w:bookmarkEnd w:id="89"/>
      <w:bookmarkEnd w:id="90"/>
      <w:r>
        <w:rPr>
          <w:rFonts w:hint="eastAsia"/>
          <w:sz w:val="21"/>
          <w:lang w:eastAsia="zh-CN"/>
        </w:rPr>
        <w:t>”，以改善癌症检出率并提供更好的预防、诊断和治疗服务。</w:t>
      </w:r>
    </w:p>
    <w:p w:rsidR="00EF71C2" w:rsidRDefault="00EF71C2">
      <w:pPr>
        <w:pStyle w:val="SingleTxtG"/>
        <w:spacing w:line="320" w:lineRule="exact"/>
        <w:rPr>
          <w:sz w:val="21"/>
          <w:lang w:eastAsia="zh-CN"/>
        </w:rPr>
      </w:pPr>
      <w:r>
        <w:rPr>
          <w:sz w:val="21"/>
          <w:lang w:eastAsia="zh-CN"/>
        </w:rPr>
        <w:t xml:space="preserve">178.  </w:t>
      </w:r>
      <w:r>
        <w:rPr>
          <w:rFonts w:hint="eastAsia"/>
          <w:sz w:val="21"/>
          <w:lang w:eastAsia="zh-CN"/>
        </w:rPr>
        <w:t>该方案旨在降低癌症导致的发病率和死亡率，尤其是宫颈癌和乳腺癌，改善向癌症病人提供的专门护理，包括急救和姑息治疗，并确保更多的公众能获得这些服务。</w:t>
      </w:r>
    </w:p>
    <w:p w:rsidR="00EF71C2" w:rsidRDefault="00EF71C2">
      <w:pPr>
        <w:pStyle w:val="SingleTxtG"/>
        <w:spacing w:line="320" w:lineRule="exact"/>
        <w:rPr>
          <w:sz w:val="21"/>
          <w:lang w:eastAsia="zh-CN"/>
        </w:rPr>
      </w:pPr>
      <w:r>
        <w:rPr>
          <w:sz w:val="21"/>
          <w:lang w:eastAsia="zh-CN"/>
        </w:rPr>
        <w:t xml:space="preserve">179.  </w:t>
      </w:r>
      <w:r>
        <w:rPr>
          <w:rFonts w:hint="eastAsia"/>
          <w:sz w:val="21"/>
          <w:lang w:eastAsia="zh-CN"/>
        </w:rPr>
        <w:t>它特别强调整个医疗系统提供质量更高的预防措施，通过广泛的预防覆盖改善在初级保健机构和医院得到早期诊断的机会，并改善专业护理，包括推出筛查方案。</w:t>
      </w:r>
    </w:p>
    <w:bookmarkEnd w:id="88"/>
    <w:p w:rsidR="00EF71C2" w:rsidRDefault="00EF71C2">
      <w:pPr>
        <w:pStyle w:val="H1GC"/>
        <w:rPr>
          <w:rFonts w:hint="eastAsia"/>
        </w:rPr>
      </w:pPr>
      <w:r>
        <w:rPr>
          <w:rFonts w:hint="eastAsia"/>
        </w:rPr>
        <w:tab/>
      </w:r>
      <w:r>
        <w:rPr>
          <w:rFonts w:hint="eastAsia"/>
        </w:rPr>
        <w:tab/>
      </w:r>
      <w:bookmarkStart w:id="91" w:name="_Toc324430322"/>
      <w:r>
        <w:rPr>
          <w:rFonts w:hint="eastAsia"/>
        </w:rPr>
        <w:t>第十三</w:t>
      </w:r>
      <w:bookmarkEnd w:id="91"/>
      <w:r>
        <w:rPr>
          <w:rFonts w:hint="eastAsia"/>
        </w:rPr>
        <w:t>条</w:t>
      </w:r>
    </w:p>
    <w:p w:rsidR="00EF71C2" w:rsidRDefault="00EF71C2">
      <w:pPr>
        <w:pStyle w:val="SingleTxtG"/>
        <w:spacing w:line="320" w:lineRule="exact"/>
        <w:rPr>
          <w:sz w:val="21"/>
          <w:lang w:eastAsia="zh-CN"/>
        </w:rPr>
      </w:pPr>
      <w:bookmarkStart w:id="92" w:name="OLE_LINK80"/>
      <w:bookmarkStart w:id="93" w:name="OLE_LINK81"/>
      <w:r>
        <w:rPr>
          <w:sz w:val="21"/>
          <w:lang w:eastAsia="zh-CN"/>
        </w:rPr>
        <w:t xml:space="preserve">180.  </w:t>
      </w:r>
      <w:r>
        <w:rPr>
          <w:rFonts w:hint="eastAsia"/>
          <w:sz w:val="21"/>
          <w:lang w:eastAsia="zh-CN"/>
        </w:rPr>
        <w:t>塔吉克斯坦正在采取适当措施，消除对妇女的歧视，以确保在男女平等的基础上妇女获得家庭救济金的权利、获得银行贷款和抵押贷款的权利，以及参加休闲活动、体育活动和各种文化生活的权利。塔吉克斯坦的社会政策以社会国家原则为基础，为享有体面生活及个人自由发展创造有利条件。人类发展及相关进程，如保护民众权利和权益、提供工作机会、接受学校教育和机构进修机会、社会对弱势群体和生活在贫困线以下人群的支助，均是经济发展、减贫和改善居民福祉的决定性因素。</w:t>
      </w:r>
    </w:p>
    <w:p w:rsidR="00EF71C2" w:rsidRDefault="00EF71C2">
      <w:pPr>
        <w:pStyle w:val="SingleTxtG"/>
        <w:spacing w:line="320" w:lineRule="exact"/>
        <w:rPr>
          <w:sz w:val="21"/>
          <w:lang w:eastAsia="zh-CN"/>
        </w:rPr>
      </w:pPr>
      <w:r>
        <w:rPr>
          <w:sz w:val="21"/>
          <w:lang w:eastAsia="zh-CN"/>
        </w:rPr>
        <w:t xml:space="preserve">181.  </w:t>
      </w:r>
      <w:r>
        <w:rPr>
          <w:rFonts w:hint="eastAsia"/>
          <w:sz w:val="21"/>
          <w:lang w:eastAsia="zh-CN"/>
        </w:rPr>
        <w:t>根据</w:t>
      </w:r>
      <w:smartTag w:uri="urn:schemas-microsoft-com:office:smarttags" w:element="chsdate">
        <w:smartTagPr>
          <w:attr w:name="IsROCDate" w:val="False"/>
          <w:attr w:name="IsLunarDate" w:val="False"/>
          <w:attr w:name="Day" w:val="13"/>
          <w:attr w:name="Month" w:val="12"/>
          <w:attr w:name="Year" w:val="1997"/>
        </w:smartTagPr>
        <w:r>
          <w:rPr>
            <w:rFonts w:hint="eastAsia"/>
            <w:sz w:val="21"/>
            <w:lang w:eastAsia="zh-CN"/>
          </w:rPr>
          <w:t>1997</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13</w:t>
        </w:r>
        <w:r>
          <w:rPr>
            <w:rFonts w:hint="eastAsia"/>
            <w:sz w:val="21"/>
            <w:lang w:eastAsia="zh-CN"/>
          </w:rPr>
          <w:t>日</w:t>
        </w:r>
      </w:smartTag>
      <w:r>
        <w:rPr>
          <w:rFonts w:hint="eastAsia"/>
          <w:sz w:val="21"/>
          <w:lang w:eastAsia="zh-CN"/>
        </w:rPr>
        <w:t>《国家社会保险法》第</w:t>
      </w:r>
      <w:r>
        <w:rPr>
          <w:rFonts w:hint="eastAsia"/>
          <w:sz w:val="21"/>
          <w:lang w:eastAsia="zh-CN"/>
        </w:rPr>
        <w:t>14</w:t>
      </w:r>
      <w:r>
        <w:rPr>
          <w:rFonts w:hint="eastAsia"/>
          <w:sz w:val="21"/>
          <w:lang w:eastAsia="zh-CN"/>
        </w:rPr>
        <w:t>条和</w:t>
      </w:r>
      <w:smartTag w:uri="urn:schemas-microsoft-com:office:smarttags" w:element="chsdate">
        <w:smartTagPr>
          <w:attr w:name="IsROCDate" w:val="False"/>
          <w:attr w:name="IsLunarDate" w:val="False"/>
          <w:attr w:name="Day" w:val="21"/>
          <w:attr w:name="Month" w:val="7"/>
          <w:attr w:name="Year" w:val="2003"/>
        </w:smartTagPr>
        <w:r>
          <w:rPr>
            <w:rFonts w:hint="eastAsia"/>
            <w:sz w:val="21"/>
            <w:lang w:eastAsia="zh-CN"/>
          </w:rPr>
          <w:t>2003</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21</w:t>
        </w:r>
        <w:r>
          <w:rPr>
            <w:rFonts w:hint="eastAsia"/>
            <w:sz w:val="21"/>
            <w:lang w:eastAsia="zh-CN"/>
          </w:rPr>
          <w:t>日</w:t>
        </w:r>
      </w:smartTag>
      <w:r>
        <w:rPr>
          <w:rFonts w:hint="eastAsia"/>
          <w:sz w:val="21"/>
          <w:lang w:eastAsia="zh-CN"/>
        </w:rPr>
        <w:t>《与社会保险接轨的社会救济金管理条例》，妇女有权获得以下保险金：子女出生时的一次性补助和此后的每月护理津贴。子女出生时按照以下基准系数计算的一次性补助金：第一胎基数的三倍、第二胎基数的两倍、第三胎及以后基数的一倍。</w:t>
      </w:r>
    </w:p>
    <w:p w:rsidR="00EF71C2" w:rsidRDefault="00EF71C2">
      <w:pPr>
        <w:pStyle w:val="SingleTxtG"/>
        <w:spacing w:line="320" w:lineRule="exact"/>
        <w:rPr>
          <w:sz w:val="21"/>
          <w:lang w:eastAsia="zh-CN"/>
        </w:rPr>
      </w:pPr>
      <w:r>
        <w:rPr>
          <w:sz w:val="21"/>
          <w:lang w:eastAsia="zh-CN"/>
        </w:rPr>
        <w:t xml:space="preserve">182.  </w:t>
      </w:r>
      <w:r>
        <w:rPr>
          <w:rFonts w:hint="eastAsia"/>
          <w:sz w:val="21"/>
          <w:lang w:eastAsia="zh-CN"/>
        </w:rPr>
        <w:t>津贴由父母一方的工作或学习单位发放，如果父母无业或不上学，则由居住地的公共社会福利机构发放。如果在婴儿出生后六个月内提出一次性补助申请，则补助自婴儿出生之日起发放。如果妇女因照顾子女而被准假，她将在子女满</w:t>
      </w:r>
      <w:r>
        <w:rPr>
          <w:rFonts w:hint="eastAsia"/>
          <w:sz w:val="21"/>
          <w:lang w:eastAsia="zh-CN"/>
        </w:rPr>
        <w:t>18</w:t>
      </w:r>
      <w:r>
        <w:rPr>
          <w:rFonts w:hint="eastAsia"/>
          <w:sz w:val="21"/>
          <w:lang w:eastAsia="zh-CN"/>
        </w:rPr>
        <w:t>个月之前得到所在单位社会保险基金发放的每月护理津贴。</w:t>
      </w:r>
    </w:p>
    <w:p w:rsidR="00EF71C2" w:rsidRDefault="00EF71C2">
      <w:pPr>
        <w:pStyle w:val="SingleTxtG"/>
        <w:spacing w:line="320" w:lineRule="exact"/>
        <w:rPr>
          <w:rFonts w:hint="eastAsia"/>
          <w:sz w:val="21"/>
          <w:lang w:eastAsia="zh-CN"/>
        </w:rPr>
      </w:pPr>
      <w:bookmarkStart w:id="94" w:name="OLE_LINK103"/>
      <w:bookmarkStart w:id="95" w:name="OLE_LINK104"/>
      <w:bookmarkStart w:id="96" w:name="OLE_LINK105"/>
      <w:r>
        <w:rPr>
          <w:sz w:val="21"/>
          <w:lang w:eastAsia="zh-CN"/>
        </w:rPr>
        <w:t xml:space="preserve">183.  </w:t>
      </w:r>
      <w:r>
        <w:rPr>
          <w:rFonts w:hint="eastAsia"/>
          <w:sz w:val="21"/>
          <w:lang w:eastAsia="zh-CN"/>
        </w:rPr>
        <w:t>根据</w:t>
      </w:r>
      <w:smartTag w:uri="urn:schemas-microsoft-com:office:smarttags" w:element="chsdate">
        <w:smartTagPr>
          <w:attr w:name="IsROCDate" w:val="False"/>
          <w:attr w:name="IsLunarDate" w:val="False"/>
          <w:attr w:name="Day" w:val="2"/>
          <w:attr w:name="Month" w:val="5"/>
          <w:attr w:name="Year" w:val="2007"/>
        </w:smartTagPr>
        <w:r>
          <w:rPr>
            <w:rFonts w:hint="eastAsia"/>
            <w:sz w:val="21"/>
            <w:lang w:eastAsia="zh-CN"/>
          </w:rPr>
          <w:t>2007</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2</w:t>
        </w:r>
        <w:r>
          <w:rPr>
            <w:rFonts w:hint="eastAsia"/>
            <w:sz w:val="21"/>
            <w:lang w:eastAsia="zh-CN"/>
          </w:rPr>
          <w:t>日</w:t>
        </w:r>
      </w:smartTag>
      <w:r>
        <w:rPr>
          <w:rFonts w:hint="eastAsia"/>
          <w:sz w:val="21"/>
          <w:lang w:eastAsia="zh-CN"/>
        </w:rPr>
        <w:t>发布的关于向有子女在普通学校就读的低收入家庭发放津贴的政府决定</w:t>
      </w:r>
      <w:bookmarkEnd w:id="94"/>
      <w:bookmarkEnd w:id="95"/>
      <w:bookmarkEnd w:id="96"/>
      <w:r>
        <w:rPr>
          <w:rFonts w:hint="eastAsia"/>
          <w:sz w:val="21"/>
          <w:lang w:eastAsia="zh-CN"/>
        </w:rPr>
        <w:t>，政府做出具体规定，向来自此类家庭的普通中等学校在读学生提供支助。各区或各市的地方当局均设有委员会，由主管社会事务的机构副主席担任领导，处理津贴的结构和发放事宜。此外，每所学校均设有在家长和教师大会上成立的委员会，负责处理津贴发放事宜。委员会成员包括来自村庄和住区行政部门、社区理事会的代表，学校委员会决定哪些学生符合资格要求并提请区或市委员会批准。</w:t>
      </w:r>
    </w:p>
    <w:p w:rsidR="00EF71C2" w:rsidRDefault="00EF71C2">
      <w:pPr>
        <w:pStyle w:val="SingleTxtG"/>
        <w:spacing w:line="320" w:lineRule="exact"/>
        <w:rPr>
          <w:rFonts w:hint="eastAsia"/>
          <w:sz w:val="21"/>
          <w:lang w:eastAsia="zh-CN"/>
        </w:rPr>
      </w:pPr>
      <w:r>
        <w:rPr>
          <w:rFonts w:hint="eastAsia"/>
          <w:sz w:val="21"/>
          <w:lang w:eastAsia="zh-CN"/>
        </w:rPr>
        <w:t>184.</w:t>
      </w:r>
      <w:r>
        <w:rPr>
          <w:sz w:val="21"/>
          <w:lang w:eastAsia="zh-CN"/>
        </w:rPr>
        <w:t xml:space="preserve">  </w:t>
      </w:r>
      <w:r>
        <w:rPr>
          <w:rFonts w:hint="eastAsia"/>
          <w:sz w:val="21"/>
          <w:lang w:eastAsia="zh-CN"/>
        </w:rPr>
        <w:t>如果家里有在普通中小学就读的子女，且家庭月均收入不到最低工资</w:t>
      </w:r>
      <w:r>
        <w:rPr>
          <w:rFonts w:hint="eastAsia"/>
          <w:sz w:val="21"/>
          <w:lang w:eastAsia="zh-CN"/>
        </w:rPr>
        <w:t>(80</w:t>
      </w:r>
      <w:r>
        <w:rPr>
          <w:rFonts w:hint="eastAsia"/>
          <w:sz w:val="21"/>
          <w:lang w:eastAsia="zh-CN"/>
        </w:rPr>
        <w:t>索莫尼</w:t>
      </w:r>
      <w:r>
        <w:rPr>
          <w:rFonts w:hint="eastAsia"/>
          <w:sz w:val="21"/>
          <w:lang w:eastAsia="zh-CN"/>
        </w:rPr>
        <w:t>)</w:t>
      </w:r>
      <w:r>
        <w:rPr>
          <w:rFonts w:hint="eastAsia"/>
          <w:sz w:val="21"/>
          <w:lang w:eastAsia="zh-CN"/>
        </w:rPr>
        <w:t>的一半，则向其发放低收入家庭补贴。每年有</w:t>
      </w:r>
      <w:r>
        <w:rPr>
          <w:rFonts w:hint="eastAsia"/>
          <w:sz w:val="21"/>
          <w:lang w:eastAsia="zh-CN"/>
        </w:rPr>
        <w:t>15%</w:t>
      </w:r>
      <w:r>
        <w:rPr>
          <w:rFonts w:hint="eastAsia"/>
          <w:sz w:val="21"/>
          <w:lang w:eastAsia="zh-CN"/>
        </w:rPr>
        <w:t>的普通小学、初中和高中在读学生获得这笔津贴，津贴按季度发放。</w:t>
      </w:r>
    </w:p>
    <w:p w:rsidR="00EF71C2" w:rsidRDefault="00EF71C2">
      <w:pPr>
        <w:pStyle w:val="SingleTxtG"/>
        <w:spacing w:line="320" w:lineRule="exact"/>
        <w:rPr>
          <w:rFonts w:hint="eastAsia"/>
          <w:sz w:val="21"/>
          <w:lang w:eastAsia="zh-CN"/>
        </w:rPr>
      </w:pPr>
      <w:r>
        <w:rPr>
          <w:rFonts w:hint="eastAsia"/>
          <w:sz w:val="21"/>
          <w:lang w:eastAsia="zh-CN"/>
        </w:rPr>
        <w:t>185.</w:t>
      </w:r>
      <w:r>
        <w:rPr>
          <w:rFonts w:hint="eastAsia"/>
          <w:sz w:val="21"/>
          <w:lang w:eastAsia="zh-CN"/>
        </w:rPr>
        <w:tab/>
      </w:r>
      <w:r>
        <w:rPr>
          <w:rFonts w:hint="eastAsia"/>
          <w:sz w:val="21"/>
          <w:lang w:eastAsia="zh-CN"/>
        </w:rPr>
        <w:t>政府重视发展体育事业和男女体育运动：</w:t>
      </w:r>
    </w:p>
    <w:p w:rsidR="00EF71C2" w:rsidRDefault="00EF71C2">
      <w:pPr>
        <w:pStyle w:val="SingleTxtGC"/>
        <w:numPr>
          <w:ilvl w:val="0"/>
          <w:numId w:val="22"/>
        </w:numPr>
        <w:tabs>
          <w:tab w:val="clear" w:pos="431"/>
          <w:tab w:val="clear" w:pos="1134"/>
          <w:tab w:val="clear" w:pos="1565"/>
          <w:tab w:val="clear" w:pos="1996"/>
          <w:tab w:val="clear" w:pos="2427"/>
          <w:tab w:val="left" w:pos="2211"/>
        </w:tabs>
        <w:rPr>
          <w:rFonts w:hint="eastAsia"/>
        </w:rPr>
      </w:pPr>
      <w:r>
        <w:rPr>
          <w:rFonts w:hint="eastAsia"/>
        </w:rPr>
        <w:t>2007</w:t>
      </w:r>
      <w:r>
        <w:rPr>
          <w:rFonts w:hint="eastAsia"/>
        </w:rPr>
        <w:t>年有</w:t>
      </w:r>
      <w:r>
        <w:rPr>
          <w:rFonts w:hint="eastAsia"/>
        </w:rPr>
        <w:t>1,249</w:t>
      </w:r>
      <w:r>
        <w:rPr>
          <w:rFonts w:hint="eastAsia"/>
        </w:rPr>
        <w:t>名女性在体育俱乐部接受训练，</w:t>
      </w:r>
      <w:r>
        <w:rPr>
          <w:rFonts w:hint="eastAsia"/>
        </w:rPr>
        <w:t>2008</w:t>
      </w:r>
      <w:r>
        <w:rPr>
          <w:rFonts w:hint="eastAsia"/>
        </w:rPr>
        <w:t>年有</w:t>
      </w:r>
      <w:r>
        <w:rPr>
          <w:rFonts w:hint="eastAsia"/>
        </w:rPr>
        <w:t>1,256,</w:t>
      </w:r>
      <w:r>
        <w:rPr>
          <w:rFonts w:hint="eastAsia"/>
        </w:rPr>
        <w:t>人，</w:t>
      </w:r>
      <w:r>
        <w:rPr>
          <w:rFonts w:hint="eastAsia"/>
        </w:rPr>
        <w:t>2009</w:t>
      </w:r>
      <w:r>
        <w:rPr>
          <w:rFonts w:hint="eastAsia"/>
        </w:rPr>
        <w:t>年有</w:t>
      </w:r>
      <w:r>
        <w:rPr>
          <w:rFonts w:hint="eastAsia"/>
        </w:rPr>
        <w:t>2,698</w:t>
      </w:r>
      <w:r>
        <w:rPr>
          <w:rFonts w:hint="eastAsia"/>
        </w:rPr>
        <w:t>人；</w:t>
      </w:r>
    </w:p>
    <w:p w:rsidR="00EF71C2" w:rsidRDefault="00EF71C2">
      <w:pPr>
        <w:pStyle w:val="SingleTxtGC"/>
        <w:numPr>
          <w:ilvl w:val="0"/>
          <w:numId w:val="22"/>
        </w:numPr>
        <w:tabs>
          <w:tab w:val="clear" w:pos="431"/>
          <w:tab w:val="clear" w:pos="1134"/>
          <w:tab w:val="clear" w:pos="1565"/>
          <w:tab w:val="clear" w:pos="1996"/>
          <w:tab w:val="clear" w:pos="2427"/>
          <w:tab w:val="left" w:pos="2211"/>
        </w:tabs>
        <w:rPr>
          <w:rFonts w:hint="eastAsia"/>
        </w:rPr>
      </w:pPr>
      <w:r>
        <w:rPr>
          <w:rFonts w:hint="eastAsia"/>
        </w:rPr>
        <w:t>2007</w:t>
      </w:r>
      <w:r>
        <w:rPr>
          <w:rFonts w:hint="eastAsia"/>
        </w:rPr>
        <w:t>年有</w:t>
      </w:r>
      <w:r>
        <w:rPr>
          <w:rFonts w:hint="eastAsia"/>
        </w:rPr>
        <w:t>25,510</w:t>
      </w:r>
      <w:r>
        <w:rPr>
          <w:rFonts w:hint="eastAsia"/>
        </w:rPr>
        <w:t>名女性加入健康中心，</w:t>
      </w:r>
      <w:r>
        <w:rPr>
          <w:rFonts w:hint="eastAsia"/>
        </w:rPr>
        <w:t>2008</w:t>
      </w:r>
      <w:r>
        <w:rPr>
          <w:rFonts w:hint="eastAsia"/>
        </w:rPr>
        <w:t>年有</w:t>
      </w:r>
      <w:r>
        <w:rPr>
          <w:rFonts w:hint="eastAsia"/>
        </w:rPr>
        <w:t>25,610</w:t>
      </w:r>
      <w:r>
        <w:rPr>
          <w:rFonts w:hint="eastAsia"/>
        </w:rPr>
        <w:t>人，</w:t>
      </w:r>
      <w:r>
        <w:rPr>
          <w:rFonts w:hint="eastAsia"/>
        </w:rPr>
        <w:t>2009</w:t>
      </w:r>
      <w:r>
        <w:rPr>
          <w:rFonts w:hint="eastAsia"/>
        </w:rPr>
        <w:t>年有</w:t>
      </w:r>
      <w:r>
        <w:rPr>
          <w:rFonts w:hint="eastAsia"/>
        </w:rPr>
        <w:t>25,664</w:t>
      </w:r>
      <w:r>
        <w:rPr>
          <w:rFonts w:hint="eastAsia"/>
        </w:rPr>
        <w:t>人；</w:t>
      </w:r>
    </w:p>
    <w:p w:rsidR="00EF71C2" w:rsidRDefault="00EF71C2">
      <w:pPr>
        <w:pStyle w:val="SingleTxtGC"/>
        <w:numPr>
          <w:ilvl w:val="0"/>
          <w:numId w:val="22"/>
        </w:numPr>
        <w:tabs>
          <w:tab w:val="clear" w:pos="431"/>
          <w:tab w:val="clear" w:pos="1134"/>
          <w:tab w:val="clear" w:pos="1565"/>
          <w:tab w:val="clear" w:pos="1996"/>
          <w:tab w:val="clear" w:pos="2427"/>
          <w:tab w:val="left" w:pos="2211"/>
        </w:tabs>
      </w:pPr>
      <w:r>
        <w:rPr>
          <w:rFonts w:hint="eastAsia"/>
        </w:rPr>
        <w:t>2007</w:t>
      </w:r>
      <w:r>
        <w:rPr>
          <w:rFonts w:hint="eastAsia"/>
        </w:rPr>
        <w:t>年，有</w:t>
      </w:r>
      <w:r>
        <w:rPr>
          <w:rFonts w:hint="eastAsia"/>
        </w:rPr>
        <w:t>6,247</w:t>
      </w:r>
      <w:r>
        <w:rPr>
          <w:rFonts w:hint="eastAsia"/>
        </w:rPr>
        <w:t>人参加国家体育赛事，其中有</w:t>
      </w:r>
      <w:r>
        <w:rPr>
          <w:rFonts w:hint="eastAsia"/>
        </w:rPr>
        <w:t>292</w:t>
      </w:r>
      <w:r>
        <w:rPr>
          <w:rFonts w:hint="eastAsia"/>
        </w:rPr>
        <w:t>名女性；</w:t>
      </w:r>
      <w:r>
        <w:rPr>
          <w:rFonts w:hint="eastAsia"/>
        </w:rPr>
        <w:t>2008</w:t>
      </w:r>
      <w:r>
        <w:rPr>
          <w:rFonts w:hint="eastAsia"/>
        </w:rPr>
        <w:t>年有</w:t>
      </w:r>
      <w:r>
        <w:rPr>
          <w:rFonts w:hint="eastAsia"/>
        </w:rPr>
        <w:t>8,208</w:t>
      </w:r>
      <w:r>
        <w:rPr>
          <w:rFonts w:hint="eastAsia"/>
        </w:rPr>
        <w:t>人，其中</w:t>
      </w:r>
      <w:r>
        <w:rPr>
          <w:rFonts w:hint="eastAsia"/>
        </w:rPr>
        <w:t>323</w:t>
      </w:r>
      <w:r>
        <w:rPr>
          <w:rFonts w:hint="eastAsia"/>
        </w:rPr>
        <w:t>人为女性；</w:t>
      </w:r>
      <w:r>
        <w:rPr>
          <w:rFonts w:hint="eastAsia"/>
        </w:rPr>
        <w:t>2009</w:t>
      </w:r>
      <w:r>
        <w:rPr>
          <w:rFonts w:hint="eastAsia"/>
        </w:rPr>
        <w:t>年有</w:t>
      </w:r>
      <w:r>
        <w:rPr>
          <w:rFonts w:hint="eastAsia"/>
        </w:rPr>
        <w:t>3,124</w:t>
      </w:r>
      <w:r>
        <w:rPr>
          <w:rFonts w:hint="eastAsia"/>
        </w:rPr>
        <w:t>人，其中</w:t>
      </w:r>
      <w:r>
        <w:rPr>
          <w:rFonts w:hint="eastAsia"/>
        </w:rPr>
        <w:t>390</w:t>
      </w:r>
      <w:r>
        <w:rPr>
          <w:rFonts w:hint="eastAsia"/>
        </w:rPr>
        <w:t>人为女性。</w:t>
      </w:r>
    </w:p>
    <w:bookmarkEnd w:id="92"/>
    <w:bookmarkEnd w:id="93"/>
    <w:p w:rsidR="00EF71C2" w:rsidRDefault="00EF71C2">
      <w:pPr>
        <w:pStyle w:val="H1GC"/>
        <w:rPr>
          <w:rFonts w:hint="eastAsia"/>
        </w:rPr>
      </w:pPr>
      <w:r>
        <w:tab/>
      </w:r>
      <w:r>
        <w:tab/>
      </w:r>
      <w:bookmarkStart w:id="97" w:name="_Toc324430323"/>
      <w:r>
        <w:rPr>
          <w:rFonts w:hint="eastAsia"/>
        </w:rPr>
        <w:t>第十四</w:t>
      </w:r>
      <w:bookmarkEnd w:id="97"/>
      <w:r>
        <w:rPr>
          <w:rFonts w:hint="eastAsia"/>
        </w:rPr>
        <w:t>条</w:t>
      </w:r>
    </w:p>
    <w:p w:rsidR="00EF71C2" w:rsidRDefault="00EF71C2">
      <w:pPr>
        <w:pStyle w:val="SingleTxtG"/>
        <w:spacing w:line="320" w:lineRule="exact"/>
        <w:rPr>
          <w:sz w:val="21"/>
          <w:lang w:eastAsia="zh-CN"/>
        </w:rPr>
      </w:pPr>
      <w:bookmarkStart w:id="98" w:name="OLE_LINK86"/>
      <w:bookmarkStart w:id="99" w:name="OLE_LINK87"/>
      <w:r>
        <w:rPr>
          <w:sz w:val="21"/>
          <w:lang w:eastAsia="zh-CN"/>
        </w:rPr>
        <w:t xml:space="preserve">186.  </w:t>
      </w:r>
      <w:r>
        <w:rPr>
          <w:rFonts w:hint="eastAsia"/>
          <w:sz w:val="21"/>
          <w:lang w:eastAsia="zh-CN"/>
        </w:rPr>
        <w:t>塔吉克斯坦正在采取适当措施，消除对农村地区妇女的歧视，以确保在男女平等的基础上妇女参与农村发展并从中受益，同时确保妇女获得充分的保健设施，包括计划生育方面的信息、辅导和服务以及农业信贷和贷款等。</w:t>
      </w:r>
    </w:p>
    <w:p w:rsidR="00EF71C2" w:rsidRDefault="00EF71C2">
      <w:pPr>
        <w:pStyle w:val="SingleTxtG"/>
        <w:spacing w:line="320" w:lineRule="exact"/>
        <w:rPr>
          <w:sz w:val="21"/>
          <w:lang w:eastAsia="zh-CN"/>
        </w:rPr>
      </w:pPr>
      <w:r>
        <w:rPr>
          <w:sz w:val="21"/>
          <w:lang w:eastAsia="zh-CN"/>
        </w:rPr>
        <w:t xml:space="preserve">187.  </w:t>
      </w:r>
      <w:r>
        <w:rPr>
          <w:rFonts w:hint="eastAsia"/>
          <w:sz w:val="21"/>
          <w:lang w:eastAsia="zh-CN"/>
        </w:rPr>
        <w:t>经济体制转变和生产结构重组，使得就业市场发生突变，增加了家庭经济的重要性。因此，农业生产的重心从大型集体农场转至小型私人</w:t>
      </w:r>
      <w:r>
        <w:rPr>
          <w:rFonts w:hint="eastAsia"/>
          <w:sz w:val="21"/>
          <w:lang w:eastAsia="zh-CN"/>
        </w:rPr>
        <w:t>(</w:t>
      </w:r>
      <w:r>
        <w:rPr>
          <w:rFonts w:hint="eastAsia"/>
          <w:sz w:val="21"/>
          <w:lang w:eastAsia="zh-CN"/>
        </w:rPr>
        <w:t>德罕</w:t>
      </w:r>
      <w:r>
        <w:rPr>
          <w:rFonts w:hint="eastAsia"/>
          <w:sz w:val="21"/>
          <w:lang w:eastAsia="zh-CN"/>
        </w:rPr>
        <w:t>)</w:t>
      </w:r>
      <w:r>
        <w:rPr>
          <w:rFonts w:hint="eastAsia"/>
          <w:sz w:val="21"/>
          <w:lang w:eastAsia="zh-CN"/>
        </w:rPr>
        <w:t>农场，包括个人所有农场。</w:t>
      </w:r>
    </w:p>
    <w:p w:rsidR="00EF71C2" w:rsidRDefault="00EF71C2">
      <w:pPr>
        <w:pStyle w:val="SingleTxtG"/>
        <w:spacing w:line="320" w:lineRule="exact"/>
        <w:rPr>
          <w:sz w:val="21"/>
          <w:lang w:eastAsia="zh-CN"/>
        </w:rPr>
      </w:pPr>
      <w:r>
        <w:rPr>
          <w:sz w:val="21"/>
          <w:lang w:eastAsia="zh-CN"/>
        </w:rPr>
        <w:t xml:space="preserve">188.  </w:t>
      </w:r>
      <w:smartTag w:uri="urn:schemas-microsoft-com:office:smarttags" w:element="chsdate">
        <w:smartTagPr>
          <w:attr w:name="IsROCDate" w:val="False"/>
          <w:attr w:name="IsLunarDate" w:val="False"/>
          <w:attr w:name="Day" w:val="31"/>
          <w:attr w:name="Month" w:val="12"/>
          <w:attr w:name="Year" w:val="2008"/>
        </w:smartTagPr>
        <w:r>
          <w:rPr>
            <w:rFonts w:hint="eastAsia"/>
            <w:sz w:val="21"/>
            <w:lang w:eastAsia="zh-CN"/>
          </w:rPr>
          <w:t>2008</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31</w:t>
        </w:r>
        <w:r>
          <w:rPr>
            <w:rFonts w:hint="eastAsia"/>
            <w:sz w:val="21"/>
            <w:lang w:eastAsia="zh-CN"/>
          </w:rPr>
          <w:t>日</w:t>
        </w:r>
      </w:smartTag>
      <w:r>
        <w:rPr>
          <w:rFonts w:hint="eastAsia"/>
          <w:sz w:val="21"/>
          <w:lang w:eastAsia="zh-CN"/>
        </w:rPr>
        <w:t>发布的政府决定批准了农业政策框架。</w:t>
      </w:r>
    </w:p>
    <w:p w:rsidR="00EF71C2" w:rsidRDefault="00EF71C2">
      <w:pPr>
        <w:pStyle w:val="SingleTxtG"/>
        <w:spacing w:line="320" w:lineRule="exact"/>
        <w:rPr>
          <w:sz w:val="21"/>
          <w:lang w:eastAsia="zh-CN"/>
        </w:rPr>
      </w:pPr>
      <w:r>
        <w:rPr>
          <w:sz w:val="21"/>
          <w:lang w:eastAsia="zh-CN"/>
        </w:rPr>
        <w:t xml:space="preserve">189.  </w:t>
      </w:r>
      <w:r>
        <w:rPr>
          <w:rFonts w:hint="eastAsia"/>
          <w:sz w:val="21"/>
          <w:lang w:eastAsia="zh-CN"/>
        </w:rPr>
        <w:t>考虑到农村妇女面临的具体问题及其在保障家庭福祉方面发挥的重要作用，</w:t>
      </w:r>
      <w:smartTag w:uri="urn:schemas-microsoft-com:office:smarttags" w:element="chsdate">
        <w:smartTagPr>
          <w:attr w:name="IsROCDate" w:val="False"/>
          <w:attr w:name="IsLunarDate" w:val="False"/>
          <w:attr w:name="Day" w:val="26"/>
          <w:attr w:name="Month" w:val="10"/>
          <w:attr w:name="Year" w:val="2009"/>
        </w:smartTagPr>
        <w:r>
          <w:rPr>
            <w:rFonts w:hint="eastAsia"/>
            <w:sz w:val="21"/>
            <w:lang w:eastAsia="zh-CN"/>
          </w:rPr>
          <w:t>2009</w:t>
        </w:r>
        <w:r>
          <w:rPr>
            <w:rFonts w:hint="eastAsia"/>
            <w:sz w:val="21"/>
            <w:lang w:eastAsia="zh-CN"/>
          </w:rPr>
          <w:t>年</w:t>
        </w:r>
        <w:r>
          <w:rPr>
            <w:rFonts w:hint="eastAsia"/>
            <w:sz w:val="21"/>
            <w:lang w:eastAsia="zh-CN"/>
          </w:rPr>
          <w:t>10</w:t>
        </w:r>
        <w:r>
          <w:rPr>
            <w:rFonts w:hint="eastAsia"/>
            <w:sz w:val="21"/>
            <w:lang w:eastAsia="zh-CN"/>
          </w:rPr>
          <w:t>月</w:t>
        </w:r>
        <w:r>
          <w:rPr>
            <w:rFonts w:hint="eastAsia"/>
            <w:sz w:val="21"/>
            <w:lang w:eastAsia="zh-CN"/>
          </w:rPr>
          <w:t>26</w:t>
        </w:r>
        <w:r>
          <w:rPr>
            <w:rFonts w:hint="eastAsia"/>
            <w:sz w:val="21"/>
            <w:lang w:eastAsia="zh-CN"/>
          </w:rPr>
          <w:t>日</w:t>
        </w:r>
      </w:smartTag>
      <w:r>
        <w:rPr>
          <w:rFonts w:hint="eastAsia"/>
          <w:sz w:val="21"/>
          <w:lang w:eastAsia="zh-CN"/>
        </w:rPr>
        <w:t>发布的农业部指令设立了性别平等问题工作组，负责处理妇女参与农业各部门发展的问题。</w:t>
      </w:r>
    </w:p>
    <w:p w:rsidR="00EF71C2" w:rsidRDefault="00EF71C2">
      <w:pPr>
        <w:pStyle w:val="SingleTxtG"/>
        <w:spacing w:line="320" w:lineRule="exact"/>
        <w:rPr>
          <w:sz w:val="21"/>
          <w:lang w:eastAsia="zh-CN"/>
        </w:rPr>
      </w:pPr>
      <w:r>
        <w:rPr>
          <w:sz w:val="21"/>
          <w:lang w:eastAsia="zh-CN"/>
        </w:rPr>
        <w:t xml:space="preserve">190.  </w:t>
      </w:r>
      <w:r>
        <w:rPr>
          <w:rFonts w:hint="eastAsia"/>
          <w:sz w:val="21"/>
          <w:lang w:eastAsia="zh-CN"/>
        </w:rPr>
        <w:t>农业部编制并批准了超过</w:t>
      </w:r>
      <w:r>
        <w:rPr>
          <w:rFonts w:hint="eastAsia"/>
          <w:sz w:val="21"/>
          <w:lang w:eastAsia="zh-CN"/>
        </w:rPr>
        <w:t>154</w:t>
      </w:r>
      <w:r>
        <w:rPr>
          <w:rFonts w:hint="eastAsia"/>
          <w:sz w:val="21"/>
          <w:lang w:eastAsia="zh-CN"/>
        </w:rPr>
        <w:t>项部门方案。</w:t>
      </w:r>
    </w:p>
    <w:p w:rsidR="00EF71C2" w:rsidRDefault="00EF71C2">
      <w:pPr>
        <w:pStyle w:val="SingleTxtG"/>
        <w:spacing w:line="320" w:lineRule="exact"/>
        <w:rPr>
          <w:sz w:val="21"/>
          <w:lang w:eastAsia="zh-CN"/>
        </w:rPr>
      </w:pPr>
      <w:r>
        <w:rPr>
          <w:sz w:val="21"/>
          <w:lang w:eastAsia="zh-CN"/>
        </w:rPr>
        <w:t xml:space="preserve">191.  </w:t>
      </w:r>
      <w:r>
        <w:rPr>
          <w:rFonts w:hint="eastAsia"/>
          <w:sz w:val="21"/>
          <w:lang w:eastAsia="zh-CN"/>
        </w:rPr>
        <w:t>塔吉克斯坦农业科学院、塔吉克斯坦农业大学和农业进修中心以及其他农业培训设施负责培训专家和研究人员。</w:t>
      </w:r>
    </w:p>
    <w:p w:rsidR="00EF71C2" w:rsidRDefault="00EF71C2">
      <w:pPr>
        <w:pStyle w:val="SingleTxtG"/>
        <w:spacing w:line="320" w:lineRule="exact"/>
        <w:rPr>
          <w:sz w:val="21"/>
          <w:lang w:eastAsia="zh-CN"/>
        </w:rPr>
      </w:pPr>
      <w:r>
        <w:rPr>
          <w:sz w:val="21"/>
          <w:lang w:eastAsia="zh-CN"/>
        </w:rPr>
        <w:t xml:space="preserve">192.  </w:t>
      </w:r>
      <w:r>
        <w:rPr>
          <w:rFonts w:hint="eastAsia"/>
          <w:sz w:val="21"/>
          <w:lang w:eastAsia="zh-CN"/>
        </w:rPr>
        <w:t>农业进修培训中心为来自各州各区当局、私人农场、用水单位协会的专家提供再培训课程，</w:t>
      </w:r>
      <w:r>
        <w:rPr>
          <w:rFonts w:hint="eastAsia"/>
          <w:sz w:val="21"/>
          <w:lang w:eastAsia="zh-CN"/>
        </w:rPr>
        <w:t>25%</w:t>
      </w:r>
      <w:r>
        <w:rPr>
          <w:rFonts w:hint="eastAsia"/>
          <w:sz w:val="21"/>
          <w:lang w:eastAsia="zh-CN"/>
        </w:rPr>
        <w:t>至</w:t>
      </w:r>
      <w:r>
        <w:rPr>
          <w:rFonts w:hint="eastAsia"/>
          <w:sz w:val="21"/>
          <w:lang w:eastAsia="zh-CN"/>
        </w:rPr>
        <w:t>35%</w:t>
      </w:r>
      <w:r>
        <w:rPr>
          <w:rFonts w:hint="eastAsia"/>
          <w:sz w:val="21"/>
          <w:lang w:eastAsia="zh-CN"/>
        </w:rPr>
        <w:t>的学员为女性。</w:t>
      </w:r>
    </w:p>
    <w:p w:rsidR="00EF71C2" w:rsidRDefault="00EF71C2">
      <w:pPr>
        <w:pStyle w:val="SingleTxtG"/>
        <w:spacing w:line="320" w:lineRule="exact"/>
        <w:rPr>
          <w:sz w:val="21"/>
          <w:lang w:eastAsia="zh-CN"/>
        </w:rPr>
      </w:pPr>
      <w:r>
        <w:rPr>
          <w:sz w:val="21"/>
          <w:lang w:eastAsia="zh-CN"/>
        </w:rPr>
        <w:t xml:space="preserve">193.  </w:t>
      </w:r>
      <w:r>
        <w:rPr>
          <w:rFonts w:hint="eastAsia"/>
          <w:sz w:val="21"/>
          <w:lang w:eastAsia="zh-CN"/>
        </w:rPr>
        <w:t>妇女和家庭事务委员会在执行题为“</w:t>
      </w:r>
      <w:r>
        <w:rPr>
          <w:rFonts w:hint="eastAsia"/>
          <w:sz w:val="21"/>
          <w:lang w:eastAsia="zh-CN"/>
        </w:rPr>
        <w:t>2001-2010</w:t>
      </w:r>
      <w:r>
        <w:rPr>
          <w:rFonts w:hint="eastAsia"/>
          <w:sz w:val="21"/>
          <w:lang w:eastAsia="zh-CN"/>
        </w:rPr>
        <w:t>年间确保塔吉克斯坦共和国男女享有平等权利和平等机会的基本国策指导方针”的国家方案时，建立了一个性别网络，包括来自各部委、部门和涉及农业的志愿协会代表。该委员会定期举办关于性别平等问题的培训班，获得任命的相关专家参与其中。例如，该委员会及其地方分支下辖</w:t>
      </w:r>
      <w:r>
        <w:rPr>
          <w:rFonts w:hint="eastAsia"/>
          <w:sz w:val="21"/>
          <w:lang w:eastAsia="zh-CN"/>
        </w:rPr>
        <w:t>75</w:t>
      </w:r>
      <w:r>
        <w:rPr>
          <w:rFonts w:hint="eastAsia"/>
          <w:sz w:val="21"/>
          <w:lang w:eastAsia="zh-CN"/>
        </w:rPr>
        <w:t>个信息和咨询中心，开展提高认识活动，并在土地改革和妇女获得土地相关问题上提供建议。这是一种临时措施，旨在提高妇女获得土地资源的机会，并增加由妇女负责的私有农场和合作社数量。向总统汇报的统计局提供的数据显示，</w:t>
      </w:r>
      <w:r>
        <w:rPr>
          <w:rFonts w:hint="eastAsia"/>
          <w:sz w:val="21"/>
          <w:lang w:eastAsia="zh-CN"/>
        </w:rPr>
        <w:t>2006</w:t>
      </w:r>
      <w:r>
        <w:rPr>
          <w:rFonts w:hint="eastAsia"/>
          <w:sz w:val="21"/>
          <w:lang w:eastAsia="zh-CN"/>
        </w:rPr>
        <w:t>年有</w:t>
      </w:r>
      <w:r>
        <w:rPr>
          <w:rFonts w:hint="eastAsia"/>
          <w:sz w:val="21"/>
          <w:lang w:eastAsia="zh-CN"/>
        </w:rPr>
        <w:t>60</w:t>
      </w:r>
      <w:r>
        <w:rPr>
          <w:rFonts w:hint="eastAsia"/>
          <w:sz w:val="21"/>
          <w:lang w:eastAsia="zh-CN"/>
        </w:rPr>
        <w:t>家私有农场由妇女负责，</w:t>
      </w:r>
      <w:smartTag w:uri="urn:schemas-microsoft-com:office:smarttags" w:element="chsdate">
        <w:smartTagPr>
          <w:attr w:name="Year" w:val="2010"/>
          <w:attr w:name="Month" w:val="1"/>
          <w:attr w:name="Day" w:val="1"/>
          <w:attr w:name="IsLunarDate" w:val="False"/>
          <w:attr w:name="IsROCDate" w:val="False"/>
        </w:smartTagPr>
        <w:r>
          <w:rPr>
            <w:rFonts w:hint="eastAsia"/>
            <w:sz w:val="21"/>
            <w:lang w:eastAsia="zh-CN"/>
          </w:rPr>
          <w:t>2010</w:t>
        </w:r>
        <w:r>
          <w:rPr>
            <w:rFonts w:hint="eastAsia"/>
            <w:sz w:val="21"/>
            <w:lang w:eastAsia="zh-CN"/>
          </w:rPr>
          <w:t>年</w:t>
        </w:r>
        <w:r>
          <w:rPr>
            <w:rFonts w:hint="eastAsia"/>
            <w:sz w:val="21"/>
            <w:lang w:eastAsia="zh-CN"/>
          </w:rPr>
          <w:t>1</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增至</w:t>
      </w:r>
      <w:r>
        <w:rPr>
          <w:rFonts w:hint="eastAsia"/>
          <w:sz w:val="21"/>
          <w:lang w:eastAsia="zh-CN"/>
        </w:rPr>
        <w:t>4,175</w:t>
      </w:r>
      <w:r>
        <w:rPr>
          <w:rFonts w:hint="eastAsia"/>
          <w:sz w:val="21"/>
          <w:lang w:eastAsia="zh-CN"/>
        </w:rPr>
        <w:t>家，增长了</w:t>
      </w:r>
      <w:r>
        <w:rPr>
          <w:rFonts w:hint="eastAsia"/>
          <w:sz w:val="21"/>
          <w:lang w:eastAsia="zh-CN"/>
        </w:rPr>
        <w:t>68.6%</w:t>
      </w:r>
      <w:r>
        <w:rPr>
          <w:rFonts w:hint="eastAsia"/>
          <w:sz w:val="21"/>
          <w:lang w:eastAsia="zh-CN"/>
        </w:rPr>
        <w:t>。然而，获得土地的妇女仍不到妇女总人口的</w:t>
      </w:r>
      <w:r>
        <w:rPr>
          <w:rFonts w:hint="eastAsia"/>
          <w:sz w:val="21"/>
          <w:lang w:eastAsia="zh-CN"/>
        </w:rPr>
        <w:t>10%</w:t>
      </w:r>
      <w:r>
        <w:rPr>
          <w:rFonts w:hint="eastAsia"/>
          <w:sz w:val="21"/>
          <w:lang w:eastAsia="zh-CN"/>
        </w:rPr>
        <w:t>。塔吉克斯坦正在开展有针对性的活动，以扩大妇女获得土地的机会。</w:t>
      </w:r>
    </w:p>
    <w:p w:rsidR="00EF71C2" w:rsidRDefault="00EF71C2">
      <w:pPr>
        <w:pStyle w:val="SingleTxtG"/>
        <w:spacing w:line="320" w:lineRule="exact"/>
        <w:rPr>
          <w:sz w:val="21"/>
          <w:lang w:eastAsia="zh-CN"/>
        </w:rPr>
      </w:pPr>
      <w:r>
        <w:rPr>
          <w:sz w:val="21"/>
          <w:lang w:eastAsia="zh-CN"/>
        </w:rPr>
        <w:t xml:space="preserve">194.  </w:t>
      </w:r>
      <w:r>
        <w:rPr>
          <w:rFonts w:hint="eastAsia"/>
          <w:sz w:val="21"/>
          <w:lang w:eastAsia="zh-CN"/>
        </w:rPr>
        <w:t>目前塔吉克斯坦有</w:t>
      </w:r>
      <w:r>
        <w:rPr>
          <w:rFonts w:hint="eastAsia"/>
          <w:sz w:val="21"/>
          <w:lang w:eastAsia="zh-CN"/>
        </w:rPr>
        <w:t>37,966</w:t>
      </w:r>
      <w:r>
        <w:rPr>
          <w:rFonts w:hint="eastAsia"/>
          <w:sz w:val="21"/>
          <w:lang w:eastAsia="zh-CN"/>
        </w:rPr>
        <w:t>家私有农场，为</w:t>
      </w:r>
      <w:r>
        <w:rPr>
          <w:rFonts w:hint="eastAsia"/>
          <w:sz w:val="21"/>
          <w:lang w:eastAsia="zh-CN"/>
        </w:rPr>
        <w:t>67,842</w:t>
      </w:r>
      <w:r>
        <w:rPr>
          <w:rFonts w:hint="eastAsia"/>
          <w:sz w:val="21"/>
          <w:lang w:eastAsia="zh-CN"/>
        </w:rPr>
        <w:t>名妇女提供工作。该国有</w:t>
      </w:r>
      <w:r>
        <w:rPr>
          <w:rFonts w:hint="eastAsia"/>
          <w:sz w:val="21"/>
          <w:lang w:eastAsia="zh-CN"/>
        </w:rPr>
        <w:t>123</w:t>
      </w:r>
      <w:r>
        <w:rPr>
          <w:rFonts w:hint="eastAsia"/>
          <w:sz w:val="21"/>
          <w:lang w:eastAsia="zh-CN"/>
        </w:rPr>
        <w:t>家合作社，妇女在此可通过就业或自主活动平等获得经济机会。</w:t>
      </w:r>
    </w:p>
    <w:p w:rsidR="00EF71C2" w:rsidRDefault="00EF71C2">
      <w:pPr>
        <w:pStyle w:val="SingleTxtG"/>
        <w:spacing w:line="320" w:lineRule="exact"/>
        <w:rPr>
          <w:sz w:val="21"/>
          <w:lang w:eastAsia="zh-CN"/>
        </w:rPr>
      </w:pPr>
      <w:r>
        <w:rPr>
          <w:sz w:val="21"/>
          <w:lang w:eastAsia="zh-CN"/>
        </w:rPr>
        <w:t xml:space="preserve">195.  </w:t>
      </w:r>
      <w:r>
        <w:rPr>
          <w:rFonts w:hint="eastAsia"/>
          <w:sz w:val="21"/>
          <w:lang w:eastAsia="zh-CN"/>
        </w:rPr>
        <w:t>为了消除对妇女的一切形式歧视，塔吉克斯坦国家银行正竭尽全力，确保男女在使用银行服务和获得信贷方面享有同等权利。管理银行业务的立法不歧视妇女。全国各地的信贷机构向居民，包括农村居民提供本地信贷服务。所有公民，不论性别，均可平等获得信贷服务。</w:t>
      </w:r>
    </w:p>
    <w:p w:rsidR="00EF71C2" w:rsidRDefault="00EF71C2">
      <w:pPr>
        <w:pStyle w:val="SingleTxtG"/>
        <w:spacing w:line="320" w:lineRule="exact"/>
        <w:rPr>
          <w:sz w:val="21"/>
          <w:lang w:eastAsia="zh-CN"/>
        </w:rPr>
      </w:pPr>
      <w:r>
        <w:rPr>
          <w:sz w:val="21"/>
          <w:lang w:eastAsia="zh-CN"/>
        </w:rPr>
        <w:t xml:space="preserve">196.  </w:t>
      </w:r>
      <w:r>
        <w:rPr>
          <w:rFonts w:hint="eastAsia"/>
          <w:sz w:val="21"/>
          <w:lang w:eastAsia="zh-CN"/>
        </w:rPr>
        <w:t>一项总统令以商业银行向私有农场提供贷款的形式向农业部门分拨支助，</w:t>
      </w:r>
      <w:r>
        <w:rPr>
          <w:rFonts w:hint="eastAsia"/>
          <w:sz w:val="21"/>
          <w:lang w:eastAsia="zh-CN"/>
        </w:rPr>
        <w:t>2008</w:t>
      </w:r>
      <w:r>
        <w:rPr>
          <w:rFonts w:hint="eastAsia"/>
          <w:sz w:val="21"/>
          <w:lang w:eastAsia="zh-CN"/>
        </w:rPr>
        <w:t>年贷款总额为</w:t>
      </w:r>
      <w:r>
        <w:rPr>
          <w:rFonts w:hint="eastAsia"/>
          <w:sz w:val="21"/>
          <w:lang w:eastAsia="zh-CN"/>
        </w:rPr>
        <w:t>1.4</w:t>
      </w:r>
      <w:r>
        <w:rPr>
          <w:rFonts w:hint="eastAsia"/>
          <w:sz w:val="21"/>
          <w:lang w:eastAsia="zh-CN"/>
        </w:rPr>
        <w:t>亿索莫尼，</w:t>
      </w:r>
      <w:r>
        <w:rPr>
          <w:rFonts w:hint="eastAsia"/>
          <w:sz w:val="21"/>
          <w:lang w:eastAsia="zh-CN"/>
        </w:rPr>
        <w:t>2009</w:t>
      </w:r>
      <w:r>
        <w:rPr>
          <w:rFonts w:hint="eastAsia"/>
          <w:sz w:val="21"/>
          <w:lang w:eastAsia="zh-CN"/>
        </w:rPr>
        <w:t>年为</w:t>
      </w:r>
      <w:r>
        <w:rPr>
          <w:rFonts w:hint="eastAsia"/>
          <w:sz w:val="21"/>
          <w:lang w:eastAsia="zh-CN"/>
        </w:rPr>
        <w:t>1.8</w:t>
      </w:r>
      <w:r>
        <w:rPr>
          <w:rFonts w:hint="eastAsia"/>
          <w:sz w:val="21"/>
          <w:lang w:eastAsia="zh-CN"/>
        </w:rPr>
        <w:t>亿索莫尼。</w:t>
      </w:r>
    </w:p>
    <w:p w:rsidR="00EF71C2" w:rsidRDefault="00EF71C2">
      <w:pPr>
        <w:pStyle w:val="SingleTxtG"/>
        <w:spacing w:line="320" w:lineRule="exact"/>
        <w:rPr>
          <w:sz w:val="21"/>
          <w:lang w:eastAsia="zh-CN"/>
        </w:rPr>
      </w:pPr>
      <w:bookmarkStart w:id="100" w:name="OLE_LINK74"/>
      <w:bookmarkEnd w:id="98"/>
      <w:bookmarkEnd w:id="99"/>
      <w:r>
        <w:rPr>
          <w:sz w:val="21"/>
          <w:lang w:eastAsia="zh-CN"/>
        </w:rPr>
        <w:t xml:space="preserve">197.  </w:t>
      </w:r>
      <w:r>
        <w:rPr>
          <w:rFonts w:hint="eastAsia"/>
          <w:sz w:val="21"/>
          <w:lang w:eastAsia="zh-CN"/>
        </w:rPr>
        <w:t>2006</w:t>
      </w:r>
      <w:r>
        <w:rPr>
          <w:rFonts w:hint="eastAsia"/>
          <w:sz w:val="21"/>
          <w:lang w:eastAsia="zh-CN"/>
        </w:rPr>
        <w:t>年，信贷机构共向</w:t>
      </w:r>
      <w:r>
        <w:rPr>
          <w:rFonts w:hint="eastAsia"/>
          <w:sz w:val="21"/>
          <w:lang w:eastAsia="zh-CN"/>
        </w:rPr>
        <w:t>54,981</w:t>
      </w:r>
      <w:r>
        <w:rPr>
          <w:rFonts w:hint="eastAsia"/>
          <w:sz w:val="21"/>
          <w:lang w:eastAsia="zh-CN"/>
        </w:rPr>
        <w:t>名妇女提供总额为</w:t>
      </w:r>
      <w:r>
        <w:rPr>
          <w:rFonts w:hint="eastAsia"/>
          <w:sz w:val="21"/>
          <w:lang w:eastAsia="zh-CN"/>
        </w:rPr>
        <w:t>1.685</w:t>
      </w:r>
      <w:r>
        <w:rPr>
          <w:rFonts w:hint="eastAsia"/>
          <w:sz w:val="21"/>
          <w:lang w:eastAsia="zh-CN"/>
        </w:rPr>
        <w:t>亿索莫尼的小额贷款，其中哈特隆州的</w:t>
      </w:r>
      <w:r>
        <w:rPr>
          <w:rFonts w:hint="eastAsia"/>
          <w:sz w:val="21"/>
          <w:lang w:eastAsia="zh-CN"/>
        </w:rPr>
        <w:t>13,595</w:t>
      </w:r>
      <w:r>
        <w:rPr>
          <w:rFonts w:hint="eastAsia"/>
          <w:sz w:val="21"/>
          <w:lang w:eastAsia="zh-CN"/>
        </w:rPr>
        <w:t>名妇女得到</w:t>
      </w:r>
      <w:r>
        <w:rPr>
          <w:rFonts w:hint="eastAsia"/>
          <w:sz w:val="21"/>
          <w:lang w:eastAsia="zh-CN"/>
        </w:rPr>
        <w:t>2,720</w:t>
      </w:r>
      <w:r>
        <w:rPr>
          <w:rFonts w:hint="eastAsia"/>
          <w:sz w:val="21"/>
          <w:lang w:eastAsia="zh-CN"/>
        </w:rPr>
        <w:t>万索莫尼，索格特州的</w:t>
      </w:r>
      <w:r>
        <w:rPr>
          <w:rFonts w:hint="eastAsia"/>
          <w:sz w:val="21"/>
          <w:lang w:eastAsia="zh-CN"/>
        </w:rPr>
        <w:t>25,911</w:t>
      </w:r>
      <w:r>
        <w:rPr>
          <w:rFonts w:hint="eastAsia"/>
          <w:sz w:val="21"/>
          <w:lang w:eastAsia="zh-CN"/>
        </w:rPr>
        <w:t>名妇女得到</w:t>
      </w:r>
      <w:r>
        <w:rPr>
          <w:rFonts w:hint="eastAsia"/>
          <w:sz w:val="21"/>
          <w:lang w:eastAsia="zh-CN"/>
        </w:rPr>
        <w:t>6,730</w:t>
      </w:r>
      <w:r>
        <w:rPr>
          <w:rFonts w:hint="eastAsia"/>
          <w:sz w:val="21"/>
          <w:lang w:eastAsia="zh-CN"/>
        </w:rPr>
        <w:t>万索莫尼，戈尔诺</w:t>
      </w:r>
      <w:r>
        <w:rPr>
          <w:rFonts w:hint="eastAsia"/>
          <w:sz w:val="21"/>
          <w:lang w:eastAsia="zh-CN"/>
        </w:rPr>
        <w:t>-</w:t>
      </w:r>
      <w:r>
        <w:rPr>
          <w:rFonts w:hint="eastAsia"/>
          <w:sz w:val="21"/>
          <w:lang w:eastAsia="zh-CN"/>
        </w:rPr>
        <w:t>巴达赫尚自治州的</w:t>
      </w:r>
      <w:r>
        <w:rPr>
          <w:rFonts w:hint="eastAsia"/>
          <w:sz w:val="21"/>
          <w:lang w:eastAsia="zh-CN"/>
        </w:rPr>
        <w:t>3,307</w:t>
      </w:r>
      <w:r>
        <w:rPr>
          <w:rFonts w:hint="eastAsia"/>
          <w:sz w:val="21"/>
          <w:lang w:eastAsia="zh-CN"/>
        </w:rPr>
        <w:t>名妇女得到</w:t>
      </w:r>
      <w:r>
        <w:rPr>
          <w:rFonts w:hint="eastAsia"/>
          <w:sz w:val="21"/>
          <w:lang w:eastAsia="zh-CN"/>
        </w:rPr>
        <w:t>940</w:t>
      </w:r>
      <w:r>
        <w:rPr>
          <w:rFonts w:hint="eastAsia"/>
          <w:sz w:val="21"/>
          <w:lang w:eastAsia="zh-CN"/>
        </w:rPr>
        <w:t>万索莫尼，杜尚别市的</w:t>
      </w:r>
      <w:r>
        <w:rPr>
          <w:rFonts w:hint="eastAsia"/>
          <w:sz w:val="21"/>
          <w:lang w:eastAsia="zh-CN"/>
        </w:rPr>
        <w:t>4,574</w:t>
      </w:r>
      <w:r>
        <w:rPr>
          <w:rFonts w:hint="eastAsia"/>
          <w:sz w:val="21"/>
          <w:lang w:eastAsia="zh-CN"/>
        </w:rPr>
        <w:t>名妇女得到</w:t>
      </w:r>
      <w:r>
        <w:rPr>
          <w:rFonts w:hint="eastAsia"/>
          <w:sz w:val="21"/>
          <w:lang w:eastAsia="zh-CN"/>
        </w:rPr>
        <w:t>4,140</w:t>
      </w:r>
      <w:r>
        <w:rPr>
          <w:rFonts w:hint="eastAsia"/>
          <w:sz w:val="21"/>
          <w:lang w:eastAsia="zh-CN"/>
        </w:rPr>
        <w:t>万索莫尼，共和国直辖地区的</w:t>
      </w:r>
      <w:r>
        <w:rPr>
          <w:rFonts w:hint="eastAsia"/>
          <w:sz w:val="21"/>
          <w:lang w:eastAsia="zh-CN"/>
        </w:rPr>
        <w:t>7,594</w:t>
      </w:r>
      <w:r>
        <w:rPr>
          <w:rFonts w:hint="eastAsia"/>
          <w:sz w:val="21"/>
          <w:lang w:eastAsia="zh-CN"/>
        </w:rPr>
        <w:t>名妇女得到</w:t>
      </w:r>
      <w:r>
        <w:rPr>
          <w:rFonts w:hint="eastAsia"/>
          <w:sz w:val="21"/>
          <w:lang w:eastAsia="zh-CN"/>
        </w:rPr>
        <w:t>2,300</w:t>
      </w:r>
      <w:r>
        <w:rPr>
          <w:rFonts w:hint="eastAsia"/>
          <w:sz w:val="21"/>
          <w:lang w:eastAsia="zh-CN"/>
        </w:rPr>
        <w:t>万索莫尼。</w:t>
      </w:r>
    </w:p>
    <w:p w:rsidR="00EF71C2" w:rsidRDefault="00EF71C2">
      <w:pPr>
        <w:pStyle w:val="SingleTxtG"/>
        <w:spacing w:line="320" w:lineRule="exact"/>
        <w:rPr>
          <w:sz w:val="21"/>
          <w:lang w:eastAsia="zh-CN"/>
        </w:rPr>
      </w:pPr>
      <w:r>
        <w:rPr>
          <w:sz w:val="21"/>
          <w:lang w:eastAsia="zh-CN"/>
        </w:rPr>
        <w:t xml:space="preserve">198.  </w:t>
      </w:r>
      <w:r>
        <w:rPr>
          <w:rFonts w:hint="eastAsia"/>
          <w:sz w:val="21"/>
          <w:lang w:eastAsia="zh-CN"/>
        </w:rPr>
        <w:t>2007</w:t>
      </w:r>
      <w:r>
        <w:rPr>
          <w:rFonts w:hint="eastAsia"/>
          <w:sz w:val="21"/>
          <w:lang w:eastAsia="zh-CN"/>
        </w:rPr>
        <w:t>年，信贷机构共向</w:t>
      </w:r>
      <w:r>
        <w:rPr>
          <w:rFonts w:hint="eastAsia"/>
          <w:sz w:val="21"/>
          <w:lang w:eastAsia="zh-CN"/>
        </w:rPr>
        <w:t>88,663</w:t>
      </w:r>
      <w:r>
        <w:rPr>
          <w:rFonts w:hint="eastAsia"/>
          <w:sz w:val="21"/>
          <w:lang w:eastAsia="zh-CN"/>
        </w:rPr>
        <w:t>名妇女提供总额为</w:t>
      </w:r>
      <w:r>
        <w:rPr>
          <w:rFonts w:hint="eastAsia"/>
          <w:sz w:val="21"/>
          <w:lang w:eastAsia="zh-CN"/>
        </w:rPr>
        <w:t>3.326</w:t>
      </w:r>
      <w:r>
        <w:rPr>
          <w:rFonts w:hint="eastAsia"/>
          <w:sz w:val="21"/>
          <w:lang w:eastAsia="zh-CN"/>
        </w:rPr>
        <w:t>亿索莫尼的小额贷款，其中哈特隆州的</w:t>
      </w:r>
      <w:r>
        <w:rPr>
          <w:rFonts w:hint="eastAsia"/>
          <w:sz w:val="21"/>
          <w:lang w:eastAsia="zh-CN"/>
        </w:rPr>
        <w:t>24,185</w:t>
      </w:r>
      <w:r>
        <w:rPr>
          <w:rFonts w:hint="eastAsia"/>
          <w:sz w:val="21"/>
          <w:lang w:eastAsia="zh-CN"/>
        </w:rPr>
        <w:t>名妇女得到</w:t>
      </w:r>
      <w:r>
        <w:rPr>
          <w:rFonts w:hint="eastAsia"/>
          <w:sz w:val="21"/>
          <w:lang w:eastAsia="zh-CN"/>
        </w:rPr>
        <w:t>6,910</w:t>
      </w:r>
      <w:r>
        <w:rPr>
          <w:rFonts w:hint="eastAsia"/>
          <w:sz w:val="21"/>
          <w:lang w:eastAsia="zh-CN"/>
        </w:rPr>
        <w:t>万索莫尼，索格特州的</w:t>
      </w:r>
      <w:r>
        <w:rPr>
          <w:rFonts w:hint="eastAsia"/>
          <w:sz w:val="21"/>
          <w:lang w:eastAsia="zh-CN"/>
        </w:rPr>
        <w:t>39,694</w:t>
      </w:r>
      <w:r>
        <w:rPr>
          <w:rFonts w:hint="eastAsia"/>
          <w:sz w:val="21"/>
          <w:lang w:eastAsia="zh-CN"/>
        </w:rPr>
        <w:t>名妇女得到</w:t>
      </w:r>
      <w:r>
        <w:rPr>
          <w:rFonts w:hint="eastAsia"/>
          <w:sz w:val="21"/>
          <w:lang w:eastAsia="zh-CN"/>
        </w:rPr>
        <w:t>1.213</w:t>
      </w:r>
      <w:r>
        <w:rPr>
          <w:rFonts w:hint="eastAsia"/>
          <w:sz w:val="21"/>
          <w:lang w:eastAsia="zh-CN"/>
        </w:rPr>
        <w:t>亿索莫尼，戈尔诺－巴达赫尚自治州的</w:t>
      </w:r>
      <w:r>
        <w:rPr>
          <w:rFonts w:hint="eastAsia"/>
          <w:sz w:val="21"/>
          <w:lang w:eastAsia="zh-CN"/>
        </w:rPr>
        <w:t>4,982</w:t>
      </w:r>
      <w:r>
        <w:rPr>
          <w:rFonts w:hint="eastAsia"/>
          <w:sz w:val="21"/>
          <w:lang w:eastAsia="zh-CN"/>
        </w:rPr>
        <w:t>名妇女得到</w:t>
      </w:r>
      <w:r>
        <w:rPr>
          <w:rFonts w:hint="eastAsia"/>
          <w:sz w:val="21"/>
          <w:lang w:eastAsia="zh-CN"/>
        </w:rPr>
        <w:t>2,430</w:t>
      </w:r>
      <w:r>
        <w:rPr>
          <w:rFonts w:hint="eastAsia"/>
          <w:sz w:val="21"/>
          <w:lang w:eastAsia="zh-CN"/>
        </w:rPr>
        <w:t>万索莫尼，杜尚别市的</w:t>
      </w:r>
      <w:r>
        <w:rPr>
          <w:rFonts w:hint="eastAsia"/>
          <w:sz w:val="21"/>
          <w:lang w:eastAsia="zh-CN"/>
        </w:rPr>
        <w:t>6,734</w:t>
      </w:r>
      <w:r>
        <w:rPr>
          <w:rFonts w:hint="eastAsia"/>
          <w:sz w:val="21"/>
          <w:lang w:eastAsia="zh-CN"/>
        </w:rPr>
        <w:t>名妇女得到</w:t>
      </w:r>
      <w:r>
        <w:rPr>
          <w:rFonts w:hint="eastAsia"/>
          <w:sz w:val="21"/>
          <w:lang w:eastAsia="zh-CN"/>
        </w:rPr>
        <w:t>7,160</w:t>
      </w:r>
      <w:r>
        <w:rPr>
          <w:rFonts w:hint="eastAsia"/>
          <w:sz w:val="21"/>
          <w:lang w:eastAsia="zh-CN"/>
        </w:rPr>
        <w:t>万索莫尼，共和国直辖地区的</w:t>
      </w:r>
      <w:r>
        <w:rPr>
          <w:rFonts w:hint="eastAsia"/>
          <w:sz w:val="21"/>
          <w:lang w:eastAsia="zh-CN"/>
        </w:rPr>
        <w:t>13,068</w:t>
      </w:r>
      <w:r>
        <w:rPr>
          <w:rFonts w:hint="eastAsia"/>
          <w:sz w:val="21"/>
          <w:lang w:eastAsia="zh-CN"/>
        </w:rPr>
        <w:t>名妇女得到</w:t>
      </w:r>
      <w:r>
        <w:rPr>
          <w:rFonts w:hint="eastAsia"/>
          <w:sz w:val="21"/>
          <w:lang w:eastAsia="zh-CN"/>
        </w:rPr>
        <w:t>4,620</w:t>
      </w:r>
      <w:r>
        <w:rPr>
          <w:rFonts w:hint="eastAsia"/>
          <w:sz w:val="21"/>
          <w:lang w:eastAsia="zh-CN"/>
        </w:rPr>
        <w:t>万索莫尼。</w:t>
      </w:r>
    </w:p>
    <w:p w:rsidR="00EF71C2" w:rsidRDefault="00EF71C2">
      <w:pPr>
        <w:pStyle w:val="SingleTxtG"/>
        <w:spacing w:line="320" w:lineRule="exact"/>
        <w:rPr>
          <w:sz w:val="21"/>
          <w:lang w:eastAsia="zh-CN"/>
        </w:rPr>
      </w:pPr>
      <w:r>
        <w:rPr>
          <w:sz w:val="21"/>
          <w:lang w:eastAsia="zh-CN"/>
        </w:rPr>
        <w:t xml:space="preserve">199.  </w:t>
      </w:r>
      <w:r>
        <w:rPr>
          <w:rFonts w:hint="eastAsia"/>
          <w:sz w:val="21"/>
          <w:lang w:eastAsia="zh-CN"/>
        </w:rPr>
        <w:t>2008</w:t>
      </w:r>
      <w:r>
        <w:rPr>
          <w:rFonts w:hint="eastAsia"/>
          <w:sz w:val="21"/>
          <w:lang w:eastAsia="zh-CN"/>
        </w:rPr>
        <w:t>年，信贷机构共向</w:t>
      </w:r>
      <w:r>
        <w:rPr>
          <w:rFonts w:hint="eastAsia"/>
          <w:sz w:val="21"/>
          <w:lang w:eastAsia="zh-CN"/>
        </w:rPr>
        <w:t>93,685</w:t>
      </w:r>
      <w:r>
        <w:rPr>
          <w:rFonts w:hint="eastAsia"/>
          <w:sz w:val="21"/>
          <w:lang w:eastAsia="zh-CN"/>
        </w:rPr>
        <w:t>名妇女提供总额为</w:t>
      </w:r>
      <w:r>
        <w:rPr>
          <w:rFonts w:hint="eastAsia"/>
          <w:sz w:val="21"/>
          <w:lang w:eastAsia="zh-CN"/>
        </w:rPr>
        <w:t>4.415</w:t>
      </w:r>
      <w:r>
        <w:rPr>
          <w:rFonts w:hint="eastAsia"/>
          <w:sz w:val="21"/>
          <w:lang w:eastAsia="zh-CN"/>
        </w:rPr>
        <w:t>亿索莫尼的小额贷款，其中哈特隆州的</w:t>
      </w:r>
      <w:r>
        <w:rPr>
          <w:rFonts w:hint="eastAsia"/>
          <w:sz w:val="21"/>
          <w:lang w:eastAsia="zh-CN"/>
        </w:rPr>
        <w:t>26,807</w:t>
      </w:r>
      <w:r>
        <w:rPr>
          <w:rFonts w:hint="eastAsia"/>
          <w:sz w:val="21"/>
          <w:lang w:eastAsia="zh-CN"/>
        </w:rPr>
        <w:t>名妇女得到</w:t>
      </w:r>
      <w:r>
        <w:rPr>
          <w:rFonts w:hint="eastAsia"/>
          <w:sz w:val="21"/>
          <w:lang w:eastAsia="zh-CN"/>
        </w:rPr>
        <w:t>9,260</w:t>
      </w:r>
      <w:r>
        <w:rPr>
          <w:rFonts w:hint="eastAsia"/>
          <w:sz w:val="21"/>
          <w:lang w:eastAsia="zh-CN"/>
        </w:rPr>
        <w:t>万索莫尼，索格特州的</w:t>
      </w:r>
      <w:r>
        <w:rPr>
          <w:rFonts w:hint="eastAsia"/>
          <w:sz w:val="21"/>
          <w:lang w:eastAsia="zh-CN"/>
        </w:rPr>
        <w:t>39,553</w:t>
      </w:r>
      <w:r>
        <w:rPr>
          <w:rFonts w:hint="eastAsia"/>
          <w:sz w:val="21"/>
          <w:lang w:eastAsia="zh-CN"/>
        </w:rPr>
        <w:t>名妇女得到</w:t>
      </w:r>
      <w:r>
        <w:rPr>
          <w:rFonts w:hint="eastAsia"/>
          <w:sz w:val="21"/>
          <w:lang w:eastAsia="zh-CN"/>
        </w:rPr>
        <w:t>1.56</w:t>
      </w:r>
      <w:r>
        <w:rPr>
          <w:rFonts w:hint="eastAsia"/>
          <w:sz w:val="21"/>
          <w:lang w:eastAsia="zh-CN"/>
        </w:rPr>
        <w:t>亿索莫尼，戈尔诺－巴达赫尚自治州的</w:t>
      </w:r>
      <w:r>
        <w:rPr>
          <w:rFonts w:hint="eastAsia"/>
          <w:sz w:val="21"/>
          <w:lang w:eastAsia="zh-CN"/>
        </w:rPr>
        <w:t>5,206</w:t>
      </w:r>
      <w:r>
        <w:rPr>
          <w:rFonts w:hint="eastAsia"/>
          <w:sz w:val="21"/>
          <w:lang w:eastAsia="zh-CN"/>
        </w:rPr>
        <w:t>名妇女得到</w:t>
      </w:r>
      <w:r>
        <w:rPr>
          <w:rFonts w:hint="eastAsia"/>
          <w:sz w:val="21"/>
          <w:lang w:eastAsia="zh-CN"/>
        </w:rPr>
        <w:t>2,900</w:t>
      </w:r>
      <w:r>
        <w:rPr>
          <w:rFonts w:hint="eastAsia"/>
          <w:sz w:val="21"/>
          <w:lang w:eastAsia="zh-CN"/>
        </w:rPr>
        <w:t>万索莫尼，杜尚别市的</w:t>
      </w:r>
      <w:r>
        <w:rPr>
          <w:rFonts w:hint="eastAsia"/>
          <w:sz w:val="21"/>
          <w:lang w:eastAsia="zh-CN"/>
        </w:rPr>
        <w:t>6,679</w:t>
      </w:r>
      <w:r>
        <w:rPr>
          <w:rFonts w:hint="eastAsia"/>
          <w:sz w:val="21"/>
          <w:lang w:eastAsia="zh-CN"/>
        </w:rPr>
        <w:t>名妇女得到</w:t>
      </w:r>
      <w:r>
        <w:rPr>
          <w:rFonts w:hint="eastAsia"/>
          <w:sz w:val="21"/>
          <w:lang w:eastAsia="zh-CN"/>
        </w:rPr>
        <w:t>9,980</w:t>
      </w:r>
      <w:r>
        <w:rPr>
          <w:rFonts w:hint="eastAsia"/>
          <w:sz w:val="21"/>
          <w:lang w:eastAsia="zh-CN"/>
        </w:rPr>
        <w:t>万索莫尼，共和国直辖地区的</w:t>
      </w:r>
      <w:r>
        <w:rPr>
          <w:rFonts w:hint="eastAsia"/>
          <w:sz w:val="21"/>
          <w:lang w:eastAsia="zh-CN"/>
        </w:rPr>
        <w:t>15,440</w:t>
      </w:r>
      <w:r>
        <w:rPr>
          <w:rFonts w:hint="eastAsia"/>
          <w:sz w:val="21"/>
          <w:lang w:eastAsia="zh-CN"/>
        </w:rPr>
        <w:t>名妇女得到</w:t>
      </w:r>
      <w:r>
        <w:rPr>
          <w:rFonts w:hint="eastAsia"/>
          <w:sz w:val="21"/>
          <w:lang w:eastAsia="zh-CN"/>
        </w:rPr>
        <w:t>6,400</w:t>
      </w:r>
      <w:r>
        <w:rPr>
          <w:rFonts w:hint="eastAsia"/>
          <w:sz w:val="21"/>
          <w:lang w:eastAsia="zh-CN"/>
        </w:rPr>
        <w:t>万索莫尼。</w:t>
      </w:r>
    </w:p>
    <w:p w:rsidR="00EF71C2" w:rsidRDefault="00EF71C2">
      <w:pPr>
        <w:pStyle w:val="SingleTxtG"/>
        <w:spacing w:line="320" w:lineRule="exact"/>
        <w:rPr>
          <w:sz w:val="21"/>
          <w:lang w:eastAsia="zh-CN"/>
        </w:rPr>
      </w:pPr>
      <w:r>
        <w:rPr>
          <w:sz w:val="21"/>
          <w:lang w:eastAsia="zh-CN"/>
        </w:rPr>
        <w:t xml:space="preserve">200.  </w:t>
      </w:r>
      <w:r>
        <w:rPr>
          <w:rFonts w:hint="eastAsia"/>
          <w:sz w:val="21"/>
          <w:lang w:eastAsia="zh-CN"/>
        </w:rPr>
        <w:t>2009</w:t>
      </w:r>
      <w:r>
        <w:rPr>
          <w:rFonts w:hint="eastAsia"/>
          <w:sz w:val="21"/>
          <w:lang w:eastAsia="zh-CN"/>
        </w:rPr>
        <w:t>年，信</w:t>
      </w:r>
      <w:bookmarkStart w:id="101" w:name="OLE_LINK146"/>
      <w:bookmarkStart w:id="102" w:name="OLE_LINK147"/>
      <w:r>
        <w:rPr>
          <w:rFonts w:hint="eastAsia"/>
          <w:sz w:val="21"/>
          <w:lang w:eastAsia="zh-CN"/>
        </w:rPr>
        <w:t>贷机构共向</w:t>
      </w:r>
      <w:r>
        <w:rPr>
          <w:rFonts w:hint="eastAsia"/>
          <w:sz w:val="21"/>
          <w:lang w:eastAsia="zh-CN"/>
        </w:rPr>
        <w:t>74,488</w:t>
      </w:r>
      <w:r>
        <w:rPr>
          <w:rFonts w:hint="eastAsia"/>
          <w:sz w:val="21"/>
          <w:lang w:eastAsia="zh-CN"/>
        </w:rPr>
        <w:t>名妇女提供总额为</w:t>
      </w:r>
      <w:r>
        <w:rPr>
          <w:rFonts w:hint="eastAsia"/>
          <w:sz w:val="21"/>
          <w:lang w:eastAsia="zh-CN"/>
        </w:rPr>
        <w:t>3.958</w:t>
      </w:r>
      <w:r>
        <w:rPr>
          <w:rFonts w:hint="eastAsia"/>
          <w:sz w:val="21"/>
          <w:lang w:eastAsia="zh-CN"/>
        </w:rPr>
        <w:t>亿索莫尼的小额贷款，其中哈特隆州的</w:t>
      </w:r>
      <w:r>
        <w:rPr>
          <w:rFonts w:hint="eastAsia"/>
          <w:sz w:val="21"/>
          <w:lang w:eastAsia="zh-CN"/>
        </w:rPr>
        <w:t>19,112</w:t>
      </w:r>
      <w:r>
        <w:rPr>
          <w:rFonts w:hint="eastAsia"/>
          <w:sz w:val="21"/>
          <w:lang w:eastAsia="zh-CN"/>
        </w:rPr>
        <w:t>名妇女得到</w:t>
      </w:r>
      <w:r>
        <w:rPr>
          <w:rFonts w:hint="eastAsia"/>
          <w:sz w:val="21"/>
          <w:lang w:eastAsia="zh-CN"/>
        </w:rPr>
        <w:t>6,810</w:t>
      </w:r>
      <w:r>
        <w:rPr>
          <w:rFonts w:hint="eastAsia"/>
          <w:sz w:val="21"/>
          <w:lang w:eastAsia="zh-CN"/>
        </w:rPr>
        <w:t>万索莫尼，索格特州的</w:t>
      </w:r>
      <w:r>
        <w:rPr>
          <w:rFonts w:hint="eastAsia"/>
          <w:sz w:val="21"/>
          <w:lang w:eastAsia="zh-CN"/>
        </w:rPr>
        <w:t>35,397</w:t>
      </w:r>
      <w:r>
        <w:rPr>
          <w:rFonts w:hint="eastAsia"/>
          <w:sz w:val="21"/>
          <w:lang w:eastAsia="zh-CN"/>
        </w:rPr>
        <w:t>名妇女得到</w:t>
      </w:r>
      <w:r>
        <w:rPr>
          <w:rFonts w:hint="eastAsia"/>
          <w:sz w:val="21"/>
          <w:lang w:eastAsia="zh-CN"/>
        </w:rPr>
        <w:t>1.563</w:t>
      </w:r>
      <w:r>
        <w:rPr>
          <w:rFonts w:hint="eastAsia"/>
          <w:sz w:val="21"/>
          <w:lang w:eastAsia="zh-CN"/>
        </w:rPr>
        <w:t>亿索莫尼，戈尔诺－巴达赫尚自治州的</w:t>
      </w:r>
      <w:r>
        <w:rPr>
          <w:rFonts w:hint="eastAsia"/>
          <w:sz w:val="21"/>
          <w:lang w:eastAsia="zh-CN"/>
        </w:rPr>
        <w:t>2 871</w:t>
      </w:r>
      <w:r>
        <w:rPr>
          <w:rFonts w:hint="eastAsia"/>
          <w:sz w:val="21"/>
          <w:lang w:eastAsia="zh-CN"/>
        </w:rPr>
        <w:t>名妇女得到</w:t>
      </w:r>
      <w:r>
        <w:rPr>
          <w:rFonts w:hint="eastAsia"/>
          <w:sz w:val="21"/>
          <w:lang w:eastAsia="zh-CN"/>
        </w:rPr>
        <w:t>1,870</w:t>
      </w:r>
      <w:r>
        <w:rPr>
          <w:rFonts w:hint="eastAsia"/>
          <w:sz w:val="21"/>
          <w:lang w:eastAsia="zh-CN"/>
        </w:rPr>
        <w:t>万索莫尼，杜尚别市的</w:t>
      </w:r>
      <w:r>
        <w:rPr>
          <w:rFonts w:hint="eastAsia"/>
          <w:sz w:val="21"/>
          <w:lang w:eastAsia="zh-CN"/>
        </w:rPr>
        <w:t>6,081</w:t>
      </w:r>
      <w:r>
        <w:rPr>
          <w:rFonts w:hint="eastAsia"/>
          <w:sz w:val="21"/>
          <w:lang w:eastAsia="zh-CN"/>
        </w:rPr>
        <w:t>名妇女得到</w:t>
      </w:r>
      <w:r>
        <w:rPr>
          <w:rFonts w:hint="eastAsia"/>
          <w:sz w:val="21"/>
          <w:lang w:eastAsia="zh-CN"/>
        </w:rPr>
        <w:t>9,550</w:t>
      </w:r>
      <w:r>
        <w:rPr>
          <w:rFonts w:hint="eastAsia"/>
          <w:sz w:val="21"/>
          <w:lang w:eastAsia="zh-CN"/>
        </w:rPr>
        <w:t>万索莫尼，共和国直辖地区的</w:t>
      </w:r>
      <w:r>
        <w:rPr>
          <w:rFonts w:hint="eastAsia"/>
          <w:sz w:val="21"/>
          <w:lang w:eastAsia="zh-CN"/>
        </w:rPr>
        <w:t>11,027</w:t>
      </w:r>
      <w:r>
        <w:rPr>
          <w:rFonts w:hint="eastAsia"/>
          <w:sz w:val="21"/>
          <w:lang w:eastAsia="zh-CN"/>
        </w:rPr>
        <w:t>名妇女得到</w:t>
      </w:r>
      <w:r>
        <w:rPr>
          <w:rFonts w:hint="eastAsia"/>
          <w:sz w:val="21"/>
          <w:lang w:eastAsia="zh-CN"/>
        </w:rPr>
        <w:t>5,710</w:t>
      </w:r>
      <w:r>
        <w:rPr>
          <w:rFonts w:hint="eastAsia"/>
          <w:sz w:val="21"/>
          <w:lang w:eastAsia="zh-CN"/>
        </w:rPr>
        <w:t>万索莫尼</w:t>
      </w:r>
      <w:r>
        <w:rPr>
          <w:rFonts w:hint="eastAsia"/>
          <w:sz w:val="21"/>
          <w:lang w:eastAsia="zh-CN"/>
        </w:rPr>
        <w:t>(</w:t>
      </w:r>
      <w:r>
        <w:rPr>
          <w:rFonts w:hint="eastAsia"/>
          <w:sz w:val="21"/>
          <w:lang w:eastAsia="zh-CN"/>
        </w:rPr>
        <w:t>见表</w:t>
      </w:r>
      <w:r>
        <w:rPr>
          <w:rFonts w:hint="eastAsia"/>
          <w:sz w:val="21"/>
          <w:lang w:eastAsia="zh-CN"/>
        </w:rPr>
        <w:t>13)</w:t>
      </w:r>
      <w:r>
        <w:rPr>
          <w:rFonts w:hint="eastAsia"/>
          <w:sz w:val="21"/>
          <w:lang w:eastAsia="zh-CN"/>
        </w:rPr>
        <w:t>。</w:t>
      </w:r>
      <w:bookmarkEnd w:id="101"/>
      <w:bookmarkEnd w:id="102"/>
    </w:p>
    <w:bookmarkEnd w:id="100"/>
    <w:p w:rsidR="00EF71C2" w:rsidRDefault="00EF71C2">
      <w:pPr>
        <w:pStyle w:val="H1GC"/>
        <w:rPr>
          <w:rFonts w:hint="eastAsia"/>
        </w:rPr>
      </w:pPr>
      <w:r>
        <w:tab/>
      </w:r>
      <w:r>
        <w:tab/>
      </w:r>
      <w:bookmarkStart w:id="103" w:name="_Toc324430324"/>
      <w:r>
        <w:rPr>
          <w:rFonts w:hint="eastAsia"/>
        </w:rPr>
        <w:t>第十五</w:t>
      </w:r>
      <w:bookmarkEnd w:id="103"/>
      <w:r>
        <w:rPr>
          <w:rFonts w:hint="eastAsia"/>
        </w:rPr>
        <w:t>条</w:t>
      </w:r>
    </w:p>
    <w:p w:rsidR="00EF71C2" w:rsidRDefault="00EF71C2">
      <w:pPr>
        <w:pStyle w:val="SingleTxtG"/>
        <w:spacing w:line="320" w:lineRule="exact"/>
        <w:rPr>
          <w:sz w:val="21"/>
          <w:lang w:eastAsia="zh-CN"/>
        </w:rPr>
      </w:pPr>
      <w:bookmarkStart w:id="104" w:name="OLE_LINK75"/>
      <w:r>
        <w:rPr>
          <w:lang w:eastAsia="zh-CN"/>
        </w:rPr>
        <w:t>201.</w:t>
      </w:r>
      <w:r>
        <w:rPr>
          <w:sz w:val="21"/>
          <w:lang w:eastAsia="zh-CN"/>
        </w:rPr>
        <w:t xml:space="preserve">  </w:t>
      </w:r>
      <w:r>
        <w:rPr>
          <w:rFonts w:hint="eastAsia"/>
          <w:sz w:val="21"/>
          <w:lang w:eastAsia="zh-CN"/>
        </w:rPr>
        <w:t>塔吉克斯坦承认男女在法律面前平等。人权和公民权利及自由受塔吉克斯坦的《宪法》、法律及塔吉克斯坦缔结的国际法律的调节和保护。</w:t>
      </w:r>
    </w:p>
    <w:p w:rsidR="00EF71C2" w:rsidRDefault="00EF71C2">
      <w:pPr>
        <w:pStyle w:val="SingleTxtG"/>
        <w:spacing w:line="320" w:lineRule="exact"/>
        <w:rPr>
          <w:sz w:val="21"/>
          <w:lang w:eastAsia="zh-CN"/>
        </w:rPr>
      </w:pPr>
      <w:r>
        <w:rPr>
          <w:sz w:val="21"/>
          <w:lang w:eastAsia="zh-CN"/>
        </w:rPr>
        <w:t xml:space="preserve">202.  </w:t>
      </w:r>
      <w:r>
        <w:rPr>
          <w:rFonts w:hint="eastAsia"/>
          <w:sz w:val="21"/>
          <w:lang w:eastAsia="zh-CN"/>
        </w:rPr>
        <w:t>《宪法》第</w:t>
      </w:r>
      <w:r>
        <w:rPr>
          <w:rFonts w:hint="eastAsia"/>
          <w:sz w:val="21"/>
          <w:lang w:eastAsia="zh-CN"/>
        </w:rPr>
        <w:t>17</w:t>
      </w:r>
      <w:r>
        <w:rPr>
          <w:rFonts w:hint="eastAsia"/>
          <w:sz w:val="21"/>
          <w:lang w:eastAsia="zh-CN"/>
        </w:rPr>
        <w:t>条指出，在法律和法庭面前人人平等，国家保障每个人的权利和自由，不论其国籍、种族、性别、宗教、政治信念、文化程度、社会地位和财产状况如何。根据《宪法》第</w:t>
      </w:r>
      <w:r>
        <w:rPr>
          <w:rFonts w:hint="eastAsia"/>
          <w:sz w:val="21"/>
          <w:lang w:eastAsia="zh-CN"/>
        </w:rPr>
        <w:t>24</w:t>
      </w:r>
      <w:r>
        <w:rPr>
          <w:rFonts w:hint="eastAsia"/>
          <w:sz w:val="21"/>
          <w:lang w:eastAsia="zh-CN"/>
        </w:rPr>
        <w:t>条，每个公民都有自由行动、自由选择居住地的权利以及离开和返回塔吉克斯坦的权利。《宪法》第</w:t>
      </w:r>
      <w:r>
        <w:rPr>
          <w:rFonts w:hint="eastAsia"/>
          <w:sz w:val="21"/>
          <w:lang w:eastAsia="zh-CN"/>
        </w:rPr>
        <w:t>19</w:t>
      </w:r>
      <w:r>
        <w:rPr>
          <w:rFonts w:hint="eastAsia"/>
          <w:sz w:val="21"/>
          <w:lang w:eastAsia="zh-CN"/>
        </w:rPr>
        <w:t>条保障每个人的司法保护权和要求其案件由依照法律建立的称职的、公正的法院审理的权利，保障向受害者提供司法保护和赔偿其受到的损失。根据《宪法》第</w:t>
      </w:r>
      <w:r>
        <w:rPr>
          <w:rFonts w:hint="eastAsia"/>
          <w:sz w:val="21"/>
          <w:lang w:eastAsia="zh-CN"/>
        </w:rPr>
        <w:t>18</w:t>
      </w:r>
      <w:r>
        <w:rPr>
          <w:rFonts w:hint="eastAsia"/>
          <w:sz w:val="21"/>
          <w:lang w:eastAsia="zh-CN"/>
        </w:rPr>
        <w:t>条，任何人都不能被剥夺生命权，除非根据法院判决对特别严重犯罪者判处死刑。</w:t>
      </w:r>
    </w:p>
    <w:p w:rsidR="00EF71C2" w:rsidRDefault="00EF71C2">
      <w:pPr>
        <w:pStyle w:val="SingleTxtG"/>
        <w:spacing w:line="320" w:lineRule="exact"/>
        <w:rPr>
          <w:sz w:val="21"/>
          <w:lang w:eastAsia="zh-CN"/>
        </w:rPr>
      </w:pPr>
      <w:r>
        <w:rPr>
          <w:sz w:val="21"/>
          <w:lang w:eastAsia="zh-CN"/>
        </w:rPr>
        <w:t xml:space="preserve">203.  </w:t>
      </w:r>
      <w:smartTag w:uri="urn:schemas-microsoft-com:office:smarttags" w:element="chsdate">
        <w:smartTagPr>
          <w:attr w:name="IsROCDate" w:val="False"/>
          <w:attr w:name="IsLunarDate" w:val="False"/>
          <w:attr w:name="Day" w:val="15"/>
          <w:attr w:name="Month" w:val="7"/>
          <w:attr w:name="Year" w:val="2004"/>
        </w:smartTagPr>
        <w:r>
          <w:rPr>
            <w:rFonts w:hint="eastAsia"/>
            <w:sz w:val="21"/>
            <w:lang w:eastAsia="zh-CN"/>
          </w:rPr>
          <w:t>2004</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15</w:t>
        </w:r>
        <w:r>
          <w:rPr>
            <w:rFonts w:hint="eastAsia"/>
            <w:sz w:val="21"/>
            <w:lang w:eastAsia="zh-CN"/>
          </w:rPr>
          <w:t>日</w:t>
        </w:r>
      </w:smartTag>
      <w:r>
        <w:rPr>
          <w:rFonts w:hint="eastAsia"/>
          <w:sz w:val="21"/>
          <w:lang w:eastAsia="zh-CN"/>
        </w:rPr>
        <w:t>通过的《第</w:t>
      </w:r>
      <w:r>
        <w:rPr>
          <w:rFonts w:hint="eastAsia"/>
          <w:sz w:val="21"/>
          <w:lang w:eastAsia="zh-CN"/>
        </w:rPr>
        <w:t>45</w:t>
      </w:r>
      <w:r>
        <w:rPr>
          <w:rFonts w:hint="eastAsia"/>
          <w:sz w:val="21"/>
          <w:lang w:eastAsia="zh-CN"/>
        </w:rPr>
        <w:t>号中止死刑法》中止了判决和执行死刑。此前，</w:t>
      </w:r>
      <w:smartTag w:uri="urn:schemas-microsoft-com:office:smarttags" w:element="chsdate">
        <w:smartTagPr>
          <w:attr w:name="IsROCDate" w:val="False"/>
          <w:attr w:name="IsLunarDate" w:val="False"/>
          <w:attr w:name="Day" w:val="1"/>
          <w:attr w:name="Month" w:val="8"/>
          <w:attr w:name="Year" w:val="2003"/>
        </w:smartTagPr>
        <w:r>
          <w:rPr>
            <w:rFonts w:hint="eastAsia"/>
            <w:sz w:val="21"/>
            <w:lang w:eastAsia="zh-CN"/>
          </w:rPr>
          <w:t>2003</w:t>
        </w:r>
        <w:r>
          <w:rPr>
            <w:rFonts w:hint="eastAsia"/>
            <w:sz w:val="21"/>
            <w:lang w:eastAsia="zh-CN"/>
          </w:rPr>
          <w:t>年</w:t>
        </w:r>
        <w:r>
          <w:rPr>
            <w:rFonts w:hint="eastAsia"/>
            <w:sz w:val="21"/>
            <w:lang w:eastAsia="zh-CN"/>
          </w:rPr>
          <w:t>8</w:t>
        </w:r>
        <w:r>
          <w:rPr>
            <w:rFonts w:hint="eastAsia"/>
            <w:sz w:val="21"/>
            <w:lang w:eastAsia="zh-CN"/>
          </w:rPr>
          <w:t>月</w:t>
        </w:r>
        <w:r>
          <w:rPr>
            <w:rFonts w:hint="eastAsia"/>
            <w:sz w:val="21"/>
            <w:lang w:eastAsia="zh-CN"/>
          </w:rPr>
          <w:t>1</w:t>
        </w:r>
        <w:r>
          <w:rPr>
            <w:rFonts w:hint="eastAsia"/>
            <w:sz w:val="21"/>
            <w:lang w:eastAsia="zh-CN"/>
          </w:rPr>
          <w:t>日</w:t>
        </w:r>
      </w:smartTag>
      <w:r>
        <w:rPr>
          <w:rFonts w:hint="eastAsia"/>
          <w:sz w:val="21"/>
          <w:lang w:eastAsia="zh-CN"/>
        </w:rPr>
        <w:t>通过的法令对《刑法》</w:t>
      </w:r>
      <w:r>
        <w:rPr>
          <w:rFonts w:hint="eastAsia"/>
          <w:sz w:val="21"/>
          <w:lang w:eastAsia="zh-CN"/>
        </w:rPr>
        <w:t>(</w:t>
      </w:r>
      <w:r>
        <w:rPr>
          <w:rFonts w:hint="eastAsia"/>
          <w:sz w:val="21"/>
          <w:lang w:eastAsia="zh-CN"/>
        </w:rPr>
        <w:t>第</w:t>
      </w:r>
      <w:r>
        <w:rPr>
          <w:rFonts w:hint="eastAsia"/>
          <w:sz w:val="21"/>
          <w:lang w:eastAsia="zh-CN"/>
        </w:rPr>
        <w:t>59</w:t>
      </w:r>
      <w:r>
        <w:rPr>
          <w:rFonts w:hint="eastAsia"/>
          <w:sz w:val="21"/>
          <w:lang w:eastAsia="zh-CN"/>
        </w:rPr>
        <w:t>条</w:t>
      </w:r>
      <w:r>
        <w:rPr>
          <w:rFonts w:hint="eastAsia"/>
          <w:sz w:val="21"/>
          <w:lang w:eastAsia="zh-CN"/>
        </w:rPr>
        <w:t>)</w:t>
      </w:r>
      <w:r>
        <w:rPr>
          <w:rFonts w:hint="eastAsia"/>
          <w:sz w:val="21"/>
          <w:lang w:eastAsia="zh-CN"/>
        </w:rPr>
        <w:t>做了修改，</w:t>
      </w:r>
      <w:r>
        <w:rPr>
          <w:rStyle w:val="FootnoteReference"/>
        </w:rPr>
        <w:footnoteReference w:id="3"/>
      </w:r>
      <w:r>
        <w:rPr>
          <w:sz w:val="21"/>
          <w:lang w:val="en-US" w:eastAsia="zh-CN"/>
        </w:rPr>
        <w:t xml:space="preserve"> </w:t>
      </w:r>
      <w:r>
        <w:rPr>
          <w:rFonts w:hint="eastAsia"/>
          <w:sz w:val="21"/>
          <w:lang w:eastAsia="zh-CN"/>
        </w:rPr>
        <w:t>明确排除了对妇女使用死刑判决的可能性</w:t>
      </w:r>
      <w:r>
        <w:rPr>
          <w:rFonts w:hint="eastAsia"/>
          <w:sz w:val="21"/>
          <w:lang w:eastAsia="zh-CN"/>
        </w:rPr>
        <w:t>(</w:t>
      </w:r>
      <w:r>
        <w:rPr>
          <w:rFonts w:hint="eastAsia"/>
          <w:sz w:val="21"/>
          <w:lang w:eastAsia="zh-CN"/>
        </w:rPr>
        <w:t>此前曾禁止对孕妇判处死刑</w:t>
      </w:r>
      <w:r>
        <w:rPr>
          <w:rFonts w:hint="eastAsia"/>
          <w:sz w:val="21"/>
          <w:lang w:eastAsia="zh-CN"/>
        </w:rPr>
        <w:t>)</w:t>
      </w:r>
      <w:r>
        <w:rPr>
          <w:rFonts w:hint="eastAsia"/>
          <w:sz w:val="21"/>
          <w:lang w:eastAsia="zh-CN"/>
        </w:rPr>
        <w:t>。《刑法》第</w:t>
      </w:r>
      <w:r>
        <w:rPr>
          <w:rFonts w:hint="eastAsia"/>
          <w:sz w:val="21"/>
          <w:lang w:eastAsia="zh-CN"/>
        </w:rPr>
        <w:t>481</w:t>
      </w:r>
      <w:r>
        <w:rPr>
          <w:rFonts w:hint="eastAsia"/>
          <w:sz w:val="21"/>
          <w:lang w:eastAsia="zh-CN"/>
        </w:rPr>
        <w:t>条专门放宽了家庭法中规定的对妇女的处罚，根据这一条，妇女不得被判处从事社区服务。《刑法》第</w:t>
      </w:r>
      <w:r>
        <w:rPr>
          <w:rFonts w:hint="eastAsia"/>
          <w:sz w:val="21"/>
          <w:lang w:eastAsia="zh-CN"/>
        </w:rPr>
        <w:t>54</w:t>
      </w:r>
      <w:r>
        <w:rPr>
          <w:rFonts w:hint="eastAsia"/>
          <w:sz w:val="21"/>
          <w:lang w:eastAsia="zh-CN"/>
        </w:rPr>
        <w:t>条规定，孕妇不得被判处半监禁惩罚，第</w:t>
      </w:r>
      <w:r>
        <w:rPr>
          <w:rFonts w:hint="eastAsia"/>
          <w:sz w:val="21"/>
          <w:lang w:eastAsia="zh-CN"/>
        </w:rPr>
        <w:t>581</w:t>
      </w:r>
      <w:r>
        <w:rPr>
          <w:rFonts w:hint="eastAsia"/>
          <w:sz w:val="21"/>
          <w:lang w:eastAsia="zh-CN"/>
        </w:rPr>
        <w:t>条规定，孕妇也不得被判处终身监禁。此外，根据《刑法》第</w:t>
      </w:r>
      <w:r>
        <w:rPr>
          <w:rFonts w:hint="eastAsia"/>
          <w:sz w:val="21"/>
          <w:lang w:eastAsia="zh-CN"/>
        </w:rPr>
        <w:t>78</w:t>
      </w:r>
      <w:r>
        <w:rPr>
          <w:rFonts w:hint="eastAsia"/>
          <w:sz w:val="21"/>
          <w:lang w:eastAsia="zh-CN"/>
        </w:rPr>
        <w:t>条，如果被定罪妇女怀孕或有</w:t>
      </w:r>
      <w:r>
        <w:rPr>
          <w:rFonts w:hint="eastAsia"/>
          <w:sz w:val="21"/>
          <w:lang w:eastAsia="zh-CN"/>
        </w:rPr>
        <w:t>8</w:t>
      </w:r>
      <w:r>
        <w:rPr>
          <w:rFonts w:hint="eastAsia"/>
          <w:sz w:val="21"/>
          <w:lang w:eastAsia="zh-CN"/>
        </w:rPr>
        <w:t>岁以下子女，法院可将其服刑时间推迟到其子女满</w:t>
      </w:r>
      <w:r>
        <w:rPr>
          <w:rFonts w:hint="eastAsia"/>
          <w:sz w:val="21"/>
          <w:lang w:eastAsia="zh-CN"/>
        </w:rPr>
        <w:t>8</w:t>
      </w:r>
      <w:r>
        <w:rPr>
          <w:rFonts w:hint="eastAsia"/>
          <w:sz w:val="21"/>
          <w:lang w:eastAsia="zh-CN"/>
        </w:rPr>
        <w:t>岁之后，情节特别严重者除外。</w:t>
      </w:r>
    </w:p>
    <w:p w:rsidR="00EF71C2" w:rsidRDefault="00EF71C2">
      <w:pPr>
        <w:pStyle w:val="SingleTxtG"/>
        <w:spacing w:line="320" w:lineRule="exact"/>
        <w:rPr>
          <w:sz w:val="21"/>
          <w:lang w:eastAsia="zh-CN"/>
        </w:rPr>
      </w:pPr>
      <w:r>
        <w:rPr>
          <w:sz w:val="21"/>
          <w:lang w:eastAsia="zh-CN"/>
        </w:rPr>
        <w:t xml:space="preserve">204.  </w:t>
      </w:r>
      <w:r>
        <w:rPr>
          <w:rFonts w:hint="eastAsia"/>
          <w:sz w:val="21"/>
          <w:lang w:eastAsia="zh-CN"/>
        </w:rPr>
        <w:t>在本报告所述期间通过了三项同时适用于男女的大赦法。</w:t>
      </w:r>
    </w:p>
    <w:bookmarkEnd w:id="104"/>
    <w:p w:rsidR="00EF71C2" w:rsidRDefault="00EF71C2">
      <w:pPr>
        <w:pStyle w:val="H23GC"/>
        <w:rPr>
          <w:sz w:val="16"/>
          <w:szCs w:val="16"/>
        </w:rPr>
      </w:pPr>
      <w:r>
        <w:rPr>
          <w:rFonts w:hint="eastAsia"/>
        </w:rPr>
        <w:tab/>
      </w:r>
      <w:r>
        <w:rPr>
          <w:rFonts w:hint="eastAsia"/>
        </w:rPr>
        <w:tab/>
      </w:r>
      <w:r>
        <w:t>2006-2009</w:t>
      </w:r>
      <w:r>
        <w:t>年间涉及妇女的大赦结果</w:t>
      </w:r>
      <w:r>
        <w:br/>
      </w:r>
      <w:r>
        <w:rPr>
          <w:rFonts w:eastAsia="SimSun"/>
          <w:sz w:val="18"/>
          <w:szCs w:val="18"/>
        </w:rPr>
        <w:t>(</w:t>
      </w:r>
      <w:r>
        <w:rPr>
          <w:rFonts w:eastAsia="SimSun" w:hint="eastAsia"/>
          <w:sz w:val="18"/>
          <w:szCs w:val="18"/>
        </w:rPr>
        <w:t>单位：人</w:t>
      </w:r>
      <w:r>
        <w:rPr>
          <w:rFonts w:eastAsia="SimSun"/>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1206"/>
        <w:gridCol w:w="2210"/>
        <w:gridCol w:w="1006"/>
        <w:gridCol w:w="1674"/>
        <w:gridCol w:w="1274"/>
      </w:tblGrid>
      <w:tr w:rsidR="00EF71C2">
        <w:trPr>
          <w:tblHeader/>
        </w:trPr>
        <w:tc>
          <w:tcPr>
            <w:tcW w:w="1206" w:type="dxa"/>
            <w:tcBorders>
              <w:top w:val="single" w:sz="4" w:space="0" w:color="auto"/>
              <w:bottom w:val="single" w:sz="12" w:space="0" w:color="auto"/>
            </w:tcBorders>
            <w:shd w:val="clear" w:color="auto" w:fill="auto"/>
            <w:vAlign w:val="bottom"/>
          </w:tcPr>
          <w:p w:rsidR="00EF71C2" w:rsidRDefault="00EF71C2">
            <w:pPr>
              <w:pStyle w:val="a1"/>
              <w:rPr>
                <w:rFonts w:hint="eastAsia"/>
              </w:rPr>
            </w:pPr>
            <w:r>
              <w:rPr>
                <w:rFonts w:hint="eastAsia"/>
              </w:rPr>
              <w:t>大赦时间</w:t>
            </w:r>
          </w:p>
        </w:tc>
        <w:tc>
          <w:tcPr>
            <w:tcW w:w="2210" w:type="dxa"/>
            <w:tcBorders>
              <w:top w:val="single" w:sz="4" w:space="0" w:color="auto"/>
              <w:bottom w:val="single" w:sz="12" w:space="0" w:color="auto"/>
            </w:tcBorders>
            <w:shd w:val="clear" w:color="auto" w:fill="auto"/>
            <w:vAlign w:val="bottom"/>
          </w:tcPr>
          <w:p w:rsidR="00EF71C2" w:rsidRDefault="00EF71C2">
            <w:pPr>
              <w:pStyle w:val="a1"/>
              <w:rPr>
                <w:rFonts w:hint="eastAsia"/>
              </w:rPr>
            </w:pPr>
            <w:r>
              <w:rPr>
                <w:rFonts w:hint="eastAsia"/>
              </w:rPr>
              <w:t>大赦法执行前被定罪者、嫌疑犯和被告人数</w:t>
            </w:r>
          </w:p>
        </w:tc>
        <w:tc>
          <w:tcPr>
            <w:tcW w:w="1006" w:type="dxa"/>
            <w:tcBorders>
              <w:top w:val="single" w:sz="4" w:space="0" w:color="auto"/>
              <w:bottom w:val="single" w:sz="12" w:space="0" w:color="auto"/>
            </w:tcBorders>
            <w:shd w:val="clear" w:color="auto" w:fill="auto"/>
            <w:vAlign w:val="bottom"/>
          </w:tcPr>
          <w:p w:rsidR="00EF71C2" w:rsidRDefault="00EF71C2">
            <w:pPr>
              <w:pStyle w:val="a1"/>
              <w:rPr>
                <w:rFonts w:hint="eastAsia"/>
              </w:rPr>
            </w:pPr>
            <w:r>
              <w:rPr>
                <w:rFonts w:hint="eastAsia"/>
              </w:rPr>
              <w:t>受大赦法影响人数</w:t>
            </w:r>
          </w:p>
        </w:tc>
        <w:tc>
          <w:tcPr>
            <w:tcW w:w="1674" w:type="dxa"/>
            <w:tcBorders>
              <w:top w:val="single" w:sz="4" w:space="0" w:color="auto"/>
              <w:bottom w:val="single" w:sz="12" w:space="0" w:color="auto"/>
            </w:tcBorders>
            <w:shd w:val="clear" w:color="auto" w:fill="auto"/>
            <w:vAlign w:val="bottom"/>
          </w:tcPr>
          <w:p w:rsidR="00EF71C2" w:rsidRDefault="00EF71C2">
            <w:pPr>
              <w:pStyle w:val="a1"/>
              <w:rPr>
                <w:rFonts w:hint="eastAsia"/>
              </w:rPr>
            </w:pPr>
            <w:r>
              <w:rPr>
                <w:rFonts w:hint="eastAsia"/>
              </w:rPr>
              <w:t>其中，免服剩余刑期人数</w:t>
            </w:r>
          </w:p>
        </w:tc>
        <w:tc>
          <w:tcPr>
            <w:tcW w:w="1274" w:type="dxa"/>
            <w:tcBorders>
              <w:top w:val="single" w:sz="4" w:space="0" w:color="auto"/>
              <w:bottom w:val="single" w:sz="12" w:space="0" w:color="auto"/>
            </w:tcBorders>
            <w:shd w:val="clear" w:color="auto" w:fill="auto"/>
            <w:vAlign w:val="bottom"/>
          </w:tcPr>
          <w:p w:rsidR="00EF71C2" w:rsidRDefault="00EF71C2">
            <w:pPr>
              <w:pStyle w:val="a1"/>
              <w:rPr>
                <w:rFonts w:hint="eastAsia"/>
              </w:rPr>
            </w:pPr>
            <w:r>
              <w:rPr>
                <w:rFonts w:hint="eastAsia"/>
              </w:rPr>
              <w:t>其中，被减刑人数</w:t>
            </w:r>
          </w:p>
        </w:tc>
      </w:tr>
      <w:tr w:rsidR="00EF71C2">
        <w:tc>
          <w:tcPr>
            <w:tcW w:w="1206" w:type="dxa"/>
            <w:tcBorders>
              <w:top w:val="single" w:sz="12" w:space="0" w:color="auto"/>
            </w:tcBorders>
            <w:shd w:val="clear" w:color="auto" w:fill="auto"/>
          </w:tcPr>
          <w:p w:rsidR="00EF71C2" w:rsidRDefault="00EF71C2">
            <w:pPr>
              <w:pStyle w:val="a5"/>
              <w:rPr>
                <w:rFonts w:hint="eastAsia"/>
              </w:rPr>
            </w:pPr>
            <w:r>
              <w:t>2006</w:t>
            </w:r>
            <w:r>
              <w:rPr>
                <w:rFonts w:hint="eastAsia"/>
              </w:rPr>
              <w:t>年</w:t>
            </w:r>
            <w:r>
              <w:rPr>
                <w:rFonts w:hint="eastAsia"/>
              </w:rPr>
              <w:t>8</w:t>
            </w:r>
            <w:r>
              <w:rPr>
                <w:rFonts w:hint="eastAsia"/>
              </w:rPr>
              <w:t>月</w:t>
            </w:r>
            <w:r>
              <w:rPr>
                <w:rFonts w:hint="eastAsia"/>
              </w:rPr>
              <w:t>18</w:t>
            </w:r>
            <w:r>
              <w:rPr>
                <w:rFonts w:hint="eastAsia"/>
              </w:rPr>
              <w:t>日</w:t>
            </w:r>
          </w:p>
        </w:tc>
        <w:tc>
          <w:tcPr>
            <w:tcW w:w="2210" w:type="dxa"/>
            <w:tcBorders>
              <w:top w:val="single" w:sz="12" w:space="0" w:color="auto"/>
            </w:tcBorders>
            <w:shd w:val="clear" w:color="auto" w:fill="auto"/>
          </w:tcPr>
          <w:p w:rsidR="00EF71C2" w:rsidRDefault="00EF71C2">
            <w:pPr>
              <w:pStyle w:val="a5"/>
            </w:pPr>
            <w:r>
              <w:rPr>
                <w:rFonts w:hint="eastAsia"/>
              </w:rPr>
              <w:t>448</w:t>
            </w:r>
            <w:r>
              <w:rPr>
                <w:rFonts w:hint="eastAsia"/>
              </w:rPr>
              <w:t>人在惩教所，其中</w:t>
            </w:r>
            <w:r>
              <w:rPr>
                <w:rFonts w:hint="eastAsia"/>
              </w:rPr>
              <w:t>37</w:t>
            </w:r>
            <w:r>
              <w:rPr>
                <w:rFonts w:hint="eastAsia"/>
              </w:rPr>
              <w:t>人在羁押中心</w:t>
            </w:r>
          </w:p>
        </w:tc>
        <w:tc>
          <w:tcPr>
            <w:tcW w:w="1006" w:type="dxa"/>
            <w:tcBorders>
              <w:top w:val="single" w:sz="12" w:space="0" w:color="auto"/>
            </w:tcBorders>
            <w:shd w:val="clear" w:color="auto" w:fill="auto"/>
          </w:tcPr>
          <w:p w:rsidR="00EF71C2" w:rsidRDefault="00EF71C2">
            <w:pPr>
              <w:pStyle w:val="a5"/>
              <w:jc w:val="right"/>
            </w:pPr>
            <w:r>
              <w:t>448</w:t>
            </w:r>
          </w:p>
        </w:tc>
        <w:tc>
          <w:tcPr>
            <w:tcW w:w="1674" w:type="dxa"/>
            <w:tcBorders>
              <w:top w:val="single" w:sz="12" w:space="0" w:color="auto"/>
            </w:tcBorders>
            <w:shd w:val="clear" w:color="auto" w:fill="auto"/>
          </w:tcPr>
          <w:p w:rsidR="00EF71C2" w:rsidRDefault="00EF71C2">
            <w:pPr>
              <w:pStyle w:val="a5"/>
            </w:pPr>
            <w:r>
              <w:rPr>
                <w:rFonts w:hint="eastAsia"/>
              </w:rPr>
              <w:t>惩教所</w:t>
            </w:r>
            <w:r>
              <w:rPr>
                <w:rFonts w:hint="eastAsia"/>
              </w:rPr>
              <w:t>251</w:t>
            </w:r>
            <w:r>
              <w:rPr>
                <w:rFonts w:hint="eastAsia"/>
              </w:rPr>
              <w:t>人，其中羁押中心</w:t>
            </w:r>
            <w:r>
              <w:rPr>
                <w:rFonts w:hint="eastAsia"/>
              </w:rPr>
              <w:t>37</w:t>
            </w:r>
            <w:r>
              <w:rPr>
                <w:rFonts w:hint="eastAsia"/>
              </w:rPr>
              <w:t>人</w:t>
            </w:r>
          </w:p>
        </w:tc>
        <w:tc>
          <w:tcPr>
            <w:tcW w:w="1274" w:type="dxa"/>
            <w:tcBorders>
              <w:top w:val="single" w:sz="12" w:space="0" w:color="auto"/>
            </w:tcBorders>
            <w:shd w:val="clear" w:color="auto" w:fill="auto"/>
          </w:tcPr>
          <w:p w:rsidR="00EF71C2" w:rsidRDefault="00EF71C2">
            <w:pPr>
              <w:pStyle w:val="a5"/>
              <w:jc w:val="right"/>
            </w:pPr>
            <w:r>
              <w:t>197</w:t>
            </w:r>
          </w:p>
        </w:tc>
      </w:tr>
      <w:tr w:rsidR="00EF71C2">
        <w:tc>
          <w:tcPr>
            <w:tcW w:w="1206" w:type="dxa"/>
            <w:shd w:val="clear" w:color="auto" w:fill="auto"/>
          </w:tcPr>
          <w:p w:rsidR="00EF71C2" w:rsidRDefault="00EF71C2">
            <w:pPr>
              <w:pStyle w:val="a5"/>
              <w:rPr>
                <w:rFonts w:hint="eastAsia"/>
              </w:rPr>
            </w:pPr>
            <w:r>
              <w:t>2007</w:t>
            </w:r>
            <w:r>
              <w:rPr>
                <w:rFonts w:hint="eastAsia"/>
              </w:rPr>
              <w:t>年</w:t>
            </w:r>
            <w:r>
              <w:rPr>
                <w:rFonts w:hint="eastAsia"/>
              </w:rPr>
              <w:t>6</w:t>
            </w:r>
            <w:r>
              <w:rPr>
                <w:rFonts w:hint="eastAsia"/>
              </w:rPr>
              <w:t>月</w:t>
            </w:r>
            <w:r>
              <w:rPr>
                <w:rFonts w:hint="eastAsia"/>
              </w:rPr>
              <w:t>20</w:t>
            </w:r>
            <w:r>
              <w:rPr>
                <w:rFonts w:hint="eastAsia"/>
              </w:rPr>
              <w:t>日</w:t>
            </w:r>
          </w:p>
        </w:tc>
        <w:tc>
          <w:tcPr>
            <w:tcW w:w="2210" w:type="dxa"/>
            <w:shd w:val="clear" w:color="auto" w:fill="auto"/>
          </w:tcPr>
          <w:p w:rsidR="00EF71C2" w:rsidRDefault="00EF71C2">
            <w:pPr>
              <w:pStyle w:val="a5"/>
            </w:pPr>
            <w:r>
              <w:rPr>
                <w:rFonts w:hint="eastAsia"/>
              </w:rPr>
              <w:t>413</w:t>
            </w:r>
            <w:r>
              <w:rPr>
                <w:rFonts w:hint="eastAsia"/>
              </w:rPr>
              <w:t>人在惩教所，其中</w:t>
            </w:r>
            <w:r>
              <w:rPr>
                <w:rFonts w:hint="eastAsia"/>
              </w:rPr>
              <w:t>50</w:t>
            </w:r>
            <w:r>
              <w:rPr>
                <w:rFonts w:hint="eastAsia"/>
              </w:rPr>
              <w:t>人在羁押中心</w:t>
            </w:r>
          </w:p>
        </w:tc>
        <w:tc>
          <w:tcPr>
            <w:tcW w:w="1006" w:type="dxa"/>
            <w:shd w:val="clear" w:color="auto" w:fill="auto"/>
          </w:tcPr>
          <w:p w:rsidR="00EF71C2" w:rsidRDefault="00EF71C2">
            <w:pPr>
              <w:pStyle w:val="a5"/>
              <w:jc w:val="right"/>
            </w:pPr>
            <w:r>
              <w:t>413</w:t>
            </w:r>
          </w:p>
        </w:tc>
        <w:tc>
          <w:tcPr>
            <w:tcW w:w="1674" w:type="dxa"/>
            <w:shd w:val="clear" w:color="auto" w:fill="auto"/>
          </w:tcPr>
          <w:p w:rsidR="00EF71C2" w:rsidRDefault="00EF71C2">
            <w:pPr>
              <w:pStyle w:val="a5"/>
            </w:pPr>
            <w:r>
              <w:rPr>
                <w:rFonts w:hint="eastAsia"/>
              </w:rPr>
              <w:t>惩教所</w:t>
            </w:r>
            <w:r>
              <w:rPr>
                <w:rFonts w:hint="eastAsia"/>
              </w:rPr>
              <w:t>299</w:t>
            </w:r>
            <w:r>
              <w:rPr>
                <w:rFonts w:hint="eastAsia"/>
              </w:rPr>
              <w:t>人，其中羁押中心</w:t>
            </w:r>
            <w:r>
              <w:rPr>
                <w:rFonts w:hint="eastAsia"/>
              </w:rPr>
              <w:t>50</w:t>
            </w:r>
            <w:r>
              <w:rPr>
                <w:rFonts w:hint="eastAsia"/>
              </w:rPr>
              <w:t>人</w:t>
            </w:r>
          </w:p>
        </w:tc>
        <w:tc>
          <w:tcPr>
            <w:tcW w:w="1274" w:type="dxa"/>
            <w:shd w:val="clear" w:color="auto" w:fill="auto"/>
          </w:tcPr>
          <w:p w:rsidR="00EF71C2" w:rsidRDefault="00EF71C2">
            <w:pPr>
              <w:pStyle w:val="a5"/>
              <w:jc w:val="right"/>
            </w:pPr>
            <w:r>
              <w:t>64</w:t>
            </w:r>
          </w:p>
        </w:tc>
      </w:tr>
      <w:tr w:rsidR="00EF71C2">
        <w:tc>
          <w:tcPr>
            <w:tcW w:w="1206" w:type="dxa"/>
            <w:tcBorders>
              <w:bottom w:val="single" w:sz="12" w:space="0" w:color="auto"/>
            </w:tcBorders>
            <w:shd w:val="clear" w:color="auto" w:fill="auto"/>
          </w:tcPr>
          <w:p w:rsidR="00EF71C2" w:rsidRDefault="00EF71C2">
            <w:pPr>
              <w:pStyle w:val="a5"/>
              <w:rPr>
                <w:rFonts w:hint="eastAsia"/>
              </w:rPr>
            </w:pPr>
            <w:r>
              <w:t>2009</w:t>
            </w:r>
            <w:r>
              <w:rPr>
                <w:rFonts w:hint="eastAsia"/>
              </w:rPr>
              <w:t>年</w:t>
            </w:r>
            <w:r>
              <w:rPr>
                <w:rFonts w:hint="eastAsia"/>
              </w:rPr>
              <w:t>11</w:t>
            </w:r>
            <w:r>
              <w:rPr>
                <w:rFonts w:hint="eastAsia"/>
              </w:rPr>
              <w:t>月</w:t>
            </w:r>
            <w:r>
              <w:rPr>
                <w:rFonts w:hint="eastAsia"/>
              </w:rPr>
              <w:t>3</w:t>
            </w:r>
            <w:r>
              <w:rPr>
                <w:rFonts w:hint="eastAsia"/>
              </w:rPr>
              <w:t>日</w:t>
            </w:r>
          </w:p>
        </w:tc>
        <w:tc>
          <w:tcPr>
            <w:tcW w:w="2210" w:type="dxa"/>
            <w:tcBorders>
              <w:bottom w:val="single" w:sz="12" w:space="0" w:color="auto"/>
            </w:tcBorders>
            <w:shd w:val="clear" w:color="auto" w:fill="auto"/>
          </w:tcPr>
          <w:p w:rsidR="00EF71C2" w:rsidRDefault="00EF71C2">
            <w:pPr>
              <w:pStyle w:val="a5"/>
            </w:pPr>
            <w:r>
              <w:rPr>
                <w:rFonts w:hint="eastAsia"/>
              </w:rPr>
              <w:t>288</w:t>
            </w:r>
            <w:r>
              <w:rPr>
                <w:rFonts w:hint="eastAsia"/>
              </w:rPr>
              <w:t>人在惩教所，其中</w:t>
            </w:r>
            <w:r>
              <w:rPr>
                <w:rFonts w:hint="eastAsia"/>
              </w:rPr>
              <w:t>48</w:t>
            </w:r>
            <w:r>
              <w:rPr>
                <w:rFonts w:hint="eastAsia"/>
              </w:rPr>
              <w:t>人在羁押中心</w:t>
            </w:r>
          </w:p>
        </w:tc>
        <w:tc>
          <w:tcPr>
            <w:tcW w:w="1006" w:type="dxa"/>
            <w:tcBorders>
              <w:bottom w:val="single" w:sz="12" w:space="0" w:color="auto"/>
            </w:tcBorders>
            <w:shd w:val="clear" w:color="auto" w:fill="auto"/>
          </w:tcPr>
          <w:p w:rsidR="00EF71C2" w:rsidRDefault="00EF71C2">
            <w:pPr>
              <w:pStyle w:val="a5"/>
              <w:jc w:val="right"/>
            </w:pPr>
            <w:r>
              <w:t>336</w:t>
            </w:r>
          </w:p>
        </w:tc>
        <w:tc>
          <w:tcPr>
            <w:tcW w:w="1674" w:type="dxa"/>
            <w:tcBorders>
              <w:bottom w:val="single" w:sz="12" w:space="0" w:color="auto"/>
            </w:tcBorders>
            <w:shd w:val="clear" w:color="auto" w:fill="auto"/>
          </w:tcPr>
          <w:p w:rsidR="00EF71C2" w:rsidRDefault="00EF71C2">
            <w:pPr>
              <w:pStyle w:val="a5"/>
            </w:pPr>
            <w:r>
              <w:rPr>
                <w:rFonts w:hint="eastAsia"/>
              </w:rPr>
              <w:t>惩教所</w:t>
            </w:r>
            <w:r>
              <w:rPr>
                <w:rFonts w:hint="eastAsia"/>
              </w:rPr>
              <w:t>232</w:t>
            </w:r>
            <w:r>
              <w:rPr>
                <w:rFonts w:hint="eastAsia"/>
              </w:rPr>
              <w:t>人，其中羁押中心</w:t>
            </w:r>
            <w:r>
              <w:rPr>
                <w:rFonts w:hint="eastAsia"/>
              </w:rPr>
              <w:t>48</w:t>
            </w:r>
            <w:r>
              <w:rPr>
                <w:rFonts w:hint="eastAsia"/>
              </w:rPr>
              <w:t>人</w:t>
            </w:r>
          </w:p>
        </w:tc>
        <w:tc>
          <w:tcPr>
            <w:tcW w:w="1274" w:type="dxa"/>
            <w:tcBorders>
              <w:bottom w:val="single" w:sz="12" w:space="0" w:color="auto"/>
            </w:tcBorders>
            <w:shd w:val="clear" w:color="auto" w:fill="auto"/>
          </w:tcPr>
          <w:p w:rsidR="00EF71C2" w:rsidRDefault="00EF71C2">
            <w:pPr>
              <w:pStyle w:val="a5"/>
              <w:jc w:val="right"/>
            </w:pPr>
            <w:r>
              <w:t>56</w:t>
            </w:r>
          </w:p>
        </w:tc>
      </w:tr>
    </w:tbl>
    <w:p w:rsidR="00EF71C2" w:rsidRDefault="00EF71C2">
      <w:pPr>
        <w:pStyle w:val="H1GC"/>
        <w:rPr>
          <w:rFonts w:hint="eastAsia"/>
        </w:rPr>
      </w:pPr>
      <w:r>
        <w:rPr>
          <w:rFonts w:hint="eastAsia"/>
        </w:rPr>
        <w:tab/>
      </w:r>
      <w:r>
        <w:rPr>
          <w:rFonts w:hint="eastAsia"/>
        </w:rPr>
        <w:tab/>
      </w:r>
      <w:bookmarkStart w:id="105" w:name="_Toc324430325"/>
      <w:r>
        <w:rPr>
          <w:rFonts w:hint="eastAsia"/>
        </w:rPr>
        <w:t>第十六</w:t>
      </w:r>
      <w:bookmarkEnd w:id="105"/>
      <w:r>
        <w:rPr>
          <w:rFonts w:hint="eastAsia"/>
        </w:rPr>
        <w:t>条</w:t>
      </w:r>
    </w:p>
    <w:p w:rsidR="00EF71C2" w:rsidRDefault="00EF71C2">
      <w:pPr>
        <w:pStyle w:val="SingleTxtG"/>
        <w:spacing w:line="320" w:lineRule="exact"/>
        <w:rPr>
          <w:sz w:val="21"/>
          <w:lang w:eastAsia="zh-CN"/>
        </w:rPr>
      </w:pPr>
      <w:r>
        <w:rPr>
          <w:sz w:val="21"/>
          <w:lang w:eastAsia="zh-CN"/>
        </w:rPr>
        <w:t xml:space="preserve">205.  </w:t>
      </w:r>
      <w:r>
        <w:rPr>
          <w:rFonts w:hint="eastAsia"/>
          <w:sz w:val="21"/>
          <w:lang w:eastAsia="zh-CN"/>
        </w:rPr>
        <w:t>塔吉克斯坦正在采取适当措施，消除与婚姻有关的事务中对妇女一切形式歧视并保护儿童权益。</w:t>
      </w:r>
    </w:p>
    <w:p w:rsidR="00EF71C2" w:rsidRDefault="00EF71C2">
      <w:pPr>
        <w:pStyle w:val="SingleTxtG"/>
        <w:spacing w:line="320" w:lineRule="exact"/>
        <w:rPr>
          <w:sz w:val="21"/>
          <w:lang w:eastAsia="zh-CN"/>
        </w:rPr>
      </w:pPr>
      <w:bookmarkStart w:id="106" w:name="OLE_LINK98"/>
      <w:bookmarkStart w:id="107" w:name="OLE_LINK99"/>
      <w:r>
        <w:rPr>
          <w:sz w:val="21"/>
          <w:lang w:eastAsia="zh-CN"/>
        </w:rPr>
        <w:t xml:space="preserve">206.  </w:t>
      </w:r>
      <w:r>
        <w:rPr>
          <w:rFonts w:hint="eastAsia"/>
          <w:sz w:val="21"/>
          <w:lang w:eastAsia="zh-CN"/>
        </w:rPr>
        <w:t>根据《宪法》第</w:t>
      </w:r>
      <w:r>
        <w:rPr>
          <w:rFonts w:hint="eastAsia"/>
          <w:sz w:val="21"/>
          <w:lang w:eastAsia="zh-CN"/>
        </w:rPr>
        <w:t>33</w:t>
      </w:r>
      <w:r>
        <w:rPr>
          <w:rFonts w:hint="eastAsia"/>
          <w:sz w:val="21"/>
          <w:lang w:eastAsia="zh-CN"/>
        </w:rPr>
        <w:t>条，家庭作为社会基础受国家保护，每个人有权建立家庭。达到结婚年龄的男女有权自由缔结婚姻。夫妻在家庭关系中和解除婚姻时权利平等。法律禁止一夫多妻或一妻多夫，并将此视为犯罪。</w:t>
      </w:r>
    </w:p>
    <w:p w:rsidR="00EF71C2" w:rsidRDefault="00EF71C2">
      <w:pPr>
        <w:pStyle w:val="SingleTxtG"/>
        <w:spacing w:line="320" w:lineRule="exact"/>
        <w:rPr>
          <w:sz w:val="21"/>
          <w:lang w:eastAsia="zh-CN"/>
        </w:rPr>
      </w:pPr>
      <w:bookmarkStart w:id="108" w:name="OLE_LINK82"/>
      <w:r>
        <w:rPr>
          <w:sz w:val="21"/>
          <w:lang w:eastAsia="zh-CN"/>
        </w:rPr>
        <w:t xml:space="preserve">207.  </w:t>
      </w:r>
      <w:r>
        <w:rPr>
          <w:rFonts w:hint="eastAsia"/>
          <w:sz w:val="21"/>
          <w:lang w:eastAsia="zh-CN"/>
        </w:rPr>
        <w:t>《家庭法》的条款以男女在家庭关系中权利平等原则为基础。在塔吉克斯坦，家庭、婚姻、母子关系、父子关系和儿童均受到国家保护。调节家庭关系的原则是：男女自愿联姻、配偶在家庭中权利平等、经双方同意解决家庭问题、家中优先考虑子女的成长、关心子女的安康和发展、优先保护未成年人和残疾家庭成员的权利和利益。</w:t>
      </w:r>
    </w:p>
    <w:bookmarkEnd w:id="106"/>
    <w:bookmarkEnd w:id="107"/>
    <w:p w:rsidR="00EF71C2" w:rsidRDefault="00EF71C2">
      <w:pPr>
        <w:pStyle w:val="SingleTxtG"/>
        <w:spacing w:line="320" w:lineRule="exact"/>
        <w:rPr>
          <w:sz w:val="21"/>
          <w:lang w:eastAsia="zh-CN"/>
        </w:rPr>
      </w:pPr>
      <w:r>
        <w:rPr>
          <w:sz w:val="21"/>
          <w:lang w:eastAsia="zh-CN"/>
        </w:rPr>
        <w:t xml:space="preserve">208.  </w:t>
      </w:r>
      <w:r>
        <w:rPr>
          <w:rFonts w:hint="eastAsia"/>
          <w:sz w:val="21"/>
          <w:lang w:eastAsia="zh-CN"/>
        </w:rPr>
        <w:t>公民一经在民事登记处登记结婚，便承担夫妻的权利和义务。如果男女拥有事实婚姻关系，要想使这种关系被承认为合法的婚姻关系，必须到民事登记处登记，否则，这种关系不被法律视为夫妻关系，因此，不承担配偶理应承担的权利和义务</w:t>
      </w:r>
    </w:p>
    <w:p w:rsidR="00EF71C2" w:rsidRDefault="00EF71C2">
      <w:pPr>
        <w:pStyle w:val="SingleTxtG"/>
        <w:spacing w:line="320" w:lineRule="exact"/>
        <w:rPr>
          <w:sz w:val="21"/>
          <w:lang w:eastAsia="zh-CN"/>
        </w:rPr>
      </w:pPr>
      <w:r>
        <w:rPr>
          <w:sz w:val="21"/>
          <w:lang w:eastAsia="zh-CN"/>
        </w:rPr>
        <w:t xml:space="preserve">209.  </w:t>
      </w:r>
      <w:r>
        <w:rPr>
          <w:rFonts w:hint="eastAsia"/>
          <w:sz w:val="21"/>
          <w:lang w:eastAsia="zh-CN"/>
        </w:rPr>
        <w:t>男女在提起离婚诉讼方面权利平等，除非经妻子同意，丈夫无权在妻子怀孕期间或孩子出生后一年半内申请离婚</w:t>
      </w:r>
      <w:r>
        <w:rPr>
          <w:rFonts w:hint="eastAsia"/>
          <w:sz w:val="21"/>
          <w:lang w:eastAsia="zh-CN"/>
        </w:rPr>
        <w:t>(</w:t>
      </w:r>
      <w:r>
        <w:rPr>
          <w:rFonts w:hint="eastAsia"/>
          <w:sz w:val="21"/>
          <w:lang w:eastAsia="zh-CN"/>
        </w:rPr>
        <w:t>《家庭法》第</w:t>
      </w:r>
      <w:r>
        <w:rPr>
          <w:rFonts w:hint="eastAsia"/>
          <w:sz w:val="21"/>
          <w:lang w:eastAsia="zh-CN"/>
        </w:rPr>
        <w:t>17</w:t>
      </w:r>
      <w:r>
        <w:rPr>
          <w:rFonts w:hint="eastAsia"/>
          <w:sz w:val="21"/>
          <w:lang w:eastAsia="zh-CN"/>
        </w:rPr>
        <w:t>条</w:t>
      </w:r>
      <w:r>
        <w:rPr>
          <w:rFonts w:hint="eastAsia"/>
          <w:sz w:val="21"/>
          <w:lang w:eastAsia="zh-CN"/>
        </w:rPr>
        <w:t>)</w:t>
      </w:r>
      <w:r>
        <w:rPr>
          <w:rFonts w:hint="eastAsia"/>
          <w:sz w:val="21"/>
          <w:lang w:eastAsia="zh-CN"/>
        </w:rPr>
        <w:t>。本条的规定旨在保护妻子及其子女在脆弱时期的权益</w:t>
      </w:r>
      <w:r>
        <w:rPr>
          <w:rFonts w:hint="eastAsia"/>
          <w:sz w:val="21"/>
          <w:lang w:eastAsia="zh-CN"/>
        </w:rPr>
        <w:t>(</w:t>
      </w:r>
      <w:r>
        <w:rPr>
          <w:rFonts w:hint="eastAsia"/>
          <w:sz w:val="21"/>
          <w:lang w:eastAsia="zh-CN"/>
        </w:rPr>
        <w:t>见表</w:t>
      </w:r>
      <w:r>
        <w:rPr>
          <w:rFonts w:hint="eastAsia"/>
          <w:sz w:val="21"/>
          <w:lang w:eastAsia="zh-CN"/>
        </w:rPr>
        <w:t>5)</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210.  </w:t>
      </w:r>
      <w:r>
        <w:rPr>
          <w:rFonts w:hint="eastAsia"/>
          <w:sz w:val="21"/>
          <w:lang w:eastAsia="zh-CN"/>
        </w:rPr>
        <w:t>《家庭法》</w:t>
      </w:r>
      <w:r>
        <w:rPr>
          <w:rFonts w:hint="eastAsia"/>
          <w:sz w:val="21"/>
          <w:lang w:eastAsia="zh-CN"/>
        </w:rPr>
        <w:t>(</w:t>
      </w:r>
      <w:r>
        <w:rPr>
          <w:rFonts w:hint="eastAsia"/>
          <w:sz w:val="21"/>
          <w:lang w:eastAsia="zh-CN"/>
        </w:rPr>
        <w:t>第</w:t>
      </w:r>
      <w:r>
        <w:rPr>
          <w:rFonts w:hint="eastAsia"/>
          <w:sz w:val="21"/>
          <w:lang w:eastAsia="zh-CN"/>
        </w:rPr>
        <w:t>61</w:t>
      </w:r>
      <w:r>
        <w:rPr>
          <w:rFonts w:hint="eastAsia"/>
          <w:sz w:val="21"/>
          <w:lang w:eastAsia="zh-CN"/>
        </w:rPr>
        <w:t>条</w:t>
      </w:r>
      <w:r>
        <w:rPr>
          <w:rFonts w:hint="eastAsia"/>
          <w:sz w:val="21"/>
          <w:lang w:eastAsia="zh-CN"/>
        </w:rPr>
        <w:t>)</w:t>
      </w:r>
      <w:r>
        <w:rPr>
          <w:rFonts w:hint="eastAsia"/>
          <w:sz w:val="21"/>
          <w:lang w:eastAsia="zh-CN"/>
        </w:rPr>
        <w:t>规定父母的权利和义务平等，父亲和母亲对子女承担同等的义务</w:t>
      </w:r>
      <w:r>
        <w:rPr>
          <w:rFonts w:hint="eastAsia"/>
          <w:sz w:val="21"/>
          <w:lang w:eastAsia="zh-CN"/>
        </w:rPr>
        <w:t>(</w:t>
      </w:r>
      <w:r>
        <w:rPr>
          <w:rFonts w:hint="eastAsia"/>
          <w:sz w:val="21"/>
          <w:lang w:eastAsia="zh-CN"/>
        </w:rPr>
        <w:t>作父母的权利</w:t>
      </w:r>
      <w:r>
        <w:rPr>
          <w:rFonts w:hint="eastAsia"/>
          <w:sz w:val="21"/>
          <w:lang w:eastAsia="zh-CN"/>
        </w:rPr>
        <w:t>)</w:t>
      </w:r>
      <w:r>
        <w:rPr>
          <w:rFonts w:hint="eastAsia"/>
          <w:sz w:val="21"/>
          <w:lang w:eastAsia="zh-CN"/>
        </w:rPr>
        <w:t>。即使解除了婚姻，他们也享有作为父母的平等权利并承担同等义务</w:t>
      </w:r>
      <w:r>
        <w:rPr>
          <w:rFonts w:hint="eastAsia"/>
          <w:sz w:val="21"/>
          <w:lang w:eastAsia="zh-CN"/>
        </w:rPr>
        <w:t>(</w:t>
      </w:r>
      <w:r>
        <w:rPr>
          <w:rFonts w:hint="eastAsia"/>
          <w:sz w:val="21"/>
          <w:lang w:eastAsia="zh-CN"/>
        </w:rPr>
        <w:t>第</w:t>
      </w:r>
      <w:r>
        <w:rPr>
          <w:rFonts w:hint="eastAsia"/>
          <w:sz w:val="21"/>
          <w:lang w:eastAsia="zh-CN"/>
        </w:rPr>
        <w:t>66</w:t>
      </w:r>
      <w:r>
        <w:rPr>
          <w:rFonts w:hint="eastAsia"/>
          <w:sz w:val="21"/>
          <w:lang w:eastAsia="zh-CN"/>
        </w:rPr>
        <w:t>条</w:t>
      </w:r>
      <w:r>
        <w:rPr>
          <w:rFonts w:hint="eastAsia"/>
          <w:sz w:val="21"/>
          <w:lang w:eastAsia="zh-CN"/>
        </w:rPr>
        <w:t>)</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211.  </w:t>
      </w:r>
      <w:r>
        <w:rPr>
          <w:rFonts w:hint="eastAsia"/>
          <w:sz w:val="21"/>
          <w:lang w:eastAsia="zh-CN"/>
        </w:rPr>
        <w:t>父母与子女的关系、子女抚养与教育和其他家庭生活相关问题由夫妻双方根据相互同意和夫妻平等原则共同解决</w:t>
      </w:r>
      <w:r>
        <w:rPr>
          <w:rFonts w:hint="eastAsia"/>
          <w:sz w:val="21"/>
          <w:lang w:eastAsia="zh-CN"/>
        </w:rPr>
        <w:t>(</w:t>
      </w:r>
      <w:r>
        <w:rPr>
          <w:rFonts w:hint="eastAsia"/>
          <w:sz w:val="21"/>
          <w:lang w:eastAsia="zh-CN"/>
        </w:rPr>
        <w:t>《家庭法》第</w:t>
      </w:r>
      <w:r>
        <w:rPr>
          <w:rFonts w:hint="eastAsia"/>
          <w:sz w:val="21"/>
          <w:lang w:eastAsia="zh-CN"/>
        </w:rPr>
        <w:t>63</w:t>
      </w:r>
      <w:r>
        <w:rPr>
          <w:rFonts w:hint="eastAsia"/>
          <w:sz w:val="21"/>
          <w:lang w:eastAsia="zh-CN"/>
        </w:rPr>
        <w:t>和</w:t>
      </w:r>
      <w:r>
        <w:rPr>
          <w:rFonts w:hint="eastAsia"/>
          <w:sz w:val="21"/>
          <w:lang w:eastAsia="zh-CN"/>
        </w:rPr>
        <w:t>64</w:t>
      </w:r>
      <w:r>
        <w:rPr>
          <w:rFonts w:hint="eastAsia"/>
          <w:sz w:val="21"/>
          <w:lang w:eastAsia="zh-CN"/>
        </w:rPr>
        <w:t>条</w:t>
      </w:r>
      <w:r>
        <w:rPr>
          <w:rFonts w:hint="eastAsia"/>
          <w:sz w:val="21"/>
          <w:lang w:eastAsia="zh-CN"/>
        </w:rPr>
        <w:t>)</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212.  </w:t>
      </w:r>
      <w:r>
        <w:rPr>
          <w:rFonts w:hint="eastAsia"/>
          <w:sz w:val="21"/>
          <w:lang w:eastAsia="zh-CN"/>
        </w:rPr>
        <w:t>夫妻在决定计划生育相关问题上权利平等。同样，公民也有权单独决定生育和避孕事宜</w:t>
      </w:r>
      <w:r>
        <w:rPr>
          <w:rFonts w:hint="eastAsia"/>
          <w:sz w:val="21"/>
          <w:lang w:eastAsia="zh-CN"/>
        </w:rPr>
        <w:t>(</w:t>
      </w:r>
      <w:r>
        <w:rPr>
          <w:rFonts w:hint="eastAsia"/>
          <w:sz w:val="21"/>
          <w:lang w:eastAsia="zh-CN"/>
        </w:rPr>
        <w:t>《生殖健康和生殖权利法》第</w:t>
      </w:r>
      <w:r>
        <w:rPr>
          <w:rFonts w:hint="eastAsia"/>
          <w:sz w:val="21"/>
          <w:lang w:eastAsia="zh-CN"/>
        </w:rPr>
        <w:t>12</w:t>
      </w:r>
      <w:r>
        <w:rPr>
          <w:rFonts w:hint="eastAsia"/>
          <w:sz w:val="21"/>
          <w:lang w:eastAsia="zh-CN"/>
        </w:rPr>
        <w:t>条</w:t>
      </w:r>
      <w:r>
        <w:rPr>
          <w:rFonts w:hint="eastAsia"/>
          <w:sz w:val="21"/>
          <w:lang w:eastAsia="zh-CN"/>
        </w:rPr>
        <w:t>)</w:t>
      </w:r>
      <w:r>
        <w:rPr>
          <w:rFonts w:hint="eastAsia"/>
          <w:sz w:val="21"/>
          <w:lang w:eastAsia="zh-CN"/>
        </w:rPr>
        <w:t>。</w:t>
      </w:r>
    </w:p>
    <w:p w:rsidR="00EF71C2" w:rsidRDefault="00EF71C2">
      <w:pPr>
        <w:pStyle w:val="SingleTxtG"/>
        <w:spacing w:line="320" w:lineRule="exact"/>
        <w:rPr>
          <w:sz w:val="21"/>
          <w:lang w:eastAsia="zh-CN"/>
        </w:rPr>
      </w:pPr>
      <w:r>
        <w:rPr>
          <w:sz w:val="21"/>
          <w:lang w:eastAsia="zh-CN"/>
        </w:rPr>
        <w:t xml:space="preserve">213.  </w:t>
      </w:r>
      <w:r>
        <w:rPr>
          <w:rFonts w:hint="eastAsia"/>
          <w:sz w:val="21"/>
          <w:lang w:eastAsia="zh-CN"/>
        </w:rPr>
        <w:t>根据《公共卫生法》第</w:t>
      </w:r>
      <w:r>
        <w:rPr>
          <w:rFonts w:hint="eastAsia"/>
          <w:sz w:val="21"/>
          <w:lang w:eastAsia="zh-CN"/>
        </w:rPr>
        <w:t>33</w:t>
      </w:r>
      <w:r>
        <w:rPr>
          <w:rFonts w:hint="eastAsia"/>
          <w:sz w:val="21"/>
          <w:lang w:eastAsia="zh-CN"/>
        </w:rPr>
        <w:t>条，国家鼓励和保护生育，国家为妇女创造兼顾劳动和生育的条件，提供法律保护，提供财政和道义支持。根据此项法令第</w:t>
      </w:r>
      <w:r>
        <w:rPr>
          <w:rFonts w:hint="eastAsia"/>
          <w:sz w:val="21"/>
          <w:lang w:eastAsia="zh-CN"/>
        </w:rPr>
        <w:t>163</w:t>
      </w:r>
      <w:r>
        <w:rPr>
          <w:rFonts w:hint="eastAsia"/>
          <w:sz w:val="21"/>
          <w:lang w:eastAsia="zh-CN"/>
        </w:rPr>
        <w:t>条，孕妇可遵照医嘱减少工作量和服务标准，或调到较轻松的工作岗位以避免接触不良生产要素，但其月平均工资仍维持之前工作的水平。在孕妇找到可令其避免接触不良生产要素的较轻松的替代工作前，她必须离开工作岗位，但在其离岗期间仍保留月平均工资。如果她们的工作禁止母乳喂养者从事或不能提供哺乳作息制度，子女在</w:t>
      </w:r>
      <w:r>
        <w:rPr>
          <w:rFonts w:hint="eastAsia"/>
          <w:sz w:val="21"/>
          <w:lang w:eastAsia="zh-CN"/>
        </w:rPr>
        <w:t>18</w:t>
      </w:r>
      <w:r>
        <w:rPr>
          <w:rFonts w:hint="eastAsia"/>
          <w:sz w:val="21"/>
          <w:lang w:eastAsia="zh-CN"/>
        </w:rPr>
        <w:t>个月以下的母亲须调到其他工作岗位直到子女满</w:t>
      </w:r>
      <w:r>
        <w:rPr>
          <w:rFonts w:hint="eastAsia"/>
          <w:sz w:val="21"/>
          <w:lang w:eastAsia="zh-CN"/>
        </w:rPr>
        <w:t>18</w:t>
      </w:r>
      <w:r>
        <w:rPr>
          <w:rFonts w:hint="eastAsia"/>
          <w:sz w:val="21"/>
          <w:lang w:eastAsia="zh-CN"/>
        </w:rPr>
        <w:t>个月，其月平均工资仍保持之前工作的水平。</w:t>
      </w:r>
    </w:p>
    <w:p w:rsidR="00EF71C2" w:rsidRDefault="00EF71C2">
      <w:pPr>
        <w:pStyle w:val="SingleTxtG"/>
        <w:spacing w:line="320" w:lineRule="exact"/>
        <w:rPr>
          <w:sz w:val="21"/>
          <w:lang w:eastAsia="zh-CN"/>
        </w:rPr>
      </w:pPr>
      <w:r>
        <w:rPr>
          <w:sz w:val="21"/>
          <w:lang w:eastAsia="zh-CN"/>
        </w:rPr>
        <w:t xml:space="preserve">214.  </w:t>
      </w:r>
      <w:r>
        <w:rPr>
          <w:rFonts w:hint="eastAsia"/>
          <w:sz w:val="21"/>
          <w:lang w:eastAsia="zh-CN"/>
        </w:rPr>
        <w:t>根据《民法》和《家庭法》，监护人和保护人由监护和保护机构指定。有行为能力的男女成年公民都可以成为监护人和保护人。下列人员不能被指定为监护人和保护人：被剥夺作父母权利的公民；因未适当履行义务被取消收养资格的前养父母；因未适当履行承担的义务而被中止监护人或保护人义务者；长期嗜酒者或吸毒者，以及由于健康原因不能履行养育子女义务者。</w:t>
      </w:r>
    </w:p>
    <w:p w:rsidR="00EF71C2" w:rsidRDefault="00EF71C2">
      <w:pPr>
        <w:pStyle w:val="SingleTxtG"/>
        <w:spacing w:line="320" w:lineRule="exact"/>
        <w:rPr>
          <w:rFonts w:hint="eastAsia"/>
          <w:sz w:val="21"/>
          <w:lang w:eastAsia="zh-CN"/>
        </w:rPr>
      </w:pPr>
      <w:r>
        <w:rPr>
          <w:rFonts w:hint="eastAsia"/>
          <w:sz w:val="21"/>
          <w:lang w:eastAsia="zh-CN"/>
        </w:rPr>
        <w:t>215.</w:t>
      </w:r>
      <w:r>
        <w:rPr>
          <w:sz w:val="21"/>
          <w:lang w:eastAsia="zh-CN"/>
        </w:rPr>
        <w:t xml:space="preserve">  </w:t>
      </w:r>
      <w:r>
        <w:rPr>
          <w:rFonts w:hint="eastAsia"/>
          <w:sz w:val="21"/>
          <w:lang w:eastAsia="zh-CN"/>
        </w:rPr>
        <w:t>根据《家庭法》第</w:t>
      </w:r>
      <w:r>
        <w:rPr>
          <w:rFonts w:hint="eastAsia"/>
          <w:sz w:val="21"/>
          <w:lang w:eastAsia="zh-CN"/>
        </w:rPr>
        <w:t>155</w:t>
      </w:r>
      <w:r>
        <w:rPr>
          <w:rFonts w:hint="eastAsia"/>
          <w:sz w:val="21"/>
          <w:lang w:eastAsia="zh-CN"/>
        </w:rPr>
        <w:t>条，未成年人的监护人和保护人有权利且有义务抚养未成年人，关心他</w:t>
      </w:r>
      <w:r>
        <w:rPr>
          <w:rFonts w:hint="eastAsia"/>
          <w:sz w:val="21"/>
          <w:lang w:eastAsia="zh-CN"/>
        </w:rPr>
        <w:t>/</w:t>
      </w:r>
      <w:r>
        <w:rPr>
          <w:rFonts w:hint="eastAsia"/>
          <w:sz w:val="21"/>
          <w:lang w:eastAsia="zh-CN"/>
        </w:rPr>
        <w:t>她的健康、身体、心理、精神和思想发展、学习和职业培训。监护人和保护人有权自己决定采用何种方法抚养由其监护</w:t>
      </w:r>
      <w:r>
        <w:rPr>
          <w:rFonts w:hint="eastAsia"/>
          <w:sz w:val="21"/>
          <w:lang w:eastAsia="zh-CN"/>
        </w:rPr>
        <w:t>(</w:t>
      </w:r>
      <w:r>
        <w:rPr>
          <w:rFonts w:hint="eastAsia"/>
          <w:sz w:val="21"/>
          <w:lang w:eastAsia="zh-CN"/>
        </w:rPr>
        <w:t>保护</w:t>
      </w:r>
      <w:r>
        <w:rPr>
          <w:rFonts w:hint="eastAsia"/>
          <w:sz w:val="21"/>
          <w:lang w:eastAsia="zh-CN"/>
        </w:rPr>
        <w:t>)</w:t>
      </w:r>
      <w:r>
        <w:rPr>
          <w:rFonts w:hint="eastAsia"/>
          <w:sz w:val="21"/>
          <w:lang w:eastAsia="zh-CN"/>
        </w:rPr>
        <w:t>的儿童，有权为被监护人选择接受普通基础教育前的教育设施和学习方法，但必须考虑到儿童的意见和监护保护机构的建议。监护人</w:t>
      </w:r>
      <w:r>
        <w:rPr>
          <w:rFonts w:hint="eastAsia"/>
          <w:sz w:val="21"/>
          <w:lang w:eastAsia="zh-CN"/>
        </w:rPr>
        <w:t>(</w:t>
      </w:r>
      <w:r>
        <w:rPr>
          <w:rFonts w:hint="eastAsia"/>
          <w:sz w:val="21"/>
          <w:lang w:eastAsia="zh-CN"/>
        </w:rPr>
        <w:t>保护人</w:t>
      </w:r>
      <w:r>
        <w:rPr>
          <w:rFonts w:hint="eastAsia"/>
          <w:sz w:val="21"/>
          <w:lang w:eastAsia="zh-CN"/>
        </w:rPr>
        <w:t>)</w:t>
      </w:r>
      <w:r>
        <w:rPr>
          <w:rFonts w:hint="eastAsia"/>
          <w:sz w:val="21"/>
          <w:lang w:eastAsia="zh-CN"/>
        </w:rPr>
        <w:t>无偿履行对被监护</w:t>
      </w:r>
      <w:r>
        <w:rPr>
          <w:rFonts w:hint="eastAsia"/>
          <w:sz w:val="21"/>
          <w:lang w:eastAsia="zh-CN"/>
        </w:rPr>
        <w:t>(</w:t>
      </w:r>
      <w:r>
        <w:rPr>
          <w:rFonts w:hint="eastAsia"/>
          <w:sz w:val="21"/>
          <w:lang w:eastAsia="zh-CN"/>
        </w:rPr>
        <w:t>保护</w:t>
      </w:r>
      <w:r>
        <w:rPr>
          <w:rFonts w:hint="eastAsia"/>
          <w:sz w:val="21"/>
          <w:lang w:eastAsia="zh-CN"/>
        </w:rPr>
        <w:t>)</w:t>
      </w:r>
      <w:r>
        <w:rPr>
          <w:rFonts w:hint="eastAsia"/>
          <w:sz w:val="21"/>
          <w:lang w:eastAsia="zh-CN"/>
        </w:rPr>
        <w:t>儿童的相关义务。</w:t>
      </w:r>
    </w:p>
    <w:p w:rsidR="00EF71C2" w:rsidRDefault="00EF71C2">
      <w:pPr>
        <w:pStyle w:val="SingleTxtG"/>
        <w:spacing w:line="320" w:lineRule="exact"/>
        <w:rPr>
          <w:rFonts w:hint="eastAsia"/>
          <w:sz w:val="21"/>
          <w:lang w:eastAsia="zh-CN"/>
        </w:rPr>
      </w:pPr>
      <w:bookmarkStart w:id="109" w:name="OLE_LINK100"/>
      <w:bookmarkEnd w:id="108"/>
      <w:r>
        <w:rPr>
          <w:rFonts w:hint="eastAsia"/>
          <w:sz w:val="21"/>
          <w:lang w:eastAsia="zh-CN"/>
        </w:rPr>
        <w:t>216.</w:t>
      </w:r>
      <w:r>
        <w:rPr>
          <w:sz w:val="21"/>
          <w:lang w:eastAsia="zh-CN"/>
        </w:rPr>
        <w:t xml:space="preserve">  </w:t>
      </w:r>
      <w:r>
        <w:rPr>
          <w:rFonts w:hint="eastAsia"/>
          <w:sz w:val="21"/>
          <w:lang w:eastAsia="zh-CN"/>
        </w:rPr>
        <w:t>根据《家庭法》第</w:t>
      </w:r>
      <w:r>
        <w:rPr>
          <w:rFonts w:hint="eastAsia"/>
          <w:sz w:val="21"/>
          <w:lang w:eastAsia="zh-CN"/>
        </w:rPr>
        <w:t>127</w:t>
      </w:r>
      <w:r>
        <w:rPr>
          <w:rFonts w:hint="eastAsia"/>
          <w:sz w:val="21"/>
          <w:lang w:eastAsia="zh-CN"/>
        </w:rPr>
        <w:t>条，成年男女均可成为收养者，但下列人员除外：</w:t>
      </w:r>
      <w:bookmarkStart w:id="110" w:name="моя"/>
      <w:bookmarkEnd w:id="110"/>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被法院认定无行为能力者或行为能力有限者；</w:t>
      </w:r>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配偶之一被法院认定为无行为能力或行为能力有限；</w:t>
      </w:r>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作父母权利被法院剥夺或限制者；</w:t>
      </w:r>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因未适当履行法律赋予的义务被中止监护或保护资格者；</w:t>
      </w:r>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因本人过错被法院取消收养资格的前养父母；</w:t>
      </w:r>
    </w:p>
    <w:p w:rsidR="00EF71C2" w:rsidRDefault="00EF71C2">
      <w:pPr>
        <w:pStyle w:val="SingleTxtGC"/>
        <w:numPr>
          <w:ilvl w:val="0"/>
          <w:numId w:val="23"/>
        </w:numPr>
        <w:tabs>
          <w:tab w:val="clear" w:pos="431"/>
          <w:tab w:val="clear" w:pos="1134"/>
          <w:tab w:val="clear" w:pos="1565"/>
          <w:tab w:val="clear" w:pos="1996"/>
          <w:tab w:val="clear" w:pos="2427"/>
          <w:tab w:val="left" w:pos="2211"/>
        </w:tabs>
        <w:rPr>
          <w:rFonts w:hint="eastAsia"/>
        </w:rPr>
      </w:pPr>
      <w:r>
        <w:rPr>
          <w:rFonts w:hint="eastAsia"/>
        </w:rPr>
        <w:t>因健康状况不能履行作父母权利者。</w:t>
      </w:r>
    </w:p>
    <w:p w:rsidR="00EF71C2" w:rsidRDefault="00EF71C2">
      <w:pPr>
        <w:pStyle w:val="SingleTxtG"/>
        <w:spacing w:line="320" w:lineRule="exact"/>
        <w:rPr>
          <w:sz w:val="21"/>
          <w:lang w:eastAsia="zh-CN"/>
        </w:rPr>
      </w:pPr>
      <w:r>
        <w:rPr>
          <w:sz w:val="21"/>
          <w:lang w:eastAsia="zh-CN"/>
        </w:rPr>
        <w:t xml:space="preserve">217.  </w:t>
      </w:r>
      <w:r>
        <w:rPr>
          <w:rFonts w:hint="eastAsia"/>
          <w:sz w:val="21"/>
          <w:lang w:eastAsia="zh-CN"/>
        </w:rPr>
        <w:t>政府编制的清单列明了患何种疾病者不得收养儿童或担任儿童监护人</w:t>
      </w:r>
      <w:r>
        <w:rPr>
          <w:rFonts w:hint="eastAsia"/>
          <w:sz w:val="21"/>
          <w:lang w:eastAsia="zh-CN"/>
        </w:rPr>
        <w:t>(</w:t>
      </w:r>
      <w:r>
        <w:rPr>
          <w:rFonts w:hint="eastAsia"/>
          <w:sz w:val="21"/>
          <w:lang w:eastAsia="zh-CN"/>
        </w:rPr>
        <w:t>保护人</w:t>
      </w:r>
      <w:r>
        <w:rPr>
          <w:rFonts w:hint="eastAsia"/>
          <w:sz w:val="21"/>
          <w:lang w:eastAsia="zh-CN"/>
        </w:rPr>
        <w:t>)</w:t>
      </w:r>
      <w:r>
        <w:rPr>
          <w:rFonts w:hint="eastAsia"/>
          <w:sz w:val="21"/>
          <w:lang w:eastAsia="zh-CN"/>
        </w:rPr>
        <w:t>。</w:t>
      </w:r>
    </w:p>
    <w:p w:rsidR="00EF71C2" w:rsidRDefault="00EF71C2">
      <w:pPr>
        <w:pStyle w:val="SingleTxtG"/>
        <w:spacing w:line="320" w:lineRule="exact"/>
        <w:rPr>
          <w:rFonts w:hint="eastAsia"/>
          <w:sz w:val="21"/>
          <w:lang w:eastAsia="zh-CN"/>
        </w:rPr>
      </w:pPr>
      <w:r>
        <w:rPr>
          <w:sz w:val="21"/>
          <w:lang w:eastAsia="zh-CN"/>
        </w:rPr>
        <w:t xml:space="preserve">218.  </w:t>
      </w:r>
      <w:r>
        <w:rPr>
          <w:rFonts w:hint="eastAsia"/>
          <w:sz w:val="21"/>
          <w:lang w:eastAsia="zh-CN"/>
        </w:rPr>
        <w:t>根据法律，配偶的个人权利和义务平等。特别是，配偶有权选择自己的姓氏、职业、专业、活动、居住地和工作场所</w:t>
      </w:r>
      <w:r>
        <w:rPr>
          <w:rFonts w:hint="eastAsia"/>
          <w:sz w:val="21"/>
          <w:lang w:eastAsia="zh-CN"/>
        </w:rPr>
        <w:t>(</w:t>
      </w:r>
      <w:r>
        <w:rPr>
          <w:rFonts w:hint="eastAsia"/>
          <w:sz w:val="21"/>
          <w:lang w:eastAsia="zh-CN"/>
        </w:rPr>
        <w:t>《家庭法》第</w:t>
      </w:r>
      <w:r>
        <w:rPr>
          <w:rFonts w:hint="eastAsia"/>
          <w:sz w:val="21"/>
          <w:lang w:eastAsia="zh-CN"/>
        </w:rPr>
        <w:t>32</w:t>
      </w:r>
      <w:r>
        <w:rPr>
          <w:rFonts w:hint="eastAsia"/>
          <w:sz w:val="21"/>
          <w:lang w:eastAsia="zh-CN"/>
        </w:rPr>
        <w:t>至</w:t>
      </w:r>
      <w:r>
        <w:rPr>
          <w:rFonts w:hint="eastAsia"/>
          <w:sz w:val="21"/>
          <w:lang w:eastAsia="zh-CN"/>
        </w:rPr>
        <w:t>34</w:t>
      </w:r>
      <w:r>
        <w:rPr>
          <w:rFonts w:hint="eastAsia"/>
          <w:sz w:val="21"/>
          <w:lang w:eastAsia="zh-CN"/>
        </w:rPr>
        <w:t>条</w:t>
      </w:r>
      <w:r>
        <w:rPr>
          <w:rFonts w:hint="eastAsia"/>
          <w:sz w:val="21"/>
          <w:lang w:eastAsia="zh-CN"/>
        </w:rPr>
        <w:t>)</w:t>
      </w:r>
      <w:r>
        <w:rPr>
          <w:rFonts w:hint="eastAsia"/>
          <w:sz w:val="21"/>
          <w:lang w:eastAsia="zh-CN"/>
        </w:rPr>
        <w:t>。配偶在拥有、利用和支配个人财产和共同财产方面权利平等</w:t>
      </w:r>
      <w:r>
        <w:rPr>
          <w:rFonts w:hint="eastAsia"/>
          <w:sz w:val="21"/>
          <w:lang w:eastAsia="zh-CN"/>
        </w:rPr>
        <w:t>(</w:t>
      </w:r>
      <w:r>
        <w:rPr>
          <w:rFonts w:hint="eastAsia"/>
          <w:sz w:val="21"/>
          <w:lang w:eastAsia="zh-CN"/>
        </w:rPr>
        <w:t>第</w:t>
      </w:r>
      <w:r>
        <w:rPr>
          <w:rFonts w:hint="eastAsia"/>
          <w:sz w:val="21"/>
          <w:lang w:eastAsia="zh-CN"/>
        </w:rPr>
        <w:t>36</w:t>
      </w:r>
      <w:r>
        <w:rPr>
          <w:rFonts w:hint="eastAsia"/>
          <w:sz w:val="21"/>
          <w:lang w:eastAsia="zh-CN"/>
        </w:rPr>
        <w:t>条、第</w:t>
      </w:r>
      <w:r>
        <w:rPr>
          <w:rFonts w:hint="eastAsia"/>
          <w:sz w:val="21"/>
          <w:lang w:eastAsia="zh-CN"/>
        </w:rPr>
        <w:t>34</w:t>
      </w:r>
      <w:r>
        <w:rPr>
          <w:rFonts w:hint="eastAsia"/>
          <w:sz w:val="21"/>
          <w:lang w:eastAsia="zh-CN"/>
        </w:rPr>
        <w:t>条</w:t>
      </w:r>
      <w:r>
        <w:rPr>
          <w:rFonts w:hint="eastAsia"/>
          <w:sz w:val="21"/>
          <w:lang w:eastAsia="zh-CN"/>
        </w:rPr>
        <w:t>)</w:t>
      </w:r>
      <w:r>
        <w:rPr>
          <w:rFonts w:hint="eastAsia"/>
          <w:sz w:val="21"/>
          <w:lang w:eastAsia="zh-CN"/>
        </w:rPr>
        <w:t>。此外，《家庭法》还规定配偶双方的财产权是平等的，即使一方由于操持家务、照料子女或其他合法原因没有独立的工资收入</w:t>
      </w:r>
      <w:r>
        <w:rPr>
          <w:rFonts w:hint="eastAsia"/>
          <w:sz w:val="21"/>
          <w:lang w:eastAsia="zh-CN"/>
        </w:rPr>
        <w:t>(</w:t>
      </w:r>
      <w:r>
        <w:rPr>
          <w:rFonts w:hint="eastAsia"/>
          <w:sz w:val="21"/>
          <w:lang w:eastAsia="zh-CN"/>
        </w:rPr>
        <w:t>第</w:t>
      </w:r>
      <w:r>
        <w:rPr>
          <w:rFonts w:hint="eastAsia"/>
          <w:sz w:val="21"/>
          <w:lang w:eastAsia="zh-CN"/>
        </w:rPr>
        <w:t>34</w:t>
      </w:r>
      <w:r>
        <w:rPr>
          <w:rFonts w:hint="eastAsia"/>
          <w:sz w:val="21"/>
          <w:lang w:eastAsia="zh-CN"/>
        </w:rPr>
        <w:t>条</w:t>
      </w:r>
      <w:r>
        <w:rPr>
          <w:rFonts w:hint="eastAsia"/>
          <w:sz w:val="21"/>
          <w:lang w:eastAsia="zh-CN"/>
        </w:rPr>
        <w:t>)</w:t>
      </w:r>
      <w:r>
        <w:rPr>
          <w:rFonts w:hint="eastAsia"/>
          <w:sz w:val="21"/>
          <w:lang w:eastAsia="zh-CN"/>
        </w:rPr>
        <w:t>。</w:t>
      </w:r>
    </w:p>
    <w:p w:rsidR="00EF71C2" w:rsidRDefault="00EF71C2">
      <w:pPr>
        <w:pStyle w:val="SingleTxtG"/>
        <w:spacing w:line="320" w:lineRule="exact"/>
        <w:rPr>
          <w:rFonts w:hint="eastAsia"/>
          <w:sz w:val="21"/>
          <w:lang w:eastAsia="zh-CN"/>
        </w:rPr>
      </w:pPr>
      <w:r>
        <w:rPr>
          <w:sz w:val="21"/>
          <w:lang w:eastAsia="zh-CN"/>
        </w:rPr>
        <w:t xml:space="preserve">219.  </w:t>
      </w:r>
      <w:r>
        <w:rPr>
          <w:rFonts w:hint="eastAsia"/>
          <w:sz w:val="21"/>
          <w:lang w:eastAsia="zh-CN"/>
        </w:rPr>
        <w:t>为了巩固对这一问题的依法管制，并考虑到世界其他地方的做法，《家庭法》增补了关于婚前协议的一章，对配偶婚后或解除婚约后的财产权和义务进行明确规定，近期已开始执行。</w:t>
      </w:r>
    </w:p>
    <w:p w:rsidR="00EF71C2" w:rsidRDefault="00EF71C2">
      <w:pPr>
        <w:pStyle w:val="SingleTxtG"/>
        <w:spacing w:line="320" w:lineRule="exact"/>
        <w:rPr>
          <w:rFonts w:hint="eastAsia"/>
          <w:sz w:val="21"/>
          <w:lang w:eastAsia="zh-CN"/>
        </w:rPr>
      </w:pPr>
      <w:r>
        <w:rPr>
          <w:rFonts w:hint="eastAsia"/>
          <w:sz w:val="21"/>
          <w:lang w:eastAsia="zh-CN"/>
        </w:rPr>
        <w:t>220.</w:t>
      </w:r>
      <w:r>
        <w:rPr>
          <w:sz w:val="21"/>
          <w:lang w:eastAsia="zh-CN"/>
        </w:rPr>
        <w:t xml:space="preserve">  </w:t>
      </w:r>
      <w:r>
        <w:rPr>
          <w:rFonts w:hint="eastAsia"/>
          <w:sz w:val="21"/>
          <w:lang w:eastAsia="zh-CN"/>
        </w:rPr>
        <w:t>根据《家庭法》第</w:t>
      </w:r>
      <w:r>
        <w:rPr>
          <w:rFonts w:hint="eastAsia"/>
          <w:sz w:val="21"/>
          <w:lang w:eastAsia="zh-CN"/>
        </w:rPr>
        <w:t>27</w:t>
      </w:r>
      <w:r>
        <w:rPr>
          <w:rFonts w:hint="eastAsia"/>
          <w:sz w:val="21"/>
          <w:lang w:eastAsia="zh-CN"/>
        </w:rPr>
        <w:t>条，婚后改变姓氏的配偶有权在离婚后经另一配偶同意继续使用改后的姓氏，或者在离婚登记时要求民事登记处恢复其婚前的姓氏。</w:t>
      </w:r>
    </w:p>
    <w:p w:rsidR="00EF71C2" w:rsidRDefault="00EF71C2">
      <w:pPr>
        <w:pStyle w:val="SingleTxtG"/>
        <w:spacing w:line="320" w:lineRule="exact"/>
        <w:rPr>
          <w:rFonts w:hint="eastAsia"/>
          <w:sz w:val="21"/>
          <w:lang w:eastAsia="zh-CN"/>
        </w:rPr>
      </w:pPr>
      <w:r>
        <w:rPr>
          <w:rFonts w:hint="eastAsia"/>
          <w:sz w:val="21"/>
          <w:lang w:eastAsia="zh-CN"/>
        </w:rPr>
        <w:t>221.</w:t>
      </w:r>
      <w:r>
        <w:rPr>
          <w:sz w:val="21"/>
          <w:lang w:eastAsia="zh-CN"/>
        </w:rPr>
        <w:t xml:space="preserve">  </w:t>
      </w:r>
      <w:r>
        <w:rPr>
          <w:rFonts w:hint="eastAsia"/>
          <w:sz w:val="21"/>
          <w:lang w:eastAsia="zh-CN"/>
        </w:rPr>
        <w:t>配偶双方有责任在经济上相互支持。如果配偶一方拒绝提供这种支持，或双方未能就支付扶养费达成协议，下列人员有权通过司法程序要求有支付能力的配偶提供扶养费：</w:t>
      </w:r>
    </w:p>
    <w:p w:rsidR="00EF71C2" w:rsidRDefault="00EF71C2">
      <w:pPr>
        <w:pStyle w:val="SingleTxtGC"/>
        <w:numPr>
          <w:ilvl w:val="0"/>
          <w:numId w:val="17"/>
        </w:numPr>
        <w:tabs>
          <w:tab w:val="clear" w:pos="431"/>
          <w:tab w:val="clear" w:pos="1134"/>
          <w:tab w:val="clear" w:pos="1565"/>
          <w:tab w:val="clear" w:pos="1996"/>
          <w:tab w:val="clear" w:pos="2262"/>
          <w:tab w:val="clear" w:pos="2427"/>
          <w:tab w:val="left" w:pos="2211"/>
        </w:tabs>
        <w:rPr>
          <w:rFonts w:hint="eastAsia"/>
        </w:rPr>
      </w:pPr>
      <w:r>
        <w:rPr>
          <w:rFonts w:hint="eastAsia"/>
        </w:rPr>
        <w:t>无劳动能力且贫穷的一方配偶；</w:t>
      </w:r>
    </w:p>
    <w:p w:rsidR="00EF71C2" w:rsidRDefault="00EF71C2">
      <w:pPr>
        <w:pStyle w:val="SingleTxtGC"/>
        <w:numPr>
          <w:ilvl w:val="0"/>
          <w:numId w:val="17"/>
        </w:numPr>
        <w:tabs>
          <w:tab w:val="clear" w:pos="431"/>
          <w:tab w:val="clear" w:pos="1134"/>
          <w:tab w:val="clear" w:pos="1565"/>
          <w:tab w:val="clear" w:pos="1996"/>
          <w:tab w:val="clear" w:pos="2262"/>
          <w:tab w:val="clear" w:pos="2427"/>
          <w:tab w:val="left" w:pos="2211"/>
        </w:tabs>
        <w:rPr>
          <w:rFonts w:hint="eastAsia"/>
        </w:rPr>
      </w:pPr>
      <w:r>
        <w:rPr>
          <w:rFonts w:hint="eastAsia"/>
        </w:rPr>
        <w:t>怀孕和婚生子女未满</w:t>
      </w:r>
      <w:r>
        <w:rPr>
          <w:rFonts w:hint="eastAsia"/>
        </w:rPr>
        <w:t>3</w:t>
      </w:r>
      <w:r>
        <w:rPr>
          <w:rFonts w:hint="eastAsia"/>
        </w:rPr>
        <w:t>岁的妻子</w:t>
      </w:r>
      <w:r>
        <w:rPr>
          <w:rFonts w:hint="eastAsia"/>
        </w:rPr>
        <w:t>(</w:t>
      </w:r>
      <w:r>
        <w:rPr>
          <w:rFonts w:hint="eastAsia"/>
        </w:rPr>
        <w:t>《家庭法》第</w:t>
      </w:r>
      <w:r>
        <w:rPr>
          <w:rFonts w:hint="eastAsia"/>
        </w:rPr>
        <w:t>90</w:t>
      </w:r>
      <w:r>
        <w:rPr>
          <w:rFonts w:hint="eastAsia"/>
        </w:rPr>
        <w:t>条</w:t>
      </w:r>
      <w:r>
        <w:rPr>
          <w:rFonts w:hint="eastAsia"/>
        </w:rPr>
        <w:t>)</w:t>
      </w:r>
      <w:r>
        <w:rPr>
          <w:rFonts w:hint="eastAsia"/>
        </w:rPr>
        <w:t>。</w:t>
      </w:r>
    </w:p>
    <w:p w:rsidR="00EF71C2" w:rsidRDefault="00EF71C2">
      <w:pPr>
        <w:pStyle w:val="SingleTxtG"/>
        <w:spacing w:line="320" w:lineRule="exact"/>
        <w:rPr>
          <w:sz w:val="21"/>
          <w:lang w:eastAsia="zh-CN"/>
        </w:rPr>
      </w:pPr>
      <w:r>
        <w:rPr>
          <w:rFonts w:hint="eastAsia"/>
          <w:sz w:val="21"/>
          <w:lang w:eastAsia="zh-CN"/>
        </w:rPr>
        <w:t>前妻有权通过司法程序要求有支付能力的前夫提供扶养费。</w:t>
      </w:r>
    </w:p>
    <w:bookmarkEnd w:id="109"/>
    <w:p w:rsidR="00EF71C2" w:rsidRDefault="00EF71C2">
      <w:pPr>
        <w:pStyle w:val="HChG"/>
        <w:rPr>
          <w:rFonts w:ascii="SimHei" w:eastAsia="SimHei" w:hint="eastAsia"/>
          <w:b w:val="0"/>
          <w:lang w:eastAsia="zh-CN"/>
        </w:rPr>
      </w:pPr>
      <w:r>
        <w:rPr>
          <w:rFonts w:eastAsia="SimHei"/>
          <w:b w:val="0"/>
          <w:lang w:eastAsia="zh-CN"/>
        </w:rPr>
        <w:br w:type="page"/>
      </w:r>
      <w:bookmarkStart w:id="111" w:name="_Toc324430326"/>
      <w:r>
        <w:rPr>
          <w:rFonts w:ascii="SimHei" w:eastAsia="SimHei" w:hint="eastAsia"/>
          <w:b w:val="0"/>
          <w:lang w:eastAsia="zh-CN"/>
        </w:rPr>
        <w:t>附件</w:t>
      </w:r>
      <w:bookmarkEnd w:id="111"/>
    </w:p>
    <w:p w:rsidR="00EF71C2" w:rsidRDefault="00EF71C2">
      <w:pPr>
        <w:pStyle w:val="HChG"/>
        <w:rPr>
          <w:rFonts w:ascii="SimHei" w:eastAsia="SimHei" w:hint="eastAsia"/>
          <w:b w:val="0"/>
          <w:lang w:eastAsia="zh-CN"/>
        </w:rPr>
      </w:pPr>
      <w:bookmarkStart w:id="112" w:name="_Toc324430327"/>
      <w:r>
        <w:rPr>
          <w:rFonts w:ascii="SimHei" w:eastAsia="SimHei" w:hint="eastAsia"/>
          <w:b w:val="0"/>
          <w:lang w:eastAsia="zh-CN"/>
        </w:rPr>
        <w:t>附件一</w:t>
      </w:r>
      <w:bookmarkEnd w:id="112"/>
    </w:p>
    <w:p w:rsidR="00EF71C2" w:rsidRDefault="00EF71C2">
      <w:pPr>
        <w:pStyle w:val="H1G"/>
        <w:rPr>
          <w:rFonts w:eastAsia="SimHei"/>
          <w:b w:val="0"/>
          <w:lang w:eastAsia="zh-CN"/>
        </w:rPr>
      </w:pPr>
      <w:r>
        <w:rPr>
          <w:rFonts w:eastAsia="SimHei"/>
          <w:b w:val="0"/>
          <w:lang w:eastAsia="zh-CN"/>
        </w:rPr>
        <w:tab/>
      </w:r>
      <w:r>
        <w:rPr>
          <w:rFonts w:eastAsia="SimHei"/>
          <w:b w:val="0"/>
          <w:lang w:eastAsia="zh-CN"/>
        </w:rPr>
        <w:tab/>
      </w:r>
      <w:bookmarkStart w:id="113" w:name="_Toc324430328"/>
      <w:bookmarkStart w:id="114" w:name="OLE_LINK180"/>
      <w:bookmarkStart w:id="115" w:name="OLE_LINK181"/>
      <w:r>
        <w:rPr>
          <w:rFonts w:eastAsia="SimHei"/>
          <w:b w:val="0"/>
          <w:lang w:eastAsia="zh-CN"/>
        </w:rPr>
        <w:t>2009</w:t>
      </w:r>
      <w:r>
        <w:rPr>
          <w:rFonts w:eastAsia="SimHei"/>
          <w:b w:val="0"/>
          <w:lang w:eastAsia="zh-CN"/>
        </w:rPr>
        <w:t>年之前通过的涉及妇女的立法法规清单</w:t>
      </w:r>
      <w:bookmarkEnd w:id="113"/>
      <w:bookmarkEnd w:id="114"/>
      <w:bookmarkEnd w:id="115"/>
    </w:p>
    <w:p w:rsidR="00EF71C2" w:rsidRDefault="00EF71C2">
      <w:pPr>
        <w:pStyle w:val="Bullet1GC"/>
        <w:rPr>
          <w:rFonts w:hint="eastAsia"/>
        </w:rPr>
      </w:pPr>
      <w:smartTag w:uri="urn:schemas-microsoft-com:office:smarttags" w:element="chsdate">
        <w:smartTagPr>
          <w:attr w:name="IsROCDate" w:val="False"/>
          <w:attr w:name="IsLunarDate" w:val="False"/>
          <w:attr w:name="Day" w:val="6"/>
          <w:attr w:name="Month" w:val="11"/>
          <w:attr w:name="Year" w:val="1994"/>
        </w:smartTagPr>
        <w:r>
          <w:rPr>
            <w:rFonts w:hint="eastAsia"/>
          </w:rPr>
          <w:t>1994</w:t>
        </w:r>
        <w:r>
          <w:rPr>
            <w:rFonts w:hint="eastAsia"/>
          </w:rPr>
          <w:t>年</w:t>
        </w:r>
        <w:r>
          <w:rPr>
            <w:rFonts w:hint="eastAsia"/>
          </w:rPr>
          <w:t>11</w:t>
        </w:r>
        <w:r>
          <w:rPr>
            <w:rFonts w:hint="eastAsia"/>
          </w:rPr>
          <w:t>月</w:t>
        </w:r>
        <w:r>
          <w:rPr>
            <w:rFonts w:hint="eastAsia"/>
          </w:rPr>
          <w:t>6</w:t>
        </w:r>
        <w:r>
          <w:rPr>
            <w:rFonts w:hint="eastAsia"/>
          </w:rPr>
          <w:t>日</w:t>
        </w:r>
      </w:smartTag>
      <w:r>
        <w:rPr>
          <w:rFonts w:hint="eastAsia"/>
        </w:rPr>
        <w:t>通过的《塔吉克斯坦共和国宪法》</w:t>
      </w:r>
    </w:p>
    <w:p w:rsidR="00EF71C2" w:rsidRDefault="00EF71C2">
      <w:pPr>
        <w:pStyle w:val="Bullet1GC"/>
        <w:rPr>
          <w:rFonts w:hint="eastAsia"/>
        </w:rPr>
      </w:pPr>
      <w:smartTag w:uri="urn:schemas-microsoft-com:office:smarttags" w:element="chsdate">
        <w:smartTagPr>
          <w:attr w:name="IsROCDate" w:val="False"/>
          <w:attr w:name="IsLunarDate" w:val="False"/>
          <w:attr w:name="Day" w:val="15"/>
          <w:attr w:name="Month" w:val="5"/>
          <w:attr w:name="Year" w:val="1997"/>
        </w:smartTagPr>
        <w:r>
          <w:rPr>
            <w:rFonts w:hint="eastAsia"/>
          </w:rPr>
          <w:t>1997</w:t>
        </w:r>
        <w:r>
          <w:rPr>
            <w:rFonts w:hint="eastAsia"/>
          </w:rPr>
          <w:t>年</w:t>
        </w:r>
        <w:r>
          <w:rPr>
            <w:rFonts w:hint="eastAsia"/>
          </w:rPr>
          <w:t>5</w:t>
        </w:r>
        <w:r>
          <w:rPr>
            <w:rFonts w:hint="eastAsia"/>
          </w:rPr>
          <w:t>月</w:t>
        </w:r>
        <w:r>
          <w:rPr>
            <w:rFonts w:hint="eastAsia"/>
          </w:rPr>
          <w:t>15</w:t>
        </w:r>
        <w:r>
          <w:rPr>
            <w:rFonts w:hint="eastAsia"/>
          </w:rPr>
          <w:t>日</w:t>
        </w:r>
      </w:smartTag>
      <w:r>
        <w:rPr>
          <w:rFonts w:hint="eastAsia"/>
        </w:rPr>
        <w:t>通过的《劳工法》</w:t>
      </w:r>
    </w:p>
    <w:p w:rsidR="00EF71C2" w:rsidRDefault="00EF71C2">
      <w:pPr>
        <w:pStyle w:val="Bullet1GC"/>
        <w:rPr>
          <w:rFonts w:hint="eastAsia"/>
        </w:rPr>
      </w:pPr>
      <w:smartTag w:uri="urn:schemas-microsoft-com:office:smarttags" w:element="chsdate">
        <w:smartTagPr>
          <w:attr w:name="IsROCDate" w:val="False"/>
          <w:attr w:name="IsLunarDate" w:val="False"/>
          <w:attr w:name="Day" w:val="21"/>
          <w:attr w:name="Month" w:val="5"/>
          <w:attr w:name="Year" w:val="1998"/>
        </w:smartTagPr>
        <w:r>
          <w:rPr>
            <w:rFonts w:hint="eastAsia"/>
          </w:rPr>
          <w:t>1998</w:t>
        </w:r>
        <w:r>
          <w:rPr>
            <w:rFonts w:hint="eastAsia"/>
          </w:rPr>
          <w:t>年</w:t>
        </w:r>
        <w:r>
          <w:rPr>
            <w:rFonts w:hint="eastAsia"/>
          </w:rPr>
          <w:t>5</w:t>
        </w:r>
        <w:r>
          <w:rPr>
            <w:rFonts w:hint="eastAsia"/>
          </w:rPr>
          <w:t>月</w:t>
        </w:r>
        <w:r>
          <w:rPr>
            <w:rFonts w:hint="eastAsia"/>
          </w:rPr>
          <w:t>21</w:t>
        </w:r>
        <w:r>
          <w:rPr>
            <w:rFonts w:hint="eastAsia"/>
          </w:rPr>
          <w:t>日</w:t>
        </w:r>
      </w:smartTag>
      <w:r>
        <w:rPr>
          <w:rFonts w:hint="eastAsia"/>
        </w:rPr>
        <w:t>通过的《刑法》</w:t>
      </w:r>
    </w:p>
    <w:p w:rsidR="00EF71C2" w:rsidRDefault="00EF71C2">
      <w:pPr>
        <w:pStyle w:val="Bullet1GC"/>
        <w:rPr>
          <w:rFonts w:hint="eastAsia"/>
        </w:rPr>
      </w:pPr>
      <w:smartTag w:uri="urn:schemas-microsoft-com:office:smarttags" w:element="chsdate">
        <w:smartTagPr>
          <w:attr w:name="IsROCDate" w:val="False"/>
          <w:attr w:name="IsLunarDate" w:val="False"/>
          <w:attr w:name="Day" w:val="3"/>
          <w:attr w:name="Month" w:val="12"/>
          <w:attr w:name="Year" w:val="2009"/>
        </w:smartTagPr>
        <w:r>
          <w:rPr>
            <w:rFonts w:hint="eastAsia"/>
          </w:rPr>
          <w:t>2009</w:t>
        </w:r>
        <w:r>
          <w:rPr>
            <w:rFonts w:hint="eastAsia"/>
          </w:rPr>
          <w:t>年</w:t>
        </w:r>
        <w:r>
          <w:rPr>
            <w:rFonts w:hint="eastAsia"/>
          </w:rPr>
          <w:t>12</w:t>
        </w:r>
        <w:r>
          <w:rPr>
            <w:rFonts w:hint="eastAsia"/>
          </w:rPr>
          <w:t>月</w:t>
        </w:r>
        <w:r>
          <w:rPr>
            <w:rFonts w:hint="eastAsia"/>
          </w:rPr>
          <w:t>3</w:t>
        </w:r>
        <w:r>
          <w:rPr>
            <w:rFonts w:hint="eastAsia"/>
          </w:rPr>
          <w:t>日</w:t>
        </w:r>
      </w:smartTag>
      <w:r>
        <w:rPr>
          <w:rFonts w:hint="eastAsia"/>
        </w:rPr>
        <w:t>通过的《刑事诉讼法》</w:t>
      </w:r>
    </w:p>
    <w:p w:rsidR="00EF71C2" w:rsidRDefault="00EF71C2">
      <w:pPr>
        <w:pStyle w:val="Bullet1GC"/>
        <w:rPr>
          <w:rFonts w:hint="eastAsia"/>
        </w:rPr>
      </w:pPr>
      <w:smartTag w:uri="urn:schemas-microsoft-com:office:smarttags" w:element="chsdate">
        <w:smartTagPr>
          <w:attr w:name="IsROCDate" w:val="False"/>
          <w:attr w:name="IsLunarDate" w:val="False"/>
          <w:attr w:name="Day" w:val="13"/>
          <w:attr w:name="Month" w:val="11"/>
          <w:attr w:name="Year" w:val="1998"/>
        </w:smartTagPr>
        <w:r>
          <w:rPr>
            <w:rFonts w:hint="eastAsia"/>
          </w:rPr>
          <w:t>1998</w:t>
        </w:r>
        <w:r>
          <w:rPr>
            <w:rFonts w:hint="eastAsia"/>
          </w:rPr>
          <w:t>年</w:t>
        </w:r>
        <w:r>
          <w:rPr>
            <w:rFonts w:hint="eastAsia"/>
          </w:rPr>
          <w:t>11</w:t>
        </w:r>
        <w:r>
          <w:rPr>
            <w:rFonts w:hint="eastAsia"/>
          </w:rPr>
          <w:t>月</w:t>
        </w:r>
        <w:r>
          <w:rPr>
            <w:rFonts w:hint="eastAsia"/>
          </w:rPr>
          <w:t>13</w:t>
        </w:r>
        <w:r>
          <w:rPr>
            <w:rFonts w:hint="eastAsia"/>
          </w:rPr>
          <w:t>日</w:t>
        </w:r>
      </w:smartTag>
      <w:r>
        <w:rPr>
          <w:rFonts w:hint="eastAsia"/>
        </w:rPr>
        <w:t>通过的《家庭法》</w:t>
      </w:r>
    </w:p>
    <w:p w:rsidR="00EF71C2" w:rsidRDefault="00EF71C2">
      <w:pPr>
        <w:pStyle w:val="Bullet1GC"/>
        <w:rPr>
          <w:rFonts w:hint="eastAsia"/>
        </w:rPr>
      </w:pPr>
      <w:smartTag w:uri="urn:schemas-microsoft-com:office:smarttags" w:element="chsdate">
        <w:smartTagPr>
          <w:attr w:name="IsROCDate" w:val="False"/>
          <w:attr w:name="IsLunarDate" w:val="False"/>
          <w:attr w:name="Day" w:val="6"/>
          <w:attr w:name="Month" w:val="8"/>
          <w:attr w:name="Year" w:val="2001"/>
        </w:smartTagPr>
        <w:r>
          <w:rPr>
            <w:rFonts w:hint="eastAsia"/>
          </w:rPr>
          <w:t>2001</w:t>
        </w:r>
        <w:r>
          <w:rPr>
            <w:rFonts w:hint="eastAsia"/>
          </w:rPr>
          <w:t>年</w:t>
        </w:r>
        <w:r>
          <w:rPr>
            <w:rFonts w:hint="eastAsia"/>
          </w:rPr>
          <w:t>8</w:t>
        </w:r>
        <w:r>
          <w:rPr>
            <w:rFonts w:hint="eastAsia"/>
          </w:rPr>
          <w:t>月</w:t>
        </w:r>
        <w:r>
          <w:rPr>
            <w:rFonts w:hint="eastAsia"/>
          </w:rPr>
          <w:t>6</w:t>
        </w:r>
        <w:r>
          <w:rPr>
            <w:rFonts w:hint="eastAsia"/>
          </w:rPr>
          <w:t>日</w:t>
        </w:r>
      </w:smartTag>
      <w:r>
        <w:rPr>
          <w:rFonts w:hint="eastAsia"/>
        </w:rPr>
        <w:t>通过的《刑罚执行法》</w:t>
      </w:r>
    </w:p>
    <w:p w:rsidR="00EF71C2" w:rsidRDefault="00EF71C2">
      <w:pPr>
        <w:pStyle w:val="Bullet1GC"/>
        <w:rPr>
          <w:rFonts w:hint="eastAsia"/>
        </w:rPr>
      </w:pPr>
      <w:smartTag w:uri="urn:schemas-microsoft-com:office:smarttags" w:element="chsdate">
        <w:smartTagPr>
          <w:attr w:name="Year" w:val="1999"/>
          <w:attr w:name="Month" w:val="12"/>
          <w:attr w:name="Day" w:val="3"/>
          <w:attr w:name="IsLunarDate" w:val="False"/>
          <w:attr w:name="IsROCDate" w:val="False"/>
        </w:smartTagPr>
        <w:r>
          <w:rPr>
            <w:rFonts w:hint="eastAsia"/>
          </w:rPr>
          <w:t>1999</w:t>
        </w:r>
        <w:r>
          <w:rPr>
            <w:rFonts w:hint="eastAsia"/>
          </w:rPr>
          <w:t>年</w:t>
        </w:r>
        <w:r>
          <w:rPr>
            <w:rFonts w:hint="eastAsia"/>
          </w:rPr>
          <w:t>12</w:t>
        </w:r>
        <w:r>
          <w:rPr>
            <w:rFonts w:hint="eastAsia"/>
          </w:rPr>
          <w:t>月</w:t>
        </w:r>
        <w:r>
          <w:rPr>
            <w:rFonts w:hint="eastAsia"/>
          </w:rPr>
          <w:t>3</w:t>
        </w:r>
        <w:r>
          <w:rPr>
            <w:rFonts w:hint="eastAsia"/>
          </w:rPr>
          <w:t>日</w:t>
        </w:r>
      </w:smartTag>
      <w:r>
        <w:rPr>
          <w:rFonts w:hint="eastAsia"/>
        </w:rPr>
        <w:t>发布的关于加强妇女在社会中的作用的第</w:t>
      </w:r>
      <w:r>
        <w:rPr>
          <w:rFonts w:hint="eastAsia"/>
        </w:rPr>
        <w:t>5</w:t>
      </w:r>
      <w:r>
        <w:rPr>
          <w:rFonts w:hint="eastAsia"/>
        </w:rPr>
        <w:t>号总统令</w:t>
      </w:r>
    </w:p>
    <w:p w:rsidR="00EF71C2" w:rsidRDefault="00EF71C2">
      <w:pPr>
        <w:pStyle w:val="Bullet1GC"/>
        <w:rPr>
          <w:rFonts w:hint="eastAsia"/>
        </w:rPr>
      </w:pPr>
      <w:smartTag w:uri="urn:schemas-microsoft-com:office:smarttags" w:element="chsdate">
        <w:smartTagPr>
          <w:attr w:name="IsROCDate" w:val="False"/>
          <w:attr w:name="IsLunarDate" w:val="False"/>
          <w:attr w:name="Day" w:val="4"/>
          <w:attr w:name="Month" w:val="11"/>
          <w:attr w:name="Year" w:val="1995"/>
        </w:smartTagPr>
        <w:r>
          <w:rPr>
            <w:rFonts w:hint="eastAsia"/>
          </w:rPr>
          <w:t>1995</w:t>
        </w:r>
        <w:r>
          <w:rPr>
            <w:rFonts w:hint="eastAsia"/>
          </w:rPr>
          <w:t>年</w:t>
        </w:r>
        <w:r>
          <w:rPr>
            <w:rFonts w:hint="eastAsia"/>
          </w:rPr>
          <w:t>11</w:t>
        </w:r>
        <w:r>
          <w:rPr>
            <w:rFonts w:hint="eastAsia"/>
          </w:rPr>
          <w:t>月</w:t>
        </w:r>
        <w:r>
          <w:rPr>
            <w:rFonts w:hint="eastAsia"/>
          </w:rPr>
          <w:t>4</w:t>
        </w:r>
        <w:r>
          <w:rPr>
            <w:rFonts w:hint="eastAsia"/>
          </w:rPr>
          <w:t>日</w:t>
        </w:r>
      </w:smartTag>
      <w:r>
        <w:rPr>
          <w:rFonts w:hint="eastAsia"/>
        </w:rPr>
        <w:t>通过的第</w:t>
      </w:r>
      <w:r>
        <w:rPr>
          <w:rFonts w:hint="eastAsia"/>
        </w:rPr>
        <w:t>104</w:t>
      </w:r>
      <w:r>
        <w:rPr>
          <w:rFonts w:hint="eastAsia"/>
        </w:rPr>
        <w:t>号《关于国籍的宪法文件》</w:t>
      </w:r>
    </w:p>
    <w:p w:rsidR="00EF71C2" w:rsidRDefault="00EF71C2">
      <w:pPr>
        <w:pStyle w:val="Bullet1GC"/>
        <w:rPr>
          <w:rFonts w:hint="eastAsia"/>
        </w:rPr>
      </w:pPr>
      <w:smartTag w:uri="urn:schemas-microsoft-com:office:smarttags" w:element="chsdate">
        <w:smartTagPr>
          <w:attr w:name="Year" w:val="1991"/>
          <w:attr w:name="Month" w:val="12"/>
          <w:attr w:name="Day" w:val="24"/>
          <w:attr w:name="IsLunarDate" w:val="False"/>
          <w:attr w:name="IsROCDate" w:val="False"/>
        </w:smartTagPr>
        <w:r>
          <w:rPr>
            <w:rFonts w:hint="eastAsia"/>
          </w:rPr>
          <w:t>1991</w:t>
        </w:r>
        <w:r>
          <w:rPr>
            <w:rFonts w:hint="eastAsia"/>
          </w:rPr>
          <w:t>年</w:t>
        </w:r>
        <w:r>
          <w:rPr>
            <w:rFonts w:hint="eastAsia"/>
          </w:rPr>
          <w:t>12</w:t>
        </w:r>
        <w:r>
          <w:rPr>
            <w:rFonts w:hint="eastAsia"/>
          </w:rPr>
          <w:t>月</w:t>
        </w:r>
        <w:r>
          <w:rPr>
            <w:rFonts w:hint="eastAsia"/>
          </w:rPr>
          <w:t>24</w:t>
        </w:r>
        <w:r>
          <w:rPr>
            <w:rFonts w:hint="eastAsia"/>
          </w:rPr>
          <w:t>日</w:t>
        </w:r>
      </w:smartTag>
      <w:r>
        <w:rPr>
          <w:rFonts w:hint="eastAsia"/>
        </w:rPr>
        <w:t>通过的第</w:t>
      </w:r>
      <w:r>
        <w:rPr>
          <w:rFonts w:hint="eastAsia"/>
        </w:rPr>
        <w:t>458</w:t>
      </w:r>
      <w:r>
        <w:rPr>
          <w:rFonts w:hint="eastAsia"/>
        </w:rPr>
        <w:t>号《残疾人社会福利法》</w:t>
      </w:r>
    </w:p>
    <w:p w:rsidR="00EF71C2" w:rsidRDefault="00EF71C2">
      <w:pPr>
        <w:pStyle w:val="Bullet1GC"/>
        <w:rPr>
          <w:rFonts w:hint="eastAsia"/>
        </w:rPr>
      </w:pPr>
      <w:smartTag w:uri="urn:schemas-microsoft-com:office:smarttags" w:element="chsdate">
        <w:smartTagPr>
          <w:attr w:name="IsROCDate" w:val="False"/>
          <w:attr w:name="IsLunarDate" w:val="False"/>
          <w:attr w:name="Day" w:val="25"/>
          <w:attr w:name="Month" w:val="6"/>
          <w:attr w:name="Year" w:val="1993"/>
        </w:smartTagPr>
        <w:r>
          <w:rPr>
            <w:rFonts w:hint="eastAsia"/>
          </w:rPr>
          <w:t>1993</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通过的第</w:t>
      </w:r>
      <w:r>
        <w:rPr>
          <w:rFonts w:hint="eastAsia"/>
        </w:rPr>
        <w:t>911</w:t>
      </w:r>
      <w:r>
        <w:rPr>
          <w:rFonts w:hint="eastAsia"/>
        </w:rPr>
        <w:t>号《公民养老金法》</w:t>
      </w:r>
    </w:p>
    <w:p w:rsidR="00EF71C2" w:rsidRDefault="00EF71C2">
      <w:pPr>
        <w:pStyle w:val="Bullet1GC"/>
        <w:rPr>
          <w:rFonts w:hint="eastAsia"/>
        </w:rPr>
      </w:pPr>
      <w:smartTag w:uri="urn:schemas-microsoft-com:office:smarttags" w:element="chsdate">
        <w:smartTagPr>
          <w:attr w:name="IsROCDate" w:val="False"/>
          <w:attr w:name="IsLunarDate" w:val="False"/>
          <w:attr w:name="Day" w:val="1"/>
          <w:attr w:name="Month" w:val="2"/>
          <w:attr w:name="Year" w:val="1996"/>
        </w:smartTagPr>
        <w:r>
          <w:rPr>
            <w:rFonts w:hint="eastAsia"/>
          </w:rPr>
          <w:t>1996</w:t>
        </w:r>
        <w:r>
          <w:rPr>
            <w:rFonts w:hint="eastAsia"/>
          </w:rPr>
          <w:t>年</w:t>
        </w:r>
        <w:r>
          <w:rPr>
            <w:rFonts w:hint="eastAsia"/>
          </w:rPr>
          <w:t>2</w:t>
        </w:r>
        <w:r>
          <w:rPr>
            <w:rFonts w:hint="eastAsia"/>
          </w:rPr>
          <w:t>月</w:t>
        </w:r>
        <w:r>
          <w:rPr>
            <w:rFonts w:hint="eastAsia"/>
          </w:rPr>
          <w:t>1</w:t>
        </w:r>
        <w:r>
          <w:rPr>
            <w:rFonts w:hint="eastAsia"/>
          </w:rPr>
          <w:t>日</w:t>
        </w:r>
      </w:smartTag>
      <w:r>
        <w:rPr>
          <w:rFonts w:hint="eastAsia"/>
        </w:rPr>
        <w:t>通过的第</w:t>
      </w:r>
      <w:r>
        <w:rPr>
          <w:rFonts w:hint="eastAsia"/>
        </w:rPr>
        <w:t>231</w:t>
      </w:r>
      <w:r>
        <w:rPr>
          <w:rFonts w:hint="eastAsia"/>
        </w:rPr>
        <w:t>号《外国人法律地位法》</w:t>
      </w:r>
    </w:p>
    <w:p w:rsidR="00EF71C2" w:rsidRDefault="00EF71C2">
      <w:pPr>
        <w:pStyle w:val="Bullet1GC"/>
      </w:pPr>
      <w:smartTag w:uri="urn:schemas-microsoft-com:office:smarttags" w:element="chsdate">
        <w:smartTagPr>
          <w:attr w:name="IsROCDate" w:val="False"/>
          <w:attr w:name="IsLunarDate" w:val="False"/>
          <w:attr w:name="Day" w:val="13"/>
          <w:attr w:name="Month" w:val="12"/>
          <w:attr w:name="Year" w:val="1997"/>
        </w:smartTagPr>
        <w:r>
          <w:rPr>
            <w:rFonts w:hint="eastAsia"/>
          </w:rPr>
          <w:t>1997</w:t>
        </w:r>
        <w:r>
          <w:rPr>
            <w:rFonts w:hint="eastAsia"/>
          </w:rPr>
          <w:t>年</w:t>
        </w:r>
        <w:r>
          <w:rPr>
            <w:rFonts w:hint="eastAsia"/>
          </w:rPr>
          <w:t>12</w:t>
        </w:r>
        <w:r>
          <w:rPr>
            <w:rFonts w:hint="eastAsia"/>
          </w:rPr>
          <w:t>月</w:t>
        </w:r>
        <w:r>
          <w:rPr>
            <w:rFonts w:hint="eastAsia"/>
          </w:rPr>
          <w:t>13</w:t>
        </w:r>
        <w:r>
          <w:rPr>
            <w:rFonts w:hint="eastAsia"/>
          </w:rPr>
          <w:t>日</w:t>
        </w:r>
      </w:smartTag>
      <w:r>
        <w:rPr>
          <w:rFonts w:hint="eastAsia"/>
        </w:rPr>
        <w:t>通过的第</w:t>
      </w:r>
      <w:r>
        <w:rPr>
          <w:rFonts w:hint="eastAsia"/>
        </w:rPr>
        <w:t>517</w:t>
      </w:r>
      <w:r>
        <w:rPr>
          <w:rFonts w:hint="eastAsia"/>
        </w:rPr>
        <w:t>号《国家社会保险法》</w:t>
      </w:r>
    </w:p>
    <w:p w:rsidR="00EF71C2" w:rsidRDefault="00EF71C2">
      <w:pPr>
        <w:pStyle w:val="Bullet1GC"/>
      </w:pPr>
      <w:smartTag w:uri="urn:schemas-microsoft-com:office:smarttags" w:element="chsdate">
        <w:smartTagPr>
          <w:attr w:name="IsROCDate" w:val="False"/>
          <w:attr w:name="IsLunarDate" w:val="False"/>
          <w:attr w:name="Day" w:val="15"/>
          <w:attr w:name="Month" w:val="7"/>
          <w:attr w:name="Year" w:val="2004"/>
        </w:smartTagPr>
        <w:r>
          <w:rPr>
            <w:rFonts w:hint="eastAsia"/>
          </w:rPr>
          <w:t>2004</w:t>
        </w:r>
        <w:r>
          <w:rPr>
            <w:rFonts w:hint="eastAsia"/>
          </w:rPr>
          <w:t>年</w:t>
        </w:r>
        <w:r>
          <w:rPr>
            <w:rFonts w:hint="eastAsia"/>
          </w:rPr>
          <w:t>7</w:t>
        </w:r>
        <w:r>
          <w:rPr>
            <w:rFonts w:hint="eastAsia"/>
          </w:rPr>
          <w:t>月</w:t>
        </w:r>
        <w:r>
          <w:rPr>
            <w:rFonts w:hint="eastAsia"/>
          </w:rPr>
          <w:t>15</w:t>
        </w:r>
        <w:r>
          <w:rPr>
            <w:rFonts w:hint="eastAsia"/>
          </w:rPr>
          <w:t>日</w:t>
        </w:r>
      </w:smartTag>
      <w:r>
        <w:rPr>
          <w:rFonts w:hint="eastAsia"/>
        </w:rPr>
        <w:t>通过的第</w:t>
      </w:r>
      <w:r>
        <w:rPr>
          <w:rFonts w:hint="eastAsia"/>
        </w:rPr>
        <w:t>45</w:t>
      </w:r>
      <w:r>
        <w:rPr>
          <w:rFonts w:hint="eastAsia"/>
        </w:rPr>
        <w:t>号《中止死刑法》</w:t>
      </w:r>
    </w:p>
    <w:p w:rsidR="00EF71C2" w:rsidRDefault="00EF71C2">
      <w:pPr>
        <w:pStyle w:val="Bullet1GC"/>
      </w:pPr>
      <w:smartTag w:uri="urn:schemas-microsoft-com:office:smarttags" w:element="chsdate">
        <w:smartTagPr>
          <w:attr w:name="IsROCDate" w:val="False"/>
          <w:attr w:name="IsLunarDate" w:val="False"/>
          <w:attr w:name="Day" w:val="17"/>
          <w:attr w:name="Month" w:val="5"/>
          <w:attr w:name="Year" w:val="2004"/>
        </w:smartTagPr>
        <w:r>
          <w:rPr>
            <w:rFonts w:hint="eastAsia"/>
          </w:rPr>
          <w:t>2004</w:t>
        </w:r>
        <w:r>
          <w:rPr>
            <w:rFonts w:hint="eastAsia"/>
          </w:rPr>
          <w:t>年</w:t>
        </w:r>
        <w:r>
          <w:rPr>
            <w:rFonts w:hint="eastAsia"/>
          </w:rPr>
          <w:t>5</w:t>
        </w:r>
        <w:r>
          <w:rPr>
            <w:rFonts w:hint="eastAsia"/>
          </w:rPr>
          <w:t>月</w:t>
        </w:r>
        <w:r>
          <w:rPr>
            <w:rFonts w:hint="eastAsia"/>
          </w:rPr>
          <w:t>17</w:t>
        </w:r>
        <w:r>
          <w:rPr>
            <w:rFonts w:hint="eastAsia"/>
          </w:rPr>
          <w:t>日</w:t>
        </w:r>
      </w:smartTag>
      <w:r>
        <w:rPr>
          <w:rFonts w:hint="eastAsia"/>
        </w:rPr>
        <w:t>通过的第</w:t>
      </w:r>
      <w:r>
        <w:rPr>
          <w:rFonts w:hint="eastAsia"/>
        </w:rPr>
        <w:t>34</w:t>
      </w:r>
      <w:r>
        <w:rPr>
          <w:rFonts w:hint="eastAsia"/>
        </w:rPr>
        <w:t>号《教育法》</w:t>
      </w:r>
    </w:p>
    <w:p w:rsidR="00EF71C2" w:rsidRDefault="00EF71C2">
      <w:pPr>
        <w:pStyle w:val="Bullet1GC"/>
      </w:pPr>
      <w:smartTag w:uri="urn:schemas-microsoft-com:office:smarttags" w:element="chsdate">
        <w:smartTagPr>
          <w:attr w:name="IsROCDate" w:val="False"/>
          <w:attr w:name="IsLunarDate" w:val="False"/>
          <w:attr w:name="Day" w:val="1"/>
          <w:attr w:name="Month" w:val="3"/>
          <w:attr w:name="Year" w:val="2005"/>
        </w:smartTagPr>
        <w:r>
          <w:rPr>
            <w:rFonts w:hint="eastAsia"/>
          </w:rPr>
          <w:t>2005</w:t>
        </w:r>
        <w:r>
          <w:rPr>
            <w:rFonts w:hint="eastAsia"/>
          </w:rPr>
          <w:t>年</w:t>
        </w:r>
        <w:r>
          <w:rPr>
            <w:rFonts w:hint="eastAsia"/>
          </w:rPr>
          <w:t>3</w:t>
        </w:r>
        <w:r>
          <w:rPr>
            <w:rFonts w:hint="eastAsia"/>
          </w:rPr>
          <w:t>月</w:t>
        </w:r>
        <w:r>
          <w:rPr>
            <w:rFonts w:hint="eastAsia"/>
          </w:rPr>
          <w:t>1</w:t>
        </w:r>
        <w:r>
          <w:rPr>
            <w:rFonts w:hint="eastAsia"/>
          </w:rPr>
          <w:t>日</w:t>
        </w:r>
      </w:smartTag>
      <w:r>
        <w:rPr>
          <w:rFonts w:hint="eastAsia"/>
        </w:rPr>
        <w:t>通过的《国家保障男女平等权利和行使这些权利的平等机会法》</w:t>
      </w:r>
    </w:p>
    <w:p w:rsidR="00EF71C2" w:rsidRDefault="00EF71C2">
      <w:pPr>
        <w:pStyle w:val="Bullet1GC"/>
      </w:pPr>
      <w:smartTag w:uri="urn:schemas-microsoft-com:office:smarttags" w:element="chsdate">
        <w:smartTagPr>
          <w:attr w:name="IsROCDate" w:val="False"/>
          <w:attr w:name="IsLunarDate" w:val="False"/>
          <w:attr w:name="Day" w:val="1"/>
          <w:attr w:name="Month" w:val="3"/>
          <w:attr w:name="Year" w:val="2005"/>
        </w:smartTagPr>
        <w:r>
          <w:rPr>
            <w:rFonts w:hint="eastAsia"/>
          </w:rPr>
          <w:t>2005</w:t>
        </w:r>
        <w:r>
          <w:rPr>
            <w:rFonts w:hint="eastAsia"/>
          </w:rPr>
          <w:t>年</w:t>
        </w:r>
        <w:r>
          <w:rPr>
            <w:rFonts w:hint="eastAsia"/>
          </w:rPr>
          <w:t>3</w:t>
        </w:r>
        <w:r>
          <w:rPr>
            <w:rFonts w:hint="eastAsia"/>
          </w:rPr>
          <w:t>月</w:t>
        </w:r>
        <w:r>
          <w:rPr>
            <w:rFonts w:hint="eastAsia"/>
          </w:rPr>
          <w:t>1</w:t>
        </w:r>
        <w:r>
          <w:rPr>
            <w:rFonts w:hint="eastAsia"/>
          </w:rPr>
          <w:t>日</w:t>
        </w:r>
      </w:smartTag>
      <w:r>
        <w:rPr>
          <w:rFonts w:hint="eastAsia"/>
        </w:rPr>
        <w:t>通过的第</w:t>
      </w:r>
      <w:r>
        <w:rPr>
          <w:rFonts w:hint="eastAsia"/>
        </w:rPr>
        <w:t>89</w:t>
      </w:r>
      <w:r>
        <w:rPr>
          <w:rFonts w:hint="eastAsia"/>
        </w:rPr>
        <w:t>号《生殖健康和生殖权利法》</w:t>
      </w:r>
    </w:p>
    <w:p w:rsidR="00EF71C2" w:rsidRDefault="00EF71C2">
      <w:pPr>
        <w:pStyle w:val="Bullet1GC"/>
      </w:pPr>
      <w:smartTag w:uri="urn:schemas-microsoft-com:office:smarttags" w:element="chsdate">
        <w:smartTagPr>
          <w:attr w:name="Year" w:val="2006"/>
          <w:attr w:name="Month" w:val="11"/>
          <w:attr w:name="Day" w:val="21"/>
          <w:attr w:name="IsLunarDate" w:val="False"/>
          <w:attr w:name="IsROCDate" w:val="False"/>
        </w:smartTagPr>
        <w:r>
          <w:rPr>
            <w:rFonts w:hint="eastAsia"/>
          </w:rPr>
          <w:t>2006</w:t>
        </w:r>
        <w:r>
          <w:rPr>
            <w:rFonts w:hint="eastAsia"/>
          </w:rPr>
          <w:t>年</w:t>
        </w:r>
        <w:r>
          <w:rPr>
            <w:rFonts w:hint="eastAsia"/>
          </w:rPr>
          <w:t>11</w:t>
        </w:r>
        <w:r>
          <w:rPr>
            <w:rFonts w:hint="eastAsia"/>
          </w:rPr>
          <w:t>月</w:t>
        </w:r>
        <w:r>
          <w:rPr>
            <w:rFonts w:hint="eastAsia"/>
          </w:rPr>
          <w:t>21</w:t>
        </w:r>
        <w:r>
          <w:rPr>
            <w:rFonts w:hint="eastAsia"/>
          </w:rPr>
          <w:t>日</w:t>
        </w:r>
      </w:smartTag>
      <w:r>
        <w:rPr>
          <w:rFonts w:hint="eastAsia"/>
        </w:rPr>
        <w:t>的第</w:t>
      </w:r>
      <w:r>
        <w:rPr>
          <w:rFonts w:hint="eastAsia"/>
        </w:rPr>
        <w:t>208</w:t>
      </w:r>
      <w:r>
        <w:rPr>
          <w:rFonts w:hint="eastAsia"/>
        </w:rPr>
        <w:t>号《公民上诉法》</w:t>
      </w:r>
    </w:p>
    <w:p w:rsidR="00EF71C2" w:rsidRDefault="00EF71C2">
      <w:pPr>
        <w:pStyle w:val="Bullet1GC"/>
      </w:pPr>
      <w:smartTag w:uri="urn:schemas-microsoft-com:office:smarttags" w:element="chsdate">
        <w:smartTagPr>
          <w:attr w:name="IsROCDate" w:val="False"/>
          <w:attr w:name="IsLunarDate" w:val="False"/>
          <w:attr w:name="Day" w:val="22"/>
          <w:attr w:name="Month" w:val="12"/>
          <w:attr w:name="Year" w:val="2006"/>
        </w:smartTagPr>
        <w:r>
          <w:rPr>
            <w:rFonts w:hint="eastAsia"/>
          </w:rPr>
          <w:t>2006</w:t>
        </w:r>
        <w:r>
          <w:rPr>
            <w:rFonts w:hint="eastAsia"/>
          </w:rPr>
          <w:t>年</w:t>
        </w:r>
        <w:r>
          <w:rPr>
            <w:rFonts w:hint="eastAsia"/>
          </w:rPr>
          <w:t>12</w:t>
        </w:r>
        <w:r>
          <w:rPr>
            <w:rFonts w:hint="eastAsia"/>
          </w:rPr>
          <w:t>月</w:t>
        </w:r>
        <w:r>
          <w:rPr>
            <w:rFonts w:hint="eastAsia"/>
          </w:rPr>
          <w:t>22</w:t>
        </w:r>
        <w:r>
          <w:rPr>
            <w:rFonts w:hint="eastAsia"/>
          </w:rPr>
          <w:t>日</w:t>
        </w:r>
      </w:smartTag>
      <w:r>
        <w:rPr>
          <w:rFonts w:hint="eastAsia"/>
        </w:rPr>
        <w:t>通过的第</w:t>
      </w:r>
      <w:r>
        <w:rPr>
          <w:rFonts w:hint="eastAsia"/>
        </w:rPr>
        <w:t>221</w:t>
      </w:r>
      <w:r>
        <w:rPr>
          <w:rFonts w:hint="eastAsia"/>
        </w:rPr>
        <w:t>号《促进母乳喂养法》</w:t>
      </w:r>
    </w:p>
    <w:p w:rsidR="00EF71C2" w:rsidRDefault="00EF71C2">
      <w:pPr>
        <w:pStyle w:val="Bullet1GC"/>
      </w:pPr>
      <w:smartTag w:uri="urn:schemas-microsoft-com:office:smarttags" w:element="chsdate">
        <w:smartTagPr>
          <w:attr w:name="IsROCDate" w:val="False"/>
          <w:attr w:name="IsLunarDate" w:val="False"/>
          <w:attr w:name="Day" w:val="5"/>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5</w:t>
        </w:r>
        <w:r>
          <w:rPr>
            <w:rFonts w:hint="eastAsia"/>
          </w:rPr>
          <w:t>日</w:t>
        </w:r>
      </w:smartTag>
      <w:r>
        <w:rPr>
          <w:rFonts w:hint="eastAsia"/>
        </w:rPr>
        <w:t>通过的第</w:t>
      </w:r>
      <w:r>
        <w:rPr>
          <w:rFonts w:hint="eastAsia"/>
        </w:rPr>
        <w:t>233</w:t>
      </w:r>
      <w:r>
        <w:rPr>
          <w:rFonts w:hint="eastAsia"/>
        </w:rPr>
        <w:t>号《公务员法》</w:t>
      </w:r>
    </w:p>
    <w:p w:rsidR="00EF71C2" w:rsidRDefault="00EF71C2">
      <w:pPr>
        <w:pStyle w:val="Bullet1GC"/>
      </w:pPr>
      <w:smartTag w:uri="urn:schemas-microsoft-com:office:smarttags" w:element="chsdate">
        <w:smartTagPr>
          <w:attr w:name="IsROCDate" w:val="False"/>
          <w:attr w:name="IsLunarDate" w:val="False"/>
          <w:attr w:name="Day" w:val="5"/>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5</w:t>
        </w:r>
        <w:r>
          <w:rPr>
            <w:rFonts w:hint="eastAsia"/>
          </w:rPr>
          <w:t>日</w:t>
        </w:r>
      </w:smartTag>
      <w:r>
        <w:rPr>
          <w:rFonts w:hint="eastAsia"/>
        </w:rPr>
        <w:t>通过的第</w:t>
      </w:r>
      <w:r>
        <w:rPr>
          <w:rFonts w:hint="eastAsia"/>
        </w:rPr>
        <w:t>241</w:t>
      </w:r>
      <w:r>
        <w:rPr>
          <w:rFonts w:hint="eastAsia"/>
        </w:rPr>
        <w:t>号《国家支助农工联合企业法》</w:t>
      </w:r>
    </w:p>
    <w:p w:rsidR="00EF71C2" w:rsidRDefault="00EF71C2">
      <w:pPr>
        <w:pStyle w:val="Bullet1GC"/>
      </w:pPr>
      <w:smartTag w:uri="urn:schemas-microsoft-com:office:smarttags" w:element="chsdate">
        <w:smartTagPr>
          <w:attr w:name="IsROCDate" w:val="False"/>
          <w:attr w:name="IsLunarDate" w:val="False"/>
          <w:attr w:name="Day" w:val="12"/>
          <w:attr w:name="Month" w:val="5"/>
          <w:attr w:name="Year" w:val="2007"/>
        </w:smartTagPr>
        <w:r>
          <w:rPr>
            <w:rFonts w:hint="eastAsia"/>
          </w:rPr>
          <w:t>2007</w:t>
        </w:r>
        <w:r>
          <w:rPr>
            <w:rFonts w:hint="eastAsia"/>
          </w:rPr>
          <w:t>年</w:t>
        </w:r>
        <w:r>
          <w:rPr>
            <w:rFonts w:hint="eastAsia"/>
          </w:rPr>
          <w:t>5</w:t>
        </w:r>
        <w:r>
          <w:rPr>
            <w:rFonts w:hint="eastAsia"/>
          </w:rPr>
          <w:t>月</w:t>
        </w:r>
        <w:r>
          <w:rPr>
            <w:rFonts w:hint="eastAsia"/>
          </w:rPr>
          <w:t>12</w:t>
        </w:r>
        <w:r>
          <w:rPr>
            <w:rFonts w:hint="eastAsia"/>
          </w:rPr>
          <w:t>日</w:t>
        </w:r>
      </w:smartTag>
      <w:r>
        <w:rPr>
          <w:rFonts w:hint="eastAsia"/>
        </w:rPr>
        <w:t>通过的第</w:t>
      </w:r>
      <w:r>
        <w:rPr>
          <w:rFonts w:hint="eastAsia"/>
        </w:rPr>
        <w:t>258</w:t>
      </w:r>
      <w:r>
        <w:rPr>
          <w:rFonts w:hint="eastAsia"/>
        </w:rPr>
        <w:t>号《志愿协会法》</w:t>
      </w:r>
    </w:p>
    <w:p w:rsidR="00EF71C2" w:rsidRDefault="00EF71C2">
      <w:pPr>
        <w:pStyle w:val="Bullet1GC"/>
      </w:pPr>
      <w:smartTag w:uri="urn:schemas-microsoft-com:office:smarttags" w:element="chsdate">
        <w:smartTagPr>
          <w:attr w:name="IsROCDate" w:val="False"/>
          <w:attr w:name="IsLunarDate" w:val="False"/>
          <w:attr w:name="Day" w:val="20"/>
          <w:attr w:name="Month" w:val="3"/>
          <w:attr w:name="Year" w:val="2008"/>
        </w:smartTagPr>
        <w:r>
          <w:rPr>
            <w:rFonts w:hint="eastAsia"/>
          </w:rPr>
          <w:t>2008</w:t>
        </w:r>
        <w:r>
          <w:rPr>
            <w:rFonts w:hint="eastAsia"/>
          </w:rPr>
          <w:t>年</w:t>
        </w:r>
        <w:r>
          <w:rPr>
            <w:rFonts w:hint="eastAsia"/>
          </w:rPr>
          <w:t>3</w:t>
        </w:r>
        <w:r>
          <w:rPr>
            <w:rFonts w:hint="eastAsia"/>
          </w:rPr>
          <w:t>月</w:t>
        </w:r>
        <w:r>
          <w:rPr>
            <w:rFonts w:hint="eastAsia"/>
          </w:rPr>
          <w:t>20</w:t>
        </w:r>
        <w:r>
          <w:rPr>
            <w:rFonts w:hint="eastAsia"/>
          </w:rPr>
          <w:t>日</w:t>
        </w:r>
      </w:smartTag>
      <w:r>
        <w:rPr>
          <w:rFonts w:hint="eastAsia"/>
        </w:rPr>
        <w:t>通过的第</w:t>
      </w:r>
      <w:r>
        <w:rPr>
          <w:rFonts w:hint="eastAsia"/>
        </w:rPr>
        <w:t>372</w:t>
      </w:r>
      <w:r>
        <w:rPr>
          <w:rFonts w:hint="eastAsia"/>
        </w:rPr>
        <w:t>号《人权事务专员法》</w:t>
      </w:r>
    </w:p>
    <w:p w:rsidR="00EF71C2" w:rsidRDefault="00EF71C2">
      <w:pPr>
        <w:pStyle w:val="Bullet1GC"/>
      </w:pPr>
      <w:smartTag w:uri="urn:schemas-microsoft-com:office:smarttags" w:element="chsdate">
        <w:smartTagPr>
          <w:attr w:name="IsROCDate" w:val="False"/>
          <w:attr w:name="IsLunarDate" w:val="False"/>
          <w:attr w:name="Day" w:val="10"/>
          <w:attr w:name="Month" w:val="9"/>
          <w:attr w:name="Year" w:val="1998"/>
        </w:smartTagPr>
        <w:r>
          <w:rPr>
            <w:rFonts w:hint="eastAsia"/>
          </w:rPr>
          <w:t>1998</w:t>
        </w:r>
        <w:r>
          <w:rPr>
            <w:rFonts w:hint="eastAsia"/>
          </w:rPr>
          <w:t>年</w:t>
        </w:r>
        <w:r>
          <w:rPr>
            <w:rFonts w:hint="eastAsia"/>
          </w:rPr>
          <w:t>9</w:t>
        </w:r>
        <w:r>
          <w:rPr>
            <w:rFonts w:hint="eastAsia"/>
          </w:rPr>
          <w:t>月</w:t>
        </w:r>
        <w:r>
          <w:rPr>
            <w:rFonts w:hint="eastAsia"/>
          </w:rPr>
          <w:t>10</w:t>
        </w:r>
        <w:r>
          <w:rPr>
            <w:rFonts w:hint="eastAsia"/>
          </w:rPr>
          <w:t>日</w:t>
        </w:r>
      </w:smartTag>
      <w:r>
        <w:rPr>
          <w:rFonts w:hint="eastAsia"/>
        </w:rPr>
        <w:t>批准“提高妇女地位和作用全国行动计划</w:t>
      </w:r>
      <w:r>
        <w:rPr>
          <w:rFonts w:hint="eastAsia"/>
        </w:rPr>
        <w:t>(1998-2005</w:t>
      </w:r>
      <w:r>
        <w:rPr>
          <w:rFonts w:hint="eastAsia"/>
        </w:rPr>
        <w:t>年</w:t>
      </w:r>
      <w:r>
        <w:rPr>
          <w:rFonts w:hint="eastAsia"/>
        </w:rPr>
        <w:t>)</w:t>
      </w:r>
      <w:r>
        <w:rPr>
          <w:rFonts w:hint="eastAsia"/>
        </w:rPr>
        <w:t>”的第</w:t>
      </w:r>
      <w:r>
        <w:rPr>
          <w:rFonts w:hint="eastAsia"/>
        </w:rPr>
        <w:t>363</w:t>
      </w:r>
      <w:r>
        <w:rPr>
          <w:rFonts w:hint="eastAsia"/>
        </w:rPr>
        <w:t>号政府决定</w:t>
      </w:r>
    </w:p>
    <w:p w:rsidR="00EF71C2" w:rsidRDefault="00EF71C2">
      <w:pPr>
        <w:pStyle w:val="Bullet1GC"/>
        <w:rPr>
          <w:rFonts w:hint="eastAsia"/>
        </w:rPr>
      </w:pPr>
      <w:smartTag w:uri="urn:schemas-microsoft-com:office:smarttags" w:element="chsdate">
        <w:smartTagPr>
          <w:attr w:name="IsROCDate" w:val="False"/>
          <w:attr w:name="IsLunarDate" w:val="False"/>
          <w:attr w:name="Day" w:val="4"/>
          <w:attr w:name="Month" w:val="7"/>
          <w:attr w:name="Year" w:val="2006"/>
        </w:smartTagPr>
        <w:r>
          <w:rPr>
            <w:rFonts w:hint="eastAsia"/>
          </w:rPr>
          <w:t>2006</w:t>
        </w:r>
        <w:r>
          <w:rPr>
            <w:rFonts w:hint="eastAsia"/>
          </w:rPr>
          <w:t>年</w:t>
        </w:r>
        <w:r>
          <w:rPr>
            <w:rFonts w:hint="eastAsia"/>
          </w:rPr>
          <w:t>7</w:t>
        </w:r>
        <w:r>
          <w:rPr>
            <w:rFonts w:hint="eastAsia"/>
          </w:rPr>
          <w:t>月</w:t>
        </w:r>
        <w:r>
          <w:rPr>
            <w:rFonts w:hint="eastAsia"/>
          </w:rPr>
          <w:t>4</w:t>
        </w:r>
        <w:r>
          <w:rPr>
            <w:rFonts w:hint="eastAsia"/>
          </w:rPr>
          <w:t>日</w:t>
        </w:r>
      </w:smartTag>
      <w:r>
        <w:rPr>
          <w:rFonts w:hint="eastAsia"/>
        </w:rPr>
        <w:t>批准“关于为支持中小企业发展、鼓励妇女和女孩寻求职业指导、提高法律意识并创造新的就业岗位发放总统补助金的程序的政策</w:t>
      </w:r>
      <w:r>
        <w:rPr>
          <w:rFonts w:hint="eastAsia"/>
        </w:rPr>
        <w:t>(2006-2010</w:t>
      </w:r>
      <w:r>
        <w:rPr>
          <w:rFonts w:hint="eastAsia"/>
        </w:rPr>
        <w:t>年</w:t>
      </w:r>
      <w:r>
        <w:rPr>
          <w:rFonts w:hint="eastAsia"/>
        </w:rPr>
        <w:t>)</w:t>
      </w:r>
      <w:r>
        <w:rPr>
          <w:rFonts w:hint="eastAsia"/>
        </w:rPr>
        <w:t>”的第</w:t>
      </w:r>
      <w:r>
        <w:rPr>
          <w:rFonts w:hint="eastAsia"/>
        </w:rPr>
        <w:t>307</w:t>
      </w:r>
      <w:r>
        <w:rPr>
          <w:rFonts w:hint="eastAsia"/>
        </w:rPr>
        <w:t>号政府决定</w:t>
      </w:r>
    </w:p>
    <w:p w:rsidR="00EF71C2" w:rsidRDefault="00EF71C2">
      <w:pPr>
        <w:pStyle w:val="Bullet1GC"/>
      </w:pPr>
      <w:r>
        <w:rPr>
          <w:rFonts w:hint="eastAsia"/>
        </w:rPr>
        <w:t>2001</w:t>
      </w:r>
      <w:r>
        <w:rPr>
          <w:rFonts w:hint="eastAsia"/>
        </w:rPr>
        <w:t>年</w:t>
      </w:r>
      <w:r>
        <w:rPr>
          <w:rFonts w:hint="eastAsia"/>
        </w:rPr>
        <w:t>8</w:t>
      </w:r>
      <w:r>
        <w:rPr>
          <w:rFonts w:hint="eastAsia"/>
        </w:rPr>
        <w:t>月</w:t>
      </w:r>
      <w:r>
        <w:rPr>
          <w:rFonts w:hint="eastAsia"/>
        </w:rPr>
        <w:t>6</w:t>
      </w:r>
      <w:r>
        <w:rPr>
          <w:rFonts w:hint="eastAsia"/>
        </w:rPr>
        <w:t>日批准题为“</w:t>
      </w:r>
      <w:r>
        <w:rPr>
          <w:rFonts w:hint="eastAsia"/>
        </w:rPr>
        <w:t>2001-2010</w:t>
      </w:r>
      <w:r>
        <w:rPr>
          <w:rFonts w:hint="eastAsia"/>
        </w:rPr>
        <w:t>年间确保塔吉克斯坦共和国男女享有平等权利和平等机会的基本国策指导方针”的国家方案的第</w:t>
      </w:r>
      <w:r>
        <w:rPr>
          <w:rFonts w:hint="eastAsia"/>
        </w:rPr>
        <w:t>391</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1"/>
          <w:attr w:name="Month" w:val="11"/>
          <w:attr w:name="Year" w:val="2006"/>
        </w:smartTagPr>
        <w:r>
          <w:t>2006</w:t>
        </w:r>
        <w:r>
          <w:rPr>
            <w:rFonts w:hint="eastAsia"/>
          </w:rPr>
          <w:t>年</w:t>
        </w:r>
        <w:r>
          <w:t>11</w:t>
        </w:r>
        <w:r>
          <w:rPr>
            <w:rFonts w:hint="eastAsia"/>
          </w:rPr>
          <w:t>月</w:t>
        </w:r>
        <w:r>
          <w:t>1</w:t>
        </w:r>
        <w:r>
          <w:rPr>
            <w:rFonts w:hint="eastAsia"/>
          </w:rPr>
          <w:t>日</w:t>
        </w:r>
      </w:smartTag>
      <w:r>
        <w:rPr>
          <w:rFonts w:hint="eastAsia"/>
        </w:rPr>
        <w:t>批准“</w:t>
      </w:r>
      <w:r>
        <w:t>2007-2016</w:t>
      </w:r>
      <w:r>
        <w:rPr>
          <w:rFonts w:hint="eastAsia"/>
        </w:rPr>
        <w:t>年间教育、遴选并安排有能力的妇女和女孩担任领导职务的国家方案”的第</w:t>
      </w:r>
      <w:r>
        <w:rPr>
          <w:rFonts w:hint="eastAsia"/>
        </w:rPr>
        <w:t>496</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31"/>
          <w:attr w:name="Month" w:val="1"/>
          <w:attr w:name="Year" w:val="2006"/>
        </w:smartTagPr>
        <w:r>
          <w:rPr>
            <w:rFonts w:hint="eastAsia"/>
          </w:rPr>
          <w:t>2006</w:t>
        </w:r>
        <w:r>
          <w:rPr>
            <w:rFonts w:hint="eastAsia"/>
          </w:rPr>
          <w:t>年</w:t>
        </w:r>
        <w:r>
          <w:rPr>
            <w:rFonts w:hint="eastAsia"/>
          </w:rPr>
          <w:t>1</w:t>
        </w:r>
        <w:r>
          <w:rPr>
            <w:rFonts w:hint="eastAsia"/>
          </w:rPr>
          <w:t>月</w:t>
        </w:r>
        <w:r>
          <w:rPr>
            <w:rFonts w:hint="eastAsia"/>
          </w:rPr>
          <w:t>31</w:t>
        </w:r>
        <w:r>
          <w:rPr>
            <w:rFonts w:hint="eastAsia"/>
          </w:rPr>
          <w:t>日</w:t>
        </w:r>
      </w:smartTag>
      <w:r>
        <w:rPr>
          <w:rFonts w:hint="eastAsia"/>
        </w:rPr>
        <w:t>批准“塔吉克斯坦公民国际劳动力移徙方案</w:t>
      </w:r>
      <w:r>
        <w:rPr>
          <w:rFonts w:hint="eastAsia"/>
        </w:rPr>
        <w:t>(2006-2010</w:t>
      </w:r>
      <w:r>
        <w:rPr>
          <w:rFonts w:hint="eastAsia"/>
        </w:rPr>
        <w:t>年</w:t>
      </w:r>
      <w:r>
        <w:rPr>
          <w:rFonts w:hint="eastAsia"/>
        </w:rPr>
        <w:t>)</w:t>
      </w:r>
      <w:r>
        <w:rPr>
          <w:rFonts w:hint="eastAsia"/>
        </w:rPr>
        <w:t>”的第</w:t>
      </w:r>
      <w:r>
        <w:rPr>
          <w:rFonts w:hint="eastAsia"/>
        </w:rPr>
        <w:t>61</w:t>
      </w:r>
      <w:r>
        <w:rPr>
          <w:rFonts w:hint="eastAsia"/>
        </w:rPr>
        <w:t>号政府决定</w:t>
      </w:r>
    </w:p>
    <w:p w:rsidR="00EF71C2" w:rsidRDefault="00EF71C2">
      <w:pPr>
        <w:pStyle w:val="Bullet1GC"/>
        <w:rPr>
          <w:rFonts w:hint="eastAsia"/>
        </w:rPr>
      </w:pPr>
      <w:smartTag w:uri="urn:schemas-microsoft-com:office:smarttags" w:element="chsdate">
        <w:smartTagPr>
          <w:attr w:name="IsROCDate" w:val="False"/>
          <w:attr w:name="IsLunarDate" w:val="False"/>
          <w:attr w:name="Day" w:val="3"/>
          <w:attr w:name="Month" w:val="3"/>
          <w:attr w:name="Year" w:val="2007"/>
        </w:smartTagPr>
        <w:r>
          <w:rPr>
            <w:rFonts w:hint="eastAsia"/>
          </w:rPr>
          <w:t>2007</w:t>
        </w:r>
        <w:r>
          <w:rPr>
            <w:rFonts w:hint="eastAsia"/>
          </w:rPr>
          <w:t>年</w:t>
        </w:r>
        <w:r>
          <w:rPr>
            <w:rFonts w:hint="eastAsia"/>
          </w:rPr>
          <w:t>3</w:t>
        </w:r>
        <w:r>
          <w:rPr>
            <w:rFonts w:hint="eastAsia"/>
          </w:rPr>
          <w:t>月</w:t>
        </w:r>
        <w:r>
          <w:rPr>
            <w:rFonts w:hint="eastAsia"/>
          </w:rPr>
          <w:t>3</w:t>
        </w:r>
        <w:r>
          <w:rPr>
            <w:rFonts w:hint="eastAsia"/>
          </w:rPr>
          <w:t>日</w:t>
        </w:r>
      </w:smartTag>
      <w:r>
        <w:rPr>
          <w:rFonts w:hint="eastAsia"/>
        </w:rPr>
        <w:t>批准“建立人口贩运受害者支助和援助中心的规章”的第</w:t>
      </w:r>
      <w:r>
        <w:rPr>
          <w:rFonts w:hint="eastAsia"/>
        </w:rPr>
        <w:t>100</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6"/>
          <w:attr w:name="Month" w:val="5"/>
          <w:attr w:name="Year" w:val="2006"/>
        </w:smartTagPr>
        <w:r>
          <w:t>2006</w:t>
        </w:r>
        <w:r>
          <w:rPr>
            <w:rFonts w:hint="eastAsia"/>
          </w:rPr>
          <w:t>年</w:t>
        </w:r>
        <w:r>
          <w:t>5</w:t>
        </w:r>
        <w:r>
          <w:rPr>
            <w:rFonts w:hint="eastAsia"/>
          </w:rPr>
          <w:t>月</w:t>
        </w:r>
        <w:r>
          <w:t>6</w:t>
        </w:r>
        <w:r>
          <w:rPr>
            <w:rFonts w:hint="eastAsia"/>
          </w:rPr>
          <w:t>日</w:t>
        </w:r>
      </w:smartTag>
      <w:r>
        <w:rPr>
          <w:rFonts w:hint="eastAsia"/>
        </w:rPr>
        <w:t>发布的关于“打击人口贩运综合方案</w:t>
      </w:r>
      <w:r>
        <w:rPr>
          <w:rFonts w:hint="eastAsia"/>
        </w:rPr>
        <w:t>(</w:t>
      </w:r>
      <w:r>
        <w:t>2006-2010</w:t>
      </w:r>
      <w:r>
        <w:rPr>
          <w:rFonts w:hint="eastAsia"/>
        </w:rPr>
        <w:t>年</w:t>
      </w:r>
      <w:r>
        <w:rPr>
          <w:rFonts w:hint="eastAsia"/>
        </w:rPr>
        <w:t>)</w:t>
      </w:r>
      <w:r>
        <w:rPr>
          <w:rFonts w:hint="eastAsia"/>
        </w:rPr>
        <w:t>”的第</w:t>
      </w:r>
      <w:r>
        <w:t>213</w:t>
      </w:r>
      <w:r>
        <w:rPr>
          <w:rFonts w:hint="eastAsia"/>
        </w:rPr>
        <w:t>号政府决定</w:t>
      </w:r>
    </w:p>
    <w:p w:rsidR="00EF71C2" w:rsidRDefault="00EF71C2">
      <w:pPr>
        <w:pStyle w:val="Bullet1GC"/>
      </w:pPr>
      <w:r>
        <w:rPr>
          <w:rFonts w:hint="eastAsia"/>
        </w:rPr>
        <w:t>关于“向有子女在普通学校就读的低收入家庭发放津贴”的第</w:t>
      </w:r>
      <w:r>
        <w:rPr>
          <w:rFonts w:hint="eastAsia"/>
        </w:rPr>
        <w:t>244</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31"/>
          <w:attr w:name="Month" w:val="12"/>
          <w:attr w:name="Year" w:val="2008"/>
        </w:smartTagPr>
        <w:r>
          <w:rPr>
            <w:rFonts w:hint="eastAsia"/>
          </w:rPr>
          <w:t>2008</w:t>
        </w:r>
        <w:r>
          <w:rPr>
            <w:rFonts w:hint="eastAsia"/>
          </w:rPr>
          <w:t>年</w:t>
        </w:r>
        <w:r>
          <w:rPr>
            <w:rFonts w:hint="eastAsia"/>
          </w:rPr>
          <w:t>12</w:t>
        </w:r>
        <w:r>
          <w:rPr>
            <w:rFonts w:hint="eastAsia"/>
          </w:rPr>
          <w:t>月</w:t>
        </w:r>
        <w:r>
          <w:rPr>
            <w:rFonts w:hint="eastAsia"/>
          </w:rPr>
          <w:t>31</w:t>
        </w:r>
        <w:r>
          <w:rPr>
            <w:rFonts w:hint="eastAsia"/>
          </w:rPr>
          <w:t>日</w:t>
        </w:r>
      </w:smartTag>
      <w:r>
        <w:rPr>
          <w:rFonts w:hint="eastAsia"/>
        </w:rPr>
        <w:t>批准“农业政策框架”的第</w:t>
      </w:r>
      <w:r>
        <w:rPr>
          <w:rFonts w:hint="eastAsia"/>
        </w:rPr>
        <w:t>658</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2"/>
          <w:attr w:name="Month" w:val="4"/>
          <w:attr w:name="Year" w:val="2009"/>
        </w:smartTagPr>
        <w:r>
          <w:rPr>
            <w:rFonts w:hint="eastAsia"/>
          </w:rPr>
          <w:t>2009</w:t>
        </w:r>
        <w:r>
          <w:rPr>
            <w:rFonts w:hint="eastAsia"/>
          </w:rPr>
          <w:t>年</w:t>
        </w:r>
        <w:r>
          <w:rPr>
            <w:rFonts w:hint="eastAsia"/>
          </w:rPr>
          <w:t>4</w:t>
        </w:r>
        <w:r>
          <w:rPr>
            <w:rFonts w:hint="eastAsia"/>
          </w:rPr>
          <w:t>月</w:t>
        </w:r>
        <w:r>
          <w:rPr>
            <w:rFonts w:hint="eastAsia"/>
          </w:rPr>
          <w:t>2</w:t>
        </w:r>
        <w:r>
          <w:rPr>
            <w:rFonts w:hint="eastAsia"/>
          </w:rPr>
          <w:t>日</w:t>
        </w:r>
      </w:smartTag>
      <w:r>
        <w:rPr>
          <w:rFonts w:hint="eastAsia"/>
        </w:rPr>
        <w:t>批准“关于设置特殊人群招聘配额的规章”的第</w:t>
      </w:r>
      <w:r>
        <w:rPr>
          <w:rFonts w:hint="eastAsia"/>
        </w:rPr>
        <w:t>181</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3"/>
          <w:attr w:name="Month" w:val="5"/>
          <w:attr w:name="Year" w:val="2010"/>
        </w:smartTagPr>
        <w:r>
          <w:rPr>
            <w:rFonts w:hint="eastAsia"/>
          </w:rPr>
          <w:t>2010</w:t>
        </w:r>
        <w:r>
          <w:rPr>
            <w:rFonts w:hint="eastAsia"/>
          </w:rPr>
          <w:t>年</w:t>
        </w:r>
        <w:r>
          <w:rPr>
            <w:rFonts w:hint="eastAsia"/>
          </w:rPr>
          <w:t>5</w:t>
        </w:r>
        <w:r>
          <w:rPr>
            <w:rFonts w:hint="eastAsia"/>
          </w:rPr>
          <w:t>月</w:t>
        </w:r>
        <w:r>
          <w:rPr>
            <w:rFonts w:hint="eastAsia"/>
          </w:rPr>
          <w:t>3</w:t>
        </w:r>
        <w:r>
          <w:rPr>
            <w:rFonts w:hint="eastAsia"/>
          </w:rPr>
          <w:t>日</w:t>
        </w:r>
      </w:smartTag>
      <w:r>
        <w:rPr>
          <w:rFonts w:hint="eastAsia"/>
        </w:rPr>
        <w:t>批准“改用塔吉克斯坦新的普通教育体系的政策框架”的第</w:t>
      </w:r>
      <w:r>
        <w:rPr>
          <w:rFonts w:hint="eastAsia"/>
        </w:rPr>
        <w:t>207</w:t>
      </w:r>
      <w:r>
        <w:rPr>
          <w:rFonts w:hint="eastAsia"/>
        </w:rPr>
        <w:t>号政府决定</w:t>
      </w:r>
    </w:p>
    <w:p w:rsidR="00EF71C2" w:rsidRDefault="00EF71C2">
      <w:pPr>
        <w:pStyle w:val="Bullet1GC"/>
      </w:pPr>
      <w:smartTag w:uri="urn:schemas-microsoft-com:office:smarttags" w:element="chsdate">
        <w:smartTagPr>
          <w:attr w:name="IsROCDate" w:val="False"/>
          <w:attr w:name="IsLunarDate" w:val="False"/>
          <w:attr w:name="Day" w:val="28"/>
          <w:attr w:name="Month" w:val="6"/>
          <w:attr w:name="Year" w:val="2007"/>
        </w:smartTagPr>
        <w:r>
          <w:rPr>
            <w:rFonts w:hint="eastAsia"/>
          </w:rPr>
          <w:t>2007</w:t>
        </w:r>
        <w:r>
          <w:rPr>
            <w:rFonts w:hint="eastAsia"/>
          </w:rPr>
          <w:t>年</w:t>
        </w:r>
        <w:r>
          <w:rPr>
            <w:rFonts w:hint="eastAsia"/>
          </w:rPr>
          <w:t>6</w:t>
        </w:r>
        <w:r>
          <w:rPr>
            <w:rFonts w:hint="eastAsia"/>
          </w:rPr>
          <w:t>月</w:t>
        </w:r>
        <w:r>
          <w:rPr>
            <w:rFonts w:hint="eastAsia"/>
          </w:rPr>
          <w:t>28</w:t>
        </w:r>
        <w:r>
          <w:rPr>
            <w:rFonts w:hint="eastAsia"/>
          </w:rPr>
          <w:t>日</w:t>
        </w:r>
      </w:smartTag>
      <w:r>
        <w:rPr>
          <w:rFonts w:hint="eastAsia"/>
        </w:rPr>
        <w:t>批准“</w:t>
      </w:r>
      <w:r>
        <w:rPr>
          <w:rFonts w:hint="eastAsia"/>
        </w:rPr>
        <w:t>2015</w:t>
      </w:r>
      <w:r>
        <w:rPr>
          <w:rFonts w:hint="eastAsia"/>
        </w:rPr>
        <w:t>年之前国家发展发展战略”的马吉利西•奥利的马吉利西•纳莫扬达贡</w:t>
      </w:r>
      <w:r>
        <w:rPr>
          <w:rFonts w:hint="eastAsia"/>
        </w:rPr>
        <w:t>(</w:t>
      </w:r>
      <w:r>
        <w:rPr>
          <w:rFonts w:hint="eastAsia"/>
        </w:rPr>
        <w:t>议会下议院</w:t>
      </w:r>
      <w:r>
        <w:rPr>
          <w:rFonts w:hint="eastAsia"/>
        </w:rPr>
        <w:t>)</w:t>
      </w:r>
      <w:r>
        <w:rPr>
          <w:rFonts w:hint="eastAsia"/>
        </w:rPr>
        <w:t>第</w:t>
      </w:r>
      <w:r>
        <w:rPr>
          <w:rFonts w:hint="eastAsia"/>
        </w:rPr>
        <w:t>704</w:t>
      </w:r>
      <w:r>
        <w:rPr>
          <w:rFonts w:hint="eastAsia"/>
        </w:rPr>
        <w:t>号决定</w:t>
      </w:r>
    </w:p>
    <w:p w:rsidR="00EF71C2" w:rsidRDefault="00EF71C2">
      <w:pPr>
        <w:pStyle w:val="Bullet1GC"/>
      </w:pPr>
      <w:smartTag w:uri="urn:schemas-microsoft-com:office:smarttags" w:element="chsdate">
        <w:smartTagPr>
          <w:attr w:name="IsROCDate" w:val="False"/>
          <w:attr w:name="IsLunarDate" w:val="False"/>
          <w:attr w:name="Day" w:val="31"/>
          <w:attr w:name="Month" w:val="10"/>
          <w:attr w:name="Year" w:val="2009"/>
        </w:smartTagPr>
        <w:r>
          <w:rPr>
            <w:rFonts w:hint="eastAsia"/>
          </w:rPr>
          <w:t>2009</w:t>
        </w:r>
        <w:r>
          <w:rPr>
            <w:rFonts w:hint="eastAsia"/>
          </w:rPr>
          <w:t>年</w:t>
        </w:r>
        <w:r>
          <w:rPr>
            <w:rFonts w:hint="eastAsia"/>
          </w:rPr>
          <w:t>10</w:t>
        </w:r>
        <w:r>
          <w:rPr>
            <w:rFonts w:hint="eastAsia"/>
          </w:rPr>
          <w:t>月</w:t>
        </w:r>
        <w:r>
          <w:rPr>
            <w:rFonts w:hint="eastAsia"/>
          </w:rPr>
          <w:t>31</w:t>
        </w:r>
        <w:r>
          <w:rPr>
            <w:rFonts w:hint="eastAsia"/>
          </w:rPr>
          <w:t>日</w:t>
        </w:r>
      </w:smartTag>
      <w:r>
        <w:rPr>
          <w:rFonts w:hint="eastAsia"/>
        </w:rPr>
        <w:t>批准“国家癌症预防、诊断和治疗方案</w:t>
      </w:r>
      <w:r>
        <w:rPr>
          <w:rFonts w:hint="eastAsia"/>
        </w:rPr>
        <w:t>(2010-2015</w:t>
      </w:r>
      <w:r>
        <w:rPr>
          <w:rFonts w:hint="eastAsia"/>
        </w:rPr>
        <w:t>年</w:t>
      </w:r>
      <w:r>
        <w:rPr>
          <w:rFonts w:hint="eastAsia"/>
        </w:rPr>
        <w:t>)</w:t>
      </w:r>
      <w:r>
        <w:rPr>
          <w:rFonts w:hint="eastAsia"/>
        </w:rPr>
        <w:t>”的第</w:t>
      </w:r>
      <w:r>
        <w:rPr>
          <w:rFonts w:hint="eastAsia"/>
        </w:rPr>
        <w:t>587</w:t>
      </w:r>
      <w:r>
        <w:rPr>
          <w:rFonts w:hint="eastAsia"/>
        </w:rPr>
        <w:t>号政府决定</w:t>
      </w:r>
    </w:p>
    <w:p w:rsidR="00EF71C2" w:rsidRDefault="00EF71C2">
      <w:pPr>
        <w:pStyle w:val="HChG"/>
        <w:rPr>
          <w:rFonts w:ascii="SimHei" w:eastAsia="SimHei" w:hint="eastAsia"/>
          <w:b w:val="0"/>
          <w:lang w:eastAsia="zh-CN"/>
        </w:rPr>
      </w:pPr>
      <w:r>
        <w:rPr>
          <w:rFonts w:eastAsia="SimHei"/>
          <w:b w:val="0"/>
          <w:lang w:eastAsia="zh-CN"/>
        </w:rPr>
        <w:br w:type="page"/>
      </w:r>
      <w:bookmarkStart w:id="116" w:name="_Toc324430329"/>
      <w:r>
        <w:rPr>
          <w:rFonts w:ascii="SimHei" w:eastAsia="SimHei" w:hint="eastAsia"/>
          <w:b w:val="0"/>
          <w:lang w:eastAsia="zh-CN"/>
        </w:rPr>
        <w:t>附件</w:t>
      </w:r>
      <w:bookmarkEnd w:id="116"/>
      <w:r>
        <w:rPr>
          <w:rFonts w:ascii="SimHei" w:eastAsia="SimHei" w:hint="eastAsia"/>
          <w:b w:val="0"/>
          <w:lang w:eastAsia="zh-CN"/>
        </w:rPr>
        <w:t>二</w:t>
      </w:r>
    </w:p>
    <w:p w:rsidR="00EF71C2" w:rsidRDefault="00EF71C2">
      <w:pPr>
        <w:pStyle w:val="SingleTxtGC"/>
        <w:rPr>
          <w:sz w:val="16"/>
          <w:szCs w:val="16"/>
        </w:rPr>
      </w:pPr>
      <w:bookmarkStart w:id="117" w:name="_Toc324430330"/>
      <w:r>
        <w:rPr>
          <w:rFonts w:hint="eastAsia"/>
        </w:rPr>
        <w:t>表</w:t>
      </w:r>
      <w:r>
        <w:t>1</w:t>
      </w:r>
      <w:bookmarkEnd w:id="117"/>
      <w:r>
        <w:br/>
      </w:r>
      <w:r>
        <w:rPr>
          <w:rFonts w:eastAsia="SimHei"/>
        </w:rPr>
        <w:t>截至</w:t>
      </w:r>
      <w:smartTag w:uri="urn:schemas-microsoft-com:office:smarttags" w:element="chsdate">
        <w:smartTagPr>
          <w:attr w:name="IsROCDate" w:val="False"/>
          <w:attr w:name="IsLunarDate" w:val="False"/>
          <w:attr w:name="Day" w:val="1"/>
          <w:attr w:name="Month" w:val="1"/>
          <w:attr w:name="Year" w:val="2010"/>
        </w:smartTagPr>
        <w:r>
          <w:rPr>
            <w:rFonts w:eastAsia="SimHei"/>
          </w:rPr>
          <w:t>2010</w:t>
        </w:r>
        <w:r>
          <w:rPr>
            <w:rFonts w:eastAsia="SimHei"/>
          </w:rPr>
          <w:t>年</w:t>
        </w:r>
        <w:r>
          <w:rPr>
            <w:rFonts w:eastAsia="SimHei"/>
          </w:rPr>
          <w:t>1</w:t>
        </w:r>
        <w:r>
          <w:rPr>
            <w:rFonts w:eastAsia="SimHei"/>
          </w:rPr>
          <w:t>月</w:t>
        </w:r>
        <w:r>
          <w:rPr>
            <w:rFonts w:eastAsia="SimHei"/>
          </w:rPr>
          <w:t>1</w:t>
        </w:r>
        <w:r>
          <w:rPr>
            <w:rFonts w:eastAsia="SimHei"/>
          </w:rPr>
          <w:t>日</w:t>
        </w:r>
      </w:smartTag>
      <w:r>
        <w:rPr>
          <w:rFonts w:eastAsia="SimHei"/>
        </w:rPr>
        <w:t>的议会代表</w:t>
      </w:r>
      <w:r>
        <w:br/>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2750"/>
        <w:gridCol w:w="1154"/>
        <w:gridCol w:w="1156"/>
        <w:gridCol w:w="1156"/>
        <w:gridCol w:w="1154"/>
      </w:tblGrid>
      <w:tr w:rsidR="00EF71C2">
        <w:trPr>
          <w:trHeight w:val="240"/>
        </w:trPr>
        <w:tc>
          <w:tcPr>
            <w:tcW w:w="1866" w:type="pct"/>
            <w:tcBorders>
              <w:top w:val="single" w:sz="4" w:space="0" w:color="auto"/>
              <w:bottom w:val="single" w:sz="12" w:space="0" w:color="auto"/>
            </w:tcBorders>
            <w:shd w:val="clear" w:color="auto" w:fill="auto"/>
            <w:vAlign w:val="bottom"/>
          </w:tcPr>
          <w:p w:rsidR="00EF71C2" w:rsidRDefault="00EF71C2">
            <w:pPr>
              <w:pStyle w:val="a1"/>
              <w:ind w:right="0"/>
              <w:rPr>
                <w:rFonts w:hint="eastAsia"/>
              </w:rPr>
            </w:pPr>
          </w:p>
        </w:tc>
        <w:tc>
          <w:tcPr>
            <w:tcW w:w="783"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男</w:t>
            </w:r>
          </w:p>
        </w:tc>
        <w:tc>
          <w:tcPr>
            <w:tcW w:w="784"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女</w:t>
            </w:r>
          </w:p>
        </w:tc>
        <w:tc>
          <w:tcPr>
            <w:tcW w:w="784"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领导</w:t>
            </w:r>
            <w:r>
              <w:rPr>
                <w:rFonts w:hint="eastAsia"/>
              </w:rPr>
              <w:t>(</w:t>
            </w:r>
            <w:r>
              <w:rPr>
                <w:rFonts w:hint="eastAsia"/>
              </w:rPr>
              <w:t>男</w:t>
            </w:r>
            <w:r>
              <w:rPr>
                <w:rFonts w:hint="eastAsia"/>
              </w:rPr>
              <w:t>/</w:t>
            </w:r>
            <w:r>
              <w:rPr>
                <w:rFonts w:hint="eastAsia"/>
              </w:rPr>
              <w:t>女</w:t>
            </w:r>
            <w:r>
              <w:rPr>
                <w:rFonts w:hint="eastAsia"/>
              </w:rPr>
              <w:t>)</w:t>
            </w:r>
          </w:p>
        </w:tc>
        <w:tc>
          <w:tcPr>
            <w:tcW w:w="783"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专家</w:t>
            </w:r>
            <w:r>
              <w:rPr>
                <w:rFonts w:hint="eastAsia"/>
              </w:rPr>
              <w:t>(</w:t>
            </w:r>
            <w:r>
              <w:rPr>
                <w:rFonts w:hint="eastAsia"/>
              </w:rPr>
              <w:t>男</w:t>
            </w:r>
            <w:r>
              <w:rPr>
                <w:rFonts w:hint="eastAsia"/>
              </w:rPr>
              <w:t>/</w:t>
            </w:r>
            <w:r>
              <w:rPr>
                <w:rFonts w:hint="eastAsia"/>
              </w:rPr>
              <w:t>女</w:t>
            </w:r>
            <w:r>
              <w:rPr>
                <w:rFonts w:hint="eastAsia"/>
              </w:rPr>
              <w:t>)</w:t>
            </w:r>
          </w:p>
        </w:tc>
      </w:tr>
      <w:tr w:rsidR="00EF71C2" w:rsidTr="00AF1CA1">
        <w:trPr>
          <w:trHeight w:val="240"/>
        </w:trPr>
        <w:tc>
          <w:tcPr>
            <w:tcW w:w="1866" w:type="pct"/>
            <w:tcBorders>
              <w:top w:val="single" w:sz="12" w:space="0" w:color="auto"/>
            </w:tcBorders>
            <w:shd w:val="clear" w:color="auto" w:fill="auto"/>
          </w:tcPr>
          <w:p w:rsidR="00EF71C2" w:rsidRDefault="00EF71C2">
            <w:pPr>
              <w:pStyle w:val="a6"/>
              <w:rPr>
                <w:rFonts w:hint="eastAsia"/>
              </w:rPr>
            </w:pPr>
            <w:r>
              <w:rPr>
                <w:rFonts w:hint="eastAsia"/>
              </w:rPr>
              <w:t>马吉利西•奥利的马吉利西•米利</w:t>
            </w:r>
            <w:r>
              <w:rPr>
                <w:rFonts w:hint="eastAsia"/>
              </w:rPr>
              <w:t>(</w:t>
            </w:r>
            <w:r>
              <w:rPr>
                <w:rFonts w:hint="eastAsia"/>
              </w:rPr>
              <w:t>议会上议院</w:t>
            </w:r>
            <w:r>
              <w:rPr>
                <w:rFonts w:hint="eastAsia"/>
              </w:rPr>
              <w:t>)</w:t>
            </w:r>
          </w:p>
        </w:tc>
        <w:tc>
          <w:tcPr>
            <w:tcW w:w="783" w:type="pct"/>
            <w:tcBorders>
              <w:top w:val="single" w:sz="12" w:space="0" w:color="auto"/>
            </w:tcBorders>
            <w:shd w:val="clear" w:color="auto" w:fill="auto"/>
            <w:vAlign w:val="bottom"/>
          </w:tcPr>
          <w:p w:rsidR="00EF71C2" w:rsidRDefault="00EF71C2" w:rsidP="00AF1CA1">
            <w:pPr>
              <w:pStyle w:val="a6"/>
              <w:ind w:right="0"/>
              <w:jc w:val="right"/>
            </w:pPr>
            <w:r>
              <w:t>64.3</w:t>
            </w:r>
          </w:p>
        </w:tc>
        <w:tc>
          <w:tcPr>
            <w:tcW w:w="784" w:type="pct"/>
            <w:tcBorders>
              <w:top w:val="single" w:sz="12" w:space="0" w:color="auto"/>
            </w:tcBorders>
            <w:shd w:val="clear" w:color="auto" w:fill="auto"/>
            <w:vAlign w:val="bottom"/>
          </w:tcPr>
          <w:p w:rsidR="00EF71C2" w:rsidRDefault="00EF71C2" w:rsidP="00AF1CA1">
            <w:pPr>
              <w:pStyle w:val="a6"/>
              <w:ind w:right="0"/>
              <w:jc w:val="right"/>
            </w:pPr>
            <w:r>
              <w:t>35.7</w:t>
            </w:r>
          </w:p>
        </w:tc>
        <w:tc>
          <w:tcPr>
            <w:tcW w:w="784" w:type="pct"/>
            <w:tcBorders>
              <w:top w:val="single" w:sz="12" w:space="0" w:color="auto"/>
            </w:tcBorders>
            <w:shd w:val="clear" w:color="auto" w:fill="auto"/>
            <w:vAlign w:val="bottom"/>
          </w:tcPr>
          <w:p w:rsidR="00EF71C2" w:rsidRDefault="00EF71C2" w:rsidP="00AF1CA1">
            <w:pPr>
              <w:pStyle w:val="a6"/>
              <w:ind w:right="0"/>
              <w:jc w:val="right"/>
            </w:pPr>
            <w:r>
              <w:t>100/-</w:t>
            </w:r>
          </w:p>
        </w:tc>
        <w:tc>
          <w:tcPr>
            <w:tcW w:w="783" w:type="pct"/>
            <w:tcBorders>
              <w:top w:val="single" w:sz="12" w:space="0" w:color="auto"/>
            </w:tcBorders>
            <w:shd w:val="clear" w:color="auto" w:fill="auto"/>
            <w:vAlign w:val="bottom"/>
          </w:tcPr>
          <w:p w:rsidR="00EF71C2" w:rsidRDefault="00EF71C2" w:rsidP="00AF1CA1">
            <w:pPr>
              <w:pStyle w:val="a6"/>
              <w:ind w:right="0"/>
              <w:jc w:val="right"/>
            </w:pPr>
            <w:r>
              <w:t>71.0/29.0</w:t>
            </w:r>
          </w:p>
        </w:tc>
      </w:tr>
      <w:tr w:rsidR="00EF71C2" w:rsidTr="00AF1CA1">
        <w:trPr>
          <w:trHeight w:val="240"/>
        </w:trPr>
        <w:tc>
          <w:tcPr>
            <w:tcW w:w="1866" w:type="pct"/>
            <w:tcBorders>
              <w:bottom w:val="single" w:sz="12" w:space="0" w:color="auto"/>
            </w:tcBorders>
            <w:shd w:val="clear" w:color="auto" w:fill="auto"/>
          </w:tcPr>
          <w:p w:rsidR="00EF71C2" w:rsidRDefault="00EF71C2">
            <w:pPr>
              <w:pStyle w:val="a6"/>
              <w:rPr>
                <w:rFonts w:hint="eastAsia"/>
              </w:rPr>
            </w:pPr>
            <w:r>
              <w:rPr>
                <w:rFonts w:hint="eastAsia"/>
              </w:rPr>
              <w:t>马吉利西•奥利的马吉利西•纳莫扬达贡</w:t>
            </w:r>
            <w:r>
              <w:rPr>
                <w:rFonts w:hint="eastAsia"/>
              </w:rPr>
              <w:t>(</w:t>
            </w:r>
            <w:r>
              <w:rPr>
                <w:rFonts w:hint="eastAsia"/>
              </w:rPr>
              <w:t>议会下议院</w:t>
            </w:r>
            <w:r>
              <w:rPr>
                <w:rFonts w:hint="eastAsia"/>
              </w:rPr>
              <w:t>)</w:t>
            </w:r>
          </w:p>
        </w:tc>
        <w:tc>
          <w:tcPr>
            <w:tcW w:w="783" w:type="pct"/>
            <w:tcBorders>
              <w:bottom w:val="single" w:sz="12" w:space="0" w:color="auto"/>
            </w:tcBorders>
            <w:shd w:val="clear" w:color="auto" w:fill="auto"/>
            <w:vAlign w:val="bottom"/>
          </w:tcPr>
          <w:p w:rsidR="00EF71C2" w:rsidRDefault="00EF71C2" w:rsidP="00AF1CA1">
            <w:pPr>
              <w:pStyle w:val="a6"/>
              <w:ind w:right="0"/>
              <w:jc w:val="right"/>
            </w:pPr>
            <w:r>
              <w:t>65.9</w:t>
            </w:r>
          </w:p>
        </w:tc>
        <w:tc>
          <w:tcPr>
            <w:tcW w:w="784" w:type="pct"/>
            <w:tcBorders>
              <w:bottom w:val="single" w:sz="12" w:space="0" w:color="auto"/>
            </w:tcBorders>
            <w:shd w:val="clear" w:color="auto" w:fill="auto"/>
            <w:vAlign w:val="bottom"/>
          </w:tcPr>
          <w:p w:rsidR="00EF71C2" w:rsidRDefault="00EF71C2" w:rsidP="00AF1CA1">
            <w:pPr>
              <w:pStyle w:val="a6"/>
              <w:ind w:right="0"/>
              <w:jc w:val="right"/>
            </w:pPr>
            <w:r>
              <w:t>34.1</w:t>
            </w:r>
          </w:p>
        </w:tc>
        <w:tc>
          <w:tcPr>
            <w:tcW w:w="784" w:type="pct"/>
            <w:tcBorders>
              <w:bottom w:val="single" w:sz="12" w:space="0" w:color="auto"/>
            </w:tcBorders>
            <w:shd w:val="clear" w:color="auto" w:fill="auto"/>
            <w:vAlign w:val="bottom"/>
          </w:tcPr>
          <w:p w:rsidR="00EF71C2" w:rsidRDefault="00EF71C2" w:rsidP="00AF1CA1">
            <w:pPr>
              <w:pStyle w:val="a6"/>
              <w:ind w:right="0"/>
              <w:jc w:val="right"/>
            </w:pPr>
            <w:r>
              <w:t>85.3/14.7</w:t>
            </w:r>
          </w:p>
        </w:tc>
        <w:tc>
          <w:tcPr>
            <w:tcW w:w="783" w:type="pct"/>
            <w:tcBorders>
              <w:bottom w:val="single" w:sz="12" w:space="0" w:color="auto"/>
            </w:tcBorders>
            <w:shd w:val="clear" w:color="auto" w:fill="auto"/>
            <w:vAlign w:val="bottom"/>
          </w:tcPr>
          <w:p w:rsidR="00EF71C2" w:rsidRDefault="00EF71C2" w:rsidP="00AF1CA1">
            <w:pPr>
              <w:pStyle w:val="a6"/>
              <w:ind w:right="0"/>
              <w:jc w:val="right"/>
            </w:pPr>
            <w:r>
              <w:t>81.3/18.7</w:t>
            </w:r>
          </w:p>
        </w:tc>
      </w:tr>
    </w:tbl>
    <w:p w:rsidR="00EF71C2" w:rsidRDefault="00EF71C2">
      <w:pPr>
        <w:pStyle w:val="SingleTxtGC"/>
        <w:spacing w:before="120"/>
        <w:rPr>
          <w:sz w:val="16"/>
          <w:szCs w:val="16"/>
        </w:rPr>
      </w:pPr>
      <w:bookmarkStart w:id="118" w:name="_Toc324430331"/>
      <w:r>
        <w:rPr>
          <w:rFonts w:hint="eastAsia"/>
        </w:rPr>
        <w:t>表</w:t>
      </w:r>
      <w:r>
        <w:t>2</w:t>
      </w:r>
      <w:bookmarkStart w:id="119" w:name="OLE_LINK117"/>
      <w:bookmarkStart w:id="120" w:name="OLE_LINK118"/>
      <w:bookmarkEnd w:id="118"/>
      <w:r>
        <w:br/>
      </w:r>
      <w:r>
        <w:rPr>
          <w:rFonts w:eastAsia="SimHei"/>
        </w:rPr>
        <w:t>截至</w:t>
      </w:r>
      <w:smartTag w:uri="urn:schemas-microsoft-com:office:smarttags" w:element="chsdate">
        <w:smartTagPr>
          <w:attr w:name="Year" w:val="2010"/>
          <w:attr w:name="Month" w:val="1"/>
          <w:attr w:name="Day" w:val="1"/>
          <w:attr w:name="IsLunarDate" w:val="False"/>
          <w:attr w:name="IsROCDate" w:val="False"/>
        </w:smartTagPr>
        <w:r>
          <w:rPr>
            <w:rFonts w:eastAsia="SimHei"/>
          </w:rPr>
          <w:t>2010</w:t>
        </w:r>
        <w:r>
          <w:rPr>
            <w:rFonts w:eastAsia="SimHei"/>
          </w:rPr>
          <w:t>年</w:t>
        </w:r>
        <w:r>
          <w:rPr>
            <w:rFonts w:eastAsia="SimHei"/>
          </w:rPr>
          <w:t>1</w:t>
        </w:r>
        <w:r>
          <w:rPr>
            <w:rFonts w:eastAsia="SimHei"/>
          </w:rPr>
          <w:t>月</w:t>
        </w:r>
        <w:r>
          <w:rPr>
            <w:rFonts w:eastAsia="SimHei"/>
          </w:rPr>
          <w:t>1</w:t>
        </w:r>
        <w:r>
          <w:rPr>
            <w:rFonts w:eastAsia="SimHei"/>
          </w:rPr>
          <w:t>日</w:t>
        </w:r>
      </w:smartTag>
      <w:r>
        <w:rPr>
          <w:rFonts w:eastAsia="SimHei"/>
        </w:rPr>
        <w:t>的政府各部门公务员</w:t>
      </w:r>
      <w:bookmarkEnd w:id="119"/>
      <w:bookmarkEnd w:id="120"/>
      <w:r>
        <w:br/>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4963"/>
        <w:gridCol w:w="1203"/>
        <w:gridCol w:w="1204"/>
      </w:tblGrid>
      <w:tr w:rsidR="00EF71C2">
        <w:trPr>
          <w:trHeight w:val="240"/>
        </w:trPr>
        <w:tc>
          <w:tcPr>
            <w:tcW w:w="3367" w:type="pct"/>
            <w:tcBorders>
              <w:top w:val="single" w:sz="4" w:space="0" w:color="auto"/>
              <w:bottom w:val="single" w:sz="12" w:space="0" w:color="auto"/>
            </w:tcBorders>
            <w:shd w:val="clear" w:color="auto" w:fill="auto"/>
            <w:vAlign w:val="bottom"/>
          </w:tcPr>
          <w:p w:rsidR="00EF71C2" w:rsidRDefault="00EF71C2">
            <w:pPr>
              <w:pStyle w:val="a1"/>
              <w:ind w:right="0"/>
              <w:rPr>
                <w:rFonts w:hint="eastAsia"/>
              </w:rPr>
            </w:pPr>
          </w:p>
        </w:tc>
        <w:tc>
          <w:tcPr>
            <w:tcW w:w="816"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男</w:t>
            </w:r>
          </w:p>
        </w:tc>
        <w:tc>
          <w:tcPr>
            <w:tcW w:w="817" w:type="pc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女</w:t>
            </w:r>
          </w:p>
        </w:tc>
      </w:tr>
      <w:tr w:rsidR="00EF71C2">
        <w:trPr>
          <w:trHeight w:val="240"/>
        </w:trPr>
        <w:tc>
          <w:tcPr>
            <w:tcW w:w="3367" w:type="pct"/>
            <w:tcBorders>
              <w:top w:val="single" w:sz="12" w:space="0" w:color="auto"/>
            </w:tcBorders>
            <w:shd w:val="clear" w:color="auto" w:fill="auto"/>
          </w:tcPr>
          <w:p w:rsidR="00EF71C2" w:rsidRDefault="00EF71C2">
            <w:pPr>
              <w:pStyle w:val="a6"/>
              <w:rPr>
                <w:rFonts w:hint="eastAsia"/>
              </w:rPr>
            </w:pPr>
            <w:bookmarkStart w:id="121" w:name="_Hlk330135019"/>
            <w:r>
              <w:rPr>
                <w:rFonts w:hint="eastAsia"/>
              </w:rPr>
              <w:t>司法部</w:t>
            </w:r>
          </w:p>
        </w:tc>
        <w:tc>
          <w:tcPr>
            <w:tcW w:w="816" w:type="pct"/>
            <w:tcBorders>
              <w:top w:val="single" w:sz="12" w:space="0" w:color="auto"/>
            </w:tcBorders>
            <w:shd w:val="clear" w:color="auto" w:fill="auto"/>
          </w:tcPr>
          <w:p w:rsidR="00EF71C2" w:rsidRDefault="00EF71C2">
            <w:pPr>
              <w:pStyle w:val="a6"/>
              <w:ind w:right="0"/>
              <w:jc w:val="right"/>
            </w:pPr>
            <w:r>
              <w:t>76.7</w:t>
            </w:r>
          </w:p>
        </w:tc>
        <w:tc>
          <w:tcPr>
            <w:tcW w:w="817" w:type="pct"/>
            <w:tcBorders>
              <w:top w:val="single" w:sz="12" w:space="0" w:color="auto"/>
            </w:tcBorders>
            <w:shd w:val="clear" w:color="auto" w:fill="auto"/>
          </w:tcPr>
          <w:p w:rsidR="00EF71C2" w:rsidRDefault="00EF71C2">
            <w:pPr>
              <w:pStyle w:val="a6"/>
              <w:ind w:right="0"/>
              <w:jc w:val="right"/>
            </w:pPr>
            <w:r>
              <w:t>23.3</w:t>
            </w:r>
          </w:p>
        </w:tc>
      </w:tr>
      <w:tr w:rsidR="00EF71C2">
        <w:trPr>
          <w:trHeight w:val="240"/>
        </w:trPr>
        <w:tc>
          <w:tcPr>
            <w:tcW w:w="3367" w:type="pct"/>
            <w:shd w:val="clear" w:color="auto" w:fill="auto"/>
          </w:tcPr>
          <w:p w:rsidR="00EF71C2" w:rsidRDefault="00EF71C2">
            <w:pPr>
              <w:pStyle w:val="a6"/>
            </w:pPr>
            <w:r>
              <w:rPr>
                <w:rFonts w:hint="eastAsia"/>
              </w:rPr>
              <w:t>农业部</w:t>
            </w:r>
          </w:p>
        </w:tc>
        <w:tc>
          <w:tcPr>
            <w:tcW w:w="816" w:type="pct"/>
            <w:shd w:val="clear" w:color="auto" w:fill="auto"/>
          </w:tcPr>
          <w:p w:rsidR="00EF71C2" w:rsidRDefault="00EF71C2">
            <w:pPr>
              <w:pStyle w:val="a6"/>
              <w:ind w:right="0"/>
              <w:jc w:val="right"/>
            </w:pPr>
            <w:r>
              <w:t>73.2</w:t>
            </w:r>
          </w:p>
        </w:tc>
        <w:tc>
          <w:tcPr>
            <w:tcW w:w="817" w:type="pct"/>
            <w:shd w:val="clear" w:color="auto" w:fill="auto"/>
          </w:tcPr>
          <w:p w:rsidR="00EF71C2" w:rsidRDefault="00EF71C2">
            <w:pPr>
              <w:pStyle w:val="a6"/>
              <w:ind w:right="0"/>
              <w:jc w:val="right"/>
            </w:pPr>
            <w:r>
              <w:t>26.8</w:t>
            </w:r>
          </w:p>
        </w:tc>
      </w:tr>
      <w:tr w:rsidR="00EF71C2">
        <w:trPr>
          <w:trHeight w:val="240"/>
        </w:trPr>
        <w:tc>
          <w:tcPr>
            <w:tcW w:w="3367" w:type="pct"/>
            <w:shd w:val="clear" w:color="auto" w:fill="auto"/>
          </w:tcPr>
          <w:p w:rsidR="00EF71C2" w:rsidRDefault="00EF71C2">
            <w:pPr>
              <w:pStyle w:val="a6"/>
              <w:rPr>
                <w:rFonts w:hint="eastAsia"/>
              </w:rPr>
            </w:pPr>
            <w:r>
              <w:rPr>
                <w:rFonts w:hint="eastAsia"/>
              </w:rPr>
              <w:t>外交部</w:t>
            </w:r>
          </w:p>
        </w:tc>
        <w:tc>
          <w:tcPr>
            <w:tcW w:w="816" w:type="pct"/>
            <w:shd w:val="clear" w:color="auto" w:fill="auto"/>
          </w:tcPr>
          <w:p w:rsidR="00EF71C2" w:rsidRDefault="00EF71C2">
            <w:pPr>
              <w:pStyle w:val="a6"/>
              <w:ind w:right="0"/>
              <w:jc w:val="right"/>
            </w:pPr>
            <w:r>
              <w:t>79.2</w:t>
            </w:r>
          </w:p>
        </w:tc>
        <w:tc>
          <w:tcPr>
            <w:tcW w:w="817" w:type="pct"/>
            <w:shd w:val="clear" w:color="auto" w:fill="auto"/>
          </w:tcPr>
          <w:p w:rsidR="00EF71C2" w:rsidRDefault="00EF71C2">
            <w:pPr>
              <w:pStyle w:val="a6"/>
              <w:ind w:right="0"/>
              <w:jc w:val="right"/>
            </w:pPr>
            <w:r>
              <w:t>20.8</w:t>
            </w:r>
          </w:p>
        </w:tc>
      </w:tr>
      <w:tr w:rsidR="00EF71C2">
        <w:trPr>
          <w:trHeight w:val="240"/>
        </w:trPr>
        <w:tc>
          <w:tcPr>
            <w:tcW w:w="3367" w:type="pct"/>
            <w:shd w:val="clear" w:color="auto" w:fill="auto"/>
          </w:tcPr>
          <w:p w:rsidR="00EF71C2" w:rsidRDefault="00EF71C2">
            <w:pPr>
              <w:pStyle w:val="a6"/>
              <w:rPr>
                <w:rFonts w:hint="eastAsia"/>
              </w:rPr>
            </w:pPr>
            <w:r>
              <w:rPr>
                <w:rFonts w:hint="eastAsia"/>
              </w:rPr>
              <w:t>教育部</w:t>
            </w:r>
          </w:p>
        </w:tc>
        <w:tc>
          <w:tcPr>
            <w:tcW w:w="816" w:type="pct"/>
            <w:shd w:val="clear" w:color="auto" w:fill="auto"/>
          </w:tcPr>
          <w:p w:rsidR="00EF71C2" w:rsidRDefault="00EF71C2">
            <w:pPr>
              <w:pStyle w:val="a6"/>
              <w:ind w:right="0"/>
              <w:jc w:val="right"/>
            </w:pPr>
            <w:r>
              <w:t>65.8</w:t>
            </w:r>
          </w:p>
        </w:tc>
        <w:tc>
          <w:tcPr>
            <w:tcW w:w="817" w:type="pct"/>
            <w:shd w:val="clear" w:color="auto" w:fill="auto"/>
          </w:tcPr>
          <w:p w:rsidR="00EF71C2" w:rsidRDefault="00EF71C2">
            <w:pPr>
              <w:pStyle w:val="a6"/>
              <w:ind w:right="0"/>
              <w:jc w:val="right"/>
            </w:pPr>
            <w:r>
              <w:t>34.2</w:t>
            </w:r>
          </w:p>
        </w:tc>
      </w:tr>
      <w:tr w:rsidR="00EF71C2">
        <w:trPr>
          <w:trHeight w:val="240"/>
        </w:trPr>
        <w:tc>
          <w:tcPr>
            <w:tcW w:w="3367" w:type="pct"/>
            <w:shd w:val="clear" w:color="auto" w:fill="auto"/>
          </w:tcPr>
          <w:p w:rsidR="00EF71C2" w:rsidRDefault="00EF71C2">
            <w:pPr>
              <w:pStyle w:val="a6"/>
              <w:rPr>
                <w:rFonts w:hint="eastAsia"/>
              </w:rPr>
            </w:pPr>
            <w:r>
              <w:rPr>
                <w:rFonts w:hint="eastAsia"/>
              </w:rPr>
              <w:t>土地复垦和水资源部</w:t>
            </w:r>
          </w:p>
        </w:tc>
        <w:tc>
          <w:tcPr>
            <w:tcW w:w="816" w:type="pct"/>
            <w:shd w:val="clear" w:color="auto" w:fill="auto"/>
          </w:tcPr>
          <w:p w:rsidR="00EF71C2" w:rsidRDefault="00EF71C2">
            <w:pPr>
              <w:pStyle w:val="a6"/>
              <w:ind w:right="0"/>
              <w:jc w:val="right"/>
            </w:pPr>
            <w:r>
              <w:t>56.9</w:t>
            </w:r>
          </w:p>
        </w:tc>
        <w:tc>
          <w:tcPr>
            <w:tcW w:w="817" w:type="pct"/>
            <w:shd w:val="clear" w:color="auto" w:fill="auto"/>
          </w:tcPr>
          <w:p w:rsidR="00EF71C2" w:rsidRDefault="00EF71C2">
            <w:pPr>
              <w:pStyle w:val="a6"/>
              <w:ind w:right="0"/>
              <w:jc w:val="right"/>
            </w:pPr>
            <w:r>
              <w:t>43.1</w:t>
            </w:r>
          </w:p>
        </w:tc>
      </w:tr>
      <w:tr w:rsidR="00EF71C2">
        <w:trPr>
          <w:trHeight w:val="240"/>
        </w:trPr>
        <w:tc>
          <w:tcPr>
            <w:tcW w:w="3367" w:type="pct"/>
            <w:shd w:val="clear" w:color="auto" w:fill="auto"/>
          </w:tcPr>
          <w:p w:rsidR="00EF71C2" w:rsidRDefault="00EF71C2">
            <w:pPr>
              <w:pStyle w:val="a6"/>
              <w:rPr>
                <w:rFonts w:hint="eastAsia"/>
              </w:rPr>
            </w:pPr>
            <w:r>
              <w:rPr>
                <w:rFonts w:hint="eastAsia"/>
              </w:rPr>
              <w:t>劳动和社会保障部</w:t>
            </w:r>
          </w:p>
        </w:tc>
        <w:tc>
          <w:tcPr>
            <w:tcW w:w="816" w:type="pct"/>
            <w:shd w:val="clear" w:color="auto" w:fill="auto"/>
          </w:tcPr>
          <w:p w:rsidR="00EF71C2" w:rsidRDefault="00EF71C2">
            <w:pPr>
              <w:pStyle w:val="a6"/>
              <w:ind w:right="0"/>
              <w:jc w:val="right"/>
            </w:pPr>
            <w:r>
              <w:t>72.4</w:t>
            </w:r>
          </w:p>
        </w:tc>
        <w:tc>
          <w:tcPr>
            <w:tcW w:w="817" w:type="pct"/>
            <w:shd w:val="clear" w:color="auto" w:fill="auto"/>
          </w:tcPr>
          <w:p w:rsidR="00EF71C2" w:rsidRDefault="00EF71C2">
            <w:pPr>
              <w:pStyle w:val="a6"/>
              <w:ind w:right="0"/>
              <w:jc w:val="right"/>
            </w:pPr>
            <w:r>
              <w:t>27.6</w:t>
            </w:r>
          </w:p>
        </w:tc>
      </w:tr>
      <w:tr w:rsidR="00EF71C2">
        <w:trPr>
          <w:trHeight w:val="240"/>
        </w:trPr>
        <w:tc>
          <w:tcPr>
            <w:tcW w:w="3367" w:type="pct"/>
            <w:shd w:val="clear" w:color="auto" w:fill="auto"/>
          </w:tcPr>
          <w:p w:rsidR="00EF71C2" w:rsidRDefault="00EF71C2">
            <w:pPr>
              <w:pStyle w:val="a6"/>
              <w:rPr>
                <w:rFonts w:hint="eastAsia"/>
              </w:rPr>
            </w:pPr>
            <w:r>
              <w:rPr>
                <w:rFonts w:hint="eastAsia"/>
              </w:rPr>
              <w:t>财政部</w:t>
            </w:r>
          </w:p>
        </w:tc>
        <w:tc>
          <w:tcPr>
            <w:tcW w:w="816" w:type="pct"/>
            <w:shd w:val="clear" w:color="auto" w:fill="auto"/>
          </w:tcPr>
          <w:p w:rsidR="00EF71C2" w:rsidRDefault="00EF71C2">
            <w:pPr>
              <w:pStyle w:val="a6"/>
              <w:ind w:right="0"/>
              <w:jc w:val="right"/>
            </w:pPr>
            <w:r>
              <w:t>54.2</w:t>
            </w:r>
          </w:p>
        </w:tc>
        <w:tc>
          <w:tcPr>
            <w:tcW w:w="817" w:type="pct"/>
            <w:shd w:val="clear" w:color="auto" w:fill="auto"/>
          </w:tcPr>
          <w:p w:rsidR="00EF71C2" w:rsidRDefault="00EF71C2">
            <w:pPr>
              <w:pStyle w:val="a6"/>
              <w:ind w:right="0"/>
              <w:jc w:val="right"/>
            </w:pPr>
            <w:r>
              <w:t>45.8</w:t>
            </w:r>
          </w:p>
        </w:tc>
      </w:tr>
      <w:tr w:rsidR="00EF71C2">
        <w:trPr>
          <w:trHeight w:val="240"/>
        </w:trPr>
        <w:tc>
          <w:tcPr>
            <w:tcW w:w="3367" w:type="pct"/>
            <w:shd w:val="clear" w:color="auto" w:fill="auto"/>
          </w:tcPr>
          <w:p w:rsidR="00EF71C2" w:rsidRDefault="00EF71C2">
            <w:pPr>
              <w:pStyle w:val="a6"/>
              <w:rPr>
                <w:rFonts w:hint="eastAsia"/>
              </w:rPr>
            </w:pPr>
            <w:r>
              <w:rPr>
                <w:rFonts w:hint="eastAsia"/>
              </w:rPr>
              <w:t>交通和通信部</w:t>
            </w:r>
          </w:p>
        </w:tc>
        <w:tc>
          <w:tcPr>
            <w:tcW w:w="816" w:type="pct"/>
            <w:shd w:val="clear" w:color="auto" w:fill="auto"/>
          </w:tcPr>
          <w:p w:rsidR="00EF71C2" w:rsidRDefault="00EF71C2">
            <w:pPr>
              <w:pStyle w:val="a6"/>
              <w:ind w:right="0"/>
              <w:jc w:val="right"/>
            </w:pPr>
            <w:r>
              <w:t>71.5</w:t>
            </w:r>
          </w:p>
        </w:tc>
        <w:tc>
          <w:tcPr>
            <w:tcW w:w="817" w:type="pct"/>
            <w:shd w:val="clear" w:color="auto" w:fill="auto"/>
          </w:tcPr>
          <w:p w:rsidR="00EF71C2" w:rsidRDefault="00EF71C2">
            <w:pPr>
              <w:pStyle w:val="a6"/>
              <w:ind w:right="0"/>
              <w:jc w:val="right"/>
            </w:pPr>
            <w:r>
              <w:t>28.5</w:t>
            </w:r>
          </w:p>
        </w:tc>
      </w:tr>
      <w:tr w:rsidR="00EF71C2">
        <w:trPr>
          <w:trHeight w:val="240"/>
        </w:trPr>
        <w:tc>
          <w:tcPr>
            <w:tcW w:w="3367" w:type="pct"/>
            <w:shd w:val="clear" w:color="auto" w:fill="auto"/>
          </w:tcPr>
          <w:p w:rsidR="00EF71C2" w:rsidRDefault="00EF71C2">
            <w:pPr>
              <w:pStyle w:val="a6"/>
              <w:rPr>
                <w:rFonts w:hint="eastAsia"/>
              </w:rPr>
            </w:pPr>
            <w:r>
              <w:rPr>
                <w:rFonts w:hint="eastAsia"/>
              </w:rPr>
              <w:t>经济发展和贸易部</w:t>
            </w:r>
          </w:p>
        </w:tc>
        <w:tc>
          <w:tcPr>
            <w:tcW w:w="816" w:type="pct"/>
            <w:shd w:val="clear" w:color="auto" w:fill="auto"/>
          </w:tcPr>
          <w:p w:rsidR="00EF71C2" w:rsidRDefault="00EF71C2">
            <w:pPr>
              <w:pStyle w:val="a6"/>
              <w:ind w:right="0"/>
              <w:jc w:val="right"/>
            </w:pPr>
            <w:r>
              <w:t>59.5</w:t>
            </w:r>
          </w:p>
        </w:tc>
        <w:tc>
          <w:tcPr>
            <w:tcW w:w="817" w:type="pct"/>
            <w:shd w:val="clear" w:color="auto" w:fill="auto"/>
          </w:tcPr>
          <w:p w:rsidR="00EF71C2" w:rsidRDefault="00EF71C2">
            <w:pPr>
              <w:pStyle w:val="a6"/>
              <w:ind w:right="0"/>
              <w:jc w:val="right"/>
            </w:pPr>
            <w:r>
              <w:t>40.5</w:t>
            </w:r>
          </w:p>
        </w:tc>
      </w:tr>
      <w:tr w:rsidR="00EF71C2">
        <w:trPr>
          <w:trHeight w:val="240"/>
        </w:trPr>
        <w:tc>
          <w:tcPr>
            <w:tcW w:w="3367" w:type="pct"/>
            <w:shd w:val="clear" w:color="auto" w:fill="auto"/>
          </w:tcPr>
          <w:p w:rsidR="00EF71C2" w:rsidRDefault="00EF71C2">
            <w:pPr>
              <w:pStyle w:val="a6"/>
              <w:rPr>
                <w:rFonts w:hint="eastAsia"/>
              </w:rPr>
            </w:pPr>
            <w:r>
              <w:rPr>
                <w:rFonts w:hint="eastAsia"/>
              </w:rPr>
              <w:t>卫生部</w:t>
            </w:r>
          </w:p>
        </w:tc>
        <w:tc>
          <w:tcPr>
            <w:tcW w:w="816" w:type="pct"/>
            <w:shd w:val="clear" w:color="auto" w:fill="auto"/>
          </w:tcPr>
          <w:p w:rsidR="00EF71C2" w:rsidRDefault="00EF71C2">
            <w:pPr>
              <w:pStyle w:val="a6"/>
              <w:ind w:right="0"/>
              <w:jc w:val="right"/>
            </w:pPr>
            <w:r>
              <w:t>70.4</w:t>
            </w:r>
          </w:p>
        </w:tc>
        <w:tc>
          <w:tcPr>
            <w:tcW w:w="817" w:type="pct"/>
            <w:shd w:val="clear" w:color="auto" w:fill="auto"/>
          </w:tcPr>
          <w:p w:rsidR="00EF71C2" w:rsidRDefault="00EF71C2">
            <w:pPr>
              <w:pStyle w:val="a6"/>
              <w:ind w:right="0"/>
              <w:jc w:val="right"/>
            </w:pPr>
            <w:r>
              <w:t>29.6</w:t>
            </w:r>
          </w:p>
        </w:tc>
      </w:tr>
      <w:tr w:rsidR="00EF71C2">
        <w:trPr>
          <w:trHeight w:val="240"/>
        </w:trPr>
        <w:tc>
          <w:tcPr>
            <w:tcW w:w="3367" w:type="pct"/>
            <w:shd w:val="clear" w:color="auto" w:fill="auto"/>
          </w:tcPr>
          <w:p w:rsidR="00EF71C2" w:rsidRDefault="00EF71C2">
            <w:pPr>
              <w:pStyle w:val="a6"/>
              <w:rPr>
                <w:rFonts w:hint="eastAsia"/>
              </w:rPr>
            </w:pPr>
            <w:r>
              <w:rPr>
                <w:rFonts w:hint="eastAsia"/>
              </w:rPr>
              <w:t>文化部</w:t>
            </w:r>
          </w:p>
        </w:tc>
        <w:tc>
          <w:tcPr>
            <w:tcW w:w="816" w:type="pct"/>
            <w:shd w:val="clear" w:color="auto" w:fill="auto"/>
          </w:tcPr>
          <w:p w:rsidR="00EF71C2" w:rsidRDefault="00EF71C2">
            <w:pPr>
              <w:pStyle w:val="a6"/>
              <w:ind w:right="0"/>
              <w:jc w:val="right"/>
            </w:pPr>
            <w:r>
              <w:t>81.2</w:t>
            </w:r>
          </w:p>
        </w:tc>
        <w:tc>
          <w:tcPr>
            <w:tcW w:w="817" w:type="pct"/>
            <w:shd w:val="clear" w:color="auto" w:fill="auto"/>
          </w:tcPr>
          <w:p w:rsidR="00EF71C2" w:rsidRDefault="00EF71C2">
            <w:pPr>
              <w:pStyle w:val="a6"/>
              <w:ind w:right="0"/>
              <w:jc w:val="right"/>
            </w:pPr>
            <w:r>
              <w:t>18.8</w:t>
            </w:r>
          </w:p>
        </w:tc>
      </w:tr>
      <w:tr w:rsidR="00EF71C2">
        <w:trPr>
          <w:trHeight w:val="240"/>
        </w:trPr>
        <w:tc>
          <w:tcPr>
            <w:tcW w:w="3367" w:type="pct"/>
            <w:shd w:val="clear" w:color="auto" w:fill="auto"/>
          </w:tcPr>
          <w:p w:rsidR="00EF71C2" w:rsidRDefault="00EF71C2">
            <w:pPr>
              <w:pStyle w:val="a6"/>
              <w:rPr>
                <w:rFonts w:hint="eastAsia"/>
              </w:rPr>
            </w:pPr>
            <w:r>
              <w:rPr>
                <w:rFonts w:hint="eastAsia"/>
              </w:rPr>
              <w:t>能源和工业部</w:t>
            </w:r>
          </w:p>
        </w:tc>
        <w:tc>
          <w:tcPr>
            <w:tcW w:w="816" w:type="pct"/>
            <w:shd w:val="clear" w:color="auto" w:fill="auto"/>
          </w:tcPr>
          <w:p w:rsidR="00EF71C2" w:rsidRDefault="00EF71C2">
            <w:pPr>
              <w:pStyle w:val="a6"/>
              <w:ind w:right="0"/>
              <w:jc w:val="right"/>
            </w:pPr>
            <w:r>
              <w:t>74.6</w:t>
            </w:r>
          </w:p>
        </w:tc>
        <w:tc>
          <w:tcPr>
            <w:tcW w:w="817" w:type="pct"/>
            <w:shd w:val="clear" w:color="auto" w:fill="auto"/>
          </w:tcPr>
          <w:p w:rsidR="00EF71C2" w:rsidRDefault="00EF71C2">
            <w:pPr>
              <w:pStyle w:val="a6"/>
              <w:ind w:right="0"/>
              <w:jc w:val="right"/>
            </w:pPr>
            <w:r>
              <w:t>25.4</w:t>
            </w:r>
          </w:p>
        </w:tc>
      </w:tr>
      <w:tr w:rsidR="00EF71C2">
        <w:trPr>
          <w:trHeight w:val="240"/>
        </w:trPr>
        <w:tc>
          <w:tcPr>
            <w:tcW w:w="3367" w:type="pct"/>
            <w:shd w:val="clear" w:color="auto" w:fill="auto"/>
          </w:tcPr>
          <w:p w:rsidR="00EF71C2" w:rsidRDefault="00EF71C2">
            <w:pPr>
              <w:pStyle w:val="a6"/>
              <w:rPr>
                <w:rFonts w:hint="eastAsia"/>
              </w:rPr>
            </w:pPr>
            <w:r>
              <w:rPr>
                <w:rFonts w:hint="eastAsia"/>
              </w:rPr>
              <w:t>国有资产投资和管理国家委员会</w:t>
            </w:r>
          </w:p>
        </w:tc>
        <w:tc>
          <w:tcPr>
            <w:tcW w:w="816" w:type="pct"/>
            <w:shd w:val="clear" w:color="auto" w:fill="auto"/>
          </w:tcPr>
          <w:p w:rsidR="00EF71C2" w:rsidRDefault="00EF71C2">
            <w:pPr>
              <w:pStyle w:val="a6"/>
              <w:ind w:right="0"/>
              <w:jc w:val="right"/>
            </w:pPr>
            <w:r>
              <w:t>63.8</w:t>
            </w:r>
          </w:p>
        </w:tc>
        <w:tc>
          <w:tcPr>
            <w:tcW w:w="817" w:type="pct"/>
            <w:shd w:val="clear" w:color="auto" w:fill="auto"/>
          </w:tcPr>
          <w:p w:rsidR="00EF71C2" w:rsidRDefault="00EF71C2">
            <w:pPr>
              <w:pStyle w:val="a6"/>
              <w:ind w:right="0"/>
              <w:jc w:val="right"/>
            </w:pPr>
            <w:r>
              <w:t>36.2</w:t>
            </w:r>
          </w:p>
        </w:tc>
      </w:tr>
      <w:tr w:rsidR="00EF71C2">
        <w:trPr>
          <w:trHeight w:val="240"/>
        </w:trPr>
        <w:tc>
          <w:tcPr>
            <w:tcW w:w="3367" w:type="pct"/>
            <w:shd w:val="clear" w:color="auto" w:fill="auto"/>
          </w:tcPr>
          <w:p w:rsidR="00EF71C2" w:rsidRDefault="00EF71C2">
            <w:pPr>
              <w:pStyle w:val="a6"/>
              <w:rPr>
                <w:rFonts w:hint="eastAsia"/>
              </w:rPr>
            </w:pPr>
            <w:r>
              <w:rPr>
                <w:rFonts w:hint="eastAsia"/>
              </w:rPr>
              <w:t>国家统计委员会</w:t>
            </w:r>
          </w:p>
        </w:tc>
        <w:tc>
          <w:tcPr>
            <w:tcW w:w="816" w:type="pct"/>
            <w:shd w:val="clear" w:color="auto" w:fill="auto"/>
          </w:tcPr>
          <w:p w:rsidR="00EF71C2" w:rsidRDefault="00EF71C2">
            <w:pPr>
              <w:pStyle w:val="a6"/>
              <w:ind w:right="0"/>
              <w:jc w:val="right"/>
            </w:pPr>
            <w:r>
              <w:t>38.6</w:t>
            </w:r>
          </w:p>
        </w:tc>
        <w:tc>
          <w:tcPr>
            <w:tcW w:w="817" w:type="pct"/>
            <w:shd w:val="clear" w:color="auto" w:fill="auto"/>
          </w:tcPr>
          <w:p w:rsidR="00EF71C2" w:rsidRDefault="00EF71C2">
            <w:pPr>
              <w:pStyle w:val="a6"/>
              <w:ind w:right="0"/>
              <w:jc w:val="right"/>
            </w:pPr>
            <w:r>
              <w:t>61.4</w:t>
            </w:r>
          </w:p>
        </w:tc>
      </w:tr>
      <w:tr w:rsidR="00EF71C2">
        <w:trPr>
          <w:trHeight w:val="240"/>
        </w:trPr>
        <w:tc>
          <w:tcPr>
            <w:tcW w:w="3367" w:type="pct"/>
            <w:shd w:val="clear" w:color="auto" w:fill="auto"/>
          </w:tcPr>
          <w:p w:rsidR="00EF71C2" w:rsidRDefault="00EF71C2">
            <w:pPr>
              <w:pStyle w:val="a6"/>
              <w:rPr>
                <w:rFonts w:hint="eastAsia"/>
              </w:rPr>
            </w:pPr>
            <w:r>
              <w:rPr>
                <w:rFonts w:hint="eastAsia"/>
              </w:rPr>
              <w:t>政府环境委员会</w:t>
            </w:r>
          </w:p>
        </w:tc>
        <w:tc>
          <w:tcPr>
            <w:tcW w:w="816" w:type="pct"/>
            <w:shd w:val="clear" w:color="auto" w:fill="auto"/>
          </w:tcPr>
          <w:p w:rsidR="00EF71C2" w:rsidRDefault="00EF71C2">
            <w:pPr>
              <w:pStyle w:val="a6"/>
              <w:ind w:right="0"/>
              <w:jc w:val="right"/>
            </w:pPr>
            <w:r>
              <w:t>80.6</w:t>
            </w:r>
          </w:p>
        </w:tc>
        <w:tc>
          <w:tcPr>
            <w:tcW w:w="817" w:type="pct"/>
            <w:shd w:val="clear" w:color="auto" w:fill="auto"/>
          </w:tcPr>
          <w:p w:rsidR="00EF71C2" w:rsidRDefault="00EF71C2">
            <w:pPr>
              <w:pStyle w:val="a6"/>
              <w:ind w:right="0"/>
              <w:jc w:val="right"/>
            </w:pPr>
            <w:r>
              <w:t>19.4</w:t>
            </w:r>
          </w:p>
        </w:tc>
      </w:tr>
      <w:tr w:rsidR="00EF71C2">
        <w:trPr>
          <w:trHeight w:val="240"/>
        </w:trPr>
        <w:tc>
          <w:tcPr>
            <w:tcW w:w="3367" w:type="pct"/>
            <w:shd w:val="clear" w:color="auto" w:fill="auto"/>
          </w:tcPr>
          <w:p w:rsidR="00EF71C2" w:rsidRDefault="00EF71C2">
            <w:pPr>
              <w:pStyle w:val="a6"/>
              <w:rPr>
                <w:rFonts w:hint="eastAsia"/>
              </w:rPr>
            </w:pPr>
            <w:r>
              <w:rPr>
                <w:rFonts w:hint="eastAsia"/>
              </w:rPr>
              <w:t>国家财政审计和反腐败委员会</w:t>
            </w:r>
          </w:p>
        </w:tc>
        <w:tc>
          <w:tcPr>
            <w:tcW w:w="816" w:type="pct"/>
            <w:shd w:val="clear" w:color="auto" w:fill="auto"/>
          </w:tcPr>
          <w:p w:rsidR="00EF71C2" w:rsidRDefault="00EF71C2">
            <w:pPr>
              <w:pStyle w:val="a6"/>
              <w:ind w:right="0"/>
              <w:jc w:val="right"/>
            </w:pPr>
            <w:r>
              <w:t>86.5</w:t>
            </w:r>
          </w:p>
        </w:tc>
        <w:tc>
          <w:tcPr>
            <w:tcW w:w="817" w:type="pct"/>
            <w:shd w:val="clear" w:color="auto" w:fill="auto"/>
          </w:tcPr>
          <w:p w:rsidR="00EF71C2" w:rsidRDefault="00EF71C2">
            <w:pPr>
              <w:pStyle w:val="a6"/>
              <w:ind w:right="0"/>
              <w:jc w:val="right"/>
            </w:pPr>
            <w:r>
              <w:t>13.5</w:t>
            </w:r>
          </w:p>
        </w:tc>
      </w:tr>
      <w:tr w:rsidR="00EF71C2">
        <w:trPr>
          <w:trHeight w:val="240"/>
        </w:trPr>
        <w:tc>
          <w:tcPr>
            <w:tcW w:w="3367" w:type="pct"/>
            <w:shd w:val="clear" w:color="auto" w:fill="auto"/>
          </w:tcPr>
          <w:p w:rsidR="00EF71C2" w:rsidRDefault="00EF71C2">
            <w:pPr>
              <w:pStyle w:val="a6"/>
              <w:rPr>
                <w:rFonts w:hint="eastAsia"/>
              </w:rPr>
            </w:pPr>
            <w:r>
              <w:rPr>
                <w:rFonts w:hint="eastAsia"/>
              </w:rPr>
              <w:t>电视和无线电广播委员会</w:t>
            </w:r>
          </w:p>
        </w:tc>
        <w:tc>
          <w:tcPr>
            <w:tcW w:w="816" w:type="pct"/>
            <w:shd w:val="clear" w:color="auto" w:fill="auto"/>
          </w:tcPr>
          <w:p w:rsidR="00EF71C2" w:rsidRDefault="00EF71C2">
            <w:pPr>
              <w:pStyle w:val="a6"/>
              <w:ind w:right="0"/>
              <w:jc w:val="right"/>
            </w:pPr>
            <w:r>
              <w:t>64.0</w:t>
            </w:r>
          </w:p>
        </w:tc>
        <w:tc>
          <w:tcPr>
            <w:tcW w:w="817" w:type="pct"/>
            <w:shd w:val="clear" w:color="auto" w:fill="auto"/>
          </w:tcPr>
          <w:p w:rsidR="00EF71C2" w:rsidRDefault="00EF71C2">
            <w:pPr>
              <w:pStyle w:val="a6"/>
              <w:ind w:right="0"/>
              <w:jc w:val="right"/>
            </w:pPr>
            <w:r>
              <w:t>36.0</w:t>
            </w:r>
          </w:p>
        </w:tc>
      </w:tr>
      <w:tr w:rsidR="00EF71C2">
        <w:trPr>
          <w:trHeight w:val="240"/>
        </w:trPr>
        <w:tc>
          <w:tcPr>
            <w:tcW w:w="3367" w:type="pct"/>
            <w:shd w:val="clear" w:color="auto" w:fill="auto"/>
          </w:tcPr>
          <w:p w:rsidR="00EF71C2" w:rsidRDefault="00EF71C2">
            <w:pPr>
              <w:pStyle w:val="a6"/>
              <w:rPr>
                <w:rFonts w:hint="eastAsia"/>
              </w:rPr>
            </w:pPr>
            <w:r>
              <w:rPr>
                <w:rFonts w:hint="eastAsia"/>
              </w:rPr>
              <w:t>妇女和家庭事务委员会</w:t>
            </w:r>
          </w:p>
        </w:tc>
        <w:tc>
          <w:tcPr>
            <w:tcW w:w="816" w:type="pct"/>
            <w:shd w:val="clear" w:color="auto" w:fill="auto"/>
          </w:tcPr>
          <w:p w:rsidR="00EF71C2" w:rsidRDefault="00EF71C2">
            <w:pPr>
              <w:pStyle w:val="a6"/>
              <w:ind w:right="0"/>
              <w:jc w:val="right"/>
            </w:pPr>
            <w:r>
              <w:t>15.4</w:t>
            </w:r>
          </w:p>
        </w:tc>
        <w:tc>
          <w:tcPr>
            <w:tcW w:w="817" w:type="pct"/>
            <w:shd w:val="clear" w:color="auto" w:fill="auto"/>
          </w:tcPr>
          <w:p w:rsidR="00EF71C2" w:rsidRDefault="00EF71C2">
            <w:pPr>
              <w:pStyle w:val="a6"/>
              <w:ind w:right="0"/>
              <w:jc w:val="right"/>
            </w:pPr>
            <w:r>
              <w:t>84.6</w:t>
            </w:r>
          </w:p>
        </w:tc>
      </w:tr>
      <w:tr w:rsidR="00EF71C2">
        <w:trPr>
          <w:trHeight w:val="240"/>
        </w:trPr>
        <w:tc>
          <w:tcPr>
            <w:tcW w:w="3367" w:type="pct"/>
            <w:shd w:val="clear" w:color="auto" w:fill="auto"/>
          </w:tcPr>
          <w:p w:rsidR="00EF71C2" w:rsidRDefault="00EF71C2">
            <w:pPr>
              <w:pStyle w:val="a6"/>
              <w:rPr>
                <w:rFonts w:hint="eastAsia"/>
              </w:rPr>
            </w:pPr>
            <w:r>
              <w:rPr>
                <w:rFonts w:hint="eastAsia"/>
              </w:rPr>
              <w:t>青年、体育和旅游委员会</w:t>
            </w:r>
          </w:p>
        </w:tc>
        <w:tc>
          <w:tcPr>
            <w:tcW w:w="816" w:type="pct"/>
            <w:shd w:val="clear" w:color="auto" w:fill="auto"/>
          </w:tcPr>
          <w:p w:rsidR="00EF71C2" w:rsidRDefault="00EF71C2">
            <w:pPr>
              <w:pStyle w:val="a6"/>
              <w:ind w:right="0"/>
              <w:jc w:val="right"/>
            </w:pPr>
            <w:r>
              <w:t>76.8</w:t>
            </w:r>
          </w:p>
        </w:tc>
        <w:tc>
          <w:tcPr>
            <w:tcW w:w="817" w:type="pct"/>
            <w:shd w:val="clear" w:color="auto" w:fill="auto"/>
          </w:tcPr>
          <w:p w:rsidR="00EF71C2" w:rsidRDefault="00EF71C2">
            <w:pPr>
              <w:pStyle w:val="a6"/>
              <w:ind w:right="0"/>
              <w:jc w:val="right"/>
            </w:pPr>
            <w:r>
              <w:t>23.2</w:t>
            </w:r>
          </w:p>
        </w:tc>
      </w:tr>
      <w:tr w:rsidR="00EF71C2">
        <w:trPr>
          <w:trHeight w:val="240"/>
        </w:trPr>
        <w:tc>
          <w:tcPr>
            <w:tcW w:w="3367" w:type="pct"/>
            <w:shd w:val="clear" w:color="auto" w:fill="auto"/>
          </w:tcPr>
          <w:p w:rsidR="00EF71C2" w:rsidRDefault="00EF71C2">
            <w:pPr>
              <w:pStyle w:val="a6"/>
            </w:pPr>
            <w:r>
              <w:rPr>
                <w:rFonts w:hint="eastAsia"/>
              </w:rPr>
              <w:t>建设和建筑署</w:t>
            </w:r>
          </w:p>
        </w:tc>
        <w:tc>
          <w:tcPr>
            <w:tcW w:w="816" w:type="pct"/>
            <w:shd w:val="clear" w:color="auto" w:fill="auto"/>
          </w:tcPr>
          <w:p w:rsidR="00EF71C2" w:rsidRDefault="00EF71C2">
            <w:pPr>
              <w:pStyle w:val="a6"/>
              <w:ind w:right="0"/>
              <w:jc w:val="right"/>
            </w:pPr>
            <w:r>
              <w:t>71.8</w:t>
            </w:r>
          </w:p>
        </w:tc>
        <w:tc>
          <w:tcPr>
            <w:tcW w:w="817" w:type="pct"/>
            <w:shd w:val="clear" w:color="auto" w:fill="auto"/>
          </w:tcPr>
          <w:p w:rsidR="00EF71C2" w:rsidRDefault="00EF71C2">
            <w:pPr>
              <w:pStyle w:val="a6"/>
              <w:ind w:right="0"/>
              <w:jc w:val="right"/>
            </w:pPr>
            <w:r>
              <w:t>28.2</w:t>
            </w:r>
          </w:p>
        </w:tc>
      </w:tr>
      <w:tr w:rsidR="00EF71C2">
        <w:trPr>
          <w:trHeight w:val="240"/>
        </w:trPr>
        <w:tc>
          <w:tcPr>
            <w:tcW w:w="3367" w:type="pct"/>
            <w:shd w:val="clear" w:color="auto" w:fill="auto"/>
          </w:tcPr>
          <w:p w:rsidR="00EF71C2" w:rsidRDefault="00EF71C2">
            <w:pPr>
              <w:pStyle w:val="a6"/>
            </w:pPr>
            <w:r>
              <w:rPr>
                <w:rFonts w:hint="eastAsia"/>
              </w:rPr>
              <w:t>土地管理、大地测量和地图制作署</w:t>
            </w:r>
          </w:p>
        </w:tc>
        <w:tc>
          <w:tcPr>
            <w:tcW w:w="816" w:type="pct"/>
            <w:shd w:val="clear" w:color="auto" w:fill="auto"/>
          </w:tcPr>
          <w:p w:rsidR="00EF71C2" w:rsidRDefault="00EF71C2">
            <w:pPr>
              <w:pStyle w:val="a6"/>
              <w:ind w:right="0"/>
              <w:jc w:val="right"/>
            </w:pPr>
            <w:r>
              <w:t>76.7</w:t>
            </w:r>
          </w:p>
        </w:tc>
        <w:tc>
          <w:tcPr>
            <w:tcW w:w="817" w:type="pct"/>
            <w:shd w:val="clear" w:color="auto" w:fill="auto"/>
          </w:tcPr>
          <w:p w:rsidR="00EF71C2" w:rsidRDefault="00EF71C2">
            <w:pPr>
              <w:pStyle w:val="a6"/>
              <w:ind w:right="0"/>
              <w:jc w:val="right"/>
            </w:pPr>
            <w:r>
              <w:t>23.3</w:t>
            </w:r>
          </w:p>
        </w:tc>
      </w:tr>
      <w:tr w:rsidR="00EF71C2">
        <w:trPr>
          <w:trHeight w:val="240"/>
        </w:trPr>
        <w:tc>
          <w:tcPr>
            <w:tcW w:w="3367" w:type="pct"/>
            <w:tcBorders>
              <w:bottom w:val="single" w:sz="12" w:space="0" w:color="auto"/>
            </w:tcBorders>
            <w:shd w:val="clear" w:color="auto" w:fill="auto"/>
          </w:tcPr>
          <w:p w:rsidR="00EF71C2" w:rsidRDefault="00EF71C2">
            <w:pPr>
              <w:pStyle w:val="a6"/>
              <w:rPr>
                <w:rFonts w:hint="eastAsia"/>
              </w:rPr>
            </w:pPr>
            <w:r>
              <w:rPr>
                <w:rFonts w:hint="eastAsia"/>
              </w:rPr>
              <w:t>国家奥林匹克委员会</w:t>
            </w:r>
          </w:p>
        </w:tc>
        <w:tc>
          <w:tcPr>
            <w:tcW w:w="816" w:type="pct"/>
            <w:tcBorders>
              <w:bottom w:val="single" w:sz="12" w:space="0" w:color="auto"/>
            </w:tcBorders>
            <w:shd w:val="clear" w:color="auto" w:fill="auto"/>
          </w:tcPr>
          <w:p w:rsidR="00EF71C2" w:rsidRDefault="00EF71C2">
            <w:pPr>
              <w:pStyle w:val="a6"/>
              <w:ind w:right="0"/>
              <w:jc w:val="right"/>
            </w:pPr>
            <w:r>
              <w:t>81.0</w:t>
            </w:r>
          </w:p>
        </w:tc>
        <w:tc>
          <w:tcPr>
            <w:tcW w:w="817" w:type="pct"/>
            <w:tcBorders>
              <w:bottom w:val="single" w:sz="12" w:space="0" w:color="auto"/>
            </w:tcBorders>
            <w:shd w:val="clear" w:color="auto" w:fill="auto"/>
          </w:tcPr>
          <w:p w:rsidR="00EF71C2" w:rsidRDefault="00EF71C2">
            <w:pPr>
              <w:pStyle w:val="a6"/>
              <w:ind w:right="0"/>
              <w:jc w:val="right"/>
            </w:pPr>
            <w:r>
              <w:t>19.0</w:t>
            </w:r>
          </w:p>
        </w:tc>
      </w:tr>
    </w:tbl>
    <w:p w:rsidR="00EF71C2" w:rsidRDefault="00EF71C2">
      <w:pPr>
        <w:pStyle w:val="SingleTxtGC"/>
        <w:rPr>
          <w:sz w:val="16"/>
          <w:szCs w:val="16"/>
        </w:rPr>
      </w:pPr>
      <w:bookmarkStart w:id="122" w:name="_Toc324430332"/>
      <w:bookmarkEnd w:id="121"/>
      <w:r>
        <w:rPr>
          <w:rFonts w:hint="eastAsia"/>
        </w:rPr>
        <w:t>表</w:t>
      </w:r>
      <w:r>
        <w:t>3</w:t>
      </w:r>
      <w:bookmarkEnd w:id="122"/>
      <w:r>
        <w:rPr>
          <w:rFonts w:hint="eastAsia"/>
        </w:rPr>
        <w:br/>
      </w:r>
      <w:r>
        <w:rPr>
          <w:rFonts w:eastAsia="SimHei"/>
        </w:rPr>
        <w:t>截至</w:t>
      </w:r>
      <w:smartTag w:uri="urn:schemas-microsoft-com:office:smarttags" w:element="chsdate">
        <w:smartTagPr>
          <w:attr w:name="IsROCDate" w:val="False"/>
          <w:attr w:name="IsLunarDate" w:val="False"/>
          <w:attr w:name="Day" w:val="1"/>
          <w:attr w:name="Month" w:val="1"/>
          <w:attr w:name="Year" w:val="2010"/>
        </w:smartTagPr>
        <w:r>
          <w:rPr>
            <w:rFonts w:eastAsia="SimHei"/>
          </w:rPr>
          <w:t>2010</w:t>
        </w:r>
        <w:r>
          <w:rPr>
            <w:rFonts w:eastAsia="SimHei"/>
          </w:rPr>
          <w:t>年</w:t>
        </w:r>
        <w:r>
          <w:rPr>
            <w:rFonts w:eastAsia="SimHei"/>
          </w:rPr>
          <w:t>1</w:t>
        </w:r>
        <w:r>
          <w:rPr>
            <w:rFonts w:eastAsia="SimHei"/>
          </w:rPr>
          <w:t>月</w:t>
        </w:r>
        <w:r>
          <w:rPr>
            <w:rFonts w:eastAsia="SimHei"/>
          </w:rPr>
          <w:t>1</w:t>
        </w:r>
        <w:r>
          <w:rPr>
            <w:rFonts w:eastAsia="SimHei"/>
          </w:rPr>
          <w:t>日</w:t>
        </w:r>
      </w:smartTag>
      <w:r>
        <w:rPr>
          <w:rFonts w:eastAsia="SimHei"/>
        </w:rPr>
        <w:t>按专业团体分列的政府各部门的公务员分布情况</w:t>
      </w:r>
      <w:r>
        <w:br/>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3342"/>
        <w:gridCol w:w="1007"/>
        <w:gridCol w:w="1007"/>
        <w:gridCol w:w="1007"/>
        <w:gridCol w:w="1007"/>
      </w:tblGrid>
      <w:tr w:rsidR="00EF71C2">
        <w:trPr>
          <w:trHeight w:val="240"/>
        </w:trPr>
        <w:tc>
          <w:tcPr>
            <w:tcW w:w="2267" w:type="pct"/>
            <w:vMerge w:val="restart"/>
            <w:tcBorders>
              <w:top w:val="single" w:sz="4" w:space="0" w:color="auto"/>
              <w:bottom w:val="single" w:sz="12" w:space="0" w:color="auto"/>
            </w:tcBorders>
            <w:shd w:val="clear" w:color="auto" w:fill="auto"/>
            <w:vAlign w:val="bottom"/>
          </w:tcPr>
          <w:p w:rsidR="00EF71C2" w:rsidRDefault="00EF71C2">
            <w:pPr>
              <w:pStyle w:val="a1"/>
              <w:ind w:right="0"/>
              <w:rPr>
                <w:rFonts w:hint="eastAsia"/>
              </w:rPr>
            </w:pPr>
          </w:p>
        </w:tc>
        <w:tc>
          <w:tcPr>
            <w:tcW w:w="1366" w:type="pct"/>
            <w:gridSpan w:val="2"/>
            <w:tcBorders>
              <w:top w:val="single" w:sz="4" w:space="0" w:color="auto"/>
              <w:bottom w:val="single" w:sz="6" w:space="0" w:color="auto"/>
              <w:right w:val="single" w:sz="24" w:space="0" w:color="FFFFFF"/>
            </w:tcBorders>
            <w:shd w:val="clear" w:color="auto" w:fill="auto"/>
            <w:vAlign w:val="bottom"/>
          </w:tcPr>
          <w:p w:rsidR="00EF71C2" w:rsidRDefault="00EF71C2">
            <w:pPr>
              <w:pStyle w:val="a1"/>
              <w:ind w:right="0"/>
              <w:jc w:val="right"/>
              <w:rPr>
                <w:rFonts w:hint="eastAsia"/>
              </w:rPr>
            </w:pPr>
            <w:r>
              <w:rPr>
                <w:rFonts w:hint="eastAsia"/>
              </w:rPr>
              <w:t>高级工作人员</w:t>
            </w:r>
          </w:p>
        </w:tc>
        <w:tc>
          <w:tcPr>
            <w:tcW w:w="1366" w:type="pct"/>
            <w:gridSpan w:val="2"/>
            <w:tcBorders>
              <w:top w:val="single" w:sz="4" w:space="0" w:color="auto"/>
              <w:left w:val="single" w:sz="24" w:space="0" w:color="FFFFFF"/>
              <w:bottom w:val="single" w:sz="6" w:space="0" w:color="auto"/>
            </w:tcBorders>
            <w:shd w:val="clear" w:color="auto" w:fill="auto"/>
            <w:vAlign w:val="bottom"/>
          </w:tcPr>
          <w:p w:rsidR="00EF71C2" w:rsidRDefault="00EF71C2">
            <w:pPr>
              <w:pStyle w:val="a1"/>
              <w:ind w:right="0"/>
              <w:jc w:val="right"/>
              <w:rPr>
                <w:rFonts w:hint="eastAsia"/>
              </w:rPr>
            </w:pPr>
            <w:r>
              <w:rPr>
                <w:rFonts w:hint="eastAsia"/>
              </w:rPr>
              <w:t>专家</w:t>
            </w:r>
          </w:p>
        </w:tc>
      </w:tr>
      <w:tr w:rsidR="00EF71C2">
        <w:trPr>
          <w:trHeight w:val="240"/>
        </w:trPr>
        <w:tc>
          <w:tcPr>
            <w:tcW w:w="2267" w:type="pct"/>
            <w:vMerge/>
            <w:tcBorders>
              <w:top w:val="single" w:sz="12" w:space="0" w:color="auto"/>
              <w:bottom w:val="single" w:sz="12" w:space="0" w:color="auto"/>
            </w:tcBorders>
            <w:shd w:val="clear" w:color="auto" w:fill="auto"/>
          </w:tcPr>
          <w:p w:rsidR="00EF71C2" w:rsidRDefault="00EF71C2">
            <w:pPr>
              <w:pStyle w:val="a6"/>
              <w:rPr>
                <w:rFonts w:hint="eastAsia"/>
              </w:rPr>
            </w:pPr>
          </w:p>
        </w:tc>
        <w:tc>
          <w:tcPr>
            <w:tcW w:w="683" w:type="pct"/>
            <w:tcBorders>
              <w:top w:val="single" w:sz="6" w:space="0" w:color="auto"/>
              <w:bottom w:val="single" w:sz="12" w:space="0" w:color="auto"/>
            </w:tcBorders>
            <w:shd w:val="clear" w:color="auto" w:fill="auto"/>
          </w:tcPr>
          <w:p w:rsidR="00EF71C2" w:rsidRDefault="00EF71C2">
            <w:pPr>
              <w:pStyle w:val="a1"/>
              <w:ind w:right="0"/>
              <w:jc w:val="right"/>
              <w:rPr>
                <w:rFonts w:hint="eastAsia"/>
              </w:rPr>
            </w:pPr>
            <w:r>
              <w:rPr>
                <w:rFonts w:hint="eastAsia"/>
              </w:rPr>
              <w:t>男</w:t>
            </w:r>
          </w:p>
        </w:tc>
        <w:tc>
          <w:tcPr>
            <w:tcW w:w="683" w:type="pct"/>
            <w:tcBorders>
              <w:top w:val="single" w:sz="6" w:space="0" w:color="auto"/>
              <w:bottom w:val="single" w:sz="12" w:space="0" w:color="auto"/>
              <w:right w:val="single" w:sz="24" w:space="0" w:color="FFFFFF"/>
            </w:tcBorders>
            <w:shd w:val="clear" w:color="auto" w:fill="auto"/>
          </w:tcPr>
          <w:p w:rsidR="00EF71C2" w:rsidRDefault="00EF71C2">
            <w:pPr>
              <w:pStyle w:val="a1"/>
              <w:ind w:right="0"/>
              <w:jc w:val="right"/>
              <w:rPr>
                <w:rFonts w:hint="eastAsia"/>
              </w:rPr>
            </w:pPr>
            <w:r>
              <w:rPr>
                <w:rFonts w:hint="eastAsia"/>
              </w:rPr>
              <w:t>女</w:t>
            </w:r>
          </w:p>
        </w:tc>
        <w:tc>
          <w:tcPr>
            <w:tcW w:w="683" w:type="pct"/>
            <w:tcBorders>
              <w:top w:val="single" w:sz="6" w:space="0" w:color="auto"/>
              <w:left w:val="single" w:sz="24" w:space="0" w:color="FFFFFF"/>
              <w:bottom w:val="single" w:sz="12" w:space="0" w:color="auto"/>
            </w:tcBorders>
            <w:shd w:val="clear" w:color="auto" w:fill="auto"/>
          </w:tcPr>
          <w:p w:rsidR="00EF71C2" w:rsidRDefault="00EF71C2">
            <w:pPr>
              <w:pStyle w:val="a1"/>
              <w:ind w:right="0"/>
              <w:jc w:val="right"/>
              <w:rPr>
                <w:rFonts w:hint="eastAsia"/>
              </w:rPr>
            </w:pPr>
            <w:r>
              <w:rPr>
                <w:rFonts w:hint="eastAsia"/>
              </w:rPr>
              <w:t>男</w:t>
            </w:r>
          </w:p>
        </w:tc>
        <w:tc>
          <w:tcPr>
            <w:tcW w:w="683" w:type="pct"/>
            <w:tcBorders>
              <w:top w:val="single" w:sz="6" w:space="0" w:color="auto"/>
              <w:bottom w:val="single" w:sz="12" w:space="0" w:color="auto"/>
            </w:tcBorders>
            <w:shd w:val="clear" w:color="auto" w:fill="auto"/>
          </w:tcPr>
          <w:p w:rsidR="00EF71C2" w:rsidRDefault="00EF71C2">
            <w:pPr>
              <w:pStyle w:val="a1"/>
              <w:ind w:right="0"/>
              <w:jc w:val="right"/>
              <w:rPr>
                <w:rFonts w:hint="eastAsia"/>
              </w:rPr>
            </w:pPr>
            <w:r>
              <w:rPr>
                <w:rFonts w:hint="eastAsia"/>
              </w:rPr>
              <w:t>女</w:t>
            </w:r>
          </w:p>
        </w:tc>
      </w:tr>
      <w:tr w:rsidR="00EF71C2">
        <w:trPr>
          <w:trHeight w:val="240"/>
        </w:trPr>
        <w:tc>
          <w:tcPr>
            <w:tcW w:w="2267" w:type="pct"/>
            <w:tcBorders>
              <w:top w:val="single" w:sz="12" w:space="0" w:color="auto"/>
            </w:tcBorders>
            <w:shd w:val="clear" w:color="auto" w:fill="auto"/>
          </w:tcPr>
          <w:p w:rsidR="00EF71C2" w:rsidRDefault="00EF71C2">
            <w:pPr>
              <w:pStyle w:val="a6"/>
              <w:rPr>
                <w:rFonts w:hint="eastAsia"/>
              </w:rPr>
            </w:pPr>
            <w:r>
              <w:rPr>
                <w:rFonts w:hint="eastAsia"/>
              </w:rPr>
              <w:t>司法部</w:t>
            </w:r>
          </w:p>
        </w:tc>
        <w:tc>
          <w:tcPr>
            <w:tcW w:w="683" w:type="pct"/>
            <w:tcBorders>
              <w:top w:val="single" w:sz="12" w:space="0" w:color="auto"/>
            </w:tcBorders>
            <w:shd w:val="clear" w:color="auto" w:fill="auto"/>
          </w:tcPr>
          <w:p w:rsidR="00EF71C2" w:rsidRDefault="00EF71C2">
            <w:pPr>
              <w:pStyle w:val="a6"/>
              <w:ind w:right="0"/>
              <w:jc w:val="right"/>
            </w:pPr>
            <w:r>
              <w:t>100</w:t>
            </w:r>
          </w:p>
        </w:tc>
        <w:tc>
          <w:tcPr>
            <w:tcW w:w="683" w:type="pct"/>
            <w:tcBorders>
              <w:top w:val="single" w:sz="12" w:space="0" w:color="auto"/>
            </w:tcBorders>
            <w:shd w:val="clear" w:color="auto" w:fill="auto"/>
          </w:tcPr>
          <w:p w:rsidR="00EF71C2" w:rsidRDefault="00EF71C2">
            <w:pPr>
              <w:pStyle w:val="a6"/>
              <w:ind w:right="0"/>
              <w:jc w:val="right"/>
            </w:pPr>
            <w:r>
              <w:t>-</w:t>
            </w:r>
          </w:p>
        </w:tc>
        <w:tc>
          <w:tcPr>
            <w:tcW w:w="683" w:type="pct"/>
            <w:tcBorders>
              <w:top w:val="single" w:sz="12" w:space="0" w:color="auto"/>
            </w:tcBorders>
            <w:shd w:val="clear" w:color="auto" w:fill="auto"/>
          </w:tcPr>
          <w:p w:rsidR="00EF71C2" w:rsidRDefault="00EF71C2">
            <w:pPr>
              <w:pStyle w:val="a6"/>
              <w:ind w:right="0"/>
              <w:jc w:val="right"/>
            </w:pPr>
            <w:r>
              <w:t>75.0</w:t>
            </w:r>
          </w:p>
        </w:tc>
        <w:tc>
          <w:tcPr>
            <w:tcW w:w="683" w:type="pct"/>
            <w:tcBorders>
              <w:top w:val="single" w:sz="12" w:space="0" w:color="auto"/>
            </w:tcBorders>
            <w:shd w:val="clear" w:color="auto" w:fill="auto"/>
          </w:tcPr>
          <w:p w:rsidR="00EF71C2" w:rsidRDefault="00EF71C2">
            <w:pPr>
              <w:pStyle w:val="a6"/>
              <w:ind w:right="0"/>
              <w:jc w:val="right"/>
            </w:pPr>
            <w:r>
              <w:t>25.0</w:t>
            </w:r>
          </w:p>
        </w:tc>
      </w:tr>
      <w:tr w:rsidR="00EF71C2">
        <w:trPr>
          <w:trHeight w:val="240"/>
        </w:trPr>
        <w:tc>
          <w:tcPr>
            <w:tcW w:w="2267" w:type="pct"/>
            <w:shd w:val="clear" w:color="auto" w:fill="auto"/>
          </w:tcPr>
          <w:p w:rsidR="00EF71C2" w:rsidRDefault="00EF71C2">
            <w:pPr>
              <w:pStyle w:val="a6"/>
            </w:pPr>
            <w:r>
              <w:rPr>
                <w:rFonts w:hint="eastAsia"/>
              </w:rPr>
              <w:t>农业部</w:t>
            </w:r>
          </w:p>
        </w:tc>
        <w:tc>
          <w:tcPr>
            <w:tcW w:w="683" w:type="pct"/>
            <w:shd w:val="clear" w:color="auto" w:fill="auto"/>
          </w:tcPr>
          <w:p w:rsidR="00EF71C2" w:rsidRDefault="00EF71C2">
            <w:pPr>
              <w:pStyle w:val="a6"/>
              <w:ind w:right="0"/>
              <w:jc w:val="right"/>
            </w:pPr>
            <w:r>
              <w:t>100</w:t>
            </w:r>
          </w:p>
        </w:tc>
        <w:tc>
          <w:tcPr>
            <w:tcW w:w="683" w:type="pct"/>
            <w:shd w:val="clear" w:color="auto" w:fill="auto"/>
          </w:tcPr>
          <w:p w:rsidR="00EF71C2" w:rsidRDefault="00EF71C2">
            <w:pPr>
              <w:pStyle w:val="a6"/>
              <w:ind w:right="0"/>
              <w:jc w:val="right"/>
            </w:pPr>
            <w:r>
              <w:t>-</w:t>
            </w:r>
          </w:p>
        </w:tc>
        <w:tc>
          <w:tcPr>
            <w:tcW w:w="683" w:type="pct"/>
            <w:shd w:val="clear" w:color="auto" w:fill="auto"/>
          </w:tcPr>
          <w:p w:rsidR="00EF71C2" w:rsidRDefault="00EF71C2">
            <w:pPr>
              <w:pStyle w:val="a6"/>
              <w:ind w:right="0"/>
              <w:jc w:val="right"/>
            </w:pPr>
            <w:r>
              <w:t>63.3</w:t>
            </w:r>
          </w:p>
        </w:tc>
        <w:tc>
          <w:tcPr>
            <w:tcW w:w="683" w:type="pct"/>
            <w:shd w:val="clear" w:color="auto" w:fill="auto"/>
          </w:tcPr>
          <w:p w:rsidR="00EF71C2" w:rsidRDefault="00EF71C2">
            <w:pPr>
              <w:pStyle w:val="a6"/>
              <w:ind w:right="0"/>
              <w:jc w:val="right"/>
            </w:pPr>
            <w:r>
              <w:t>36.7</w:t>
            </w:r>
          </w:p>
        </w:tc>
      </w:tr>
      <w:tr w:rsidR="00EF71C2">
        <w:trPr>
          <w:trHeight w:val="240"/>
        </w:trPr>
        <w:tc>
          <w:tcPr>
            <w:tcW w:w="2267" w:type="pct"/>
            <w:shd w:val="clear" w:color="auto" w:fill="auto"/>
          </w:tcPr>
          <w:p w:rsidR="00EF71C2" w:rsidRDefault="00EF71C2">
            <w:pPr>
              <w:pStyle w:val="a6"/>
            </w:pPr>
            <w:r>
              <w:rPr>
                <w:rFonts w:hint="eastAsia"/>
              </w:rPr>
              <w:t>外交部</w:t>
            </w:r>
          </w:p>
        </w:tc>
        <w:tc>
          <w:tcPr>
            <w:tcW w:w="683" w:type="pct"/>
            <w:shd w:val="clear" w:color="auto" w:fill="auto"/>
          </w:tcPr>
          <w:p w:rsidR="00EF71C2" w:rsidRDefault="00EF71C2">
            <w:pPr>
              <w:pStyle w:val="a6"/>
              <w:ind w:right="0"/>
              <w:jc w:val="right"/>
            </w:pPr>
            <w:r>
              <w:t>83.3</w:t>
            </w:r>
          </w:p>
        </w:tc>
        <w:tc>
          <w:tcPr>
            <w:tcW w:w="683" w:type="pct"/>
            <w:shd w:val="clear" w:color="auto" w:fill="auto"/>
          </w:tcPr>
          <w:p w:rsidR="00EF71C2" w:rsidRDefault="00EF71C2">
            <w:pPr>
              <w:pStyle w:val="a6"/>
              <w:ind w:right="0"/>
              <w:jc w:val="right"/>
            </w:pPr>
            <w:r>
              <w:t>16.3</w:t>
            </w:r>
          </w:p>
        </w:tc>
        <w:tc>
          <w:tcPr>
            <w:tcW w:w="683" w:type="pct"/>
            <w:shd w:val="clear" w:color="auto" w:fill="auto"/>
          </w:tcPr>
          <w:p w:rsidR="00EF71C2" w:rsidRDefault="00EF71C2">
            <w:pPr>
              <w:pStyle w:val="a6"/>
              <w:ind w:right="0"/>
              <w:jc w:val="right"/>
            </w:pPr>
            <w:r>
              <w:t>71.0</w:t>
            </w:r>
          </w:p>
        </w:tc>
        <w:tc>
          <w:tcPr>
            <w:tcW w:w="683" w:type="pct"/>
            <w:shd w:val="clear" w:color="auto" w:fill="auto"/>
          </w:tcPr>
          <w:p w:rsidR="00EF71C2" w:rsidRDefault="00EF71C2">
            <w:pPr>
              <w:pStyle w:val="a6"/>
              <w:ind w:right="0"/>
              <w:jc w:val="right"/>
            </w:pPr>
            <w:r>
              <w:t>29.0</w:t>
            </w:r>
          </w:p>
        </w:tc>
      </w:tr>
      <w:tr w:rsidR="00EF71C2">
        <w:trPr>
          <w:trHeight w:val="240"/>
        </w:trPr>
        <w:tc>
          <w:tcPr>
            <w:tcW w:w="2267" w:type="pct"/>
            <w:shd w:val="clear" w:color="auto" w:fill="auto"/>
          </w:tcPr>
          <w:p w:rsidR="00EF71C2" w:rsidRDefault="00EF71C2">
            <w:pPr>
              <w:pStyle w:val="a6"/>
            </w:pPr>
            <w:r>
              <w:rPr>
                <w:rFonts w:hint="eastAsia"/>
              </w:rPr>
              <w:t>教育部</w:t>
            </w:r>
          </w:p>
        </w:tc>
        <w:tc>
          <w:tcPr>
            <w:tcW w:w="683" w:type="pct"/>
            <w:shd w:val="clear" w:color="auto" w:fill="auto"/>
          </w:tcPr>
          <w:p w:rsidR="00EF71C2" w:rsidRDefault="00EF71C2">
            <w:pPr>
              <w:pStyle w:val="a6"/>
              <w:ind w:right="0"/>
              <w:jc w:val="right"/>
            </w:pPr>
            <w:r>
              <w:t>75.0</w:t>
            </w:r>
          </w:p>
        </w:tc>
        <w:tc>
          <w:tcPr>
            <w:tcW w:w="683" w:type="pct"/>
            <w:shd w:val="clear" w:color="auto" w:fill="auto"/>
          </w:tcPr>
          <w:p w:rsidR="00EF71C2" w:rsidRDefault="00EF71C2">
            <w:pPr>
              <w:pStyle w:val="a6"/>
              <w:ind w:right="0"/>
              <w:jc w:val="right"/>
            </w:pPr>
            <w:r>
              <w:t>25.0</w:t>
            </w:r>
          </w:p>
        </w:tc>
        <w:tc>
          <w:tcPr>
            <w:tcW w:w="683" w:type="pct"/>
            <w:shd w:val="clear" w:color="auto" w:fill="auto"/>
          </w:tcPr>
          <w:p w:rsidR="00EF71C2" w:rsidRDefault="00EF71C2">
            <w:pPr>
              <w:pStyle w:val="a6"/>
              <w:ind w:right="0"/>
              <w:jc w:val="right"/>
            </w:pPr>
            <w:r>
              <w:t>81.3</w:t>
            </w:r>
          </w:p>
        </w:tc>
        <w:tc>
          <w:tcPr>
            <w:tcW w:w="683" w:type="pct"/>
            <w:shd w:val="clear" w:color="auto" w:fill="auto"/>
          </w:tcPr>
          <w:p w:rsidR="00EF71C2" w:rsidRDefault="00EF71C2">
            <w:pPr>
              <w:pStyle w:val="a6"/>
              <w:ind w:right="0"/>
              <w:jc w:val="right"/>
            </w:pPr>
            <w:r>
              <w:t>18.7</w:t>
            </w:r>
          </w:p>
        </w:tc>
      </w:tr>
      <w:tr w:rsidR="00EF71C2">
        <w:trPr>
          <w:trHeight w:val="240"/>
        </w:trPr>
        <w:tc>
          <w:tcPr>
            <w:tcW w:w="2267" w:type="pct"/>
            <w:shd w:val="clear" w:color="auto" w:fill="auto"/>
          </w:tcPr>
          <w:p w:rsidR="00EF71C2" w:rsidRDefault="00EF71C2">
            <w:pPr>
              <w:pStyle w:val="a6"/>
            </w:pPr>
            <w:r>
              <w:rPr>
                <w:rFonts w:hint="eastAsia"/>
              </w:rPr>
              <w:t>土地复垦和水资源部</w:t>
            </w:r>
          </w:p>
        </w:tc>
        <w:tc>
          <w:tcPr>
            <w:tcW w:w="683" w:type="pct"/>
            <w:shd w:val="clear" w:color="auto" w:fill="auto"/>
          </w:tcPr>
          <w:p w:rsidR="00EF71C2" w:rsidRDefault="00EF71C2">
            <w:pPr>
              <w:pStyle w:val="a6"/>
              <w:ind w:right="0"/>
              <w:jc w:val="right"/>
            </w:pPr>
            <w:r>
              <w:t>83.3</w:t>
            </w:r>
          </w:p>
        </w:tc>
        <w:tc>
          <w:tcPr>
            <w:tcW w:w="683" w:type="pct"/>
            <w:shd w:val="clear" w:color="auto" w:fill="auto"/>
          </w:tcPr>
          <w:p w:rsidR="00EF71C2" w:rsidRDefault="00EF71C2">
            <w:pPr>
              <w:pStyle w:val="a6"/>
              <w:ind w:right="0"/>
              <w:jc w:val="right"/>
            </w:pPr>
            <w:r>
              <w:t>16.3</w:t>
            </w:r>
          </w:p>
        </w:tc>
        <w:tc>
          <w:tcPr>
            <w:tcW w:w="683" w:type="pct"/>
            <w:shd w:val="clear" w:color="auto" w:fill="auto"/>
          </w:tcPr>
          <w:p w:rsidR="00EF71C2" w:rsidRDefault="00EF71C2">
            <w:pPr>
              <w:pStyle w:val="a6"/>
              <w:ind w:right="0"/>
              <w:jc w:val="right"/>
            </w:pPr>
            <w:r>
              <w:t>75.0</w:t>
            </w:r>
          </w:p>
        </w:tc>
        <w:tc>
          <w:tcPr>
            <w:tcW w:w="683" w:type="pct"/>
            <w:shd w:val="clear" w:color="auto" w:fill="auto"/>
          </w:tcPr>
          <w:p w:rsidR="00EF71C2" w:rsidRDefault="00EF71C2">
            <w:pPr>
              <w:pStyle w:val="a6"/>
              <w:ind w:right="0"/>
              <w:jc w:val="right"/>
            </w:pPr>
            <w:r>
              <w:t>25.0</w:t>
            </w:r>
          </w:p>
        </w:tc>
      </w:tr>
      <w:tr w:rsidR="00EF71C2">
        <w:trPr>
          <w:trHeight w:val="240"/>
        </w:trPr>
        <w:tc>
          <w:tcPr>
            <w:tcW w:w="2267" w:type="pct"/>
            <w:shd w:val="clear" w:color="auto" w:fill="auto"/>
          </w:tcPr>
          <w:p w:rsidR="00EF71C2" w:rsidRDefault="00EF71C2">
            <w:pPr>
              <w:pStyle w:val="a6"/>
            </w:pPr>
            <w:r>
              <w:rPr>
                <w:rFonts w:hint="eastAsia"/>
              </w:rPr>
              <w:t>劳动和社会保障部</w:t>
            </w:r>
          </w:p>
        </w:tc>
        <w:tc>
          <w:tcPr>
            <w:tcW w:w="683" w:type="pct"/>
            <w:shd w:val="clear" w:color="auto" w:fill="auto"/>
          </w:tcPr>
          <w:p w:rsidR="00EF71C2" w:rsidRDefault="00EF71C2">
            <w:pPr>
              <w:pStyle w:val="a6"/>
              <w:ind w:right="0"/>
              <w:jc w:val="right"/>
            </w:pPr>
            <w:r>
              <w:t>76.9</w:t>
            </w:r>
          </w:p>
        </w:tc>
        <w:tc>
          <w:tcPr>
            <w:tcW w:w="683" w:type="pct"/>
            <w:shd w:val="clear" w:color="auto" w:fill="auto"/>
          </w:tcPr>
          <w:p w:rsidR="00EF71C2" w:rsidRDefault="00EF71C2">
            <w:pPr>
              <w:pStyle w:val="a6"/>
              <w:ind w:right="0"/>
              <w:jc w:val="right"/>
            </w:pPr>
            <w:r>
              <w:t>23.1</w:t>
            </w:r>
          </w:p>
        </w:tc>
        <w:tc>
          <w:tcPr>
            <w:tcW w:w="683" w:type="pct"/>
            <w:shd w:val="clear" w:color="auto" w:fill="auto"/>
          </w:tcPr>
          <w:p w:rsidR="00EF71C2" w:rsidRDefault="00EF71C2">
            <w:pPr>
              <w:pStyle w:val="a6"/>
              <w:ind w:right="0"/>
              <w:jc w:val="right"/>
            </w:pPr>
            <w:r>
              <w:t>63.3</w:t>
            </w:r>
          </w:p>
        </w:tc>
        <w:tc>
          <w:tcPr>
            <w:tcW w:w="683" w:type="pct"/>
            <w:shd w:val="clear" w:color="auto" w:fill="auto"/>
          </w:tcPr>
          <w:p w:rsidR="00EF71C2" w:rsidRDefault="00EF71C2">
            <w:pPr>
              <w:pStyle w:val="a6"/>
              <w:ind w:right="0"/>
              <w:jc w:val="right"/>
            </w:pPr>
            <w:r>
              <w:t>36.7</w:t>
            </w:r>
          </w:p>
        </w:tc>
      </w:tr>
      <w:tr w:rsidR="00EF71C2">
        <w:trPr>
          <w:trHeight w:val="240"/>
        </w:trPr>
        <w:tc>
          <w:tcPr>
            <w:tcW w:w="2267" w:type="pct"/>
            <w:shd w:val="clear" w:color="auto" w:fill="auto"/>
          </w:tcPr>
          <w:p w:rsidR="00EF71C2" w:rsidRDefault="00EF71C2">
            <w:pPr>
              <w:pStyle w:val="a6"/>
            </w:pPr>
            <w:r>
              <w:rPr>
                <w:rFonts w:hint="eastAsia"/>
              </w:rPr>
              <w:t>财政部</w:t>
            </w:r>
          </w:p>
        </w:tc>
        <w:tc>
          <w:tcPr>
            <w:tcW w:w="683" w:type="pct"/>
            <w:shd w:val="clear" w:color="auto" w:fill="auto"/>
          </w:tcPr>
          <w:p w:rsidR="00EF71C2" w:rsidRDefault="00EF71C2">
            <w:pPr>
              <w:pStyle w:val="a6"/>
              <w:ind w:right="0"/>
              <w:jc w:val="right"/>
            </w:pPr>
            <w:r>
              <w:t>100</w:t>
            </w:r>
          </w:p>
        </w:tc>
        <w:tc>
          <w:tcPr>
            <w:tcW w:w="683" w:type="pct"/>
            <w:shd w:val="clear" w:color="auto" w:fill="auto"/>
          </w:tcPr>
          <w:p w:rsidR="00EF71C2" w:rsidRDefault="00EF71C2">
            <w:pPr>
              <w:pStyle w:val="a6"/>
              <w:ind w:right="0"/>
              <w:jc w:val="right"/>
            </w:pPr>
            <w:r>
              <w:t>-</w:t>
            </w:r>
          </w:p>
        </w:tc>
        <w:tc>
          <w:tcPr>
            <w:tcW w:w="683" w:type="pct"/>
            <w:shd w:val="clear" w:color="auto" w:fill="auto"/>
          </w:tcPr>
          <w:p w:rsidR="00EF71C2" w:rsidRDefault="00EF71C2">
            <w:pPr>
              <w:pStyle w:val="a6"/>
              <w:ind w:right="0"/>
              <w:jc w:val="right"/>
            </w:pPr>
            <w:r>
              <w:t>72.1</w:t>
            </w:r>
          </w:p>
        </w:tc>
        <w:tc>
          <w:tcPr>
            <w:tcW w:w="683" w:type="pct"/>
            <w:shd w:val="clear" w:color="auto" w:fill="auto"/>
          </w:tcPr>
          <w:p w:rsidR="00EF71C2" w:rsidRDefault="00EF71C2">
            <w:pPr>
              <w:pStyle w:val="a6"/>
              <w:ind w:right="0"/>
              <w:jc w:val="right"/>
            </w:pPr>
            <w:r>
              <w:t>27.9</w:t>
            </w:r>
          </w:p>
        </w:tc>
      </w:tr>
      <w:tr w:rsidR="00EF71C2">
        <w:trPr>
          <w:trHeight w:val="240"/>
        </w:trPr>
        <w:tc>
          <w:tcPr>
            <w:tcW w:w="2267" w:type="pct"/>
            <w:shd w:val="clear" w:color="auto" w:fill="auto"/>
          </w:tcPr>
          <w:p w:rsidR="00EF71C2" w:rsidRDefault="00EF71C2">
            <w:pPr>
              <w:pStyle w:val="a6"/>
            </w:pPr>
            <w:r>
              <w:rPr>
                <w:rFonts w:hint="eastAsia"/>
              </w:rPr>
              <w:t>交通和通信部</w:t>
            </w:r>
          </w:p>
        </w:tc>
        <w:tc>
          <w:tcPr>
            <w:tcW w:w="683" w:type="pct"/>
            <w:shd w:val="clear" w:color="auto" w:fill="auto"/>
          </w:tcPr>
          <w:p w:rsidR="00EF71C2" w:rsidRDefault="00EF71C2">
            <w:pPr>
              <w:pStyle w:val="a6"/>
              <w:ind w:right="0"/>
              <w:jc w:val="right"/>
            </w:pPr>
            <w:r>
              <w:t>85.3</w:t>
            </w:r>
          </w:p>
        </w:tc>
        <w:tc>
          <w:tcPr>
            <w:tcW w:w="683" w:type="pct"/>
            <w:shd w:val="clear" w:color="auto" w:fill="auto"/>
          </w:tcPr>
          <w:p w:rsidR="00EF71C2" w:rsidRDefault="00EF71C2">
            <w:pPr>
              <w:pStyle w:val="a6"/>
              <w:ind w:right="0"/>
              <w:jc w:val="right"/>
            </w:pPr>
            <w:r>
              <w:t>14.7</w:t>
            </w:r>
          </w:p>
        </w:tc>
        <w:tc>
          <w:tcPr>
            <w:tcW w:w="683" w:type="pct"/>
            <w:shd w:val="clear" w:color="auto" w:fill="auto"/>
          </w:tcPr>
          <w:p w:rsidR="00EF71C2" w:rsidRDefault="00EF71C2">
            <w:pPr>
              <w:pStyle w:val="a6"/>
              <w:ind w:right="0"/>
              <w:jc w:val="right"/>
            </w:pPr>
            <w:r>
              <w:t>56.8</w:t>
            </w:r>
          </w:p>
        </w:tc>
        <w:tc>
          <w:tcPr>
            <w:tcW w:w="683" w:type="pct"/>
            <w:shd w:val="clear" w:color="auto" w:fill="auto"/>
          </w:tcPr>
          <w:p w:rsidR="00EF71C2" w:rsidRDefault="00EF71C2">
            <w:pPr>
              <w:pStyle w:val="a6"/>
              <w:ind w:right="0"/>
              <w:jc w:val="right"/>
            </w:pPr>
            <w:r>
              <w:t>43.2</w:t>
            </w:r>
          </w:p>
        </w:tc>
      </w:tr>
      <w:tr w:rsidR="00EF71C2">
        <w:trPr>
          <w:trHeight w:val="240"/>
        </w:trPr>
        <w:tc>
          <w:tcPr>
            <w:tcW w:w="2267" w:type="pct"/>
            <w:shd w:val="clear" w:color="auto" w:fill="auto"/>
          </w:tcPr>
          <w:p w:rsidR="00EF71C2" w:rsidRDefault="00EF71C2">
            <w:pPr>
              <w:pStyle w:val="a6"/>
            </w:pPr>
            <w:r>
              <w:rPr>
                <w:rFonts w:hint="eastAsia"/>
              </w:rPr>
              <w:t>经济发展和贸易部</w:t>
            </w:r>
          </w:p>
        </w:tc>
        <w:tc>
          <w:tcPr>
            <w:tcW w:w="683" w:type="pct"/>
            <w:shd w:val="clear" w:color="auto" w:fill="auto"/>
          </w:tcPr>
          <w:p w:rsidR="00EF71C2" w:rsidRDefault="00EF71C2">
            <w:pPr>
              <w:pStyle w:val="a6"/>
              <w:ind w:right="0"/>
              <w:jc w:val="right"/>
            </w:pPr>
            <w:r>
              <w:t>86.5</w:t>
            </w:r>
          </w:p>
        </w:tc>
        <w:tc>
          <w:tcPr>
            <w:tcW w:w="683" w:type="pct"/>
            <w:shd w:val="clear" w:color="auto" w:fill="auto"/>
          </w:tcPr>
          <w:p w:rsidR="00EF71C2" w:rsidRDefault="00EF71C2">
            <w:pPr>
              <w:pStyle w:val="a6"/>
              <w:ind w:right="0"/>
              <w:jc w:val="right"/>
            </w:pPr>
            <w:r>
              <w:t>13.5</w:t>
            </w:r>
          </w:p>
        </w:tc>
        <w:tc>
          <w:tcPr>
            <w:tcW w:w="683" w:type="pct"/>
            <w:shd w:val="clear" w:color="auto" w:fill="auto"/>
          </w:tcPr>
          <w:p w:rsidR="00EF71C2" w:rsidRDefault="00EF71C2">
            <w:pPr>
              <w:pStyle w:val="a6"/>
              <w:ind w:right="0"/>
              <w:jc w:val="right"/>
            </w:pPr>
            <w:r>
              <w:t>67.7</w:t>
            </w:r>
          </w:p>
        </w:tc>
        <w:tc>
          <w:tcPr>
            <w:tcW w:w="683" w:type="pct"/>
            <w:shd w:val="clear" w:color="auto" w:fill="auto"/>
          </w:tcPr>
          <w:p w:rsidR="00EF71C2" w:rsidRDefault="00EF71C2">
            <w:pPr>
              <w:pStyle w:val="a6"/>
              <w:ind w:right="0"/>
              <w:jc w:val="right"/>
            </w:pPr>
            <w:r>
              <w:t>32.3</w:t>
            </w:r>
          </w:p>
        </w:tc>
      </w:tr>
      <w:tr w:rsidR="00EF71C2">
        <w:trPr>
          <w:trHeight w:val="240"/>
        </w:trPr>
        <w:tc>
          <w:tcPr>
            <w:tcW w:w="2267" w:type="pct"/>
            <w:shd w:val="clear" w:color="auto" w:fill="auto"/>
          </w:tcPr>
          <w:p w:rsidR="00EF71C2" w:rsidRDefault="00EF71C2">
            <w:pPr>
              <w:pStyle w:val="a6"/>
            </w:pPr>
            <w:r>
              <w:rPr>
                <w:rFonts w:hint="eastAsia"/>
              </w:rPr>
              <w:t>卫生部</w:t>
            </w:r>
          </w:p>
        </w:tc>
        <w:tc>
          <w:tcPr>
            <w:tcW w:w="683" w:type="pct"/>
            <w:shd w:val="clear" w:color="auto" w:fill="auto"/>
          </w:tcPr>
          <w:p w:rsidR="00EF71C2" w:rsidRDefault="00EF71C2">
            <w:pPr>
              <w:pStyle w:val="a6"/>
              <w:ind w:right="0"/>
              <w:jc w:val="right"/>
            </w:pPr>
            <w:r>
              <w:t>88.2</w:t>
            </w:r>
          </w:p>
        </w:tc>
        <w:tc>
          <w:tcPr>
            <w:tcW w:w="683" w:type="pct"/>
            <w:shd w:val="clear" w:color="auto" w:fill="auto"/>
          </w:tcPr>
          <w:p w:rsidR="00EF71C2" w:rsidRDefault="00EF71C2">
            <w:pPr>
              <w:pStyle w:val="a6"/>
              <w:ind w:right="0"/>
              <w:jc w:val="right"/>
            </w:pPr>
            <w:r>
              <w:t>11.8</w:t>
            </w:r>
          </w:p>
        </w:tc>
        <w:tc>
          <w:tcPr>
            <w:tcW w:w="683" w:type="pct"/>
            <w:shd w:val="clear" w:color="auto" w:fill="auto"/>
          </w:tcPr>
          <w:p w:rsidR="00EF71C2" w:rsidRDefault="00EF71C2">
            <w:pPr>
              <w:pStyle w:val="a6"/>
              <w:ind w:right="0"/>
              <w:jc w:val="right"/>
            </w:pPr>
            <w:r>
              <w:t>50.0</w:t>
            </w:r>
          </w:p>
        </w:tc>
        <w:tc>
          <w:tcPr>
            <w:tcW w:w="683" w:type="pct"/>
            <w:shd w:val="clear" w:color="auto" w:fill="auto"/>
          </w:tcPr>
          <w:p w:rsidR="00EF71C2" w:rsidRDefault="00EF71C2">
            <w:pPr>
              <w:pStyle w:val="a6"/>
              <w:ind w:right="0"/>
              <w:jc w:val="right"/>
            </w:pPr>
            <w:r>
              <w:t>50.0</w:t>
            </w:r>
          </w:p>
        </w:tc>
      </w:tr>
      <w:tr w:rsidR="00EF71C2">
        <w:trPr>
          <w:trHeight w:val="240"/>
        </w:trPr>
        <w:tc>
          <w:tcPr>
            <w:tcW w:w="2267" w:type="pct"/>
            <w:shd w:val="clear" w:color="auto" w:fill="auto"/>
          </w:tcPr>
          <w:p w:rsidR="00EF71C2" w:rsidRDefault="00EF71C2">
            <w:pPr>
              <w:pStyle w:val="a6"/>
            </w:pPr>
            <w:r>
              <w:rPr>
                <w:rFonts w:hint="eastAsia"/>
              </w:rPr>
              <w:t>文化部</w:t>
            </w:r>
          </w:p>
        </w:tc>
        <w:tc>
          <w:tcPr>
            <w:tcW w:w="683" w:type="pct"/>
            <w:shd w:val="clear" w:color="auto" w:fill="auto"/>
          </w:tcPr>
          <w:p w:rsidR="00EF71C2" w:rsidRDefault="00EF71C2">
            <w:pPr>
              <w:pStyle w:val="a6"/>
              <w:ind w:right="0"/>
              <w:jc w:val="right"/>
            </w:pPr>
            <w:r>
              <w:t>80.0</w:t>
            </w:r>
          </w:p>
        </w:tc>
        <w:tc>
          <w:tcPr>
            <w:tcW w:w="683" w:type="pct"/>
            <w:shd w:val="clear" w:color="auto" w:fill="auto"/>
          </w:tcPr>
          <w:p w:rsidR="00EF71C2" w:rsidRDefault="00EF71C2">
            <w:pPr>
              <w:pStyle w:val="a6"/>
              <w:ind w:right="0"/>
              <w:jc w:val="right"/>
            </w:pPr>
            <w:r>
              <w:t>20.0</w:t>
            </w:r>
          </w:p>
        </w:tc>
        <w:tc>
          <w:tcPr>
            <w:tcW w:w="683" w:type="pct"/>
            <w:shd w:val="clear" w:color="auto" w:fill="auto"/>
          </w:tcPr>
          <w:p w:rsidR="00EF71C2" w:rsidRDefault="00EF71C2">
            <w:pPr>
              <w:pStyle w:val="a6"/>
              <w:ind w:right="0"/>
              <w:jc w:val="right"/>
            </w:pPr>
            <w:r>
              <w:t>78.1</w:t>
            </w:r>
          </w:p>
        </w:tc>
        <w:tc>
          <w:tcPr>
            <w:tcW w:w="683" w:type="pct"/>
            <w:shd w:val="clear" w:color="auto" w:fill="auto"/>
          </w:tcPr>
          <w:p w:rsidR="00EF71C2" w:rsidRDefault="00EF71C2">
            <w:pPr>
              <w:pStyle w:val="a6"/>
              <w:ind w:right="0"/>
              <w:jc w:val="right"/>
            </w:pPr>
            <w:r>
              <w:t>21.9</w:t>
            </w:r>
          </w:p>
        </w:tc>
      </w:tr>
      <w:tr w:rsidR="00EF71C2">
        <w:trPr>
          <w:trHeight w:val="240"/>
        </w:trPr>
        <w:tc>
          <w:tcPr>
            <w:tcW w:w="2267" w:type="pct"/>
            <w:shd w:val="clear" w:color="auto" w:fill="auto"/>
          </w:tcPr>
          <w:p w:rsidR="00EF71C2" w:rsidRDefault="00EF71C2">
            <w:pPr>
              <w:pStyle w:val="a6"/>
            </w:pPr>
            <w:r>
              <w:rPr>
                <w:rFonts w:hint="eastAsia"/>
              </w:rPr>
              <w:t>能源和工业部</w:t>
            </w:r>
          </w:p>
        </w:tc>
        <w:tc>
          <w:tcPr>
            <w:tcW w:w="683" w:type="pct"/>
            <w:shd w:val="clear" w:color="auto" w:fill="auto"/>
          </w:tcPr>
          <w:p w:rsidR="00EF71C2" w:rsidRDefault="00EF71C2">
            <w:pPr>
              <w:pStyle w:val="a6"/>
              <w:ind w:right="0"/>
              <w:jc w:val="right"/>
            </w:pPr>
            <w:r>
              <w:t>84.2</w:t>
            </w:r>
          </w:p>
        </w:tc>
        <w:tc>
          <w:tcPr>
            <w:tcW w:w="683" w:type="pct"/>
            <w:shd w:val="clear" w:color="auto" w:fill="auto"/>
          </w:tcPr>
          <w:p w:rsidR="00EF71C2" w:rsidRDefault="00EF71C2">
            <w:pPr>
              <w:pStyle w:val="a6"/>
              <w:ind w:right="0"/>
              <w:jc w:val="right"/>
            </w:pPr>
            <w:r>
              <w:t>15.8</w:t>
            </w:r>
          </w:p>
        </w:tc>
        <w:tc>
          <w:tcPr>
            <w:tcW w:w="683" w:type="pct"/>
            <w:shd w:val="clear" w:color="auto" w:fill="auto"/>
          </w:tcPr>
          <w:p w:rsidR="00EF71C2" w:rsidRDefault="00EF71C2">
            <w:pPr>
              <w:pStyle w:val="a6"/>
              <w:ind w:right="0"/>
              <w:jc w:val="right"/>
            </w:pPr>
            <w:r>
              <w:t>55.0</w:t>
            </w:r>
          </w:p>
        </w:tc>
        <w:tc>
          <w:tcPr>
            <w:tcW w:w="683" w:type="pct"/>
            <w:shd w:val="clear" w:color="auto" w:fill="auto"/>
          </w:tcPr>
          <w:p w:rsidR="00EF71C2" w:rsidRDefault="00EF71C2">
            <w:pPr>
              <w:pStyle w:val="a6"/>
              <w:ind w:right="0"/>
              <w:jc w:val="right"/>
            </w:pPr>
            <w:r>
              <w:t>45.0</w:t>
            </w:r>
          </w:p>
        </w:tc>
      </w:tr>
      <w:tr w:rsidR="00EF71C2">
        <w:trPr>
          <w:trHeight w:val="240"/>
        </w:trPr>
        <w:tc>
          <w:tcPr>
            <w:tcW w:w="2267" w:type="pct"/>
            <w:shd w:val="clear" w:color="auto" w:fill="auto"/>
          </w:tcPr>
          <w:p w:rsidR="00EF71C2" w:rsidRDefault="00EF71C2">
            <w:pPr>
              <w:pStyle w:val="a6"/>
            </w:pPr>
            <w:r>
              <w:rPr>
                <w:rFonts w:hint="eastAsia"/>
              </w:rPr>
              <w:t>国有资产投资和管理国家委员会</w:t>
            </w:r>
          </w:p>
        </w:tc>
        <w:tc>
          <w:tcPr>
            <w:tcW w:w="683" w:type="pct"/>
            <w:shd w:val="clear" w:color="auto" w:fill="auto"/>
          </w:tcPr>
          <w:p w:rsidR="00EF71C2" w:rsidRDefault="00EF71C2">
            <w:pPr>
              <w:pStyle w:val="a6"/>
              <w:ind w:right="0"/>
              <w:jc w:val="right"/>
            </w:pPr>
            <w:r>
              <w:t>75.0</w:t>
            </w:r>
          </w:p>
        </w:tc>
        <w:tc>
          <w:tcPr>
            <w:tcW w:w="683" w:type="pct"/>
            <w:shd w:val="clear" w:color="auto" w:fill="auto"/>
          </w:tcPr>
          <w:p w:rsidR="00EF71C2" w:rsidRDefault="00EF71C2">
            <w:pPr>
              <w:pStyle w:val="a6"/>
              <w:ind w:right="0"/>
              <w:jc w:val="right"/>
            </w:pPr>
            <w:r>
              <w:t>25.0</w:t>
            </w:r>
          </w:p>
        </w:tc>
        <w:tc>
          <w:tcPr>
            <w:tcW w:w="683" w:type="pct"/>
            <w:shd w:val="clear" w:color="auto" w:fill="auto"/>
          </w:tcPr>
          <w:p w:rsidR="00EF71C2" w:rsidRDefault="00EF71C2">
            <w:pPr>
              <w:pStyle w:val="a6"/>
              <w:ind w:right="0"/>
              <w:jc w:val="right"/>
            </w:pPr>
            <w:r>
              <w:t>66.1</w:t>
            </w:r>
          </w:p>
        </w:tc>
        <w:tc>
          <w:tcPr>
            <w:tcW w:w="683" w:type="pct"/>
            <w:shd w:val="clear" w:color="auto" w:fill="auto"/>
          </w:tcPr>
          <w:p w:rsidR="00EF71C2" w:rsidRDefault="00EF71C2">
            <w:pPr>
              <w:pStyle w:val="a6"/>
              <w:ind w:right="0"/>
              <w:jc w:val="right"/>
            </w:pPr>
            <w:r>
              <w:t>33.9</w:t>
            </w:r>
          </w:p>
        </w:tc>
      </w:tr>
      <w:tr w:rsidR="00EF71C2">
        <w:trPr>
          <w:trHeight w:val="240"/>
        </w:trPr>
        <w:tc>
          <w:tcPr>
            <w:tcW w:w="2267" w:type="pct"/>
            <w:shd w:val="clear" w:color="auto" w:fill="auto"/>
          </w:tcPr>
          <w:p w:rsidR="00EF71C2" w:rsidRDefault="00EF71C2">
            <w:pPr>
              <w:pStyle w:val="a6"/>
            </w:pPr>
            <w:r>
              <w:rPr>
                <w:rFonts w:hint="eastAsia"/>
              </w:rPr>
              <w:t>国家统计委员会</w:t>
            </w:r>
          </w:p>
        </w:tc>
        <w:tc>
          <w:tcPr>
            <w:tcW w:w="683" w:type="pct"/>
            <w:shd w:val="clear" w:color="auto" w:fill="auto"/>
          </w:tcPr>
          <w:p w:rsidR="00EF71C2" w:rsidRDefault="00EF71C2">
            <w:pPr>
              <w:pStyle w:val="a6"/>
              <w:ind w:right="0"/>
              <w:jc w:val="right"/>
            </w:pPr>
            <w:r>
              <w:t>55.2</w:t>
            </w:r>
          </w:p>
        </w:tc>
        <w:tc>
          <w:tcPr>
            <w:tcW w:w="683" w:type="pct"/>
            <w:shd w:val="clear" w:color="auto" w:fill="auto"/>
          </w:tcPr>
          <w:p w:rsidR="00EF71C2" w:rsidRDefault="00EF71C2">
            <w:pPr>
              <w:pStyle w:val="a6"/>
              <w:ind w:right="0"/>
              <w:jc w:val="right"/>
            </w:pPr>
            <w:r>
              <w:t>44.8</w:t>
            </w:r>
          </w:p>
        </w:tc>
        <w:tc>
          <w:tcPr>
            <w:tcW w:w="683" w:type="pct"/>
            <w:shd w:val="clear" w:color="auto" w:fill="auto"/>
          </w:tcPr>
          <w:p w:rsidR="00EF71C2" w:rsidRDefault="00EF71C2">
            <w:pPr>
              <w:pStyle w:val="a6"/>
              <w:ind w:right="0"/>
              <w:jc w:val="right"/>
            </w:pPr>
            <w:r>
              <w:t>77.1</w:t>
            </w:r>
          </w:p>
        </w:tc>
        <w:tc>
          <w:tcPr>
            <w:tcW w:w="683" w:type="pct"/>
            <w:shd w:val="clear" w:color="auto" w:fill="auto"/>
          </w:tcPr>
          <w:p w:rsidR="00EF71C2" w:rsidRDefault="00EF71C2">
            <w:pPr>
              <w:pStyle w:val="a6"/>
              <w:ind w:right="0"/>
              <w:jc w:val="right"/>
            </w:pPr>
            <w:r>
              <w:t>22.9</w:t>
            </w:r>
          </w:p>
        </w:tc>
      </w:tr>
      <w:tr w:rsidR="00EF71C2">
        <w:trPr>
          <w:trHeight w:val="240"/>
        </w:trPr>
        <w:tc>
          <w:tcPr>
            <w:tcW w:w="2267" w:type="pct"/>
            <w:shd w:val="clear" w:color="auto" w:fill="auto"/>
          </w:tcPr>
          <w:p w:rsidR="00EF71C2" w:rsidRDefault="00EF71C2">
            <w:pPr>
              <w:pStyle w:val="a6"/>
            </w:pPr>
            <w:r>
              <w:rPr>
                <w:rFonts w:hint="eastAsia"/>
              </w:rPr>
              <w:t>政府环境委员会</w:t>
            </w:r>
          </w:p>
        </w:tc>
        <w:tc>
          <w:tcPr>
            <w:tcW w:w="683" w:type="pct"/>
            <w:shd w:val="clear" w:color="auto" w:fill="auto"/>
          </w:tcPr>
          <w:p w:rsidR="00EF71C2" w:rsidRDefault="00EF71C2">
            <w:pPr>
              <w:pStyle w:val="a6"/>
              <w:ind w:right="0"/>
              <w:jc w:val="right"/>
            </w:pPr>
            <w:r>
              <w:t>92.9</w:t>
            </w:r>
          </w:p>
        </w:tc>
        <w:tc>
          <w:tcPr>
            <w:tcW w:w="683" w:type="pct"/>
            <w:shd w:val="clear" w:color="auto" w:fill="auto"/>
          </w:tcPr>
          <w:p w:rsidR="00EF71C2" w:rsidRDefault="00EF71C2">
            <w:pPr>
              <w:pStyle w:val="a6"/>
              <w:ind w:right="0"/>
              <w:jc w:val="right"/>
            </w:pPr>
            <w:r>
              <w:t>7.1</w:t>
            </w:r>
          </w:p>
        </w:tc>
        <w:tc>
          <w:tcPr>
            <w:tcW w:w="683" w:type="pct"/>
            <w:shd w:val="clear" w:color="auto" w:fill="auto"/>
          </w:tcPr>
          <w:p w:rsidR="00EF71C2" w:rsidRDefault="00EF71C2">
            <w:pPr>
              <w:pStyle w:val="a6"/>
              <w:ind w:right="0"/>
              <w:jc w:val="right"/>
            </w:pPr>
            <w:r>
              <w:t>31.9</w:t>
            </w:r>
          </w:p>
        </w:tc>
        <w:tc>
          <w:tcPr>
            <w:tcW w:w="683" w:type="pct"/>
            <w:shd w:val="clear" w:color="auto" w:fill="auto"/>
          </w:tcPr>
          <w:p w:rsidR="00EF71C2" w:rsidRDefault="00EF71C2">
            <w:pPr>
              <w:pStyle w:val="a6"/>
              <w:ind w:right="0"/>
              <w:jc w:val="right"/>
            </w:pPr>
            <w:r>
              <w:t>68.1</w:t>
            </w:r>
          </w:p>
        </w:tc>
      </w:tr>
      <w:tr w:rsidR="00EF71C2">
        <w:trPr>
          <w:trHeight w:val="240"/>
        </w:trPr>
        <w:tc>
          <w:tcPr>
            <w:tcW w:w="2267" w:type="pct"/>
            <w:shd w:val="clear" w:color="auto" w:fill="auto"/>
          </w:tcPr>
          <w:p w:rsidR="00EF71C2" w:rsidRDefault="00EF71C2">
            <w:pPr>
              <w:pStyle w:val="a6"/>
            </w:pPr>
            <w:r>
              <w:rPr>
                <w:rFonts w:hint="eastAsia"/>
              </w:rPr>
              <w:t>国家财政审计和反腐败委员会</w:t>
            </w:r>
          </w:p>
        </w:tc>
        <w:tc>
          <w:tcPr>
            <w:tcW w:w="683" w:type="pct"/>
            <w:shd w:val="clear" w:color="auto" w:fill="auto"/>
          </w:tcPr>
          <w:p w:rsidR="00EF71C2" w:rsidRDefault="00EF71C2">
            <w:pPr>
              <w:pStyle w:val="a6"/>
              <w:ind w:right="0"/>
              <w:jc w:val="right"/>
            </w:pPr>
            <w:r>
              <w:t>100</w:t>
            </w:r>
          </w:p>
        </w:tc>
        <w:tc>
          <w:tcPr>
            <w:tcW w:w="683" w:type="pct"/>
            <w:shd w:val="clear" w:color="auto" w:fill="auto"/>
          </w:tcPr>
          <w:p w:rsidR="00EF71C2" w:rsidRDefault="00EF71C2">
            <w:pPr>
              <w:pStyle w:val="a6"/>
              <w:ind w:right="0"/>
              <w:jc w:val="right"/>
            </w:pPr>
            <w:r>
              <w:t>-</w:t>
            </w:r>
          </w:p>
        </w:tc>
        <w:tc>
          <w:tcPr>
            <w:tcW w:w="683" w:type="pct"/>
            <w:shd w:val="clear" w:color="auto" w:fill="auto"/>
          </w:tcPr>
          <w:p w:rsidR="00EF71C2" w:rsidRDefault="00EF71C2">
            <w:pPr>
              <w:pStyle w:val="a6"/>
              <w:ind w:right="0"/>
              <w:jc w:val="right"/>
            </w:pPr>
            <w:r>
              <w:t>97.0</w:t>
            </w:r>
          </w:p>
        </w:tc>
        <w:tc>
          <w:tcPr>
            <w:tcW w:w="683" w:type="pct"/>
            <w:shd w:val="clear" w:color="auto" w:fill="auto"/>
          </w:tcPr>
          <w:p w:rsidR="00EF71C2" w:rsidRDefault="00EF71C2">
            <w:pPr>
              <w:pStyle w:val="a6"/>
              <w:ind w:right="0"/>
              <w:jc w:val="right"/>
            </w:pPr>
            <w:r>
              <w:t>3.0</w:t>
            </w:r>
          </w:p>
        </w:tc>
      </w:tr>
      <w:tr w:rsidR="00EF71C2">
        <w:trPr>
          <w:trHeight w:val="240"/>
        </w:trPr>
        <w:tc>
          <w:tcPr>
            <w:tcW w:w="2267" w:type="pct"/>
            <w:shd w:val="clear" w:color="auto" w:fill="auto"/>
          </w:tcPr>
          <w:p w:rsidR="00EF71C2" w:rsidRDefault="00EF71C2">
            <w:pPr>
              <w:pStyle w:val="a6"/>
            </w:pPr>
            <w:r>
              <w:rPr>
                <w:rFonts w:hint="eastAsia"/>
              </w:rPr>
              <w:t>电视和无线电广播委员会</w:t>
            </w:r>
          </w:p>
        </w:tc>
        <w:tc>
          <w:tcPr>
            <w:tcW w:w="683" w:type="pct"/>
            <w:shd w:val="clear" w:color="auto" w:fill="auto"/>
          </w:tcPr>
          <w:p w:rsidR="00EF71C2" w:rsidRDefault="00EF71C2">
            <w:pPr>
              <w:pStyle w:val="a6"/>
              <w:ind w:right="0"/>
              <w:jc w:val="right"/>
            </w:pPr>
            <w:r>
              <w:t>51.2</w:t>
            </w:r>
          </w:p>
        </w:tc>
        <w:tc>
          <w:tcPr>
            <w:tcW w:w="683" w:type="pct"/>
            <w:shd w:val="clear" w:color="auto" w:fill="auto"/>
          </w:tcPr>
          <w:p w:rsidR="00EF71C2" w:rsidRDefault="00EF71C2">
            <w:pPr>
              <w:pStyle w:val="a6"/>
              <w:ind w:right="0"/>
              <w:jc w:val="right"/>
            </w:pPr>
            <w:r>
              <w:t>48.8</w:t>
            </w:r>
          </w:p>
        </w:tc>
        <w:tc>
          <w:tcPr>
            <w:tcW w:w="683" w:type="pct"/>
            <w:shd w:val="clear" w:color="auto" w:fill="auto"/>
          </w:tcPr>
          <w:p w:rsidR="00EF71C2" w:rsidRDefault="00EF71C2">
            <w:pPr>
              <w:pStyle w:val="a6"/>
              <w:ind w:right="0"/>
              <w:jc w:val="right"/>
            </w:pPr>
            <w:r>
              <w:t>65.5</w:t>
            </w:r>
          </w:p>
        </w:tc>
        <w:tc>
          <w:tcPr>
            <w:tcW w:w="683" w:type="pct"/>
            <w:shd w:val="clear" w:color="auto" w:fill="auto"/>
          </w:tcPr>
          <w:p w:rsidR="00EF71C2" w:rsidRDefault="00EF71C2">
            <w:pPr>
              <w:pStyle w:val="a6"/>
              <w:ind w:right="0"/>
              <w:jc w:val="right"/>
            </w:pPr>
            <w:r>
              <w:t>34.5</w:t>
            </w:r>
          </w:p>
        </w:tc>
      </w:tr>
      <w:tr w:rsidR="00EF71C2">
        <w:trPr>
          <w:trHeight w:val="240"/>
        </w:trPr>
        <w:tc>
          <w:tcPr>
            <w:tcW w:w="2267" w:type="pct"/>
            <w:shd w:val="clear" w:color="auto" w:fill="auto"/>
          </w:tcPr>
          <w:p w:rsidR="00EF71C2" w:rsidRDefault="00EF71C2">
            <w:pPr>
              <w:pStyle w:val="a6"/>
            </w:pPr>
            <w:r>
              <w:rPr>
                <w:rFonts w:hint="eastAsia"/>
              </w:rPr>
              <w:t>妇女和家庭事务委员会</w:t>
            </w:r>
          </w:p>
        </w:tc>
        <w:tc>
          <w:tcPr>
            <w:tcW w:w="683" w:type="pct"/>
            <w:shd w:val="clear" w:color="auto" w:fill="auto"/>
          </w:tcPr>
          <w:p w:rsidR="00EF71C2" w:rsidRDefault="00EF71C2">
            <w:pPr>
              <w:pStyle w:val="a6"/>
              <w:ind w:right="0"/>
              <w:jc w:val="right"/>
            </w:pPr>
            <w:r>
              <w:t>-</w:t>
            </w:r>
          </w:p>
        </w:tc>
        <w:tc>
          <w:tcPr>
            <w:tcW w:w="683" w:type="pct"/>
            <w:shd w:val="clear" w:color="auto" w:fill="auto"/>
          </w:tcPr>
          <w:p w:rsidR="00EF71C2" w:rsidRDefault="00EF71C2">
            <w:pPr>
              <w:pStyle w:val="a6"/>
              <w:ind w:right="0"/>
              <w:jc w:val="right"/>
            </w:pPr>
            <w:r>
              <w:t>100</w:t>
            </w:r>
          </w:p>
        </w:tc>
        <w:tc>
          <w:tcPr>
            <w:tcW w:w="683" w:type="pct"/>
            <w:shd w:val="clear" w:color="auto" w:fill="auto"/>
          </w:tcPr>
          <w:p w:rsidR="00EF71C2" w:rsidRDefault="00EF71C2">
            <w:pPr>
              <w:pStyle w:val="a6"/>
              <w:ind w:right="0"/>
              <w:jc w:val="right"/>
            </w:pPr>
            <w:r>
              <w:t>20.0</w:t>
            </w:r>
          </w:p>
        </w:tc>
        <w:tc>
          <w:tcPr>
            <w:tcW w:w="683" w:type="pct"/>
            <w:shd w:val="clear" w:color="auto" w:fill="auto"/>
          </w:tcPr>
          <w:p w:rsidR="00EF71C2" w:rsidRDefault="00EF71C2">
            <w:pPr>
              <w:pStyle w:val="a6"/>
              <w:ind w:right="0"/>
              <w:jc w:val="right"/>
            </w:pPr>
            <w:r>
              <w:t>80.0</w:t>
            </w:r>
          </w:p>
        </w:tc>
      </w:tr>
      <w:tr w:rsidR="00EF71C2">
        <w:trPr>
          <w:trHeight w:val="240"/>
        </w:trPr>
        <w:tc>
          <w:tcPr>
            <w:tcW w:w="2267" w:type="pct"/>
            <w:shd w:val="clear" w:color="auto" w:fill="auto"/>
          </w:tcPr>
          <w:p w:rsidR="00EF71C2" w:rsidRDefault="00EF71C2">
            <w:pPr>
              <w:pStyle w:val="a6"/>
            </w:pPr>
            <w:r>
              <w:rPr>
                <w:rFonts w:hint="eastAsia"/>
              </w:rPr>
              <w:t>青年、体育和旅游委员会</w:t>
            </w:r>
          </w:p>
        </w:tc>
        <w:tc>
          <w:tcPr>
            <w:tcW w:w="683" w:type="pct"/>
            <w:shd w:val="clear" w:color="auto" w:fill="auto"/>
          </w:tcPr>
          <w:p w:rsidR="00EF71C2" w:rsidRDefault="00EF71C2">
            <w:pPr>
              <w:pStyle w:val="a6"/>
              <w:ind w:right="0"/>
              <w:jc w:val="right"/>
            </w:pPr>
            <w:r>
              <w:t>82.6</w:t>
            </w:r>
          </w:p>
        </w:tc>
        <w:tc>
          <w:tcPr>
            <w:tcW w:w="683" w:type="pct"/>
            <w:shd w:val="clear" w:color="auto" w:fill="auto"/>
          </w:tcPr>
          <w:p w:rsidR="00EF71C2" w:rsidRDefault="00EF71C2">
            <w:pPr>
              <w:pStyle w:val="a6"/>
              <w:ind w:right="0"/>
              <w:jc w:val="right"/>
            </w:pPr>
            <w:r>
              <w:t>17.4</w:t>
            </w:r>
          </w:p>
        </w:tc>
        <w:tc>
          <w:tcPr>
            <w:tcW w:w="683" w:type="pct"/>
            <w:shd w:val="clear" w:color="auto" w:fill="auto"/>
          </w:tcPr>
          <w:p w:rsidR="00EF71C2" w:rsidRDefault="00EF71C2">
            <w:pPr>
              <w:pStyle w:val="a6"/>
              <w:ind w:right="0"/>
              <w:jc w:val="right"/>
            </w:pPr>
            <w:r>
              <w:t>73.5</w:t>
            </w:r>
          </w:p>
        </w:tc>
        <w:tc>
          <w:tcPr>
            <w:tcW w:w="683" w:type="pct"/>
            <w:shd w:val="clear" w:color="auto" w:fill="auto"/>
          </w:tcPr>
          <w:p w:rsidR="00EF71C2" w:rsidRDefault="00EF71C2">
            <w:pPr>
              <w:pStyle w:val="a6"/>
              <w:ind w:right="0"/>
              <w:jc w:val="right"/>
            </w:pPr>
            <w:r>
              <w:t>26.5</w:t>
            </w:r>
          </w:p>
        </w:tc>
      </w:tr>
      <w:tr w:rsidR="00EF71C2">
        <w:trPr>
          <w:trHeight w:val="240"/>
        </w:trPr>
        <w:tc>
          <w:tcPr>
            <w:tcW w:w="2267" w:type="pct"/>
            <w:shd w:val="clear" w:color="auto" w:fill="auto"/>
          </w:tcPr>
          <w:p w:rsidR="00EF71C2" w:rsidRDefault="00EF71C2">
            <w:pPr>
              <w:pStyle w:val="a6"/>
            </w:pPr>
            <w:r>
              <w:rPr>
                <w:rFonts w:hint="eastAsia"/>
              </w:rPr>
              <w:t>建设和建筑署</w:t>
            </w:r>
          </w:p>
        </w:tc>
        <w:tc>
          <w:tcPr>
            <w:tcW w:w="683" w:type="pct"/>
            <w:shd w:val="clear" w:color="auto" w:fill="auto"/>
          </w:tcPr>
          <w:p w:rsidR="00EF71C2" w:rsidRDefault="00EF71C2">
            <w:pPr>
              <w:pStyle w:val="a6"/>
              <w:ind w:right="0"/>
              <w:jc w:val="right"/>
            </w:pPr>
            <w:r>
              <w:t>75.0</w:t>
            </w:r>
          </w:p>
        </w:tc>
        <w:tc>
          <w:tcPr>
            <w:tcW w:w="683" w:type="pct"/>
            <w:shd w:val="clear" w:color="auto" w:fill="auto"/>
          </w:tcPr>
          <w:p w:rsidR="00EF71C2" w:rsidRDefault="00EF71C2">
            <w:pPr>
              <w:pStyle w:val="a6"/>
              <w:ind w:right="0"/>
              <w:jc w:val="right"/>
            </w:pPr>
            <w:r>
              <w:t>25.0</w:t>
            </w:r>
          </w:p>
        </w:tc>
        <w:tc>
          <w:tcPr>
            <w:tcW w:w="683" w:type="pct"/>
            <w:shd w:val="clear" w:color="auto" w:fill="auto"/>
          </w:tcPr>
          <w:p w:rsidR="00EF71C2" w:rsidRDefault="00EF71C2">
            <w:pPr>
              <w:pStyle w:val="a6"/>
              <w:ind w:right="0"/>
              <w:jc w:val="right"/>
            </w:pPr>
            <w:r>
              <w:t>71.6</w:t>
            </w:r>
          </w:p>
        </w:tc>
        <w:tc>
          <w:tcPr>
            <w:tcW w:w="683" w:type="pct"/>
            <w:shd w:val="clear" w:color="auto" w:fill="auto"/>
          </w:tcPr>
          <w:p w:rsidR="00EF71C2" w:rsidRDefault="00EF71C2">
            <w:pPr>
              <w:pStyle w:val="a6"/>
              <w:ind w:right="0"/>
              <w:jc w:val="right"/>
            </w:pPr>
            <w:r>
              <w:t>28.4</w:t>
            </w:r>
          </w:p>
        </w:tc>
      </w:tr>
      <w:tr w:rsidR="00EF71C2">
        <w:trPr>
          <w:trHeight w:val="240"/>
        </w:trPr>
        <w:tc>
          <w:tcPr>
            <w:tcW w:w="2267" w:type="pct"/>
            <w:shd w:val="clear" w:color="auto" w:fill="auto"/>
          </w:tcPr>
          <w:p w:rsidR="00EF71C2" w:rsidRDefault="00EF71C2">
            <w:pPr>
              <w:pStyle w:val="a6"/>
            </w:pPr>
            <w:r>
              <w:rPr>
                <w:rFonts w:hint="eastAsia"/>
              </w:rPr>
              <w:t>土地管理、大地测量和地图制作署</w:t>
            </w:r>
          </w:p>
        </w:tc>
        <w:tc>
          <w:tcPr>
            <w:tcW w:w="683" w:type="pct"/>
            <w:shd w:val="clear" w:color="auto" w:fill="auto"/>
          </w:tcPr>
          <w:p w:rsidR="00EF71C2" w:rsidRDefault="00EF71C2">
            <w:pPr>
              <w:pStyle w:val="a6"/>
              <w:ind w:right="0"/>
              <w:jc w:val="right"/>
            </w:pPr>
            <w:r>
              <w:t>88.0</w:t>
            </w:r>
          </w:p>
        </w:tc>
        <w:tc>
          <w:tcPr>
            <w:tcW w:w="683" w:type="pct"/>
            <w:shd w:val="clear" w:color="auto" w:fill="auto"/>
          </w:tcPr>
          <w:p w:rsidR="00EF71C2" w:rsidRDefault="00EF71C2">
            <w:pPr>
              <w:pStyle w:val="a6"/>
              <w:ind w:right="0"/>
              <w:jc w:val="right"/>
            </w:pPr>
            <w:r>
              <w:t>22.0</w:t>
            </w:r>
          </w:p>
        </w:tc>
        <w:tc>
          <w:tcPr>
            <w:tcW w:w="683" w:type="pct"/>
            <w:shd w:val="clear" w:color="auto" w:fill="auto"/>
          </w:tcPr>
          <w:p w:rsidR="00EF71C2" w:rsidRDefault="00EF71C2">
            <w:pPr>
              <w:pStyle w:val="a6"/>
              <w:ind w:right="0"/>
              <w:jc w:val="right"/>
            </w:pPr>
            <w:r>
              <w:t>78.1</w:t>
            </w:r>
          </w:p>
        </w:tc>
        <w:tc>
          <w:tcPr>
            <w:tcW w:w="683" w:type="pct"/>
            <w:shd w:val="clear" w:color="auto" w:fill="auto"/>
          </w:tcPr>
          <w:p w:rsidR="00EF71C2" w:rsidRDefault="00EF71C2">
            <w:pPr>
              <w:pStyle w:val="a6"/>
              <w:ind w:right="0"/>
              <w:jc w:val="right"/>
            </w:pPr>
            <w:r>
              <w:t>21.9</w:t>
            </w:r>
          </w:p>
        </w:tc>
      </w:tr>
      <w:tr w:rsidR="00EF71C2">
        <w:trPr>
          <w:trHeight w:val="240"/>
        </w:trPr>
        <w:tc>
          <w:tcPr>
            <w:tcW w:w="2267" w:type="pct"/>
            <w:tcBorders>
              <w:bottom w:val="single" w:sz="12" w:space="0" w:color="auto"/>
            </w:tcBorders>
            <w:shd w:val="clear" w:color="auto" w:fill="auto"/>
          </w:tcPr>
          <w:p w:rsidR="00EF71C2" w:rsidRDefault="00EF71C2">
            <w:pPr>
              <w:pStyle w:val="a6"/>
            </w:pPr>
            <w:r>
              <w:rPr>
                <w:rFonts w:hint="eastAsia"/>
              </w:rPr>
              <w:t>国家奥林匹克委员会</w:t>
            </w:r>
          </w:p>
        </w:tc>
        <w:tc>
          <w:tcPr>
            <w:tcW w:w="683" w:type="pct"/>
            <w:tcBorders>
              <w:bottom w:val="single" w:sz="12" w:space="0" w:color="auto"/>
            </w:tcBorders>
            <w:shd w:val="clear" w:color="auto" w:fill="auto"/>
          </w:tcPr>
          <w:p w:rsidR="00EF71C2" w:rsidRDefault="00EF71C2">
            <w:pPr>
              <w:pStyle w:val="a6"/>
              <w:ind w:right="0"/>
              <w:jc w:val="right"/>
            </w:pPr>
            <w:r>
              <w:t>100</w:t>
            </w:r>
          </w:p>
        </w:tc>
        <w:tc>
          <w:tcPr>
            <w:tcW w:w="683" w:type="pct"/>
            <w:tcBorders>
              <w:bottom w:val="single" w:sz="12" w:space="0" w:color="auto"/>
            </w:tcBorders>
            <w:shd w:val="clear" w:color="auto" w:fill="auto"/>
          </w:tcPr>
          <w:p w:rsidR="00EF71C2" w:rsidRDefault="00EF71C2">
            <w:pPr>
              <w:pStyle w:val="a6"/>
              <w:ind w:right="0"/>
              <w:jc w:val="right"/>
            </w:pPr>
            <w:r>
              <w:t>-</w:t>
            </w:r>
          </w:p>
        </w:tc>
        <w:tc>
          <w:tcPr>
            <w:tcW w:w="683" w:type="pct"/>
            <w:tcBorders>
              <w:bottom w:val="single" w:sz="12" w:space="0" w:color="auto"/>
            </w:tcBorders>
            <w:shd w:val="clear" w:color="auto" w:fill="auto"/>
          </w:tcPr>
          <w:p w:rsidR="00EF71C2" w:rsidRDefault="00EF71C2">
            <w:pPr>
              <w:pStyle w:val="a6"/>
              <w:ind w:right="0"/>
              <w:jc w:val="right"/>
            </w:pPr>
            <w:r>
              <w:t>73.7</w:t>
            </w:r>
          </w:p>
        </w:tc>
        <w:tc>
          <w:tcPr>
            <w:tcW w:w="683" w:type="pct"/>
            <w:tcBorders>
              <w:bottom w:val="single" w:sz="12" w:space="0" w:color="auto"/>
            </w:tcBorders>
            <w:shd w:val="clear" w:color="auto" w:fill="auto"/>
          </w:tcPr>
          <w:p w:rsidR="00EF71C2" w:rsidRDefault="00EF71C2">
            <w:pPr>
              <w:pStyle w:val="a6"/>
              <w:ind w:right="0"/>
              <w:jc w:val="right"/>
            </w:pPr>
            <w:r>
              <w:t>26.3</w:t>
            </w:r>
          </w:p>
        </w:tc>
      </w:tr>
    </w:tbl>
    <w:p w:rsidR="00EF71C2" w:rsidRDefault="00EF71C2">
      <w:pPr>
        <w:pStyle w:val="SingleTxtGC"/>
      </w:pPr>
      <w:r>
        <w:br w:type="page"/>
      </w:r>
      <w:bookmarkStart w:id="123" w:name="_Toc324430333"/>
      <w:r>
        <w:rPr>
          <w:rFonts w:hint="eastAsia"/>
        </w:rPr>
        <w:t>表</w:t>
      </w:r>
      <w:r>
        <w:t>4</w:t>
      </w:r>
      <w:bookmarkEnd w:id="123"/>
      <w:r>
        <w:br/>
      </w:r>
      <w:r>
        <w:rPr>
          <w:rFonts w:eastAsia="SimHei"/>
        </w:rPr>
        <w:t>2006-2009</w:t>
      </w:r>
      <w:r>
        <w:rPr>
          <w:rFonts w:eastAsia="SimHei"/>
        </w:rPr>
        <w:t>年间和</w:t>
      </w:r>
      <w:r>
        <w:rPr>
          <w:rFonts w:eastAsia="SimHei"/>
        </w:rPr>
        <w:t>2010</w:t>
      </w:r>
      <w:r>
        <w:rPr>
          <w:rFonts w:eastAsia="SimHei"/>
        </w:rPr>
        <w:t>年上半年涉及侵害妇女罪的案件</w:t>
      </w:r>
    </w:p>
    <w:tbl>
      <w:tblPr>
        <w:tblW w:w="8505" w:type="dxa"/>
        <w:tblInd w:w="1134" w:type="dxa"/>
        <w:tblLayout w:type="fixed"/>
        <w:tblCellMar>
          <w:left w:w="0" w:type="dxa"/>
          <w:right w:w="0" w:type="dxa"/>
        </w:tblCellMar>
        <w:tblLook w:val="01E0" w:firstRow="1" w:lastRow="1" w:firstColumn="1" w:lastColumn="1" w:noHBand="0" w:noVBand="0"/>
      </w:tblPr>
      <w:tblGrid>
        <w:gridCol w:w="556"/>
        <w:gridCol w:w="1430"/>
        <w:gridCol w:w="1430"/>
        <w:gridCol w:w="942"/>
        <w:gridCol w:w="943"/>
        <w:gridCol w:w="942"/>
        <w:gridCol w:w="943"/>
        <w:gridCol w:w="1319"/>
      </w:tblGrid>
      <w:tr w:rsidR="00EF71C2">
        <w:trPr>
          <w:trHeight w:val="240"/>
          <w:tblHeader/>
        </w:trPr>
        <w:tc>
          <w:tcPr>
            <w:tcW w:w="556" w:type="dxa"/>
            <w:vMerge w:val="restart"/>
            <w:tcBorders>
              <w:top w:val="single" w:sz="4" w:space="0" w:color="auto"/>
              <w:bottom w:val="single" w:sz="12" w:space="0" w:color="auto"/>
            </w:tcBorders>
            <w:shd w:val="clear" w:color="auto" w:fill="auto"/>
            <w:vAlign w:val="bottom"/>
          </w:tcPr>
          <w:p w:rsidR="00EF71C2" w:rsidRDefault="00EF71C2">
            <w:pPr>
              <w:pStyle w:val="a1"/>
            </w:pPr>
            <w:r>
              <w:br w:type="page"/>
            </w:r>
            <w:r>
              <w:t>编号</w:t>
            </w:r>
          </w:p>
        </w:tc>
        <w:tc>
          <w:tcPr>
            <w:tcW w:w="1430" w:type="dxa"/>
            <w:vMerge w:val="restart"/>
            <w:tcBorders>
              <w:top w:val="single" w:sz="4" w:space="0" w:color="auto"/>
              <w:bottom w:val="single" w:sz="12" w:space="0" w:color="auto"/>
            </w:tcBorders>
            <w:shd w:val="clear" w:color="auto" w:fill="auto"/>
            <w:vAlign w:val="bottom"/>
          </w:tcPr>
          <w:p w:rsidR="00EF71C2" w:rsidRDefault="00EF71C2">
            <w:pPr>
              <w:pStyle w:val="a1"/>
            </w:pPr>
            <w:r>
              <w:t>罪行类别</w:t>
            </w:r>
          </w:p>
        </w:tc>
        <w:tc>
          <w:tcPr>
            <w:tcW w:w="1430" w:type="dxa"/>
            <w:vMerge w:val="restart"/>
            <w:tcBorders>
              <w:top w:val="single" w:sz="4" w:space="0" w:color="auto"/>
              <w:bottom w:val="single" w:sz="12" w:space="0" w:color="auto"/>
            </w:tcBorders>
            <w:shd w:val="clear" w:color="auto" w:fill="auto"/>
            <w:vAlign w:val="bottom"/>
          </w:tcPr>
          <w:p w:rsidR="00EF71C2" w:rsidRDefault="00EF71C2">
            <w:pPr>
              <w:pStyle w:val="a1"/>
            </w:pPr>
            <w:r>
              <w:t>《刑法》条款</w:t>
            </w:r>
          </w:p>
        </w:tc>
        <w:tc>
          <w:tcPr>
            <w:tcW w:w="5089" w:type="dxa"/>
            <w:gridSpan w:val="5"/>
            <w:tcBorders>
              <w:top w:val="single" w:sz="4" w:space="0" w:color="auto"/>
              <w:bottom w:val="single" w:sz="6" w:space="0" w:color="auto"/>
            </w:tcBorders>
            <w:shd w:val="clear" w:color="auto" w:fill="auto"/>
            <w:vAlign w:val="bottom"/>
          </w:tcPr>
          <w:p w:rsidR="00EF71C2" w:rsidRDefault="00EF71C2">
            <w:pPr>
              <w:pStyle w:val="a1"/>
              <w:jc w:val="center"/>
            </w:pPr>
            <w:r>
              <w:t>年份</w:t>
            </w:r>
          </w:p>
        </w:tc>
      </w:tr>
      <w:tr w:rsidR="00EF71C2">
        <w:trPr>
          <w:trHeight w:val="240"/>
          <w:tblHeader/>
        </w:trPr>
        <w:tc>
          <w:tcPr>
            <w:tcW w:w="556" w:type="dxa"/>
            <w:vMerge/>
            <w:tcBorders>
              <w:bottom w:val="single" w:sz="12" w:space="0" w:color="auto"/>
            </w:tcBorders>
            <w:shd w:val="clear" w:color="auto" w:fill="auto"/>
          </w:tcPr>
          <w:p w:rsidR="00EF71C2" w:rsidRDefault="00EF71C2">
            <w:pPr>
              <w:pStyle w:val="a5"/>
            </w:pPr>
          </w:p>
        </w:tc>
        <w:tc>
          <w:tcPr>
            <w:tcW w:w="1430" w:type="dxa"/>
            <w:vMerge/>
            <w:tcBorders>
              <w:bottom w:val="single" w:sz="12" w:space="0" w:color="auto"/>
            </w:tcBorders>
            <w:shd w:val="clear" w:color="auto" w:fill="auto"/>
          </w:tcPr>
          <w:p w:rsidR="00EF71C2" w:rsidRDefault="00EF71C2">
            <w:pPr>
              <w:pStyle w:val="a5"/>
            </w:pPr>
          </w:p>
        </w:tc>
        <w:tc>
          <w:tcPr>
            <w:tcW w:w="1430" w:type="dxa"/>
            <w:vMerge/>
            <w:tcBorders>
              <w:bottom w:val="single" w:sz="12" w:space="0" w:color="auto"/>
            </w:tcBorders>
            <w:shd w:val="clear" w:color="auto" w:fill="auto"/>
          </w:tcPr>
          <w:p w:rsidR="00EF71C2" w:rsidRDefault="00EF71C2">
            <w:pPr>
              <w:pStyle w:val="a5"/>
            </w:pPr>
          </w:p>
        </w:tc>
        <w:tc>
          <w:tcPr>
            <w:tcW w:w="942" w:type="dxa"/>
            <w:tcBorders>
              <w:top w:val="single" w:sz="6" w:space="0" w:color="auto"/>
              <w:bottom w:val="single" w:sz="12" w:space="0" w:color="auto"/>
            </w:tcBorders>
            <w:shd w:val="clear" w:color="auto" w:fill="auto"/>
          </w:tcPr>
          <w:p w:rsidR="00EF71C2" w:rsidRDefault="00EF71C2">
            <w:pPr>
              <w:pStyle w:val="a1"/>
            </w:pPr>
            <w:r>
              <w:t>2006</w:t>
            </w:r>
          </w:p>
        </w:tc>
        <w:tc>
          <w:tcPr>
            <w:tcW w:w="943" w:type="dxa"/>
            <w:tcBorders>
              <w:top w:val="single" w:sz="6" w:space="0" w:color="auto"/>
              <w:bottom w:val="single" w:sz="12" w:space="0" w:color="auto"/>
            </w:tcBorders>
            <w:shd w:val="clear" w:color="auto" w:fill="auto"/>
          </w:tcPr>
          <w:p w:rsidR="00EF71C2" w:rsidRDefault="00EF71C2">
            <w:pPr>
              <w:pStyle w:val="a1"/>
            </w:pPr>
            <w:r>
              <w:t>2007</w:t>
            </w:r>
          </w:p>
        </w:tc>
        <w:tc>
          <w:tcPr>
            <w:tcW w:w="942" w:type="dxa"/>
            <w:tcBorders>
              <w:top w:val="single" w:sz="6" w:space="0" w:color="auto"/>
              <w:bottom w:val="single" w:sz="12" w:space="0" w:color="auto"/>
            </w:tcBorders>
            <w:shd w:val="clear" w:color="auto" w:fill="auto"/>
          </w:tcPr>
          <w:p w:rsidR="00EF71C2" w:rsidRDefault="00EF71C2">
            <w:pPr>
              <w:pStyle w:val="a1"/>
            </w:pPr>
            <w:r>
              <w:t>2008</w:t>
            </w:r>
          </w:p>
        </w:tc>
        <w:tc>
          <w:tcPr>
            <w:tcW w:w="943" w:type="dxa"/>
            <w:tcBorders>
              <w:top w:val="single" w:sz="6" w:space="0" w:color="auto"/>
              <w:bottom w:val="single" w:sz="12" w:space="0" w:color="auto"/>
            </w:tcBorders>
            <w:shd w:val="clear" w:color="auto" w:fill="auto"/>
          </w:tcPr>
          <w:p w:rsidR="00EF71C2" w:rsidRDefault="00EF71C2">
            <w:pPr>
              <w:pStyle w:val="a1"/>
            </w:pPr>
            <w:r>
              <w:t>2009</w:t>
            </w:r>
          </w:p>
        </w:tc>
        <w:tc>
          <w:tcPr>
            <w:tcW w:w="1319" w:type="dxa"/>
            <w:tcBorders>
              <w:top w:val="single" w:sz="6" w:space="0" w:color="auto"/>
              <w:bottom w:val="single" w:sz="12" w:space="0" w:color="auto"/>
            </w:tcBorders>
            <w:shd w:val="clear" w:color="auto" w:fill="auto"/>
          </w:tcPr>
          <w:p w:rsidR="00EF71C2" w:rsidRDefault="00EF71C2">
            <w:pPr>
              <w:pStyle w:val="a1"/>
            </w:pPr>
            <w:r>
              <w:t>2010</w:t>
            </w:r>
            <w:r>
              <w:t>年上半年</w:t>
            </w:r>
          </w:p>
        </w:tc>
      </w:tr>
      <w:tr w:rsidR="00EF71C2">
        <w:trPr>
          <w:trHeight w:val="240"/>
        </w:trPr>
        <w:tc>
          <w:tcPr>
            <w:tcW w:w="556" w:type="dxa"/>
            <w:tcBorders>
              <w:top w:val="single" w:sz="12" w:space="0" w:color="auto"/>
            </w:tcBorders>
            <w:shd w:val="clear" w:color="auto" w:fill="auto"/>
          </w:tcPr>
          <w:p w:rsidR="00EF71C2" w:rsidRDefault="00EF71C2">
            <w:pPr>
              <w:pStyle w:val="a5"/>
            </w:pPr>
            <w:r>
              <w:t>1</w:t>
            </w:r>
          </w:p>
        </w:tc>
        <w:tc>
          <w:tcPr>
            <w:tcW w:w="1430" w:type="dxa"/>
            <w:tcBorders>
              <w:top w:val="single" w:sz="12" w:space="0" w:color="auto"/>
            </w:tcBorders>
            <w:shd w:val="clear" w:color="auto" w:fill="auto"/>
          </w:tcPr>
          <w:p w:rsidR="00EF71C2" w:rsidRDefault="00EF71C2">
            <w:pPr>
              <w:pStyle w:val="a5"/>
            </w:pPr>
            <w:r>
              <w:t>人口贩运</w:t>
            </w:r>
          </w:p>
        </w:tc>
        <w:tc>
          <w:tcPr>
            <w:tcW w:w="1430" w:type="dxa"/>
            <w:tcBorders>
              <w:top w:val="single" w:sz="12" w:space="0" w:color="auto"/>
            </w:tcBorders>
            <w:shd w:val="clear" w:color="auto" w:fill="auto"/>
          </w:tcPr>
          <w:p w:rsidR="00EF71C2" w:rsidRDefault="00EF71C2">
            <w:pPr>
              <w:pStyle w:val="a5"/>
            </w:pPr>
            <w:r>
              <w:t>第</w:t>
            </w:r>
            <w:r>
              <w:t>130</w:t>
            </w:r>
            <w:r>
              <w:t>条第</w:t>
            </w:r>
            <w:r>
              <w:t>1</w:t>
            </w:r>
            <w:r>
              <w:t>款、第</w:t>
            </w:r>
            <w:r>
              <w:t>167</w:t>
            </w:r>
            <w:r>
              <w:t>条</w:t>
            </w:r>
          </w:p>
        </w:tc>
        <w:tc>
          <w:tcPr>
            <w:tcW w:w="942" w:type="dxa"/>
            <w:tcBorders>
              <w:top w:val="single" w:sz="12" w:space="0" w:color="auto"/>
            </w:tcBorders>
            <w:shd w:val="clear" w:color="auto" w:fill="auto"/>
          </w:tcPr>
          <w:p w:rsidR="00EF71C2" w:rsidRDefault="00EF71C2">
            <w:pPr>
              <w:pStyle w:val="a5"/>
              <w:rPr>
                <w:rFonts w:hint="eastAsia"/>
              </w:rPr>
            </w:pPr>
            <w:r>
              <w:t>8</w:t>
            </w:r>
            <w:r>
              <w:t>起案件，针对</w:t>
            </w:r>
            <w:r>
              <w:t>15</w:t>
            </w:r>
            <w:r>
              <w:t>人</w:t>
            </w:r>
          </w:p>
        </w:tc>
        <w:tc>
          <w:tcPr>
            <w:tcW w:w="943" w:type="dxa"/>
            <w:tcBorders>
              <w:top w:val="single" w:sz="12" w:space="0" w:color="auto"/>
            </w:tcBorders>
            <w:shd w:val="clear" w:color="auto" w:fill="auto"/>
          </w:tcPr>
          <w:p w:rsidR="00EF71C2" w:rsidRDefault="00EF71C2">
            <w:pPr>
              <w:pStyle w:val="a5"/>
            </w:pPr>
            <w:r>
              <w:t>15</w:t>
            </w:r>
            <w:r>
              <w:t>起案件，针对</w:t>
            </w:r>
            <w:r>
              <w:t>31</w:t>
            </w:r>
            <w:r>
              <w:t>人</w:t>
            </w:r>
          </w:p>
        </w:tc>
        <w:tc>
          <w:tcPr>
            <w:tcW w:w="942" w:type="dxa"/>
            <w:tcBorders>
              <w:top w:val="single" w:sz="12" w:space="0" w:color="auto"/>
            </w:tcBorders>
            <w:shd w:val="clear" w:color="auto" w:fill="auto"/>
          </w:tcPr>
          <w:p w:rsidR="00EF71C2" w:rsidRDefault="00EF71C2">
            <w:pPr>
              <w:pStyle w:val="a5"/>
            </w:pPr>
            <w:r>
              <w:t>7</w:t>
            </w:r>
            <w:r>
              <w:t>起案件，针对</w:t>
            </w:r>
            <w:r>
              <w:t>14</w:t>
            </w:r>
            <w:r>
              <w:t>人</w:t>
            </w:r>
          </w:p>
        </w:tc>
        <w:tc>
          <w:tcPr>
            <w:tcW w:w="943" w:type="dxa"/>
            <w:tcBorders>
              <w:top w:val="single" w:sz="12" w:space="0" w:color="auto"/>
            </w:tcBorders>
            <w:shd w:val="clear" w:color="auto" w:fill="auto"/>
          </w:tcPr>
          <w:p w:rsidR="00EF71C2" w:rsidRDefault="00EF71C2">
            <w:pPr>
              <w:pStyle w:val="a5"/>
            </w:pPr>
            <w:r>
              <w:t>8</w:t>
            </w:r>
            <w:r>
              <w:t>起案件，针对</w:t>
            </w:r>
            <w:r>
              <w:t>17</w:t>
            </w:r>
            <w:r>
              <w:t>人</w:t>
            </w:r>
          </w:p>
        </w:tc>
        <w:tc>
          <w:tcPr>
            <w:tcW w:w="1319" w:type="dxa"/>
            <w:tcBorders>
              <w:top w:val="single" w:sz="12" w:space="0" w:color="auto"/>
            </w:tcBorders>
            <w:shd w:val="clear" w:color="auto" w:fill="auto"/>
          </w:tcPr>
          <w:p w:rsidR="00EF71C2" w:rsidRDefault="00EF71C2">
            <w:pPr>
              <w:pStyle w:val="a5"/>
            </w:pPr>
            <w:r>
              <w:t>2</w:t>
            </w:r>
            <w:r>
              <w:t>起案件，针对</w:t>
            </w:r>
            <w:r>
              <w:t>5</w:t>
            </w:r>
            <w:r>
              <w:t>人</w:t>
            </w:r>
          </w:p>
        </w:tc>
      </w:tr>
      <w:tr w:rsidR="00EF71C2">
        <w:trPr>
          <w:trHeight w:val="240"/>
        </w:trPr>
        <w:tc>
          <w:tcPr>
            <w:tcW w:w="556" w:type="dxa"/>
            <w:shd w:val="clear" w:color="auto" w:fill="auto"/>
          </w:tcPr>
          <w:p w:rsidR="00EF71C2" w:rsidRDefault="00EF71C2">
            <w:pPr>
              <w:pStyle w:val="a5"/>
            </w:pPr>
            <w:r>
              <w:t>2</w:t>
            </w:r>
          </w:p>
        </w:tc>
        <w:tc>
          <w:tcPr>
            <w:tcW w:w="1430" w:type="dxa"/>
            <w:shd w:val="clear" w:color="auto" w:fill="auto"/>
          </w:tcPr>
          <w:p w:rsidR="00EF71C2" w:rsidRDefault="00EF71C2">
            <w:pPr>
              <w:pStyle w:val="a5"/>
            </w:pPr>
            <w:r>
              <w:t>强奸</w:t>
            </w:r>
          </w:p>
        </w:tc>
        <w:tc>
          <w:tcPr>
            <w:tcW w:w="1430" w:type="dxa"/>
            <w:shd w:val="clear" w:color="auto" w:fill="auto"/>
          </w:tcPr>
          <w:p w:rsidR="00EF71C2" w:rsidRDefault="00EF71C2">
            <w:pPr>
              <w:pStyle w:val="a5"/>
            </w:pPr>
            <w:r>
              <w:t>第</w:t>
            </w:r>
            <w:r>
              <w:t>138</w:t>
            </w:r>
            <w:r>
              <w:t>条</w:t>
            </w:r>
          </w:p>
        </w:tc>
        <w:tc>
          <w:tcPr>
            <w:tcW w:w="942" w:type="dxa"/>
            <w:shd w:val="clear" w:color="auto" w:fill="auto"/>
          </w:tcPr>
          <w:p w:rsidR="00EF71C2" w:rsidRDefault="00EF71C2">
            <w:pPr>
              <w:pStyle w:val="a5"/>
            </w:pPr>
            <w:r>
              <w:t>53</w:t>
            </w:r>
            <w:r>
              <w:t>起案件，针对</w:t>
            </w:r>
            <w:r>
              <w:t>60</w:t>
            </w:r>
            <w:r>
              <w:t>人</w:t>
            </w:r>
          </w:p>
        </w:tc>
        <w:tc>
          <w:tcPr>
            <w:tcW w:w="943" w:type="dxa"/>
            <w:shd w:val="clear" w:color="auto" w:fill="auto"/>
          </w:tcPr>
          <w:p w:rsidR="00EF71C2" w:rsidRDefault="00EF71C2">
            <w:pPr>
              <w:pStyle w:val="a5"/>
            </w:pPr>
            <w:r>
              <w:t>70</w:t>
            </w:r>
            <w:r>
              <w:t>起案件，针对</w:t>
            </w:r>
            <w:r>
              <w:t>84</w:t>
            </w:r>
            <w:r>
              <w:t>人</w:t>
            </w:r>
          </w:p>
        </w:tc>
        <w:tc>
          <w:tcPr>
            <w:tcW w:w="942" w:type="dxa"/>
            <w:shd w:val="clear" w:color="auto" w:fill="auto"/>
          </w:tcPr>
          <w:p w:rsidR="00EF71C2" w:rsidRDefault="00EF71C2">
            <w:pPr>
              <w:pStyle w:val="a5"/>
            </w:pPr>
            <w:r>
              <w:t>70</w:t>
            </w:r>
            <w:r>
              <w:t>起案件，针对</w:t>
            </w:r>
            <w:r>
              <w:t>78</w:t>
            </w:r>
            <w:r>
              <w:t>人</w:t>
            </w:r>
          </w:p>
        </w:tc>
        <w:tc>
          <w:tcPr>
            <w:tcW w:w="943" w:type="dxa"/>
            <w:shd w:val="clear" w:color="auto" w:fill="auto"/>
          </w:tcPr>
          <w:p w:rsidR="00EF71C2" w:rsidRDefault="00EF71C2">
            <w:pPr>
              <w:pStyle w:val="a5"/>
            </w:pPr>
            <w:r>
              <w:t>53</w:t>
            </w:r>
            <w:r>
              <w:t>起案件，针对</w:t>
            </w:r>
            <w:r>
              <w:t>57</w:t>
            </w:r>
            <w:r>
              <w:t>人</w:t>
            </w:r>
          </w:p>
        </w:tc>
        <w:tc>
          <w:tcPr>
            <w:tcW w:w="1319" w:type="dxa"/>
            <w:shd w:val="clear" w:color="auto" w:fill="auto"/>
          </w:tcPr>
          <w:p w:rsidR="00EF71C2" w:rsidRDefault="00EF71C2">
            <w:pPr>
              <w:pStyle w:val="a5"/>
            </w:pPr>
            <w:r>
              <w:t>17</w:t>
            </w:r>
            <w:r>
              <w:t>起案件，针对</w:t>
            </w:r>
            <w:r>
              <w:t>18</w:t>
            </w:r>
            <w:r>
              <w:t>人</w:t>
            </w:r>
          </w:p>
        </w:tc>
      </w:tr>
      <w:tr w:rsidR="00EF71C2">
        <w:trPr>
          <w:trHeight w:val="240"/>
        </w:trPr>
        <w:tc>
          <w:tcPr>
            <w:tcW w:w="556" w:type="dxa"/>
            <w:shd w:val="clear" w:color="auto" w:fill="auto"/>
          </w:tcPr>
          <w:p w:rsidR="00EF71C2" w:rsidRDefault="00EF71C2">
            <w:pPr>
              <w:pStyle w:val="a5"/>
            </w:pPr>
            <w:r>
              <w:t>3</w:t>
            </w:r>
          </w:p>
        </w:tc>
        <w:tc>
          <w:tcPr>
            <w:tcW w:w="1430" w:type="dxa"/>
            <w:shd w:val="clear" w:color="auto" w:fill="auto"/>
          </w:tcPr>
          <w:p w:rsidR="00EF71C2" w:rsidRDefault="00EF71C2">
            <w:pPr>
              <w:pStyle w:val="a5"/>
            </w:pPr>
            <w:r>
              <w:t>重婚或一夫多妻</w:t>
            </w:r>
          </w:p>
        </w:tc>
        <w:tc>
          <w:tcPr>
            <w:tcW w:w="1430" w:type="dxa"/>
            <w:shd w:val="clear" w:color="auto" w:fill="auto"/>
          </w:tcPr>
          <w:p w:rsidR="00EF71C2" w:rsidRDefault="00EF71C2">
            <w:pPr>
              <w:pStyle w:val="a5"/>
            </w:pPr>
            <w:r>
              <w:t>第</w:t>
            </w:r>
            <w:r>
              <w:t>170</w:t>
            </w:r>
            <w:r>
              <w:t>条</w:t>
            </w:r>
          </w:p>
        </w:tc>
        <w:tc>
          <w:tcPr>
            <w:tcW w:w="942" w:type="dxa"/>
            <w:shd w:val="clear" w:color="auto" w:fill="auto"/>
          </w:tcPr>
          <w:p w:rsidR="00EF71C2" w:rsidRDefault="00EF71C2">
            <w:pPr>
              <w:pStyle w:val="a5"/>
              <w:rPr>
                <w:rFonts w:hint="eastAsia"/>
              </w:rPr>
            </w:pPr>
            <w:r>
              <w:t>192</w:t>
            </w:r>
            <w:r>
              <w:t>起案件，针对</w:t>
            </w:r>
            <w:r>
              <w:t>192</w:t>
            </w:r>
            <w:r>
              <w:t>人</w:t>
            </w:r>
          </w:p>
        </w:tc>
        <w:tc>
          <w:tcPr>
            <w:tcW w:w="943" w:type="dxa"/>
            <w:shd w:val="clear" w:color="auto" w:fill="auto"/>
          </w:tcPr>
          <w:p w:rsidR="00EF71C2" w:rsidRDefault="00EF71C2">
            <w:pPr>
              <w:pStyle w:val="a5"/>
            </w:pPr>
            <w:r>
              <w:t>183</w:t>
            </w:r>
            <w:r>
              <w:t>起案件，针对</w:t>
            </w:r>
            <w:r>
              <w:t>183</w:t>
            </w:r>
            <w:r>
              <w:t>人</w:t>
            </w:r>
          </w:p>
        </w:tc>
        <w:tc>
          <w:tcPr>
            <w:tcW w:w="942" w:type="dxa"/>
            <w:shd w:val="clear" w:color="auto" w:fill="auto"/>
          </w:tcPr>
          <w:p w:rsidR="00EF71C2" w:rsidRDefault="00EF71C2">
            <w:pPr>
              <w:pStyle w:val="a5"/>
            </w:pPr>
            <w:r>
              <w:t>162</w:t>
            </w:r>
            <w:r>
              <w:t>起案件，针对</w:t>
            </w:r>
            <w:r>
              <w:t>162</w:t>
            </w:r>
            <w:r>
              <w:t>人</w:t>
            </w:r>
          </w:p>
        </w:tc>
        <w:tc>
          <w:tcPr>
            <w:tcW w:w="943" w:type="dxa"/>
            <w:shd w:val="clear" w:color="auto" w:fill="auto"/>
          </w:tcPr>
          <w:p w:rsidR="00EF71C2" w:rsidRDefault="00EF71C2">
            <w:pPr>
              <w:pStyle w:val="a5"/>
            </w:pPr>
            <w:r>
              <w:t>140</w:t>
            </w:r>
            <w:r>
              <w:t>起案件，针对</w:t>
            </w:r>
            <w:r>
              <w:t>140</w:t>
            </w:r>
            <w:r>
              <w:t>人</w:t>
            </w:r>
          </w:p>
        </w:tc>
        <w:tc>
          <w:tcPr>
            <w:tcW w:w="1319" w:type="dxa"/>
            <w:shd w:val="clear" w:color="auto" w:fill="auto"/>
          </w:tcPr>
          <w:p w:rsidR="00EF71C2" w:rsidRDefault="00EF71C2">
            <w:pPr>
              <w:pStyle w:val="a5"/>
            </w:pPr>
            <w:r>
              <w:t>49</w:t>
            </w:r>
            <w:r>
              <w:t>起案件，针对</w:t>
            </w:r>
            <w:r>
              <w:t>49</w:t>
            </w:r>
            <w:r>
              <w:t>人</w:t>
            </w:r>
          </w:p>
        </w:tc>
      </w:tr>
      <w:tr w:rsidR="00EF71C2">
        <w:trPr>
          <w:trHeight w:val="240"/>
        </w:trPr>
        <w:tc>
          <w:tcPr>
            <w:tcW w:w="556" w:type="dxa"/>
            <w:tcBorders>
              <w:bottom w:val="single" w:sz="12" w:space="0" w:color="auto"/>
            </w:tcBorders>
            <w:shd w:val="clear" w:color="auto" w:fill="auto"/>
          </w:tcPr>
          <w:p w:rsidR="00EF71C2" w:rsidRDefault="00EF71C2">
            <w:pPr>
              <w:pStyle w:val="a5"/>
            </w:pPr>
            <w:r>
              <w:t>4</w:t>
            </w:r>
          </w:p>
        </w:tc>
        <w:tc>
          <w:tcPr>
            <w:tcW w:w="1430" w:type="dxa"/>
            <w:tcBorders>
              <w:bottom w:val="single" w:sz="12" w:space="0" w:color="auto"/>
            </w:tcBorders>
            <w:shd w:val="clear" w:color="auto" w:fill="auto"/>
          </w:tcPr>
          <w:p w:rsidR="00EF71C2" w:rsidRDefault="00EF71C2">
            <w:pPr>
              <w:pStyle w:val="a5"/>
            </w:pPr>
            <w:r>
              <w:t>引诱卖淫、开办或经营妓院、获得卖淫收入并收取卖淫者所得</w:t>
            </w:r>
          </w:p>
        </w:tc>
        <w:tc>
          <w:tcPr>
            <w:tcW w:w="1430" w:type="dxa"/>
            <w:tcBorders>
              <w:bottom w:val="single" w:sz="12" w:space="0" w:color="auto"/>
            </w:tcBorders>
            <w:shd w:val="clear" w:color="auto" w:fill="auto"/>
          </w:tcPr>
          <w:p w:rsidR="00EF71C2" w:rsidRDefault="00EF71C2">
            <w:pPr>
              <w:pStyle w:val="a5"/>
            </w:pPr>
            <w:r>
              <w:t>第</w:t>
            </w:r>
            <w:r>
              <w:t>238</w:t>
            </w:r>
            <w:r>
              <w:t>和</w:t>
            </w:r>
            <w:r>
              <w:t>239</w:t>
            </w:r>
            <w:r>
              <w:t>条</w:t>
            </w:r>
          </w:p>
        </w:tc>
        <w:tc>
          <w:tcPr>
            <w:tcW w:w="942" w:type="dxa"/>
            <w:tcBorders>
              <w:bottom w:val="single" w:sz="12" w:space="0" w:color="auto"/>
            </w:tcBorders>
            <w:shd w:val="clear" w:color="auto" w:fill="auto"/>
          </w:tcPr>
          <w:p w:rsidR="00EF71C2" w:rsidRDefault="00EF71C2">
            <w:pPr>
              <w:pStyle w:val="a5"/>
            </w:pPr>
            <w:r>
              <w:t>80</w:t>
            </w:r>
            <w:r>
              <w:t>起案件，针对</w:t>
            </w:r>
            <w:r>
              <w:t>83</w:t>
            </w:r>
            <w:r>
              <w:t>人</w:t>
            </w:r>
          </w:p>
        </w:tc>
        <w:tc>
          <w:tcPr>
            <w:tcW w:w="943" w:type="dxa"/>
            <w:tcBorders>
              <w:bottom w:val="single" w:sz="12" w:space="0" w:color="auto"/>
            </w:tcBorders>
            <w:shd w:val="clear" w:color="auto" w:fill="auto"/>
          </w:tcPr>
          <w:p w:rsidR="00EF71C2" w:rsidRDefault="00EF71C2">
            <w:pPr>
              <w:pStyle w:val="a5"/>
            </w:pPr>
            <w:r>
              <w:t>89</w:t>
            </w:r>
            <w:r>
              <w:t>起案件，针对</w:t>
            </w:r>
            <w:r>
              <w:t>97</w:t>
            </w:r>
            <w:r>
              <w:t>人</w:t>
            </w:r>
          </w:p>
        </w:tc>
        <w:tc>
          <w:tcPr>
            <w:tcW w:w="942" w:type="dxa"/>
            <w:tcBorders>
              <w:bottom w:val="single" w:sz="12" w:space="0" w:color="auto"/>
            </w:tcBorders>
            <w:shd w:val="clear" w:color="auto" w:fill="auto"/>
          </w:tcPr>
          <w:p w:rsidR="00EF71C2" w:rsidRDefault="00EF71C2">
            <w:pPr>
              <w:pStyle w:val="a5"/>
            </w:pPr>
            <w:r>
              <w:t>54</w:t>
            </w:r>
            <w:r>
              <w:t>起案件，针对</w:t>
            </w:r>
            <w:r>
              <w:t>55</w:t>
            </w:r>
            <w:r>
              <w:t>人</w:t>
            </w:r>
          </w:p>
        </w:tc>
        <w:tc>
          <w:tcPr>
            <w:tcW w:w="943" w:type="dxa"/>
            <w:tcBorders>
              <w:bottom w:val="single" w:sz="12" w:space="0" w:color="auto"/>
            </w:tcBorders>
            <w:shd w:val="clear" w:color="auto" w:fill="auto"/>
          </w:tcPr>
          <w:p w:rsidR="00EF71C2" w:rsidRDefault="00EF71C2">
            <w:pPr>
              <w:pStyle w:val="a5"/>
            </w:pPr>
            <w:r>
              <w:t>75</w:t>
            </w:r>
            <w:r>
              <w:t>起案件，针对</w:t>
            </w:r>
            <w:r>
              <w:t>77</w:t>
            </w:r>
            <w:r>
              <w:t>人</w:t>
            </w:r>
          </w:p>
        </w:tc>
        <w:tc>
          <w:tcPr>
            <w:tcW w:w="1319" w:type="dxa"/>
            <w:tcBorders>
              <w:bottom w:val="single" w:sz="12" w:space="0" w:color="auto"/>
            </w:tcBorders>
            <w:shd w:val="clear" w:color="auto" w:fill="auto"/>
          </w:tcPr>
          <w:p w:rsidR="00EF71C2" w:rsidRDefault="00EF71C2">
            <w:pPr>
              <w:pStyle w:val="a5"/>
            </w:pPr>
            <w:r>
              <w:t>37</w:t>
            </w:r>
            <w:r>
              <w:t>起案件，针对</w:t>
            </w:r>
            <w:r>
              <w:t>38</w:t>
            </w:r>
            <w:r>
              <w:t>人</w:t>
            </w:r>
          </w:p>
        </w:tc>
      </w:tr>
    </w:tbl>
    <w:p w:rsidR="00EF71C2" w:rsidRDefault="00EF71C2">
      <w:pPr>
        <w:pStyle w:val="SingleTxtGC"/>
        <w:spacing w:before="120"/>
        <w:rPr>
          <w:rFonts w:hint="eastAsia"/>
        </w:rPr>
      </w:pPr>
      <w:bookmarkStart w:id="124" w:name="_Toc324430334"/>
      <w:r>
        <w:rPr>
          <w:rFonts w:hint="eastAsia"/>
        </w:rPr>
        <w:t>表</w:t>
      </w:r>
      <w:r>
        <w:t>5</w:t>
      </w:r>
      <w:bookmarkEnd w:id="124"/>
      <w:r>
        <w:br/>
      </w:r>
      <w:r>
        <w:rPr>
          <w:rFonts w:eastAsia="SimHei" w:hint="eastAsia"/>
        </w:rPr>
        <w:t>通过司法途径申请离婚、支付子女抚养费、确定亲子关系、</w:t>
      </w:r>
      <w:r>
        <w:rPr>
          <w:rFonts w:eastAsia="SimHei"/>
        </w:rPr>
        <w:br/>
      </w:r>
      <w:r>
        <w:rPr>
          <w:rFonts w:eastAsia="SimHei" w:hint="eastAsia"/>
        </w:rPr>
        <w:t>承认亲子关系及剥夺作父母权利</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1679"/>
        <w:gridCol w:w="942"/>
        <w:gridCol w:w="943"/>
        <w:gridCol w:w="942"/>
        <w:gridCol w:w="943"/>
        <w:gridCol w:w="1354"/>
      </w:tblGrid>
      <w:tr w:rsidR="00EF71C2">
        <w:trPr>
          <w:trHeight w:val="240"/>
          <w:tblHeader/>
        </w:trPr>
        <w:tc>
          <w:tcPr>
            <w:tcW w:w="567" w:type="dxa"/>
            <w:vMerge w:val="restart"/>
            <w:tcBorders>
              <w:top w:val="single" w:sz="4" w:space="0" w:color="auto"/>
              <w:bottom w:val="single" w:sz="12" w:space="0" w:color="auto"/>
            </w:tcBorders>
            <w:shd w:val="clear" w:color="auto" w:fill="auto"/>
            <w:vAlign w:val="bottom"/>
          </w:tcPr>
          <w:p w:rsidR="00EF71C2" w:rsidRDefault="00EF71C2">
            <w:pPr>
              <w:pStyle w:val="a1"/>
              <w:ind w:right="0"/>
              <w:jc w:val="left"/>
            </w:pPr>
            <w:r>
              <w:t>编号</w:t>
            </w:r>
          </w:p>
        </w:tc>
        <w:tc>
          <w:tcPr>
            <w:tcW w:w="1679" w:type="dxa"/>
            <w:vMerge w:val="restart"/>
            <w:tcBorders>
              <w:top w:val="single" w:sz="4" w:space="0" w:color="auto"/>
              <w:bottom w:val="single" w:sz="12" w:space="0" w:color="auto"/>
            </w:tcBorders>
            <w:shd w:val="clear" w:color="auto" w:fill="auto"/>
            <w:vAlign w:val="bottom"/>
          </w:tcPr>
          <w:p w:rsidR="00EF71C2" w:rsidRDefault="00EF71C2">
            <w:pPr>
              <w:pStyle w:val="a1"/>
              <w:ind w:right="0"/>
              <w:jc w:val="left"/>
            </w:pPr>
            <w:r>
              <w:t>申请类别</w:t>
            </w:r>
          </w:p>
        </w:tc>
        <w:tc>
          <w:tcPr>
            <w:tcW w:w="5124" w:type="dxa"/>
            <w:gridSpan w:val="5"/>
            <w:tcBorders>
              <w:top w:val="single" w:sz="4" w:space="0" w:color="auto"/>
              <w:bottom w:val="single" w:sz="6" w:space="0" w:color="auto"/>
            </w:tcBorders>
            <w:shd w:val="clear" w:color="auto" w:fill="auto"/>
            <w:vAlign w:val="bottom"/>
          </w:tcPr>
          <w:p w:rsidR="00EF71C2" w:rsidRDefault="00EF71C2">
            <w:pPr>
              <w:pStyle w:val="a1"/>
              <w:ind w:right="0"/>
              <w:jc w:val="center"/>
            </w:pPr>
            <w:r>
              <w:t>年份</w:t>
            </w:r>
          </w:p>
        </w:tc>
      </w:tr>
      <w:tr w:rsidR="00EF71C2">
        <w:trPr>
          <w:trHeight w:val="240"/>
          <w:tblHeader/>
        </w:trPr>
        <w:tc>
          <w:tcPr>
            <w:tcW w:w="567" w:type="dxa"/>
            <w:vMerge/>
            <w:tcBorders>
              <w:bottom w:val="single" w:sz="12" w:space="0" w:color="auto"/>
            </w:tcBorders>
            <w:shd w:val="clear" w:color="auto" w:fill="auto"/>
          </w:tcPr>
          <w:p w:rsidR="00EF71C2" w:rsidRDefault="00EF71C2">
            <w:pPr>
              <w:pStyle w:val="a6"/>
            </w:pPr>
          </w:p>
        </w:tc>
        <w:tc>
          <w:tcPr>
            <w:tcW w:w="1679" w:type="dxa"/>
            <w:vMerge/>
            <w:tcBorders>
              <w:bottom w:val="single" w:sz="12" w:space="0" w:color="auto"/>
            </w:tcBorders>
            <w:shd w:val="clear" w:color="auto" w:fill="auto"/>
          </w:tcPr>
          <w:p w:rsidR="00EF71C2" w:rsidRDefault="00EF71C2">
            <w:pPr>
              <w:pStyle w:val="a6"/>
              <w:ind w:right="0"/>
              <w:jc w:val="right"/>
            </w:pPr>
          </w:p>
        </w:tc>
        <w:tc>
          <w:tcPr>
            <w:tcW w:w="942" w:type="dxa"/>
            <w:tcBorders>
              <w:top w:val="single" w:sz="6" w:space="0" w:color="auto"/>
              <w:bottom w:val="single" w:sz="12" w:space="0" w:color="auto"/>
            </w:tcBorders>
            <w:shd w:val="clear" w:color="auto" w:fill="auto"/>
          </w:tcPr>
          <w:p w:rsidR="00EF71C2" w:rsidRDefault="00EF71C2">
            <w:pPr>
              <w:pStyle w:val="a1"/>
              <w:ind w:right="0"/>
              <w:jc w:val="right"/>
            </w:pPr>
            <w:r>
              <w:t>2006</w:t>
            </w:r>
          </w:p>
        </w:tc>
        <w:tc>
          <w:tcPr>
            <w:tcW w:w="943" w:type="dxa"/>
            <w:tcBorders>
              <w:top w:val="single" w:sz="6" w:space="0" w:color="auto"/>
              <w:bottom w:val="single" w:sz="12" w:space="0" w:color="auto"/>
            </w:tcBorders>
            <w:shd w:val="clear" w:color="auto" w:fill="auto"/>
          </w:tcPr>
          <w:p w:rsidR="00EF71C2" w:rsidRDefault="00EF71C2">
            <w:pPr>
              <w:pStyle w:val="a1"/>
              <w:ind w:right="0"/>
              <w:jc w:val="right"/>
            </w:pPr>
            <w:r>
              <w:t>2007</w:t>
            </w:r>
          </w:p>
        </w:tc>
        <w:tc>
          <w:tcPr>
            <w:tcW w:w="942" w:type="dxa"/>
            <w:tcBorders>
              <w:top w:val="single" w:sz="6" w:space="0" w:color="auto"/>
              <w:bottom w:val="single" w:sz="12" w:space="0" w:color="auto"/>
            </w:tcBorders>
            <w:shd w:val="clear" w:color="auto" w:fill="auto"/>
          </w:tcPr>
          <w:p w:rsidR="00EF71C2" w:rsidRDefault="00EF71C2">
            <w:pPr>
              <w:pStyle w:val="a1"/>
              <w:ind w:right="0"/>
              <w:jc w:val="right"/>
            </w:pPr>
            <w:r>
              <w:t>2008</w:t>
            </w:r>
          </w:p>
        </w:tc>
        <w:tc>
          <w:tcPr>
            <w:tcW w:w="943" w:type="dxa"/>
            <w:tcBorders>
              <w:top w:val="single" w:sz="6" w:space="0" w:color="auto"/>
              <w:bottom w:val="single" w:sz="12" w:space="0" w:color="auto"/>
            </w:tcBorders>
            <w:shd w:val="clear" w:color="auto" w:fill="auto"/>
          </w:tcPr>
          <w:p w:rsidR="00EF71C2" w:rsidRDefault="00EF71C2">
            <w:pPr>
              <w:pStyle w:val="a1"/>
              <w:ind w:right="0"/>
              <w:jc w:val="right"/>
            </w:pPr>
            <w:r>
              <w:t>2009</w:t>
            </w:r>
          </w:p>
        </w:tc>
        <w:tc>
          <w:tcPr>
            <w:tcW w:w="1354" w:type="dxa"/>
            <w:tcBorders>
              <w:top w:val="single" w:sz="6" w:space="0" w:color="auto"/>
              <w:bottom w:val="single" w:sz="12" w:space="0" w:color="auto"/>
            </w:tcBorders>
            <w:shd w:val="clear" w:color="auto" w:fill="auto"/>
          </w:tcPr>
          <w:p w:rsidR="00EF71C2" w:rsidRDefault="00EF71C2">
            <w:pPr>
              <w:pStyle w:val="a1"/>
              <w:ind w:right="0"/>
              <w:jc w:val="right"/>
            </w:pPr>
            <w:r>
              <w:t>2010</w:t>
            </w:r>
            <w:r>
              <w:t>年上半年</w:t>
            </w:r>
          </w:p>
        </w:tc>
      </w:tr>
      <w:tr w:rsidR="00EF71C2">
        <w:trPr>
          <w:trHeight w:val="50"/>
        </w:trPr>
        <w:tc>
          <w:tcPr>
            <w:tcW w:w="567" w:type="dxa"/>
            <w:tcBorders>
              <w:top w:val="single" w:sz="12" w:space="0" w:color="auto"/>
            </w:tcBorders>
            <w:shd w:val="clear" w:color="auto" w:fill="auto"/>
          </w:tcPr>
          <w:p w:rsidR="00EF71C2" w:rsidRDefault="00EF71C2">
            <w:pPr>
              <w:pStyle w:val="a6"/>
            </w:pPr>
            <w:r>
              <w:t>1</w:t>
            </w:r>
          </w:p>
        </w:tc>
        <w:tc>
          <w:tcPr>
            <w:tcW w:w="1679" w:type="dxa"/>
            <w:tcBorders>
              <w:top w:val="single" w:sz="12" w:space="0" w:color="auto"/>
            </w:tcBorders>
            <w:shd w:val="clear" w:color="auto" w:fill="auto"/>
          </w:tcPr>
          <w:p w:rsidR="00EF71C2" w:rsidRDefault="00EF71C2">
            <w:pPr>
              <w:pStyle w:val="a6"/>
              <w:ind w:right="0"/>
              <w:jc w:val="left"/>
            </w:pPr>
            <w:r>
              <w:t>离婚</w:t>
            </w:r>
          </w:p>
        </w:tc>
        <w:tc>
          <w:tcPr>
            <w:tcW w:w="942" w:type="dxa"/>
            <w:tcBorders>
              <w:top w:val="single" w:sz="12" w:space="0" w:color="auto"/>
            </w:tcBorders>
            <w:shd w:val="clear" w:color="auto" w:fill="auto"/>
          </w:tcPr>
          <w:p w:rsidR="00EF71C2" w:rsidRDefault="00EF71C2">
            <w:pPr>
              <w:pStyle w:val="a6"/>
              <w:ind w:right="0"/>
              <w:jc w:val="right"/>
            </w:pPr>
            <w:r>
              <w:t>3,112</w:t>
            </w:r>
          </w:p>
        </w:tc>
        <w:tc>
          <w:tcPr>
            <w:tcW w:w="943" w:type="dxa"/>
            <w:tcBorders>
              <w:top w:val="single" w:sz="12" w:space="0" w:color="auto"/>
            </w:tcBorders>
            <w:shd w:val="clear" w:color="auto" w:fill="auto"/>
          </w:tcPr>
          <w:p w:rsidR="00EF71C2" w:rsidRDefault="00EF71C2">
            <w:pPr>
              <w:pStyle w:val="a6"/>
              <w:ind w:right="0"/>
              <w:jc w:val="right"/>
            </w:pPr>
            <w:r>
              <w:t>4,452</w:t>
            </w:r>
          </w:p>
        </w:tc>
        <w:tc>
          <w:tcPr>
            <w:tcW w:w="942" w:type="dxa"/>
            <w:tcBorders>
              <w:top w:val="single" w:sz="12" w:space="0" w:color="auto"/>
            </w:tcBorders>
            <w:shd w:val="clear" w:color="auto" w:fill="auto"/>
          </w:tcPr>
          <w:p w:rsidR="00EF71C2" w:rsidRDefault="00EF71C2">
            <w:pPr>
              <w:pStyle w:val="a6"/>
              <w:ind w:right="0"/>
              <w:jc w:val="right"/>
            </w:pPr>
            <w:r>
              <w:t>4,832</w:t>
            </w:r>
          </w:p>
        </w:tc>
        <w:tc>
          <w:tcPr>
            <w:tcW w:w="943" w:type="dxa"/>
            <w:tcBorders>
              <w:top w:val="single" w:sz="12" w:space="0" w:color="auto"/>
            </w:tcBorders>
            <w:shd w:val="clear" w:color="auto" w:fill="auto"/>
          </w:tcPr>
          <w:p w:rsidR="00EF71C2" w:rsidRDefault="00EF71C2">
            <w:pPr>
              <w:pStyle w:val="a6"/>
              <w:ind w:right="0"/>
              <w:jc w:val="right"/>
            </w:pPr>
            <w:r>
              <w:t>5,385</w:t>
            </w:r>
          </w:p>
        </w:tc>
        <w:tc>
          <w:tcPr>
            <w:tcW w:w="1354" w:type="dxa"/>
            <w:tcBorders>
              <w:top w:val="single" w:sz="12" w:space="0" w:color="auto"/>
            </w:tcBorders>
            <w:shd w:val="clear" w:color="auto" w:fill="auto"/>
          </w:tcPr>
          <w:p w:rsidR="00EF71C2" w:rsidRDefault="00EF71C2">
            <w:pPr>
              <w:pStyle w:val="a6"/>
              <w:ind w:right="0"/>
              <w:jc w:val="right"/>
            </w:pPr>
            <w:r>
              <w:t>3,109</w:t>
            </w:r>
          </w:p>
        </w:tc>
      </w:tr>
      <w:tr w:rsidR="00EF71C2">
        <w:trPr>
          <w:trHeight w:val="240"/>
        </w:trPr>
        <w:tc>
          <w:tcPr>
            <w:tcW w:w="567" w:type="dxa"/>
            <w:shd w:val="clear" w:color="auto" w:fill="auto"/>
          </w:tcPr>
          <w:p w:rsidR="00EF71C2" w:rsidRDefault="00EF71C2">
            <w:pPr>
              <w:pStyle w:val="a6"/>
            </w:pPr>
            <w:r>
              <w:t>2</w:t>
            </w:r>
          </w:p>
        </w:tc>
        <w:tc>
          <w:tcPr>
            <w:tcW w:w="1679" w:type="dxa"/>
            <w:shd w:val="clear" w:color="auto" w:fill="auto"/>
          </w:tcPr>
          <w:p w:rsidR="00EF71C2" w:rsidRDefault="00EF71C2">
            <w:pPr>
              <w:pStyle w:val="a6"/>
              <w:ind w:right="0"/>
              <w:jc w:val="left"/>
            </w:pPr>
            <w:r>
              <w:t>支付子女抚养费</w:t>
            </w:r>
          </w:p>
        </w:tc>
        <w:tc>
          <w:tcPr>
            <w:tcW w:w="942" w:type="dxa"/>
            <w:shd w:val="clear" w:color="auto" w:fill="auto"/>
          </w:tcPr>
          <w:p w:rsidR="00EF71C2" w:rsidRDefault="00EF71C2">
            <w:pPr>
              <w:pStyle w:val="a6"/>
              <w:ind w:right="0"/>
              <w:jc w:val="right"/>
            </w:pPr>
            <w:r>
              <w:t>1,621</w:t>
            </w:r>
          </w:p>
        </w:tc>
        <w:tc>
          <w:tcPr>
            <w:tcW w:w="943" w:type="dxa"/>
            <w:shd w:val="clear" w:color="auto" w:fill="auto"/>
          </w:tcPr>
          <w:p w:rsidR="00EF71C2" w:rsidRDefault="00EF71C2">
            <w:pPr>
              <w:pStyle w:val="a6"/>
              <w:ind w:right="0"/>
              <w:jc w:val="right"/>
            </w:pPr>
            <w:r>
              <w:t>1,974</w:t>
            </w:r>
          </w:p>
        </w:tc>
        <w:tc>
          <w:tcPr>
            <w:tcW w:w="942" w:type="dxa"/>
            <w:shd w:val="clear" w:color="auto" w:fill="auto"/>
          </w:tcPr>
          <w:p w:rsidR="00EF71C2" w:rsidRDefault="00EF71C2">
            <w:pPr>
              <w:pStyle w:val="a6"/>
              <w:ind w:right="0"/>
              <w:jc w:val="right"/>
            </w:pPr>
            <w:r>
              <w:t>1,667</w:t>
            </w:r>
          </w:p>
        </w:tc>
        <w:tc>
          <w:tcPr>
            <w:tcW w:w="943" w:type="dxa"/>
            <w:shd w:val="clear" w:color="auto" w:fill="auto"/>
          </w:tcPr>
          <w:p w:rsidR="00EF71C2" w:rsidRDefault="00EF71C2">
            <w:pPr>
              <w:pStyle w:val="a6"/>
              <w:ind w:right="0"/>
              <w:jc w:val="right"/>
            </w:pPr>
            <w:r>
              <w:t>2,044</w:t>
            </w:r>
          </w:p>
        </w:tc>
        <w:tc>
          <w:tcPr>
            <w:tcW w:w="1354" w:type="dxa"/>
            <w:shd w:val="clear" w:color="auto" w:fill="auto"/>
          </w:tcPr>
          <w:p w:rsidR="00EF71C2" w:rsidRDefault="00EF71C2">
            <w:pPr>
              <w:pStyle w:val="a6"/>
              <w:ind w:right="0"/>
              <w:jc w:val="right"/>
            </w:pPr>
            <w:r>
              <w:t>1,707</w:t>
            </w:r>
          </w:p>
        </w:tc>
      </w:tr>
      <w:tr w:rsidR="00EF71C2">
        <w:trPr>
          <w:trHeight w:val="240"/>
        </w:trPr>
        <w:tc>
          <w:tcPr>
            <w:tcW w:w="567" w:type="dxa"/>
            <w:shd w:val="clear" w:color="auto" w:fill="auto"/>
          </w:tcPr>
          <w:p w:rsidR="00EF71C2" w:rsidRDefault="00EF71C2">
            <w:pPr>
              <w:pStyle w:val="a6"/>
            </w:pPr>
            <w:r>
              <w:t>3</w:t>
            </w:r>
          </w:p>
        </w:tc>
        <w:tc>
          <w:tcPr>
            <w:tcW w:w="1679" w:type="dxa"/>
            <w:shd w:val="clear" w:color="auto" w:fill="auto"/>
          </w:tcPr>
          <w:p w:rsidR="00EF71C2" w:rsidRDefault="00EF71C2">
            <w:pPr>
              <w:pStyle w:val="a6"/>
              <w:ind w:right="0"/>
              <w:jc w:val="left"/>
            </w:pPr>
            <w:r>
              <w:t>确定父子关系</w:t>
            </w:r>
          </w:p>
        </w:tc>
        <w:tc>
          <w:tcPr>
            <w:tcW w:w="942" w:type="dxa"/>
            <w:shd w:val="clear" w:color="auto" w:fill="auto"/>
          </w:tcPr>
          <w:p w:rsidR="00EF71C2" w:rsidRDefault="00EF71C2">
            <w:pPr>
              <w:pStyle w:val="a6"/>
              <w:ind w:right="0"/>
              <w:jc w:val="right"/>
            </w:pPr>
            <w:r>
              <w:t>526</w:t>
            </w:r>
          </w:p>
        </w:tc>
        <w:tc>
          <w:tcPr>
            <w:tcW w:w="943" w:type="dxa"/>
            <w:shd w:val="clear" w:color="auto" w:fill="auto"/>
          </w:tcPr>
          <w:p w:rsidR="00EF71C2" w:rsidRDefault="00EF71C2">
            <w:pPr>
              <w:pStyle w:val="a6"/>
              <w:ind w:right="0"/>
              <w:jc w:val="right"/>
            </w:pPr>
            <w:r>
              <w:t>732</w:t>
            </w:r>
          </w:p>
        </w:tc>
        <w:tc>
          <w:tcPr>
            <w:tcW w:w="942" w:type="dxa"/>
            <w:shd w:val="clear" w:color="auto" w:fill="auto"/>
          </w:tcPr>
          <w:p w:rsidR="00EF71C2" w:rsidRDefault="00EF71C2">
            <w:pPr>
              <w:pStyle w:val="a6"/>
              <w:ind w:right="0"/>
              <w:jc w:val="right"/>
            </w:pPr>
            <w:r>
              <w:t>798</w:t>
            </w:r>
          </w:p>
        </w:tc>
        <w:tc>
          <w:tcPr>
            <w:tcW w:w="943" w:type="dxa"/>
            <w:shd w:val="clear" w:color="auto" w:fill="auto"/>
          </w:tcPr>
          <w:p w:rsidR="00EF71C2" w:rsidRDefault="00EF71C2">
            <w:pPr>
              <w:pStyle w:val="a6"/>
              <w:ind w:right="0"/>
              <w:jc w:val="right"/>
            </w:pPr>
            <w:r>
              <w:t>1,207</w:t>
            </w:r>
          </w:p>
        </w:tc>
        <w:tc>
          <w:tcPr>
            <w:tcW w:w="1354" w:type="dxa"/>
            <w:shd w:val="clear" w:color="auto" w:fill="auto"/>
          </w:tcPr>
          <w:p w:rsidR="00EF71C2" w:rsidRDefault="00EF71C2">
            <w:pPr>
              <w:pStyle w:val="a6"/>
              <w:ind w:right="0"/>
              <w:jc w:val="right"/>
            </w:pPr>
            <w:r>
              <w:t>541</w:t>
            </w:r>
          </w:p>
        </w:tc>
      </w:tr>
      <w:tr w:rsidR="00EF71C2">
        <w:trPr>
          <w:trHeight w:val="240"/>
        </w:trPr>
        <w:tc>
          <w:tcPr>
            <w:tcW w:w="567" w:type="dxa"/>
            <w:shd w:val="clear" w:color="auto" w:fill="auto"/>
          </w:tcPr>
          <w:p w:rsidR="00EF71C2" w:rsidRDefault="00EF71C2">
            <w:pPr>
              <w:pStyle w:val="a6"/>
            </w:pPr>
            <w:r>
              <w:t>4</w:t>
            </w:r>
          </w:p>
        </w:tc>
        <w:tc>
          <w:tcPr>
            <w:tcW w:w="1679" w:type="dxa"/>
            <w:shd w:val="clear" w:color="auto" w:fill="auto"/>
          </w:tcPr>
          <w:p w:rsidR="00EF71C2" w:rsidRDefault="00EF71C2">
            <w:pPr>
              <w:pStyle w:val="a6"/>
              <w:ind w:right="0"/>
              <w:jc w:val="left"/>
            </w:pPr>
            <w:r>
              <w:t>确认亲子关系</w:t>
            </w:r>
          </w:p>
        </w:tc>
        <w:tc>
          <w:tcPr>
            <w:tcW w:w="942" w:type="dxa"/>
            <w:shd w:val="clear" w:color="auto" w:fill="auto"/>
          </w:tcPr>
          <w:p w:rsidR="00EF71C2" w:rsidRDefault="00EF71C2">
            <w:pPr>
              <w:pStyle w:val="a6"/>
              <w:ind w:right="0"/>
              <w:jc w:val="right"/>
            </w:pPr>
            <w:r>
              <w:t>334</w:t>
            </w:r>
          </w:p>
        </w:tc>
        <w:tc>
          <w:tcPr>
            <w:tcW w:w="943" w:type="dxa"/>
            <w:shd w:val="clear" w:color="auto" w:fill="auto"/>
          </w:tcPr>
          <w:p w:rsidR="00EF71C2" w:rsidRDefault="00EF71C2">
            <w:pPr>
              <w:pStyle w:val="a6"/>
              <w:ind w:right="0"/>
              <w:jc w:val="right"/>
            </w:pPr>
            <w:r>
              <w:t>433</w:t>
            </w:r>
          </w:p>
        </w:tc>
        <w:tc>
          <w:tcPr>
            <w:tcW w:w="942" w:type="dxa"/>
            <w:shd w:val="clear" w:color="auto" w:fill="auto"/>
          </w:tcPr>
          <w:p w:rsidR="00EF71C2" w:rsidRDefault="00EF71C2">
            <w:pPr>
              <w:pStyle w:val="a6"/>
              <w:ind w:right="0"/>
              <w:jc w:val="right"/>
            </w:pPr>
            <w:r>
              <w:t>395</w:t>
            </w:r>
          </w:p>
        </w:tc>
        <w:tc>
          <w:tcPr>
            <w:tcW w:w="943" w:type="dxa"/>
            <w:shd w:val="clear" w:color="auto" w:fill="auto"/>
          </w:tcPr>
          <w:p w:rsidR="00EF71C2" w:rsidRDefault="00EF71C2">
            <w:pPr>
              <w:pStyle w:val="a6"/>
              <w:ind w:right="0"/>
              <w:jc w:val="right"/>
            </w:pPr>
            <w:r>
              <w:t>489</w:t>
            </w:r>
          </w:p>
        </w:tc>
        <w:tc>
          <w:tcPr>
            <w:tcW w:w="1354" w:type="dxa"/>
            <w:shd w:val="clear" w:color="auto" w:fill="auto"/>
          </w:tcPr>
          <w:p w:rsidR="00EF71C2" w:rsidRDefault="00EF71C2">
            <w:pPr>
              <w:pStyle w:val="a6"/>
              <w:ind w:right="0"/>
              <w:jc w:val="right"/>
            </w:pPr>
            <w:r>
              <w:t>259</w:t>
            </w:r>
          </w:p>
        </w:tc>
      </w:tr>
      <w:tr w:rsidR="00EF71C2">
        <w:trPr>
          <w:trHeight w:val="240"/>
        </w:trPr>
        <w:tc>
          <w:tcPr>
            <w:tcW w:w="567" w:type="dxa"/>
            <w:tcBorders>
              <w:bottom w:val="single" w:sz="12" w:space="0" w:color="auto"/>
            </w:tcBorders>
            <w:shd w:val="clear" w:color="auto" w:fill="auto"/>
          </w:tcPr>
          <w:p w:rsidR="00EF71C2" w:rsidRDefault="00EF71C2">
            <w:pPr>
              <w:pStyle w:val="a6"/>
            </w:pPr>
            <w:r>
              <w:t>5</w:t>
            </w:r>
          </w:p>
        </w:tc>
        <w:tc>
          <w:tcPr>
            <w:tcW w:w="1679" w:type="dxa"/>
            <w:tcBorders>
              <w:bottom w:val="single" w:sz="12" w:space="0" w:color="auto"/>
            </w:tcBorders>
            <w:shd w:val="clear" w:color="auto" w:fill="auto"/>
          </w:tcPr>
          <w:p w:rsidR="00EF71C2" w:rsidRDefault="00EF71C2">
            <w:pPr>
              <w:pStyle w:val="a6"/>
              <w:ind w:right="0"/>
              <w:jc w:val="left"/>
            </w:pPr>
            <w:r>
              <w:t>剥夺作父母权利</w:t>
            </w:r>
          </w:p>
        </w:tc>
        <w:tc>
          <w:tcPr>
            <w:tcW w:w="942" w:type="dxa"/>
            <w:tcBorders>
              <w:bottom w:val="single" w:sz="12" w:space="0" w:color="auto"/>
            </w:tcBorders>
            <w:shd w:val="clear" w:color="auto" w:fill="auto"/>
          </w:tcPr>
          <w:p w:rsidR="00EF71C2" w:rsidRDefault="00EF71C2">
            <w:pPr>
              <w:pStyle w:val="a6"/>
              <w:ind w:right="0"/>
              <w:jc w:val="right"/>
            </w:pPr>
            <w:r>
              <w:t>13</w:t>
            </w:r>
          </w:p>
        </w:tc>
        <w:tc>
          <w:tcPr>
            <w:tcW w:w="943" w:type="dxa"/>
            <w:tcBorders>
              <w:bottom w:val="single" w:sz="12" w:space="0" w:color="auto"/>
            </w:tcBorders>
            <w:shd w:val="clear" w:color="auto" w:fill="auto"/>
          </w:tcPr>
          <w:p w:rsidR="00EF71C2" w:rsidRDefault="00EF71C2">
            <w:pPr>
              <w:pStyle w:val="a6"/>
              <w:ind w:right="0"/>
              <w:jc w:val="right"/>
            </w:pPr>
            <w:r>
              <w:t>22</w:t>
            </w:r>
          </w:p>
        </w:tc>
        <w:tc>
          <w:tcPr>
            <w:tcW w:w="942" w:type="dxa"/>
            <w:tcBorders>
              <w:bottom w:val="single" w:sz="12" w:space="0" w:color="auto"/>
            </w:tcBorders>
            <w:shd w:val="clear" w:color="auto" w:fill="auto"/>
          </w:tcPr>
          <w:p w:rsidR="00EF71C2" w:rsidRDefault="00EF71C2">
            <w:pPr>
              <w:pStyle w:val="a6"/>
              <w:ind w:right="0"/>
              <w:jc w:val="right"/>
            </w:pPr>
            <w:r>
              <w:t>9</w:t>
            </w:r>
          </w:p>
        </w:tc>
        <w:tc>
          <w:tcPr>
            <w:tcW w:w="943" w:type="dxa"/>
            <w:tcBorders>
              <w:bottom w:val="single" w:sz="12" w:space="0" w:color="auto"/>
            </w:tcBorders>
            <w:shd w:val="clear" w:color="auto" w:fill="auto"/>
          </w:tcPr>
          <w:p w:rsidR="00EF71C2" w:rsidRDefault="00EF71C2">
            <w:pPr>
              <w:pStyle w:val="a6"/>
              <w:ind w:right="0"/>
              <w:jc w:val="right"/>
            </w:pPr>
            <w:r>
              <w:t>18</w:t>
            </w:r>
          </w:p>
        </w:tc>
        <w:tc>
          <w:tcPr>
            <w:tcW w:w="1354" w:type="dxa"/>
            <w:tcBorders>
              <w:bottom w:val="single" w:sz="12" w:space="0" w:color="auto"/>
            </w:tcBorders>
            <w:shd w:val="clear" w:color="auto" w:fill="auto"/>
          </w:tcPr>
          <w:p w:rsidR="00EF71C2" w:rsidRDefault="00EF71C2">
            <w:pPr>
              <w:pStyle w:val="a6"/>
              <w:ind w:right="0"/>
              <w:jc w:val="right"/>
            </w:pPr>
            <w:r>
              <w:t>8</w:t>
            </w:r>
          </w:p>
        </w:tc>
      </w:tr>
    </w:tbl>
    <w:p w:rsidR="00EF71C2" w:rsidRDefault="00EF71C2">
      <w:pPr>
        <w:pStyle w:val="SingleTxtGC"/>
        <w:spacing w:before="120"/>
        <w:rPr>
          <w:rFonts w:hint="eastAsia"/>
        </w:rPr>
      </w:pPr>
      <w:bookmarkStart w:id="125" w:name="_Toc324430335"/>
      <w:r>
        <w:rPr>
          <w:rFonts w:hint="eastAsia"/>
        </w:rPr>
        <w:t>表</w:t>
      </w:r>
      <w:r>
        <w:t>6</w:t>
      </w:r>
      <w:bookmarkEnd w:id="125"/>
      <w:r>
        <w:br/>
      </w:r>
      <w:r>
        <w:rPr>
          <w:rFonts w:eastAsia="SimHei" w:hint="eastAsia"/>
        </w:rPr>
        <w:t>妇女参与社会和政治生活情况</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1679"/>
        <w:gridCol w:w="1708"/>
        <w:gridCol w:w="1708"/>
        <w:gridCol w:w="1708"/>
      </w:tblGrid>
      <w:tr w:rsidR="00EF71C2">
        <w:trPr>
          <w:trHeight w:val="240"/>
        </w:trPr>
        <w:tc>
          <w:tcPr>
            <w:tcW w:w="567" w:type="dxa"/>
            <w:tcBorders>
              <w:top w:val="single" w:sz="4" w:space="0" w:color="auto"/>
              <w:bottom w:val="single" w:sz="12" w:space="0" w:color="auto"/>
            </w:tcBorders>
            <w:shd w:val="clear" w:color="auto" w:fill="auto"/>
            <w:vAlign w:val="bottom"/>
          </w:tcPr>
          <w:p w:rsidR="00EF71C2" w:rsidRDefault="00EF71C2">
            <w:pPr>
              <w:pStyle w:val="a1"/>
              <w:ind w:right="0"/>
            </w:pPr>
            <w:r>
              <w:t>编号</w:t>
            </w:r>
          </w:p>
        </w:tc>
        <w:tc>
          <w:tcPr>
            <w:tcW w:w="1679" w:type="dxa"/>
            <w:tcBorders>
              <w:top w:val="single" w:sz="4" w:space="0" w:color="auto"/>
              <w:bottom w:val="single" w:sz="12" w:space="0" w:color="auto"/>
            </w:tcBorders>
            <w:shd w:val="clear" w:color="auto" w:fill="auto"/>
            <w:vAlign w:val="bottom"/>
          </w:tcPr>
          <w:p w:rsidR="00EF71C2" w:rsidRDefault="00EF71C2">
            <w:pPr>
              <w:pStyle w:val="a1"/>
              <w:ind w:right="0"/>
              <w:jc w:val="left"/>
            </w:pPr>
            <w:r>
              <w:t>塔吉克斯坦政党</w:t>
            </w:r>
          </w:p>
        </w:tc>
        <w:tc>
          <w:tcPr>
            <w:tcW w:w="1708" w:type="dxa"/>
            <w:tcBorders>
              <w:top w:val="single" w:sz="4" w:space="0" w:color="auto"/>
              <w:bottom w:val="single" w:sz="12" w:space="0" w:color="auto"/>
            </w:tcBorders>
            <w:shd w:val="clear" w:color="auto" w:fill="auto"/>
            <w:vAlign w:val="bottom"/>
          </w:tcPr>
          <w:p w:rsidR="00EF71C2" w:rsidRDefault="00EF71C2">
            <w:pPr>
              <w:pStyle w:val="a1"/>
              <w:ind w:right="0"/>
              <w:jc w:val="right"/>
            </w:pPr>
            <w:r>
              <w:t>党员总数</w:t>
            </w:r>
          </w:p>
        </w:tc>
        <w:tc>
          <w:tcPr>
            <w:tcW w:w="1708" w:type="dxa"/>
            <w:tcBorders>
              <w:top w:val="single" w:sz="4" w:space="0" w:color="auto"/>
              <w:bottom w:val="single" w:sz="12" w:space="0" w:color="auto"/>
            </w:tcBorders>
            <w:shd w:val="clear" w:color="auto" w:fill="auto"/>
            <w:vAlign w:val="bottom"/>
          </w:tcPr>
          <w:p w:rsidR="00EF71C2" w:rsidRDefault="00EF71C2">
            <w:pPr>
              <w:pStyle w:val="a1"/>
              <w:ind w:right="0"/>
              <w:jc w:val="right"/>
            </w:pPr>
            <w:r>
              <w:t>妇女人数</w:t>
            </w:r>
          </w:p>
        </w:tc>
        <w:tc>
          <w:tcPr>
            <w:tcW w:w="1708" w:type="dxa"/>
            <w:tcBorders>
              <w:top w:val="single" w:sz="4" w:space="0" w:color="auto"/>
              <w:bottom w:val="single" w:sz="12" w:space="0" w:color="auto"/>
            </w:tcBorders>
            <w:shd w:val="clear" w:color="auto" w:fill="auto"/>
            <w:vAlign w:val="bottom"/>
          </w:tcPr>
          <w:p w:rsidR="00EF71C2" w:rsidRDefault="00EF71C2">
            <w:pPr>
              <w:pStyle w:val="a1"/>
              <w:ind w:right="0"/>
              <w:jc w:val="right"/>
            </w:pPr>
            <w:r>
              <w:t>妇女占总数的百分比</w:t>
            </w:r>
          </w:p>
        </w:tc>
      </w:tr>
      <w:tr w:rsidR="00EF71C2">
        <w:trPr>
          <w:trHeight w:val="240"/>
        </w:trPr>
        <w:tc>
          <w:tcPr>
            <w:tcW w:w="567" w:type="dxa"/>
            <w:tcBorders>
              <w:top w:val="single" w:sz="12" w:space="0" w:color="auto"/>
            </w:tcBorders>
            <w:shd w:val="clear" w:color="auto" w:fill="auto"/>
          </w:tcPr>
          <w:p w:rsidR="00EF71C2" w:rsidRDefault="00EF71C2">
            <w:pPr>
              <w:pStyle w:val="a6"/>
            </w:pPr>
            <w:r>
              <w:t>1</w:t>
            </w:r>
          </w:p>
        </w:tc>
        <w:tc>
          <w:tcPr>
            <w:tcW w:w="1679" w:type="dxa"/>
            <w:tcBorders>
              <w:top w:val="single" w:sz="12" w:space="0" w:color="auto"/>
            </w:tcBorders>
            <w:shd w:val="clear" w:color="auto" w:fill="auto"/>
          </w:tcPr>
          <w:p w:rsidR="00EF71C2" w:rsidRDefault="00EF71C2">
            <w:pPr>
              <w:pStyle w:val="a6"/>
              <w:ind w:right="0"/>
              <w:jc w:val="left"/>
            </w:pPr>
            <w:r>
              <w:t>农业党</w:t>
            </w:r>
          </w:p>
        </w:tc>
        <w:tc>
          <w:tcPr>
            <w:tcW w:w="1708" w:type="dxa"/>
            <w:tcBorders>
              <w:top w:val="single" w:sz="12" w:space="0" w:color="auto"/>
            </w:tcBorders>
            <w:shd w:val="clear" w:color="auto" w:fill="auto"/>
          </w:tcPr>
          <w:p w:rsidR="00EF71C2" w:rsidRDefault="00EF71C2">
            <w:pPr>
              <w:pStyle w:val="a6"/>
              <w:ind w:right="0"/>
              <w:jc w:val="right"/>
            </w:pPr>
            <w:r>
              <w:t>30,000</w:t>
            </w:r>
          </w:p>
        </w:tc>
        <w:tc>
          <w:tcPr>
            <w:tcW w:w="1708" w:type="dxa"/>
            <w:tcBorders>
              <w:top w:val="single" w:sz="12" w:space="0" w:color="auto"/>
            </w:tcBorders>
            <w:shd w:val="clear" w:color="auto" w:fill="auto"/>
          </w:tcPr>
          <w:p w:rsidR="00EF71C2" w:rsidRDefault="00EF71C2">
            <w:pPr>
              <w:pStyle w:val="a6"/>
              <w:ind w:right="0"/>
              <w:jc w:val="right"/>
            </w:pPr>
            <w:r>
              <w:t>7,500</w:t>
            </w:r>
          </w:p>
        </w:tc>
        <w:tc>
          <w:tcPr>
            <w:tcW w:w="1708" w:type="dxa"/>
            <w:tcBorders>
              <w:top w:val="single" w:sz="12" w:space="0" w:color="auto"/>
            </w:tcBorders>
            <w:shd w:val="clear" w:color="auto" w:fill="auto"/>
          </w:tcPr>
          <w:p w:rsidR="00EF71C2" w:rsidRDefault="00EF71C2">
            <w:pPr>
              <w:pStyle w:val="a6"/>
              <w:ind w:right="0"/>
              <w:jc w:val="right"/>
            </w:pPr>
            <w:r>
              <w:t>25.0</w:t>
            </w:r>
          </w:p>
        </w:tc>
      </w:tr>
      <w:tr w:rsidR="00EF71C2">
        <w:trPr>
          <w:trHeight w:val="240"/>
        </w:trPr>
        <w:tc>
          <w:tcPr>
            <w:tcW w:w="567" w:type="dxa"/>
            <w:shd w:val="clear" w:color="auto" w:fill="auto"/>
          </w:tcPr>
          <w:p w:rsidR="00EF71C2" w:rsidRDefault="00EF71C2">
            <w:pPr>
              <w:pStyle w:val="a6"/>
            </w:pPr>
            <w:r>
              <w:t>2</w:t>
            </w:r>
          </w:p>
        </w:tc>
        <w:tc>
          <w:tcPr>
            <w:tcW w:w="1679" w:type="dxa"/>
            <w:shd w:val="clear" w:color="auto" w:fill="auto"/>
          </w:tcPr>
          <w:p w:rsidR="00EF71C2" w:rsidRDefault="00EF71C2">
            <w:pPr>
              <w:pStyle w:val="a6"/>
              <w:ind w:right="0"/>
              <w:jc w:val="left"/>
            </w:pPr>
            <w:r>
              <w:t>民主党</w:t>
            </w:r>
          </w:p>
        </w:tc>
        <w:tc>
          <w:tcPr>
            <w:tcW w:w="1708" w:type="dxa"/>
            <w:shd w:val="clear" w:color="auto" w:fill="auto"/>
          </w:tcPr>
          <w:p w:rsidR="00EF71C2" w:rsidRDefault="00EF71C2">
            <w:pPr>
              <w:pStyle w:val="a6"/>
              <w:ind w:right="0"/>
              <w:jc w:val="right"/>
            </w:pPr>
            <w:r>
              <w:t>7,000</w:t>
            </w:r>
          </w:p>
        </w:tc>
        <w:tc>
          <w:tcPr>
            <w:tcW w:w="1708" w:type="dxa"/>
            <w:shd w:val="clear" w:color="auto" w:fill="auto"/>
          </w:tcPr>
          <w:p w:rsidR="00EF71C2" w:rsidRDefault="00EF71C2">
            <w:pPr>
              <w:pStyle w:val="a6"/>
              <w:ind w:right="0"/>
              <w:jc w:val="right"/>
            </w:pPr>
            <w:r>
              <w:t>600</w:t>
            </w:r>
          </w:p>
        </w:tc>
        <w:tc>
          <w:tcPr>
            <w:tcW w:w="1708" w:type="dxa"/>
            <w:shd w:val="clear" w:color="auto" w:fill="auto"/>
          </w:tcPr>
          <w:p w:rsidR="00EF71C2" w:rsidRDefault="00EF71C2">
            <w:pPr>
              <w:pStyle w:val="a6"/>
              <w:ind w:right="0"/>
              <w:jc w:val="right"/>
            </w:pPr>
            <w:r>
              <w:t>8.6</w:t>
            </w:r>
          </w:p>
        </w:tc>
      </w:tr>
      <w:tr w:rsidR="00EF71C2">
        <w:trPr>
          <w:trHeight w:val="240"/>
        </w:trPr>
        <w:tc>
          <w:tcPr>
            <w:tcW w:w="567" w:type="dxa"/>
            <w:shd w:val="clear" w:color="auto" w:fill="auto"/>
          </w:tcPr>
          <w:p w:rsidR="00EF71C2" w:rsidRDefault="00EF71C2">
            <w:pPr>
              <w:pStyle w:val="a6"/>
            </w:pPr>
            <w:r>
              <w:t xml:space="preserve">3 </w:t>
            </w:r>
          </w:p>
        </w:tc>
        <w:tc>
          <w:tcPr>
            <w:tcW w:w="1679" w:type="dxa"/>
            <w:shd w:val="clear" w:color="auto" w:fill="auto"/>
          </w:tcPr>
          <w:p w:rsidR="00EF71C2" w:rsidRDefault="00EF71C2">
            <w:pPr>
              <w:pStyle w:val="a6"/>
              <w:ind w:right="0"/>
              <w:jc w:val="left"/>
            </w:pPr>
            <w:r>
              <w:t>共产党</w:t>
            </w:r>
          </w:p>
        </w:tc>
        <w:tc>
          <w:tcPr>
            <w:tcW w:w="1708" w:type="dxa"/>
            <w:shd w:val="clear" w:color="auto" w:fill="auto"/>
          </w:tcPr>
          <w:p w:rsidR="00EF71C2" w:rsidRDefault="00EF71C2">
            <w:pPr>
              <w:pStyle w:val="a6"/>
              <w:ind w:right="0"/>
              <w:jc w:val="right"/>
            </w:pPr>
            <w:r>
              <w:t>45,125</w:t>
            </w:r>
          </w:p>
        </w:tc>
        <w:tc>
          <w:tcPr>
            <w:tcW w:w="1708" w:type="dxa"/>
            <w:shd w:val="clear" w:color="auto" w:fill="auto"/>
          </w:tcPr>
          <w:p w:rsidR="00EF71C2" w:rsidRDefault="00EF71C2">
            <w:pPr>
              <w:pStyle w:val="a6"/>
              <w:ind w:right="0"/>
              <w:jc w:val="right"/>
            </w:pPr>
            <w:r>
              <w:t>18,322</w:t>
            </w:r>
          </w:p>
        </w:tc>
        <w:tc>
          <w:tcPr>
            <w:tcW w:w="1708" w:type="dxa"/>
            <w:shd w:val="clear" w:color="auto" w:fill="auto"/>
          </w:tcPr>
          <w:p w:rsidR="00EF71C2" w:rsidRDefault="00EF71C2">
            <w:pPr>
              <w:pStyle w:val="a6"/>
              <w:ind w:right="0"/>
              <w:jc w:val="right"/>
            </w:pPr>
            <w:r>
              <w:t>40.6</w:t>
            </w:r>
          </w:p>
        </w:tc>
      </w:tr>
      <w:tr w:rsidR="00EF71C2">
        <w:trPr>
          <w:trHeight w:val="240"/>
        </w:trPr>
        <w:tc>
          <w:tcPr>
            <w:tcW w:w="567" w:type="dxa"/>
            <w:shd w:val="clear" w:color="auto" w:fill="auto"/>
          </w:tcPr>
          <w:p w:rsidR="00EF71C2" w:rsidRDefault="00EF71C2">
            <w:pPr>
              <w:pStyle w:val="a6"/>
            </w:pPr>
            <w:r>
              <w:t>4</w:t>
            </w:r>
          </w:p>
        </w:tc>
        <w:tc>
          <w:tcPr>
            <w:tcW w:w="1679" w:type="dxa"/>
            <w:shd w:val="clear" w:color="auto" w:fill="auto"/>
          </w:tcPr>
          <w:p w:rsidR="00EF71C2" w:rsidRDefault="00EF71C2">
            <w:pPr>
              <w:pStyle w:val="a6"/>
              <w:ind w:right="0"/>
              <w:jc w:val="left"/>
            </w:pPr>
            <w:r>
              <w:t>人民民主党</w:t>
            </w:r>
          </w:p>
        </w:tc>
        <w:tc>
          <w:tcPr>
            <w:tcW w:w="1708" w:type="dxa"/>
            <w:shd w:val="clear" w:color="auto" w:fill="auto"/>
          </w:tcPr>
          <w:p w:rsidR="00EF71C2" w:rsidRDefault="00EF71C2">
            <w:pPr>
              <w:pStyle w:val="a6"/>
              <w:ind w:right="0"/>
              <w:jc w:val="right"/>
            </w:pPr>
            <w:r>
              <w:t>128,458</w:t>
            </w:r>
          </w:p>
        </w:tc>
        <w:tc>
          <w:tcPr>
            <w:tcW w:w="1708" w:type="dxa"/>
            <w:shd w:val="clear" w:color="auto" w:fill="auto"/>
          </w:tcPr>
          <w:p w:rsidR="00EF71C2" w:rsidRDefault="00EF71C2">
            <w:pPr>
              <w:pStyle w:val="a6"/>
              <w:ind w:right="0"/>
              <w:jc w:val="right"/>
            </w:pPr>
            <w:r>
              <w:t>48,654</w:t>
            </w:r>
          </w:p>
        </w:tc>
        <w:tc>
          <w:tcPr>
            <w:tcW w:w="1708" w:type="dxa"/>
            <w:shd w:val="clear" w:color="auto" w:fill="auto"/>
          </w:tcPr>
          <w:p w:rsidR="00EF71C2" w:rsidRDefault="00EF71C2">
            <w:pPr>
              <w:pStyle w:val="a6"/>
              <w:ind w:right="0"/>
              <w:jc w:val="right"/>
            </w:pPr>
            <w:r>
              <w:t>37.9</w:t>
            </w:r>
          </w:p>
        </w:tc>
      </w:tr>
      <w:tr w:rsidR="00EF71C2">
        <w:trPr>
          <w:trHeight w:val="240"/>
        </w:trPr>
        <w:tc>
          <w:tcPr>
            <w:tcW w:w="567" w:type="dxa"/>
            <w:shd w:val="clear" w:color="auto" w:fill="auto"/>
          </w:tcPr>
          <w:p w:rsidR="00EF71C2" w:rsidRDefault="00EF71C2">
            <w:pPr>
              <w:pStyle w:val="a6"/>
            </w:pPr>
            <w:r>
              <w:t>5</w:t>
            </w:r>
          </w:p>
        </w:tc>
        <w:tc>
          <w:tcPr>
            <w:tcW w:w="1679" w:type="dxa"/>
            <w:shd w:val="clear" w:color="auto" w:fill="auto"/>
          </w:tcPr>
          <w:p w:rsidR="00EF71C2" w:rsidRDefault="00EF71C2">
            <w:pPr>
              <w:pStyle w:val="a6"/>
              <w:ind w:right="0"/>
              <w:jc w:val="left"/>
            </w:pPr>
            <w:r>
              <w:t>社会主义党</w:t>
            </w:r>
          </w:p>
        </w:tc>
        <w:tc>
          <w:tcPr>
            <w:tcW w:w="1708" w:type="dxa"/>
            <w:shd w:val="clear" w:color="auto" w:fill="auto"/>
          </w:tcPr>
          <w:p w:rsidR="00EF71C2" w:rsidRDefault="00EF71C2">
            <w:pPr>
              <w:pStyle w:val="a6"/>
              <w:ind w:right="0"/>
              <w:jc w:val="right"/>
            </w:pPr>
            <w:r>
              <w:t>17,650</w:t>
            </w:r>
          </w:p>
        </w:tc>
        <w:tc>
          <w:tcPr>
            <w:tcW w:w="1708" w:type="dxa"/>
            <w:shd w:val="clear" w:color="auto" w:fill="auto"/>
          </w:tcPr>
          <w:p w:rsidR="00EF71C2" w:rsidRDefault="00EF71C2">
            <w:pPr>
              <w:pStyle w:val="a6"/>
              <w:ind w:right="0"/>
              <w:jc w:val="right"/>
            </w:pPr>
            <w:r>
              <w:t>5,980</w:t>
            </w:r>
          </w:p>
        </w:tc>
        <w:tc>
          <w:tcPr>
            <w:tcW w:w="1708" w:type="dxa"/>
            <w:shd w:val="clear" w:color="auto" w:fill="auto"/>
          </w:tcPr>
          <w:p w:rsidR="00EF71C2" w:rsidRDefault="00EF71C2">
            <w:pPr>
              <w:pStyle w:val="a6"/>
              <w:ind w:right="0"/>
              <w:jc w:val="right"/>
            </w:pPr>
            <w:r>
              <w:t>33.9</w:t>
            </w:r>
          </w:p>
        </w:tc>
      </w:tr>
      <w:tr w:rsidR="00EF71C2">
        <w:trPr>
          <w:trHeight w:val="240"/>
        </w:trPr>
        <w:tc>
          <w:tcPr>
            <w:tcW w:w="567" w:type="dxa"/>
            <w:shd w:val="clear" w:color="auto" w:fill="auto"/>
          </w:tcPr>
          <w:p w:rsidR="00EF71C2" w:rsidRDefault="00EF71C2">
            <w:pPr>
              <w:pStyle w:val="a6"/>
            </w:pPr>
            <w:r>
              <w:t>6</w:t>
            </w:r>
          </w:p>
        </w:tc>
        <w:tc>
          <w:tcPr>
            <w:tcW w:w="1679" w:type="dxa"/>
            <w:shd w:val="clear" w:color="auto" w:fill="auto"/>
          </w:tcPr>
          <w:p w:rsidR="00EF71C2" w:rsidRDefault="00EF71C2">
            <w:pPr>
              <w:pStyle w:val="a6"/>
              <w:ind w:right="0"/>
              <w:jc w:val="left"/>
            </w:pPr>
            <w:r>
              <w:t>社会民主党</w:t>
            </w:r>
          </w:p>
        </w:tc>
        <w:tc>
          <w:tcPr>
            <w:tcW w:w="1708" w:type="dxa"/>
            <w:shd w:val="clear" w:color="auto" w:fill="auto"/>
          </w:tcPr>
          <w:p w:rsidR="00EF71C2" w:rsidRDefault="00EF71C2">
            <w:pPr>
              <w:pStyle w:val="a6"/>
              <w:ind w:right="0"/>
              <w:jc w:val="right"/>
            </w:pPr>
            <w:r>
              <w:t>7,680</w:t>
            </w:r>
          </w:p>
        </w:tc>
        <w:tc>
          <w:tcPr>
            <w:tcW w:w="1708" w:type="dxa"/>
            <w:shd w:val="clear" w:color="auto" w:fill="auto"/>
          </w:tcPr>
          <w:p w:rsidR="00EF71C2" w:rsidRDefault="00EF71C2">
            <w:pPr>
              <w:pStyle w:val="a6"/>
              <w:ind w:right="0"/>
              <w:jc w:val="right"/>
            </w:pPr>
            <w:r>
              <w:t>3,287</w:t>
            </w:r>
          </w:p>
        </w:tc>
        <w:tc>
          <w:tcPr>
            <w:tcW w:w="1708" w:type="dxa"/>
            <w:shd w:val="clear" w:color="auto" w:fill="auto"/>
          </w:tcPr>
          <w:p w:rsidR="00EF71C2" w:rsidRDefault="00EF71C2">
            <w:pPr>
              <w:pStyle w:val="a6"/>
              <w:ind w:right="0"/>
              <w:jc w:val="right"/>
            </w:pPr>
            <w:r>
              <w:t>42.8</w:t>
            </w:r>
          </w:p>
        </w:tc>
      </w:tr>
      <w:tr w:rsidR="00EF71C2">
        <w:trPr>
          <w:trHeight w:val="240"/>
        </w:trPr>
        <w:tc>
          <w:tcPr>
            <w:tcW w:w="567" w:type="dxa"/>
            <w:shd w:val="clear" w:color="auto" w:fill="auto"/>
          </w:tcPr>
          <w:p w:rsidR="00EF71C2" w:rsidRDefault="00EF71C2">
            <w:pPr>
              <w:pStyle w:val="a6"/>
            </w:pPr>
            <w:r>
              <w:t>7</w:t>
            </w:r>
          </w:p>
        </w:tc>
        <w:tc>
          <w:tcPr>
            <w:tcW w:w="1679" w:type="dxa"/>
            <w:shd w:val="clear" w:color="auto" w:fill="auto"/>
          </w:tcPr>
          <w:p w:rsidR="00EF71C2" w:rsidRDefault="00EF71C2">
            <w:pPr>
              <w:pStyle w:val="a6"/>
              <w:ind w:right="0"/>
              <w:jc w:val="left"/>
            </w:pPr>
            <w:r>
              <w:t>经济改革党</w:t>
            </w:r>
          </w:p>
        </w:tc>
        <w:tc>
          <w:tcPr>
            <w:tcW w:w="1708" w:type="dxa"/>
            <w:shd w:val="clear" w:color="auto" w:fill="auto"/>
          </w:tcPr>
          <w:p w:rsidR="00EF71C2" w:rsidRDefault="00EF71C2">
            <w:pPr>
              <w:pStyle w:val="a6"/>
              <w:ind w:right="0"/>
              <w:jc w:val="right"/>
            </w:pPr>
            <w:r>
              <w:t>18,730</w:t>
            </w:r>
          </w:p>
        </w:tc>
        <w:tc>
          <w:tcPr>
            <w:tcW w:w="1708" w:type="dxa"/>
            <w:shd w:val="clear" w:color="auto" w:fill="auto"/>
          </w:tcPr>
          <w:p w:rsidR="00EF71C2" w:rsidRDefault="00EF71C2">
            <w:pPr>
              <w:pStyle w:val="a6"/>
              <w:ind w:right="0"/>
              <w:jc w:val="right"/>
            </w:pPr>
            <w:r>
              <w:t>4,932</w:t>
            </w:r>
          </w:p>
        </w:tc>
        <w:tc>
          <w:tcPr>
            <w:tcW w:w="1708" w:type="dxa"/>
            <w:shd w:val="clear" w:color="auto" w:fill="auto"/>
          </w:tcPr>
          <w:p w:rsidR="00EF71C2" w:rsidRDefault="00EF71C2">
            <w:pPr>
              <w:pStyle w:val="a6"/>
              <w:ind w:right="0"/>
              <w:jc w:val="right"/>
            </w:pPr>
            <w:r>
              <w:t>26.3</w:t>
            </w:r>
          </w:p>
        </w:tc>
      </w:tr>
      <w:tr w:rsidR="00EF71C2">
        <w:trPr>
          <w:trHeight w:val="240"/>
        </w:trPr>
        <w:tc>
          <w:tcPr>
            <w:tcW w:w="567" w:type="dxa"/>
            <w:tcBorders>
              <w:bottom w:val="single" w:sz="12" w:space="0" w:color="auto"/>
            </w:tcBorders>
            <w:shd w:val="clear" w:color="auto" w:fill="auto"/>
          </w:tcPr>
          <w:p w:rsidR="00EF71C2" w:rsidRDefault="00EF71C2">
            <w:pPr>
              <w:pStyle w:val="a6"/>
            </w:pPr>
            <w:r>
              <w:t>8</w:t>
            </w:r>
          </w:p>
        </w:tc>
        <w:tc>
          <w:tcPr>
            <w:tcW w:w="1679" w:type="dxa"/>
            <w:tcBorders>
              <w:bottom w:val="single" w:sz="12" w:space="0" w:color="auto"/>
            </w:tcBorders>
            <w:shd w:val="clear" w:color="auto" w:fill="auto"/>
          </w:tcPr>
          <w:p w:rsidR="00EF71C2" w:rsidRDefault="00EF71C2">
            <w:pPr>
              <w:pStyle w:val="a6"/>
              <w:ind w:right="0"/>
              <w:jc w:val="left"/>
            </w:pPr>
            <w:r>
              <w:t>伊斯兰复兴党</w:t>
            </w:r>
          </w:p>
        </w:tc>
        <w:tc>
          <w:tcPr>
            <w:tcW w:w="1708" w:type="dxa"/>
            <w:tcBorders>
              <w:bottom w:val="single" w:sz="12" w:space="0" w:color="auto"/>
            </w:tcBorders>
            <w:shd w:val="clear" w:color="auto" w:fill="auto"/>
          </w:tcPr>
          <w:p w:rsidR="00EF71C2" w:rsidRDefault="00EF71C2">
            <w:pPr>
              <w:pStyle w:val="a6"/>
              <w:ind w:right="0"/>
              <w:jc w:val="right"/>
            </w:pPr>
            <w:r>
              <w:t>36,440</w:t>
            </w:r>
          </w:p>
        </w:tc>
        <w:tc>
          <w:tcPr>
            <w:tcW w:w="1708" w:type="dxa"/>
            <w:tcBorders>
              <w:bottom w:val="single" w:sz="12" w:space="0" w:color="auto"/>
            </w:tcBorders>
            <w:shd w:val="clear" w:color="auto" w:fill="auto"/>
          </w:tcPr>
          <w:p w:rsidR="00EF71C2" w:rsidRDefault="00EF71C2">
            <w:pPr>
              <w:pStyle w:val="a6"/>
              <w:ind w:right="0"/>
              <w:jc w:val="right"/>
            </w:pPr>
            <w:r>
              <w:t>17,949</w:t>
            </w:r>
          </w:p>
        </w:tc>
        <w:tc>
          <w:tcPr>
            <w:tcW w:w="1708" w:type="dxa"/>
            <w:tcBorders>
              <w:bottom w:val="single" w:sz="12" w:space="0" w:color="auto"/>
            </w:tcBorders>
            <w:shd w:val="clear" w:color="auto" w:fill="auto"/>
          </w:tcPr>
          <w:p w:rsidR="00EF71C2" w:rsidRDefault="00EF71C2">
            <w:pPr>
              <w:pStyle w:val="a6"/>
              <w:ind w:right="0"/>
              <w:jc w:val="right"/>
            </w:pPr>
            <w:r>
              <w:t>49.3</w:t>
            </w:r>
          </w:p>
        </w:tc>
      </w:tr>
    </w:tbl>
    <w:p w:rsidR="00EF71C2" w:rsidRDefault="00EF71C2">
      <w:pPr>
        <w:pStyle w:val="SingleTxtGC"/>
        <w:rPr>
          <w:rFonts w:hint="eastAsia"/>
        </w:rPr>
      </w:pPr>
      <w:bookmarkStart w:id="126" w:name="_Toc324430336"/>
      <w:r>
        <w:rPr>
          <w:rFonts w:hint="eastAsia"/>
        </w:rPr>
        <w:t>表</w:t>
      </w:r>
      <w:r>
        <w:t>7</w:t>
      </w:r>
      <w:bookmarkEnd w:id="126"/>
      <w:r>
        <w:br/>
      </w:r>
      <w:r>
        <w:rPr>
          <w:rFonts w:eastAsia="SimHei" w:hint="eastAsia"/>
        </w:rPr>
        <w:t>公务员队伍中的妇女</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1159"/>
        <w:gridCol w:w="1402"/>
        <w:gridCol w:w="1060"/>
        <w:gridCol w:w="1061"/>
        <w:gridCol w:w="1060"/>
        <w:gridCol w:w="1061"/>
      </w:tblGrid>
      <w:tr w:rsidR="00EF71C2" w:rsidTr="000675ED">
        <w:trPr>
          <w:trHeight w:val="240"/>
        </w:trPr>
        <w:tc>
          <w:tcPr>
            <w:tcW w:w="567" w:type="dxa"/>
            <w:vMerge w:val="restart"/>
            <w:tcBorders>
              <w:top w:val="single" w:sz="4" w:space="0" w:color="auto"/>
              <w:bottom w:val="single" w:sz="12" w:space="0" w:color="auto"/>
            </w:tcBorders>
            <w:shd w:val="clear" w:color="auto" w:fill="auto"/>
            <w:vAlign w:val="bottom"/>
          </w:tcPr>
          <w:p w:rsidR="00EF71C2" w:rsidRDefault="00EF71C2">
            <w:pPr>
              <w:pStyle w:val="a1"/>
              <w:ind w:right="0"/>
              <w:jc w:val="left"/>
            </w:pPr>
            <w:r>
              <w:t>编号</w:t>
            </w:r>
          </w:p>
        </w:tc>
        <w:tc>
          <w:tcPr>
            <w:tcW w:w="1159" w:type="dxa"/>
            <w:vMerge w:val="restart"/>
            <w:tcBorders>
              <w:top w:val="single" w:sz="4" w:space="0" w:color="auto"/>
              <w:bottom w:val="single" w:sz="12" w:space="0" w:color="auto"/>
            </w:tcBorders>
            <w:shd w:val="clear" w:color="auto" w:fill="auto"/>
            <w:vAlign w:val="bottom"/>
          </w:tcPr>
          <w:p w:rsidR="00EF71C2" w:rsidRDefault="00EF71C2">
            <w:pPr>
              <w:pStyle w:val="a1"/>
              <w:ind w:right="0"/>
              <w:jc w:val="right"/>
            </w:pPr>
            <w:r>
              <w:t>年份</w:t>
            </w:r>
          </w:p>
        </w:tc>
        <w:tc>
          <w:tcPr>
            <w:tcW w:w="1402" w:type="dxa"/>
            <w:vMerge w:val="restart"/>
            <w:tcBorders>
              <w:top w:val="single" w:sz="4" w:space="0" w:color="auto"/>
              <w:bottom w:val="single" w:sz="12" w:space="0" w:color="auto"/>
            </w:tcBorders>
            <w:shd w:val="clear" w:color="auto" w:fill="auto"/>
            <w:vAlign w:val="bottom"/>
          </w:tcPr>
          <w:p w:rsidR="00EF71C2" w:rsidRDefault="00EF71C2">
            <w:pPr>
              <w:pStyle w:val="a1"/>
              <w:ind w:right="0"/>
              <w:jc w:val="right"/>
            </w:pPr>
            <w:r>
              <w:t>公务员总人数</w:t>
            </w:r>
          </w:p>
        </w:tc>
        <w:tc>
          <w:tcPr>
            <w:tcW w:w="2121" w:type="dxa"/>
            <w:gridSpan w:val="2"/>
            <w:tcBorders>
              <w:top w:val="single" w:sz="4" w:space="0" w:color="auto"/>
              <w:bottom w:val="single" w:sz="6" w:space="0" w:color="auto"/>
              <w:right w:val="single" w:sz="36" w:space="0" w:color="FFFFFF"/>
            </w:tcBorders>
            <w:shd w:val="clear" w:color="auto" w:fill="auto"/>
            <w:vAlign w:val="bottom"/>
          </w:tcPr>
          <w:p w:rsidR="00EF71C2" w:rsidRDefault="00EF71C2">
            <w:pPr>
              <w:pStyle w:val="a1"/>
              <w:ind w:right="0"/>
              <w:jc w:val="right"/>
            </w:pPr>
            <w:r>
              <w:t>男</w:t>
            </w:r>
          </w:p>
        </w:tc>
        <w:tc>
          <w:tcPr>
            <w:tcW w:w="2121" w:type="dxa"/>
            <w:gridSpan w:val="2"/>
            <w:tcBorders>
              <w:top w:val="single" w:sz="4" w:space="0" w:color="auto"/>
              <w:left w:val="single" w:sz="36" w:space="0" w:color="FFFFFF"/>
              <w:bottom w:val="single" w:sz="6" w:space="0" w:color="auto"/>
            </w:tcBorders>
            <w:shd w:val="clear" w:color="auto" w:fill="auto"/>
            <w:vAlign w:val="bottom"/>
          </w:tcPr>
          <w:p w:rsidR="00EF71C2" w:rsidRDefault="00EF71C2">
            <w:pPr>
              <w:pStyle w:val="a1"/>
              <w:ind w:right="0"/>
              <w:jc w:val="right"/>
            </w:pPr>
            <w:r>
              <w:t>女</w:t>
            </w:r>
          </w:p>
        </w:tc>
      </w:tr>
      <w:tr w:rsidR="00EF71C2" w:rsidTr="000675ED">
        <w:trPr>
          <w:trHeight w:val="240"/>
        </w:trPr>
        <w:tc>
          <w:tcPr>
            <w:tcW w:w="567" w:type="dxa"/>
            <w:vMerge/>
            <w:tcBorders>
              <w:bottom w:val="single" w:sz="12" w:space="0" w:color="auto"/>
            </w:tcBorders>
            <w:shd w:val="clear" w:color="auto" w:fill="auto"/>
          </w:tcPr>
          <w:p w:rsidR="00EF71C2" w:rsidRDefault="00EF71C2">
            <w:pPr>
              <w:pStyle w:val="a6"/>
            </w:pPr>
          </w:p>
        </w:tc>
        <w:tc>
          <w:tcPr>
            <w:tcW w:w="1159" w:type="dxa"/>
            <w:vMerge/>
            <w:tcBorders>
              <w:bottom w:val="single" w:sz="12" w:space="0" w:color="auto"/>
            </w:tcBorders>
            <w:shd w:val="clear" w:color="auto" w:fill="auto"/>
          </w:tcPr>
          <w:p w:rsidR="00EF71C2" w:rsidRDefault="00EF71C2">
            <w:pPr>
              <w:pStyle w:val="a6"/>
              <w:ind w:right="0"/>
              <w:jc w:val="right"/>
            </w:pPr>
          </w:p>
        </w:tc>
        <w:tc>
          <w:tcPr>
            <w:tcW w:w="1402" w:type="dxa"/>
            <w:vMerge/>
            <w:tcBorders>
              <w:bottom w:val="single" w:sz="12" w:space="0" w:color="auto"/>
            </w:tcBorders>
            <w:shd w:val="clear" w:color="auto" w:fill="auto"/>
          </w:tcPr>
          <w:p w:rsidR="00EF71C2" w:rsidRDefault="00EF71C2">
            <w:pPr>
              <w:pStyle w:val="a6"/>
              <w:ind w:right="0"/>
              <w:jc w:val="right"/>
            </w:pPr>
          </w:p>
        </w:tc>
        <w:tc>
          <w:tcPr>
            <w:tcW w:w="1060" w:type="dxa"/>
            <w:tcBorders>
              <w:top w:val="single" w:sz="6" w:space="0" w:color="auto"/>
              <w:bottom w:val="single" w:sz="12" w:space="0" w:color="auto"/>
            </w:tcBorders>
            <w:shd w:val="clear" w:color="auto" w:fill="auto"/>
          </w:tcPr>
          <w:p w:rsidR="00EF71C2" w:rsidRDefault="00EF71C2">
            <w:pPr>
              <w:pStyle w:val="a1"/>
              <w:ind w:right="0"/>
              <w:jc w:val="right"/>
            </w:pPr>
            <w:r>
              <w:t>人数</w:t>
            </w:r>
          </w:p>
        </w:tc>
        <w:tc>
          <w:tcPr>
            <w:tcW w:w="1061" w:type="dxa"/>
            <w:tcBorders>
              <w:top w:val="single" w:sz="6" w:space="0" w:color="auto"/>
              <w:bottom w:val="single" w:sz="12" w:space="0" w:color="auto"/>
              <w:right w:val="single" w:sz="36" w:space="0" w:color="FFFFFF"/>
            </w:tcBorders>
            <w:shd w:val="clear" w:color="auto" w:fill="auto"/>
          </w:tcPr>
          <w:p w:rsidR="00EF71C2" w:rsidRDefault="00EF71C2">
            <w:pPr>
              <w:pStyle w:val="a1"/>
              <w:ind w:right="0"/>
              <w:jc w:val="right"/>
            </w:pPr>
            <w:r>
              <w:t>%</w:t>
            </w:r>
          </w:p>
        </w:tc>
        <w:tc>
          <w:tcPr>
            <w:tcW w:w="1060" w:type="dxa"/>
            <w:tcBorders>
              <w:top w:val="single" w:sz="4" w:space="0" w:color="auto"/>
              <w:left w:val="single" w:sz="36" w:space="0" w:color="FFFFFF"/>
              <w:bottom w:val="single" w:sz="12" w:space="0" w:color="auto"/>
            </w:tcBorders>
            <w:shd w:val="clear" w:color="auto" w:fill="auto"/>
          </w:tcPr>
          <w:p w:rsidR="00EF71C2" w:rsidRDefault="00EF71C2">
            <w:pPr>
              <w:pStyle w:val="a1"/>
              <w:ind w:right="0"/>
              <w:jc w:val="right"/>
            </w:pPr>
            <w:r>
              <w:t>人数</w:t>
            </w:r>
          </w:p>
        </w:tc>
        <w:tc>
          <w:tcPr>
            <w:tcW w:w="1061" w:type="dxa"/>
            <w:tcBorders>
              <w:top w:val="single" w:sz="6" w:space="0" w:color="auto"/>
              <w:bottom w:val="single" w:sz="12" w:space="0" w:color="auto"/>
            </w:tcBorders>
            <w:shd w:val="clear" w:color="auto" w:fill="auto"/>
          </w:tcPr>
          <w:p w:rsidR="00EF71C2" w:rsidRDefault="00EF71C2">
            <w:pPr>
              <w:pStyle w:val="a1"/>
              <w:ind w:right="0"/>
              <w:jc w:val="right"/>
            </w:pPr>
            <w:r>
              <w:t>%</w:t>
            </w:r>
          </w:p>
        </w:tc>
      </w:tr>
      <w:tr w:rsidR="00EF71C2" w:rsidTr="000675ED">
        <w:trPr>
          <w:trHeight w:val="240"/>
        </w:trPr>
        <w:tc>
          <w:tcPr>
            <w:tcW w:w="567" w:type="dxa"/>
            <w:tcBorders>
              <w:top w:val="single" w:sz="12" w:space="0" w:color="auto"/>
            </w:tcBorders>
            <w:shd w:val="clear" w:color="auto" w:fill="auto"/>
          </w:tcPr>
          <w:p w:rsidR="00EF71C2" w:rsidRDefault="00EF71C2">
            <w:pPr>
              <w:pStyle w:val="a6"/>
            </w:pPr>
            <w:r>
              <w:t>1</w:t>
            </w:r>
          </w:p>
        </w:tc>
        <w:tc>
          <w:tcPr>
            <w:tcW w:w="1159" w:type="dxa"/>
            <w:tcBorders>
              <w:top w:val="single" w:sz="12" w:space="0" w:color="auto"/>
            </w:tcBorders>
            <w:shd w:val="clear" w:color="auto" w:fill="auto"/>
          </w:tcPr>
          <w:p w:rsidR="00EF71C2" w:rsidRDefault="00EF71C2">
            <w:pPr>
              <w:pStyle w:val="a6"/>
              <w:ind w:right="0"/>
              <w:jc w:val="right"/>
            </w:pPr>
            <w:r>
              <w:t>2006</w:t>
            </w:r>
          </w:p>
        </w:tc>
        <w:tc>
          <w:tcPr>
            <w:tcW w:w="1402" w:type="dxa"/>
            <w:tcBorders>
              <w:top w:val="single" w:sz="12" w:space="0" w:color="auto"/>
            </w:tcBorders>
            <w:shd w:val="clear" w:color="auto" w:fill="auto"/>
          </w:tcPr>
          <w:p w:rsidR="00EF71C2" w:rsidRDefault="00EF71C2">
            <w:pPr>
              <w:pStyle w:val="a6"/>
              <w:ind w:right="0"/>
              <w:jc w:val="right"/>
            </w:pPr>
            <w:r>
              <w:t>16,028</w:t>
            </w:r>
          </w:p>
        </w:tc>
        <w:tc>
          <w:tcPr>
            <w:tcW w:w="1060" w:type="dxa"/>
            <w:tcBorders>
              <w:top w:val="single" w:sz="12" w:space="0" w:color="auto"/>
            </w:tcBorders>
            <w:shd w:val="clear" w:color="auto" w:fill="auto"/>
          </w:tcPr>
          <w:p w:rsidR="00EF71C2" w:rsidRDefault="00EF71C2">
            <w:pPr>
              <w:pStyle w:val="a6"/>
              <w:ind w:right="0"/>
              <w:jc w:val="right"/>
            </w:pPr>
            <w:r>
              <w:t>12,105</w:t>
            </w:r>
          </w:p>
        </w:tc>
        <w:tc>
          <w:tcPr>
            <w:tcW w:w="1061" w:type="dxa"/>
            <w:tcBorders>
              <w:top w:val="single" w:sz="12" w:space="0" w:color="auto"/>
            </w:tcBorders>
            <w:shd w:val="clear" w:color="auto" w:fill="auto"/>
          </w:tcPr>
          <w:p w:rsidR="00EF71C2" w:rsidRDefault="00EF71C2">
            <w:pPr>
              <w:pStyle w:val="a6"/>
              <w:ind w:right="0"/>
              <w:jc w:val="right"/>
            </w:pPr>
            <w:r>
              <w:t>76</w:t>
            </w:r>
          </w:p>
        </w:tc>
        <w:tc>
          <w:tcPr>
            <w:tcW w:w="1060" w:type="dxa"/>
            <w:tcBorders>
              <w:top w:val="single" w:sz="12" w:space="0" w:color="auto"/>
            </w:tcBorders>
            <w:shd w:val="clear" w:color="auto" w:fill="auto"/>
          </w:tcPr>
          <w:p w:rsidR="00EF71C2" w:rsidRDefault="00EF71C2">
            <w:pPr>
              <w:pStyle w:val="a6"/>
              <w:ind w:right="0"/>
              <w:jc w:val="right"/>
            </w:pPr>
            <w:r>
              <w:t>3,923</w:t>
            </w:r>
          </w:p>
        </w:tc>
        <w:tc>
          <w:tcPr>
            <w:tcW w:w="1061" w:type="dxa"/>
            <w:tcBorders>
              <w:top w:val="single" w:sz="12" w:space="0" w:color="auto"/>
            </w:tcBorders>
            <w:shd w:val="clear" w:color="auto" w:fill="auto"/>
          </w:tcPr>
          <w:p w:rsidR="00EF71C2" w:rsidRDefault="00EF71C2">
            <w:pPr>
              <w:pStyle w:val="a6"/>
              <w:ind w:right="0"/>
              <w:jc w:val="right"/>
            </w:pPr>
            <w:r>
              <w:t>24</w:t>
            </w:r>
          </w:p>
        </w:tc>
      </w:tr>
      <w:tr w:rsidR="00EF71C2">
        <w:trPr>
          <w:trHeight w:val="240"/>
        </w:trPr>
        <w:tc>
          <w:tcPr>
            <w:tcW w:w="567" w:type="dxa"/>
            <w:shd w:val="clear" w:color="auto" w:fill="auto"/>
          </w:tcPr>
          <w:p w:rsidR="00EF71C2" w:rsidRDefault="00EF71C2">
            <w:pPr>
              <w:pStyle w:val="a6"/>
            </w:pPr>
            <w:r>
              <w:t>2</w:t>
            </w:r>
          </w:p>
        </w:tc>
        <w:tc>
          <w:tcPr>
            <w:tcW w:w="1159" w:type="dxa"/>
            <w:shd w:val="clear" w:color="auto" w:fill="auto"/>
          </w:tcPr>
          <w:p w:rsidR="00EF71C2" w:rsidRDefault="00EF71C2">
            <w:pPr>
              <w:pStyle w:val="a6"/>
              <w:ind w:right="0"/>
              <w:jc w:val="right"/>
            </w:pPr>
            <w:r>
              <w:t>2007</w:t>
            </w:r>
          </w:p>
        </w:tc>
        <w:tc>
          <w:tcPr>
            <w:tcW w:w="1402" w:type="dxa"/>
            <w:shd w:val="clear" w:color="auto" w:fill="auto"/>
          </w:tcPr>
          <w:p w:rsidR="00EF71C2" w:rsidRDefault="00EF71C2">
            <w:pPr>
              <w:pStyle w:val="a6"/>
              <w:ind w:right="0"/>
              <w:jc w:val="right"/>
            </w:pPr>
            <w:r>
              <w:t>16,023</w:t>
            </w:r>
          </w:p>
        </w:tc>
        <w:tc>
          <w:tcPr>
            <w:tcW w:w="1060" w:type="dxa"/>
            <w:shd w:val="clear" w:color="auto" w:fill="auto"/>
          </w:tcPr>
          <w:p w:rsidR="00EF71C2" w:rsidRDefault="00EF71C2">
            <w:pPr>
              <w:pStyle w:val="a6"/>
              <w:ind w:right="0"/>
              <w:jc w:val="right"/>
            </w:pPr>
            <w:r>
              <w:t>12,178</w:t>
            </w:r>
          </w:p>
        </w:tc>
        <w:tc>
          <w:tcPr>
            <w:tcW w:w="1061" w:type="dxa"/>
            <w:shd w:val="clear" w:color="auto" w:fill="auto"/>
          </w:tcPr>
          <w:p w:rsidR="00EF71C2" w:rsidRDefault="00EF71C2">
            <w:pPr>
              <w:pStyle w:val="a6"/>
              <w:ind w:right="0"/>
              <w:jc w:val="right"/>
            </w:pPr>
            <w:r>
              <w:t>76</w:t>
            </w:r>
          </w:p>
        </w:tc>
        <w:tc>
          <w:tcPr>
            <w:tcW w:w="1060" w:type="dxa"/>
            <w:shd w:val="clear" w:color="auto" w:fill="auto"/>
          </w:tcPr>
          <w:p w:rsidR="00EF71C2" w:rsidRDefault="00EF71C2">
            <w:pPr>
              <w:pStyle w:val="a6"/>
              <w:ind w:right="0"/>
              <w:jc w:val="right"/>
            </w:pPr>
            <w:r>
              <w:t>3,845</w:t>
            </w:r>
          </w:p>
        </w:tc>
        <w:tc>
          <w:tcPr>
            <w:tcW w:w="1061" w:type="dxa"/>
            <w:shd w:val="clear" w:color="auto" w:fill="auto"/>
          </w:tcPr>
          <w:p w:rsidR="00EF71C2" w:rsidRDefault="00EF71C2">
            <w:pPr>
              <w:pStyle w:val="a6"/>
              <w:ind w:right="0"/>
              <w:jc w:val="right"/>
            </w:pPr>
            <w:r>
              <w:t>24</w:t>
            </w:r>
          </w:p>
        </w:tc>
      </w:tr>
      <w:tr w:rsidR="00EF71C2">
        <w:trPr>
          <w:trHeight w:val="240"/>
        </w:trPr>
        <w:tc>
          <w:tcPr>
            <w:tcW w:w="567" w:type="dxa"/>
            <w:shd w:val="clear" w:color="auto" w:fill="auto"/>
          </w:tcPr>
          <w:p w:rsidR="00EF71C2" w:rsidRDefault="00EF71C2">
            <w:pPr>
              <w:pStyle w:val="a6"/>
            </w:pPr>
            <w:r>
              <w:t>3</w:t>
            </w:r>
          </w:p>
        </w:tc>
        <w:tc>
          <w:tcPr>
            <w:tcW w:w="1159" w:type="dxa"/>
            <w:shd w:val="clear" w:color="auto" w:fill="auto"/>
          </w:tcPr>
          <w:p w:rsidR="00EF71C2" w:rsidRDefault="00EF71C2">
            <w:pPr>
              <w:pStyle w:val="a6"/>
              <w:ind w:right="0"/>
              <w:jc w:val="right"/>
            </w:pPr>
            <w:r>
              <w:t>2008</w:t>
            </w:r>
          </w:p>
        </w:tc>
        <w:tc>
          <w:tcPr>
            <w:tcW w:w="1402" w:type="dxa"/>
            <w:shd w:val="clear" w:color="auto" w:fill="auto"/>
          </w:tcPr>
          <w:p w:rsidR="00EF71C2" w:rsidRDefault="00EF71C2">
            <w:pPr>
              <w:pStyle w:val="a6"/>
              <w:ind w:right="0"/>
              <w:jc w:val="right"/>
            </w:pPr>
            <w:r>
              <w:t>16,598</w:t>
            </w:r>
          </w:p>
        </w:tc>
        <w:tc>
          <w:tcPr>
            <w:tcW w:w="1060" w:type="dxa"/>
            <w:shd w:val="clear" w:color="auto" w:fill="auto"/>
          </w:tcPr>
          <w:p w:rsidR="00EF71C2" w:rsidRDefault="00EF71C2">
            <w:pPr>
              <w:pStyle w:val="a6"/>
              <w:ind w:right="0"/>
              <w:jc w:val="right"/>
            </w:pPr>
            <w:r>
              <w:t>12,683</w:t>
            </w:r>
          </w:p>
        </w:tc>
        <w:tc>
          <w:tcPr>
            <w:tcW w:w="1061" w:type="dxa"/>
            <w:shd w:val="clear" w:color="auto" w:fill="auto"/>
          </w:tcPr>
          <w:p w:rsidR="00EF71C2" w:rsidRDefault="00EF71C2">
            <w:pPr>
              <w:pStyle w:val="a6"/>
              <w:ind w:right="0"/>
              <w:jc w:val="right"/>
            </w:pPr>
            <w:r>
              <w:t>76.4</w:t>
            </w:r>
          </w:p>
        </w:tc>
        <w:tc>
          <w:tcPr>
            <w:tcW w:w="1060" w:type="dxa"/>
            <w:shd w:val="clear" w:color="auto" w:fill="auto"/>
          </w:tcPr>
          <w:p w:rsidR="00EF71C2" w:rsidRDefault="00EF71C2">
            <w:pPr>
              <w:pStyle w:val="a6"/>
              <w:ind w:right="0"/>
              <w:jc w:val="right"/>
            </w:pPr>
            <w:r>
              <w:t>3,915</w:t>
            </w:r>
          </w:p>
        </w:tc>
        <w:tc>
          <w:tcPr>
            <w:tcW w:w="1061" w:type="dxa"/>
            <w:shd w:val="clear" w:color="auto" w:fill="auto"/>
          </w:tcPr>
          <w:p w:rsidR="00EF71C2" w:rsidRDefault="00EF71C2">
            <w:pPr>
              <w:pStyle w:val="a6"/>
              <w:ind w:right="0"/>
              <w:jc w:val="right"/>
            </w:pPr>
            <w:r>
              <w:t>23.6</w:t>
            </w:r>
          </w:p>
        </w:tc>
      </w:tr>
      <w:tr w:rsidR="00EF71C2">
        <w:trPr>
          <w:trHeight w:val="240"/>
        </w:trPr>
        <w:tc>
          <w:tcPr>
            <w:tcW w:w="567" w:type="dxa"/>
            <w:tcBorders>
              <w:bottom w:val="single" w:sz="12" w:space="0" w:color="auto"/>
            </w:tcBorders>
            <w:shd w:val="clear" w:color="auto" w:fill="auto"/>
          </w:tcPr>
          <w:p w:rsidR="00EF71C2" w:rsidRDefault="00EF71C2">
            <w:pPr>
              <w:pStyle w:val="a6"/>
            </w:pPr>
            <w:r>
              <w:t>4</w:t>
            </w:r>
          </w:p>
        </w:tc>
        <w:tc>
          <w:tcPr>
            <w:tcW w:w="1159" w:type="dxa"/>
            <w:tcBorders>
              <w:bottom w:val="single" w:sz="12" w:space="0" w:color="auto"/>
            </w:tcBorders>
            <w:shd w:val="clear" w:color="auto" w:fill="auto"/>
          </w:tcPr>
          <w:p w:rsidR="00EF71C2" w:rsidRDefault="00EF71C2">
            <w:pPr>
              <w:pStyle w:val="a6"/>
              <w:ind w:right="0"/>
              <w:jc w:val="right"/>
            </w:pPr>
            <w:r>
              <w:t>2009</w:t>
            </w:r>
          </w:p>
        </w:tc>
        <w:tc>
          <w:tcPr>
            <w:tcW w:w="1402" w:type="dxa"/>
            <w:tcBorders>
              <w:bottom w:val="single" w:sz="12" w:space="0" w:color="auto"/>
            </w:tcBorders>
            <w:shd w:val="clear" w:color="auto" w:fill="auto"/>
          </w:tcPr>
          <w:p w:rsidR="00EF71C2" w:rsidRDefault="00EF71C2">
            <w:pPr>
              <w:pStyle w:val="a6"/>
              <w:ind w:right="0"/>
              <w:jc w:val="right"/>
            </w:pPr>
            <w:r>
              <w:t>16,995</w:t>
            </w:r>
          </w:p>
        </w:tc>
        <w:tc>
          <w:tcPr>
            <w:tcW w:w="1060" w:type="dxa"/>
            <w:tcBorders>
              <w:bottom w:val="single" w:sz="12" w:space="0" w:color="auto"/>
            </w:tcBorders>
            <w:shd w:val="clear" w:color="auto" w:fill="auto"/>
          </w:tcPr>
          <w:p w:rsidR="00EF71C2" w:rsidRDefault="00EF71C2">
            <w:pPr>
              <w:pStyle w:val="a6"/>
              <w:ind w:right="0"/>
              <w:jc w:val="right"/>
            </w:pPr>
            <w:r>
              <w:t>12,850</w:t>
            </w:r>
          </w:p>
        </w:tc>
        <w:tc>
          <w:tcPr>
            <w:tcW w:w="1061" w:type="dxa"/>
            <w:tcBorders>
              <w:bottom w:val="single" w:sz="12" w:space="0" w:color="auto"/>
            </w:tcBorders>
            <w:shd w:val="clear" w:color="auto" w:fill="auto"/>
          </w:tcPr>
          <w:p w:rsidR="00EF71C2" w:rsidRDefault="00EF71C2">
            <w:pPr>
              <w:pStyle w:val="a6"/>
              <w:ind w:right="0"/>
              <w:jc w:val="right"/>
            </w:pPr>
            <w:r>
              <w:t>75.6</w:t>
            </w:r>
          </w:p>
        </w:tc>
        <w:tc>
          <w:tcPr>
            <w:tcW w:w="1060" w:type="dxa"/>
            <w:tcBorders>
              <w:bottom w:val="single" w:sz="12" w:space="0" w:color="auto"/>
            </w:tcBorders>
            <w:shd w:val="clear" w:color="auto" w:fill="auto"/>
          </w:tcPr>
          <w:p w:rsidR="00EF71C2" w:rsidRDefault="00EF71C2">
            <w:pPr>
              <w:pStyle w:val="a6"/>
              <w:ind w:right="0"/>
              <w:jc w:val="right"/>
            </w:pPr>
            <w:r>
              <w:t>4,145</w:t>
            </w:r>
          </w:p>
        </w:tc>
        <w:tc>
          <w:tcPr>
            <w:tcW w:w="1061" w:type="dxa"/>
            <w:tcBorders>
              <w:bottom w:val="single" w:sz="12" w:space="0" w:color="auto"/>
            </w:tcBorders>
            <w:shd w:val="clear" w:color="auto" w:fill="auto"/>
          </w:tcPr>
          <w:p w:rsidR="00EF71C2" w:rsidRDefault="00EF71C2">
            <w:pPr>
              <w:pStyle w:val="a6"/>
              <w:ind w:right="0"/>
              <w:jc w:val="right"/>
            </w:pPr>
            <w:r>
              <w:t>24.4</w:t>
            </w:r>
          </w:p>
        </w:tc>
      </w:tr>
    </w:tbl>
    <w:p w:rsidR="00EF71C2" w:rsidRDefault="00EF71C2">
      <w:pPr>
        <w:pStyle w:val="SingleTxtGC"/>
        <w:spacing w:before="120"/>
      </w:pPr>
      <w:bookmarkStart w:id="127" w:name="_Toc324430337"/>
      <w:r>
        <w:rPr>
          <w:rFonts w:hint="eastAsia"/>
        </w:rPr>
        <w:t>表</w:t>
      </w:r>
      <w:r>
        <w:t>8</w:t>
      </w:r>
      <w:bookmarkEnd w:id="127"/>
      <w:r>
        <w:br/>
      </w:r>
      <w:r>
        <w:rPr>
          <w:rFonts w:ascii="SimHei" w:eastAsia="SimHei" w:hint="eastAsia"/>
        </w:rPr>
        <w:t>小学普及率</w:t>
      </w:r>
      <w:r>
        <w:rPr>
          <w:rFonts w:ascii="SimHei" w:eastAsia="SimHei" w:hint="eastAsia"/>
        </w:rPr>
        <w:br/>
      </w:r>
      <w:r>
        <w:rPr>
          <w:sz w:val="18"/>
          <w:szCs w:val="18"/>
        </w:rPr>
        <w:t>(</w:t>
      </w:r>
      <w:r>
        <w:rPr>
          <w:rFonts w:hint="eastAsia"/>
          <w:sz w:val="18"/>
          <w:szCs w:val="18"/>
        </w:rPr>
        <w:t>各学年百分比</w:t>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1726"/>
        <w:gridCol w:w="1411"/>
        <w:gridCol w:w="1411"/>
        <w:gridCol w:w="1411"/>
        <w:gridCol w:w="1411"/>
      </w:tblGrid>
      <w:tr w:rsidR="00EF71C2" w:rsidTr="000675ED">
        <w:trPr>
          <w:trHeight w:val="240"/>
          <w:tblHeader/>
        </w:trPr>
        <w:tc>
          <w:tcPr>
            <w:tcW w:w="1726" w:type="dxa"/>
            <w:tcBorders>
              <w:top w:val="single" w:sz="4" w:space="0" w:color="auto"/>
              <w:bottom w:val="single" w:sz="12" w:space="0" w:color="auto"/>
            </w:tcBorders>
            <w:shd w:val="clear" w:color="auto" w:fill="auto"/>
            <w:vAlign w:val="bottom"/>
          </w:tcPr>
          <w:p w:rsidR="00EF71C2" w:rsidRDefault="00EF71C2">
            <w:pPr>
              <w:pStyle w:val="a1"/>
              <w:ind w:right="0"/>
            </w:pP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2005/</w:t>
            </w:r>
            <w:r>
              <w:rPr>
                <w:rFonts w:hint="eastAsia"/>
              </w:rPr>
              <w:t>20</w:t>
            </w:r>
            <w:r>
              <w:t>06</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2006/</w:t>
            </w:r>
            <w:r>
              <w:rPr>
                <w:rFonts w:hint="eastAsia"/>
              </w:rPr>
              <w:t>20</w:t>
            </w:r>
            <w:r>
              <w:t>07</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2007/</w:t>
            </w:r>
            <w:r>
              <w:rPr>
                <w:rFonts w:hint="eastAsia"/>
              </w:rPr>
              <w:t>20</w:t>
            </w:r>
            <w:r>
              <w:t>08</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2008/</w:t>
            </w:r>
            <w:r>
              <w:rPr>
                <w:rFonts w:hint="eastAsia"/>
              </w:rPr>
              <w:t>20</w:t>
            </w:r>
            <w:r>
              <w:t>09</w:t>
            </w:r>
            <w:r>
              <w:t>年</w:t>
            </w:r>
          </w:p>
        </w:tc>
      </w:tr>
      <w:tr w:rsidR="00EF71C2" w:rsidTr="000675ED">
        <w:trPr>
          <w:trHeight w:val="240"/>
        </w:trPr>
        <w:tc>
          <w:tcPr>
            <w:tcW w:w="1726" w:type="dxa"/>
            <w:tcBorders>
              <w:top w:val="single" w:sz="12" w:space="0" w:color="auto"/>
              <w:bottom w:val="single" w:sz="4" w:space="0" w:color="auto"/>
            </w:tcBorders>
            <w:shd w:val="clear" w:color="auto" w:fill="auto"/>
          </w:tcPr>
          <w:p w:rsidR="00EF71C2" w:rsidRDefault="00EF71C2" w:rsidP="000675ED">
            <w:pPr>
              <w:pStyle w:val="a6"/>
              <w:spacing w:before="80" w:after="80"/>
              <w:ind w:left="170"/>
              <w:rPr>
                <w:rFonts w:eastAsia="SimHei"/>
              </w:rPr>
            </w:pPr>
            <w:r>
              <w:rPr>
                <w:rFonts w:eastAsia="SimHei"/>
              </w:rPr>
              <w:t>共计</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99.0</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99.6</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101.1</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102.5</w:t>
            </w:r>
          </w:p>
        </w:tc>
      </w:tr>
      <w:tr w:rsidR="00EF71C2" w:rsidTr="000675ED">
        <w:trPr>
          <w:trHeight w:val="240"/>
        </w:trPr>
        <w:tc>
          <w:tcPr>
            <w:tcW w:w="1726" w:type="dxa"/>
            <w:tcBorders>
              <w:top w:val="single" w:sz="4" w:space="0" w:color="auto"/>
            </w:tcBorders>
            <w:shd w:val="clear" w:color="auto" w:fill="auto"/>
          </w:tcPr>
          <w:p w:rsidR="00EF71C2" w:rsidRDefault="00EF71C2">
            <w:pPr>
              <w:pStyle w:val="a6"/>
            </w:pPr>
            <w:r>
              <w:t>女生</w:t>
            </w:r>
          </w:p>
        </w:tc>
        <w:tc>
          <w:tcPr>
            <w:tcW w:w="1411" w:type="dxa"/>
            <w:tcBorders>
              <w:top w:val="single" w:sz="4" w:space="0" w:color="auto"/>
            </w:tcBorders>
            <w:shd w:val="clear" w:color="auto" w:fill="auto"/>
          </w:tcPr>
          <w:p w:rsidR="00EF71C2" w:rsidRDefault="00EF71C2">
            <w:pPr>
              <w:pStyle w:val="a6"/>
              <w:ind w:right="0"/>
              <w:jc w:val="right"/>
            </w:pPr>
            <w:r>
              <w:t>96.3</w:t>
            </w:r>
          </w:p>
        </w:tc>
        <w:tc>
          <w:tcPr>
            <w:tcW w:w="1411" w:type="dxa"/>
            <w:tcBorders>
              <w:top w:val="single" w:sz="4" w:space="0" w:color="auto"/>
            </w:tcBorders>
            <w:shd w:val="clear" w:color="auto" w:fill="auto"/>
          </w:tcPr>
          <w:p w:rsidR="00EF71C2" w:rsidRDefault="00EF71C2">
            <w:pPr>
              <w:pStyle w:val="a6"/>
              <w:ind w:right="0"/>
              <w:jc w:val="right"/>
            </w:pPr>
            <w:r>
              <w:t>97.4</w:t>
            </w:r>
          </w:p>
        </w:tc>
        <w:tc>
          <w:tcPr>
            <w:tcW w:w="1411" w:type="dxa"/>
            <w:tcBorders>
              <w:top w:val="single" w:sz="4" w:space="0" w:color="auto"/>
            </w:tcBorders>
            <w:shd w:val="clear" w:color="auto" w:fill="auto"/>
          </w:tcPr>
          <w:p w:rsidR="00EF71C2" w:rsidRDefault="00EF71C2">
            <w:pPr>
              <w:pStyle w:val="a6"/>
              <w:ind w:right="0"/>
              <w:jc w:val="right"/>
            </w:pPr>
            <w:r>
              <w:t>99.0</w:t>
            </w:r>
          </w:p>
        </w:tc>
        <w:tc>
          <w:tcPr>
            <w:tcW w:w="1411" w:type="dxa"/>
            <w:tcBorders>
              <w:top w:val="single" w:sz="4" w:space="0" w:color="auto"/>
            </w:tcBorders>
            <w:shd w:val="clear" w:color="auto" w:fill="auto"/>
          </w:tcPr>
          <w:p w:rsidR="00EF71C2" w:rsidRDefault="00EF71C2">
            <w:pPr>
              <w:pStyle w:val="a6"/>
              <w:ind w:right="0"/>
              <w:jc w:val="right"/>
            </w:pPr>
            <w:r>
              <w:t>100.7</w:t>
            </w:r>
          </w:p>
        </w:tc>
      </w:tr>
      <w:tr w:rsidR="00EF71C2">
        <w:trPr>
          <w:trHeight w:val="240"/>
        </w:trPr>
        <w:tc>
          <w:tcPr>
            <w:tcW w:w="1726" w:type="dxa"/>
            <w:tcBorders>
              <w:bottom w:val="single" w:sz="12" w:space="0" w:color="auto"/>
            </w:tcBorders>
            <w:shd w:val="clear" w:color="auto" w:fill="auto"/>
          </w:tcPr>
          <w:p w:rsidR="00EF71C2" w:rsidRDefault="00EF71C2">
            <w:pPr>
              <w:pStyle w:val="a6"/>
            </w:pPr>
            <w:r>
              <w:t>性别系数指数</w:t>
            </w:r>
          </w:p>
        </w:tc>
        <w:tc>
          <w:tcPr>
            <w:tcW w:w="1411" w:type="dxa"/>
            <w:tcBorders>
              <w:bottom w:val="single" w:sz="12" w:space="0" w:color="auto"/>
            </w:tcBorders>
            <w:shd w:val="clear" w:color="auto" w:fill="auto"/>
          </w:tcPr>
          <w:p w:rsidR="00EF71C2" w:rsidRDefault="00EF71C2">
            <w:pPr>
              <w:pStyle w:val="a6"/>
              <w:ind w:right="0"/>
              <w:jc w:val="right"/>
            </w:pPr>
            <w:r>
              <w:t>0.922</w:t>
            </w:r>
          </w:p>
        </w:tc>
        <w:tc>
          <w:tcPr>
            <w:tcW w:w="1411" w:type="dxa"/>
            <w:tcBorders>
              <w:bottom w:val="single" w:sz="12" w:space="0" w:color="auto"/>
            </w:tcBorders>
            <w:shd w:val="clear" w:color="auto" w:fill="auto"/>
          </w:tcPr>
          <w:p w:rsidR="00EF71C2" w:rsidRDefault="00EF71C2">
            <w:pPr>
              <w:pStyle w:val="a6"/>
              <w:ind w:right="0"/>
              <w:jc w:val="right"/>
            </w:pPr>
            <w:r>
              <w:t>0.926</w:t>
            </w:r>
          </w:p>
        </w:tc>
        <w:tc>
          <w:tcPr>
            <w:tcW w:w="1411" w:type="dxa"/>
            <w:tcBorders>
              <w:bottom w:val="single" w:sz="12" w:space="0" w:color="auto"/>
            </w:tcBorders>
            <w:shd w:val="clear" w:color="auto" w:fill="auto"/>
          </w:tcPr>
          <w:p w:rsidR="00EF71C2" w:rsidRDefault="00EF71C2">
            <w:pPr>
              <w:pStyle w:val="a6"/>
              <w:ind w:right="0"/>
              <w:jc w:val="right"/>
            </w:pPr>
            <w:r>
              <w:t>0.927</w:t>
            </w:r>
          </w:p>
        </w:tc>
        <w:tc>
          <w:tcPr>
            <w:tcW w:w="1411" w:type="dxa"/>
            <w:tcBorders>
              <w:bottom w:val="single" w:sz="12" w:space="0" w:color="auto"/>
            </w:tcBorders>
            <w:shd w:val="clear" w:color="auto" w:fill="auto"/>
          </w:tcPr>
          <w:p w:rsidR="00EF71C2" w:rsidRDefault="00EF71C2">
            <w:pPr>
              <w:pStyle w:val="a6"/>
              <w:ind w:right="0"/>
              <w:jc w:val="right"/>
            </w:pPr>
            <w:r>
              <w:t>0.927</w:t>
            </w:r>
          </w:p>
        </w:tc>
      </w:tr>
    </w:tbl>
    <w:p w:rsidR="00EF71C2" w:rsidRDefault="00EF71C2">
      <w:pPr>
        <w:pStyle w:val="SingleTxtGC"/>
        <w:spacing w:before="120"/>
      </w:pPr>
      <w:bookmarkStart w:id="128" w:name="_Toc324430338"/>
      <w:r>
        <w:rPr>
          <w:rFonts w:hint="eastAsia"/>
        </w:rPr>
        <w:t>表</w:t>
      </w:r>
      <w:r>
        <w:t>8</w:t>
      </w:r>
      <w:r>
        <w:rPr>
          <w:vertAlign w:val="superscript"/>
        </w:rPr>
        <w:t>1</w:t>
      </w:r>
      <w:bookmarkEnd w:id="128"/>
      <w:r>
        <w:rPr>
          <w:vertAlign w:val="superscript"/>
        </w:rPr>
        <w:br/>
      </w:r>
      <w:r>
        <w:rPr>
          <w:rFonts w:ascii="SimHei" w:eastAsia="SimHei" w:hint="eastAsia"/>
        </w:rPr>
        <w:t>普通学校的学生</w:t>
      </w:r>
      <w:r>
        <w:rPr>
          <w:rFonts w:eastAsia="SimHei"/>
        </w:rPr>
        <w:br/>
      </w:r>
      <w:r>
        <w:rPr>
          <w:sz w:val="18"/>
          <w:szCs w:val="18"/>
        </w:rPr>
        <w:t>(</w:t>
      </w:r>
      <w:r>
        <w:rPr>
          <w:rFonts w:hint="eastAsia"/>
          <w:sz w:val="18"/>
          <w:szCs w:val="18"/>
        </w:rPr>
        <w:t>各学年百分比</w:t>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1726"/>
        <w:gridCol w:w="1411"/>
        <w:gridCol w:w="1411"/>
        <w:gridCol w:w="1411"/>
        <w:gridCol w:w="1411"/>
      </w:tblGrid>
      <w:tr w:rsidR="00EF71C2" w:rsidTr="000675ED">
        <w:trPr>
          <w:trHeight w:val="240"/>
        </w:trPr>
        <w:tc>
          <w:tcPr>
            <w:tcW w:w="1726" w:type="dxa"/>
            <w:tcBorders>
              <w:top w:val="single" w:sz="4" w:space="0" w:color="auto"/>
              <w:bottom w:val="single" w:sz="12" w:space="0" w:color="auto"/>
            </w:tcBorders>
            <w:shd w:val="clear" w:color="auto" w:fill="auto"/>
            <w:vAlign w:val="bottom"/>
          </w:tcPr>
          <w:p w:rsidR="00EF71C2" w:rsidRDefault="00EF71C2">
            <w:pPr>
              <w:pStyle w:val="a1"/>
              <w:ind w:right="0"/>
            </w:pP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2005/</w:t>
            </w:r>
            <w:r>
              <w:rPr>
                <w:rFonts w:hint="eastAsia"/>
              </w:rPr>
              <w:t>20</w:t>
            </w:r>
            <w:r>
              <w:t>06</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2006/</w:t>
            </w:r>
            <w:r>
              <w:rPr>
                <w:rFonts w:hint="eastAsia"/>
              </w:rPr>
              <w:t>20</w:t>
            </w:r>
            <w:r>
              <w:t>07</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2007/</w:t>
            </w:r>
            <w:r>
              <w:rPr>
                <w:rFonts w:hint="eastAsia"/>
              </w:rPr>
              <w:t>20</w:t>
            </w:r>
            <w:r>
              <w:t>08</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2008/</w:t>
            </w:r>
            <w:r>
              <w:rPr>
                <w:rFonts w:hint="eastAsia"/>
              </w:rPr>
              <w:t>20</w:t>
            </w:r>
            <w:r>
              <w:t>09</w:t>
            </w:r>
            <w:r>
              <w:t>年</w:t>
            </w:r>
          </w:p>
        </w:tc>
      </w:tr>
      <w:tr w:rsidR="00EF71C2" w:rsidTr="000675ED">
        <w:trPr>
          <w:trHeight w:val="240"/>
        </w:trPr>
        <w:tc>
          <w:tcPr>
            <w:tcW w:w="1726" w:type="dxa"/>
            <w:tcBorders>
              <w:top w:val="single" w:sz="12" w:space="0" w:color="auto"/>
              <w:bottom w:val="single" w:sz="4" w:space="0" w:color="auto"/>
            </w:tcBorders>
            <w:shd w:val="clear" w:color="auto" w:fill="auto"/>
          </w:tcPr>
          <w:p w:rsidR="00EF71C2" w:rsidRDefault="00EF71C2" w:rsidP="000675ED">
            <w:pPr>
              <w:pStyle w:val="a6"/>
              <w:spacing w:before="80" w:after="80"/>
              <w:ind w:left="170"/>
              <w:rPr>
                <w:rFonts w:eastAsia="SimHei"/>
              </w:rPr>
            </w:pPr>
            <w:r>
              <w:rPr>
                <w:rFonts w:eastAsia="SimHei"/>
              </w:rPr>
              <w:t>共计</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46.4</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46.9</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51.3</w:t>
            </w:r>
          </w:p>
        </w:tc>
        <w:tc>
          <w:tcPr>
            <w:tcW w:w="141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rFonts w:eastAsia="SimHei"/>
                <w:b/>
                <w:bCs/>
              </w:rPr>
            </w:pPr>
            <w:r w:rsidRPr="000675ED">
              <w:rPr>
                <w:rFonts w:eastAsia="SimHei"/>
                <w:b/>
                <w:bCs/>
              </w:rPr>
              <w:t>54.3</w:t>
            </w:r>
          </w:p>
        </w:tc>
      </w:tr>
      <w:tr w:rsidR="00EF71C2" w:rsidTr="000675ED">
        <w:trPr>
          <w:trHeight w:val="240"/>
        </w:trPr>
        <w:tc>
          <w:tcPr>
            <w:tcW w:w="1726" w:type="dxa"/>
            <w:tcBorders>
              <w:top w:val="single" w:sz="4" w:space="0" w:color="auto"/>
            </w:tcBorders>
            <w:shd w:val="clear" w:color="auto" w:fill="auto"/>
          </w:tcPr>
          <w:p w:rsidR="00EF71C2" w:rsidRDefault="00EF71C2">
            <w:pPr>
              <w:pStyle w:val="a6"/>
            </w:pPr>
            <w:r>
              <w:t>女孩</w:t>
            </w:r>
          </w:p>
        </w:tc>
        <w:tc>
          <w:tcPr>
            <w:tcW w:w="1411" w:type="dxa"/>
            <w:tcBorders>
              <w:top w:val="single" w:sz="4" w:space="0" w:color="auto"/>
            </w:tcBorders>
            <w:shd w:val="clear" w:color="auto" w:fill="auto"/>
          </w:tcPr>
          <w:p w:rsidR="00EF71C2" w:rsidRDefault="00EF71C2">
            <w:pPr>
              <w:pStyle w:val="a6"/>
              <w:ind w:right="0"/>
              <w:jc w:val="right"/>
            </w:pPr>
            <w:r>
              <w:t>36.2</w:t>
            </w:r>
          </w:p>
        </w:tc>
        <w:tc>
          <w:tcPr>
            <w:tcW w:w="1411" w:type="dxa"/>
            <w:tcBorders>
              <w:top w:val="single" w:sz="4" w:space="0" w:color="auto"/>
            </w:tcBorders>
            <w:shd w:val="clear" w:color="auto" w:fill="auto"/>
          </w:tcPr>
          <w:p w:rsidR="00EF71C2" w:rsidRDefault="00EF71C2">
            <w:pPr>
              <w:pStyle w:val="a6"/>
              <w:ind w:right="0"/>
              <w:jc w:val="right"/>
            </w:pPr>
            <w:r>
              <w:t>37.1</w:t>
            </w:r>
          </w:p>
        </w:tc>
        <w:tc>
          <w:tcPr>
            <w:tcW w:w="1411" w:type="dxa"/>
            <w:tcBorders>
              <w:top w:val="single" w:sz="4" w:space="0" w:color="auto"/>
            </w:tcBorders>
            <w:shd w:val="clear" w:color="auto" w:fill="auto"/>
          </w:tcPr>
          <w:p w:rsidR="00EF71C2" w:rsidRDefault="00EF71C2">
            <w:pPr>
              <w:pStyle w:val="a6"/>
              <w:ind w:right="0"/>
              <w:jc w:val="right"/>
            </w:pPr>
            <w:r>
              <w:t>43.6</w:t>
            </w:r>
          </w:p>
        </w:tc>
        <w:tc>
          <w:tcPr>
            <w:tcW w:w="1411" w:type="dxa"/>
            <w:tcBorders>
              <w:top w:val="single" w:sz="4" w:space="0" w:color="auto"/>
            </w:tcBorders>
            <w:shd w:val="clear" w:color="auto" w:fill="auto"/>
          </w:tcPr>
          <w:p w:rsidR="00EF71C2" w:rsidRDefault="00EF71C2">
            <w:pPr>
              <w:pStyle w:val="a6"/>
              <w:ind w:right="0"/>
              <w:jc w:val="right"/>
            </w:pPr>
            <w:r>
              <w:t>48.1</w:t>
            </w:r>
          </w:p>
        </w:tc>
      </w:tr>
      <w:tr w:rsidR="00EF71C2">
        <w:trPr>
          <w:trHeight w:val="240"/>
        </w:trPr>
        <w:tc>
          <w:tcPr>
            <w:tcW w:w="1726" w:type="dxa"/>
            <w:tcBorders>
              <w:bottom w:val="single" w:sz="12" w:space="0" w:color="auto"/>
            </w:tcBorders>
            <w:shd w:val="clear" w:color="auto" w:fill="auto"/>
          </w:tcPr>
          <w:p w:rsidR="00EF71C2" w:rsidRDefault="00EF71C2">
            <w:pPr>
              <w:pStyle w:val="a6"/>
            </w:pPr>
            <w:r>
              <w:t>性别系数指数</w:t>
            </w:r>
          </w:p>
        </w:tc>
        <w:tc>
          <w:tcPr>
            <w:tcW w:w="1411" w:type="dxa"/>
            <w:tcBorders>
              <w:bottom w:val="single" w:sz="12" w:space="0" w:color="auto"/>
            </w:tcBorders>
            <w:shd w:val="clear" w:color="auto" w:fill="auto"/>
          </w:tcPr>
          <w:p w:rsidR="00EF71C2" w:rsidRDefault="00EF71C2">
            <w:pPr>
              <w:pStyle w:val="a6"/>
              <w:ind w:right="0"/>
              <w:jc w:val="right"/>
            </w:pPr>
            <w:r>
              <w:t>0.644</w:t>
            </w:r>
          </w:p>
        </w:tc>
        <w:tc>
          <w:tcPr>
            <w:tcW w:w="1411" w:type="dxa"/>
            <w:tcBorders>
              <w:bottom w:val="single" w:sz="12" w:space="0" w:color="auto"/>
            </w:tcBorders>
            <w:shd w:val="clear" w:color="auto" w:fill="auto"/>
          </w:tcPr>
          <w:p w:rsidR="00EF71C2" w:rsidRDefault="00EF71C2">
            <w:pPr>
              <w:pStyle w:val="a6"/>
              <w:ind w:right="0"/>
              <w:jc w:val="right"/>
            </w:pPr>
            <w:r>
              <w:t>0.657</w:t>
            </w:r>
          </w:p>
        </w:tc>
        <w:tc>
          <w:tcPr>
            <w:tcW w:w="1411" w:type="dxa"/>
            <w:tcBorders>
              <w:bottom w:val="single" w:sz="12" w:space="0" w:color="auto"/>
            </w:tcBorders>
            <w:shd w:val="clear" w:color="auto" w:fill="auto"/>
          </w:tcPr>
          <w:p w:rsidR="00EF71C2" w:rsidRDefault="00EF71C2">
            <w:pPr>
              <w:pStyle w:val="a6"/>
              <w:ind w:right="0"/>
              <w:jc w:val="right"/>
            </w:pPr>
            <w:r>
              <w:t>0.741</w:t>
            </w:r>
          </w:p>
        </w:tc>
        <w:tc>
          <w:tcPr>
            <w:tcW w:w="1411" w:type="dxa"/>
            <w:tcBorders>
              <w:bottom w:val="single" w:sz="12" w:space="0" w:color="auto"/>
            </w:tcBorders>
            <w:shd w:val="clear" w:color="auto" w:fill="auto"/>
          </w:tcPr>
          <w:p w:rsidR="00EF71C2" w:rsidRDefault="00EF71C2">
            <w:pPr>
              <w:pStyle w:val="a6"/>
              <w:ind w:right="0"/>
              <w:jc w:val="right"/>
            </w:pPr>
            <w:r>
              <w:t>0.799</w:t>
            </w:r>
          </w:p>
        </w:tc>
      </w:tr>
    </w:tbl>
    <w:p w:rsidR="00EF71C2" w:rsidRDefault="00EF71C2">
      <w:pPr>
        <w:pStyle w:val="SingleTxtGC"/>
        <w:spacing w:before="120"/>
      </w:pPr>
      <w:bookmarkStart w:id="129" w:name="_Toc324430339"/>
      <w:r>
        <w:rPr>
          <w:rFonts w:hint="eastAsia"/>
        </w:rPr>
        <w:t>表</w:t>
      </w:r>
      <w:r>
        <w:t>8</w:t>
      </w:r>
      <w:r>
        <w:rPr>
          <w:vertAlign w:val="superscript"/>
        </w:rPr>
        <w:t>2</w:t>
      </w:r>
      <w:bookmarkEnd w:id="129"/>
      <w:r>
        <w:rPr>
          <w:vertAlign w:val="superscript"/>
        </w:rPr>
        <w:br/>
      </w:r>
      <w:r>
        <w:rPr>
          <w:rFonts w:ascii="SimHei" w:eastAsia="SimHei" w:hint="eastAsia"/>
        </w:rPr>
        <w:t>初等职业教育学校的学生</w:t>
      </w:r>
      <w:r>
        <w:rPr>
          <w:rFonts w:ascii="SimHei" w:eastAsia="SimHei" w:hint="eastAsia"/>
        </w:rPr>
        <w:br/>
      </w:r>
      <w:r>
        <w:rPr>
          <w:sz w:val="18"/>
          <w:szCs w:val="18"/>
        </w:rPr>
        <w:t>(</w:t>
      </w:r>
      <w:r>
        <w:rPr>
          <w:rFonts w:hint="eastAsia"/>
          <w:sz w:val="18"/>
          <w:szCs w:val="18"/>
        </w:rPr>
        <w:t>每学年百分比</w:t>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1726"/>
        <w:gridCol w:w="1411"/>
        <w:gridCol w:w="1411"/>
        <w:gridCol w:w="1411"/>
        <w:gridCol w:w="1411"/>
      </w:tblGrid>
      <w:tr w:rsidR="00EF71C2">
        <w:trPr>
          <w:trHeight w:val="240"/>
        </w:trPr>
        <w:tc>
          <w:tcPr>
            <w:tcW w:w="1726" w:type="dxa"/>
            <w:tcBorders>
              <w:top w:val="single" w:sz="4" w:space="0" w:color="auto"/>
              <w:bottom w:val="single" w:sz="12" w:space="0" w:color="auto"/>
            </w:tcBorders>
            <w:shd w:val="clear" w:color="auto" w:fill="auto"/>
            <w:vAlign w:val="bottom"/>
          </w:tcPr>
          <w:p w:rsidR="00EF71C2" w:rsidRDefault="00EF71C2">
            <w:pPr>
              <w:pStyle w:val="a1"/>
              <w:ind w:right="0"/>
            </w:pP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2005/</w:t>
            </w:r>
            <w:r>
              <w:rPr>
                <w:rFonts w:hint="eastAsia"/>
              </w:rPr>
              <w:t>20</w:t>
            </w:r>
            <w:r>
              <w:t>06</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2006/</w:t>
            </w:r>
            <w:r>
              <w:rPr>
                <w:rFonts w:hint="eastAsia"/>
              </w:rPr>
              <w:t>20</w:t>
            </w:r>
            <w:r>
              <w:t>07</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2007/</w:t>
            </w:r>
            <w:r>
              <w:rPr>
                <w:rFonts w:hint="eastAsia"/>
              </w:rPr>
              <w:t>20</w:t>
            </w:r>
            <w:r>
              <w:t>08</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2008/</w:t>
            </w:r>
            <w:r>
              <w:rPr>
                <w:rFonts w:hint="eastAsia"/>
              </w:rPr>
              <w:t>20</w:t>
            </w:r>
            <w:r>
              <w:t>09</w:t>
            </w:r>
            <w:r>
              <w:t>年</w:t>
            </w:r>
          </w:p>
        </w:tc>
      </w:tr>
      <w:tr w:rsidR="00EF71C2">
        <w:trPr>
          <w:trHeight w:val="240"/>
        </w:trPr>
        <w:tc>
          <w:tcPr>
            <w:tcW w:w="1726" w:type="dxa"/>
            <w:tcBorders>
              <w:top w:val="single" w:sz="12" w:space="0" w:color="auto"/>
            </w:tcBorders>
            <w:shd w:val="clear" w:color="auto" w:fill="auto"/>
          </w:tcPr>
          <w:p w:rsidR="00EF71C2" w:rsidRDefault="00EF71C2">
            <w:pPr>
              <w:pStyle w:val="a6"/>
            </w:pPr>
            <w:r>
              <w:t>男</w:t>
            </w:r>
          </w:p>
        </w:tc>
        <w:tc>
          <w:tcPr>
            <w:tcW w:w="1411" w:type="dxa"/>
            <w:tcBorders>
              <w:top w:val="single" w:sz="12" w:space="0" w:color="auto"/>
            </w:tcBorders>
            <w:shd w:val="clear" w:color="auto" w:fill="auto"/>
          </w:tcPr>
          <w:p w:rsidR="00EF71C2" w:rsidRDefault="00EF71C2">
            <w:pPr>
              <w:pStyle w:val="a6"/>
              <w:ind w:right="0"/>
              <w:jc w:val="right"/>
            </w:pPr>
            <w:r>
              <w:t>43.7</w:t>
            </w:r>
          </w:p>
        </w:tc>
        <w:tc>
          <w:tcPr>
            <w:tcW w:w="1411" w:type="dxa"/>
            <w:tcBorders>
              <w:top w:val="single" w:sz="12" w:space="0" w:color="auto"/>
            </w:tcBorders>
            <w:shd w:val="clear" w:color="auto" w:fill="auto"/>
          </w:tcPr>
          <w:p w:rsidR="00EF71C2" w:rsidRDefault="00EF71C2">
            <w:pPr>
              <w:pStyle w:val="a6"/>
              <w:ind w:right="0"/>
              <w:jc w:val="right"/>
            </w:pPr>
            <w:r>
              <w:t>42.6</w:t>
            </w:r>
          </w:p>
        </w:tc>
        <w:tc>
          <w:tcPr>
            <w:tcW w:w="1411" w:type="dxa"/>
            <w:tcBorders>
              <w:top w:val="single" w:sz="12" w:space="0" w:color="auto"/>
            </w:tcBorders>
            <w:shd w:val="clear" w:color="auto" w:fill="auto"/>
          </w:tcPr>
          <w:p w:rsidR="00EF71C2" w:rsidRDefault="00EF71C2">
            <w:pPr>
              <w:pStyle w:val="a6"/>
              <w:ind w:right="0"/>
              <w:jc w:val="right"/>
            </w:pPr>
            <w:r>
              <w:t>42.1</w:t>
            </w:r>
          </w:p>
        </w:tc>
        <w:tc>
          <w:tcPr>
            <w:tcW w:w="1411" w:type="dxa"/>
            <w:tcBorders>
              <w:top w:val="single" w:sz="12" w:space="0" w:color="auto"/>
            </w:tcBorders>
            <w:shd w:val="clear" w:color="auto" w:fill="auto"/>
          </w:tcPr>
          <w:p w:rsidR="00EF71C2" w:rsidRDefault="00EF71C2">
            <w:pPr>
              <w:pStyle w:val="a6"/>
              <w:ind w:right="0"/>
              <w:jc w:val="right"/>
            </w:pPr>
            <w:r>
              <w:t>41.3</w:t>
            </w:r>
          </w:p>
        </w:tc>
      </w:tr>
      <w:tr w:rsidR="00EF71C2">
        <w:trPr>
          <w:trHeight w:val="240"/>
        </w:trPr>
        <w:tc>
          <w:tcPr>
            <w:tcW w:w="1726" w:type="dxa"/>
            <w:tcBorders>
              <w:bottom w:val="single" w:sz="12" w:space="0" w:color="auto"/>
            </w:tcBorders>
            <w:shd w:val="clear" w:color="auto" w:fill="auto"/>
          </w:tcPr>
          <w:p w:rsidR="00EF71C2" w:rsidRDefault="00EF71C2">
            <w:pPr>
              <w:pStyle w:val="a6"/>
            </w:pPr>
            <w:r>
              <w:t>女</w:t>
            </w:r>
          </w:p>
        </w:tc>
        <w:tc>
          <w:tcPr>
            <w:tcW w:w="1411" w:type="dxa"/>
            <w:tcBorders>
              <w:bottom w:val="single" w:sz="12" w:space="0" w:color="auto"/>
            </w:tcBorders>
            <w:shd w:val="clear" w:color="auto" w:fill="auto"/>
          </w:tcPr>
          <w:p w:rsidR="00EF71C2" w:rsidRDefault="00EF71C2">
            <w:pPr>
              <w:pStyle w:val="a6"/>
              <w:ind w:right="0"/>
              <w:jc w:val="right"/>
            </w:pPr>
            <w:r>
              <w:t>56.3</w:t>
            </w:r>
          </w:p>
        </w:tc>
        <w:tc>
          <w:tcPr>
            <w:tcW w:w="1411" w:type="dxa"/>
            <w:tcBorders>
              <w:bottom w:val="single" w:sz="12" w:space="0" w:color="auto"/>
            </w:tcBorders>
            <w:shd w:val="clear" w:color="auto" w:fill="auto"/>
          </w:tcPr>
          <w:p w:rsidR="00EF71C2" w:rsidRDefault="00EF71C2">
            <w:pPr>
              <w:pStyle w:val="a6"/>
              <w:ind w:right="0"/>
              <w:jc w:val="right"/>
            </w:pPr>
            <w:r>
              <w:t>57.4</w:t>
            </w:r>
          </w:p>
        </w:tc>
        <w:tc>
          <w:tcPr>
            <w:tcW w:w="1411" w:type="dxa"/>
            <w:tcBorders>
              <w:bottom w:val="single" w:sz="12" w:space="0" w:color="auto"/>
            </w:tcBorders>
            <w:shd w:val="clear" w:color="auto" w:fill="auto"/>
          </w:tcPr>
          <w:p w:rsidR="00EF71C2" w:rsidRDefault="00EF71C2">
            <w:pPr>
              <w:pStyle w:val="a6"/>
              <w:ind w:right="0"/>
              <w:jc w:val="right"/>
            </w:pPr>
            <w:r>
              <w:t>57.9</w:t>
            </w:r>
          </w:p>
        </w:tc>
        <w:tc>
          <w:tcPr>
            <w:tcW w:w="1411" w:type="dxa"/>
            <w:tcBorders>
              <w:bottom w:val="single" w:sz="12" w:space="0" w:color="auto"/>
            </w:tcBorders>
            <w:shd w:val="clear" w:color="auto" w:fill="auto"/>
          </w:tcPr>
          <w:p w:rsidR="00EF71C2" w:rsidRDefault="00EF71C2">
            <w:pPr>
              <w:pStyle w:val="a6"/>
              <w:ind w:right="0"/>
              <w:jc w:val="right"/>
            </w:pPr>
            <w:r>
              <w:t>58.7</w:t>
            </w:r>
          </w:p>
        </w:tc>
      </w:tr>
    </w:tbl>
    <w:p w:rsidR="00EF71C2" w:rsidRDefault="00EF71C2">
      <w:pPr>
        <w:pStyle w:val="SingleTxtGC"/>
        <w:spacing w:before="120"/>
      </w:pPr>
      <w:bookmarkStart w:id="130" w:name="_Toc324430340"/>
      <w:r>
        <w:rPr>
          <w:rFonts w:hint="eastAsia"/>
        </w:rPr>
        <w:t>表</w:t>
      </w:r>
      <w:r>
        <w:t>8</w:t>
      </w:r>
      <w:r>
        <w:rPr>
          <w:vertAlign w:val="superscript"/>
        </w:rPr>
        <w:t>3</w:t>
      </w:r>
      <w:bookmarkEnd w:id="130"/>
      <w:r>
        <w:rPr>
          <w:vertAlign w:val="superscript"/>
        </w:rPr>
        <w:br/>
      </w:r>
      <w:r>
        <w:rPr>
          <w:rFonts w:eastAsia="SimHei" w:hint="eastAsia"/>
        </w:rPr>
        <w:t>高等职业教育学校的学生</w:t>
      </w:r>
      <w:r>
        <w:rPr>
          <w:rFonts w:hint="eastAsia"/>
        </w:rPr>
        <w:br/>
      </w:r>
      <w:r>
        <w:rPr>
          <w:sz w:val="18"/>
          <w:szCs w:val="18"/>
        </w:rPr>
        <w:t>(</w:t>
      </w:r>
      <w:r>
        <w:rPr>
          <w:rFonts w:hint="eastAsia"/>
          <w:sz w:val="18"/>
          <w:szCs w:val="18"/>
        </w:rPr>
        <w:t>学年之初</w:t>
      </w:r>
      <w:r>
        <w:rPr>
          <w:sz w:val="18"/>
          <w:szCs w:val="18"/>
        </w:rPr>
        <w:t>)</w:t>
      </w:r>
    </w:p>
    <w:tbl>
      <w:tblPr>
        <w:tblW w:w="7370" w:type="dxa"/>
        <w:tblInd w:w="1134" w:type="dxa"/>
        <w:tblLayout w:type="fixed"/>
        <w:tblCellMar>
          <w:left w:w="0" w:type="dxa"/>
          <w:right w:w="0" w:type="dxa"/>
        </w:tblCellMar>
        <w:tblLook w:val="01E0" w:firstRow="1" w:lastRow="1" w:firstColumn="1" w:lastColumn="1" w:noHBand="0" w:noVBand="0"/>
      </w:tblPr>
      <w:tblGrid>
        <w:gridCol w:w="1726"/>
        <w:gridCol w:w="1411"/>
        <w:gridCol w:w="1411"/>
        <w:gridCol w:w="1411"/>
        <w:gridCol w:w="1411"/>
      </w:tblGrid>
      <w:tr w:rsidR="00EF71C2">
        <w:trPr>
          <w:trHeight w:val="240"/>
        </w:trPr>
        <w:tc>
          <w:tcPr>
            <w:tcW w:w="1726" w:type="dxa"/>
            <w:tcBorders>
              <w:top w:val="single" w:sz="4" w:space="0" w:color="auto"/>
              <w:bottom w:val="single" w:sz="12" w:space="0" w:color="auto"/>
            </w:tcBorders>
            <w:shd w:val="clear" w:color="auto" w:fill="auto"/>
            <w:vAlign w:val="bottom"/>
          </w:tcPr>
          <w:p w:rsidR="00EF71C2" w:rsidRDefault="00EF71C2">
            <w:pPr>
              <w:pStyle w:val="a1"/>
              <w:ind w:right="0"/>
            </w:pP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2006</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2007</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2008</w:t>
            </w:r>
            <w:r>
              <w:t>年</w:t>
            </w:r>
          </w:p>
        </w:tc>
        <w:tc>
          <w:tcPr>
            <w:tcW w:w="1411" w:type="dxa"/>
            <w:tcBorders>
              <w:top w:val="single" w:sz="4" w:space="0" w:color="auto"/>
              <w:bottom w:val="single" w:sz="12" w:space="0" w:color="auto"/>
            </w:tcBorders>
            <w:shd w:val="clear" w:color="auto" w:fill="auto"/>
            <w:vAlign w:val="bottom"/>
          </w:tcPr>
          <w:p w:rsidR="00EF71C2" w:rsidRDefault="00EF71C2">
            <w:pPr>
              <w:pStyle w:val="a1"/>
              <w:ind w:right="0"/>
              <w:jc w:val="right"/>
            </w:pPr>
            <w:r>
              <w:t>2009</w:t>
            </w:r>
            <w:r>
              <w:t>年</w:t>
            </w:r>
          </w:p>
        </w:tc>
      </w:tr>
      <w:tr w:rsidR="00EF71C2">
        <w:trPr>
          <w:trHeight w:val="240"/>
        </w:trPr>
        <w:tc>
          <w:tcPr>
            <w:tcW w:w="1726" w:type="dxa"/>
            <w:tcBorders>
              <w:top w:val="single" w:sz="12" w:space="0" w:color="auto"/>
            </w:tcBorders>
            <w:shd w:val="clear" w:color="auto" w:fill="auto"/>
          </w:tcPr>
          <w:p w:rsidR="00EF71C2" w:rsidRDefault="00EF71C2">
            <w:pPr>
              <w:pStyle w:val="a6"/>
            </w:pPr>
            <w:r>
              <w:t>男</w:t>
            </w:r>
          </w:p>
        </w:tc>
        <w:tc>
          <w:tcPr>
            <w:tcW w:w="1411" w:type="dxa"/>
            <w:tcBorders>
              <w:top w:val="single" w:sz="12" w:space="0" w:color="auto"/>
            </w:tcBorders>
            <w:shd w:val="clear" w:color="auto" w:fill="auto"/>
          </w:tcPr>
          <w:p w:rsidR="00EF71C2" w:rsidRDefault="00EF71C2">
            <w:pPr>
              <w:pStyle w:val="a6"/>
              <w:ind w:right="0"/>
              <w:jc w:val="right"/>
            </w:pPr>
            <w:r>
              <w:t>146,200</w:t>
            </w:r>
          </w:p>
        </w:tc>
        <w:tc>
          <w:tcPr>
            <w:tcW w:w="1411" w:type="dxa"/>
            <w:tcBorders>
              <w:top w:val="single" w:sz="12" w:space="0" w:color="auto"/>
            </w:tcBorders>
            <w:shd w:val="clear" w:color="auto" w:fill="auto"/>
          </w:tcPr>
          <w:p w:rsidR="00EF71C2" w:rsidRDefault="00EF71C2">
            <w:pPr>
              <w:pStyle w:val="a6"/>
              <w:ind w:right="0"/>
              <w:jc w:val="right"/>
            </w:pPr>
            <w:r>
              <w:t>154,200</w:t>
            </w:r>
          </w:p>
        </w:tc>
        <w:tc>
          <w:tcPr>
            <w:tcW w:w="1411" w:type="dxa"/>
            <w:tcBorders>
              <w:top w:val="single" w:sz="12" w:space="0" w:color="auto"/>
            </w:tcBorders>
            <w:shd w:val="clear" w:color="auto" w:fill="auto"/>
          </w:tcPr>
          <w:p w:rsidR="00EF71C2" w:rsidRDefault="00EF71C2">
            <w:pPr>
              <w:pStyle w:val="a6"/>
              <w:ind w:right="0"/>
              <w:jc w:val="right"/>
            </w:pPr>
            <w:r>
              <w:t>156,300</w:t>
            </w:r>
          </w:p>
        </w:tc>
        <w:tc>
          <w:tcPr>
            <w:tcW w:w="1411" w:type="dxa"/>
            <w:tcBorders>
              <w:top w:val="single" w:sz="12" w:space="0" w:color="auto"/>
            </w:tcBorders>
            <w:shd w:val="clear" w:color="auto" w:fill="auto"/>
          </w:tcPr>
          <w:p w:rsidR="00EF71C2" w:rsidRDefault="00EF71C2">
            <w:pPr>
              <w:pStyle w:val="a6"/>
              <w:ind w:right="0"/>
              <w:jc w:val="right"/>
            </w:pPr>
            <w:r>
              <w:t>157,800</w:t>
            </w:r>
          </w:p>
        </w:tc>
      </w:tr>
      <w:tr w:rsidR="00EF71C2">
        <w:trPr>
          <w:trHeight w:val="240"/>
        </w:trPr>
        <w:tc>
          <w:tcPr>
            <w:tcW w:w="1726" w:type="dxa"/>
            <w:tcBorders>
              <w:bottom w:val="single" w:sz="12" w:space="0" w:color="auto"/>
            </w:tcBorders>
            <w:shd w:val="clear" w:color="auto" w:fill="auto"/>
          </w:tcPr>
          <w:p w:rsidR="00EF71C2" w:rsidRDefault="00EF71C2">
            <w:pPr>
              <w:pStyle w:val="a6"/>
            </w:pPr>
            <w:r>
              <w:t>女</w:t>
            </w:r>
          </w:p>
        </w:tc>
        <w:tc>
          <w:tcPr>
            <w:tcW w:w="1411" w:type="dxa"/>
            <w:tcBorders>
              <w:bottom w:val="single" w:sz="12" w:space="0" w:color="auto"/>
            </w:tcBorders>
            <w:shd w:val="clear" w:color="auto" w:fill="auto"/>
          </w:tcPr>
          <w:p w:rsidR="00EF71C2" w:rsidRDefault="00EF71C2">
            <w:pPr>
              <w:pStyle w:val="a6"/>
              <w:ind w:right="0"/>
              <w:jc w:val="right"/>
            </w:pPr>
            <w:r>
              <w:t>40,100</w:t>
            </w:r>
          </w:p>
        </w:tc>
        <w:tc>
          <w:tcPr>
            <w:tcW w:w="1411" w:type="dxa"/>
            <w:tcBorders>
              <w:bottom w:val="single" w:sz="12" w:space="0" w:color="auto"/>
            </w:tcBorders>
            <w:shd w:val="clear" w:color="auto" w:fill="auto"/>
          </w:tcPr>
          <w:p w:rsidR="00EF71C2" w:rsidRDefault="00EF71C2">
            <w:pPr>
              <w:pStyle w:val="a6"/>
              <w:ind w:right="0"/>
              <w:jc w:val="right"/>
            </w:pPr>
            <w:r>
              <w:t>43,400</w:t>
            </w:r>
          </w:p>
        </w:tc>
        <w:tc>
          <w:tcPr>
            <w:tcW w:w="1411" w:type="dxa"/>
            <w:tcBorders>
              <w:bottom w:val="single" w:sz="12" w:space="0" w:color="auto"/>
            </w:tcBorders>
            <w:shd w:val="clear" w:color="auto" w:fill="auto"/>
          </w:tcPr>
          <w:p w:rsidR="00EF71C2" w:rsidRDefault="00EF71C2">
            <w:pPr>
              <w:pStyle w:val="a6"/>
              <w:ind w:right="0"/>
              <w:jc w:val="right"/>
            </w:pPr>
            <w:r>
              <w:t>45,300</w:t>
            </w:r>
          </w:p>
        </w:tc>
        <w:tc>
          <w:tcPr>
            <w:tcW w:w="1411" w:type="dxa"/>
            <w:tcBorders>
              <w:bottom w:val="single" w:sz="12" w:space="0" w:color="auto"/>
            </w:tcBorders>
            <w:shd w:val="clear" w:color="auto" w:fill="auto"/>
          </w:tcPr>
          <w:p w:rsidR="00EF71C2" w:rsidRDefault="00EF71C2">
            <w:pPr>
              <w:pStyle w:val="a6"/>
              <w:ind w:right="0"/>
              <w:jc w:val="right"/>
            </w:pPr>
            <w:r>
              <w:t>46,000</w:t>
            </w:r>
          </w:p>
        </w:tc>
      </w:tr>
    </w:tbl>
    <w:p w:rsidR="00EF71C2" w:rsidRDefault="00EF71C2">
      <w:pPr>
        <w:pStyle w:val="SingleTxtGC"/>
        <w:rPr>
          <w:rFonts w:hint="eastAsia"/>
        </w:rPr>
      </w:pPr>
      <w:bookmarkStart w:id="131" w:name="_Toc324430341"/>
      <w:r>
        <w:rPr>
          <w:rFonts w:hint="eastAsia"/>
        </w:rPr>
        <w:t>表</w:t>
      </w:r>
      <w:r>
        <w:t>9</w:t>
      </w:r>
      <w:bookmarkEnd w:id="131"/>
      <w:r>
        <w:br/>
      </w:r>
      <w:r>
        <w:rPr>
          <w:rFonts w:eastAsia="SimHei" w:hint="eastAsia"/>
        </w:rPr>
        <w:t>按经济部门分列的女雇员人数，</w:t>
      </w:r>
      <w:r>
        <w:rPr>
          <w:rFonts w:eastAsia="SimHei" w:hint="eastAsia"/>
        </w:rPr>
        <w:t>2006</w:t>
      </w:r>
      <w:r>
        <w:rPr>
          <w:rFonts w:eastAsia="SimHei"/>
        </w:rPr>
        <w:t>-</w:t>
      </w:r>
      <w:r>
        <w:rPr>
          <w:rFonts w:eastAsia="SimHei" w:hint="eastAsia"/>
        </w:rPr>
        <w:t>2009</w:t>
      </w:r>
      <w:r>
        <w:rPr>
          <w:rFonts w:eastAsia="SimHei" w:hint="eastAsia"/>
        </w:rPr>
        <w:t>年</w:t>
      </w:r>
    </w:p>
    <w:tbl>
      <w:tblPr>
        <w:tblW w:w="7370" w:type="dxa"/>
        <w:tblInd w:w="1134" w:type="dxa"/>
        <w:tblLayout w:type="fixed"/>
        <w:tblCellMar>
          <w:left w:w="0" w:type="dxa"/>
          <w:right w:w="0" w:type="dxa"/>
        </w:tblCellMar>
        <w:tblLook w:val="01E0" w:firstRow="1" w:lastRow="1" w:firstColumn="1" w:lastColumn="1" w:noHBand="0" w:noVBand="0"/>
      </w:tblPr>
      <w:tblGrid>
        <w:gridCol w:w="2246"/>
        <w:gridCol w:w="1281"/>
        <w:gridCol w:w="1281"/>
        <w:gridCol w:w="1281"/>
        <w:gridCol w:w="1281"/>
      </w:tblGrid>
      <w:tr w:rsidR="00EF71C2">
        <w:tc>
          <w:tcPr>
            <w:tcW w:w="2246"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p>
        </w:tc>
        <w:tc>
          <w:tcPr>
            <w:tcW w:w="128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28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28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28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tc>
          <w:tcPr>
            <w:tcW w:w="2246" w:type="dxa"/>
            <w:tcBorders>
              <w:top w:val="single" w:sz="12" w:space="0" w:color="auto"/>
            </w:tcBorders>
            <w:shd w:val="clear" w:color="auto" w:fill="auto"/>
          </w:tcPr>
          <w:p w:rsidR="00EF71C2" w:rsidRDefault="00EF71C2">
            <w:pPr>
              <w:pStyle w:val="a6"/>
              <w:rPr>
                <w:rFonts w:hint="eastAsia"/>
              </w:rPr>
            </w:pPr>
            <w:r>
              <w:rPr>
                <w:rFonts w:hint="eastAsia"/>
              </w:rPr>
              <w:t>女雇员</w:t>
            </w:r>
          </w:p>
        </w:tc>
        <w:tc>
          <w:tcPr>
            <w:tcW w:w="1281" w:type="dxa"/>
            <w:tcBorders>
              <w:top w:val="single" w:sz="12" w:space="0" w:color="auto"/>
            </w:tcBorders>
            <w:shd w:val="clear" w:color="auto" w:fill="auto"/>
          </w:tcPr>
          <w:p w:rsidR="00EF71C2" w:rsidRDefault="00EF71C2">
            <w:pPr>
              <w:pStyle w:val="a6"/>
              <w:ind w:right="0"/>
              <w:jc w:val="right"/>
            </w:pPr>
            <w:r>
              <w:t>499,300</w:t>
            </w:r>
          </w:p>
        </w:tc>
        <w:tc>
          <w:tcPr>
            <w:tcW w:w="1281" w:type="dxa"/>
            <w:tcBorders>
              <w:top w:val="single" w:sz="12" w:space="0" w:color="auto"/>
            </w:tcBorders>
            <w:shd w:val="clear" w:color="auto" w:fill="auto"/>
          </w:tcPr>
          <w:p w:rsidR="00EF71C2" w:rsidRDefault="00EF71C2">
            <w:pPr>
              <w:pStyle w:val="a6"/>
              <w:ind w:right="0"/>
              <w:jc w:val="right"/>
            </w:pPr>
            <w:r>
              <w:t>459,700</w:t>
            </w:r>
          </w:p>
        </w:tc>
        <w:tc>
          <w:tcPr>
            <w:tcW w:w="1281" w:type="dxa"/>
            <w:tcBorders>
              <w:top w:val="single" w:sz="12" w:space="0" w:color="auto"/>
            </w:tcBorders>
            <w:shd w:val="clear" w:color="auto" w:fill="auto"/>
          </w:tcPr>
          <w:p w:rsidR="00EF71C2" w:rsidRDefault="00EF71C2">
            <w:pPr>
              <w:pStyle w:val="a6"/>
              <w:ind w:right="0"/>
              <w:jc w:val="right"/>
            </w:pPr>
            <w:r>
              <w:t>430,200</w:t>
            </w:r>
          </w:p>
        </w:tc>
        <w:tc>
          <w:tcPr>
            <w:tcW w:w="1281" w:type="dxa"/>
            <w:tcBorders>
              <w:top w:val="single" w:sz="12" w:space="0" w:color="auto"/>
            </w:tcBorders>
            <w:shd w:val="clear" w:color="auto" w:fill="auto"/>
          </w:tcPr>
          <w:p w:rsidR="00EF71C2" w:rsidRDefault="00EF71C2">
            <w:pPr>
              <w:pStyle w:val="a6"/>
              <w:ind w:right="0"/>
              <w:jc w:val="right"/>
            </w:pPr>
            <w:r>
              <w:t>401,900</w:t>
            </w:r>
          </w:p>
        </w:tc>
      </w:tr>
      <w:tr w:rsidR="00EF71C2">
        <w:tc>
          <w:tcPr>
            <w:tcW w:w="2246" w:type="dxa"/>
            <w:shd w:val="clear" w:color="auto" w:fill="auto"/>
          </w:tcPr>
          <w:p w:rsidR="00EF71C2" w:rsidRDefault="00EF71C2">
            <w:pPr>
              <w:pStyle w:val="a6"/>
              <w:rPr>
                <w:rFonts w:hint="eastAsia"/>
              </w:rPr>
            </w:pPr>
            <w:r>
              <w:rPr>
                <w:rFonts w:hint="eastAsia"/>
              </w:rPr>
              <w:t>在：</w:t>
            </w:r>
          </w:p>
        </w:tc>
        <w:tc>
          <w:tcPr>
            <w:tcW w:w="1281" w:type="dxa"/>
            <w:shd w:val="clear" w:color="auto" w:fill="auto"/>
          </w:tcPr>
          <w:p w:rsidR="00EF71C2" w:rsidRDefault="00EF71C2">
            <w:pPr>
              <w:pStyle w:val="a6"/>
              <w:ind w:right="0"/>
              <w:jc w:val="right"/>
            </w:pPr>
          </w:p>
        </w:tc>
        <w:tc>
          <w:tcPr>
            <w:tcW w:w="1281" w:type="dxa"/>
            <w:shd w:val="clear" w:color="auto" w:fill="auto"/>
          </w:tcPr>
          <w:p w:rsidR="00EF71C2" w:rsidRDefault="00EF71C2">
            <w:pPr>
              <w:pStyle w:val="a6"/>
              <w:ind w:right="0"/>
              <w:jc w:val="right"/>
            </w:pPr>
          </w:p>
        </w:tc>
        <w:tc>
          <w:tcPr>
            <w:tcW w:w="1281" w:type="dxa"/>
            <w:shd w:val="clear" w:color="auto" w:fill="auto"/>
          </w:tcPr>
          <w:p w:rsidR="00EF71C2" w:rsidRDefault="00EF71C2">
            <w:pPr>
              <w:pStyle w:val="a6"/>
              <w:ind w:right="0"/>
              <w:jc w:val="right"/>
            </w:pPr>
          </w:p>
        </w:tc>
        <w:tc>
          <w:tcPr>
            <w:tcW w:w="1281" w:type="dxa"/>
            <w:shd w:val="clear" w:color="auto" w:fill="auto"/>
          </w:tcPr>
          <w:p w:rsidR="00EF71C2" w:rsidRDefault="00EF71C2">
            <w:pPr>
              <w:pStyle w:val="a6"/>
              <w:ind w:right="0"/>
              <w:jc w:val="right"/>
            </w:pPr>
          </w:p>
        </w:tc>
      </w:tr>
      <w:tr w:rsidR="00EF71C2">
        <w:tc>
          <w:tcPr>
            <w:tcW w:w="2246" w:type="dxa"/>
            <w:shd w:val="clear" w:color="auto" w:fill="auto"/>
          </w:tcPr>
          <w:p w:rsidR="00EF71C2" w:rsidRDefault="00EF71C2" w:rsidP="00615DF9">
            <w:pPr>
              <w:pStyle w:val="a6"/>
              <w:ind w:left="210"/>
              <w:rPr>
                <w:rFonts w:hint="eastAsia"/>
              </w:rPr>
            </w:pPr>
            <w:r>
              <w:rPr>
                <w:rFonts w:hint="eastAsia"/>
              </w:rPr>
              <w:t>工业</w:t>
            </w:r>
          </w:p>
        </w:tc>
        <w:tc>
          <w:tcPr>
            <w:tcW w:w="1281" w:type="dxa"/>
            <w:shd w:val="clear" w:color="auto" w:fill="auto"/>
          </w:tcPr>
          <w:p w:rsidR="00EF71C2" w:rsidRDefault="00EF71C2">
            <w:pPr>
              <w:pStyle w:val="a6"/>
              <w:ind w:right="0"/>
              <w:jc w:val="right"/>
            </w:pPr>
            <w:r>
              <w:t>30,200</w:t>
            </w:r>
          </w:p>
        </w:tc>
        <w:tc>
          <w:tcPr>
            <w:tcW w:w="1281" w:type="dxa"/>
            <w:shd w:val="clear" w:color="auto" w:fill="auto"/>
          </w:tcPr>
          <w:p w:rsidR="00EF71C2" w:rsidRDefault="00EF71C2">
            <w:pPr>
              <w:pStyle w:val="a6"/>
              <w:ind w:right="0"/>
              <w:jc w:val="right"/>
            </w:pPr>
            <w:r>
              <w:t>27,900</w:t>
            </w:r>
          </w:p>
        </w:tc>
        <w:tc>
          <w:tcPr>
            <w:tcW w:w="1281" w:type="dxa"/>
            <w:shd w:val="clear" w:color="auto" w:fill="auto"/>
          </w:tcPr>
          <w:p w:rsidR="00EF71C2" w:rsidRDefault="00EF71C2">
            <w:pPr>
              <w:pStyle w:val="a6"/>
              <w:ind w:right="0"/>
              <w:jc w:val="right"/>
            </w:pPr>
            <w:r>
              <w:t>27,100</w:t>
            </w:r>
          </w:p>
        </w:tc>
        <w:tc>
          <w:tcPr>
            <w:tcW w:w="1281" w:type="dxa"/>
            <w:shd w:val="clear" w:color="auto" w:fill="auto"/>
          </w:tcPr>
          <w:p w:rsidR="00EF71C2" w:rsidRDefault="00EF71C2">
            <w:pPr>
              <w:pStyle w:val="a6"/>
              <w:ind w:right="0"/>
              <w:jc w:val="right"/>
            </w:pPr>
            <w:r>
              <w:t>21,200</w:t>
            </w:r>
          </w:p>
        </w:tc>
      </w:tr>
      <w:tr w:rsidR="00EF71C2">
        <w:tc>
          <w:tcPr>
            <w:tcW w:w="2246" w:type="dxa"/>
            <w:shd w:val="clear" w:color="auto" w:fill="auto"/>
          </w:tcPr>
          <w:p w:rsidR="00EF71C2" w:rsidRDefault="00EF71C2" w:rsidP="00615DF9">
            <w:pPr>
              <w:pStyle w:val="a6"/>
              <w:ind w:left="210"/>
              <w:rPr>
                <w:rFonts w:hint="eastAsia"/>
              </w:rPr>
            </w:pPr>
            <w:r>
              <w:rPr>
                <w:rFonts w:hint="eastAsia"/>
              </w:rPr>
              <w:t>建筑业</w:t>
            </w:r>
          </w:p>
        </w:tc>
        <w:tc>
          <w:tcPr>
            <w:tcW w:w="1281" w:type="dxa"/>
            <w:shd w:val="clear" w:color="auto" w:fill="auto"/>
          </w:tcPr>
          <w:p w:rsidR="00EF71C2" w:rsidRDefault="00EF71C2">
            <w:pPr>
              <w:pStyle w:val="a6"/>
              <w:ind w:right="0"/>
              <w:jc w:val="right"/>
            </w:pPr>
            <w:r>
              <w:t>3,200</w:t>
            </w:r>
          </w:p>
        </w:tc>
        <w:tc>
          <w:tcPr>
            <w:tcW w:w="1281" w:type="dxa"/>
            <w:shd w:val="clear" w:color="auto" w:fill="auto"/>
          </w:tcPr>
          <w:p w:rsidR="00EF71C2" w:rsidRDefault="00EF71C2">
            <w:pPr>
              <w:pStyle w:val="a6"/>
              <w:ind w:right="0"/>
              <w:jc w:val="right"/>
            </w:pPr>
            <w:r>
              <w:t>3,200</w:t>
            </w:r>
          </w:p>
        </w:tc>
        <w:tc>
          <w:tcPr>
            <w:tcW w:w="1281" w:type="dxa"/>
            <w:shd w:val="clear" w:color="auto" w:fill="auto"/>
          </w:tcPr>
          <w:p w:rsidR="00EF71C2" w:rsidRDefault="00EF71C2">
            <w:pPr>
              <w:pStyle w:val="a6"/>
              <w:ind w:right="0"/>
              <w:jc w:val="right"/>
            </w:pPr>
            <w:r>
              <w:t>3,700</w:t>
            </w:r>
          </w:p>
        </w:tc>
        <w:tc>
          <w:tcPr>
            <w:tcW w:w="1281" w:type="dxa"/>
            <w:shd w:val="clear" w:color="auto" w:fill="auto"/>
          </w:tcPr>
          <w:p w:rsidR="00EF71C2" w:rsidRDefault="00EF71C2">
            <w:pPr>
              <w:pStyle w:val="a6"/>
              <w:ind w:right="0"/>
              <w:jc w:val="right"/>
            </w:pPr>
            <w:r>
              <w:t>3,600</w:t>
            </w:r>
          </w:p>
        </w:tc>
      </w:tr>
      <w:tr w:rsidR="00EF71C2">
        <w:tc>
          <w:tcPr>
            <w:tcW w:w="2246" w:type="dxa"/>
            <w:shd w:val="clear" w:color="auto" w:fill="auto"/>
          </w:tcPr>
          <w:p w:rsidR="00EF71C2" w:rsidRDefault="00EF71C2" w:rsidP="00615DF9">
            <w:pPr>
              <w:pStyle w:val="a6"/>
              <w:ind w:left="210"/>
              <w:rPr>
                <w:rFonts w:hint="eastAsia"/>
              </w:rPr>
            </w:pPr>
            <w:r>
              <w:rPr>
                <w:rFonts w:hint="eastAsia"/>
              </w:rPr>
              <w:t>农林业</w:t>
            </w:r>
          </w:p>
        </w:tc>
        <w:tc>
          <w:tcPr>
            <w:tcW w:w="1281" w:type="dxa"/>
            <w:shd w:val="clear" w:color="auto" w:fill="auto"/>
          </w:tcPr>
          <w:p w:rsidR="00EF71C2" w:rsidRDefault="00EF71C2">
            <w:pPr>
              <w:pStyle w:val="a6"/>
              <w:ind w:right="0"/>
              <w:jc w:val="right"/>
            </w:pPr>
            <w:r>
              <w:t>294,600</w:t>
            </w:r>
          </w:p>
        </w:tc>
        <w:tc>
          <w:tcPr>
            <w:tcW w:w="1281" w:type="dxa"/>
            <w:shd w:val="clear" w:color="auto" w:fill="auto"/>
          </w:tcPr>
          <w:p w:rsidR="00EF71C2" w:rsidRDefault="00EF71C2">
            <w:pPr>
              <w:pStyle w:val="a6"/>
              <w:ind w:right="0"/>
              <w:jc w:val="right"/>
            </w:pPr>
            <w:r>
              <w:t>269,900</w:t>
            </w:r>
          </w:p>
        </w:tc>
        <w:tc>
          <w:tcPr>
            <w:tcW w:w="1281" w:type="dxa"/>
            <w:shd w:val="clear" w:color="auto" w:fill="auto"/>
          </w:tcPr>
          <w:p w:rsidR="00EF71C2" w:rsidRDefault="00EF71C2">
            <w:pPr>
              <w:pStyle w:val="a6"/>
              <w:ind w:right="0"/>
              <w:jc w:val="right"/>
            </w:pPr>
            <w:r>
              <w:t>234,300</w:t>
            </w:r>
          </w:p>
        </w:tc>
        <w:tc>
          <w:tcPr>
            <w:tcW w:w="1281" w:type="dxa"/>
            <w:shd w:val="clear" w:color="auto" w:fill="auto"/>
          </w:tcPr>
          <w:p w:rsidR="00EF71C2" w:rsidRDefault="00EF71C2">
            <w:pPr>
              <w:pStyle w:val="a6"/>
              <w:ind w:right="0"/>
              <w:jc w:val="right"/>
            </w:pPr>
            <w:r>
              <w:t>202,300</w:t>
            </w:r>
          </w:p>
        </w:tc>
      </w:tr>
      <w:tr w:rsidR="00EF71C2">
        <w:tc>
          <w:tcPr>
            <w:tcW w:w="2246" w:type="dxa"/>
            <w:shd w:val="clear" w:color="auto" w:fill="auto"/>
          </w:tcPr>
          <w:p w:rsidR="00EF71C2" w:rsidRDefault="00EF71C2" w:rsidP="00615DF9">
            <w:pPr>
              <w:pStyle w:val="a6"/>
              <w:ind w:left="210"/>
              <w:rPr>
                <w:rFonts w:hint="eastAsia"/>
              </w:rPr>
            </w:pPr>
            <w:r>
              <w:rPr>
                <w:rFonts w:hint="eastAsia"/>
              </w:rPr>
              <w:t>交通和通信业</w:t>
            </w:r>
          </w:p>
        </w:tc>
        <w:tc>
          <w:tcPr>
            <w:tcW w:w="1281" w:type="dxa"/>
            <w:shd w:val="clear" w:color="auto" w:fill="auto"/>
          </w:tcPr>
          <w:p w:rsidR="00EF71C2" w:rsidRDefault="00EF71C2">
            <w:pPr>
              <w:pStyle w:val="a6"/>
              <w:ind w:right="0"/>
              <w:jc w:val="right"/>
            </w:pPr>
            <w:r>
              <w:t>7,900</w:t>
            </w:r>
          </w:p>
        </w:tc>
        <w:tc>
          <w:tcPr>
            <w:tcW w:w="1281" w:type="dxa"/>
            <w:shd w:val="clear" w:color="auto" w:fill="auto"/>
          </w:tcPr>
          <w:p w:rsidR="00EF71C2" w:rsidRDefault="00EF71C2">
            <w:pPr>
              <w:pStyle w:val="a6"/>
              <w:ind w:right="0"/>
              <w:jc w:val="right"/>
            </w:pPr>
            <w:r>
              <w:t>7,600</w:t>
            </w:r>
          </w:p>
        </w:tc>
        <w:tc>
          <w:tcPr>
            <w:tcW w:w="1281" w:type="dxa"/>
            <w:shd w:val="clear" w:color="auto" w:fill="auto"/>
          </w:tcPr>
          <w:p w:rsidR="00EF71C2" w:rsidRDefault="00EF71C2">
            <w:pPr>
              <w:pStyle w:val="a6"/>
              <w:ind w:right="0"/>
              <w:jc w:val="right"/>
            </w:pPr>
            <w:r>
              <w:t>7,700</w:t>
            </w:r>
          </w:p>
        </w:tc>
        <w:tc>
          <w:tcPr>
            <w:tcW w:w="1281" w:type="dxa"/>
            <w:shd w:val="clear" w:color="auto" w:fill="auto"/>
          </w:tcPr>
          <w:p w:rsidR="00EF71C2" w:rsidRDefault="00EF71C2">
            <w:pPr>
              <w:pStyle w:val="a6"/>
              <w:ind w:right="0"/>
              <w:jc w:val="right"/>
            </w:pPr>
            <w:r>
              <w:t>6,200</w:t>
            </w:r>
          </w:p>
        </w:tc>
      </w:tr>
      <w:tr w:rsidR="00EF71C2">
        <w:tc>
          <w:tcPr>
            <w:tcW w:w="2246" w:type="dxa"/>
            <w:shd w:val="clear" w:color="auto" w:fill="auto"/>
          </w:tcPr>
          <w:p w:rsidR="00EF71C2" w:rsidRDefault="00EF71C2" w:rsidP="00615DF9">
            <w:pPr>
              <w:pStyle w:val="a6"/>
              <w:ind w:left="210"/>
            </w:pPr>
            <w:r>
              <w:rPr>
                <w:rFonts w:hint="eastAsia"/>
              </w:rPr>
              <w:t>贸易、餐饮、配送、供应和制造业</w:t>
            </w:r>
          </w:p>
        </w:tc>
        <w:tc>
          <w:tcPr>
            <w:tcW w:w="1281" w:type="dxa"/>
            <w:shd w:val="clear" w:color="auto" w:fill="auto"/>
          </w:tcPr>
          <w:p w:rsidR="00EF71C2" w:rsidRDefault="00EF71C2">
            <w:pPr>
              <w:pStyle w:val="a6"/>
              <w:ind w:right="0"/>
              <w:jc w:val="right"/>
            </w:pPr>
            <w:r>
              <w:t>6,600</w:t>
            </w:r>
          </w:p>
        </w:tc>
        <w:tc>
          <w:tcPr>
            <w:tcW w:w="1281" w:type="dxa"/>
            <w:shd w:val="clear" w:color="auto" w:fill="auto"/>
          </w:tcPr>
          <w:p w:rsidR="00EF71C2" w:rsidRDefault="00EF71C2">
            <w:pPr>
              <w:pStyle w:val="a6"/>
              <w:ind w:right="0"/>
              <w:jc w:val="right"/>
            </w:pPr>
            <w:r>
              <w:t>6,700</w:t>
            </w:r>
          </w:p>
        </w:tc>
        <w:tc>
          <w:tcPr>
            <w:tcW w:w="1281" w:type="dxa"/>
            <w:shd w:val="clear" w:color="auto" w:fill="auto"/>
          </w:tcPr>
          <w:p w:rsidR="00EF71C2" w:rsidRDefault="00EF71C2">
            <w:pPr>
              <w:pStyle w:val="a6"/>
              <w:ind w:right="0"/>
              <w:jc w:val="right"/>
            </w:pPr>
            <w:r>
              <w:t>7,100</w:t>
            </w:r>
          </w:p>
        </w:tc>
        <w:tc>
          <w:tcPr>
            <w:tcW w:w="1281" w:type="dxa"/>
            <w:shd w:val="clear" w:color="auto" w:fill="auto"/>
          </w:tcPr>
          <w:p w:rsidR="00EF71C2" w:rsidRDefault="00EF71C2">
            <w:pPr>
              <w:pStyle w:val="a6"/>
              <w:ind w:right="0"/>
              <w:jc w:val="right"/>
            </w:pPr>
            <w:r>
              <w:t>5,600</w:t>
            </w:r>
          </w:p>
        </w:tc>
      </w:tr>
      <w:tr w:rsidR="00EF71C2">
        <w:tc>
          <w:tcPr>
            <w:tcW w:w="2246" w:type="dxa"/>
            <w:shd w:val="clear" w:color="auto" w:fill="auto"/>
          </w:tcPr>
          <w:p w:rsidR="00EF71C2" w:rsidRDefault="00EF71C2" w:rsidP="00615DF9">
            <w:pPr>
              <w:pStyle w:val="a6"/>
              <w:ind w:left="210"/>
              <w:rPr>
                <w:rFonts w:hint="eastAsia"/>
              </w:rPr>
            </w:pPr>
            <w:r>
              <w:rPr>
                <w:rFonts w:hint="eastAsia"/>
              </w:rPr>
              <w:t>其他生产部门</w:t>
            </w:r>
          </w:p>
        </w:tc>
        <w:tc>
          <w:tcPr>
            <w:tcW w:w="1281" w:type="dxa"/>
            <w:shd w:val="clear" w:color="auto" w:fill="auto"/>
          </w:tcPr>
          <w:p w:rsidR="00EF71C2" w:rsidRDefault="00EF71C2">
            <w:pPr>
              <w:pStyle w:val="a6"/>
              <w:ind w:right="0"/>
              <w:jc w:val="right"/>
            </w:pPr>
            <w:r>
              <w:t>1,800</w:t>
            </w:r>
          </w:p>
        </w:tc>
        <w:tc>
          <w:tcPr>
            <w:tcW w:w="1281" w:type="dxa"/>
            <w:shd w:val="clear" w:color="auto" w:fill="auto"/>
          </w:tcPr>
          <w:p w:rsidR="00EF71C2" w:rsidRDefault="00EF71C2">
            <w:pPr>
              <w:pStyle w:val="a6"/>
              <w:ind w:right="0"/>
              <w:jc w:val="right"/>
            </w:pPr>
            <w:r>
              <w:t>1,800</w:t>
            </w:r>
          </w:p>
        </w:tc>
        <w:tc>
          <w:tcPr>
            <w:tcW w:w="1281" w:type="dxa"/>
            <w:shd w:val="clear" w:color="auto" w:fill="auto"/>
          </w:tcPr>
          <w:p w:rsidR="00EF71C2" w:rsidRDefault="00EF71C2">
            <w:pPr>
              <w:pStyle w:val="a6"/>
              <w:ind w:right="0"/>
              <w:jc w:val="right"/>
            </w:pPr>
            <w:r>
              <w:t>1,600</w:t>
            </w:r>
          </w:p>
        </w:tc>
        <w:tc>
          <w:tcPr>
            <w:tcW w:w="1281" w:type="dxa"/>
            <w:shd w:val="clear" w:color="auto" w:fill="auto"/>
          </w:tcPr>
          <w:p w:rsidR="00EF71C2" w:rsidRDefault="00EF71C2">
            <w:pPr>
              <w:pStyle w:val="a6"/>
              <w:ind w:right="0"/>
              <w:jc w:val="right"/>
            </w:pPr>
            <w:r>
              <w:t>1,800</w:t>
            </w:r>
          </w:p>
        </w:tc>
      </w:tr>
      <w:tr w:rsidR="00EF71C2">
        <w:tc>
          <w:tcPr>
            <w:tcW w:w="2246" w:type="dxa"/>
            <w:shd w:val="clear" w:color="auto" w:fill="auto"/>
          </w:tcPr>
          <w:p w:rsidR="00EF71C2" w:rsidRDefault="00EF71C2" w:rsidP="00615DF9">
            <w:pPr>
              <w:pStyle w:val="a6"/>
              <w:ind w:left="210"/>
            </w:pPr>
            <w:bookmarkStart w:id="132" w:name="OLE_LINK127"/>
            <w:bookmarkStart w:id="133" w:name="OLE_LINK128"/>
            <w:bookmarkStart w:id="134" w:name="OLE_LINK129"/>
            <w:bookmarkStart w:id="135" w:name="OLE_LINK130"/>
            <w:r>
              <w:rPr>
                <w:rFonts w:hint="eastAsia"/>
              </w:rPr>
              <w:t>住房和公用设施、非生产性消费服务</w:t>
            </w:r>
            <w:bookmarkEnd w:id="132"/>
            <w:bookmarkEnd w:id="133"/>
            <w:r>
              <w:rPr>
                <w:rFonts w:hint="eastAsia"/>
              </w:rPr>
              <w:t>业</w:t>
            </w:r>
            <w:bookmarkEnd w:id="134"/>
            <w:bookmarkEnd w:id="135"/>
          </w:p>
        </w:tc>
        <w:tc>
          <w:tcPr>
            <w:tcW w:w="1281" w:type="dxa"/>
            <w:shd w:val="clear" w:color="auto" w:fill="auto"/>
          </w:tcPr>
          <w:p w:rsidR="00EF71C2" w:rsidRDefault="00EF71C2">
            <w:pPr>
              <w:pStyle w:val="a6"/>
              <w:ind w:right="0"/>
              <w:jc w:val="right"/>
            </w:pPr>
            <w:r>
              <w:t>8,000</w:t>
            </w:r>
          </w:p>
        </w:tc>
        <w:tc>
          <w:tcPr>
            <w:tcW w:w="1281" w:type="dxa"/>
            <w:shd w:val="clear" w:color="auto" w:fill="auto"/>
          </w:tcPr>
          <w:p w:rsidR="00EF71C2" w:rsidRDefault="00EF71C2">
            <w:pPr>
              <w:pStyle w:val="a6"/>
              <w:ind w:right="0"/>
              <w:jc w:val="right"/>
            </w:pPr>
            <w:r>
              <w:t>8,400</w:t>
            </w:r>
          </w:p>
        </w:tc>
        <w:tc>
          <w:tcPr>
            <w:tcW w:w="1281" w:type="dxa"/>
            <w:shd w:val="clear" w:color="auto" w:fill="auto"/>
          </w:tcPr>
          <w:p w:rsidR="00EF71C2" w:rsidRDefault="00EF71C2">
            <w:pPr>
              <w:pStyle w:val="a6"/>
              <w:ind w:right="0"/>
              <w:jc w:val="right"/>
            </w:pPr>
            <w:r>
              <w:t>9,100</w:t>
            </w:r>
          </w:p>
        </w:tc>
        <w:tc>
          <w:tcPr>
            <w:tcW w:w="1281" w:type="dxa"/>
            <w:shd w:val="clear" w:color="auto" w:fill="auto"/>
          </w:tcPr>
          <w:p w:rsidR="00EF71C2" w:rsidRDefault="00EF71C2">
            <w:pPr>
              <w:pStyle w:val="a6"/>
              <w:ind w:right="0"/>
              <w:jc w:val="right"/>
            </w:pPr>
            <w:r>
              <w:t>8,300</w:t>
            </w:r>
          </w:p>
        </w:tc>
      </w:tr>
      <w:tr w:rsidR="00EF71C2">
        <w:tc>
          <w:tcPr>
            <w:tcW w:w="2246" w:type="dxa"/>
            <w:shd w:val="clear" w:color="auto" w:fill="auto"/>
          </w:tcPr>
          <w:p w:rsidR="00EF71C2" w:rsidRDefault="00EF71C2" w:rsidP="00615DF9">
            <w:pPr>
              <w:pStyle w:val="a6"/>
              <w:ind w:left="210"/>
              <w:rPr>
                <w:rFonts w:hint="eastAsia"/>
              </w:rPr>
            </w:pPr>
            <w:r>
              <w:rPr>
                <w:rFonts w:hint="eastAsia"/>
              </w:rPr>
              <w:t>保健</w:t>
            </w:r>
          </w:p>
        </w:tc>
        <w:tc>
          <w:tcPr>
            <w:tcW w:w="1281" w:type="dxa"/>
            <w:shd w:val="clear" w:color="auto" w:fill="auto"/>
          </w:tcPr>
          <w:p w:rsidR="00EF71C2" w:rsidRDefault="00EF71C2">
            <w:pPr>
              <w:pStyle w:val="a6"/>
              <w:ind w:right="0"/>
              <w:jc w:val="right"/>
            </w:pPr>
            <w:r>
              <w:t>42,000</w:t>
            </w:r>
          </w:p>
        </w:tc>
        <w:tc>
          <w:tcPr>
            <w:tcW w:w="1281" w:type="dxa"/>
            <w:shd w:val="clear" w:color="auto" w:fill="auto"/>
          </w:tcPr>
          <w:p w:rsidR="00EF71C2" w:rsidRDefault="00EF71C2">
            <w:pPr>
              <w:pStyle w:val="a6"/>
              <w:ind w:right="0"/>
              <w:jc w:val="right"/>
            </w:pPr>
            <w:r>
              <w:t>37,200</w:t>
            </w:r>
          </w:p>
        </w:tc>
        <w:tc>
          <w:tcPr>
            <w:tcW w:w="1281" w:type="dxa"/>
            <w:shd w:val="clear" w:color="auto" w:fill="auto"/>
          </w:tcPr>
          <w:p w:rsidR="00EF71C2" w:rsidRDefault="00EF71C2">
            <w:pPr>
              <w:pStyle w:val="a6"/>
              <w:ind w:right="0"/>
              <w:jc w:val="right"/>
            </w:pPr>
            <w:r>
              <w:t>41,800</w:t>
            </w:r>
          </w:p>
        </w:tc>
        <w:tc>
          <w:tcPr>
            <w:tcW w:w="1281" w:type="dxa"/>
            <w:shd w:val="clear" w:color="auto" w:fill="auto"/>
          </w:tcPr>
          <w:p w:rsidR="00EF71C2" w:rsidRDefault="00EF71C2">
            <w:pPr>
              <w:pStyle w:val="a6"/>
              <w:ind w:right="0"/>
              <w:jc w:val="right"/>
            </w:pPr>
            <w:r>
              <w:t>44,000</w:t>
            </w:r>
          </w:p>
        </w:tc>
      </w:tr>
      <w:tr w:rsidR="00EF71C2">
        <w:tc>
          <w:tcPr>
            <w:tcW w:w="2246" w:type="dxa"/>
            <w:shd w:val="clear" w:color="auto" w:fill="auto"/>
          </w:tcPr>
          <w:p w:rsidR="00EF71C2" w:rsidRDefault="00EF71C2" w:rsidP="00615DF9">
            <w:pPr>
              <w:pStyle w:val="a6"/>
              <w:ind w:left="210"/>
              <w:rPr>
                <w:rFonts w:hint="eastAsia"/>
              </w:rPr>
            </w:pPr>
            <w:r>
              <w:rPr>
                <w:rFonts w:hint="eastAsia"/>
              </w:rPr>
              <w:t>教育</w:t>
            </w:r>
          </w:p>
        </w:tc>
        <w:tc>
          <w:tcPr>
            <w:tcW w:w="1281" w:type="dxa"/>
            <w:shd w:val="clear" w:color="auto" w:fill="auto"/>
          </w:tcPr>
          <w:p w:rsidR="00EF71C2" w:rsidRDefault="00EF71C2">
            <w:pPr>
              <w:pStyle w:val="a6"/>
              <w:ind w:right="0"/>
              <w:jc w:val="right"/>
            </w:pPr>
            <w:r>
              <w:t>84,300</w:t>
            </w:r>
          </w:p>
        </w:tc>
        <w:tc>
          <w:tcPr>
            <w:tcW w:w="1281" w:type="dxa"/>
            <w:shd w:val="clear" w:color="auto" w:fill="auto"/>
          </w:tcPr>
          <w:p w:rsidR="00EF71C2" w:rsidRDefault="00EF71C2">
            <w:pPr>
              <w:pStyle w:val="a6"/>
              <w:ind w:right="0"/>
              <w:jc w:val="right"/>
            </w:pPr>
            <w:r>
              <w:t>76,100</w:t>
            </w:r>
          </w:p>
        </w:tc>
        <w:tc>
          <w:tcPr>
            <w:tcW w:w="1281" w:type="dxa"/>
            <w:shd w:val="clear" w:color="auto" w:fill="auto"/>
          </w:tcPr>
          <w:p w:rsidR="00EF71C2" w:rsidRDefault="00EF71C2">
            <w:pPr>
              <w:pStyle w:val="a6"/>
              <w:ind w:right="0"/>
              <w:jc w:val="right"/>
            </w:pPr>
            <w:r>
              <w:t>74,000</w:t>
            </w:r>
          </w:p>
        </w:tc>
        <w:tc>
          <w:tcPr>
            <w:tcW w:w="1281" w:type="dxa"/>
            <w:shd w:val="clear" w:color="auto" w:fill="auto"/>
          </w:tcPr>
          <w:p w:rsidR="00EF71C2" w:rsidRDefault="00EF71C2">
            <w:pPr>
              <w:pStyle w:val="a6"/>
              <w:ind w:right="0"/>
              <w:jc w:val="right"/>
            </w:pPr>
            <w:r>
              <w:t>85,500</w:t>
            </w:r>
          </w:p>
        </w:tc>
      </w:tr>
      <w:tr w:rsidR="00EF71C2">
        <w:tc>
          <w:tcPr>
            <w:tcW w:w="2246" w:type="dxa"/>
            <w:shd w:val="clear" w:color="auto" w:fill="auto"/>
          </w:tcPr>
          <w:p w:rsidR="00EF71C2" w:rsidRDefault="00EF71C2" w:rsidP="00615DF9">
            <w:pPr>
              <w:pStyle w:val="a6"/>
              <w:ind w:left="210"/>
              <w:rPr>
                <w:rFonts w:hint="eastAsia"/>
              </w:rPr>
            </w:pPr>
            <w:r>
              <w:rPr>
                <w:rFonts w:hint="eastAsia"/>
              </w:rPr>
              <w:t>艺术和文化</w:t>
            </w:r>
          </w:p>
        </w:tc>
        <w:tc>
          <w:tcPr>
            <w:tcW w:w="1281" w:type="dxa"/>
            <w:shd w:val="clear" w:color="auto" w:fill="auto"/>
          </w:tcPr>
          <w:p w:rsidR="00EF71C2" w:rsidRDefault="00EF71C2">
            <w:pPr>
              <w:pStyle w:val="a6"/>
              <w:ind w:right="0"/>
              <w:jc w:val="right"/>
            </w:pPr>
            <w:r>
              <w:t>6,400</w:t>
            </w:r>
          </w:p>
        </w:tc>
        <w:tc>
          <w:tcPr>
            <w:tcW w:w="1281" w:type="dxa"/>
            <w:shd w:val="clear" w:color="auto" w:fill="auto"/>
          </w:tcPr>
          <w:p w:rsidR="00EF71C2" w:rsidRDefault="00EF71C2">
            <w:pPr>
              <w:pStyle w:val="a6"/>
              <w:ind w:right="0"/>
              <w:jc w:val="right"/>
            </w:pPr>
            <w:r>
              <w:t>6,500</w:t>
            </w:r>
          </w:p>
        </w:tc>
        <w:tc>
          <w:tcPr>
            <w:tcW w:w="1281" w:type="dxa"/>
            <w:shd w:val="clear" w:color="auto" w:fill="auto"/>
          </w:tcPr>
          <w:p w:rsidR="00EF71C2" w:rsidRDefault="00EF71C2">
            <w:pPr>
              <w:pStyle w:val="a6"/>
              <w:ind w:right="0"/>
              <w:jc w:val="right"/>
            </w:pPr>
            <w:r>
              <w:t>6,300</w:t>
            </w:r>
          </w:p>
        </w:tc>
        <w:tc>
          <w:tcPr>
            <w:tcW w:w="1281" w:type="dxa"/>
            <w:shd w:val="clear" w:color="auto" w:fill="auto"/>
          </w:tcPr>
          <w:p w:rsidR="00EF71C2" w:rsidRDefault="00EF71C2">
            <w:pPr>
              <w:pStyle w:val="a6"/>
              <w:ind w:right="0"/>
              <w:jc w:val="right"/>
            </w:pPr>
            <w:r>
              <w:t>5,900</w:t>
            </w:r>
          </w:p>
        </w:tc>
      </w:tr>
      <w:tr w:rsidR="00EF71C2">
        <w:tc>
          <w:tcPr>
            <w:tcW w:w="2246" w:type="dxa"/>
            <w:shd w:val="clear" w:color="auto" w:fill="auto"/>
          </w:tcPr>
          <w:p w:rsidR="00EF71C2" w:rsidRDefault="00EF71C2" w:rsidP="00615DF9">
            <w:pPr>
              <w:pStyle w:val="a6"/>
              <w:ind w:left="210"/>
              <w:rPr>
                <w:rFonts w:hint="eastAsia"/>
              </w:rPr>
            </w:pPr>
            <w:r>
              <w:rPr>
                <w:rFonts w:hint="eastAsia"/>
              </w:rPr>
              <w:t>科学和科学服务业</w:t>
            </w:r>
          </w:p>
        </w:tc>
        <w:tc>
          <w:tcPr>
            <w:tcW w:w="1281" w:type="dxa"/>
            <w:shd w:val="clear" w:color="auto" w:fill="auto"/>
          </w:tcPr>
          <w:p w:rsidR="00EF71C2" w:rsidRDefault="00EF71C2">
            <w:pPr>
              <w:pStyle w:val="a6"/>
              <w:ind w:right="0"/>
              <w:jc w:val="right"/>
            </w:pPr>
            <w:r>
              <w:t>1,800</w:t>
            </w:r>
          </w:p>
        </w:tc>
        <w:tc>
          <w:tcPr>
            <w:tcW w:w="1281" w:type="dxa"/>
            <w:shd w:val="clear" w:color="auto" w:fill="auto"/>
          </w:tcPr>
          <w:p w:rsidR="00EF71C2" w:rsidRDefault="00EF71C2">
            <w:pPr>
              <w:pStyle w:val="a6"/>
              <w:ind w:right="0"/>
              <w:jc w:val="right"/>
            </w:pPr>
            <w:r>
              <w:t>1,800</w:t>
            </w:r>
          </w:p>
        </w:tc>
        <w:tc>
          <w:tcPr>
            <w:tcW w:w="1281" w:type="dxa"/>
            <w:shd w:val="clear" w:color="auto" w:fill="auto"/>
          </w:tcPr>
          <w:p w:rsidR="00EF71C2" w:rsidRDefault="00EF71C2">
            <w:pPr>
              <w:pStyle w:val="a6"/>
              <w:ind w:right="0"/>
              <w:jc w:val="right"/>
            </w:pPr>
            <w:r>
              <w:t>1,900</w:t>
            </w:r>
          </w:p>
        </w:tc>
        <w:tc>
          <w:tcPr>
            <w:tcW w:w="1281" w:type="dxa"/>
            <w:shd w:val="clear" w:color="auto" w:fill="auto"/>
          </w:tcPr>
          <w:p w:rsidR="00EF71C2" w:rsidRDefault="00EF71C2">
            <w:pPr>
              <w:pStyle w:val="a6"/>
              <w:ind w:right="0"/>
              <w:jc w:val="right"/>
            </w:pPr>
            <w:r>
              <w:t>1,700</w:t>
            </w:r>
          </w:p>
        </w:tc>
      </w:tr>
      <w:tr w:rsidR="00EF71C2">
        <w:tc>
          <w:tcPr>
            <w:tcW w:w="2246" w:type="dxa"/>
            <w:shd w:val="clear" w:color="auto" w:fill="auto"/>
          </w:tcPr>
          <w:p w:rsidR="00EF71C2" w:rsidRDefault="00EF71C2" w:rsidP="00615DF9">
            <w:pPr>
              <w:pStyle w:val="a6"/>
              <w:ind w:left="210"/>
              <w:rPr>
                <w:rFonts w:hint="eastAsia"/>
              </w:rPr>
            </w:pPr>
            <w:r>
              <w:rPr>
                <w:rFonts w:hint="eastAsia"/>
              </w:rPr>
              <w:t>金融业和国家保险业</w:t>
            </w:r>
          </w:p>
        </w:tc>
        <w:tc>
          <w:tcPr>
            <w:tcW w:w="1281" w:type="dxa"/>
            <w:shd w:val="clear" w:color="auto" w:fill="auto"/>
          </w:tcPr>
          <w:p w:rsidR="00EF71C2" w:rsidRDefault="00EF71C2">
            <w:pPr>
              <w:pStyle w:val="a6"/>
              <w:ind w:right="0"/>
              <w:jc w:val="right"/>
            </w:pPr>
            <w:r>
              <w:t>2,700</w:t>
            </w:r>
          </w:p>
        </w:tc>
        <w:tc>
          <w:tcPr>
            <w:tcW w:w="1281" w:type="dxa"/>
            <w:shd w:val="clear" w:color="auto" w:fill="auto"/>
          </w:tcPr>
          <w:p w:rsidR="00EF71C2" w:rsidRDefault="00EF71C2">
            <w:pPr>
              <w:pStyle w:val="a6"/>
              <w:ind w:right="0"/>
              <w:jc w:val="right"/>
            </w:pPr>
            <w:r>
              <w:t>2,900</w:t>
            </w:r>
          </w:p>
        </w:tc>
        <w:tc>
          <w:tcPr>
            <w:tcW w:w="1281" w:type="dxa"/>
            <w:shd w:val="clear" w:color="auto" w:fill="auto"/>
          </w:tcPr>
          <w:p w:rsidR="00EF71C2" w:rsidRDefault="00EF71C2">
            <w:pPr>
              <w:pStyle w:val="a6"/>
              <w:ind w:right="0"/>
              <w:jc w:val="right"/>
            </w:pPr>
            <w:r>
              <w:t>4,100</w:t>
            </w:r>
          </w:p>
        </w:tc>
        <w:tc>
          <w:tcPr>
            <w:tcW w:w="1281" w:type="dxa"/>
            <w:shd w:val="clear" w:color="auto" w:fill="auto"/>
          </w:tcPr>
          <w:p w:rsidR="00EF71C2" w:rsidRDefault="00EF71C2">
            <w:pPr>
              <w:pStyle w:val="a6"/>
              <w:ind w:right="0"/>
              <w:jc w:val="right"/>
            </w:pPr>
            <w:r>
              <w:t>4,000</w:t>
            </w:r>
          </w:p>
        </w:tc>
      </w:tr>
      <w:tr w:rsidR="00EF71C2">
        <w:tc>
          <w:tcPr>
            <w:tcW w:w="2246" w:type="dxa"/>
            <w:tcBorders>
              <w:bottom w:val="single" w:sz="12" w:space="0" w:color="auto"/>
            </w:tcBorders>
            <w:shd w:val="clear" w:color="auto" w:fill="auto"/>
          </w:tcPr>
          <w:p w:rsidR="00EF71C2" w:rsidRDefault="00EF71C2" w:rsidP="00615DF9">
            <w:pPr>
              <w:pStyle w:val="a6"/>
              <w:ind w:left="210"/>
              <w:rPr>
                <w:rFonts w:hint="eastAsia"/>
              </w:rPr>
            </w:pPr>
            <w:r>
              <w:rPr>
                <w:rFonts w:hint="eastAsia"/>
              </w:rPr>
              <w:t>行政部门</w:t>
            </w:r>
          </w:p>
        </w:tc>
        <w:tc>
          <w:tcPr>
            <w:tcW w:w="1281" w:type="dxa"/>
            <w:tcBorders>
              <w:bottom w:val="single" w:sz="12" w:space="0" w:color="auto"/>
            </w:tcBorders>
            <w:shd w:val="clear" w:color="auto" w:fill="auto"/>
          </w:tcPr>
          <w:p w:rsidR="00EF71C2" w:rsidRDefault="00EF71C2">
            <w:pPr>
              <w:pStyle w:val="a6"/>
              <w:ind w:right="0"/>
              <w:jc w:val="right"/>
            </w:pPr>
            <w:r>
              <w:t>9,800</w:t>
            </w:r>
          </w:p>
        </w:tc>
        <w:tc>
          <w:tcPr>
            <w:tcW w:w="1281" w:type="dxa"/>
            <w:tcBorders>
              <w:bottom w:val="single" w:sz="12" w:space="0" w:color="auto"/>
            </w:tcBorders>
            <w:shd w:val="clear" w:color="auto" w:fill="auto"/>
          </w:tcPr>
          <w:p w:rsidR="00EF71C2" w:rsidRDefault="00EF71C2">
            <w:pPr>
              <w:pStyle w:val="a6"/>
              <w:ind w:right="0"/>
              <w:jc w:val="right"/>
            </w:pPr>
            <w:r>
              <w:t>9,700</w:t>
            </w:r>
          </w:p>
        </w:tc>
        <w:tc>
          <w:tcPr>
            <w:tcW w:w="1281" w:type="dxa"/>
            <w:tcBorders>
              <w:bottom w:val="single" w:sz="12" w:space="0" w:color="auto"/>
            </w:tcBorders>
            <w:shd w:val="clear" w:color="auto" w:fill="auto"/>
          </w:tcPr>
          <w:p w:rsidR="00EF71C2" w:rsidRDefault="00EF71C2">
            <w:pPr>
              <w:pStyle w:val="a6"/>
              <w:ind w:right="0"/>
              <w:jc w:val="right"/>
            </w:pPr>
            <w:r>
              <w:t>11,500</w:t>
            </w:r>
          </w:p>
        </w:tc>
        <w:tc>
          <w:tcPr>
            <w:tcW w:w="1281" w:type="dxa"/>
            <w:tcBorders>
              <w:bottom w:val="single" w:sz="12" w:space="0" w:color="auto"/>
            </w:tcBorders>
            <w:shd w:val="clear" w:color="auto" w:fill="auto"/>
          </w:tcPr>
          <w:p w:rsidR="00EF71C2" w:rsidRDefault="00EF71C2">
            <w:pPr>
              <w:pStyle w:val="a6"/>
              <w:ind w:right="0"/>
              <w:jc w:val="right"/>
            </w:pPr>
            <w:r>
              <w:t>11,800</w:t>
            </w:r>
          </w:p>
        </w:tc>
      </w:tr>
    </w:tbl>
    <w:p w:rsidR="00EF71C2" w:rsidRDefault="00EF71C2">
      <w:pPr>
        <w:pStyle w:val="SingleTxtGC"/>
        <w:spacing w:before="120"/>
        <w:rPr>
          <w:rFonts w:hint="eastAsia"/>
        </w:rPr>
      </w:pPr>
      <w:bookmarkStart w:id="136" w:name="_Toc324430342"/>
      <w:r>
        <w:rPr>
          <w:rFonts w:hint="eastAsia"/>
        </w:rPr>
        <w:t>表</w:t>
      </w:r>
      <w:r>
        <w:t>9</w:t>
      </w:r>
      <w:r>
        <w:rPr>
          <w:vertAlign w:val="superscript"/>
        </w:rPr>
        <w:t>1</w:t>
      </w:r>
      <w:bookmarkEnd w:id="136"/>
      <w:r>
        <w:rPr>
          <w:vertAlign w:val="superscript"/>
        </w:rPr>
        <w:br/>
      </w:r>
      <w:r>
        <w:rPr>
          <w:rFonts w:eastAsia="SimHei" w:hint="eastAsia"/>
        </w:rPr>
        <w:t>就业女性</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EF71C2">
        <w:trPr>
          <w:trHeight w:val="240"/>
        </w:trPr>
        <w:tc>
          <w:tcPr>
            <w:tcW w:w="2268"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r>
              <w:rPr>
                <w:rFonts w:hint="eastAsia"/>
              </w:rPr>
              <w:t>指标</w:t>
            </w:r>
          </w:p>
        </w:tc>
        <w:tc>
          <w:tcPr>
            <w:tcW w:w="1275"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276"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275"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276"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trPr>
          <w:trHeight w:val="240"/>
        </w:trPr>
        <w:tc>
          <w:tcPr>
            <w:tcW w:w="2268" w:type="dxa"/>
            <w:tcBorders>
              <w:top w:val="single" w:sz="12" w:space="0" w:color="auto"/>
            </w:tcBorders>
            <w:shd w:val="clear" w:color="auto" w:fill="auto"/>
          </w:tcPr>
          <w:p w:rsidR="00EF71C2" w:rsidRDefault="00EF71C2">
            <w:pPr>
              <w:pStyle w:val="a6"/>
              <w:rPr>
                <w:rFonts w:hint="eastAsia"/>
              </w:rPr>
            </w:pPr>
            <w:r>
              <w:rPr>
                <w:rFonts w:hint="eastAsia"/>
              </w:rPr>
              <w:t>女雇员</w:t>
            </w:r>
          </w:p>
        </w:tc>
        <w:tc>
          <w:tcPr>
            <w:tcW w:w="1275" w:type="dxa"/>
            <w:tcBorders>
              <w:top w:val="single" w:sz="12" w:space="0" w:color="auto"/>
            </w:tcBorders>
            <w:shd w:val="clear" w:color="auto" w:fill="auto"/>
          </w:tcPr>
          <w:p w:rsidR="00EF71C2" w:rsidRDefault="00EF71C2">
            <w:pPr>
              <w:pStyle w:val="a6"/>
              <w:ind w:right="0"/>
              <w:jc w:val="right"/>
            </w:pPr>
            <w:r>
              <w:t>499,300</w:t>
            </w:r>
          </w:p>
        </w:tc>
        <w:tc>
          <w:tcPr>
            <w:tcW w:w="1276" w:type="dxa"/>
            <w:tcBorders>
              <w:top w:val="single" w:sz="12" w:space="0" w:color="auto"/>
            </w:tcBorders>
            <w:shd w:val="clear" w:color="auto" w:fill="auto"/>
          </w:tcPr>
          <w:p w:rsidR="00EF71C2" w:rsidRDefault="00EF71C2">
            <w:pPr>
              <w:pStyle w:val="a6"/>
              <w:ind w:right="0"/>
              <w:jc w:val="right"/>
            </w:pPr>
            <w:r>
              <w:t>459,700</w:t>
            </w:r>
          </w:p>
        </w:tc>
        <w:tc>
          <w:tcPr>
            <w:tcW w:w="1275" w:type="dxa"/>
            <w:tcBorders>
              <w:top w:val="single" w:sz="12" w:space="0" w:color="auto"/>
            </w:tcBorders>
            <w:shd w:val="clear" w:color="auto" w:fill="auto"/>
          </w:tcPr>
          <w:p w:rsidR="00EF71C2" w:rsidRDefault="00EF71C2">
            <w:pPr>
              <w:pStyle w:val="a6"/>
              <w:ind w:right="0"/>
              <w:jc w:val="right"/>
            </w:pPr>
            <w:r>
              <w:t>430,200</w:t>
            </w:r>
          </w:p>
        </w:tc>
        <w:tc>
          <w:tcPr>
            <w:tcW w:w="1276" w:type="dxa"/>
            <w:tcBorders>
              <w:top w:val="single" w:sz="12" w:space="0" w:color="auto"/>
            </w:tcBorders>
            <w:shd w:val="clear" w:color="auto" w:fill="auto"/>
          </w:tcPr>
          <w:p w:rsidR="00EF71C2" w:rsidRDefault="00EF71C2">
            <w:pPr>
              <w:pStyle w:val="a6"/>
              <w:ind w:right="0"/>
              <w:jc w:val="right"/>
            </w:pPr>
            <w:r>
              <w:t>401,900</w:t>
            </w:r>
          </w:p>
        </w:tc>
      </w:tr>
      <w:tr w:rsidR="00EF71C2">
        <w:trPr>
          <w:trHeight w:val="240"/>
        </w:trPr>
        <w:tc>
          <w:tcPr>
            <w:tcW w:w="2268" w:type="dxa"/>
            <w:tcBorders>
              <w:bottom w:val="single" w:sz="12" w:space="0" w:color="auto"/>
            </w:tcBorders>
            <w:shd w:val="clear" w:color="auto" w:fill="auto"/>
          </w:tcPr>
          <w:p w:rsidR="00EF71C2" w:rsidRDefault="00EF71C2">
            <w:pPr>
              <w:pStyle w:val="a6"/>
              <w:rPr>
                <w:rFonts w:hint="eastAsia"/>
              </w:rPr>
            </w:pPr>
            <w:r>
              <w:rPr>
                <w:rFonts w:hint="eastAsia"/>
              </w:rPr>
              <w:t>占雇员总数的</w:t>
            </w:r>
            <w:r>
              <w:rPr>
                <w:rFonts w:hint="eastAsia"/>
              </w:rPr>
              <w:t>%</w:t>
            </w:r>
          </w:p>
        </w:tc>
        <w:tc>
          <w:tcPr>
            <w:tcW w:w="1275" w:type="dxa"/>
            <w:tcBorders>
              <w:bottom w:val="single" w:sz="12" w:space="0" w:color="auto"/>
            </w:tcBorders>
            <w:shd w:val="clear" w:color="auto" w:fill="auto"/>
          </w:tcPr>
          <w:p w:rsidR="00EF71C2" w:rsidRDefault="00EF71C2">
            <w:pPr>
              <w:pStyle w:val="a6"/>
              <w:ind w:right="0"/>
              <w:jc w:val="right"/>
            </w:pPr>
            <w:r>
              <w:t>46.1</w:t>
            </w:r>
          </w:p>
        </w:tc>
        <w:tc>
          <w:tcPr>
            <w:tcW w:w="1276" w:type="dxa"/>
            <w:tcBorders>
              <w:bottom w:val="single" w:sz="12" w:space="0" w:color="auto"/>
            </w:tcBorders>
            <w:shd w:val="clear" w:color="auto" w:fill="auto"/>
          </w:tcPr>
          <w:p w:rsidR="00EF71C2" w:rsidRDefault="00EF71C2">
            <w:pPr>
              <w:pStyle w:val="a6"/>
              <w:ind w:right="0"/>
              <w:jc w:val="right"/>
            </w:pPr>
            <w:r>
              <w:t>43.1</w:t>
            </w:r>
          </w:p>
        </w:tc>
        <w:tc>
          <w:tcPr>
            <w:tcW w:w="1275" w:type="dxa"/>
            <w:tcBorders>
              <w:bottom w:val="single" w:sz="12" w:space="0" w:color="auto"/>
            </w:tcBorders>
            <w:shd w:val="clear" w:color="auto" w:fill="auto"/>
          </w:tcPr>
          <w:p w:rsidR="00EF71C2" w:rsidRDefault="00EF71C2">
            <w:pPr>
              <w:pStyle w:val="a6"/>
              <w:ind w:right="0"/>
              <w:jc w:val="right"/>
            </w:pPr>
            <w:r>
              <w:t>40.8</w:t>
            </w:r>
          </w:p>
        </w:tc>
        <w:tc>
          <w:tcPr>
            <w:tcW w:w="1276" w:type="dxa"/>
            <w:tcBorders>
              <w:bottom w:val="single" w:sz="12" w:space="0" w:color="auto"/>
            </w:tcBorders>
            <w:shd w:val="clear" w:color="auto" w:fill="auto"/>
          </w:tcPr>
          <w:p w:rsidR="00EF71C2" w:rsidRDefault="00EF71C2">
            <w:pPr>
              <w:pStyle w:val="a6"/>
              <w:ind w:right="0"/>
              <w:jc w:val="right"/>
            </w:pPr>
            <w:r>
              <w:t>40.0</w:t>
            </w:r>
          </w:p>
        </w:tc>
      </w:tr>
    </w:tbl>
    <w:p w:rsidR="00EF71C2" w:rsidRDefault="00EF71C2">
      <w:pPr>
        <w:pStyle w:val="SingleTxtGC"/>
        <w:spacing w:before="120"/>
        <w:rPr>
          <w:rFonts w:hint="eastAsia"/>
        </w:rPr>
      </w:pPr>
      <w:bookmarkStart w:id="137" w:name="_Toc324430343"/>
    </w:p>
    <w:p w:rsidR="00EF71C2" w:rsidRDefault="00EF71C2">
      <w:pPr>
        <w:pStyle w:val="SingleTxtGC"/>
        <w:spacing w:before="120"/>
        <w:rPr>
          <w:rFonts w:eastAsia="SimHei" w:hint="eastAsia"/>
        </w:rPr>
      </w:pPr>
      <w:r>
        <w:br w:type="page"/>
      </w:r>
      <w:r>
        <w:rPr>
          <w:rFonts w:hint="eastAsia"/>
        </w:rPr>
        <w:t>表</w:t>
      </w:r>
      <w:r>
        <w:t>10</w:t>
      </w:r>
      <w:bookmarkEnd w:id="137"/>
      <w:r>
        <w:br/>
      </w:r>
      <w:r>
        <w:rPr>
          <w:rFonts w:eastAsia="SimHei" w:hint="eastAsia"/>
        </w:rPr>
        <w:t>2006-2009</w:t>
      </w:r>
      <w:r>
        <w:rPr>
          <w:rFonts w:eastAsia="SimHei" w:hint="eastAsia"/>
        </w:rPr>
        <w:t>年按经济部门</w:t>
      </w:r>
      <w:bookmarkStart w:id="138" w:name="OLE_LINK123"/>
      <w:bookmarkStart w:id="139" w:name="OLE_LINK124"/>
      <w:r>
        <w:rPr>
          <w:rFonts w:eastAsia="SimHei" w:hint="eastAsia"/>
        </w:rPr>
        <w:t>分列的人均名义月工资</w:t>
      </w:r>
      <w:bookmarkEnd w:id="138"/>
      <w:bookmarkEnd w:id="139"/>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0"/>
        <w:gridCol w:w="961"/>
        <w:gridCol w:w="961"/>
        <w:gridCol w:w="961"/>
        <w:gridCol w:w="961"/>
        <w:gridCol w:w="961"/>
        <w:gridCol w:w="961"/>
        <w:gridCol w:w="961"/>
        <w:gridCol w:w="962"/>
      </w:tblGrid>
      <w:tr w:rsidR="00EF71C2">
        <w:trPr>
          <w:cantSplit/>
          <w:trHeight w:val="240"/>
          <w:tblHeader/>
        </w:trPr>
        <w:tc>
          <w:tcPr>
            <w:tcW w:w="1950" w:type="dxa"/>
            <w:vMerge w:val="restart"/>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p>
        </w:tc>
        <w:tc>
          <w:tcPr>
            <w:tcW w:w="1922" w:type="dxa"/>
            <w:gridSpan w:val="2"/>
            <w:tcBorders>
              <w:top w:val="single" w:sz="4" w:space="0" w:color="auto"/>
              <w:bottom w:val="single" w:sz="4" w:space="0" w:color="auto"/>
              <w:right w:val="single" w:sz="24" w:space="0" w:color="FFFFFF"/>
            </w:tcBorders>
            <w:shd w:val="clear" w:color="auto" w:fill="auto"/>
            <w:vAlign w:val="bottom"/>
          </w:tcPr>
          <w:p w:rsidR="00EF71C2" w:rsidRDefault="00EF71C2">
            <w:pPr>
              <w:pStyle w:val="a1"/>
              <w:ind w:right="0"/>
              <w:jc w:val="center"/>
              <w:rPr>
                <w:rFonts w:hint="eastAsia"/>
              </w:rPr>
            </w:pPr>
            <w:r>
              <w:rPr>
                <w:rFonts w:hint="eastAsia"/>
              </w:rPr>
              <w:t>2006</w:t>
            </w:r>
            <w:r>
              <w:rPr>
                <w:rFonts w:hint="eastAsia"/>
              </w:rPr>
              <w:t>年</w:t>
            </w:r>
          </w:p>
        </w:tc>
        <w:tc>
          <w:tcPr>
            <w:tcW w:w="192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F71C2" w:rsidRDefault="00EF71C2">
            <w:pPr>
              <w:pStyle w:val="a1"/>
              <w:ind w:right="0"/>
              <w:jc w:val="center"/>
              <w:rPr>
                <w:rFonts w:hint="eastAsia"/>
              </w:rPr>
            </w:pPr>
            <w:r>
              <w:rPr>
                <w:rFonts w:hint="eastAsia"/>
              </w:rPr>
              <w:t>2007</w:t>
            </w:r>
            <w:r>
              <w:rPr>
                <w:rFonts w:hint="eastAsia"/>
              </w:rPr>
              <w:t>年</w:t>
            </w:r>
          </w:p>
        </w:tc>
        <w:tc>
          <w:tcPr>
            <w:tcW w:w="192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F71C2" w:rsidRDefault="00EF71C2">
            <w:pPr>
              <w:pStyle w:val="a1"/>
              <w:ind w:right="0"/>
              <w:jc w:val="center"/>
              <w:rPr>
                <w:rFonts w:hint="eastAsia"/>
              </w:rPr>
            </w:pPr>
            <w:r>
              <w:rPr>
                <w:rFonts w:hint="eastAsia"/>
              </w:rPr>
              <w:t>2008</w:t>
            </w:r>
            <w:r>
              <w:rPr>
                <w:rFonts w:hint="eastAsia"/>
              </w:rPr>
              <w:t>年</w:t>
            </w:r>
          </w:p>
        </w:tc>
        <w:tc>
          <w:tcPr>
            <w:tcW w:w="1923" w:type="dxa"/>
            <w:gridSpan w:val="2"/>
            <w:tcBorders>
              <w:top w:val="single" w:sz="4" w:space="0" w:color="auto"/>
              <w:left w:val="single" w:sz="24" w:space="0" w:color="FFFFFF"/>
              <w:bottom w:val="single" w:sz="4" w:space="0" w:color="auto"/>
            </w:tcBorders>
            <w:shd w:val="clear" w:color="auto" w:fill="auto"/>
            <w:vAlign w:val="bottom"/>
          </w:tcPr>
          <w:p w:rsidR="00EF71C2" w:rsidRDefault="00EF71C2">
            <w:pPr>
              <w:pStyle w:val="a1"/>
              <w:ind w:right="0"/>
              <w:jc w:val="center"/>
              <w:rPr>
                <w:rFonts w:hint="eastAsia"/>
              </w:rPr>
            </w:pPr>
            <w:r>
              <w:rPr>
                <w:rFonts w:hint="eastAsia"/>
              </w:rPr>
              <w:t>2009</w:t>
            </w:r>
            <w:r>
              <w:rPr>
                <w:rFonts w:hint="eastAsia"/>
              </w:rPr>
              <w:t>年</w:t>
            </w:r>
          </w:p>
        </w:tc>
      </w:tr>
      <w:tr w:rsidR="00EF71C2" w:rsidTr="000675ED">
        <w:trPr>
          <w:cantSplit/>
          <w:trHeight w:val="550"/>
          <w:tblHeader/>
        </w:trPr>
        <w:tc>
          <w:tcPr>
            <w:tcW w:w="1950" w:type="dxa"/>
            <w:vMerge/>
            <w:tcBorders>
              <w:top w:val="single" w:sz="12" w:space="0" w:color="auto"/>
              <w:bottom w:val="single" w:sz="12" w:space="0" w:color="auto"/>
            </w:tcBorders>
            <w:shd w:val="clear" w:color="auto" w:fill="auto"/>
            <w:vAlign w:val="bottom"/>
          </w:tcPr>
          <w:p w:rsidR="00EF71C2" w:rsidRDefault="00EF71C2">
            <w:pPr>
              <w:spacing w:before="40" w:after="40" w:line="220" w:lineRule="exact"/>
              <w:ind w:right="113"/>
              <w:rPr>
                <w:rFonts w:eastAsia="KaiTi_GB2312" w:hint="eastAsia"/>
                <w:sz w:val="18"/>
              </w:rPr>
            </w:pPr>
          </w:p>
        </w:tc>
        <w:tc>
          <w:tcPr>
            <w:tcW w:w="96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平均工资</w:t>
            </w:r>
          </w:p>
        </w:tc>
        <w:tc>
          <w:tcPr>
            <w:tcW w:w="961" w:type="dxa"/>
            <w:tcBorders>
              <w:top w:val="single" w:sz="4" w:space="0" w:color="auto"/>
              <w:bottom w:val="single" w:sz="12" w:space="0" w:color="auto"/>
              <w:right w:val="single" w:sz="24" w:space="0" w:color="FFFFFF"/>
            </w:tcBorders>
            <w:shd w:val="clear" w:color="auto" w:fill="auto"/>
            <w:vAlign w:val="bottom"/>
          </w:tcPr>
          <w:p w:rsidR="00EF71C2" w:rsidRDefault="00EF71C2">
            <w:pPr>
              <w:pStyle w:val="a1"/>
              <w:ind w:right="0"/>
              <w:jc w:val="right"/>
              <w:rPr>
                <w:rFonts w:hint="eastAsia"/>
              </w:rPr>
            </w:pPr>
            <w:r>
              <w:rPr>
                <w:rFonts w:hint="eastAsia"/>
              </w:rPr>
              <w:t>同比</w:t>
            </w:r>
            <w:r>
              <w:br/>
            </w:r>
            <w:r>
              <w:rPr>
                <w:rFonts w:hint="eastAsia"/>
              </w:rPr>
              <w:t>增幅</w:t>
            </w:r>
            <w:r>
              <w:rPr>
                <w:rFonts w:hint="eastAsia"/>
              </w:rPr>
              <w:t>(%)</w:t>
            </w:r>
          </w:p>
        </w:tc>
        <w:tc>
          <w:tcPr>
            <w:tcW w:w="961" w:type="dxa"/>
            <w:tcBorders>
              <w:top w:val="single" w:sz="4" w:space="0" w:color="auto"/>
              <w:left w:val="single" w:sz="24" w:space="0" w:color="FFFFFF"/>
              <w:bottom w:val="single" w:sz="12" w:space="0" w:color="auto"/>
            </w:tcBorders>
            <w:shd w:val="clear" w:color="auto" w:fill="auto"/>
            <w:vAlign w:val="bottom"/>
          </w:tcPr>
          <w:p w:rsidR="00EF71C2" w:rsidRDefault="00EF71C2">
            <w:pPr>
              <w:pStyle w:val="a1"/>
              <w:ind w:right="0"/>
              <w:jc w:val="right"/>
              <w:rPr>
                <w:rFonts w:hint="eastAsia"/>
              </w:rPr>
            </w:pPr>
            <w:r>
              <w:rPr>
                <w:rFonts w:hint="eastAsia"/>
              </w:rPr>
              <w:t>平均工资</w:t>
            </w:r>
          </w:p>
        </w:tc>
        <w:tc>
          <w:tcPr>
            <w:tcW w:w="961" w:type="dxa"/>
            <w:tcBorders>
              <w:top w:val="single" w:sz="4" w:space="0" w:color="auto"/>
              <w:bottom w:val="single" w:sz="12" w:space="0" w:color="auto"/>
              <w:right w:val="single" w:sz="24" w:space="0" w:color="FFFFFF"/>
            </w:tcBorders>
            <w:shd w:val="clear" w:color="auto" w:fill="auto"/>
            <w:vAlign w:val="bottom"/>
          </w:tcPr>
          <w:p w:rsidR="00EF71C2" w:rsidRDefault="00EF71C2">
            <w:pPr>
              <w:pStyle w:val="a1"/>
              <w:ind w:right="0"/>
              <w:jc w:val="right"/>
              <w:rPr>
                <w:rFonts w:hint="eastAsia"/>
              </w:rPr>
            </w:pPr>
            <w:r>
              <w:rPr>
                <w:rFonts w:hint="eastAsia"/>
              </w:rPr>
              <w:t>同比</w:t>
            </w:r>
            <w:r>
              <w:br/>
            </w:r>
            <w:r>
              <w:rPr>
                <w:rFonts w:hint="eastAsia"/>
              </w:rPr>
              <w:t>增幅</w:t>
            </w:r>
            <w:r>
              <w:rPr>
                <w:rFonts w:hint="eastAsia"/>
              </w:rPr>
              <w:t>(%)</w:t>
            </w:r>
          </w:p>
        </w:tc>
        <w:tc>
          <w:tcPr>
            <w:tcW w:w="961" w:type="dxa"/>
            <w:tcBorders>
              <w:top w:val="single" w:sz="4" w:space="0" w:color="auto"/>
              <w:left w:val="single" w:sz="24" w:space="0" w:color="FFFFFF"/>
              <w:bottom w:val="single" w:sz="12" w:space="0" w:color="auto"/>
            </w:tcBorders>
            <w:shd w:val="clear" w:color="auto" w:fill="auto"/>
            <w:vAlign w:val="bottom"/>
          </w:tcPr>
          <w:p w:rsidR="00EF71C2" w:rsidRDefault="00EF71C2">
            <w:pPr>
              <w:pStyle w:val="a1"/>
              <w:ind w:right="0"/>
              <w:jc w:val="right"/>
              <w:rPr>
                <w:rFonts w:hint="eastAsia"/>
              </w:rPr>
            </w:pPr>
            <w:r>
              <w:rPr>
                <w:rFonts w:hint="eastAsia"/>
              </w:rPr>
              <w:t>平均工资</w:t>
            </w:r>
          </w:p>
        </w:tc>
        <w:tc>
          <w:tcPr>
            <w:tcW w:w="961" w:type="dxa"/>
            <w:tcBorders>
              <w:top w:val="single" w:sz="4" w:space="0" w:color="auto"/>
              <w:bottom w:val="single" w:sz="12" w:space="0" w:color="auto"/>
              <w:right w:val="single" w:sz="24" w:space="0" w:color="FFFFFF"/>
            </w:tcBorders>
            <w:shd w:val="clear" w:color="auto" w:fill="auto"/>
            <w:vAlign w:val="bottom"/>
          </w:tcPr>
          <w:p w:rsidR="00EF71C2" w:rsidRDefault="00EF71C2">
            <w:pPr>
              <w:pStyle w:val="a1"/>
              <w:ind w:right="0"/>
              <w:jc w:val="right"/>
              <w:rPr>
                <w:rFonts w:hint="eastAsia"/>
              </w:rPr>
            </w:pPr>
            <w:r>
              <w:rPr>
                <w:rFonts w:hint="eastAsia"/>
              </w:rPr>
              <w:t>同比</w:t>
            </w:r>
            <w:r>
              <w:br/>
            </w:r>
            <w:r>
              <w:rPr>
                <w:rFonts w:hint="eastAsia"/>
              </w:rPr>
              <w:t>增幅</w:t>
            </w:r>
            <w:r>
              <w:rPr>
                <w:rFonts w:hint="eastAsia"/>
              </w:rPr>
              <w:t>(%)</w:t>
            </w:r>
          </w:p>
        </w:tc>
        <w:tc>
          <w:tcPr>
            <w:tcW w:w="961" w:type="dxa"/>
            <w:tcBorders>
              <w:top w:val="single" w:sz="4" w:space="0" w:color="auto"/>
              <w:left w:val="single" w:sz="24" w:space="0" w:color="FFFFFF"/>
              <w:bottom w:val="single" w:sz="12" w:space="0" w:color="auto"/>
            </w:tcBorders>
            <w:shd w:val="clear" w:color="auto" w:fill="auto"/>
            <w:vAlign w:val="bottom"/>
          </w:tcPr>
          <w:p w:rsidR="00EF71C2" w:rsidRDefault="00EF71C2">
            <w:pPr>
              <w:pStyle w:val="a1"/>
              <w:ind w:right="0"/>
              <w:jc w:val="right"/>
              <w:rPr>
                <w:rFonts w:hint="eastAsia"/>
              </w:rPr>
            </w:pPr>
            <w:r>
              <w:rPr>
                <w:rFonts w:hint="eastAsia"/>
              </w:rPr>
              <w:t>平均工资</w:t>
            </w:r>
          </w:p>
        </w:tc>
        <w:tc>
          <w:tcPr>
            <w:tcW w:w="962"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同比</w:t>
            </w:r>
            <w:r>
              <w:br/>
            </w:r>
            <w:r>
              <w:rPr>
                <w:rFonts w:hint="eastAsia"/>
              </w:rPr>
              <w:t>增幅</w:t>
            </w:r>
            <w:r>
              <w:rPr>
                <w:rFonts w:hint="eastAsia"/>
              </w:rPr>
              <w:t>(%)</w:t>
            </w:r>
          </w:p>
        </w:tc>
      </w:tr>
      <w:tr w:rsidR="00EF71C2" w:rsidTr="000675ED">
        <w:trPr>
          <w:trHeight w:val="240"/>
        </w:trPr>
        <w:tc>
          <w:tcPr>
            <w:tcW w:w="1950" w:type="dxa"/>
            <w:tcBorders>
              <w:top w:val="single" w:sz="12" w:space="0" w:color="auto"/>
              <w:bottom w:val="single" w:sz="4" w:space="0" w:color="auto"/>
            </w:tcBorders>
            <w:shd w:val="clear" w:color="auto" w:fill="auto"/>
          </w:tcPr>
          <w:p w:rsidR="00EF71C2" w:rsidRDefault="00EF71C2" w:rsidP="000675ED">
            <w:pPr>
              <w:pStyle w:val="a1"/>
              <w:ind w:left="284" w:right="0"/>
              <w:jc w:val="left"/>
              <w:rPr>
                <w:rFonts w:eastAsia="SimHei" w:hint="eastAsia"/>
              </w:rPr>
            </w:pPr>
            <w:r>
              <w:rPr>
                <w:rFonts w:eastAsia="SimHei" w:hint="eastAsia"/>
              </w:rPr>
              <w:t>部门共计</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116.26</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139</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163.27</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140</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231.53</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142</w:t>
            </w:r>
          </w:p>
        </w:tc>
        <w:tc>
          <w:tcPr>
            <w:tcW w:w="961"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284.35</w:t>
            </w:r>
          </w:p>
        </w:tc>
        <w:tc>
          <w:tcPr>
            <w:tcW w:w="962" w:type="dxa"/>
            <w:tcBorders>
              <w:top w:val="single" w:sz="12" w:space="0" w:color="auto"/>
              <w:bottom w:val="single" w:sz="4" w:space="0" w:color="auto"/>
            </w:tcBorders>
            <w:shd w:val="clear" w:color="auto" w:fill="auto"/>
            <w:vAlign w:val="bottom"/>
          </w:tcPr>
          <w:p w:rsidR="00EF71C2" w:rsidRDefault="00EF71C2">
            <w:pPr>
              <w:pStyle w:val="a1"/>
              <w:ind w:right="0"/>
              <w:jc w:val="right"/>
              <w:rPr>
                <w:rFonts w:eastAsia="SimHei"/>
              </w:rPr>
            </w:pPr>
            <w:r>
              <w:rPr>
                <w:rFonts w:eastAsia="SimHei"/>
                <w:b/>
              </w:rPr>
              <w:t>123</w:t>
            </w:r>
          </w:p>
        </w:tc>
      </w:tr>
      <w:tr w:rsidR="00EF71C2" w:rsidTr="000675ED">
        <w:trPr>
          <w:trHeight w:val="240"/>
        </w:trPr>
        <w:tc>
          <w:tcPr>
            <w:tcW w:w="1950" w:type="dxa"/>
            <w:tcBorders>
              <w:top w:val="single" w:sz="4" w:space="0" w:color="auto"/>
            </w:tcBorders>
            <w:shd w:val="clear" w:color="auto" w:fill="auto"/>
          </w:tcPr>
          <w:p w:rsidR="00EF71C2" w:rsidRDefault="00EF71C2">
            <w:pPr>
              <w:pStyle w:val="a6"/>
              <w:rPr>
                <w:rFonts w:hint="eastAsia"/>
              </w:rPr>
            </w:pPr>
            <w:r>
              <w:rPr>
                <w:rFonts w:hint="eastAsia"/>
              </w:rPr>
              <w:t>工业</w:t>
            </w:r>
          </w:p>
        </w:tc>
        <w:tc>
          <w:tcPr>
            <w:tcW w:w="961" w:type="dxa"/>
            <w:tcBorders>
              <w:top w:val="single" w:sz="4" w:space="0" w:color="auto"/>
            </w:tcBorders>
            <w:shd w:val="clear" w:color="auto" w:fill="auto"/>
            <w:vAlign w:val="bottom"/>
          </w:tcPr>
          <w:p w:rsidR="00EF71C2" w:rsidRDefault="00EF71C2">
            <w:pPr>
              <w:pStyle w:val="a6"/>
              <w:ind w:right="0"/>
              <w:jc w:val="right"/>
            </w:pPr>
            <w:r>
              <w:t>226.37</w:t>
            </w:r>
          </w:p>
        </w:tc>
        <w:tc>
          <w:tcPr>
            <w:tcW w:w="961" w:type="dxa"/>
            <w:tcBorders>
              <w:top w:val="single" w:sz="4" w:space="0" w:color="auto"/>
            </w:tcBorders>
            <w:shd w:val="clear" w:color="auto" w:fill="auto"/>
            <w:vAlign w:val="bottom"/>
          </w:tcPr>
          <w:p w:rsidR="00EF71C2" w:rsidRDefault="00EF71C2">
            <w:pPr>
              <w:pStyle w:val="a6"/>
              <w:ind w:right="0"/>
              <w:jc w:val="right"/>
            </w:pPr>
            <w:r>
              <w:t>118</w:t>
            </w:r>
          </w:p>
        </w:tc>
        <w:tc>
          <w:tcPr>
            <w:tcW w:w="961" w:type="dxa"/>
            <w:tcBorders>
              <w:top w:val="single" w:sz="4" w:space="0" w:color="auto"/>
            </w:tcBorders>
            <w:shd w:val="clear" w:color="auto" w:fill="auto"/>
            <w:vAlign w:val="bottom"/>
          </w:tcPr>
          <w:p w:rsidR="00EF71C2" w:rsidRDefault="00EF71C2">
            <w:pPr>
              <w:pStyle w:val="a6"/>
              <w:ind w:right="0"/>
              <w:jc w:val="right"/>
            </w:pPr>
            <w:r>
              <w:t>293.11</w:t>
            </w:r>
          </w:p>
        </w:tc>
        <w:tc>
          <w:tcPr>
            <w:tcW w:w="961" w:type="dxa"/>
            <w:tcBorders>
              <w:top w:val="single" w:sz="4" w:space="0" w:color="auto"/>
            </w:tcBorders>
            <w:shd w:val="clear" w:color="auto" w:fill="auto"/>
            <w:vAlign w:val="bottom"/>
          </w:tcPr>
          <w:p w:rsidR="00EF71C2" w:rsidRDefault="00EF71C2">
            <w:pPr>
              <w:pStyle w:val="a6"/>
              <w:ind w:right="0"/>
              <w:jc w:val="right"/>
            </w:pPr>
            <w:r>
              <w:t>129</w:t>
            </w:r>
          </w:p>
        </w:tc>
        <w:tc>
          <w:tcPr>
            <w:tcW w:w="961" w:type="dxa"/>
            <w:tcBorders>
              <w:top w:val="single" w:sz="4" w:space="0" w:color="auto"/>
            </w:tcBorders>
            <w:shd w:val="clear" w:color="auto" w:fill="auto"/>
            <w:vAlign w:val="bottom"/>
          </w:tcPr>
          <w:p w:rsidR="00EF71C2" w:rsidRDefault="00EF71C2">
            <w:pPr>
              <w:pStyle w:val="a6"/>
              <w:ind w:right="0"/>
              <w:jc w:val="right"/>
            </w:pPr>
            <w:r>
              <w:t>420.01</w:t>
            </w:r>
          </w:p>
        </w:tc>
        <w:tc>
          <w:tcPr>
            <w:tcW w:w="961" w:type="dxa"/>
            <w:tcBorders>
              <w:top w:val="single" w:sz="4" w:space="0" w:color="auto"/>
            </w:tcBorders>
            <w:shd w:val="clear" w:color="auto" w:fill="auto"/>
            <w:vAlign w:val="bottom"/>
          </w:tcPr>
          <w:p w:rsidR="00EF71C2" w:rsidRDefault="00EF71C2">
            <w:pPr>
              <w:pStyle w:val="a6"/>
              <w:ind w:right="0"/>
              <w:jc w:val="right"/>
            </w:pPr>
            <w:r>
              <w:t>143</w:t>
            </w:r>
          </w:p>
        </w:tc>
        <w:tc>
          <w:tcPr>
            <w:tcW w:w="961" w:type="dxa"/>
            <w:tcBorders>
              <w:top w:val="single" w:sz="4" w:space="0" w:color="auto"/>
            </w:tcBorders>
            <w:shd w:val="clear" w:color="auto" w:fill="auto"/>
            <w:vAlign w:val="bottom"/>
          </w:tcPr>
          <w:p w:rsidR="00EF71C2" w:rsidRDefault="00EF71C2">
            <w:pPr>
              <w:pStyle w:val="a6"/>
              <w:ind w:right="0"/>
              <w:jc w:val="right"/>
            </w:pPr>
            <w:r>
              <w:t>481.28</w:t>
            </w:r>
          </w:p>
        </w:tc>
        <w:tc>
          <w:tcPr>
            <w:tcW w:w="962" w:type="dxa"/>
            <w:tcBorders>
              <w:top w:val="single" w:sz="4" w:space="0" w:color="auto"/>
            </w:tcBorders>
            <w:shd w:val="clear" w:color="auto" w:fill="auto"/>
            <w:vAlign w:val="bottom"/>
          </w:tcPr>
          <w:p w:rsidR="00EF71C2" w:rsidRDefault="00EF71C2">
            <w:pPr>
              <w:pStyle w:val="a6"/>
              <w:ind w:right="0"/>
              <w:jc w:val="right"/>
            </w:pPr>
            <w:r>
              <w:t>115</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农业</w:t>
            </w:r>
          </w:p>
        </w:tc>
        <w:tc>
          <w:tcPr>
            <w:tcW w:w="961" w:type="dxa"/>
            <w:shd w:val="clear" w:color="auto" w:fill="auto"/>
            <w:vAlign w:val="bottom"/>
          </w:tcPr>
          <w:p w:rsidR="00EF71C2" w:rsidRDefault="00EF71C2">
            <w:pPr>
              <w:pStyle w:val="a6"/>
              <w:ind w:right="0"/>
              <w:jc w:val="right"/>
            </w:pPr>
            <w:r>
              <w:t>42.99</w:t>
            </w:r>
          </w:p>
        </w:tc>
        <w:tc>
          <w:tcPr>
            <w:tcW w:w="961" w:type="dxa"/>
            <w:shd w:val="clear" w:color="auto" w:fill="auto"/>
            <w:vAlign w:val="bottom"/>
          </w:tcPr>
          <w:p w:rsidR="00EF71C2" w:rsidRDefault="00EF71C2">
            <w:pPr>
              <w:pStyle w:val="a6"/>
              <w:ind w:right="0"/>
              <w:jc w:val="right"/>
            </w:pPr>
            <w:r>
              <w:t>112</w:t>
            </w:r>
          </w:p>
        </w:tc>
        <w:tc>
          <w:tcPr>
            <w:tcW w:w="961" w:type="dxa"/>
            <w:shd w:val="clear" w:color="auto" w:fill="auto"/>
            <w:vAlign w:val="bottom"/>
          </w:tcPr>
          <w:p w:rsidR="00EF71C2" w:rsidRDefault="00EF71C2">
            <w:pPr>
              <w:pStyle w:val="a6"/>
              <w:ind w:right="0"/>
              <w:jc w:val="right"/>
            </w:pPr>
            <w:r>
              <w:t>52.50</w:t>
            </w:r>
          </w:p>
        </w:tc>
        <w:tc>
          <w:tcPr>
            <w:tcW w:w="961" w:type="dxa"/>
            <w:shd w:val="clear" w:color="auto" w:fill="auto"/>
            <w:vAlign w:val="bottom"/>
          </w:tcPr>
          <w:p w:rsidR="00EF71C2" w:rsidRDefault="00EF71C2">
            <w:pPr>
              <w:pStyle w:val="a6"/>
              <w:ind w:right="0"/>
              <w:jc w:val="right"/>
            </w:pPr>
            <w:r>
              <w:t>122</w:t>
            </w:r>
          </w:p>
        </w:tc>
        <w:tc>
          <w:tcPr>
            <w:tcW w:w="961" w:type="dxa"/>
            <w:shd w:val="clear" w:color="auto" w:fill="auto"/>
            <w:vAlign w:val="bottom"/>
          </w:tcPr>
          <w:p w:rsidR="00EF71C2" w:rsidRDefault="00EF71C2">
            <w:pPr>
              <w:pStyle w:val="a6"/>
              <w:ind w:right="0"/>
              <w:jc w:val="right"/>
            </w:pPr>
            <w:r>
              <w:t>80.93</w:t>
            </w:r>
          </w:p>
        </w:tc>
        <w:tc>
          <w:tcPr>
            <w:tcW w:w="961" w:type="dxa"/>
            <w:shd w:val="clear" w:color="auto" w:fill="auto"/>
            <w:vAlign w:val="bottom"/>
          </w:tcPr>
          <w:p w:rsidR="00EF71C2" w:rsidRDefault="00EF71C2">
            <w:pPr>
              <w:pStyle w:val="a6"/>
              <w:ind w:right="0"/>
              <w:jc w:val="right"/>
            </w:pPr>
            <w:r>
              <w:t>154</w:t>
            </w:r>
          </w:p>
        </w:tc>
        <w:tc>
          <w:tcPr>
            <w:tcW w:w="961" w:type="dxa"/>
            <w:shd w:val="clear" w:color="auto" w:fill="auto"/>
            <w:vAlign w:val="bottom"/>
          </w:tcPr>
          <w:p w:rsidR="00EF71C2" w:rsidRDefault="00EF71C2">
            <w:pPr>
              <w:pStyle w:val="a6"/>
              <w:ind w:right="0"/>
              <w:jc w:val="right"/>
            </w:pPr>
            <w:r>
              <w:t>80.31</w:t>
            </w:r>
          </w:p>
        </w:tc>
        <w:tc>
          <w:tcPr>
            <w:tcW w:w="962" w:type="dxa"/>
            <w:shd w:val="clear" w:color="auto" w:fill="auto"/>
            <w:vAlign w:val="bottom"/>
          </w:tcPr>
          <w:p w:rsidR="00EF71C2" w:rsidRDefault="00EF71C2">
            <w:pPr>
              <w:pStyle w:val="a6"/>
              <w:ind w:right="0"/>
              <w:jc w:val="right"/>
            </w:pPr>
            <w:r>
              <w:t>99</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林业</w:t>
            </w:r>
          </w:p>
        </w:tc>
        <w:tc>
          <w:tcPr>
            <w:tcW w:w="961" w:type="dxa"/>
            <w:shd w:val="clear" w:color="auto" w:fill="auto"/>
            <w:vAlign w:val="bottom"/>
          </w:tcPr>
          <w:p w:rsidR="00EF71C2" w:rsidRDefault="00EF71C2">
            <w:pPr>
              <w:pStyle w:val="a6"/>
              <w:ind w:right="0"/>
              <w:jc w:val="right"/>
            </w:pPr>
            <w:r>
              <w:t>40.99</w:t>
            </w:r>
          </w:p>
        </w:tc>
        <w:tc>
          <w:tcPr>
            <w:tcW w:w="961" w:type="dxa"/>
            <w:shd w:val="clear" w:color="auto" w:fill="auto"/>
            <w:vAlign w:val="bottom"/>
          </w:tcPr>
          <w:p w:rsidR="00EF71C2" w:rsidRDefault="00EF71C2">
            <w:pPr>
              <w:pStyle w:val="a6"/>
              <w:ind w:right="0"/>
              <w:jc w:val="right"/>
            </w:pPr>
            <w:r>
              <w:t>146</w:t>
            </w:r>
          </w:p>
        </w:tc>
        <w:tc>
          <w:tcPr>
            <w:tcW w:w="961" w:type="dxa"/>
            <w:shd w:val="clear" w:color="auto" w:fill="auto"/>
            <w:vAlign w:val="bottom"/>
          </w:tcPr>
          <w:p w:rsidR="00EF71C2" w:rsidRDefault="00EF71C2">
            <w:pPr>
              <w:pStyle w:val="a6"/>
              <w:ind w:right="0"/>
              <w:jc w:val="right"/>
            </w:pPr>
            <w:r>
              <w:t>50.89</w:t>
            </w:r>
          </w:p>
        </w:tc>
        <w:tc>
          <w:tcPr>
            <w:tcW w:w="961" w:type="dxa"/>
            <w:shd w:val="clear" w:color="auto" w:fill="auto"/>
            <w:vAlign w:val="bottom"/>
          </w:tcPr>
          <w:p w:rsidR="00EF71C2" w:rsidRDefault="00EF71C2">
            <w:pPr>
              <w:pStyle w:val="a6"/>
              <w:ind w:right="0"/>
              <w:jc w:val="right"/>
            </w:pPr>
            <w:r>
              <w:t>124</w:t>
            </w:r>
          </w:p>
        </w:tc>
        <w:tc>
          <w:tcPr>
            <w:tcW w:w="961" w:type="dxa"/>
            <w:shd w:val="clear" w:color="auto" w:fill="auto"/>
            <w:vAlign w:val="bottom"/>
          </w:tcPr>
          <w:p w:rsidR="00EF71C2" w:rsidRDefault="00EF71C2">
            <w:pPr>
              <w:pStyle w:val="a6"/>
              <w:ind w:right="0"/>
              <w:jc w:val="right"/>
            </w:pPr>
            <w:r>
              <w:t>84.65</w:t>
            </w:r>
          </w:p>
        </w:tc>
        <w:tc>
          <w:tcPr>
            <w:tcW w:w="961" w:type="dxa"/>
            <w:shd w:val="clear" w:color="auto" w:fill="auto"/>
            <w:vAlign w:val="bottom"/>
          </w:tcPr>
          <w:p w:rsidR="00EF71C2" w:rsidRDefault="00EF71C2">
            <w:pPr>
              <w:pStyle w:val="a6"/>
              <w:ind w:right="0"/>
              <w:jc w:val="right"/>
            </w:pPr>
            <w:r>
              <w:t>166</w:t>
            </w:r>
          </w:p>
        </w:tc>
        <w:tc>
          <w:tcPr>
            <w:tcW w:w="961" w:type="dxa"/>
            <w:shd w:val="clear" w:color="auto" w:fill="auto"/>
            <w:vAlign w:val="bottom"/>
          </w:tcPr>
          <w:p w:rsidR="00EF71C2" w:rsidRDefault="00EF71C2">
            <w:pPr>
              <w:pStyle w:val="a6"/>
              <w:ind w:right="0"/>
              <w:jc w:val="right"/>
            </w:pPr>
            <w:r>
              <w:t>149.02</w:t>
            </w:r>
          </w:p>
        </w:tc>
        <w:tc>
          <w:tcPr>
            <w:tcW w:w="962" w:type="dxa"/>
            <w:shd w:val="clear" w:color="auto" w:fill="auto"/>
            <w:vAlign w:val="bottom"/>
          </w:tcPr>
          <w:p w:rsidR="00EF71C2" w:rsidRDefault="00EF71C2">
            <w:pPr>
              <w:pStyle w:val="a6"/>
              <w:ind w:right="0"/>
              <w:jc w:val="right"/>
            </w:pPr>
            <w:r>
              <w:t>176</w:t>
            </w:r>
          </w:p>
        </w:tc>
      </w:tr>
      <w:tr w:rsidR="00EF71C2">
        <w:trPr>
          <w:trHeight w:val="240"/>
        </w:trPr>
        <w:tc>
          <w:tcPr>
            <w:tcW w:w="1950" w:type="dxa"/>
            <w:tcBorders>
              <w:bottom w:val="nil"/>
            </w:tcBorders>
            <w:shd w:val="clear" w:color="auto" w:fill="auto"/>
          </w:tcPr>
          <w:p w:rsidR="00EF71C2" w:rsidRDefault="00EF71C2" w:rsidP="00615DF9">
            <w:pPr>
              <w:pStyle w:val="a6"/>
              <w:ind w:left="210"/>
              <w:rPr>
                <w:rFonts w:hint="eastAsia"/>
              </w:rPr>
            </w:pPr>
            <w:r>
              <w:rPr>
                <w:rFonts w:hint="eastAsia"/>
              </w:rPr>
              <w:t>运输业</w:t>
            </w:r>
          </w:p>
        </w:tc>
        <w:tc>
          <w:tcPr>
            <w:tcW w:w="961" w:type="dxa"/>
            <w:tcBorders>
              <w:bottom w:val="nil"/>
            </w:tcBorders>
            <w:shd w:val="clear" w:color="auto" w:fill="auto"/>
            <w:vAlign w:val="bottom"/>
          </w:tcPr>
          <w:p w:rsidR="00EF71C2" w:rsidRDefault="00EF71C2">
            <w:pPr>
              <w:pStyle w:val="a6"/>
              <w:ind w:right="0"/>
              <w:jc w:val="right"/>
            </w:pPr>
            <w:r>
              <w:t>232.32</w:t>
            </w:r>
          </w:p>
        </w:tc>
        <w:tc>
          <w:tcPr>
            <w:tcW w:w="961" w:type="dxa"/>
            <w:tcBorders>
              <w:bottom w:val="nil"/>
            </w:tcBorders>
            <w:shd w:val="clear" w:color="auto" w:fill="auto"/>
            <w:vAlign w:val="bottom"/>
          </w:tcPr>
          <w:p w:rsidR="00EF71C2" w:rsidRDefault="00EF71C2">
            <w:pPr>
              <w:pStyle w:val="a6"/>
              <w:ind w:right="0"/>
              <w:jc w:val="right"/>
            </w:pPr>
            <w:r>
              <w:t>128</w:t>
            </w:r>
          </w:p>
        </w:tc>
        <w:tc>
          <w:tcPr>
            <w:tcW w:w="961" w:type="dxa"/>
            <w:tcBorders>
              <w:bottom w:val="nil"/>
            </w:tcBorders>
            <w:shd w:val="clear" w:color="auto" w:fill="auto"/>
            <w:vAlign w:val="bottom"/>
          </w:tcPr>
          <w:p w:rsidR="00EF71C2" w:rsidRDefault="00EF71C2">
            <w:pPr>
              <w:pStyle w:val="a6"/>
              <w:ind w:right="0"/>
              <w:jc w:val="right"/>
            </w:pPr>
            <w:r>
              <w:t>394.01</w:t>
            </w:r>
          </w:p>
        </w:tc>
        <w:tc>
          <w:tcPr>
            <w:tcW w:w="961" w:type="dxa"/>
            <w:tcBorders>
              <w:bottom w:val="nil"/>
            </w:tcBorders>
            <w:shd w:val="clear" w:color="auto" w:fill="auto"/>
            <w:vAlign w:val="bottom"/>
          </w:tcPr>
          <w:p w:rsidR="00EF71C2" w:rsidRDefault="00EF71C2">
            <w:pPr>
              <w:pStyle w:val="a6"/>
              <w:ind w:right="0"/>
              <w:jc w:val="right"/>
            </w:pPr>
            <w:r>
              <w:t>170</w:t>
            </w:r>
          </w:p>
        </w:tc>
        <w:tc>
          <w:tcPr>
            <w:tcW w:w="961" w:type="dxa"/>
            <w:tcBorders>
              <w:bottom w:val="nil"/>
            </w:tcBorders>
            <w:shd w:val="clear" w:color="auto" w:fill="auto"/>
            <w:vAlign w:val="bottom"/>
          </w:tcPr>
          <w:p w:rsidR="00EF71C2" w:rsidRDefault="00EF71C2">
            <w:pPr>
              <w:pStyle w:val="a6"/>
              <w:ind w:right="0"/>
              <w:jc w:val="right"/>
            </w:pPr>
            <w:r>
              <w:t>587.21</w:t>
            </w:r>
          </w:p>
        </w:tc>
        <w:tc>
          <w:tcPr>
            <w:tcW w:w="961" w:type="dxa"/>
            <w:tcBorders>
              <w:bottom w:val="nil"/>
            </w:tcBorders>
            <w:shd w:val="clear" w:color="auto" w:fill="auto"/>
            <w:vAlign w:val="bottom"/>
          </w:tcPr>
          <w:p w:rsidR="00EF71C2" w:rsidRDefault="00EF71C2">
            <w:pPr>
              <w:pStyle w:val="a6"/>
              <w:ind w:right="0"/>
              <w:jc w:val="right"/>
            </w:pPr>
            <w:r>
              <w:t>149</w:t>
            </w:r>
          </w:p>
        </w:tc>
        <w:tc>
          <w:tcPr>
            <w:tcW w:w="961" w:type="dxa"/>
            <w:tcBorders>
              <w:bottom w:val="nil"/>
            </w:tcBorders>
            <w:shd w:val="clear" w:color="auto" w:fill="auto"/>
            <w:vAlign w:val="bottom"/>
          </w:tcPr>
          <w:p w:rsidR="00EF71C2" w:rsidRDefault="00EF71C2">
            <w:pPr>
              <w:pStyle w:val="a6"/>
              <w:ind w:right="0"/>
              <w:jc w:val="right"/>
            </w:pPr>
            <w:r>
              <w:t>660.72</w:t>
            </w:r>
          </w:p>
        </w:tc>
        <w:tc>
          <w:tcPr>
            <w:tcW w:w="962" w:type="dxa"/>
            <w:tcBorders>
              <w:bottom w:val="nil"/>
            </w:tcBorders>
            <w:shd w:val="clear" w:color="auto" w:fill="auto"/>
            <w:vAlign w:val="bottom"/>
          </w:tcPr>
          <w:p w:rsidR="00EF71C2" w:rsidRDefault="00EF71C2">
            <w:pPr>
              <w:pStyle w:val="a6"/>
              <w:ind w:right="0"/>
              <w:jc w:val="right"/>
            </w:pPr>
            <w:r>
              <w:t>113</w:t>
            </w:r>
          </w:p>
        </w:tc>
      </w:tr>
      <w:tr w:rsidR="00EF71C2">
        <w:trPr>
          <w:trHeight w:val="240"/>
        </w:trPr>
        <w:tc>
          <w:tcPr>
            <w:tcW w:w="1950" w:type="dxa"/>
            <w:tcBorders>
              <w:top w:val="nil"/>
              <w:bottom w:val="nil"/>
            </w:tcBorders>
            <w:shd w:val="clear" w:color="auto" w:fill="auto"/>
          </w:tcPr>
          <w:p w:rsidR="00EF71C2" w:rsidRDefault="00EF71C2" w:rsidP="00615DF9">
            <w:pPr>
              <w:pStyle w:val="a6"/>
              <w:ind w:left="210"/>
              <w:rPr>
                <w:rFonts w:hint="eastAsia"/>
              </w:rPr>
            </w:pPr>
            <w:r>
              <w:rPr>
                <w:rFonts w:hint="eastAsia"/>
              </w:rPr>
              <w:t>通信业</w:t>
            </w:r>
          </w:p>
        </w:tc>
        <w:tc>
          <w:tcPr>
            <w:tcW w:w="961" w:type="dxa"/>
            <w:tcBorders>
              <w:top w:val="nil"/>
              <w:bottom w:val="nil"/>
            </w:tcBorders>
            <w:shd w:val="clear" w:color="auto" w:fill="auto"/>
            <w:vAlign w:val="bottom"/>
          </w:tcPr>
          <w:p w:rsidR="00EF71C2" w:rsidRDefault="00EF71C2">
            <w:pPr>
              <w:pStyle w:val="a6"/>
              <w:ind w:right="0"/>
              <w:jc w:val="right"/>
            </w:pPr>
            <w:r>
              <w:t>555.89</w:t>
            </w:r>
          </w:p>
        </w:tc>
        <w:tc>
          <w:tcPr>
            <w:tcW w:w="961" w:type="dxa"/>
            <w:tcBorders>
              <w:top w:val="nil"/>
              <w:bottom w:val="nil"/>
            </w:tcBorders>
            <w:shd w:val="clear" w:color="auto" w:fill="auto"/>
            <w:vAlign w:val="bottom"/>
          </w:tcPr>
          <w:p w:rsidR="00EF71C2" w:rsidRDefault="00EF71C2">
            <w:pPr>
              <w:pStyle w:val="a6"/>
              <w:ind w:right="0"/>
              <w:jc w:val="right"/>
            </w:pPr>
            <w:r>
              <w:t>192</w:t>
            </w:r>
          </w:p>
        </w:tc>
        <w:tc>
          <w:tcPr>
            <w:tcW w:w="961" w:type="dxa"/>
            <w:tcBorders>
              <w:top w:val="nil"/>
              <w:bottom w:val="nil"/>
            </w:tcBorders>
            <w:shd w:val="clear" w:color="auto" w:fill="auto"/>
            <w:vAlign w:val="bottom"/>
          </w:tcPr>
          <w:p w:rsidR="00EF71C2" w:rsidRDefault="00EF71C2">
            <w:pPr>
              <w:pStyle w:val="a6"/>
              <w:ind w:right="0"/>
              <w:jc w:val="right"/>
            </w:pPr>
            <w:r>
              <w:t>482.62</w:t>
            </w:r>
          </w:p>
        </w:tc>
        <w:tc>
          <w:tcPr>
            <w:tcW w:w="961" w:type="dxa"/>
            <w:tcBorders>
              <w:top w:val="nil"/>
              <w:bottom w:val="nil"/>
            </w:tcBorders>
            <w:shd w:val="clear" w:color="auto" w:fill="auto"/>
            <w:vAlign w:val="bottom"/>
          </w:tcPr>
          <w:p w:rsidR="00EF71C2" w:rsidRDefault="00EF71C2">
            <w:pPr>
              <w:pStyle w:val="a6"/>
              <w:ind w:right="0"/>
              <w:jc w:val="right"/>
            </w:pPr>
            <w:r>
              <w:t>87</w:t>
            </w:r>
          </w:p>
        </w:tc>
        <w:tc>
          <w:tcPr>
            <w:tcW w:w="961" w:type="dxa"/>
            <w:tcBorders>
              <w:top w:val="nil"/>
              <w:bottom w:val="nil"/>
            </w:tcBorders>
            <w:shd w:val="clear" w:color="auto" w:fill="auto"/>
            <w:vAlign w:val="bottom"/>
          </w:tcPr>
          <w:p w:rsidR="00EF71C2" w:rsidRDefault="00EF71C2">
            <w:pPr>
              <w:pStyle w:val="a6"/>
              <w:ind w:right="0"/>
              <w:jc w:val="right"/>
            </w:pPr>
            <w:r>
              <w:t>849.15</w:t>
            </w:r>
          </w:p>
        </w:tc>
        <w:tc>
          <w:tcPr>
            <w:tcW w:w="961" w:type="dxa"/>
            <w:tcBorders>
              <w:top w:val="nil"/>
              <w:bottom w:val="nil"/>
            </w:tcBorders>
            <w:shd w:val="clear" w:color="auto" w:fill="auto"/>
            <w:vAlign w:val="bottom"/>
          </w:tcPr>
          <w:p w:rsidR="00EF71C2" w:rsidRDefault="00EF71C2">
            <w:pPr>
              <w:pStyle w:val="a6"/>
              <w:ind w:right="0"/>
              <w:jc w:val="right"/>
            </w:pPr>
            <w:r>
              <w:t>176</w:t>
            </w:r>
          </w:p>
        </w:tc>
        <w:tc>
          <w:tcPr>
            <w:tcW w:w="961" w:type="dxa"/>
            <w:tcBorders>
              <w:top w:val="nil"/>
              <w:bottom w:val="nil"/>
            </w:tcBorders>
            <w:shd w:val="clear" w:color="auto" w:fill="auto"/>
            <w:vAlign w:val="bottom"/>
          </w:tcPr>
          <w:p w:rsidR="00EF71C2" w:rsidRDefault="00EF71C2">
            <w:pPr>
              <w:pStyle w:val="a6"/>
              <w:ind w:right="0"/>
              <w:jc w:val="right"/>
            </w:pPr>
            <w:r>
              <w:t>771.47</w:t>
            </w:r>
          </w:p>
        </w:tc>
        <w:tc>
          <w:tcPr>
            <w:tcW w:w="962" w:type="dxa"/>
            <w:tcBorders>
              <w:top w:val="nil"/>
              <w:bottom w:val="nil"/>
            </w:tcBorders>
            <w:shd w:val="clear" w:color="auto" w:fill="auto"/>
            <w:vAlign w:val="bottom"/>
          </w:tcPr>
          <w:p w:rsidR="00EF71C2" w:rsidRDefault="00EF71C2">
            <w:pPr>
              <w:pStyle w:val="a6"/>
              <w:ind w:right="0"/>
              <w:jc w:val="right"/>
            </w:pPr>
            <w:r>
              <w:t>91</w:t>
            </w:r>
          </w:p>
        </w:tc>
      </w:tr>
      <w:tr w:rsidR="00EF71C2">
        <w:trPr>
          <w:trHeight w:val="240"/>
        </w:trPr>
        <w:tc>
          <w:tcPr>
            <w:tcW w:w="1950" w:type="dxa"/>
            <w:tcBorders>
              <w:top w:val="nil"/>
            </w:tcBorders>
            <w:shd w:val="clear" w:color="auto" w:fill="auto"/>
          </w:tcPr>
          <w:p w:rsidR="00EF71C2" w:rsidRDefault="00EF71C2" w:rsidP="00615DF9">
            <w:pPr>
              <w:pStyle w:val="a6"/>
              <w:ind w:left="210"/>
              <w:rPr>
                <w:rFonts w:hint="eastAsia"/>
              </w:rPr>
            </w:pPr>
            <w:r>
              <w:rPr>
                <w:rFonts w:hint="eastAsia"/>
              </w:rPr>
              <w:t>建筑业</w:t>
            </w:r>
          </w:p>
        </w:tc>
        <w:tc>
          <w:tcPr>
            <w:tcW w:w="961" w:type="dxa"/>
            <w:tcBorders>
              <w:top w:val="nil"/>
            </w:tcBorders>
            <w:shd w:val="clear" w:color="auto" w:fill="auto"/>
            <w:vAlign w:val="bottom"/>
          </w:tcPr>
          <w:p w:rsidR="00EF71C2" w:rsidRDefault="00EF71C2">
            <w:pPr>
              <w:pStyle w:val="a6"/>
              <w:ind w:right="0"/>
              <w:jc w:val="right"/>
            </w:pPr>
            <w:r>
              <w:t>318.96</w:t>
            </w:r>
          </w:p>
        </w:tc>
        <w:tc>
          <w:tcPr>
            <w:tcW w:w="961" w:type="dxa"/>
            <w:tcBorders>
              <w:top w:val="nil"/>
            </w:tcBorders>
            <w:shd w:val="clear" w:color="auto" w:fill="auto"/>
            <w:vAlign w:val="bottom"/>
          </w:tcPr>
          <w:p w:rsidR="00EF71C2" w:rsidRDefault="00EF71C2">
            <w:pPr>
              <w:pStyle w:val="a6"/>
              <w:ind w:right="0"/>
              <w:jc w:val="right"/>
            </w:pPr>
            <w:r>
              <w:t>160</w:t>
            </w:r>
          </w:p>
        </w:tc>
        <w:tc>
          <w:tcPr>
            <w:tcW w:w="961" w:type="dxa"/>
            <w:tcBorders>
              <w:top w:val="nil"/>
            </w:tcBorders>
            <w:shd w:val="clear" w:color="auto" w:fill="auto"/>
            <w:vAlign w:val="bottom"/>
          </w:tcPr>
          <w:p w:rsidR="00EF71C2" w:rsidRDefault="00EF71C2">
            <w:pPr>
              <w:pStyle w:val="a6"/>
              <w:ind w:right="0"/>
              <w:jc w:val="right"/>
            </w:pPr>
            <w:r>
              <w:t>467.87</w:t>
            </w:r>
          </w:p>
        </w:tc>
        <w:tc>
          <w:tcPr>
            <w:tcW w:w="961" w:type="dxa"/>
            <w:tcBorders>
              <w:top w:val="nil"/>
            </w:tcBorders>
            <w:shd w:val="clear" w:color="auto" w:fill="auto"/>
            <w:vAlign w:val="bottom"/>
          </w:tcPr>
          <w:p w:rsidR="00EF71C2" w:rsidRDefault="00EF71C2">
            <w:pPr>
              <w:pStyle w:val="a6"/>
              <w:ind w:right="0"/>
              <w:jc w:val="right"/>
            </w:pPr>
            <w:r>
              <w:t>147</w:t>
            </w:r>
          </w:p>
        </w:tc>
        <w:tc>
          <w:tcPr>
            <w:tcW w:w="961" w:type="dxa"/>
            <w:tcBorders>
              <w:top w:val="nil"/>
            </w:tcBorders>
            <w:shd w:val="clear" w:color="auto" w:fill="auto"/>
            <w:vAlign w:val="bottom"/>
          </w:tcPr>
          <w:p w:rsidR="00EF71C2" w:rsidRDefault="00EF71C2">
            <w:pPr>
              <w:pStyle w:val="a6"/>
              <w:ind w:right="0"/>
              <w:jc w:val="right"/>
            </w:pPr>
            <w:r>
              <w:t>608.9</w:t>
            </w:r>
          </w:p>
        </w:tc>
        <w:tc>
          <w:tcPr>
            <w:tcW w:w="961" w:type="dxa"/>
            <w:tcBorders>
              <w:top w:val="nil"/>
            </w:tcBorders>
            <w:shd w:val="clear" w:color="auto" w:fill="auto"/>
            <w:vAlign w:val="bottom"/>
          </w:tcPr>
          <w:p w:rsidR="00EF71C2" w:rsidRDefault="00EF71C2">
            <w:pPr>
              <w:pStyle w:val="a6"/>
              <w:ind w:right="0"/>
              <w:jc w:val="right"/>
            </w:pPr>
            <w:r>
              <w:t>130</w:t>
            </w:r>
          </w:p>
        </w:tc>
        <w:tc>
          <w:tcPr>
            <w:tcW w:w="961" w:type="dxa"/>
            <w:tcBorders>
              <w:top w:val="nil"/>
            </w:tcBorders>
            <w:shd w:val="clear" w:color="auto" w:fill="auto"/>
            <w:vAlign w:val="bottom"/>
          </w:tcPr>
          <w:p w:rsidR="00EF71C2" w:rsidRDefault="00EF71C2">
            <w:pPr>
              <w:pStyle w:val="a6"/>
              <w:ind w:right="0"/>
              <w:jc w:val="right"/>
            </w:pPr>
            <w:r>
              <w:t>657.56</w:t>
            </w:r>
          </w:p>
        </w:tc>
        <w:tc>
          <w:tcPr>
            <w:tcW w:w="962" w:type="dxa"/>
            <w:tcBorders>
              <w:top w:val="nil"/>
            </w:tcBorders>
            <w:shd w:val="clear" w:color="auto" w:fill="auto"/>
            <w:vAlign w:val="bottom"/>
          </w:tcPr>
          <w:p w:rsidR="00EF71C2" w:rsidRDefault="00EF71C2">
            <w:pPr>
              <w:pStyle w:val="a6"/>
              <w:ind w:right="0"/>
              <w:jc w:val="right"/>
            </w:pPr>
            <w:r>
              <w:t>108</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贸易、餐饮业</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106.93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144.51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203.3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273.37</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134</w:t>
            </w:r>
          </w:p>
        </w:tc>
      </w:tr>
      <w:tr w:rsidR="00EF71C2">
        <w:trPr>
          <w:trHeight w:val="240"/>
        </w:trPr>
        <w:tc>
          <w:tcPr>
            <w:tcW w:w="1950" w:type="dxa"/>
            <w:shd w:val="clear" w:color="auto" w:fill="auto"/>
          </w:tcPr>
          <w:p w:rsidR="00EF71C2" w:rsidRDefault="00EF71C2">
            <w:pPr>
              <w:spacing w:before="40" w:after="40" w:line="220" w:lineRule="exact"/>
              <w:ind w:right="113"/>
              <w:rPr>
                <w:rFonts w:hint="eastAsia"/>
                <w:sz w:val="18"/>
              </w:rPr>
            </w:pPr>
            <w:r>
              <w:rPr>
                <w:rFonts w:hint="eastAsia"/>
                <w:sz w:val="18"/>
              </w:rPr>
              <w:t>信息技术</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133.42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152.31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114</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320.46</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210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735.08</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229</w:t>
            </w:r>
          </w:p>
        </w:tc>
      </w:tr>
      <w:tr w:rsidR="00EF71C2">
        <w:trPr>
          <w:trHeight w:val="240"/>
        </w:trPr>
        <w:tc>
          <w:tcPr>
            <w:tcW w:w="1950" w:type="dxa"/>
            <w:shd w:val="clear" w:color="auto" w:fill="auto"/>
          </w:tcPr>
          <w:p w:rsidR="00EF71C2" w:rsidRDefault="00EF71C2">
            <w:pPr>
              <w:spacing w:before="40" w:after="40" w:line="220" w:lineRule="exact"/>
              <w:ind w:right="113"/>
              <w:rPr>
                <w:sz w:val="18"/>
              </w:rPr>
            </w:pPr>
            <w:r>
              <w:rPr>
                <w:rFonts w:hint="eastAsia"/>
                <w:sz w:val="18"/>
              </w:rPr>
              <w:t>地质、大地测量和水文部门</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128.21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204.32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159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283.75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354.39</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125</w:t>
            </w:r>
          </w:p>
        </w:tc>
      </w:tr>
      <w:tr w:rsidR="00EF71C2">
        <w:trPr>
          <w:trHeight w:val="240"/>
        </w:trPr>
        <w:tc>
          <w:tcPr>
            <w:tcW w:w="1950" w:type="dxa"/>
            <w:shd w:val="clear" w:color="auto" w:fill="auto"/>
          </w:tcPr>
          <w:p w:rsidR="00EF71C2" w:rsidRDefault="00EF71C2" w:rsidP="00615DF9">
            <w:pPr>
              <w:pStyle w:val="a6"/>
              <w:ind w:left="210"/>
            </w:pPr>
            <w:r>
              <w:rPr>
                <w:rFonts w:hint="eastAsia"/>
              </w:rPr>
              <w:t>住房和公用设施、非生产性消费服务业</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126.83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126</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161.12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247.19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153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331.28</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134</w:t>
            </w:r>
          </w:p>
        </w:tc>
      </w:tr>
      <w:tr w:rsidR="00EF71C2">
        <w:trPr>
          <w:trHeight w:val="240"/>
        </w:trPr>
        <w:tc>
          <w:tcPr>
            <w:tcW w:w="1950" w:type="dxa"/>
            <w:shd w:val="clear" w:color="auto" w:fill="auto"/>
          </w:tcPr>
          <w:p w:rsidR="00EF71C2" w:rsidRDefault="00EF71C2" w:rsidP="00615DF9">
            <w:pPr>
              <w:pStyle w:val="a6"/>
              <w:ind w:left="210"/>
            </w:pPr>
            <w:r>
              <w:rPr>
                <w:rFonts w:hint="eastAsia"/>
              </w:rPr>
              <w:t>保健、体育和社会服务业</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56.00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77.13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138</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142.72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185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188.31</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132</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教育</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102.11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140.79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138</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181.57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251.67</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139</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艺术和文化</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84.31</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105.87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126</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157.99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213.72</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135</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科学和科学服务业</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132.20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166.53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126</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244.92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320.50</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131</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贷款、保险和金融业</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558.84</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159</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818.72</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1,068.10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130</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1,229.40</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115</w:t>
            </w:r>
          </w:p>
        </w:tc>
      </w:tr>
      <w:tr w:rsidR="00EF71C2">
        <w:trPr>
          <w:trHeight w:val="240"/>
        </w:trPr>
        <w:tc>
          <w:tcPr>
            <w:tcW w:w="1950" w:type="dxa"/>
            <w:shd w:val="clear" w:color="auto" w:fill="auto"/>
          </w:tcPr>
          <w:p w:rsidR="00EF71C2" w:rsidRDefault="00EF71C2" w:rsidP="00615DF9">
            <w:pPr>
              <w:pStyle w:val="a6"/>
              <w:ind w:left="210"/>
              <w:rPr>
                <w:rFonts w:hint="eastAsia"/>
              </w:rPr>
            </w:pPr>
            <w:r>
              <w:rPr>
                <w:rFonts w:hint="eastAsia"/>
              </w:rPr>
              <w:t>行政部门</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208.35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145</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256.37</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123</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349.64</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136</w:t>
            </w:r>
          </w:p>
        </w:tc>
        <w:tc>
          <w:tcPr>
            <w:tcW w:w="961" w:type="dxa"/>
            <w:shd w:val="clear" w:color="auto" w:fill="auto"/>
            <w:vAlign w:val="bottom"/>
          </w:tcPr>
          <w:p w:rsidR="00EF71C2" w:rsidRDefault="00EF71C2">
            <w:pPr>
              <w:spacing w:before="40" w:after="40" w:line="220" w:lineRule="exact"/>
              <w:ind w:right="113"/>
              <w:jc w:val="right"/>
              <w:rPr>
                <w:sz w:val="18"/>
              </w:rPr>
            </w:pPr>
            <w:r>
              <w:rPr>
                <w:sz w:val="18"/>
              </w:rPr>
              <w:t>430.90</w:t>
            </w:r>
          </w:p>
        </w:tc>
        <w:tc>
          <w:tcPr>
            <w:tcW w:w="962" w:type="dxa"/>
            <w:shd w:val="clear" w:color="auto" w:fill="auto"/>
            <w:vAlign w:val="bottom"/>
          </w:tcPr>
          <w:p w:rsidR="00EF71C2" w:rsidRDefault="00EF71C2">
            <w:pPr>
              <w:spacing w:before="40" w:after="40" w:line="220" w:lineRule="exact"/>
              <w:ind w:right="113"/>
              <w:jc w:val="right"/>
              <w:rPr>
                <w:sz w:val="18"/>
              </w:rPr>
            </w:pPr>
            <w:r>
              <w:rPr>
                <w:sz w:val="18"/>
              </w:rPr>
              <w:t>123</w:t>
            </w:r>
          </w:p>
        </w:tc>
      </w:tr>
    </w:tbl>
    <w:p w:rsidR="00EF71C2" w:rsidRDefault="00EF71C2">
      <w:pPr>
        <w:pStyle w:val="SingleTxtGC"/>
        <w:spacing w:before="120"/>
      </w:pPr>
      <w:bookmarkStart w:id="140" w:name="_Toc324430344"/>
    </w:p>
    <w:p w:rsidR="00EF71C2" w:rsidRDefault="00EF71C2">
      <w:pPr>
        <w:pStyle w:val="SingleTxtGC"/>
        <w:spacing w:before="120"/>
        <w:rPr>
          <w:rFonts w:hint="eastAsia"/>
        </w:rPr>
      </w:pPr>
      <w:r>
        <w:br w:type="page"/>
      </w:r>
      <w:r>
        <w:rPr>
          <w:rFonts w:hint="eastAsia"/>
        </w:rPr>
        <w:t>表</w:t>
      </w:r>
      <w:r>
        <w:t>11</w:t>
      </w:r>
      <w:bookmarkEnd w:id="140"/>
      <w:r>
        <w:br/>
      </w:r>
      <w:r>
        <w:rPr>
          <w:rFonts w:eastAsia="SimHei" w:hint="eastAsia"/>
        </w:rPr>
        <w:t>政府劳工、就业和社会福利监察局提供的</w:t>
      </w:r>
      <w:r>
        <w:rPr>
          <w:rFonts w:eastAsia="SimHei" w:hint="eastAsia"/>
        </w:rPr>
        <w:t>2006-2009</w:t>
      </w:r>
      <w:r>
        <w:rPr>
          <w:rFonts w:eastAsia="SimHei" w:hint="eastAsia"/>
        </w:rPr>
        <w:t>年数据</w:t>
      </w:r>
    </w:p>
    <w:tbl>
      <w:tblPr>
        <w:tblW w:w="7370" w:type="dxa"/>
        <w:tblInd w:w="1134" w:type="dxa"/>
        <w:tblLayout w:type="fixed"/>
        <w:tblCellMar>
          <w:left w:w="0" w:type="dxa"/>
          <w:right w:w="0" w:type="dxa"/>
        </w:tblCellMar>
        <w:tblLook w:val="01E0" w:firstRow="1" w:lastRow="1" w:firstColumn="1" w:lastColumn="1" w:noHBand="0" w:noVBand="0"/>
      </w:tblPr>
      <w:tblGrid>
        <w:gridCol w:w="3286"/>
        <w:gridCol w:w="1021"/>
        <w:gridCol w:w="1021"/>
        <w:gridCol w:w="1021"/>
        <w:gridCol w:w="1021"/>
      </w:tblGrid>
      <w:tr w:rsidR="00EF71C2" w:rsidTr="000675ED">
        <w:tc>
          <w:tcPr>
            <w:tcW w:w="3286"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r>
              <w:rPr>
                <w:rFonts w:hint="eastAsia"/>
              </w:rPr>
              <w:t>指标</w:t>
            </w:r>
            <w:r>
              <w:rPr>
                <w:rFonts w:hint="eastAsia"/>
              </w:rPr>
              <w:t>/</w:t>
            </w:r>
            <w:r>
              <w:rPr>
                <w:rFonts w:hint="eastAsia"/>
              </w:rPr>
              <w:t>年份</w:t>
            </w:r>
          </w:p>
        </w:tc>
        <w:tc>
          <w:tcPr>
            <w:tcW w:w="102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102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102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2008</w:t>
            </w:r>
            <w:r>
              <w:rPr>
                <w:rFonts w:hint="eastAsia"/>
              </w:rPr>
              <w:t>年</w:t>
            </w:r>
          </w:p>
        </w:tc>
        <w:tc>
          <w:tcPr>
            <w:tcW w:w="1021"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rsidTr="000675ED">
        <w:tc>
          <w:tcPr>
            <w:tcW w:w="3286" w:type="dxa"/>
            <w:tcBorders>
              <w:top w:val="single" w:sz="12" w:space="0" w:color="auto"/>
              <w:bottom w:val="single" w:sz="4" w:space="0" w:color="auto"/>
            </w:tcBorders>
            <w:shd w:val="clear" w:color="auto" w:fill="auto"/>
          </w:tcPr>
          <w:p w:rsidR="00EF71C2" w:rsidRDefault="00EF71C2" w:rsidP="000675ED">
            <w:pPr>
              <w:pStyle w:val="a1"/>
              <w:ind w:left="284" w:right="0"/>
              <w:jc w:val="left"/>
              <w:rPr>
                <w:rFonts w:hint="eastAsia"/>
              </w:rPr>
            </w:pPr>
            <w:r w:rsidRPr="000675ED">
              <w:rPr>
                <w:rFonts w:eastAsia="SimHei" w:hint="eastAsia"/>
              </w:rPr>
              <w:t>检查总数</w:t>
            </w:r>
          </w:p>
        </w:tc>
        <w:tc>
          <w:tcPr>
            <w:tcW w:w="102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b/>
                <w:bCs/>
              </w:rPr>
            </w:pPr>
            <w:r w:rsidRPr="000675ED">
              <w:rPr>
                <w:b/>
                <w:bCs/>
              </w:rPr>
              <w:t>1,081</w:t>
            </w:r>
          </w:p>
        </w:tc>
        <w:tc>
          <w:tcPr>
            <w:tcW w:w="102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b/>
                <w:bCs/>
              </w:rPr>
            </w:pPr>
            <w:r w:rsidRPr="000675ED">
              <w:rPr>
                <w:b/>
                <w:bCs/>
              </w:rPr>
              <w:t>1,076</w:t>
            </w:r>
          </w:p>
        </w:tc>
        <w:tc>
          <w:tcPr>
            <w:tcW w:w="102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b/>
                <w:bCs/>
              </w:rPr>
            </w:pPr>
            <w:r w:rsidRPr="000675ED">
              <w:rPr>
                <w:b/>
                <w:bCs/>
              </w:rPr>
              <w:t>1,268</w:t>
            </w:r>
          </w:p>
        </w:tc>
        <w:tc>
          <w:tcPr>
            <w:tcW w:w="1021" w:type="dxa"/>
            <w:tcBorders>
              <w:top w:val="single" w:sz="12" w:space="0" w:color="auto"/>
              <w:bottom w:val="single" w:sz="4" w:space="0" w:color="auto"/>
            </w:tcBorders>
            <w:shd w:val="clear" w:color="auto" w:fill="auto"/>
          </w:tcPr>
          <w:p w:rsidR="00EF71C2" w:rsidRPr="000675ED" w:rsidRDefault="00EF71C2" w:rsidP="000675ED">
            <w:pPr>
              <w:pStyle w:val="a6"/>
              <w:spacing w:before="80" w:after="80"/>
              <w:ind w:right="0"/>
              <w:jc w:val="right"/>
              <w:rPr>
                <w:b/>
                <w:bCs/>
              </w:rPr>
            </w:pPr>
            <w:r w:rsidRPr="000675ED">
              <w:rPr>
                <w:b/>
                <w:bCs/>
              </w:rPr>
              <w:t>1,254</w:t>
            </w:r>
          </w:p>
        </w:tc>
      </w:tr>
      <w:tr w:rsidR="00EF71C2" w:rsidTr="000675ED">
        <w:tc>
          <w:tcPr>
            <w:tcW w:w="3286" w:type="dxa"/>
            <w:tcBorders>
              <w:top w:val="single" w:sz="4" w:space="0" w:color="auto"/>
            </w:tcBorders>
            <w:shd w:val="clear" w:color="auto" w:fill="auto"/>
          </w:tcPr>
          <w:p w:rsidR="00EF71C2" w:rsidRDefault="00EF71C2">
            <w:pPr>
              <w:pStyle w:val="a6"/>
              <w:rPr>
                <w:rFonts w:hint="eastAsia"/>
              </w:rPr>
            </w:pPr>
            <w:r>
              <w:rPr>
                <w:rFonts w:hint="eastAsia"/>
              </w:rPr>
              <w:t>其中：</w:t>
            </w: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r>
      <w:tr w:rsidR="00EF71C2">
        <w:tc>
          <w:tcPr>
            <w:tcW w:w="3286" w:type="dxa"/>
            <w:shd w:val="clear" w:color="auto" w:fill="auto"/>
          </w:tcPr>
          <w:p w:rsidR="00EF71C2" w:rsidRDefault="00EF71C2">
            <w:pPr>
              <w:pStyle w:val="a6"/>
              <w:rPr>
                <w:rFonts w:hint="eastAsia"/>
              </w:rPr>
            </w:pPr>
            <w:r>
              <w:rPr>
                <w:rFonts w:hint="eastAsia"/>
              </w:rPr>
              <w:t>涉及劳工问题</w:t>
            </w:r>
          </w:p>
        </w:tc>
        <w:tc>
          <w:tcPr>
            <w:tcW w:w="1021" w:type="dxa"/>
            <w:shd w:val="clear" w:color="auto" w:fill="auto"/>
          </w:tcPr>
          <w:p w:rsidR="00EF71C2" w:rsidRDefault="00EF71C2">
            <w:pPr>
              <w:pStyle w:val="a6"/>
              <w:ind w:right="0"/>
              <w:jc w:val="right"/>
            </w:pPr>
            <w:r>
              <w:t>1,081</w:t>
            </w:r>
          </w:p>
        </w:tc>
        <w:tc>
          <w:tcPr>
            <w:tcW w:w="1021" w:type="dxa"/>
            <w:shd w:val="clear" w:color="auto" w:fill="auto"/>
          </w:tcPr>
          <w:p w:rsidR="00EF71C2" w:rsidRDefault="00EF71C2">
            <w:pPr>
              <w:pStyle w:val="a6"/>
              <w:ind w:right="0"/>
              <w:jc w:val="right"/>
            </w:pPr>
            <w:r>
              <w:t>902</w:t>
            </w:r>
          </w:p>
        </w:tc>
        <w:tc>
          <w:tcPr>
            <w:tcW w:w="1021" w:type="dxa"/>
            <w:shd w:val="clear" w:color="auto" w:fill="auto"/>
          </w:tcPr>
          <w:p w:rsidR="00EF71C2" w:rsidRDefault="00EF71C2">
            <w:pPr>
              <w:pStyle w:val="a6"/>
              <w:ind w:right="0"/>
              <w:jc w:val="right"/>
            </w:pPr>
            <w:r>
              <w:t>930</w:t>
            </w:r>
          </w:p>
        </w:tc>
        <w:tc>
          <w:tcPr>
            <w:tcW w:w="1021" w:type="dxa"/>
            <w:shd w:val="clear" w:color="auto" w:fill="auto"/>
          </w:tcPr>
          <w:p w:rsidR="00EF71C2" w:rsidRDefault="00EF71C2">
            <w:pPr>
              <w:pStyle w:val="a6"/>
              <w:ind w:right="0"/>
              <w:jc w:val="right"/>
            </w:pPr>
            <w:r>
              <w:t>781</w:t>
            </w:r>
          </w:p>
        </w:tc>
      </w:tr>
      <w:tr w:rsidR="00EF71C2">
        <w:tc>
          <w:tcPr>
            <w:tcW w:w="3286" w:type="dxa"/>
            <w:shd w:val="clear" w:color="auto" w:fill="auto"/>
          </w:tcPr>
          <w:p w:rsidR="00EF71C2" w:rsidRDefault="00EF71C2">
            <w:pPr>
              <w:pStyle w:val="a6"/>
              <w:rPr>
                <w:rFonts w:hint="eastAsia"/>
              </w:rPr>
            </w:pPr>
            <w:r>
              <w:rPr>
                <w:rFonts w:hint="eastAsia"/>
              </w:rPr>
              <w:t>涉及就业问题</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9</w:t>
            </w:r>
          </w:p>
        </w:tc>
        <w:tc>
          <w:tcPr>
            <w:tcW w:w="1021" w:type="dxa"/>
            <w:shd w:val="clear" w:color="auto" w:fill="auto"/>
          </w:tcPr>
          <w:p w:rsidR="00EF71C2" w:rsidRDefault="00EF71C2">
            <w:pPr>
              <w:pStyle w:val="a6"/>
              <w:ind w:right="0"/>
              <w:jc w:val="right"/>
            </w:pPr>
            <w:r>
              <w:t>23</w:t>
            </w:r>
          </w:p>
        </w:tc>
        <w:tc>
          <w:tcPr>
            <w:tcW w:w="1021" w:type="dxa"/>
            <w:shd w:val="clear" w:color="auto" w:fill="auto"/>
          </w:tcPr>
          <w:p w:rsidR="00EF71C2" w:rsidRDefault="00EF71C2">
            <w:pPr>
              <w:pStyle w:val="a6"/>
              <w:ind w:right="0"/>
              <w:jc w:val="right"/>
            </w:pPr>
            <w:r>
              <w:t>67</w:t>
            </w:r>
          </w:p>
        </w:tc>
      </w:tr>
      <w:tr w:rsidR="00EF71C2">
        <w:tc>
          <w:tcPr>
            <w:tcW w:w="3286" w:type="dxa"/>
            <w:shd w:val="clear" w:color="auto" w:fill="auto"/>
          </w:tcPr>
          <w:p w:rsidR="00EF71C2" w:rsidRDefault="00EF71C2">
            <w:pPr>
              <w:pStyle w:val="a6"/>
            </w:pPr>
            <w:r>
              <w:rPr>
                <w:rFonts w:hint="eastAsia"/>
              </w:rPr>
              <w:t>涉及养老金和其他社会福利金问题</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165</w:t>
            </w:r>
          </w:p>
        </w:tc>
        <w:tc>
          <w:tcPr>
            <w:tcW w:w="1021" w:type="dxa"/>
            <w:shd w:val="clear" w:color="auto" w:fill="auto"/>
          </w:tcPr>
          <w:p w:rsidR="00EF71C2" w:rsidRDefault="00EF71C2">
            <w:pPr>
              <w:pStyle w:val="a6"/>
              <w:ind w:right="0"/>
              <w:jc w:val="right"/>
            </w:pPr>
            <w:r>
              <w:t>315</w:t>
            </w:r>
          </w:p>
        </w:tc>
        <w:tc>
          <w:tcPr>
            <w:tcW w:w="1021" w:type="dxa"/>
            <w:shd w:val="clear" w:color="auto" w:fill="auto"/>
          </w:tcPr>
          <w:p w:rsidR="00EF71C2" w:rsidRDefault="00EF71C2">
            <w:pPr>
              <w:pStyle w:val="a6"/>
              <w:ind w:right="0"/>
              <w:jc w:val="right"/>
            </w:pPr>
            <w:r>
              <w:t>406</w:t>
            </w:r>
          </w:p>
        </w:tc>
      </w:tr>
      <w:tr w:rsidR="00EF71C2" w:rsidTr="000675ED">
        <w:tc>
          <w:tcPr>
            <w:tcW w:w="3286" w:type="dxa"/>
            <w:tcBorders>
              <w:bottom w:val="single" w:sz="4" w:space="0" w:color="auto"/>
            </w:tcBorders>
            <w:shd w:val="clear" w:color="auto" w:fill="auto"/>
          </w:tcPr>
          <w:p w:rsidR="00EF71C2" w:rsidRDefault="00EF71C2">
            <w:pPr>
              <w:pStyle w:val="a6"/>
            </w:pPr>
            <w:r>
              <w:rPr>
                <w:rFonts w:hint="eastAsia"/>
              </w:rPr>
              <w:t>已处理的投诉和其他申请</w:t>
            </w:r>
          </w:p>
        </w:tc>
        <w:tc>
          <w:tcPr>
            <w:tcW w:w="1021" w:type="dxa"/>
            <w:tcBorders>
              <w:bottom w:val="single" w:sz="4" w:space="0" w:color="auto"/>
            </w:tcBorders>
            <w:shd w:val="clear" w:color="auto" w:fill="auto"/>
          </w:tcPr>
          <w:p w:rsidR="00EF71C2" w:rsidRDefault="00EF71C2">
            <w:pPr>
              <w:pStyle w:val="a6"/>
              <w:ind w:right="0"/>
              <w:jc w:val="right"/>
            </w:pPr>
            <w:r>
              <w:t>285</w:t>
            </w:r>
          </w:p>
        </w:tc>
        <w:tc>
          <w:tcPr>
            <w:tcW w:w="1021" w:type="dxa"/>
            <w:tcBorders>
              <w:bottom w:val="single" w:sz="4" w:space="0" w:color="auto"/>
            </w:tcBorders>
            <w:shd w:val="clear" w:color="auto" w:fill="auto"/>
          </w:tcPr>
          <w:p w:rsidR="00EF71C2" w:rsidRDefault="00EF71C2">
            <w:pPr>
              <w:pStyle w:val="a6"/>
              <w:ind w:right="0"/>
              <w:jc w:val="right"/>
            </w:pPr>
            <w:r>
              <w:t>477</w:t>
            </w:r>
          </w:p>
        </w:tc>
        <w:tc>
          <w:tcPr>
            <w:tcW w:w="1021" w:type="dxa"/>
            <w:tcBorders>
              <w:bottom w:val="single" w:sz="4" w:space="0" w:color="auto"/>
            </w:tcBorders>
            <w:shd w:val="clear" w:color="auto" w:fill="auto"/>
          </w:tcPr>
          <w:p w:rsidR="00EF71C2" w:rsidRDefault="00EF71C2">
            <w:pPr>
              <w:pStyle w:val="a6"/>
              <w:ind w:right="0"/>
              <w:jc w:val="right"/>
            </w:pPr>
            <w:r>
              <w:t>520</w:t>
            </w:r>
          </w:p>
        </w:tc>
        <w:tc>
          <w:tcPr>
            <w:tcW w:w="1021" w:type="dxa"/>
            <w:tcBorders>
              <w:bottom w:val="single" w:sz="4" w:space="0" w:color="auto"/>
            </w:tcBorders>
            <w:shd w:val="clear" w:color="auto" w:fill="auto"/>
          </w:tcPr>
          <w:p w:rsidR="00EF71C2" w:rsidRDefault="00EF71C2">
            <w:pPr>
              <w:pStyle w:val="a6"/>
              <w:ind w:right="0"/>
              <w:jc w:val="right"/>
            </w:pPr>
            <w:r>
              <w:t>1,047</w:t>
            </w:r>
          </w:p>
        </w:tc>
      </w:tr>
      <w:tr w:rsidR="00EF71C2" w:rsidTr="000675ED">
        <w:tc>
          <w:tcPr>
            <w:tcW w:w="3286" w:type="dxa"/>
            <w:tcBorders>
              <w:top w:val="single" w:sz="4" w:space="0" w:color="auto"/>
              <w:bottom w:val="single" w:sz="4" w:space="0" w:color="auto"/>
            </w:tcBorders>
            <w:shd w:val="clear" w:color="auto" w:fill="auto"/>
          </w:tcPr>
          <w:p w:rsidR="00EF71C2" w:rsidRDefault="00EF71C2" w:rsidP="000675ED">
            <w:pPr>
              <w:pStyle w:val="a1"/>
              <w:ind w:left="284" w:right="0"/>
              <w:jc w:val="left"/>
            </w:pPr>
            <w:r w:rsidRPr="000675ED">
              <w:rPr>
                <w:rFonts w:eastAsia="SimHei" w:hint="eastAsia"/>
              </w:rPr>
              <w:t>违反关于劳工、就业和社会福利问题的劳动立法案件共计</w:t>
            </w:r>
          </w:p>
        </w:tc>
        <w:tc>
          <w:tcPr>
            <w:tcW w:w="1021" w:type="dxa"/>
            <w:tcBorders>
              <w:top w:val="single" w:sz="4" w:space="0" w:color="auto"/>
              <w:bottom w:val="single" w:sz="4" w:space="0" w:color="auto"/>
            </w:tcBorders>
            <w:shd w:val="clear" w:color="auto" w:fill="auto"/>
            <w:vAlign w:val="bottom"/>
          </w:tcPr>
          <w:p w:rsidR="00EF71C2" w:rsidRPr="000675ED" w:rsidRDefault="00EF71C2" w:rsidP="000675ED">
            <w:pPr>
              <w:pStyle w:val="a6"/>
              <w:spacing w:before="80" w:after="80"/>
              <w:ind w:right="0"/>
              <w:jc w:val="right"/>
              <w:rPr>
                <w:b/>
                <w:bCs/>
              </w:rPr>
            </w:pPr>
            <w:r w:rsidRPr="000675ED">
              <w:rPr>
                <w:b/>
                <w:bCs/>
              </w:rPr>
              <w:t>7,031</w:t>
            </w:r>
          </w:p>
        </w:tc>
        <w:tc>
          <w:tcPr>
            <w:tcW w:w="1021" w:type="dxa"/>
            <w:tcBorders>
              <w:top w:val="single" w:sz="4" w:space="0" w:color="auto"/>
              <w:bottom w:val="single" w:sz="4" w:space="0" w:color="auto"/>
            </w:tcBorders>
            <w:shd w:val="clear" w:color="auto" w:fill="auto"/>
            <w:vAlign w:val="bottom"/>
          </w:tcPr>
          <w:p w:rsidR="00EF71C2" w:rsidRPr="000675ED" w:rsidRDefault="00EF71C2" w:rsidP="000675ED">
            <w:pPr>
              <w:pStyle w:val="a6"/>
              <w:spacing w:before="80" w:after="80"/>
              <w:ind w:right="0"/>
              <w:jc w:val="right"/>
              <w:rPr>
                <w:b/>
                <w:bCs/>
              </w:rPr>
            </w:pPr>
            <w:r w:rsidRPr="000675ED">
              <w:rPr>
                <w:b/>
                <w:bCs/>
              </w:rPr>
              <w:t>7,332</w:t>
            </w:r>
          </w:p>
        </w:tc>
        <w:tc>
          <w:tcPr>
            <w:tcW w:w="1021" w:type="dxa"/>
            <w:tcBorders>
              <w:top w:val="single" w:sz="4" w:space="0" w:color="auto"/>
              <w:bottom w:val="single" w:sz="4" w:space="0" w:color="auto"/>
            </w:tcBorders>
            <w:shd w:val="clear" w:color="auto" w:fill="auto"/>
            <w:vAlign w:val="bottom"/>
          </w:tcPr>
          <w:p w:rsidR="00EF71C2" w:rsidRPr="000675ED" w:rsidRDefault="00EF71C2" w:rsidP="000675ED">
            <w:pPr>
              <w:pStyle w:val="a6"/>
              <w:spacing w:before="80" w:after="80"/>
              <w:ind w:right="0"/>
              <w:jc w:val="right"/>
              <w:rPr>
                <w:b/>
                <w:bCs/>
              </w:rPr>
            </w:pPr>
            <w:r w:rsidRPr="000675ED">
              <w:rPr>
                <w:b/>
                <w:bCs/>
              </w:rPr>
              <w:t>8,795</w:t>
            </w:r>
          </w:p>
        </w:tc>
        <w:tc>
          <w:tcPr>
            <w:tcW w:w="1021" w:type="dxa"/>
            <w:tcBorders>
              <w:top w:val="single" w:sz="4" w:space="0" w:color="auto"/>
              <w:bottom w:val="single" w:sz="4" w:space="0" w:color="auto"/>
            </w:tcBorders>
            <w:shd w:val="clear" w:color="auto" w:fill="auto"/>
            <w:vAlign w:val="bottom"/>
          </w:tcPr>
          <w:p w:rsidR="00EF71C2" w:rsidRPr="000675ED" w:rsidRDefault="00EF71C2" w:rsidP="000675ED">
            <w:pPr>
              <w:pStyle w:val="a6"/>
              <w:spacing w:before="80" w:after="80"/>
              <w:ind w:right="0"/>
              <w:jc w:val="right"/>
              <w:rPr>
                <w:b/>
                <w:bCs/>
              </w:rPr>
            </w:pPr>
            <w:r w:rsidRPr="000675ED">
              <w:rPr>
                <w:b/>
                <w:bCs/>
              </w:rPr>
              <w:t>6,155</w:t>
            </w:r>
          </w:p>
        </w:tc>
      </w:tr>
      <w:tr w:rsidR="00EF71C2" w:rsidTr="000675ED">
        <w:tc>
          <w:tcPr>
            <w:tcW w:w="3286" w:type="dxa"/>
            <w:tcBorders>
              <w:top w:val="single" w:sz="4" w:space="0" w:color="auto"/>
            </w:tcBorders>
            <w:shd w:val="clear" w:color="auto" w:fill="auto"/>
          </w:tcPr>
          <w:p w:rsidR="00EF71C2" w:rsidRDefault="00EF71C2">
            <w:pPr>
              <w:pStyle w:val="a6"/>
              <w:rPr>
                <w:rFonts w:hint="eastAsia"/>
              </w:rPr>
            </w:pPr>
            <w:r>
              <w:rPr>
                <w:rFonts w:hint="eastAsia"/>
              </w:rPr>
              <w:t>其中：</w:t>
            </w: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c>
          <w:tcPr>
            <w:tcW w:w="1021" w:type="dxa"/>
            <w:tcBorders>
              <w:top w:val="single" w:sz="4" w:space="0" w:color="auto"/>
            </w:tcBorders>
            <w:shd w:val="clear" w:color="auto" w:fill="auto"/>
          </w:tcPr>
          <w:p w:rsidR="00EF71C2" w:rsidRDefault="00EF71C2">
            <w:pPr>
              <w:pStyle w:val="a6"/>
              <w:ind w:right="0"/>
              <w:jc w:val="right"/>
            </w:pPr>
          </w:p>
        </w:tc>
      </w:tr>
      <w:tr w:rsidR="00EF71C2">
        <w:tc>
          <w:tcPr>
            <w:tcW w:w="3286" w:type="dxa"/>
            <w:shd w:val="clear" w:color="auto" w:fill="auto"/>
          </w:tcPr>
          <w:p w:rsidR="00EF71C2" w:rsidRDefault="00EF71C2" w:rsidP="00615DF9">
            <w:pPr>
              <w:pStyle w:val="a6"/>
              <w:ind w:left="210"/>
            </w:pPr>
            <w:r>
              <w:rPr>
                <w:rFonts w:hint="eastAsia"/>
              </w:rPr>
              <w:t>涉及职业安全问题</w:t>
            </w:r>
          </w:p>
        </w:tc>
        <w:tc>
          <w:tcPr>
            <w:tcW w:w="1021" w:type="dxa"/>
            <w:shd w:val="clear" w:color="auto" w:fill="auto"/>
          </w:tcPr>
          <w:p w:rsidR="00EF71C2" w:rsidRDefault="00EF71C2">
            <w:pPr>
              <w:pStyle w:val="a6"/>
              <w:ind w:right="0"/>
              <w:jc w:val="right"/>
            </w:pPr>
            <w:r>
              <w:t>7,031</w:t>
            </w:r>
          </w:p>
        </w:tc>
        <w:tc>
          <w:tcPr>
            <w:tcW w:w="1021" w:type="dxa"/>
            <w:shd w:val="clear" w:color="auto" w:fill="auto"/>
          </w:tcPr>
          <w:p w:rsidR="00EF71C2" w:rsidRDefault="00EF71C2">
            <w:pPr>
              <w:pStyle w:val="a6"/>
              <w:ind w:right="0"/>
              <w:jc w:val="right"/>
            </w:pPr>
            <w:r>
              <w:t>6,970</w:t>
            </w:r>
          </w:p>
        </w:tc>
        <w:tc>
          <w:tcPr>
            <w:tcW w:w="1021" w:type="dxa"/>
            <w:shd w:val="clear" w:color="auto" w:fill="auto"/>
          </w:tcPr>
          <w:p w:rsidR="00EF71C2" w:rsidRDefault="00EF71C2">
            <w:pPr>
              <w:pStyle w:val="a6"/>
              <w:ind w:right="0"/>
              <w:jc w:val="right"/>
            </w:pPr>
            <w:r>
              <w:t>8,106</w:t>
            </w:r>
          </w:p>
        </w:tc>
        <w:tc>
          <w:tcPr>
            <w:tcW w:w="1021" w:type="dxa"/>
            <w:shd w:val="clear" w:color="auto" w:fill="auto"/>
          </w:tcPr>
          <w:p w:rsidR="00EF71C2" w:rsidRDefault="00EF71C2">
            <w:pPr>
              <w:pStyle w:val="a6"/>
              <w:ind w:right="0"/>
              <w:jc w:val="right"/>
            </w:pPr>
            <w:r>
              <w:t>3,925</w:t>
            </w:r>
          </w:p>
        </w:tc>
      </w:tr>
      <w:tr w:rsidR="00EF71C2">
        <w:tc>
          <w:tcPr>
            <w:tcW w:w="3286" w:type="dxa"/>
            <w:shd w:val="clear" w:color="auto" w:fill="auto"/>
          </w:tcPr>
          <w:p w:rsidR="00EF71C2" w:rsidRDefault="00EF71C2" w:rsidP="00615DF9">
            <w:pPr>
              <w:pStyle w:val="a6"/>
              <w:ind w:left="210"/>
            </w:pPr>
            <w:r>
              <w:rPr>
                <w:rFonts w:hint="eastAsia"/>
              </w:rPr>
              <w:t>涉及就业问题</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26</w:t>
            </w:r>
          </w:p>
        </w:tc>
        <w:tc>
          <w:tcPr>
            <w:tcW w:w="1021" w:type="dxa"/>
            <w:shd w:val="clear" w:color="auto" w:fill="auto"/>
          </w:tcPr>
          <w:p w:rsidR="00EF71C2" w:rsidRDefault="00EF71C2">
            <w:pPr>
              <w:pStyle w:val="a6"/>
              <w:ind w:right="0"/>
              <w:jc w:val="right"/>
            </w:pPr>
            <w:r>
              <w:t>51</w:t>
            </w:r>
          </w:p>
        </w:tc>
        <w:tc>
          <w:tcPr>
            <w:tcW w:w="1021" w:type="dxa"/>
            <w:shd w:val="clear" w:color="auto" w:fill="auto"/>
          </w:tcPr>
          <w:p w:rsidR="00EF71C2" w:rsidRDefault="00EF71C2">
            <w:pPr>
              <w:pStyle w:val="a6"/>
              <w:ind w:right="0"/>
              <w:jc w:val="right"/>
            </w:pPr>
            <w:r>
              <w:t>278</w:t>
            </w:r>
          </w:p>
        </w:tc>
      </w:tr>
      <w:tr w:rsidR="00EF71C2">
        <w:tc>
          <w:tcPr>
            <w:tcW w:w="3286" w:type="dxa"/>
            <w:shd w:val="clear" w:color="auto" w:fill="auto"/>
          </w:tcPr>
          <w:p w:rsidR="00EF71C2" w:rsidRDefault="00EF71C2" w:rsidP="00615DF9">
            <w:pPr>
              <w:pStyle w:val="a6"/>
              <w:ind w:left="210"/>
            </w:pPr>
            <w:r>
              <w:rPr>
                <w:rFonts w:hint="eastAsia"/>
              </w:rPr>
              <w:t>涉及养老金和其他社会福利金问题</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336</w:t>
            </w:r>
          </w:p>
        </w:tc>
        <w:tc>
          <w:tcPr>
            <w:tcW w:w="1021" w:type="dxa"/>
            <w:shd w:val="clear" w:color="auto" w:fill="auto"/>
          </w:tcPr>
          <w:p w:rsidR="00EF71C2" w:rsidRDefault="00EF71C2">
            <w:pPr>
              <w:pStyle w:val="a6"/>
              <w:ind w:right="0"/>
              <w:jc w:val="right"/>
            </w:pPr>
            <w:r>
              <w:t>638</w:t>
            </w:r>
          </w:p>
        </w:tc>
        <w:tc>
          <w:tcPr>
            <w:tcW w:w="1021" w:type="dxa"/>
            <w:shd w:val="clear" w:color="auto" w:fill="auto"/>
          </w:tcPr>
          <w:p w:rsidR="00EF71C2" w:rsidRDefault="00EF71C2">
            <w:pPr>
              <w:pStyle w:val="a6"/>
              <w:ind w:right="0"/>
              <w:jc w:val="right"/>
            </w:pPr>
            <w:r>
              <w:t>1,952</w:t>
            </w:r>
          </w:p>
        </w:tc>
      </w:tr>
      <w:tr w:rsidR="00EF71C2">
        <w:tc>
          <w:tcPr>
            <w:tcW w:w="3286" w:type="dxa"/>
            <w:shd w:val="clear" w:color="auto" w:fill="auto"/>
          </w:tcPr>
          <w:p w:rsidR="00EF71C2" w:rsidRDefault="00EF71C2">
            <w:pPr>
              <w:pStyle w:val="a6"/>
              <w:rPr>
                <w:rFonts w:hint="eastAsia"/>
              </w:rPr>
            </w:pPr>
            <w:bookmarkStart w:id="141" w:name="OLE_LINK156"/>
            <w:bookmarkStart w:id="142" w:name="OLE_LINK157"/>
            <w:r>
              <w:rPr>
                <w:rFonts w:hint="eastAsia"/>
              </w:rPr>
              <w:t>国家工作条件检查结果</w:t>
            </w:r>
            <w:bookmarkEnd w:id="141"/>
            <w:bookmarkEnd w:id="142"/>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55</w:t>
            </w:r>
          </w:p>
        </w:tc>
      </w:tr>
      <w:tr w:rsidR="00EF71C2">
        <w:tc>
          <w:tcPr>
            <w:tcW w:w="3286" w:type="dxa"/>
            <w:shd w:val="clear" w:color="auto" w:fill="auto"/>
          </w:tcPr>
          <w:p w:rsidR="00EF71C2" w:rsidRDefault="00EF71C2">
            <w:pPr>
              <w:pStyle w:val="a6"/>
              <w:rPr>
                <w:rFonts w:hint="eastAsia"/>
              </w:rPr>
            </w:pPr>
            <w:r>
              <w:rPr>
                <w:rFonts w:hint="eastAsia"/>
              </w:rPr>
              <w:t>应劳动监察人员要求发放的薪金和其他社会补助</w:t>
            </w:r>
            <w:r>
              <w:rPr>
                <w:rFonts w:hint="eastAsia"/>
              </w:rPr>
              <w:t>(</w:t>
            </w:r>
            <w:bookmarkStart w:id="143" w:name="OLE_LINK166"/>
            <w:bookmarkStart w:id="144" w:name="OLE_LINK167"/>
            <w:r>
              <w:rPr>
                <w:rFonts w:hint="eastAsia"/>
              </w:rPr>
              <w:t>单位：千索莫尼</w:t>
            </w:r>
            <w:r>
              <w:rPr>
                <w:rFonts w:hint="eastAsia"/>
              </w:rPr>
              <w:t>)</w:t>
            </w:r>
            <w:bookmarkEnd w:id="143"/>
            <w:bookmarkEnd w:id="144"/>
          </w:p>
        </w:tc>
        <w:tc>
          <w:tcPr>
            <w:tcW w:w="1021" w:type="dxa"/>
            <w:shd w:val="clear" w:color="auto" w:fill="auto"/>
          </w:tcPr>
          <w:p w:rsidR="00EF71C2" w:rsidRDefault="00EF71C2">
            <w:pPr>
              <w:pStyle w:val="a6"/>
              <w:ind w:right="0"/>
              <w:jc w:val="right"/>
            </w:pPr>
            <w:r>
              <w:t>10,268</w:t>
            </w:r>
          </w:p>
        </w:tc>
        <w:tc>
          <w:tcPr>
            <w:tcW w:w="1021" w:type="dxa"/>
            <w:shd w:val="clear" w:color="auto" w:fill="auto"/>
          </w:tcPr>
          <w:p w:rsidR="00EF71C2" w:rsidRDefault="00EF71C2">
            <w:pPr>
              <w:pStyle w:val="a6"/>
              <w:ind w:right="0"/>
              <w:jc w:val="right"/>
            </w:pPr>
            <w:r>
              <w:t>10,753</w:t>
            </w:r>
          </w:p>
        </w:tc>
        <w:tc>
          <w:tcPr>
            <w:tcW w:w="1021" w:type="dxa"/>
            <w:shd w:val="clear" w:color="auto" w:fill="auto"/>
          </w:tcPr>
          <w:p w:rsidR="00EF71C2" w:rsidRDefault="00EF71C2">
            <w:pPr>
              <w:pStyle w:val="a6"/>
              <w:ind w:right="0"/>
              <w:jc w:val="right"/>
            </w:pPr>
            <w:r>
              <w:t>8,196.4</w:t>
            </w:r>
          </w:p>
        </w:tc>
        <w:tc>
          <w:tcPr>
            <w:tcW w:w="1021" w:type="dxa"/>
            <w:shd w:val="clear" w:color="auto" w:fill="auto"/>
          </w:tcPr>
          <w:p w:rsidR="00EF71C2" w:rsidRDefault="00EF71C2">
            <w:pPr>
              <w:pStyle w:val="a6"/>
              <w:ind w:right="0"/>
              <w:jc w:val="right"/>
            </w:pPr>
            <w:r>
              <w:t>18,006</w:t>
            </w:r>
          </w:p>
        </w:tc>
      </w:tr>
      <w:tr w:rsidR="00EF71C2">
        <w:tc>
          <w:tcPr>
            <w:tcW w:w="3286" w:type="dxa"/>
            <w:shd w:val="clear" w:color="auto" w:fill="auto"/>
          </w:tcPr>
          <w:p w:rsidR="00EF71C2" w:rsidRDefault="00EF71C2">
            <w:pPr>
              <w:pStyle w:val="a6"/>
              <w:rPr>
                <w:rFonts w:hint="eastAsia"/>
              </w:rPr>
            </w:pPr>
            <w:r>
              <w:rPr>
                <w:rFonts w:hint="eastAsia"/>
              </w:rPr>
              <w:t>应劳动监察人员要求发放给职工及其家庭的涉及事故和职业病的补助和补偿</w:t>
            </w:r>
            <w:bookmarkStart w:id="145" w:name="OLE_LINK174"/>
            <w:bookmarkStart w:id="146" w:name="OLE_LINK175"/>
            <w:r>
              <w:rPr>
                <w:rFonts w:hint="eastAsia"/>
              </w:rPr>
              <w:t>(</w:t>
            </w:r>
            <w:r>
              <w:rPr>
                <w:rFonts w:hint="eastAsia"/>
              </w:rPr>
              <w:t>单位：千索莫尼</w:t>
            </w:r>
            <w:r>
              <w:rPr>
                <w:rFonts w:hint="eastAsia"/>
              </w:rPr>
              <w:t>)</w:t>
            </w:r>
            <w:bookmarkEnd w:id="145"/>
            <w:bookmarkEnd w:id="146"/>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58</w:t>
            </w:r>
          </w:p>
        </w:tc>
        <w:tc>
          <w:tcPr>
            <w:tcW w:w="1021" w:type="dxa"/>
            <w:shd w:val="clear" w:color="auto" w:fill="auto"/>
          </w:tcPr>
          <w:p w:rsidR="00EF71C2" w:rsidRDefault="00EF71C2">
            <w:pPr>
              <w:pStyle w:val="a6"/>
              <w:ind w:right="0"/>
              <w:jc w:val="right"/>
            </w:pPr>
            <w:r>
              <w:t>260</w:t>
            </w:r>
          </w:p>
        </w:tc>
        <w:tc>
          <w:tcPr>
            <w:tcW w:w="1021" w:type="dxa"/>
            <w:shd w:val="clear" w:color="auto" w:fill="auto"/>
          </w:tcPr>
          <w:p w:rsidR="00EF71C2" w:rsidRDefault="00EF71C2">
            <w:pPr>
              <w:pStyle w:val="a6"/>
              <w:ind w:right="0"/>
              <w:jc w:val="right"/>
            </w:pPr>
            <w:r>
              <w:t>359</w:t>
            </w:r>
          </w:p>
        </w:tc>
      </w:tr>
      <w:tr w:rsidR="00EF71C2">
        <w:tc>
          <w:tcPr>
            <w:tcW w:w="3286" w:type="dxa"/>
            <w:shd w:val="clear" w:color="auto" w:fill="auto"/>
          </w:tcPr>
          <w:p w:rsidR="00EF71C2" w:rsidRDefault="00EF71C2">
            <w:pPr>
              <w:pStyle w:val="a6"/>
              <w:rPr>
                <w:rFonts w:hint="eastAsia"/>
              </w:rPr>
            </w:pPr>
            <w:bookmarkStart w:id="147" w:name="OLE_LINK168"/>
            <w:bookmarkStart w:id="148" w:name="OLE_LINK169"/>
            <w:r>
              <w:rPr>
                <w:rFonts w:hint="eastAsia"/>
              </w:rPr>
              <w:t>在查出的全部违法案件中：</w:t>
            </w:r>
            <w:bookmarkEnd w:id="147"/>
            <w:bookmarkEnd w:id="148"/>
          </w:p>
        </w:tc>
        <w:tc>
          <w:tcPr>
            <w:tcW w:w="1021" w:type="dxa"/>
            <w:shd w:val="clear" w:color="auto" w:fill="auto"/>
          </w:tcPr>
          <w:p w:rsidR="00EF71C2" w:rsidRDefault="00EF71C2">
            <w:pPr>
              <w:pStyle w:val="a6"/>
              <w:ind w:right="0"/>
              <w:jc w:val="right"/>
            </w:pPr>
          </w:p>
        </w:tc>
        <w:tc>
          <w:tcPr>
            <w:tcW w:w="1021" w:type="dxa"/>
            <w:shd w:val="clear" w:color="auto" w:fill="auto"/>
          </w:tcPr>
          <w:p w:rsidR="00EF71C2" w:rsidRDefault="00EF71C2">
            <w:pPr>
              <w:pStyle w:val="a6"/>
              <w:ind w:right="0"/>
              <w:jc w:val="right"/>
            </w:pPr>
          </w:p>
        </w:tc>
        <w:tc>
          <w:tcPr>
            <w:tcW w:w="1021" w:type="dxa"/>
            <w:shd w:val="clear" w:color="auto" w:fill="auto"/>
          </w:tcPr>
          <w:p w:rsidR="00EF71C2" w:rsidRDefault="00EF71C2">
            <w:pPr>
              <w:pStyle w:val="a6"/>
              <w:ind w:right="0"/>
              <w:jc w:val="right"/>
            </w:pPr>
          </w:p>
        </w:tc>
        <w:tc>
          <w:tcPr>
            <w:tcW w:w="1021" w:type="dxa"/>
            <w:shd w:val="clear" w:color="auto" w:fill="auto"/>
          </w:tcPr>
          <w:p w:rsidR="00EF71C2" w:rsidRDefault="00EF71C2">
            <w:pPr>
              <w:pStyle w:val="a6"/>
              <w:ind w:right="0"/>
              <w:jc w:val="right"/>
            </w:pPr>
          </w:p>
        </w:tc>
      </w:tr>
      <w:tr w:rsidR="00EF71C2">
        <w:tc>
          <w:tcPr>
            <w:tcW w:w="3286" w:type="dxa"/>
            <w:shd w:val="clear" w:color="auto" w:fill="auto"/>
          </w:tcPr>
          <w:p w:rsidR="00EF71C2" w:rsidRDefault="00EF71C2" w:rsidP="00615DF9">
            <w:pPr>
              <w:pStyle w:val="a6"/>
              <w:ind w:left="210"/>
              <w:rPr>
                <w:rFonts w:hint="eastAsia"/>
              </w:rPr>
            </w:pPr>
            <w:r>
              <w:rPr>
                <w:rFonts w:hint="eastAsia"/>
              </w:rPr>
              <w:t>应劳动监察人员要求支付的养老金和其他社会福利金</w:t>
            </w:r>
            <w:r>
              <w:rPr>
                <w:rFonts w:hint="eastAsia"/>
              </w:rPr>
              <w:t>(</w:t>
            </w:r>
            <w:r>
              <w:rPr>
                <w:rFonts w:hint="eastAsia"/>
              </w:rPr>
              <w:t>单位：千索莫尼</w:t>
            </w:r>
            <w:r>
              <w:rPr>
                <w:rFonts w:hint="eastAsia"/>
              </w:rP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53.4</w:t>
            </w:r>
          </w:p>
        </w:tc>
        <w:tc>
          <w:tcPr>
            <w:tcW w:w="1021" w:type="dxa"/>
            <w:shd w:val="clear" w:color="auto" w:fill="auto"/>
          </w:tcPr>
          <w:p w:rsidR="00EF71C2" w:rsidRDefault="00EF71C2">
            <w:pPr>
              <w:pStyle w:val="a6"/>
              <w:ind w:right="0"/>
              <w:jc w:val="right"/>
            </w:pPr>
            <w:r>
              <w:t>123.2</w:t>
            </w:r>
          </w:p>
        </w:tc>
        <w:tc>
          <w:tcPr>
            <w:tcW w:w="1021" w:type="dxa"/>
            <w:shd w:val="clear" w:color="auto" w:fill="auto"/>
          </w:tcPr>
          <w:p w:rsidR="00EF71C2" w:rsidRDefault="00EF71C2">
            <w:pPr>
              <w:pStyle w:val="a6"/>
              <w:ind w:right="0"/>
              <w:jc w:val="right"/>
            </w:pPr>
            <w:r>
              <w:t>452.3</w:t>
            </w:r>
          </w:p>
        </w:tc>
      </w:tr>
      <w:tr w:rsidR="00EF71C2">
        <w:tc>
          <w:tcPr>
            <w:tcW w:w="3286" w:type="dxa"/>
            <w:shd w:val="clear" w:color="auto" w:fill="auto"/>
          </w:tcPr>
          <w:p w:rsidR="00EF71C2" w:rsidRDefault="00EF71C2">
            <w:pPr>
              <w:pStyle w:val="a6"/>
              <w:rPr>
                <w:rFonts w:hint="eastAsia"/>
              </w:rPr>
            </w:pPr>
            <w:r>
              <w:rPr>
                <w:rFonts w:hint="eastAsia"/>
              </w:rPr>
              <w:t>向官员、法人以及未设法人的经营活动所涉个人征收的行政罚款总额</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150</w:t>
            </w:r>
          </w:p>
        </w:tc>
      </w:tr>
      <w:tr w:rsidR="00EF71C2">
        <w:tc>
          <w:tcPr>
            <w:tcW w:w="3286" w:type="dxa"/>
            <w:shd w:val="clear" w:color="auto" w:fill="auto"/>
          </w:tcPr>
          <w:p w:rsidR="00EF71C2" w:rsidRDefault="00EF71C2">
            <w:pPr>
              <w:pStyle w:val="a6"/>
            </w:pPr>
            <w:bookmarkStart w:id="149" w:name="OLE_LINK176"/>
            <w:bookmarkStart w:id="150" w:name="OLE_LINK177"/>
            <w:r>
              <w:rPr>
                <w:rFonts w:hint="eastAsia"/>
              </w:rPr>
              <w:t>征收的罚款总额</w:t>
            </w:r>
            <w:r>
              <w:rPr>
                <w:rFonts w:hint="eastAsia"/>
              </w:rPr>
              <w:t>(</w:t>
            </w:r>
            <w:r>
              <w:rPr>
                <w:rFonts w:hint="eastAsia"/>
              </w:rPr>
              <w:t>单位：千卢布</w:t>
            </w:r>
            <w:r>
              <w:rPr>
                <w:rFonts w:hint="eastAsia"/>
              </w:rPr>
              <w:t>)</w:t>
            </w:r>
            <w:bookmarkEnd w:id="149"/>
            <w:bookmarkEnd w:id="150"/>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94.2</w:t>
            </w:r>
          </w:p>
        </w:tc>
      </w:tr>
      <w:tr w:rsidR="00EF71C2">
        <w:tc>
          <w:tcPr>
            <w:tcW w:w="3286" w:type="dxa"/>
            <w:shd w:val="clear" w:color="auto" w:fill="auto"/>
          </w:tcPr>
          <w:p w:rsidR="00EF71C2" w:rsidRDefault="00EF71C2">
            <w:pPr>
              <w:pStyle w:val="a6"/>
            </w:pPr>
            <w:r>
              <w:rPr>
                <w:rFonts w:hint="eastAsia"/>
              </w:rPr>
              <w:t>征收的罚款总额</w:t>
            </w:r>
            <w:r>
              <w:rPr>
                <w:rFonts w:hint="eastAsia"/>
              </w:rPr>
              <w:t>(</w:t>
            </w:r>
            <w:r>
              <w:rPr>
                <w:rFonts w:hint="eastAsia"/>
              </w:rPr>
              <w:t>单位：千卢布</w:t>
            </w:r>
            <w:r>
              <w:rPr>
                <w:rFonts w:hint="eastAsia"/>
              </w:rP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w:t>
            </w:r>
          </w:p>
        </w:tc>
        <w:tc>
          <w:tcPr>
            <w:tcW w:w="1021" w:type="dxa"/>
            <w:shd w:val="clear" w:color="auto" w:fill="auto"/>
          </w:tcPr>
          <w:p w:rsidR="00EF71C2" w:rsidRDefault="00EF71C2">
            <w:pPr>
              <w:pStyle w:val="a6"/>
              <w:ind w:right="0"/>
              <w:jc w:val="right"/>
            </w:pPr>
            <w:r>
              <w:t>53.3</w:t>
            </w:r>
          </w:p>
        </w:tc>
      </w:tr>
      <w:tr w:rsidR="00EF71C2">
        <w:tc>
          <w:tcPr>
            <w:tcW w:w="3286" w:type="dxa"/>
            <w:shd w:val="clear" w:color="auto" w:fill="auto"/>
          </w:tcPr>
          <w:p w:rsidR="00EF71C2" w:rsidRDefault="00EF71C2">
            <w:pPr>
              <w:pStyle w:val="a6"/>
            </w:pPr>
            <w:r>
              <w:rPr>
                <w:rFonts w:hint="eastAsia"/>
              </w:rPr>
              <w:t>检查后受纪律处分的雇员总数</w:t>
            </w:r>
          </w:p>
        </w:tc>
        <w:tc>
          <w:tcPr>
            <w:tcW w:w="1021" w:type="dxa"/>
            <w:shd w:val="clear" w:color="auto" w:fill="auto"/>
          </w:tcPr>
          <w:p w:rsidR="00EF71C2" w:rsidRDefault="00EF71C2">
            <w:pPr>
              <w:pStyle w:val="a6"/>
              <w:ind w:right="0"/>
              <w:jc w:val="right"/>
            </w:pPr>
            <w:r>
              <w:t>161</w:t>
            </w:r>
          </w:p>
        </w:tc>
        <w:tc>
          <w:tcPr>
            <w:tcW w:w="1021" w:type="dxa"/>
            <w:shd w:val="clear" w:color="auto" w:fill="auto"/>
          </w:tcPr>
          <w:p w:rsidR="00EF71C2" w:rsidRDefault="00EF71C2">
            <w:pPr>
              <w:pStyle w:val="a6"/>
              <w:ind w:right="0"/>
              <w:jc w:val="right"/>
            </w:pPr>
            <w:r>
              <w:t>148</w:t>
            </w:r>
          </w:p>
        </w:tc>
        <w:tc>
          <w:tcPr>
            <w:tcW w:w="1021" w:type="dxa"/>
            <w:shd w:val="clear" w:color="auto" w:fill="auto"/>
          </w:tcPr>
          <w:p w:rsidR="00EF71C2" w:rsidRDefault="00EF71C2">
            <w:pPr>
              <w:pStyle w:val="a6"/>
              <w:ind w:right="0"/>
              <w:jc w:val="right"/>
            </w:pPr>
            <w:r>
              <w:t>177</w:t>
            </w:r>
          </w:p>
        </w:tc>
        <w:tc>
          <w:tcPr>
            <w:tcW w:w="1021" w:type="dxa"/>
            <w:shd w:val="clear" w:color="auto" w:fill="auto"/>
          </w:tcPr>
          <w:p w:rsidR="00EF71C2" w:rsidRDefault="00EF71C2">
            <w:pPr>
              <w:pStyle w:val="a6"/>
              <w:ind w:right="0"/>
              <w:jc w:val="right"/>
            </w:pPr>
            <w:r>
              <w:t>117</w:t>
            </w:r>
          </w:p>
        </w:tc>
      </w:tr>
      <w:tr w:rsidR="00EF71C2">
        <w:tc>
          <w:tcPr>
            <w:tcW w:w="3286" w:type="dxa"/>
            <w:tcBorders>
              <w:bottom w:val="single" w:sz="12" w:space="0" w:color="auto"/>
            </w:tcBorders>
            <w:shd w:val="clear" w:color="auto" w:fill="auto"/>
          </w:tcPr>
          <w:p w:rsidR="00EF71C2" w:rsidRDefault="00EF71C2">
            <w:pPr>
              <w:pStyle w:val="a6"/>
            </w:pPr>
            <w:r>
              <w:rPr>
                <w:rFonts w:hint="eastAsia"/>
              </w:rPr>
              <w:t>检查后送交检察长办公室对违反劳动法的人员</w:t>
            </w:r>
            <w:bookmarkStart w:id="151" w:name="OLE_LINK178"/>
            <w:bookmarkStart w:id="152" w:name="OLE_LINK179"/>
            <w:r>
              <w:rPr>
                <w:rFonts w:hint="eastAsia"/>
              </w:rPr>
              <w:t>提出刑事诉讼</w:t>
            </w:r>
            <w:bookmarkEnd w:id="151"/>
            <w:bookmarkEnd w:id="152"/>
            <w:r>
              <w:rPr>
                <w:rFonts w:hint="eastAsia"/>
              </w:rPr>
              <w:t>的案件总数</w:t>
            </w:r>
          </w:p>
        </w:tc>
        <w:tc>
          <w:tcPr>
            <w:tcW w:w="1021" w:type="dxa"/>
            <w:tcBorders>
              <w:bottom w:val="single" w:sz="12" w:space="0" w:color="auto"/>
            </w:tcBorders>
            <w:shd w:val="clear" w:color="auto" w:fill="auto"/>
          </w:tcPr>
          <w:p w:rsidR="00EF71C2" w:rsidRDefault="00EF71C2">
            <w:pPr>
              <w:pStyle w:val="a6"/>
              <w:ind w:right="0"/>
              <w:jc w:val="right"/>
            </w:pPr>
            <w:r>
              <w:t>51</w:t>
            </w:r>
          </w:p>
        </w:tc>
        <w:tc>
          <w:tcPr>
            <w:tcW w:w="1021" w:type="dxa"/>
            <w:tcBorders>
              <w:bottom w:val="single" w:sz="12" w:space="0" w:color="auto"/>
            </w:tcBorders>
            <w:shd w:val="clear" w:color="auto" w:fill="auto"/>
          </w:tcPr>
          <w:p w:rsidR="00EF71C2" w:rsidRDefault="00EF71C2">
            <w:pPr>
              <w:pStyle w:val="a6"/>
              <w:ind w:right="0"/>
              <w:jc w:val="right"/>
            </w:pPr>
            <w:r>
              <w:t>112</w:t>
            </w:r>
          </w:p>
        </w:tc>
        <w:tc>
          <w:tcPr>
            <w:tcW w:w="1021" w:type="dxa"/>
            <w:tcBorders>
              <w:bottom w:val="single" w:sz="12" w:space="0" w:color="auto"/>
            </w:tcBorders>
            <w:shd w:val="clear" w:color="auto" w:fill="auto"/>
          </w:tcPr>
          <w:p w:rsidR="00EF71C2" w:rsidRDefault="00EF71C2">
            <w:pPr>
              <w:pStyle w:val="a6"/>
              <w:ind w:right="0"/>
              <w:jc w:val="right"/>
            </w:pPr>
            <w:r>
              <w:t>194</w:t>
            </w:r>
          </w:p>
        </w:tc>
        <w:tc>
          <w:tcPr>
            <w:tcW w:w="1021" w:type="dxa"/>
            <w:tcBorders>
              <w:bottom w:val="single" w:sz="12" w:space="0" w:color="auto"/>
            </w:tcBorders>
            <w:shd w:val="clear" w:color="auto" w:fill="auto"/>
          </w:tcPr>
          <w:p w:rsidR="00EF71C2" w:rsidRDefault="00EF71C2">
            <w:pPr>
              <w:pStyle w:val="a6"/>
              <w:ind w:right="0"/>
              <w:jc w:val="right"/>
            </w:pPr>
            <w:r>
              <w:t>64</w:t>
            </w:r>
          </w:p>
        </w:tc>
      </w:tr>
    </w:tbl>
    <w:p w:rsidR="00EF71C2" w:rsidRDefault="00EF71C2">
      <w:pPr>
        <w:pStyle w:val="SingleTxtGC"/>
        <w:spacing w:before="240"/>
        <w:rPr>
          <w:rFonts w:eastAsia="SimHei" w:hint="eastAsia"/>
        </w:rPr>
      </w:pPr>
      <w:bookmarkStart w:id="153" w:name="_Toc324430345"/>
      <w:r>
        <w:rPr>
          <w:rFonts w:hint="eastAsia"/>
        </w:rPr>
        <w:t>表</w:t>
      </w:r>
      <w:r>
        <w:t>12</w:t>
      </w:r>
      <w:bookmarkEnd w:id="153"/>
      <w:r>
        <w:br/>
      </w:r>
      <w:r>
        <w:rPr>
          <w:rFonts w:eastAsia="SimHei" w:hint="eastAsia"/>
        </w:rPr>
        <w:t>失业人员，</w:t>
      </w:r>
      <w:r>
        <w:rPr>
          <w:rFonts w:eastAsia="SimHei" w:hint="eastAsia"/>
        </w:rPr>
        <w:t>2006</w:t>
      </w:r>
      <w:r>
        <w:rPr>
          <w:rFonts w:eastAsia="SimHei"/>
        </w:rPr>
        <w:t>-</w:t>
      </w:r>
      <w:r>
        <w:rPr>
          <w:rFonts w:eastAsia="SimHei" w:hint="eastAsia"/>
        </w:rPr>
        <w:t>2009</w:t>
      </w:r>
      <w:r>
        <w:rPr>
          <w:rFonts w:eastAsia="SimHei" w:hint="eastAsia"/>
        </w:rPr>
        <w:t>年</w:t>
      </w:r>
    </w:p>
    <w:tbl>
      <w:tblPr>
        <w:tblW w:w="7370" w:type="dxa"/>
        <w:tblInd w:w="1134" w:type="dxa"/>
        <w:tblLayout w:type="fixed"/>
        <w:tblCellMar>
          <w:left w:w="0" w:type="dxa"/>
          <w:right w:w="0" w:type="dxa"/>
        </w:tblCellMar>
        <w:tblLook w:val="00A0" w:firstRow="1" w:lastRow="0" w:firstColumn="1" w:lastColumn="0" w:noHBand="0" w:noVBand="0"/>
      </w:tblPr>
      <w:tblGrid>
        <w:gridCol w:w="686"/>
        <w:gridCol w:w="2730"/>
        <w:gridCol w:w="988"/>
        <w:gridCol w:w="989"/>
        <w:gridCol w:w="988"/>
        <w:gridCol w:w="989"/>
      </w:tblGrid>
      <w:tr w:rsidR="00EF71C2">
        <w:trPr>
          <w:trHeight w:val="240"/>
        </w:trPr>
        <w:tc>
          <w:tcPr>
            <w:tcW w:w="686" w:type="dxa"/>
            <w:tcBorders>
              <w:top w:val="single" w:sz="4" w:space="0" w:color="auto"/>
              <w:bottom w:val="single" w:sz="12" w:space="0" w:color="auto"/>
            </w:tcBorders>
            <w:shd w:val="clear" w:color="auto" w:fill="auto"/>
            <w:vAlign w:val="bottom"/>
          </w:tcPr>
          <w:p w:rsidR="00EF71C2" w:rsidRDefault="00EF71C2">
            <w:pPr>
              <w:pStyle w:val="a1"/>
              <w:ind w:right="0"/>
              <w:rPr>
                <w:rFonts w:hint="eastAsia"/>
              </w:rPr>
            </w:pPr>
            <w:r>
              <w:rPr>
                <w:rFonts w:hint="eastAsia"/>
              </w:rPr>
              <w:t>编号</w:t>
            </w:r>
          </w:p>
        </w:tc>
        <w:tc>
          <w:tcPr>
            <w:tcW w:w="2730" w:type="dxa"/>
            <w:tcBorders>
              <w:top w:val="single" w:sz="4" w:space="0" w:color="auto"/>
              <w:bottom w:val="single" w:sz="12" w:space="0" w:color="auto"/>
            </w:tcBorders>
            <w:shd w:val="clear" w:color="auto" w:fill="auto"/>
            <w:vAlign w:val="bottom"/>
          </w:tcPr>
          <w:p w:rsidR="00EF71C2" w:rsidRDefault="00EF71C2">
            <w:pPr>
              <w:pStyle w:val="a1"/>
              <w:ind w:right="0"/>
              <w:jc w:val="left"/>
              <w:rPr>
                <w:rFonts w:hint="eastAsia"/>
              </w:rPr>
            </w:pPr>
            <w:r>
              <w:rPr>
                <w:rFonts w:hint="eastAsia"/>
              </w:rPr>
              <w:t>指标</w:t>
            </w:r>
            <w:r>
              <w:rPr>
                <w:rFonts w:hint="eastAsia"/>
              </w:rPr>
              <w:t>/</w:t>
            </w:r>
            <w:r>
              <w:rPr>
                <w:rFonts w:hint="eastAsia"/>
              </w:rPr>
              <w:t>年份</w:t>
            </w:r>
          </w:p>
        </w:tc>
        <w:tc>
          <w:tcPr>
            <w:tcW w:w="988"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2006</w:t>
            </w:r>
            <w:r>
              <w:rPr>
                <w:rFonts w:hint="eastAsia"/>
              </w:rPr>
              <w:t>年</w:t>
            </w:r>
          </w:p>
        </w:tc>
        <w:tc>
          <w:tcPr>
            <w:tcW w:w="989"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2007</w:t>
            </w:r>
            <w:r>
              <w:rPr>
                <w:rFonts w:hint="eastAsia"/>
              </w:rPr>
              <w:t>年</w:t>
            </w:r>
          </w:p>
        </w:tc>
        <w:tc>
          <w:tcPr>
            <w:tcW w:w="988" w:type="dxa"/>
            <w:tcBorders>
              <w:top w:val="single" w:sz="4" w:space="0" w:color="auto"/>
              <w:bottom w:val="single" w:sz="12" w:space="0" w:color="auto"/>
            </w:tcBorders>
            <w:shd w:val="clear" w:color="auto" w:fill="auto"/>
            <w:noWrap/>
            <w:vAlign w:val="bottom"/>
          </w:tcPr>
          <w:p w:rsidR="00EF71C2" w:rsidRDefault="00EF71C2">
            <w:pPr>
              <w:pStyle w:val="a1"/>
              <w:ind w:right="0"/>
              <w:jc w:val="right"/>
              <w:rPr>
                <w:rFonts w:hint="eastAsia"/>
              </w:rPr>
            </w:pPr>
            <w:r>
              <w:rPr>
                <w:rFonts w:hint="eastAsia"/>
              </w:rPr>
              <w:t>2008</w:t>
            </w:r>
            <w:r>
              <w:rPr>
                <w:rFonts w:hint="eastAsia"/>
              </w:rPr>
              <w:t>年</w:t>
            </w:r>
          </w:p>
        </w:tc>
        <w:tc>
          <w:tcPr>
            <w:tcW w:w="989"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2009</w:t>
            </w:r>
            <w:r>
              <w:rPr>
                <w:rFonts w:hint="eastAsia"/>
              </w:rPr>
              <w:t>年</w:t>
            </w:r>
          </w:p>
        </w:tc>
      </w:tr>
      <w:tr w:rsidR="00EF71C2">
        <w:trPr>
          <w:trHeight w:val="240"/>
        </w:trPr>
        <w:tc>
          <w:tcPr>
            <w:tcW w:w="686" w:type="dxa"/>
            <w:tcBorders>
              <w:top w:val="single" w:sz="12" w:space="0" w:color="auto"/>
            </w:tcBorders>
            <w:shd w:val="clear" w:color="auto" w:fill="auto"/>
          </w:tcPr>
          <w:p w:rsidR="00EF71C2" w:rsidRDefault="00EF71C2">
            <w:pPr>
              <w:pStyle w:val="a6"/>
            </w:pPr>
            <w:r>
              <w:t>1</w:t>
            </w:r>
          </w:p>
        </w:tc>
        <w:tc>
          <w:tcPr>
            <w:tcW w:w="2730" w:type="dxa"/>
            <w:tcBorders>
              <w:top w:val="single" w:sz="12" w:space="0" w:color="auto"/>
            </w:tcBorders>
            <w:shd w:val="clear" w:color="auto" w:fill="auto"/>
          </w:tcPr>
          <w:p w:rsidR="00EF71C2" w:rsidRDefault="00EF71C2">
            <w:pPr>
              <w:pStyle w:val="a6"/>
              <w:ind w:right="0"/>
              <w:jc w:val="left"/>
              <w:rPr>
                <w:rFonts w:hint="eastAsia"/>
              </w:rPr>
            </w:pPr>
            <w:r>
              <w:rPr>
                <w:rFonts w:hint="eastAsia"/>
              </w:rPr>
              <w:t>失业人数</w:t>
            </w:r>
          </w:p>
        </w:tc>
        <w:tc>
          <w:tcPr>
            <w:tcW w:w="988" w:type="dxa"/>
            <w:tcBorders>
              <w:top w:val="single" w:sz="12" w:space="0" w:color="auto"/>
            </w:tcBorders>
            <w:shd w:val="clear" w:color="auto" w:fill="auto"/>
          </w:tcPr>
          <w:p w:rsidR="00EF71C2" w:rsidRDefault="00EF71C2">
            <w:pPr>
              <w:pStyle w:val="a6"/>
              <w:ind w:right="0"/>
              <w:jc w:val="right"/>
            </w:pPr>
            <w:r>
              <w:t>7,174</w:t>
            </w:r>
          </w:p>
        </w:tc>
        <w:tc>
          <w:tcPr>
            <w:tcW w:w="989" w:type="dxa"/>
            <w:tcBorders>
              <w:top w:val="single" w:sz="12" w:space="0" w:color="auto"/>
            </w:tcBorders>
            <w:shd w:val="clear" w:color="auto" w:fill="auto"/>
          </w:tcPr>
          <w:p w:rsidR="00EF71C2" w:rsidRDefault="00EF71C2">
            <w:pPr>
              <w:pStyle w:val="a6"/>
              <w:ind w:right="0"/>
              <w:jc w:val="right"/>
            </w:pPr>
            <w:r>
              <w:t>8,152</w:t>
            </w:r>
          </w:p>
        </w:tc>
        <w:tc>
          <w:tcPr>
            <w:tcW w:w="988" w:type="dxa"/>
            <w:tcBorders>
              <w:top w:val="single" w:sz="12" w:space="0" w:color="auto"/>
            </w:tcBorders>
            <w:shd w:val="clear" w:color="auto" w:fill="auto"/>
            <w:noWrap/>
          </w:tcPr>
          <w:p w:rsidR="00EF71C2" w:rsidRDefault="00EF71C2">
            <w:pPr>
              <w:pStyle w:val="a6"/>
              <w:ind w:right="0"/>
              <w:jc w:val="right"/>
            </w:pPr>
            <w:r>
              <w:t>8,080</w:t>
            </w:r>
          </w:p>
        </w:tc>
        <w:tc>
          <w:tcPr>
            <w:tcW w:w="989" w:type="dxa"/>
            <w:tcBorders>
              <w:top w:val="single" w:sz="12" w:space="0" w:color="auto"/>
            </w:tcBorders>
            <w:shd w:val="clear" w:color="auto" w:fill="auto"/>
          </w:tcPr>
          <w:p w:rsidR="00EF71C2" w:rsidRDefault="00EF71C2">
            <w:pPr>
              <w:pStyle w:val="a6"/>
              <w:ind w:right="0"/>
              <w:jc w:val="right"/>
            </w:pPr>
            <w:r>
              <w:t>8,400</w:t>
            </w:r>
          </w:p>
        </w:tc>
      </w:tr>
      <w:tr w:rsidR="00EF71C2">
        <w:trPr>
          <w:trHeight w:val="240"/>
        </w:trPr>
        <w:tc>
          <w:tcPr>
            <w:tcW w:w="686" w:type="dxa"/>
            <w:shd w:val="clear" w:color="auto" w:fill="auto"/>
          </w:tcPr>
          <w:p w:rsidR="00EF71C2" w:rsidRDefault="00EF71C2">
            <w:pPr>
              <w:pStyle w:val="a6"/>
            </w:pPr>
            <w:r>
              <w:t>2</w:t>
            </w:r>
          </w:p>
        </w:tc>
        <w:tc>
          <w:tcPr>
            <w:tcW w:w="2730" w:type="dxa"/>
            <w:shd w:val="clear" w:color="auto" w:fill="auto"/>
          </w:tcPr>
          <w:p w:rsidR="00EF71C2" w:rsidRDefault="00EF71C2">
            <w:pPr>
              <w:pStyle w:val="a6"/>
              <w:ind w:right="0"/>
              <w:jc w:val="left"/>
            </w:pPr>
            <w:r>
              <w:rPr>
                <w:rFonts w:hint="eastAsia"/>
              </w:rPr>
              <w:t>支付款项总额</w:t>
            </w:r>
            <w:r>
              <w:rPr>
                <w:rFonts w:hint="eastAsia"/>
              </w:rPr>
              <w:t>(</w:t>
            </w:r>
            <w:r>
              <w:rPr>
                <w:rFonts w:hint="eastAsia"/>
              </w:rPr>
              <w:t>单位：</w:t>
            </w:r>
            <w:r>
              <w:t>索莫尼</w:t>
            </w:r>
            <w:r>
              <w:rPr>
                <w:rFonts w:hint="eastAsia"/>
              </w:rPr>
              <w:t>)</w:t>
            </w:r>
          </w:p>
        </w:tc>
        <w:tc>
          <w:tcPr>
            <w:tcW w:w="988" w:type="dxa"/>
            <w:shd w:val="clear" w:color="auto" w:fill="auto"/>
            <w:noWrap/>
          </w:tcPr>
          <w:p w:rsidR="00EF71C2" w:rsidRDefault="00EF71C2">
            <w:pPr>
              <w:pStyle w:val="a6"/>
              <w:ind w:right="0"/>
              <w:jc w:val="right"/>
            </w:pPr>
            <w:r>
              <w:t>717,328</w:t>
            </w:r>
          </w:p>
        </w:tc>
        <w:tc>
          <w:tcPr>
            <w:tcW w:w="989" w:type="dxa"/>
            <w:shd w:val="clear" w:color="auto" w:fill="auto"/>
            <w:noWrap/>
          </w:tcPr>
          <w:p w:rsidR="00EF71C2" w:rsidRDefault="00EF71C2">
            <w:pPr>
              <w:pStyle w:val="a6"/>
              <w:ind w:right="0"/>
              <w:jc w:val="right"/>
            </w:pPr>
            <w:r>
              <w:t>844,531</w:t>
            </w:r>
          </w:p>
        </w:tc>
        <w:tc>
          <w:tcPr>
            <w:tcW w:w="988" w:type="dxa"/>
            <w:shd w:val="clear" w:color="auto" w:fill="auto"/>
            <w:noWrap/>
          </w:tcPr>
          <w:p w:rsidR="00EF71C2" w:rsidRDefault="00EF71C2">
            <w:pPr>
              <w:pStyle w:val="a6"/>
              <w:ind w:right="0"/>
              <w:jc w:val="right"/>
            </w:pPr>
            <w:r>
              <w:t>852,500</w:t>
            </w:r>
          </w:p>
        </w:tc>
        <w:tc>
          <w:tcPr>
            <w:tcW w:w="989" w:type="dxa"/>
            <w:shd w:val="clear" w:color="auto" w:fill="auto"/>
          </w:tcPr>
          <w:p w:rsidR="00EF71C2" w:rsidRDefault="00EF71C2">
            <w:pPr>
              <w:pStyle w:val="a6"/>
              <w:ind w:right="0"/>
              <w:jc w:val="right"/>
            </w:pPr>
            <w:r>
              <w:t>1,900,000</w:t>
            </w:r>
          </w:p>
        </w:tc>
      </w:tr>
      <w:tr w:rsidR="00EF71C2" w:rsidTr="000675ED">
        <w:trPr>
          <w:trHeight w:val="240"/>
        </w:trPr>
        <w:tc>
          <w:tcPr>
            <w:tcW w:w="686" w:type="dxa"/>
            <w:tcBorders>
              <w:bottom w:val="single" w:sz="12" w:space="0" w:color="auto"/>
            </w:tcBorders>
            <w:shd w:val="clear" w:color="auto" w:fill="auto"/>
          </w:tcPr>
          <w:p w:rsidR="00EF71C2" w:rsidRDefault="00EF71C2">
            <w:pPr>
              <w:pStyle w:val="a6"/>
            </w:pPr>
            <w:r>
              <w:t>3</w:t>
            </w:r>
          </w:p>
        </w:tc>
        <w:tc>
          <w:tcPr>
            <w:tcW w:w="2730" w:type="dxa"/>
            <w:tcBorders>
              <w:bottom w:val="single" w:sz="12" w:space="0" w:color="auto"/>
            </w:tcBorders>
            <w:shd w:val="clear" w:color="auto" w:fill="auto"/>
          </w:tcPr>
          <w:p w:rsidR="00EF71C2" w:rsidRDefault="00EF71C2">
            <w:pPr>
              <w:pStyle w:val="a6"/>
              <w:ind w:right="0"/>
              <w:jc w:val="left"/>
            </w:pPr>
            <w:bookmarkStart w:id="154" w:name="OLE_LINK170"/>
            <w:bookmarkStart w:id="155" w:name="OLE_LINK171"/>
            <w:r>
              <w:rPr>
                <w:rFonts w:hint="eastAsia"/>
              </w:rPr>
              <w:t>每月向每名失业人员</w:t>
            </w:r>
            <w:bookmarkStart w:id="156" w:name="OLE_LINK172"/>
            <w:bookmarkStart w:id="157" w:name="OLE_LINK173"/>
            <w:r>
              <w:rPr>
                <w:rFonts w:hint="eastAsia"/>
              </w:rPr>
              <w:t>支付的款项总</w:t>
            </w:r>
            <w:bookmarkEnd w:id="156"/>
            <w:bookmarkEnd w:id="157"/>
            <w:r>
              <w:rPr>
                <w:rFonts w:hint="eastAsia"/>
              </w:rPr>
              <w:t>额，不含补助金</w:t>
            </w:r>
            <w:bookmarkEnd w:id="154"/>
            <w:bookmarkEnd w:id="155"/>
            <w:r>
              <w:rPr>
                <w:rFonts w:hint="eastAsia"/>
              </w:rPr>
              <w:t>(</w:t>
            </w:r>
            <w:r>
              <w:rPr>
                <w:rFonts w:hint="eastAsia"/>
              </w:rPr>
              <w:t>单位：</w:t>
            </w:r>
            <w:r>
              <w:t>索莫尼</w:t>
            </w:r>
            <w:r>
              <w:rPr>
                <w:rFonts w:hint="eastAsia"/>
              </w:rPr>
              <w:t>)</w:t>
            </w:r>
          </w:p>
        </w:tc>
        <w:tc>
          <w:tcPr>
            <w:tcW w:w="988" w:type="dxa"/>
            <w:tcBorders>
              <w:bottom w:val="single" w:sz="12" w:space="0" w:color="auto"/>
            </w:tcBorders>
            <w:shd w:val="clear" w:color="auto" w:fill="auto"/>
            <w:vAlign w:val="bottom"/>
          </w:tcPr>
          <w:p w:rsidR="00EF71C2" w:rsidRDefault="00EF71C2" w:rsidP="000675ED">
            <w:pPr>
              <w:pStyle w:val="a6"/>
              <w:ind w:right="0"/>
              <w:jc w:val="right"/>
            </w:pPr>
            <w:r>
              <w:t>33.3</w:t>
            </w:r>
          </w:p>
        </w:tc>
        <w:tc>
          <w:tcPr>
            <w:tcW w:w="989" w:type="dxa"/>
            <w:tcBorders>
              <w:bottom w:val="single" w:sz="12" w:space="0" w:color="auto"/>
            </w:tcBorders>
            <w:shd w:val="clear" w:color="auto" w:fill="auto"/>
            <w:vAlign w:val="bottom"/>
          </w:tcPr>
          <w:p w:rsidR="00EF71C2" w:rsidRDefault="00EF71C2" w:rsidP="000675ED">
            <w:pPr>
              <w:pStyle w:val="a6"/>
              <w:ind w:right="0"/>
              <w:jc w:val="right"/>
            </w:pPr>
            <w:r>
              <w:t>34.5</w:t>
            </w:r>
          </w:p>
        </w:tc>
        <w:tc>
          <w:tcPr>
            <w:tcW w:w="988" w:type="dxa"/>
            <w:tcBorders>
              <w:bottom w:val="single" w:sz="12" w:space="0" w:color="auto"/>
            </w:tcBorders>
            <w:shd w:val="clear" w:color="auto" w:fill="auto"/>
            <w:vAlign w:val="bottom"/>
          </w:tcPr>
          <w:p w:rsidR="00EF71C2" w:rsidRDefault="00EF71C2" w:rsidP="000675ED">
            <w:pPr>
              <w:pStyle w:val="a6"/>
              <w:ind w:right="0"/>
              <w:jc w:val="right"/>
            </w:pPr>
            <w:r>
              <w:t>35.2</w:t>
            </w:r>
          </w:p>
        </w:tc>
        <w:tc>
          <w:tcPr>
            <w:tcW w:w="989" w:type="dxa"/>
            <w:tcBorders>
              <w:bottom w:val="single" w:sz="12" w:space="0" w:color="auto"/>
            </w:tcBorders>
            <w:shd w:val="clear" w:color="auto" w:fill="auto"/>
            <w:vAlign w:val="bottom"/>
          </w:tcPr>
          <w:p w:rsidR="00EF71C2" w:rsidRDefault="00EF71C2" w:rsidP="000675ED">
            <w:pPr>
              <w:pStyle w:val="a6"/>
              <w:ind w:right="0"/>
              <w:jc w:val="right"/>
            </w:pPr>
            <w:r>
              <w:t>35.2</w:t>
            </w:r>
          </w:p>
        </w:tc>
      </w:tr>
    </w:tbl>
    <w:p w:rsidR="00EF71C2" w:rsidRDefault="00EF71C2">
      <w:pPr>
        <w:pStyle w:val="SingleTxtGC"/>
        <w:spacing w:before="120"/>
        <w:rPr>
          <w:rFonts w:hint="eastAsia"/>
        </w:rPr>
      </w:pPr>
      <w:r>
        <w:rPr>
          <w:rFonts w:hint="eastAsia"/>
        </w:rPr>
        <w:t>表</w:t>
      </w:r>
      <w:r>
        <w:t>13</w:t>
      </w:r>
      <w:r>
        <w:br/>
      </w:r>
      <w:r>
        <w:rPr>
          <w:rFonts w:eastAsia="SimHei" w:hint="eastAsia"/>
        </w:rPr>
        <w:t>发放给妇女的小额贷款，</w:t>
      </w:r>
      <w:r>
        <w:rPr>
          <w:rFonts w:eastAsia="SimHei" w:hint="eastAsia"/>
        </w:rPr>
        <w:t>2006</w:t>
      </w:r>
      <w:r>
        <w:rPr>
          <w:rFonts w:eastAsia="SimHei"/>
        </w:rPr>
        <w:t>-</w:t>
      </w:r>
      <w:r>
        <w:rPr>
          <w:rFonts w:eastAsia="SimHei" w:hint="eastAsia"/>
        </w:rPr>
        <w:t>2010</w:t>
      </w:r>
      <w:r>
        <w:rPr>
          <w:rFonts w:eastAsia="SimHei" w:hint="eastAsia"/>
        </w:rPr>
        <w:t>年</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66"/>
        <w:gridCol w:w="2302"/>
        <w:gridCol w:w="2302"/>
      </w:tblGrid>
      <w:tr w:rsidR="00EF71C2">
        <w:trPr>
          <w:trHeight w:val="240"/>
          <w:tblHeader/>
        </w:trPr>
        <w:tc>
          <w:tcPr>
            <w:tcW w:w="2766" w:type="dxa"/>
            <w:tcBorders>
              <w:top w:val="single" w:sz="4" w:space="0" w:color="auto"/>
              <w:bottom w:val="single" w:sz="12" w:space="0" w:color="auto"/>
            </w:tcBorders>
            <w:shd w:val="clear" w:color="auto" w:fill="auto"/>
            <w:noWrap/>
            <w:vAlign w:val="bottom"/>
          </w:tcPr>
          <w:p w:rsidR="00EF71C2" w:rsidRDefault="00EF71C2">
            <w:pPr>
              <w:pStyle w:val="a1"/>
              <w:ind w:right="0"/>
              <w:jc w:val="left"/>
              <w:rPr>
                <w:rFonts w:hint="eastAsia"/>
              </w:rPr>
            </w:pPr>
            <w:r>
              <w:rPr>
                <w:rFonts w:hint="eastAsia"/>
              </w:rPr>
              <w:t>各州和共和国直辖区</w:t>
            </w:r>
          </w:p>
        </w:tc>
        <w:tc>
          <w:tcPr>
            <w:tcW w:w="2302"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发放的贷款</w:t>
            </w:r>
            <w:r>
              <w:br/>
            </w:r>
            <w:r>
              <w:rPr>
                <w:rFonts w:hint="eastAsia"/>
              </w:rPr>
              <w:t>(</w:t>
            </w:r>
            <w:r>
              <w:rPr>
                <w:rFonts w:hint="eastAsia"/>
              </w:rPr>
              <w:t>单位：千索莫尼</w:t>
            </w:r>
            <w:r>
              <w:rPr>
                <w:rFonts w:hint="eastAsia"/>
              </w:rPr>
              <w:t>)</w:t>
            </w:r>
          </w:p>
        </w:tc>
        <w:tc>
          <w:tcPr>
            <w:tcW w:w="2302" w:type="dxa"/>
            <w:tcBorders>
              <w:top w:val="single" w:sz="4" w:space="0" w:color="auto"/>
              <w:bottom w:val="single" w:sz="12" w:space="0" w:color="auto"/>
            </w:tcBorders>
            <w:shd w:val="clear" w:color="auto" w:fill="auto"/>
            <w:vAlign w:val="bottom"/>
          </w:tcPr>
          <w:p w:rsidR="00EF71C2" w:rsidRDefault="00EF71C2">
            <w:pPr>
              <w:pStyle w:val="a1"/>
              <w:ind w:right="0"/>
              <w:jc w:val="right"/>
              <w:rPr>
                <w:rFonts w:hint="eastAsia"/>
              </w:rPr>
            </w:pPr>
            <w:r>
              <w:rPr>
                <w:rFonts w:hint="eastAsia"/>
              </w:rPr>
              <w:t>数量</w:t>
            </w:r>
            <w:r>
              <w:rPr>
                <w:rFonts w:hint="eastAsia"/>
              </w:rPr>
              <w:t>(</w:t>
            </w:r>
            <w:r>
              <w:rPr>
                <w:rFonts w:hint="eastAsia"/>
              </w:rPr>
              <w:t>人</w:t>
            </w:r>
            <w:r>
              <w:rPr>
                <w:rFonts w:hint="eastAsia"/>
              </w:rPr>
              <w:t>)</w:t>
            </w:r>
          </w:p>
        </w:tc>
      </w:tr>
      <w:tr w:rsidR="00EF71C2" w:rsidTr="000675ED">
        <w:trPr>
          <w:trHeight w:val="240"/>
        </w:trPr>
        <w:tc>
          <w:tcPr>
            <w:tcW w:w="2766" w:type="dxa"/>
            <w:tcBorders>
              <w:bottom w:val="single" w:sz="4" w:space="0" w:color="auto"/>
            </w:tcBorders>
            <w:shd w:val="clear" w:color="auto" w:fill="auto"/>
            <w:noWrap/>
          </w:tcPr>
          <w:p w:rsidR="00EF71C2" w:rsidRDefault="00EF71C2">
            <w:pPr>
              <w:pStyle w:val="a6"/>
              <w:ind w:right="0"/>
              <w:jc w:val="left"/>
              <w:rPr>
                <w:rFonts w:hint="eastAsia"/>
              </w:rPr>
            </w:pPr>
            <w:r>
              <w:rPr>
                <w:rFonts w:hint="eastAsia"/>
              </w:rPr>
              <w:t>2006</w:t>
            </w:r>
            <w:r>
              <w:rPr>
                <w:rFonts w:hint="eastAsia"/>
              </w:rPr>
              <w:t>年</w:t>
            </w:r>
          </w:p>
        </w:tc>
        <w:tc>
          <w:tcPr>
            <w:tcW w:w="2302" w:type="dxa"/>
            <w:tcBorders>
              <w:bottom w:val="single" w:sz="4" w:space="0" w:color="auto"/>
            </w:tcBorders>
            <w:shd w:val="clear" w:color="auto" w:fill="auto"/>
            <w:noWrap/>
            <w:vAlign w:val="bottom"/>
          </w:tcPr>
          <w:p w:rsidR="00EF71C2" w:rsidRDefault="00EF71C2">
            <w:pPr>
              <w:pStyle w:val="a6"/>
              <w:ind w:right="0"/>
              <w:jc w:val="right"/>
            </w:pPr>
          </w:p>
        </w:tc>
        <w:tc>
          <w:tcPr>
            <w:tcW w:w="2302" w:type="dxa"/>
            <w:tcBorders>
              <w:bottom w:val="single" w:sz="4" w:space="0" w:color="auto"/>
            </w:tcBorders>
            <w:shd w:val="clear" w:color="auto" w:fill="auto"/>
            <w:noWrap/>
            <w:vAlign w:val="bottom"/>
          </w:tcPr>
          <w:p w:rsidR="00EF71C2" w:rsidRDefault="00EF71C2">
            <w:pPr>
              <w:pStyle w:val="a6"/>
              <w:ind w:right="0"/>
              <w:jc w:val="right"/>
            </w:pPr>
          </w:p>
        </w:tc>
      </w:tr>
      <w:tr w:rsidR="00EF71C2" w:rsidTr="000675ED">
        <w:trPr>
          <w:trHeight w:val="240"/>
        </w:trPr>
        <w:tc>
          <w:tcPr>
            <w:tcW w:w="2766" w:type="dxa"/>
            <w:tcBorders>
              <w:top w:val="single" w:sz="4" w:space="0" w:color="auto"/>
              <w:bottom w:val="single" w:sz="4" w:space="0" w:color="auto"/>
            </w:tcBorders>
            <w:shd w:val="clear" w:color="auto" w:fill="auto"/>
            <w:noWrap/>
          </w:tcPr>
          <w:p w:rsidR="00EF71C2" w:rsidRDefault="00EF71C2" w:rsidP="000675ED">
            <w:pPr>
              <w:pStyle w:val="a1"/>
              <w:ind w:left="284" w:right="0"/>
              <w:rPr>
                <w:rFonts w:eastAsia="SimHei" w:hint="eastAsia"/>
              </w:rPr>
            </w:pPr>
            <w:bookmarkStart w:id="158" w:name="OLE_LINK137"/>
            <w:bookmarkStart w:id="159" w:name="OLE_LINK138"/>
            <w:bookmarkStart w:id="160" w:name="OLE_LINK139"/>
            <w:r>
              <w:rPr>
                <w:rFonts w:eastAsia="SimHei" w:hint="eastAsia"/>
              </w:rPr>
              <w:t>全国共计</w:t>
            </w:r>
            <w:bookmarkEnd w:id="158"/>
            <w:bookmarkEnd w:id="159"/>
            <w:bookmarkEnd w:id="160"/>
          </w:p>
        </w:tc>
        <w:tc>
          <w:tcPr>
            <w:tcW w:w="2302" w:type="dxa"/>
            <w:tcBorders>
              <w:top w:val="single" w:sz="4" w:space="0" w:color="auto"/>
              <w:bottom w:val="single" w:sz="4" w:space="0" w:color="auto"/>
            </w:tcBorders>
            <w:shd w:val="clear" w:color="auto" w:fill="auto"/>
            <w:noWrap/>
            <w:vAlign w:val="bottom"/>
          </w:tcPr>
          <w:p w:rsidR="00EF71C2" w:rsidRDefault="00EF71C2" w:rsidP="000675ED">
            <w:pPr>
              <w:pStyle w:val="a1"/>
              <w:ind w:right="0"/>
              <w:jc w:val="right"/>
              <w:rPr>
                <w:rFonts w:eastAsia="SimHei"/>
              </w:rPr>
            </w:pPr>
            <w:r>
              <w:rPr>
                <w:rFonts w:eastAsia="SimHei"/>
                <w:b/>
              </w:rPr>
              <w:t>168,565</w:t>
            </w:r>
          </w:p>
        </w:tc>
        <w:tc>
          <w:tcPr>
            <w:tcW w:w="2302" w:type="dxa"/>
            <w:tcBorders>
              <w:top w:val="single" w:sz="4" w:space="0" w:color="auto"/>
              <w:bottom w:val="single" w:sz="4" w:space="0" w:color="auto"/>
            </w:tcBorders>
            <w:shd w:val="clear" w:color="auto" w:fill="auto"/>
            <w:noWrap/>
            <w:vAlign w:val="bottom"/>
          </w:tcPr>
          <w:p w:rsidR="00EF71C2" w:rsidRDefault="00EF71C2" w:rsidP="000675ED">
            <w:pPr>
              <w:pStyle w:val="a1"/>
              <w:ind w:right="0"/>
              <w:jc w:val="right"/>
              <w:rPr>
                <w:rFonts w:eastAsia="SimHei"/>
              </w:rPr>
            </w:pPr>
            <w:r>
              <w:rPr>
                <w:rFonts w:eastAsia="SimHei"/>
                <w:b/>
              </w:rPr>
              <w:t>54,981</w:t>
            </w:r>
          </w:p>
        </w:tc>
      </w:tr>
      <w:tr w:rsidR="00EF71C2" w:rsidTr="000675ED">
        <w:trPr>
          <w:trHeight w:val="240"/>
        </w:trPr>
        <w:tc>
          <w:tcPr>
            <w:tcW w:w="2766" w:type="dxa"/>
            <w:tcBorders>
              <w:top w:val="single" w:sz="4" w:space="0" w:color="auto"/>
              <w:bottom w:val="nil"/>
            </w:tcBorders>
            <w:shd w:val="clear" w:color="auto" w:fill="auto"/>
            <w:noWrap/>
          </w:tcPr>
          <w:p w:rsidR="00EF71C2" w:rsidRDefault="00EF71C2">
            <w:pPr>
              <w:pStyle w:val="a6"/>
              <w:ind w:right="0"/>
              <w:jc w:val="left"/>
              <w:rPr>
                <w:rFonts w:hint="eastAsia"/>
              </w:rPr>
            </w:pPr>
            <w:bookmarkStart w:id="161" w:name="OLE_LINK140"/>
            <w:bookmarkStart w:id="162" w:name="OLE_LINK141"/>
            <w:r>
              <w:rPr>
                <w:rFonts w:hint="eastAsia"/>
              </w:rPr>
              <w:t>其中：</w:t>
            </w:r>
            <w:bookmarkEnd w:id="161"/>
            <w:bookmarkEnd w:id="162"/>
          </w:p>
        </w:tc>
        <w:tc>
          <w:tcPr>
            <w:tcW w:w="2302" w:type="dxa"/>
            <w:tcBorders>
              <w:top w:val="single" w:sz="4" w:space="0" w:color="auto"/>
              <w:bottom w:val="nil"/>
            </w:tcBorders>
            <w:shd w:val="clear" w:color="auto" w:fill="auto"/>
            <w:noWrap/>
            <w:vAlign w:val="bottom"/>
          </w:tcPr>
          <w:p w:rsidR="00EF71C2" w:rsidRDefault="00EF71C2">
            <w:pPr>
              <w:pStyle w:val="a6"/>
              <w:ind w:right="0"/>
              <w:jc w:val="right"/>
            </w:pPr>
          </w:p>
        </w:tc>
        <w:tc>
          <w:tcPr>
            <w:tcW w:w="2302" w:type="dxa"/>
            <w:tcBorders>
              <w:top w:val="single" w:sz="4" w:space="0" w:color="auto"/>
              <w:bottom w:val="nil"/>
            </w:tcBorders>
            <w:shd w:val="clear" w:color="auto" w:fill="auto"/>
            <w:noWrap/>
            <w:vAlign w:val="bottom"/>
          </w:tcPr>
          <w:p w:rsidR="00EF71C2" w:rsidRDefault="00EF71C2">
            <w:pPr>
              <w:pStyle w:val="a6"/>
              <w:ind w:right="0"/>
              <w:jc w:val="right"/>
            </w:pPr>
          </w:p>
        </w:tc>
      </w:tr>
      <w:tr w:rsidR="00EF71C2">
        <w:trPr>
          <w:trHeight w:val="240"/>
        </w:trPr>
        <w:tc>
          <w:tcPr>
            <w:tcW w:w="2766" w:type="dxa"/>
            <w:tcBorders>
              <w:top w:val="nil"/>
            </w:tcBorders>
            <w:shd w:val="clear" w:color="auto" w:fill="auto"/>
            <w:noWrap/>
          </w:tcPr>
          <w:p w:rsidR="00EF71C2" w:rsidRDefault="00EF71C2">
            <w:pPr>
              <w:pStyle w:val="a6"/>
              <w:ind w:left="210" w:right="0"/>
              <w:jc w:val="left"/>
              <w:rPr>
                <w:rFonts w:hint="eastAsia"/>
              </w:rPr>
            </w:pPr>
            <w:bookmarkStart w:id="163" w:name="_Hlk330139979"/>
            <w:r>
              <w:rPr>
                <w:rFonts w:hint="eastAsia"/>
              </w:rPr>
              <w:t>哈特隆州</w:t>
            </w:r>
          </w:p>
        </w:tc>
        <w:tc>
          <w:tcPr>
            <w:tcW w:w="2302" w:type="dxa"/>
            <w:tcBorders>
              <w:top w:val="nil"/>
            </w:tcBorders>
            <w:shd w:val="clear" w:color="auto" w:fill="auto"/>
            <w:noWrap/>
            <w:vAlign w:val="bottom"/>
          </w:tcPr>
          <w:p w:rsidR="00EF71C2" w:rsidRDefault="00EF71C2">
            <w:pPr>
              <w:pStyle w:val="a6"/>
              <w:ind w:right="0"/>
              <w:jc w:val="right"/>
            </w:pPr>
            <w:r>
              <w:t>27,233</w:t>
            </w:r>
          </w:p>
        </w:tc>
        <w:tc>
          <w:tcPr>
            <w:tcW w:w="2302" w:type="dxa"/>
            <w:tcBorders>
              <w:top w:val="nil"/>
            </w:tcBorders>
            <w:shd w:val="clear" w:color="auto" w:fill="auto"/>
            <w:noWrap/>
            <w:vAlign w:val="bottom"/>
          </w:tcPr>
          <w:p w:rsidR="00EF71C2" w:rsidRDefault="00EF71C2">
            <w:pPr>
              <w:pStyle w:val="a6"/>
              <w:ind w:right="0"/>
              <w:jc w:val="right"/>
            </w:pPr>
            <w:r>
              <w:t>13,595</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索格特州</w:t>
            </w:r>
          </w:p>
        </w:tc>
        <w:tc>
          <w:tcPr>
            <w:tcW w:w="2302" w:type="dxa"/>
            <w:shd w:val="clear" w:color="auto" w:fill="auto"/>
            <w:noWrap/>
            <w:vAlign w:val="bottom"/>
          </w:tcPr>
          <w:p w:rsidR="00EF71C2" w:rsidRDefault="00EF71C2">
            <w:pPr>
              <w:pStyle w:val="a6"/>
              <w:ind w:right="0"/>
              <w:jc w:val="right"/>
            </w:pPr>
            <w:r>
              <w:t>67,392</w:t>
            </w:r>
          </w:p>
        </w:tc>
        <w:tc>
          <w:tcPr>
            <w:tcW w:w="2302" w:type="dxa"/>
            <w:shd w:val="clear" w:color="auto" w:fill="auto"/>
            <w:noWrap/>
            <w:vAlign w:val="bottom"/>
          </w:tcPr>
          <w:p w:rsidR="00EF71C2" w:rsidRDefault="00EF71C2">
            <w:pPr>
              <w:pStyle w:val="a6"/>
              <w:ind w:right="0"/>
              <w:jc w:val="right"/>
            </w:pPr>
            <w:r>
              <w:t>25,911</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戈尔诺－巴达赫尚自治州</w:t>
            </w:r>
          </w:p>
        </w:tc>
        <w:tc>
          <w:tcPr>
            <w:tcW w:w="2302" w:type="dxa"/>
            <w:shd w:val="clear" w:color="auto" w:fill="auto"/>
            <w:noWrap/>
            <w:vAlign w:val="bottom"/>
          </w:tcPr>
          <w:p w:rsidR="00EF71C2" w:rsidRDefault="00EF71C2">
            <w:pPr>
              <w:pStyle w:val="a6"/>
              <w:ind w:right="0"/>
              <w:jc w:val="right"/>
            </w:pPr>
            <w:r>
              <w:t>9,425</w:t>
            </w:r>
          </w:p>
        </w:tc>
        <w:tc>
          <w:tcPr>
            <w:tcW w:w="2302" w:type="dxa"/>
            <w:shd w:val="clear" w:color="auto" w:fill="auto"/>
            <w:noWrap/>
            <w:vAlign w:val="bottom"/>
          </w:tcPr>
          <w:p w:rsidR="00EF71C2" w:rsidRDefault="00EF71C2">
            <w:pPr>
              <w:pStyle w:val="a6"/>
              <w:ind w:right="0"/>
              <w:jc w:val="right"/>
            </w:pPr>
            <w:r>
              <w:t>3,307</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杜尚别市</w:t>
            </w:r>
          </w:p>
        </w:tc>
        <w:tc>
          <w:tcPr>
            <w:tcW w:w="2302" w:type="dxa"/>
            <w:shd w:val="clear" w:color="auto" w:fill="auto"/>
            <w:noWrap/>
            <w:vAlign w:val="bottom"/>
          </w:tcPr>
          <w:p w:rsidR="00EF71C2" w:rsidRDefault="00EF71C2">
            <w:pPr>
              <w:pStyle w:val="a6"/>
              <w:ind w:right="0"/>
              <w:jc w:val="right"/>
            </w:pPr>
            <w:r>
              <w:t>41,475</w:t>
            </w:r>
          </w:p>
        </w:tc>
        <w:tc>
          <w:tcPr>
            <w:tcW w:w="2302" w:type="dxa"/>
            <w:shd w:val="clear" w:color="auto" w:fill="auto"/>
            <w:noWrap/>
            <w:vAlign w:val="bottom"/>
          </w:tcPr>
          <w:p w:rsidR="00EF71C2" w:rsidRDefault="00EF71C2">
            <w:pPr>
              <w:pStyle w:val="a6"/>
              <w:ind w:right="0"/>
              <w:jc w:val="right"/>
            </w:pPr>
            <w:r>
              <w:t>4,574</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共和国直辖地区</w:t>
            </w:r>
          </w:p>
        </w:tc>
        <w:tc>
          <w:tcPr>
            <w:tcW w:w="2302" w:type="dxa"/>
            <w:shd w:val="clear" w:color="auto" w:fill="auto"/>
            <w:noWrap/>
            <w:vAlign w:val="bottom"/>
          </w:tcPr>
          <w:p w:rsidR="00EF71C2" w:rsidRDefault="00EF71C2">
            <w:pPr>
              <w:pStyle w:val="a6"/>
              <w:ind w:right="0"/>
              <w:jc w:val="right"/>
            </w:pPr>
            <w:r>
              <w:t>23,040</w:t>
            </w:r>
          </w:p>
        </w:tc>
        <w:tc>
          <w:tcPr>
            <w:tcW w:w="2302" w:type="dxa"/>
            <w:shd w:val="clear" w:color="auto" w:fill="auto"/>
            <w:noWrap/>
            <w:vAlign w:val="bottom"/>
          </w:tcPr>
          <w:p w:rsidR="00EF71C2" w:rsidRDefault="00EF71C2">
            <w:pPr>
              <w:pStyle w:val="a6"/>
              <w:ind w:right="0"/>
              <w:jc w:val="right"/>
            </w:pPr>
            <w:r>
              <w:t>7,594</w:t>
            </w:r>
          </w:p>
        </w:tc>
      </w:tr>
      <w:bookmarkEnd w:id="163"/>
      <w:tr w:rsidR="00EF71C2" w:rsidTr="000675ED">
        <w:trPr>
          <w:trHeight w:val="240"/>
        </w:trPr>
        <w:tc>
          <w:tcPr>
            <w:tcW w:w="2766" w:type="dxa"/>
            <w:tcBorders>
              <w:bottom w:val="single" w:sz="4" w:space="0" w:color="auto"/>
            </w:tcBorders>
            <w:shd w:val="clear" w:color="auto" w:fill="auto"/>
            <w:noWrap/>
          </w:tcPr>
          <w:p w:rsidR="00EF71C2" w:rsidRDefault="00EF71C2">
            <w:pPr>
              <w:pStyle w:val="a6"/>
              <w:ind w:right="0"/>
              <w:jc w:val="left"/>
              <w:rPr>
                <w:rFonts w:hint="eastAsia"/>
              </w:rPr>
            </w:pPr>
            <w:r>
              <w:rPr>
                <w:rFonts w:hint="eastAsia"/>
              </w:rPr>
              <w:t>2007</w:t>
            </w:r>
            <w:r>
              <w:rPr>
                <w:rFonts w:hint="eastAsia"/>
              </w:rPr>
              <w:t>年</w:t>
            </w:r>
          </w:p>
        </w:tc>
        <w:tc>
          <w:tcPr>
            <w:tcW w:w="2302" w:type="dxa"/>
            <w:tcBorders>
              <w:bottom w:val="single" w:sz="4" w:space="0" w:color="auto"/>
            </w:tcBorders>
            <w:shd w:val="clear" w:color="auto" w:fill="auto"/>
            <w:noWrap/>
            <w:vAlign w:val="bottom"/>
          </w:tcPr>
          <w:p w:rsidR="00EF71C2" w:rsidRDefault="00EF71C2">
            <w:pPr>
              <w:pStyle w:val="a6"/>
              <w:ind w:right="0"/>
              <w:jc w:val="right"/>
            </w:pPr>
          </w:p>
        </w:tc>
        <w:tc>
          <w:tcPr>
            <w:tcW w:w="2302" w:type="dxa"/>
            <w:tcBorders>
              <w:bottom w:val="single" w:sz="4" w:space="0" w:color="auto"/>
            </w:tcBorders>
            <w:shd w:val="clear" w:color="auto" w:fill="auto"/>
            <w:noWrap/>
            <w:vAlign w:val="bottom"/>
          </w:tcPr>
          <w:p w:rsidR="00EF71C2" w:rsidRDefault="00EF71C2">
            <w:pPr>
              <w:pStyle w:val="a6"/>
              <w:ind w:right="0"/>
              <w:jc w:val="right"/>
            </w:pPr>
          </w:p>
        </w:tc>
      </w:tr>
      <w:tr w:rsidR="00EF71C2" w:rsidTr="000675ED">
        <w:trPr>
          <w:trHeight w:val="240"/>
        </w:trPr>
        <w:tc>
          <w:tcPr>
            <w:tcW w:w="2766" w:type="dxa"/>
            <w:tcBorders>
              <w:top w:val="single" w:sz="4" w:space="0" w:color="auto"/>
              <w:bottom w:val="single" w:sz="4" w:space="0" w:color="auto"/>
            </w:tcBorders>
            <w:shd w:val="clear" w:color="auto" w:fill="auto"/>
            <w:noWrap/>
          </w:tcPr>
          <w:p w:rsidR="00EF71C2" w:rsidRDefault="00EF71C2" w:rsidP="000675ED">
            <w:pPr>
              <w:pStyle w:val="a1"/>
              <w:ind w:left="284" w:right="0"/>
              <w:rPr>
                <w:rFonts w:eastAsia="SimHei" w:hint="eastAsia"/>
              </w:rPr>
            </w:pPr>
            <w:bookmarkStart w:id="164" w:name="OLE_LINK142"/>
            <w:bookmarkStart w:id="165" w:name="OLE_LINK143"/>
            <w:r>
              <w:rPr>
                <w:rFonts w:eastAsia="SimHei" w:hint="eastAsia"/>
              </w:rPr>
              <w:t>全国共计</w:t>
            </w:r>
            <w:bookmarkEnd w:id="164"/>
            <w:bookmarkEnd w:id="165"/>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332,652</w:t>
            </w:r>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88,663</w:t>
            </w:r>
          </w:p>
        </w:tc>
      </w:tr>
      <w:tr w:rsidR="00EF71C2" w:rsidTr="000675ED">
        <w:trPr>
          <w:trHeight w:val="240"/>
        </w:trPr>
        <w:tc>
          <w:tcPr>
            <w:tcW w:w="2766" w:type="dxa"/>
            <w:tcBorders>
              <w:top w:val="single" w:sz="4" w:space="0" w:color="auto"/>
            </w:tcBorders>
            <w:shd w:val="clear" w:color="auto" w:fill="auto"/>
            <w:noWrap/>
          </w:tcPr>
          <w:p w:rsidR="00EF71C2" w:rsidRDefault="00EF71C2">
            <w:pPr>
              <w:pStyle w:val="a6"/>
              <w:ind w:right="0"/>
              <w:jc w:val="left"/>
              <w:rPr>
                <w:rFonts w:hint="eastAsia"/>
              </w:rPr>
            </w:pPr>
            <w:bookmarkStart w:id="166" w:name="OLE_LINK144"/>
            <w:bookmarkStart w:id="167" w:name="OLE_LINK145"/>
            <w:r>
              <w:rPr>
                <w:rFonts w:hint="eastAsia"/>
              </w:rPr>
              <w:t>其中：</w:t>
            </w:r>
            <w:bookmarkEnd w:id="166"/>
            <w:bookmarkEnd w:id="167"/>
          </w:p>
        </w:tc>
        <w:tc>
          <w:tcPr>
            <w:tcW w:w="2302" w:type="dxa"/>
            <w:tcBorders>
              <w:top w:val="single" w:sz="4" w:space="0" w:color="auto"/>
            </w:tcBorders>
            <w:shd w:val="clear" w:color="auto" w:fill="auto"/>
            <w:noWrap/>
            <w:vAlign w:val="bottom"/>
          </w:tcPr>
          <w:p w:rsidR="00EF71C2" w:rsidRDefault="00EF71C2">
            <w:pPr>
              <w:pStyle w:val="a6"/>
              <w:ind w:right="0"/>
              <w:jc w:val="right"/>
            </w:pPr>
          </w:p>
        </w:tc>
        <w:tc>
          <w:tcPr>
            <w:tcW w:w="2302" w:type="dxa"/>
            <w:tcBorders>
              <w:top w:val="single" w:sz="4" w:space="0" w:color="auto"/>
            </w:tcBorders>
            <w:shd w:val="clear" w:color="auto" w:fill="auto"/>
            <w:noWrap/>
            <w:vAlign w:val="bottom"/>
          </w:tcPr>
          <w:p w:rsidR="00EF71C2" w:rsidRDefault="00EF71C2">
            <w:pPr>
              <w:pStyle w:val="a6"/>
              <w:ind w:right="0"/>
              <w:jc w:val="right"/>
            </w:pPr>
          </w:p>
        </w:tc>
      </w:tr>
      <w:tr w:rsidR="00EF71C2">
        <w:trPr>
          <w:trHeight w:val="240"/>
        </w:trPr>
        <w:tc>
          <w:tcPr>
            <w:tcW w:w="2766" w:type="dxa"/>
            <w:tcBorders>
              <w:bottom w:val="nil"/>
            </w:tcBorders>
            <w:shd w:val="clear" w:color="auto" w:fill="auto"/>
            <w:noWrap/>
          </w:tcPr>
          <w:p w:rsidR="00EF71C2" w:rsidRDefault="00EF71C2">
            <w:pPr>
              <w:pStyle w:val="a6"/>
              <w:ind w:left="210" w:right="0"/>
              <w:jc w:val="left"/>
              <w:rPr>
                <w:rFonts w:hint="eastAsia"/>
              </w:rPr>
            </w:pPr>
            <w:r>
              <w:rPr>
                <w:rFonts w:hint="eastAsia"/>
              </w:rPr>
              <w:t>哈特隆州</w:t>
            </w:r>
          </w:p>
        </w:tc>
        <w:tc>
          <w:tcPr>
            <w:tcW w:w="2302" w:type="dxa"/>
            <w:tcBorders>
              <w:bottom w:val="nil"/>
            </w:tcBorders>
            <w:shd w:val="clear" w:color="auto" w:fill="auto"/>
            <w:noWrap/>
            <w:vAlign w:val="bottom"/>
          </w:tcPr>
          <w:p w:rsidR="00EF71C2" w:rsidRDefault="00EF71C2">
            <w:pPr>
              <w:pStyle w:val="a6"/>
              <w:ind w:right="0"/>
              <w:jc w:val="right"/>
            </w:pPr>
            <w:r>
              <w:t>69,103</w:t>
            </w:r>
          </w:p>
        </w:tc>
        <w:tc>
          <w:tcPr>
            <w:tcW w:w="2302" w:type="dxa"/>
            <w:tcBorders>
              <w:bottom w:val="nil"/>
            </w:tcBorders>
            <w:shd w:val="clear" w:color="auto" w:fill="auto"/>
            <w:noWrap/>
            <w:vAlign w:val="bottom"/>
          </w:tcPr>
          <w:p w:rsidR="00EF71C2" w:rsidRDefault="00EF71C2">
            <w:pPr>
              <w:pStyle w:val="a6"/>
              <w:ind w:right="0"/>
              <w:jc w:val="right"/>
            </w:pPr>
            <w:r>
              <w:t>24,185</w:t>
            </w:r>
          </w:p>
        </w:tc>
      </w:tr>
      <w:tr w:rsidR="00EF71C2">
        <w:trPr>
          <w:trHeight w:val="240"/>
        </w:trPr>
        <w:tc>
          <w:tcPr>
            <w:tcW w:w="2766" w:type="dxa"/>
            <w:tcBorders>
              <w:top w:val="nil"/>
              <w:bottom w:val="nil"/>
            </w:tcBorders>
            <w:shd w:val="clear" w:color="auto" w:fill="auto"/>
            <w:noWrap/>
          </w:tcPr>
          <w:p w:rsidR="00EF71C2" w:rsidRDefault="00EF71C2">
            <w:pPr>
              <w:pStyle w:val="a6"/>
              <w:ind w:left="210" w:right="0"/>
              <w:jc w:val="left"/>
              <w:rPr>
                <w:rFonts w:hint="eastAsia"/>
              </w:rPr>
            </w:pPr>
            <w:r>
              <w:rPr>
                <w:rFonts w:hint="eastAsia"/>
              </w:rPr>
              <w:t>索格特州</w:t>
            </w:r>
          </w:p>
        </w:tc>
        <w:tc>
          <w:tcPr>
            <w:tcW w:w="2302" w:type="dxa"/>
            <w:tcBorders>
              <w:top w:val="nil"/>
              <w:bottom w:val="nil"/>
            </w:tcBorders>
            <w:shd w:val="clear" w:color="auto" w:fill="auto"/>
            <w:noWrap/>
            <w:vAlign w:val="bottom"/>
          </w:tcPr>
          <w:p w:rsidR="00EF71C2" w:rsidRDefault="00EF71C2">
            <w:pPr>
              <w:pStyle w:val="a6"/>
              <w:ind w:right="0"/>
              <w:jc w:val="right"/>
            </w:pPr>
            <w:r>
              <w:t>121,340</w:t>
            </w:r>
          </w:p>
        </w:tc>
        <w:tc>
          <w:tcPr>
            <w:tcW w:w="2302" w:type="dxa"/>
            <w:tcBorders>
              <w:top w:val="nil"/>
              <w:bottom w:val="nil"/>
            </w:tcBorders>
            <w:shd w:val="clear" w:color="auto" w:fill="auto"/>
            <w:noWrap/>
            <w:vAlign w:val="bottom"/>
          </w:tcPr>
          <w:p w:rsidR="00EF71C2" w:rsidRDefault="00EF71C2">
            <w:pPr>
              <w:pStyle w:val="a6"/>
              <w:ind w:right="0"/>
              <w:jc w:val="right"/>
            </w:pPr>
            <w:r>
              <w:t>39,694</w:t>
            </w:r>
          </w:p>
        </w:tc>
      </w:tr>
      <w:tr w:rsidR="00EF71C2">
        <w:trPr>
          <w:trHeight w:val="240"/>
        </w:trPr>
        <w:tc>
          <w:tcPr>
            <w:tcW w:w="2766" w:type="dxa"/>
            <w:tcBorders>
              <w:top w:val="nil"/>
              <w:bottom w:val="nil"/>
            </w:tcBorders>
            <w:shd w:val="clear" w:color="auto" w:fill="auto"/>
            <w:noWrap/>
          </w:tcPr>
          <w:p w:rsidR="00EF71C2" w:rsidRDefault="00EF71C2">
            <w:pPr>
              <w:pStyle w:val="a6"/>
              <w:ind w:left="210" w:right="0"/>
              <w:jc w:val="left"/>
              <w:rPr>
                <w:rFonts w:hint="eastAsia"/>
              </w:rPr>
            </w:pPr>
            <w:r>
              <w:rPr>
                <w:rFonts w:hint="eastAsia"/>
              </w:rPr>
              <w:t>戈尔诺－巴达赫尚自治州</w:t>
            </w:r>
          </w:p>
        </w:tc>
        <w:tc>
          <w:tcPr>
            <w:tcW w:w="2302" w:type="dxa"/>
            <w:tcBorders>
              <w:top w:val="nil"/>
              <w:bottom w:val="nil"/>
            </w:tcBorders>
            <w:shd w:val="clear" w:color="auto" w:fill="auto"/>
            <w:noWrap/>
            <w:vAlign w:val="bottom"/>
          </w:tcPr>
          <w:p w:rsidR="00EF71C2" w:rsidRDefault="00EF71C2">
            <w:pPr>
              <w:pStyle w:val="a6"/>
              <w:ind w:right="0"/>
              <w:jc w:val="right"/>
            </w:pPr>
            <w:r>
              <w:t>24,317</w:t>
            </w:r>
          </w:p>
        </w:tc>
        <w:tc>
          <w:tcPr>
            <w:tcW w:w="2302" w:type="dxa"/>
            <w:tcBorders>
              <w:top w:val="nil"/>
              <w:bottom w:val="nil"/>
            </w:tcBorders>
            <w:shd w:val="clear" w:color="auto" w:fill="auto"/>
            <w:noWrap/>
            <w:vAlign w:val="bottom"/>
          </w:tcPr>
          <w:p w:rsidR="00EF71C2" w:rsidRDefault="00EF71C2">
            <w:pPr>
              <w:pStyle w:val="a6"/>
              <w:ind w:right="0"/>
              <w:jc w:val="right"/>
            </w:pPr>
            <w:r>
              <w:t>4,982</w:t>
            </w:r>
          </w:p>
        </w:tc>
      </w:tr>
      <w:tr w:rsidR="00EF71C2">
        <w:trPr>
          <w:trHeight w:val="240"/>
        </w:trPr>
        <w:tc>
          <w:tcPr>
            <w:tcW w:w="2766" w:type="dxa"/>
            <w:tcBorders>
              <w:top w:val="nil"/>
              <w:bottom w:val="nil"/>
            </w:tcBorders>
            <w:shd w:val="clear" w:color="auto" w:fill="auto"/>
            <w:noWrap/>
          </w:tcPr>
          <w:p w:rsidR="00EF71C2" w:rsidRDefault="00EF71C2">
            <w:pPr>
              <w:pStyle w:val="a6"/>
              <w:ind w:left="210" w:right="0"/>
              <w:jc w:val="left"/>
              <w:rPr>
                <w:rFonts w:hint="eastAsia"/>
              </w:rPr>
            </w:pPr>
            <w:r>
              <w:rPr>
                <w:rFonts w:hint="eastAsia"/>
              </w:rPr>
              <w:t>杜尚别市</w:t>
            </w:r>
          </w:p>
        </w:tc>
        <w:tc>
          <w:tcPr>
            <w:tcW w:w="2302" w:type="dxa"/>
            <w:tcBorders>
              <w:top w:val="nil"/>
              <w:bottom w:val="nil"/>
            </w:tcBorders>
            <w:shd w:val="clear" w:color="auto" w:fill="auto"/>
            <w:noWrap/>
            <w:vAlign w:val="bottom"/>
          </w:tcPr>
          <w:p w:rsidR="00EF71C2" w:rsidRDefault="00EF71C2">
            <w:pPr>
              <w:pStyle w:val="a6"/>
              <w:ind w:right="0"/>
              <w:jc w:val="right"/>
            </w:pPr>
            <w:r>
              <w:t>71,620</w:t>
            </w:r>
          </w:p>
        </w:tc>
        <w:tc>
          <w:tcPr>
            <w:tcW w:w="2302" w:type="dxa"/>
            <w:tcBorders>
              <w:top w:val="nil"/>
              <w:bottom w:val="nil"/>
            </w:tcBorders>
            <w:shd w:val="clear" w:color="auto" w:fill="auto"/>
            <w:noWrap/>
            <w:vAlign w:val="bottom"/>
          </w:tcPr>
          <w:p w:rsidR="00EF71C2" w:rsidRDefault="00EF71C2">
            <w:pPr>
              <w:pStyle w:val="a6"/>
              <w:ind w:right="0"/>
              <w:jc w:val="right"/>
            </w:pPr>
            <w:r>
              <w:t>6,734</w:t>
            </w:r>
          </w:p>
        </w:tc>
      </w:tr>
      <w:tr w:rsidR="00EF71C2">
        <w:trPr>
          <w:trHeight w:val="240"/>
        </w:trPr>
        <w:tc>
          <w:tcPr>
            <w:tcW w:w="2766" w:type="dxa"/>
            <w:tcBorders>
              <w:top w:val="nil"/>
              <w:bottom w:val="nil"/>
            </w:tcBorders>
            <w:shd w:val="clear" w:color="auto" w:fill="auto"/>
            <w:noWrap/>
          </w:tcPr>
          <w:p w:rsidR="00EF71C2" w:rsidRDefault="00EF71C2">
            <w:pPr>
              <w:pStyle w:val="a6"/>
              <w:ind w:left="210" w:right="0"/>
              <w:jc w:val="left"/>
              <w:rPr>
                <w:rFonts w:hint="eastAsia"/>
              </w:rPr>
            </w:pPr>
            <w:r>
              <w:rPr>
                <w:rFonts w:hint="eastAsia"/>
              </w:rPr>
              <w:t>共和国直辖地区</w:t>
            </w:r>
          </w:p>
        </w:tc>
        <w:tc>
          <w:tcPr>
            <w:tcW w:w="2302" w:type="dxa"/>
            <w:tcBorders>
              <w:top w:val="nil"/>
              <w:bottom w:val="nil"/>
            </w:tcBorders>
            <w:shd w:val="clear" w:color="auto" w:fill="auto"/>
            <w:noWrap/>
            <w:vAlign w:val="bottom"/>
          </w:tcPr>
          <w:p w:rsidR="00EF71C2" w:rsidRDefault="00EF71C2">
            <w:pPr>
              <w:pStyle w:val="a6"/>
              <w:ind w:right="0"/>
              <w:jc w:val="right"/>
            </w:pPr>
            <w:r>
              <w:t>46,272</w:t>
            </w:r>
          </w:p>
        </w:tc>
        <w:tc>
          <w:tcPr>
            <w:tcW w:w="2302" w:type="dxa"/>
            <w:tcBorders>
              <w:top w:val="nil"/>
              <w:bottom w:val="nil"/>
            </w:tcBorders>
            <w:shd w:val="clear" w:color="auto" w:fill="auto"/>
            <w:noWrap/>
            <w:vAlign w:val="bottom"/>
          </w:tcPr>
          <w:p w:rsidR="00EF71C2" w:rsidRDefault="00EF71C2">
            <w:pPr>
              <w:pStyle w:val="a6"/>
              <w:ind w:right="0"/>
              <w:jc w:val="right"/>
            </w:pPr>
            <w:r>
              <w:t>13,068</w:t>
            </w:r>
          </w:p>
        </w:tc>
      </w:tr>
      <w:tr w:rsidR="00EF71C2" w:rsidTr="000675ED">
        <w:trPr>
          <w:trHeight w:val="240"/>
        </w:trPr>
        <w:tc>
          <w:tcPr>
            <w:tcW w:w="2766" w:type="dxa"/>
            <w:tcBorders>
              <w:top w:val="nil"/>
              <w:bottom w:val="single" w:sz="4" w:space="0" w:color="auto"/>
            </w:tcBorders>
            <w:shd w:val="clear" w:color="auto" w:fill="auto"/>
            <w:noWrap/>
          </w:tcPr>
          <w:p w:rsidR="00EF71C2" w:rsidRDefault="00EF71C2">
            <w:pPr>
              <w:pStyle w:val="a6"/>
              <w:ind w:right="0"/>
              <w:jc w:val="left"/>
              <w:rPr>
                <w:rFonts w:hint="eastAsia"/>
              </w:rPr>
            </w:pPr>
            <w:r>
              <w:rPr>
                <w:rFonts w:hint="eastAsia"/>
              </w:rPr>
              <w:t>2008</w:t>
            </w:r>
            <w:r>
              <w:rPr>
                <w:rFonts w:hint="eastAsia"/>
              </w:rPr>
              <w:t>年</w:t>
            </w:r>
          </w:p>
        </w:tc>
        <w:tc>
          <w:tcPr>
            <w:tcW w:w="2302" w:type="dxa"/>
            <w:tcBorders>
              <w:top w:val="nil"/>
              <w:bottom w:val="single" w:sz="4" w:space="0" w:color="auto"/>
            </w:tcBorders>
            <w:shd w:val="clear" w:color="auto" w:fill="auto"/>
            <w:noWrap/>
            <w:vAlign w:val="bottom"/>
          </w:tcPr>
          <w:p w:rsidR="00EF71C2" w:rsidRDefault="00EF71C2">
            <w:pPr>
              <w:pStyle w:val="a6"/>
              <w:ind w:right="0"/>
              <w:jc w:val="right"/>
            </w:pPr>
          </w:p>
        </w:tc>
        <w:tc>
          <w:tcPr>
            <w:tcW w:w="2302" w:type="dxa"/>
            <w:tcBorders>
              <w:top w:val="nil"/>
              <w:bottom w:val="single" w:sz="4" w:space="0" w:color="auto"/>
            </w:tcBorders>
            <w:shd w:val="clear" w:color="auto" w:fill="auto"/>
            <w:noWrap/>
            <w:vAlign w:val="bottom"/>
          </w:tcPr>
          <w:p w:rsidR="00EF71C2" w:rsidRDefault="00EF71C2">
            <w:pPr>
              <w:pStyle w:val="a6"/>
              <w:ind w:right="0"/>
              <w:jc w:val="right"/>
            </w:pPr>
          </w:p>
        </w:tc>
      </w:tr>
      <w:tr w:rsidR="00EF71C2" w:rsidTr="000675ED">
        <w:trPr>
          <w:trHeight w:val="240"/>
        </w:trPr>
        <w:tc>
          <w:tcPr>
            <w:tcW w:w="2766" w:type="dxa"/>
            <w:tcBorders>
              <w:top w:val="single" w:sz="4" w:space="0" w:color="auto"/>
              <w:bottom w:val="single" w:sz="4" w:space="0" w:color="auto"/>
            </w:tcBorders>
            <w:shd w:val="clear" w:color="auto" w:fill="auto"/>
            <w:noWrap/>
          </w:tcPr>
          <w:p w:rsidR="00EF71C2" w:rsidRDefault="00EF71C2" w:rsidP="000675ED">
            <w:pPr>
              <w:pStyle w:val="a1"/>
              <w:ind w:left="284" w:right="0"/>
              <w:rPr>
                <w:rFonts w:eastAsia="SimHei" w:hint="eastAsia"/>
              </w:rPr>
            </w:pPr>
            <w:r>
              <w:rPr>
                <w:rFonts w:eastAsia="SimHei" w:hint="eastAsia"/>
              </w:rPr>
              <w:t>全国共计</w:t>
            </w:r>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441,467</w:t>
            </w:r>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93,685</w:t>
            </w:r>
          </w:p>
        </w:tc>
      </w:tr>
      <w:tr w:rsidR="00EF71C2" w:rsidTr="000675ED">
        <w:trPr>
          <w:trHeight w:val="240"/>
        </w:trPr>
        <w:tc>
          <w:tcPr>
            <w:tcW w:w="2766" w:type="dxa"/>
            <w:tcBorders>
              <w:top w:val="single" w:sz="4" w:space="0" w:color="auto"/>
            </w:tcBorders>
            <w:shd w:val="clear" w:color="auto" w:fill="auto"/>
            <w:noWrap/>
          </w:tcPr>
          <w:p w:rsidR="00EF71C2" w:rsidRDefault="00EF71C2">
            <w:pPr>
              <w:pStyle w:val="a6"/>
              <w:ind w:right="0"/>
              <w:jc w:val="left"/>
              <w:rPr>
                <w:rFonts w:hint="eastAsia"/>
              </w:rPr>
            </w:pPr>
            <w:r>
              <w:rPr>
                <w:rFonts w:hint="eastAsia"/>
              </w:rPr>
              <w:t>其中：</w:t>
            </w:r>
          </w:p>
        </w:tc>
        <w:tc>
          <w:tcPr>
            <w:tcW w:w="2302" w:type="dxa"/>
            <w:tcBorders>
              <w:top w:val="single" w:sz="4" w:space="0" w:color="auto"/>
            </w:tcBorders>
            <w:shd w:val="clear" w:color="auto" w:fill="auto"/>
            <w:noWrap/>
            <w:vAlign w:val="bottom"/>
          </w:tcPr>
          <w:p w:rsidR="00EF71C2" w:rsidRDefault="00EF71C2">
            <w:pPr>
              <w:pStyle w:val="a6"/>
              <w:ind w:right="0"/>
              <w:jc w:val="right"/>
            </w:pPr>
          </w:p>
        </w:tc>
        <w:tc>
          <w:tcPr>
            <w:tcW w:w="2302" w:type="dxa"/>
            <w:tcBorders>
              <w:top w:val="single" w:sz="4" w:space="0" w:color="auto"/>
            </w:tcBorders>
            <w:shd w:val="clear" w:color="auto" w:fill="auto"/>
            <w:noWrap/>
            <w:vAlign w:val="bottom"/>
          </w:tcPr>
          <w:p w:rsidR="00EF71C2" w:rsidRDefault="00EF71C2">
            <w:pPr>
              <w:pStyle w:val="a6"/>
              <w:ind w:right="0"/>
              <w:jc w:val="right"/>
            </w:pP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哈特隆州</w:t>
            </w:r>
          </w:p>
        </w:tc>
        <w:tc>
          <w:tcPr>
            <w:tcW w:w="2302" w:type="dxa"/>
            <w:shd w:val="clear" w:color="auto" w:fill="auto"/>
            <w:noWrap/>
            <w:vAlign w:val="bottom"/>
          </w:tcPr>
          <w:p w:rsidR="00EF71C2" w:rsidRDefault="00EF71C2">
            <w:pPr>
              <w:pStyle w:val="a6"/>
              <w:ind w:right="0"/>
              <w:jc w:val="right"/>
            </w:pPr>
            <w:r>
              <w:t>92,637</w:t>
            </w:r>
          </w:p>
        </w:tc>
        <w:tc>
          <w:tcPr>
            <w:tcW w:w="2302" w:type="dxa"/>
            <w:shd w:val="clear" w:color="auto" w:fill="auto"/>
            <w:noWrap/>
            <w:vAlign w:val="bottom"/>
          </w:tcPr>
          <w:p w:rsidR="00EF71C2" w:rsidRDefault="00EF71C2">
            <w:pPr>
              <w:pStyle w:val="a6"/>
              <w:ind w:right="0"/>
              <w:jc w:val="right"/>
            </w:pPr>
            <w:r>
              <w:t>26,807</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索格特州</w:t>
            </w:r>
          </w:p>
        </w:tc>
        <w:tc>
          <w:tcPr>
            <w:tcW w:w="2302" w:type="dxa"/>
            <w:shd w:val="clear" w:color="auto" w:fill="auto"/>
            <w:noWrap/>
            <w:vAlign w:val="bottom"/>
          </w:tcPr>
          <w:p w:rsidR="00EF71C2" w:rsidRDefault="00EF71C2">
            <w:pPr>
              <w:pStyle w:val="a6"/>
              <w:ind w:right="0"/>
              <w:jc w:val="right"/>
            </w:pPr>
            <w:r>
              <w:t>155,984</w:t>
            </w:r>
          </w:p>
        </w:tc>
        <w:tc>
          <w:tcPr>
            <w:tcW w:w="2302" w:type="dxa"/>
            <w:shd w:val="clear" w:color="auto" w:fill="auto"/>
            <w:noWrap/>
            <w:vAlign w:val="bottom"/>
          </w:tcPr>
          <w:p w:rsidR="00EF71C2" w:rsidRDefault="00EF71C2">
            <w:pPr>
              <w:pStyle w:val="a6"/>
              <w:ind w:right="0"/>
              <w:jc w:val="right"/>
            </w:pPr>
            <w:r>
              <w:t>39,553</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戈尔诺</w:t>
            </w:r>
            <w:r>
              <w:rPr>
                <w:rFonts w:hint="eastAsia"/>
              </w:rPr>
              <w:t>-</w:t>
            </w:r>
            <w:r>
              <w:rPr>
                <w:rFonts w:hint="eastAsia"/>
              </w:rPr>
              <w:t>巴达赫尚自治州</w:t>
            </w:r>
          </w:p>
        </w:tc>
        <w:tc>
          <w:tcPr>
            <w:tcW w:w="2302" w:type="dxa"/>
            <w:shd w:val="clear" w:color="auto" w:fill="auto"/>
            <w:noWrap/>
            <w:vAlign w:val="bottom"/>
          </w:tcPr>
          <w:p w:rsidR="00EF71C2" w:rsidRDefault="00EF71C2">
            <w:pPr>
              <w:pStyle w:val="a6"/>
              <w:ind w:right="0"/>
              <w:jc w:val="right"/>
            </w:pPr>
            <w:r>
              <w:t>28,960</w:t>
            </w:r>
          </w:p>
        </w:tc>
        <w:tc>
          <w:tcPr>
            <w:tcW w:w="2302" w:type="dxa"/>
            <w:shd w:val="clear" w:color="auto" w:fill="auto"/>
            <w:noWrap/>
            <w:vAlign w:val="bottom"/>
          </w:tcPr>
          <w:p w:rsidR="00EF71C2" w:rsidRDefault="00EF71C2">
            <w:pPr>
              <w:pStyle w:val="a6"/>
              <w:ind w:right="0"/>
              <w:jc w:val="right"/>
            </w:pPr>
            <w:r>
              <w:t>5,206</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杜尚别市</w:t>
            </w:r>
          </w:p>
        </w:tc>
        <w:tc>
          <w:tcPr>
            <w:tcW w:w="2302" w:type="dxa"/>
            <w:shd w:val="clear" w:color="auto" w:fill="auto"/>
            <w:noWrap/>
            <w:vAlign w:val="bottom"/>
          </w:tcPr>
          <w:p w:rsidR="00EF71C2" w:rsidRDefault="00EF71C2">
            <w:pPr>
              <w:pStyle w:val="a6"/>
              <w:ind w:right="0"/>
              <w:jc w:val="right"/>
            </w:pPr>
            <w:r>
              <w:t>99,858</w:t>
            </w:r>
          </w:p>
        </w:tc>
        <w:tc>
          <w:tcPr>
            <w:tcW w:w="2302" w:type="dxa"/>
            <w:shd w:val="clear" w:color="auto" w:fill="auto"/>
            <w:noWrap/>
            <w:vAlign w:val="bottom"/>
          </w:tcPr>
          <w:p w:rsidR="00EF71C2" w:rsidRDefault="00EF71C2">
            <w:pPr>
              <w:pStyle w:val="a6"/>
              <w:ind w:right="0"/>
              <w:jc w:val="right"/>
            </w:pPr>
            <w:r>
              <w:t>6,679</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共和国直辖地区</w:t>
            </w:r>
          </w:p>
        </w:tc>
        <w:tc>
          <w:tcPr>
            <w:tcW w:w="2302" w:type="dxa"/>
            <w:shd w:val="clear" w:color="auto" w:fill="auto"/>
            <w:noWrap/>
            <w:vAlign w:val="bottom"/>
          </w:tcPr>
          <w:p w:rsidR="00EF71C2" w:rsidRDefault="00EF71C2">
            <w:pPr>
              <w:pStyle w:val="a6"/>
              <w:ind w:right="0"/>
              <w:jc w:val="right"/>
            </w:pPr>
            <w:r>
              <w:t>64,028</w:t>
            </w:r>
          </w:p>
        </w:tc>
        <w:tc>
          <w:tcPr>
            <w:tcW w:w="2302" w:type="dxa"/>
            <w:shd w:val="clear" w:color="auto" w:fill="auto"/>
            <w:noWrap/>
            <w:vAlign w:val="bottom"/>
          </w:tcPr>
          <w:p w:rsidR="00EF71C2" w:rsidRDefault="00EF71C2">
            <w:pPr>
              <w:pStyle w:val="a6"/>
              <w:ind w:right="0"/>
              <w:jc w:val="right"/>
            </w:pPr>
            <w:r>
              <w:t>15,440</w:t>
            </w:r>
          </w:p>
        </w:tc>
      </w:tr>
      <w:tr w:rsidR="00EF71C2" w:rsidTr="00615DF9">
        <w:trPr>
          <w:trHeight w:val="240"/>
        </w:trPr>
        <w:tc>
          <w:tcPr>
            <w:tcW w:w="2766" w:type="dxa"/>
            <w:tcBorders>
              <w:bottom w:val="single" w:sz="4" w:space="0" w:color="auto"/>
            </w:tcBorders>
            <w:shd w:val="clear" w:color="auto" w:fill="auto"/>
            <w:noWrap/>
          </w:tcPr>
          <w:p w:rsidR="00EF71C2" w:rsidRDefault="00EF71C2">
            <w:pPr>
              <w:pStyle w:val="a6"/>
              <w:ind w:right="0"/>
              <w:jc w:val="left"/>
              <w:rPr>
                <w:rFonts w:hint="eastAsia"/>
              </w:rPr>
            </w:pPr>
            <w:r>
              <w:t>2009</w:t>
            </w:r>
            <w:r>
              <w:rPr>
                <w:rFonts w:hint="eastAsia"/>
              </w:rPr>
              <w:t>年</w:t>
            </w:r>
          </w:p>
        </w:tc>
        <w:tc>
          <w:tcPr>
            <w:tcW w:w="2302" w:type="dxa"/>
            <w:tcBorders>
              <w:bottom w:val="single" w:sz="4" w:space="0" w:color="auto"/>
            </w:tcBorders>
            <w:shd w:val="clear" w:color="auto" w:fill="auto"/>
            <w:noWrap/>
            <w:vAlign w:val="bottom"/>
          </w:tcPr>
          <w:p w:rsidR="00EF71C2" w:rsidRDefault="00EF71C2">
            <w:pPr>
              <w:pStyle w:val="a6"/>
              <w:ind w:right="0"/>
              <w:jc w:val="right"/>
            </w:pPr>
          </w:p>
        </w:tc>
        <w:tc>
          <w:tcPr>
            <w:tcW w:w="2302" w:type="dxa"/>
            <w:tcBorders>
              <w:bottom w:val="single" w:sz="4" w:space="0" w:color="auto"/>
            </w:tcBorders>
            <w:shd w:val="clear" w:color="auto" w:fill="auto"/>
            <w:noWrap/>
            <w:vAlign w:val="bottom"/>
          </w:tcPr>
          <w:p w:rsidR="00EF71C2" w:rsidRDefault="00EF71C2">
            <w:pPr>
              <w:pStyle w:val="a6"/>
              <w:ind w:right="0"/>
              <w:jc w:val="right"/>
            </w:pPr>
          </w:p>
        </w:tc>
      </w:tr>
      <w:tr w:rsidR="00EF71C2" w:rsidTr="00615DF9">
        <w:trPr>
          <w:trHeight w:val="240"/>
        </w:trPr>
        <w:tc>
          <w:tcPr>
            <w:tcW w:w="2766" w:type="dxa"/>
            <w:tcBorders>
              <w:top w:val="single" w:sz="4" w:space="0" w:color="auto"/>
              <w:bottom w:val="single" w:sz="4" w:space="0" w:color="auto"/>
            </w:tcBorders>
            <w:shd w:val="clear" w:color="auto" w:fill="auto"/>
            <w:noWrap/>
          </w:tcPr>
          <w:p w:rsidR="00EF71C2" w:rsidRDefault="00EF71C2" w:rsidP="00615DF9">
            <w:pPr>
              <w:pStyle w:val="a1"/>
              <w:ind w:left="284" w:right="0"/>
              <w:rPr>
                <w:rFonts w:eastAsia="SimHei"/>
              </w:rPr>
            </w:pPr>
            <w:r>
              <w:rPr>
                <w:rFonts w:eastAsia="SimHei" w:hint="eastAsia"/>
              </w:rPr>
              <w:t>全国共计</w:t>
            </w:r>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395,819</w:t>
            </w:r>
          </w:p>
        </w:tc>
        <w:tc>
          <w:tcPr>
            <w:tcW w:w="2302" w:type="dxa"/>
            <w:tcBorders>
              <w:top w:val="single" w:sz="4" w:space="0" w:color="auto"/>
              <w:bottom w:val="single" w:sz="4" w:space="0" w:color="auto"/>
            </w:tcBorders>
            <w:shd w:val="clear" w:color="auto" w:fill="auto"/>
            <w:noWrap/>
            <w:vAlign w:val="bottom"/>
          </w:tcPr>
          <w:p w:rsidR="00EF71C2" w:rsidRDefault="00EF71C2">
            <w:pPr>
              <w:pStyle w:val="a1"/>
              <w:ind w:right="0"/>
              <w:jc w:val="right"/>
              <w:rPr>
                <w:rFonts w:eastAsia="SimHei"/>
              </w:rPr>
            </w:pPr>
            <w:r>
              <w:rPr>
                <w:rFonts w:eastAsia="SimHei"/>
                <w:b/>
              </w:rPr>
              <w:t>74,488</w:t>
            </w:r>
          </w:p>
        </w:tc>
      </w:tr>
      <w:tr w:rsidR="00EF71C2" w:rsidTr="00615DF9">
        <w:trPr>
          <w:trHeight w:val="240"/>
        </w:trPr>
        <w:tc>
          <w:tcPr>
            <w:tcW w:w="2766" w:type="dxa"/>
            <w:tcBorders>
              <w:top w:val="single" w:sz="4" w:space="0" w:color="auto"/>
            </w:tcBorders>
            <w:shd w:val="clear" w:color="auto" w:fill="auto"/>
            <w:noWrap/>
          </w:tcPr>
          <w:p w:rsidR="00EF71C2" w:rsidRDefault="00EF71C2">
            <w:pPr>
              <w:pStyle w:val="a6"/>
              <w:ind w:right="0"/>
              <w:jc w:val="left"/>
            </w:pPr>
            <w:r>
              <w:rPr>
                <w:rFonts w:hint="eastAsia"/>
              </w:rPr>
              <w:t>其中：</w:t>
            </w:r>
          </w:p>
        </w:tc>
        <w:tc>
          <w:tcPr>
            <w:tcW w:w="2302" w:type="dxa"/>
            <w:tcBorders>
              <w:top w:val="single" w:sz="4" w:space="0" w:color="auto"/>
            </w:tcBorders>
            <w:shd w:val="clear" w:color="auto" w:fill="auto"/>
            <w:noWrap/>
            <w:vAlign w:val="bottom"/>
          </w:tcPr>
          <w:p w:rsidR="00EF71C2" w:rsidRDefault="00EF71C2">
            <w:pPr>
              <w:pStyle w:val="a6"/>
              <w:ind w:right="0"/>
              <w:jc w:val="right"/>
            </w:pPr>
          </w:p>
        </w:tc>
        <w:tc>
          <w:tcPr>
            <w:tcW w:w="2302" w:type="dxa"/>
            <w:tcBorders>
              <w:top w:val="single" w:sz="4" w:space="0" w:color="auto"/>
            </w:tcBorders>
            <w:shd w:val="clear" w:color="auto" w:fill="auto"/>
            <w:noWrap/>
            <w:vAlign w:val="bottom"/>
          </w:tcPr>
          <w:p w:rsidR="00EF71C2" w:rsidRDefault="00EF71C2">
            <w:pPr>
              <w:pStyle w:val="a6"/>
              <w:ind w:right="0"/>
              <w:jc w:val="right"/>
            </w:pP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哈特隆州</w:t>
            </w:r>
          </w:p>
        </w:tc>
        <w:tc>
          <w:tcPr>
            <w:tcW w:w="2302" w:type="dxa"/>
            <w:shd w:val="clear" w:color="auto" w:fill="auto"/>
            <w:noWrap/>
            <w:vAlign w:val="bottom"/>
          </w:tcPr>
          <w:p w:rsidR="00EF71C2" w:rsidRDefault="00EF71C2">
            <w:pPr>
              <w:pStyle w:val="a6"/>
              <w:ind w:right="0"/>
              <w:jc w:val="right"/>
            </w:pPr>
            <w:r>
              <w:t>68,159</w:t>
            </w:r>
          </w:p>
        </w:tc>
        <w:tc>
          <w:tcPr>
            <w:tcW w:w="2302" w:type="dxa"/>
            <w:shd w:val="clear" w:color="auto" w:fill="auto"/>
            <w:noWrap/>
            <w:vAlign w:val="bottom"/>
          </w:tcPr>
          <w:p w:rsidR="00EF71C2" w:rsidRDefault="00EF71C2">
            <w:pPr>
              <w:pStyle w:val="a6"/>
              <w:ind w:right="0"/>
              <w:jc w:val="right"/>
            </w:pPr>
            <w:r>
              <w:t>19,112</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索格特州</w:t>
            </w:r>
          </w:p>
        </w:tc>
        <w:tc>
          <w:tcPr>
            <w:tcW w:w="2302" w:type="dxa"/>
            <w:shd w:val="clear" w:color="auto" w:fill="auto"/>
            <w:noWrap/>
            <w:vAlign w:val="bottom"/>
          </w:tcPr>
          <w:p w:rsidR="00EF71C2" w:rsidRDefault="00EF71C2">
            <w:pPr>
              <w:pStyle w:val="a6"/>
              <w:ind w:right="0"/>
              <w:jc w:val="right"/>
            </w:pPr>
            <w:r>
              <w:t>156,267</w:t>
            </w:r>
          </w:p>
        </w:tc>
        <w:tc>
          <w:tcPr>
            <w:tcW w:w="2302" w:type="dxa"/>
            <w:shd w:val="clear" w:color="auto" w:fill="auto"/>
            <w:noWrap/>
            <w:vAlign w:val="bottom"/>
          </w:tcPr>
          <w:p w:rsidR="00EF71C2" w:rsidRDefault="00EF71C2">
            <w:pPr>
              <w:pStyle w:val="a6"/>
              <w:ind w:right="0"/>
              <w:jc w:val="right"/>
            </w:pPr>
            <w:r>
              <w:t>35,397</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戈尔诺－巴达赫尚自治州</w:t>
            </w:r>
          </w:p>
        </w:tc>
        <w:tc>
          <w:tcPr>
            <w:tcW w:w="2302" w:type="dxa"/>
            <w:shd w:val="clear" w:color="auto" w:fill="auto"/>
            <w:noWrap/>
            <w:vAlign w:val="bottom"/>
          </w:tcPr>
          <w:p w:rsidR="00EF71C2" w:rsidRDefault="00EF71C2">
            <w:pPr>
              <w:pStyle w:val="a6"/>
              <w:ind w:right="0"/>
              <w:jc w:val="right"/>
            </w:pPr>
            <w:r>
              <w:t>18,731</w:t>
            </w:r>
          </w:p>
        </w:tc>
        <w:tc>
          <w:tcPr>
            <w:tcW w:w="2302" w:type="dxa"/>
            <w:shd w:val="clear" w:color="auto" w:fill="auto"/>
            <w:noWrap/>
            <w:vAlign w:val="bottom"/>
          </w:tcPr>
          <w:p w:rsidR="00EF71C2" w:rsidRDefault="00EF71C2">
            <w:pPr>
              <w:pStyle w:val="a6"/>
              <w:ind w:right="0"/>
              <w:jc w:val="right"/>
            </w:pPr>
            <w:r>
              <w:t>2,871</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杜尚别市</w:t>
            </w:r>
          </w:p>
        </w:tc>
        <w:tc>
          <w:tcPr>
            <w:tcW w:w="2302" w:type="dxa"/>
            <w:shd w:val="clear" w:color="auto" w:fill="auto"/>
            <w:noWrap/>
            <w:vAlign w:val="bottom"/>
          </w:tcPr>
          <w:p w:rsidR="00EF71C2" w:rsidRDefault="00EF71C2">
            <w:pPr>
              <w:pStyle w:val="a6"/>
              <w:ind w:right="0"/>
              <w:jc w:val="right"/>
            </w:pPr>
            <w:r>
              <w:t>95,536</w:t>
            </w:r>
          </w:p>
        </w:tc>
        <w:tc>
          <w:tcPr>
            <w:tcW w:w="2302" w:type="dxa"/>
            <w:shd w:val="clear" w:color="auto" w:fill="auto"/>
            <w:noWrap/>
            <w:vAlign w:val="bottom"/>
          </w:tcPr>
          <w:p w:rsidR="00EF71C2" w:rsidRDefault="00EF71C2">
            <w:pPr>
              <w:pStyle w:val="a6"/>
              <w:ind w:right="0"/>
              <w:jc w:val="right"/>
            </w:pPr>
            <w:r>
              <w:t>6,081</w:t>
            </w:r>
          </w:p>
        </w:tc>
      </w:tr>
      <w:tr w:rsidR="00EF71C2">
        <w:trPr>
          <w:trHeight w:val="240"/>
        </w:trPr>
        <w:tc>
          <w:tcPr>
            <w:tcW w:w="2766" w:type="dxa"/>
            <w:shd w:val="clear" w:color="auto" w:fill="auto"/>
            <w:noWrap/>
          </w:tcPr>
          <w:p w:rsidR="00EF71C2" w:rsidRDefault="00EF71C2">
            <w:pPr>
              <w:pStyle w:val="a6"/>
              <w:ind w:left="210" w:right="0"/>
              <w:jc w:val="left"/>
              <w:rPr>
                <w:rFonts w:hint="eastAsia"/>
              </w:rPr>
            </w:pPr>
            <w:r>
              <w:rPr>
                <w:rFonts w:hint="eastAsia"/>
              </w:rPr>
              <w:t>共和国直辖地区</w:t>
            </w:r>
          </w:p>
        </w:tc>
        <w:tc>
          <w:tcPr>
            <w:tcW w:w="2302" w:type="dxa"/>
            <w:shd w:val="clear" w:color="auto" w:fill="auto"/>
            <w:noWrap/>
            <w:vAlign w:val="bottom"/>
          </w:tcPr>
          <w:p w:rsidR="00EF71C2" w:rsidRDefault="00EF71C2">
            <w:pPr>
              <w:pStyle w:val="a6"/>
              <w:ind w:right="0"/>
              <w:jc w:val="right"/>
            </w:pPr>
            <w:r>
              <w:t>57,125</w:t>
            </w:r>
          </w:p>
        </w:tc>
        <w:tc>
          <w:tcPr>
            <w:tcW w:w="2302" w:type="dxa"/>
            <w:shd w:val="clear" w:color="auto" w:fill="auto"/>
            <w:noWrap/>
            <w:vAlign w:val="bottom"/>
          </w:tcPr>
          <w:p w:rsidR="00EF71C2" w:rsidRDefault="00EF71C2">
            <w:pPr>
              <w:pStyle w:val="a6"/>
              <w:ind w:right="0"/>
              <w:jc w:val="right"/>
            </w:pPr>
            <w:r>
              <w:t>11,027</w:t>
            </w:r>
          </w:p>
        </w:tc>
      </w:tr>
    </w:tbl>
    <w:p w:rsidR="00EF71C2" w:rsidRDefault="00EF71C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EF71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1C2" w:rsidRDefault="00EF71C2">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F71C2" w:rsidRDefault="00EF71C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Bold">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Footer"/>
      <w:tabs>
        <w:tab w:val="clear" w:pos="431"/>
        <w:tab w:val="right" w:pos="9639"/>
      </w:tabs>
      <w:rPr>
        <w:rFonts w:eastAsia="SimSun" w:hint="eastAsia"/>
      </w:rPr>
    </w:pPr>
    <w:r>
      <w:rPr>
        <w:rStyle w:val="PageNumber"/>
      </w:rPr>
      <w:fldChar w:fldCharType="begin"/>
    </w:r>
    <w:r>
      <w:rPr>
        <w:rStyle w:val="PageNumber"/>
      </w:rPr>
      <w:instrText xml:space="preserve"> PAGE </w:instrText>
    </w:r>
    <w:r>
      <w:rPr>
        <w:rStyle w:val="PageNumber"/>
      </w:rPr>
      <w:fldChar w:fldCharType="separate"/>
    </w:r>
    <w:r w:rsidR="00615DF9">
      <w:rPr>
        <w:rStyle w:val="PageNumber"/>
        <w:noProof/>
      </w:rPr>
      <w:t>24</w:t>
    </w:r>
    <w:r>
      <w:rPr>
        <w:rStyle w:val="PageNumber"/>
      </w:rPr>
      <w:fldChar w:fldCharType="end"/>
    </w:r>
    <w:r>
      <w:rPr>
        <w:rStyle w:val="PageNumber"/>
        <w:rFonts w:eastAsia="SimSun" w:hint="eastAsia"/>
        <w:lang w:eastAsia="zh-CN"/>
      </w:rPr>
      <w:tab/>
    </w:r>
    <w:r>
      <w:rPr>
        <w:rFonts w:eastAsia="SimSun"/>
        <w:lang w:eastAsia="zh-CN"/>
      </w:rPr>
      <w:t>GE.12-41</w:t>
    </w:r>
    <w:r>
      <w:rPr>
        <w:rFonts w:eastAsia="SimSun" w:hint="eastAsia"/>
        <w:lang w:eastAsia="zh-CN"/>
      </w:rPr>
      <w:t>578</w:t>
    </w:r>
    <w:r>
      <w:rPr>
        <w:rFonts w:eastAsia="SimSun"/>
        <w:lang w:eastAsia="zh-CN"/>
      </w:rPr>
      <w:t xml:space="preserve"> (</w:t>
    </w:r>
    <w:r>
      <w:rPr>
        <w:rFonts w:eastAsia="SimSun" w:hint="eastAsia"/>
        <w:lang w:eastAsia="zh-CN"/>
      </w:rPr>
      <w:t>EXT</w:t>
    </w:r>
    <w:r>
      <w:rPr>
        <w:rFonts w:eastAsia="SimSun"/>
        <w:lang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Footer"/>
      <w:tabs>
        <w:tab w:val="right" w:pos="9639"/>
      </w:tabs>
    </w:pPr>
    <w:r>
      <w:rPr>
        <w:rFonts w:eastAsia="SimSun"/>
        <w:lang w:eastAsia="zh-CN"/>
      </w:rPr>
      <w:t>GE.12-41</w:t>
    </w:r>
    <w:r>
      <w:rPr>
        <w:rFonts w:eastAsia="SimSun" w:hint="eastAsia"/>
        <w:lang w:eastAsia="zh-CN"/>
      </w:rPr>
      <w:t>578</w:t>
    </w:r>
    <w:r>
      <w:rPr>
        <w:rFonts w:eastAsia="SimSun"/>
        <w:lang w:eastAsia="zh-CN"/>
      </w:rPr>
      <w:t xml:space="preserve"> (</w:t>
    </w:r>
    <w:r>
      <w:rPr>
        <w:rFonts w:eastAsia="SimSun" w:hint="eastAsia"/>
        <w:lang w:eastAsia="zh-CN"/>
      </w:rPr>
      <w:t>EXT</w:t>
    </w:r>
    <w:r>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15DF9">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Footer"/>
      <w:tabs>
        <w:tab w:val="left" w:pos="1701"/>
        <w:tab w:val="left" w:pos="2552"/>
        <w:tab w:val="left" w:pos="8618"/>
      </w:tabs>
      <w:rPr>
        <w:rFonts w:eastAsia="SimSun" w:hint="eastAsia"/>
        <w:sz w:val="20"/>
        <w:lang w:eastAsia="zh-CN"/>
      </w:rPr>
    </w:pPr>
    <w:r>
      <w:rPr>
        <w:rFonts w:eastAsia="SimSun"/>
        <w:sz w:val="20"/>
        <w:lang w:eastAsia="zh-CN"/>
      </w:rPr>
      <w:t>GE.</w:t>
    </w:r>
    <w:r>
      <w:rPr>
        <w:sz w:val="21"/>
      </w:rPr>
      <w:t>1</w:t>
    </w:r>
    <w:r>
      <w:rPr>
        <w:rFonts w:hint="eastAsia"/>
        <w:sz w:val="21"/>
        <w:lang w:eastAsia="zh-CN"/>
      </w:rPr>
      <w:t>2-41</w:t>
    </w:r>
    <w:r>
      <w:rPr>
        <w:rFonts w:eastAsia="SimSun" w:hint="eastAsia"/>
        <w:sz w:val="21"/>
        <w:lang w:eastAsia="zh-CN"/>
      </w:rPr>
      <w:t>578</w:t>
    </w:r>
    <w:r>
      <w:rPr>
        <w:sz w:val="21"/>
      </w:rPr>
      <w:t xml:space="preserve"> </w:t>
    </w:r>
    <w:r>
      <w:rPr>
        <w:sz w:val="20"/>
      </w:rPr>
      <w:t>(EXT)</w:t>
    </w:r>
    <w:r>
      <w:rPr>
        <w:rFonts w:eastAsia="SimSun"/>
        <w:sz w:val="20"/>
        <w:lang w:eastAsia="zh-CN"/>
      </w:rPr>
      <w:tab/>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1C2" w:rsidRDefault="00EF71C2">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F71C2" w:rsidRDefault="00EF71C2">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F71C2" w:rsidRDefault="00EF71C2">
      <w:pPr>
        <w:pStyle w:val="FootnoteText"/>
      </w:pPr>
      <w:r>
        <w:tab/>
      </w:r>
      <w:r>
        <w:rPr>
          <w:rStyle w:val="FootnoteReference"/>
          <w:vertAlign w:val="baseline"/>
        </w:rPr>
        <w:t>*</w:t>
      </w:r>
      <w:r>
        <w:tab/>
      </w:r>
      <w:r>
        <w:rPr>
          <w:rFonts w:hint="eastAsia"/>
          <w:szCs w:val="18"/>
        </w:rPr>
        <w:t>按照已通知各缔约国的报告处理办法，本文件在送交联合国翻译部门前未经正式编辑。</w:t>
      </w:r>
    </w:p>
  </w:footnote>
  <w:footnote w:id="2">
    <w:p w:rsidR="00EF71C2" w:rsidRDefault="00EF71C2">
      <w:pPr>
        <w:pStyle w:val="FootnoteText"/>
      </w:pPr>
      <w:r>
        <w:tab/>
      </w:r>
      <w:r>
        <w:rPr>
          <w:rStyle w:val="FootnoteReference"/>
        </w:rPr>
        <w:footnoteRef/>
      </w:r>
      <w:r>
        <w:tab/>
      </w:r>
      <w:hyperlink r:id="rId1" w:history="1">
        <w:r>
          <w:rPr>
            <w:rStyle w:val="CommentText"/>
          </w:rPr>
          <w:t>http://www.stat.t</w:t>
        </w:r>
        <w:r>
          <w:rPr>
            <w:rStyle w:val="CommentText"/>
          </w:rPr>
          <w:t>j</w:t>
        </w:r>
        <w:r>
          <w:rPr>
            <w:rStyle w:val="CommentText"/>
          </w:rPr>
          <w:t>/ru/p</w:t>
        </w:r>
        <w:r>
          <w:rPr>
            <w:rStyle w:val="CommentText"/>
          </w:rPr>
          <w:t>o</w:t>
        </w:r>
        <w:r>
          <w:rPr>
            <w:rStyle w:val="CommentText"/>
          </w:rPr>
          <w:t>pulation-census/</w:t>
        </w:r>
      </w:hyperlink>
      <w:r>
        <w:rPr>
          <w:rStyle w:val="CommentText"/>
          <w:rFonts w:hint="eastAsia"/>
        </w:rPr>
        <w:t>。</w:t>
      </w:r>
    </w:p>
  </w:footnote>
  <w:footnote w:id="3">
    <w:p w:rsidR="00EF71C2" w:rsidRDefault="00EF71C2">
      <w:pPr>
        <w:pStyle w:val="FootnoteText"/>
        <w:widowControl w:val="0"/>
        <w:tabs>
          <w:tab w:val="clear" w:pos="1021"/>
          <w:tab w:val="right" w:pos="1020"/>
        </w:tabs>
      </w:pPr>
      <w:r>
        <w:tab/>
      </w:r>
      <w:r>
        <w:rPr>
          <w:rStyle w:val="FootnoteReference"/>
        </w:rPr>
        <w:footnoteRef/>
      </w:r>
      <w:r>
        <w:tab/>
      </w:r>
      <w:r>
        <w:rPr>
          <w:rFonts w:hint="eastAsia"/>
        </w:rPr>
        <w:t>塔吉克斯坦马吉利西•奥利（议会）新闻。</w:t>
      </w:r>
      <w:r>
        <w:rPr>
          <w:rFonts w:hint="eastAsia"/>
        </w:rPr>
        <w:t>2003</w:t>
      </w:r>
      <w:r>
        <w:rPr>
          <w:rFonts w:hint="eastAsia"/>
        </w:rPr>
        <w:t>年第</w:t>
      </w:r>
      <w:r>
        <w:rPr>
          <w:rFonts w:hint="eastAsia"/>
        </w:rPr>
        <w:t>8</w:t>
      </w:r>
      <w:r>
        <w:rPr>
          <w:rFonts w:hint="eastAsia"/>
        </w:rPr>
        <w:t>号第</w:t>
      </w:r>
      <w:r>
        <w:rPr>
          <w:rFonts w:hint="eastAsia"/>
        </w:rPr>
        <w:t>468</w:t>
      </w:r>
      <w:r>
        <w:rPr>
          <w:rFonts w:hint="eastAsia"/>
        </w:rPr>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Header"/>
    </w:pPr>
    <w:r>
      <w:t>CEDAW/C/TJK/4-5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Header"/>
      <w:jc w:val="right"/>
      <w:rPr>
        <w:rFonts w:hint="eastAsia"/>
        <w:lang w:eastAsia="zh-CN"/>
      </w:rPr>
    </w:pPr>
    <w:r>
      <w:rPr>
        <w:lang w:eastAsia="zh-CN"/>
      </w:rPr>
      <w:t>CEDAW/C/TJK/4-5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1C2" w:rsidRDefault="00EF71C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4C02"/>
    <w:multiLevelType w:val="hybridMultilevel"/>
    <w:tmpl w:val="42B6B7A6"/>
    <w:lvl w:ilvl="0" w:tplc="858A8906">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3C88C02">
      <w:start w:val="1"/>
      <w:numFmt w:val="lowerLetter"/>
      <w:lvlRestart w:val="0"/>
      <w:lvlText w:val="(%2)"/>
      <w:lvlJc w:val="left"/>
      <w:pPr>
        <w:tabs>
          <w:tab w:val="num" w:pos="1726"/>
        </w:tabs>
        <w:ind w:left="1726" w:hanging="646"/>
      </w:pPr>
      <w:rPr>
        <w:rFonts w:ascii="Times New Roman" w:hAnsi="Times New Roman" w:cs="Engravers MT" w:hint="default"/>
        <w:b w:val="0"/>
        <w:i w:val="0"/>
        <w:color w:val="auto"/>
        <w:sz w:val="2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9E468E4E">
      <w:start w:val="1"/>
      <w:numFmt w:val="bullet"/>
      <w:pStyle w:val="Bullet1GC"/>
      <w:lvlText w:val=""/>
      <w:lvlJc w:val="left"/>
      <w:pPr>
        <w:tabs>
          <w:tab w:val="num" w:pos="1996"/>
        </w:tabs>
        <w:ind w:left="1996" w:hanging="380"/>
      </w:pPr>
      <w:rPr>
        <w:rFonts w:ascii="Symbol" w:hAnsi="Symbol" w:hint="default"/>
      </w:rPr>
    </w:lvl>
    <w:lvl w:ilvl="1" w:tplc="04090019">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D9B0BDC6">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AD04D0D"/>
    <w:multiLevelType w:val="hybridMultilevel"/>
    <w:tmpl w:val="74A2DB5A"/>
    <w:lvl w:ilvl="0" w:tplc="858A8906">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4C6952"/>
    <w:multiLevelType w:val="hybridMultilevel"/>
    <w:tmpl w:val="6AE2FFEE"/>
    <w:lvl w:ilvl="0" w:tplc="858A8906">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E654BFA"/>
    <w:multiLevelType w:val="hybridMultilevel"/>
    <w:tmpl w:val="0870FDDE"/>
    <w:lvl w:ilvl="0" w:tplc="BA3AB9E0">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DD72A7"/>
    <w:multiLevelType w:val="hybridMultilevel"/>
    <w:tmpl w:val="91FA8F18"/>
    <w:lvl w:ilvl="0" w:tplc="F6385938">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A12325"/>
    <w:multiLevelType w:val="hybridMultilevel"/>
    <w:tmpl w:val="FF0E5B48"/>
    <w:lvl w:ilvl="0" w:tplc="9E468E4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4B8C6CF5"/>
    <w:multiLevelType w:val="hybridMultilevel"/>
    <w:tmpl w:val="93FCAD22"/>
    <w:lvl w:ilvl="0" w:tplc="9E468E4E">
      <w:start w:val="1"/>
      <w:numFmt w:val="bullet"/>
      <w:pStyle w:val="Bullet2GR"/>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519919BF"/>
    <w:multiLevelType w:val="hybridMultilevel"/>
    <w:tmpl w:val="F6FE2EC2"/>
    <w:lvl w:ilvl="0" w:tplc="9E468E4E">
      <w:start w:val="1"/>
      <w:numFmt w:val="lowerLetter"/>
      <w:lvlRestart w:val="0"/>
      <w:lvlText w:val="(%1)"/>
      <w:lvlJc w:val="left"/>
      <w:pPr>
        <w:tabs>
          <w:tab w:val="num" w:pos="2262"/>
        </w:tabs>
        <w:ind w:left="2262" w:hanging="646"/>
      </w:pPr>
      <w:rPr>
        <w:rFonts w:ascii="Garamond-Bold" w:hAnsi="Garamond-Bold" w:cs="Garamond-Bold" w:hint="eastAsia"/>
        <w:b w:val="0"/>
        <w:i w:val="0"/>
        <w:color w:val="auto"/>
        <w:sz w:val="20"/>
        <w:u w:val="none"/>
      </w:rPr>
    </w:lvl>
    <w:lvl w:ilvl="1" w:tplc="04090019" w:tentative="1">
      <w:start w:val="1"/>
      <w:numFmt w:val="lowerLetter"/>
      <w:lvlText w:val="%2."/>
      <w:lvlJc w:val="left"/>
      <w:pPr>
        <w:tabs>
          <w:tab w:val="num" w:pos="1491"/>
        </w:tabs>
        <w:ind w:left="1491" w:hanging="360"/>
      </w:pPr>
    </w:lvl>
    <w:lvl w:ilvl="2" w:tplc="0409001B" w:tentative="1">
      <w:start w:val="1"/>
      <w:numFmt w:val="lowerRoman"/>
      <w:lvlText w:val="%3."/>
      <w:lvlJc w:val="right"/>
      <w:pPr>
        <w:tabs>
          <w:tab w:val="num" w:pos="2211"/>
        </w:tabs>
        <w:ind w:left="2211" w:hanging="180"/>
      </w:pPr>
    </w:lvl>
    <w:lvl w:ilvl="3" w:tplc="0409000F" w:tentative="1">
      <w:start w:val="1"/>
      <w:numFmt w:val="decimal"/>
      <w:lvlText w:val="%4."/>
      <w:lvlJc w:val="left"/>
      <w:pPr>
        <w:tabs>
          <w:tab w:val="num" w:pos="2931"/>
        </w:tabs>
        <w:ind w:left="2931" w:hanging="360"/>
      </w:pPr>
    </w:lvl>
    <w:lvl w:ilvl="4" w:tplc="04090019" w:tentative="1">
      <w:start w:val="1"/>
      <w:numFmt w:val="lowerLetter"/>
      <w:lvlText w:val="%5."/>
      <w:lvlJc w:val="left"/>
      <w:pPr>
        <w:tabs>
          <w:tab w:val="num" w:pos="3651"/>
        </w:tabs>
        <w:ind w:left="3651" w:hanging="360"/>
      </w:pPr>
    </w:lvl>
    <w:lvl w:ilvl="5" w:tplc="0409001B" w:tentative="1">
      <w:start w:val="1"/>
      <w:numFmt w:val="lowerRoman"/>
      <w:lvlText w:val="%6."/>
      <w:lvlJc w:val="right"/>
      <w:pPr>
        <w:tabs>
          <w:tab w:val="num" w:pos="4371"/>
        </w:tabs>
        <w:ind w:left="4371" w:hanging="180"/>
      </w:pPr>
    </w:lvl>
    <w:lvl w:ilvl="6" w:tplc="0409000F" w:tentative="1">
      <w:start w:val="1"/>
      <w:numFmt w:val="decimal"/>
      <w:lvlText w:val="%7."/>
      <w:lvlJc w:val="left"/>
      <w:pPr>
        <w:tabs>
          <w:tab w:val="num" w:pos="5091"/>
        </w:tabs>
        <w:ind w:left="5091" w:hanging="360"/>
      </w:pPr>
    </w:lvl>
    <w:lvl w:ilvl="7" w:tplc="04090019" w:tentative="1">
      <w:start w:val="1"/>
      <w:numFmt w:val="lowerLetter"/>
      <w:lvlText w:val="%8."/>
      <w:lvlJc w:val="left"/>
      <w:pPr>
        <w:tabs>
          <w:tab w:val="num" w:pos="5811"/>
        </w:tabs>
        <w:ind w:left="5811" w:hanging="360"/>
      </w:pPr>
    </w:lvl>
    <w:lvl w:ilvl="8" w:tplc="0409001B" w:tentative="1">
      <w:start w:val="1"/>
      <w:numFmt w:val="lowerRoman"/>
      <w:lvlText w:val="%9."/>
      <w:lvlJc w:val="right"/>
      <w:pPr>
        <w:tabs>
          <w:tab w:val="num" w:pos="6531"/>
        </w:tabs>
        <w:ind w:left="6531" w:hanging="180"/>
      </w:pPr>
    </w:lvl>
  </w:abstractNum>
  <w:abstractNum w:abstractNumId="13">
    <w:nsid w:val="5796698D"/>
    <w:multiLevelType w:val="hybridMultilevel"/>
    <w:tmpl w:val="F12CDD1C"/>
    <w:lvl w:ilvl="0" w:tplc="272E996A">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5BC90228"/>
    <w:multiLevelType w:val="hybridMultilevel"/>
    <w:tmpl w:val="E5464F8E"/>
    <w:lvl w:ilvl="0" w:tplc="04090001">
      <w:start w:val="1"/>
      <w:numFmt w:val="decimal"/>
      <w:pStyle w:val="ParaNoGR"/>
      <w:lvlText w:val="%1."/>
      <w:lvlJc w:val="left"/>
      <w:pPr>
        <w:tabs>
          <w:tab w:val="num" w:pos="1491"/>
        </w:tabs>
        <w:ind w:left="1134"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6">
    <w:nsid w:val="5F050FBB"/>
    <w:multiLevelType w:val="hybridMultilevel"/>
    <w:tmpl w:val="6EE6D344"/>
    <w:lvl w:ilvl="0">
      <w:start w:val="1"/>
      <w:numFmt w:val="bullet"/>
      <w:pStyle w:val="Nabrajanje"/>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5BF12F8"/>
    <w:multiLevelType w:val="hybridMultilevel"/>
    <w:tmpl w:val="43A6C61A"/>
    <w:lvl w:ilvl="0">
      <w:start w:val="1"/>
      <w:numFmt w:val="bullet"/>
      <w:pStyle w:val="Bullet1GR"/>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671861DB"/>
    <w:multiLevelType w:val="hybridMultilevel"/>
    <w:tmpl w:val="CB3EC926"/>
    <w:lvl w:ilvl="0" w:tplc="FFFFFFFF">
      <w:start w:val="1"/>
      <w:numFmt w:val="bullet"/>
      <w:pStyle w:val="Bullet2GC"/>
      <w:lvlText w:val=""/>
      <w:lvlJc w:val="left"/>
      <w:pPr>
        <w:tabs>
          <w:tab w:val="num" w:pos="2427"/>
        </w:tabs>
        <w:ind w:left="2427" w:hanging="380"/>
      </w:pPr>
      <w:rPr>
        <w:rFonts w:ascii="Symbol" w:hAnsi="Symbol" w:hint="default"/>
      </w:rPr>
    </w:lvl>
    <w:lvl w:ilvl="1" w:tplc="FFFFFFFF">
      <w:start w:val="1"/>
      <w:numFmt w:val="decimal"/>
      <w:lvlRestart w:val="0"/>
      <w:lvlText w:val="%2."/>
      <w:lvlJc w:val="left"/>
      <w:pPr>
        <w:tabs>
          <w:tab w:val="num" w:pos="1066"/>
        </w:tabs>
        <w:ind w:left="1066" w:hanging="646"/>
      </w:pPr>
      <w:rPr>
        <w:rFonts w:ascii="Wingdings 2" w:hAnsi="Wingdings 2" w:cs="Wingdings 2" w:hint="eastAsia"/>
        <w:b w:val="0"/>
        <w:i w:val="0"/>
        <w:color w:val="auto"/>
        <w:sz w:val="20"/>
        <w:u w:val="none"/>
      </w:rPr>
    </w:lvl>
    <w:lvl w:ilvl="2" w:tplc="FFFFFFFF">
      <w:start w:val="1"/>
      <w:numFmt w:val="lowerLetter"/>
      <w:lvlText w:val="(%3)"/>
      <w:lvlJc w:val="left"/>
      <w:pPr>
        <w:tabs>
          <w:tab w:val="num" w:pos="3045"/>
        </w:tabs>
        <w:ind w:left="3045" w:hanging="2205"/>
      </w:pPr>
      <w:rPr>
        <w:rFont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0">
    <w:nsid w:val="6E8356A6"/>
    <w:multiLevelType w:val="hybridMultilevel"/>
    <w:tmpl w:val="C232AD98"/>
    <w:lvl w:ilvl="0" w:tplc="EA5693F2">
      <w:start w:val="1"/>
      <w:numFmt w:val="lowerLetter"/>
      <w:lvlRestart w:val="0"/>
      <w:lvlText w:val="(%1)"/>
      <w:lvlJc w:val="left"/>
      <w:pPr>
        <w:tabs>
          <w:tab w:val="num" w:pos="2211"/>
        </w:tabs>
        <w:ind w:left="2211" w:hanging="652"/>
      </w:pPr>
      <w:rPr>
        <w:rFonts w:ascii="Times New Roman" w:hAnsi="Times New Roman" w:cs="Engravers MT" w:hint="default"/>
        <w:b w:val="0"/>
        <w:i w:val="0"/>
        <w:color w:val="auto"/>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2"/>
  </w:num>
  <w:num w:numId="2">
    <w:abstractNumId w:val="19"/>
  </w:num>
  <w:num w:numId="3">
    <w:abstractNumId w:val="3"/>
  </w:num>
  <w:num w:numId="4">
    <w:abstractNumId w:val="10"/>
  </w:num>
  <w:num w:numId="5">
    <w:abstractNumId w:val="7"/>
  </w:num>
  <w:num w:numId="6">
    <w:abstractNumId w:val="17"/>
  </w:num>
  <w:num w:numId="7">
    <w:abstractNumId w:val="4"/>
  </w:num>
  <w:num w:numId="8">
    <w:abstractNumId w:val="1"/>
  </w:num>
  <w:num w:numId="9">
    <w:abstractNumId w:val="18"/>
  </w:num>
  <w:num w:numId="10">
    <w:abstractNumId w:val="11"/>
  </w:num>
  <w:num w:numId="11">
    <w:abstractNumId w:val="14"/>
  </w:num>
  <w:num w:numId="12">
    <w:abstractNumId w:val="21"/>
  </w:num>
  <w:num w:numId="13">
    <w:abstractNumId w:val="15"/>
  </w:num>
  <w:num w:numId="14">
    <w:abstractNumId w:val="22"/>
  </w:num>
  <w:num w:numId="15">
    <w:abstractNumId w:val="16"/>
  </w:num>
  <w:num w:numId="16">
    <w:abstractNumId w:val="13"/>
  </w:num>
  <w:num w:numId="17">
    <w:abstractNumId w:val="12"/>
  </w:num>
  <w:num w:numId="18">
    <w:abstractNumId w:val="0"/>
  </w:num>
  <w:num w:numId="19">
    <w:abstractNumId w:val="6"/>
  </w:num>
  <w:num w:numId="20">
    <w:abstractNumId w:val="5"/>
  </w:num>
  <w:num w:numId="21">
    <w:abstractNumId w:val="9"/>
  </w:num>
  <w:num w:numId="22">
    <w:abstractNumId w:val="8"/>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217"/>
    <w:rsid w:val="000675ED"/>
    <w:rsid w:val="00615DF9"/>
    <w:rsid w:val="00AB18BD"/>
    <w:rsid w:val="00AF1CA1"/>
    <w:rsid w:val="00D34217"/>
    <w:rsid w:val="00EF71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Char Char1 Char Char Char Char,ftref,Fußnotenzeichen_Raxen,Footnotes refss, Char Char1 Char Char Char Char"/>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pPr>
      <w:ind w:left="1565"/>
    </w:pPr>
  </w:style>
  <w:style w:type="paragraph" w:styleId="EndnoteText">
    <w:name w:val="endnote text"/>
    <w:aliases w:val="2_G,2_GR"/>
    <w:basedOn w:val="FootnoteText"/>
    <w:semiHidden/>
    <w:pPr>
      <w:tabs>
        <w:tab w:val="right" w:pos="1021"/>
      </w:tabs>
    </w:pPr>
  </w:style>
  <w:style w:type="character" w:styleId="EndnoteReference">
    <w:name w:val="endnote reference"/>
    <w:aliases w:val="1_G,1_GR"/>
    <w:basedOn w:val="FootnoteReference"/>
    <w:semiHidden/>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pPr>
      <w:spacing w:before="80" w:after="80" w:line="200" w:lineRule="exact"/>
      <w:ind w:left="0" w:right="113"/>
    </w:pPr>
    <w:rPr>
      <w:rFonts w:eastAsia="KaiTi_GB2312"/>
      <w:sz w:val="18"/>
    </w:rPr>
  </w:style>
  <w:style w:type="paragraph" w:customStyle="1" w:styleId="a2">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BMGF Fußzeile"/>
    <w:basedOn w:val="Normal"/>
    <w:link w:val="FooterChar"/>
    <w:semiHidden/>
    <w:pPr>
      <w:spacing w:line="240" w:lineRule="auto"/>
    </w:pPr>
    <w:rPr>
      <w:rFonts w:eastAsia="Times New Roman"/>
      <w:sz w:val="16"/>
      <w:lang w:val="en-GB" w:eastAsia="en-US"/>
    </w:rPr>
  </w:style>
  <w:style w:type="character" w:styleId="PageNumber">
    <w:name w:val="page number"/>
    <w:aliases w:val="7_G,7_GR"/>
    <w:semiHidden/>
    <w:rPr>
      <w:rFonts w:ascii="Times New Roman" w:hAnsi="Times New Roman"/>
      <w:b/>
      <w:spacing w:val="0"/>
      <w:kern w:val="0"/>
      <w:sz w:val="18"/>
    </w:rPr>
  </w:style>
  <w:style w:type="paragraph" w:styleId="Header">
    <w:name w:val="header"/>
    <w:aliases w:val="6_G,encabezado"/>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4">
    <w:name w:val="悬挂"/>
    <w:basedOn w:val="SingleTxtGC"/>
    <w:pPr>
      <w:ind w:left="1565" w:hanging="431"/>
    </w:pPr>
  </w:style>
  <w:style w:type="paragraph" w:customStyle="1" w:styleId="a5">
    <w:name w:val="表中文字"/>
    <w:basedOn w:val="SingleTxtGC"/>
    <w:pPr>
      <w:spacing w:before="40" w:line="240" w:lineRule="atLeast"/>
      <w:ind w:left="0" w:right="113"/>
    </w:pPr>
    <w:rPr>
      <w:sz w:val="18"/>
    </w:rPr>
  </w:style>
  <w:style w:type="paragraph" w:customStyle="1" w:styleId="a6">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semiHidden/>
  </w:style>
  <w:style w:type="paragraph" w:customStyle="1" w:styleId="SingleTxtG">
    <w:name w:val="_ Single Txt_G"/>
    <w:basedOn w:val="Normal"/>
    <w:link w:val="SingleTxtGChar"/>
    <w:semiHidden/>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semiHidden/>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semiHidden/>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ar"/>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ar"/>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6"/>
      </w:numPr>
    </w:pPr>
  </w:style>
  <w:style w:type="numbering" w:styleId="1ai">
    <w:name w:val="Outline List 1"/>
    <w:basedOn w:val="NoList"/>
    <w:semiHidden/>
    <w:pPr>
      <w:numPr>
        <w:numId w:val="7"/>
      </w:numPr>
    </w:pPr>
  </w:style>
  <w:style w:type="numbering" w:styleId="ArticleSection">
    <w:name w:val="Outline List 3"/>
    <w:basedOn w:val="NoList"/>
    <w:semiHidden/>
    <w:pPr>
      <w:numPr>
        <w:numId w:val="8"/>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Pr>
      <w:rFonts w:ascii="Calibri" w:hAnsi="Calibri"/>
      <w:sz w:val="22"/>
      <w:szCs w:val="22"/>
      <w:lang w:val="en-US" w:eastAsia="en-US"/>
    </w:rPr>
  </w:style>
  <w:style w:type="character" w:customStyle="1" w:styleId="NoSpacingChar">
    <w:name w:val="No Spacing Char"/>
    <w:link w:val="NoSpacing"/>
    <w:semiHidden/>
    <w:rPr>
      <w:rFonts w:ascii="Calibri" w:eastAsia="SimSun" w:hAnsi="Calibri"/>
      <w:sz w:val="22"/>
      <w:szCs w:val="22"/>
      <w:lang w:val="en-US" w:eastAsia="en-US" w:bidi="ar-SA"/>
    </w:rPr>
  </w:style>
  <w:style w:type="character" w:customStyle="1" w:styleId="SingleTxtGChar">
    <w:name w:val="_ Single Txt_G Char"/>
    <w:link w:val="SingleTxtG"/>
    <w:rPr>
      <w:rFonts w:eastAsia="SimSun"/>
      <w:lang w:val="en-GB" w:eastAsia="en-US" w:bidi="ar-SA"/>
    </w:rPr>
  </w:style>
  <w:style w:type="character" w:customStyle="1" w:styleId="CommentTextChar">
    <w:name w:val="Comment Text Char"/>
    <w:link w:val="CommentText"/>
    <w:rPr>
      <w:rFonts w:eastAsia="SimSun"/>
      <w:lang w:val="en-GB" w:eastAsia="en-US" w:bidi="ar-SA"/>
    </w:rPr>
  </w:style>
  <w:style w:type="paragraph" w:styleId="ListParagraph">
    <w:name w:val="List Paragraph"/>
    <w:basedOn w:val="Normal"/>
    <w:qFormat/>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Pr>
      <w:rFonts w:ascii="Calibri" w:eastAsia="Calibri" w:hAnsi="Calibri" w:cs="Times New Roman"/>
      <w:sz w:val="20"/>
      <w:szCs w:val="20"/>
      <w:lang w:val="en-US"/>
    </w:rPr>
  </w:style>
  <w:style w:type="paragraph" w:customStyle="1" w:styleId="NumberedParagraphs">
    <w:name w:val="Numbered Paragraphs"/>
    <w:basedOn w:val="Normal"/>
    <w:autoRedefine/>
    <w:semiHidden/>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semiHidden/>
    <w:pPr>
      <w:autoSpaceDE w:val="0"/>
      <w:autoSpaceDN w:val="0"/>
      <w:adjustRightInd w:val="0"/>
    </w:pPr>
    <w:rPr>
      <w:rFonts w:eastAsia="Calibri"/>
      <w:color w:val="000000"/>
      <w:sz w:val="24"/>
      <w:szCs w:val="24"/>
      <w:lang w:val="en-US" w:eastAsia="en-US"/>
    </w:rPr>
  </w:style>
  <w:style w:type="character" w:customStyle="1" w:styleId="BodyText3Char">
    <w:name w:val="Body Text 3 Char"/>
    <w:aliases w:val=" Char Char1 Char Char Char"/>
    <w:link w:val="BodyText3"/>
    <w:rPr>
      <w:rFonts w:eastAsia="SimSun"/>
      <w:sz w:val="16"/>
      <w:szCs w:val="16"/>
      <w:lang w:val="en-GB" w:eastAsia="en-US" w:bidi="ar-SA"/>
    </w:rPr>
  </w:style>
  <w:style w:type="paragraph" w:styleId="CommentSubject">
    <w:name w:val="annotation subject"/>
    <w:basedOn w:val="CommentText"/>
    <w:next w:val="CommentText"/>
    <w:semiHidden/>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Pr>
      <w:rFonts w:eastAsia="SimSun"/>
      <w:b/>
      <w:kern w:val="32"/>
      <w:sz w:val="30"/>
      <w:lang w:val="en-US" w:eastAsia="zh-CN" w:bidi="ar-SA"/>
    </w:rPr>
  </w:style>
  <w:style w:type="character" w:customStyle="1" w:styleId="SubtitleChar">
    <w:name w:val="Subtitle Char"/>
    <w:link w:val="Subtitle"/>
    <w:rPr>
      <w:rFonts w:ascii="Arial" w:eastAsia="SimSun" w:hAnsi="Arial" w:cs="Arial"/>
      <w:sz w:val="24"/>
      <w:szCs w:val="24"/>
      <w:lang w:val="en-GB" w:eastAsia="en-US"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aliases w:val="Turinys"/>
    <w:basedOn w:val="Normal"/>
    <w:next w:val="Normal"/>
    <w:autoRedefine/>
    <w:semiHidden/>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1,encabezado Char"/>
    <w:link w:val="Header"/>
    <w:rPr>
      <w:rFonts w:eastAsia="SimSun"/>
      <w:b/>
      <w:snapToGrid w:val="0"/>
      <w:sz w:val="18"/>
      <w:lang w:val="en-GB" w:eastAsia="en-US" w:bidi="ar-SA"/>
    </w:rPr>
  </w:style>
  <w:style w:type="character" w:customStyle="1" w:styleId="FooterChar">
    <w:name w:val="Footer Char"/>
    <w:aliases w:val="3_G Char,3_GR Char,BMGF Fußzeile Char"/>
    <w:link w:val="Footer"/>
    <w:rPr>
      <w:snapToGrid w:val="0"/>
      <w:sz w:val="16"/>
      <w:lang w:val="en-GB" w:eastAsia="en-US" w:bidi="ar-SA"/>
    </w:rPr>
  </w:style>
  <w:style w:type="paragraph" w:styleId="DocumentMap">
    <w:name w:val="Document Map"/>
    <w:basedOn w:val="Normal"/>
    <w:semiHidden/>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semiHidden/>
    <w:rPr>
      <w:b w:val="0"/>
      <w:bCs w:val="0"/>
    </w:rPr>
  </w:style>
  <w:style w:type="character" w:customStyle="1" w:styleId="H23GCar">
    <w:name w:val="_ H_2/3_G Car"/>
    <w:link w:val="H23G"/>
    <w:rPr>
      <w:rFonts w:eastAsia="SimSun"/>
      <w:b/>
      <w:lang w:val="en-GB" w:eastAsia="en-US" w:bidi="ar-SA"/>
    </w:rPr>
  </w:style>
  <w:style w:type="paragraph" w:customStyle="1" w:styleId="SLGR">
    <w:name w:val="__S_L_GR"/>
    <w:basedOn w:val="Normal"/>
    <w:next w:val="Normal"/>
    <w:semiHidden/>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semiHidden/>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semiHidden/>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semiHidden/>
    <w:pPr>
      <w:numPr>
        <w:numId w:val="9"/>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semiHidden/>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semiHidden/>
    <w:pPr>
      <w:numPr>
        <w:numId w:val="11"/>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semiHidden/>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semiHidden/>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semiHidden/>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semiHidden/>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semiHidden/>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semiHidden/>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semiHidden/>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semiHidden/>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semiHidden/>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semiHidden/>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semiHidden/>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semiHidden/>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semiHidden/>
    <w:pPr>
      <w:tabs>
        <w:tab w:val="clear" w:pos="431"/>
      </w:tabs>
      <w:overflowPunct/>
      <w:adjustRightInd/>
      <w:snapToGrid/>
      <w:spacing w:line="377" w:lineRule="exact"/>
    </w:pPr>
    <w:rPr>
      <w:snapToGrid/>
      <w:sz w:val="20"/>
      <w:lang w:val="ru-RU" w:eastAsia="ru-RU"/>
    </w:rPr>
  </w:style>
  <w:style w:type="paragraph" w:customStyle="1" w:styleId="OsnTimes">
    <w:name w:val="Osn &quot;Times&quot;"/>
    <w:semiHidden/>
    <w:pPr>
      <w:autoSpaceDE w:val="0"/>
      <w:autoSpaceDN w:val="0"/>
      <w:adjustRightInd w:val="0"/>
      <w:ind w:firstLine="227"/>
      <w:jc w:val="both"/>
    </w:pPr>
    <w:rPr>
      <w:color w:val="000000"/>
      <w:lang w:val="ru-RU" w:eastAsia="ru-RU"/>
    </w:rPr>
  </w:style>
  <w:style w:type="paragraph" w:customStyle="1" w:styleId="Style8">
    <w:name w:val="Style8"/>
    <w:basedOn w:val="Normal"/>
    <w:semiHidden/>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semiHidden/>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semiHidden/>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semiHidden/>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semiHidden/>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semiHidden/>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semiHidden/>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semiHidden/>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Pr>
      <w:sz w:val="28"/>
      <w:szCs w:val="24"/>
      <w:lang w:val="ru-RU" w:eastAsia="ru-RU" w:bidi="ar-SA"/>
    </w:rPr>
  </w:style>
  <w:style w:type="paragraph" w:customStyle="1" w:styleId="a8">
    <w:name w:val="статья Знак"/>
    <w:link w:val="a7"/>
    <w:semiHidden/>
    <w:pPr>
      <w:ind w:firstLine="709"/>
      <w:jc w:val="both"/>
    </w:pPr>
    <w:rPr>
      <w:rFonts w:eastAsia="Times New Roman"/>
      <w:sz w:val="28"/>
      <w:szCs w:val="24"/>
      <w:lang w:val="ru-RU" w:eastAsia="ru-RU"/>
    </w:rPr>
  </w:style>
  <w:style w:type="paragraph" w:customStyle="1" w:styleId="a9">
    <w:name w:val="статья"/>
    <w:semiHidden/>
    <w:pPr>
      <w:ind w:firstLine="709"/>
      <w:jc w:val="both"/>
    </w:pPr>
    <w:rPr>
      <w:sz w:val="28"/>
      <w:szCs w:val="24"/>
      <w:lang w:val="ru-RU" w:eastAsia="ru-RU"/>
    </w:rPr>
  </w:style>
  <w:style w:type="paragraph" w:customStyle="1" w:styleId="aa">
    <w:name w:val="Абзац списка"/>
    <w:basedOn w:val="Normal"/>
    <w:semiHidden/>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semiHidden/>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semiHidden/>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semiHidden/>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semiHidden/>
    <w:rPr>
      <w:rFonts w:ascii="Times New Roman" w:hAnsi="Times New Roman" w:cs="Times New Roman" w:hint="default"/>
      <w:b/>
      <w:bCs/>
      <w:sz w:val="26"/>
      <w:szCs w:val="26"/>
    </w:rPr>
  </w:style>
  <w:style w:type="character" w:customStyle="1" w:styleId="FontStyle18">
    <w:name w:val="Font Style18"/>
    <w:semiHidden/>
    <w:rPr>
      <w:rFonts w:ascii="Times New Roman" w:hAnsi="Times New Roman" w:cs="Times New Roman" w:hint="default"/>
      <w:sz w:val="30"/>
      <w:szCs w:val="30"/>
    </w:rPr>
  </w:style>
  <w:style w:type="character" w:customStyle="1" w:styleId="FontStyle19">
    <w:name w:val="Font Style19"/>
    <w:semiHidden/>
    <w:rPr>
      <w:rFonts w:ascii="Times New Roman" w:hAnsi="Times New Roman" w:cs="Times New Roman" w:hint="default"/>
      <w:b/>
      <w:bCs/>
      <w:sz w:val="30"/>
      <w:szCs w:val="30"/>
    </w:rPr>
  </w:style>
  <w:style w:type="character" w:customStyle="1" w:styleId="FontStyle11">
    <w:name w:val="Font Style11"/>
    <w:semiHidden/>
    <w:rPr>
      <w:rFonts w:ascii="Times New Roman" w:hAnsi="Times New Roman" w:cs="Times New Roman" w:hint="default"/>
      <w:b/>
      <w:bCs/>
      <w:sz w:val="26"/>
      <w:szCs w:val="26"/>
    </w:rPr>
  </w:style>
  <w:style w:type="character" w:customStyle="1" w:styleId="FontStyle12">
    <w:name w:val="Font Style12"/>
    <w:semiHidden/>
    <w:rPr>
      <w:rFonts w:ascii="Times New Roman" w:hAnsi="Times New Roman" w:cs="Times New Roman" w:hint="default"/>
      <w:sz w:val="26"/>
      <w:szCs w:val="26"/>
    </w:rPr>
  </w:style>
  <w:style w:type="character" w:customStyle="1" w:styleId="FontStyle13">
    <w:name w:val="Font Style13"/>
    <w:semiHidden/>
    <w:rPr>
      <w:rFonts w:ascii="Times New Roman" w:hAnsi="Times New Roman" w:cs="Times New Roman" w:hint="default"/>
      <w:sz w:val="26"/>
      <w:szCs w:val="26"/>
    </w:rPr>
  </w:style>
  <w:style w:type="character" w:customStyle="1" w:styleId="FontStyle21">
    <w:name w:val="Font Style21"/>
    <w:semiHidden/>
    <w:rPr>
      <w:rFonts w:ascii="Times New Roman" w:hAnsi="Times New Roman" w:cs="Times New Roman" w:hint="default"/>
      <w:b/>
      <w:bCs/>
      <w:sz w:val="22"/>
      <w:szCs w:val="22"/>
    </w:rPr>
  </w:style>
  <w:style w:type="character" w:customStyle="1" w:styleId="FontStyle22">
    <w:name w:val="Font Style22"/>
    <w:semiHidden/>
    <w:rPr>
      <w:rFonts w:ascii="Times New Roman" w:hAnsi="Times New Roman" w:cs="Times New Roman" w:hint="default"/>
      <w:sz w:val="22"/>
      <w:szCs w:val="22"/>
    </w:rPr>
  </w:style>
  <w:style w:type="character" w:customStyle="1" w:styleId="FontStyle29">
    <w:name w:val="Font Style29"/>
    <w:semiHidden/>
    <w:rPr>
      <w:rFonts w:ascii="Times New Roman" w:hAnsi="Times New Roman" w:cs="Times New Roman" w:hint="default"/>
      <w:b/>
      <w:bCs/>
      <w:sz w:val="26"/>
      <w:szCs w:val="26"/>
    </w:rPr>
  </w:style>
  <w:style w:type="character" w:customStyle="1" w:styleId="FontStyle24">
    <w:name w:val="Font Style24"/>
    <w:semiHidden/>
    <w:rPr>
      <w:rFonts w:ascii="Times New Roman" w:hAnsi="Times New Roman" w:cs="Times New Roman" w:hint="default"/>
      <w:b/>
      <w:bCs/>
      <w:sz w:val="20"/>
      <w:szCs w:val="20"/>
    </w:rPr>
  </w:style>
  <w:style w:type="character" w:customStyle="1" w:styleId="FontStyle28">
    <w:name w:val="Font Style28"/>
    <w:semiHidden/>
    <w:rPr>
      <w:rFonts w:ascii="Times New Roman" w:hAnsi="Times New Roman" w:cs="Times New Roman" w:hint="default"/>
      <w:sz w:val="10"/>
      <w:szCs w:val="10"/>
    </w:rPr>
  </w:style>
  <w:style w:type="character" w:customStyle="1" w:styleId="FontStyle30">
    <w:name w:val="Font Style30"/>
    <w:semiHidden/>
    <w:rPr>
      <w:rFonts w:ascii="Arial Unicode MS" w:eastAsia="Arial Unicode MS" w:hAnsi="Arial Unicode MS" w:cs="Arial Unicode MS" w:hint="eastAsia"/>
      <w:b/>
      <w:bCs/>
      <w:sz w:val="20"/>
      <w:szCs w:val="20"/>
    </w:rPr>
  </w:style>
  <w:style w:type="character" w:customStyle="1" w:styleId="FontStyle31">
    <w:name w:val="Font Style31"/>
    <w:semiHidden/>
    <w:rPr>
      <w:rFonts w:ascii="Arial" w:hAnsi="Arial" w:cs="Arial" w:hint="default"/>
      <w:i/>
      <w:iCs/>
      <w:sz w:val="20"/>
      <w:szCs w:val="20"/>
    </w:rPr>
  </w:style>
  <w:style w:type="character" w:customStyle="1" w:styleId="FontStyle32">
    <w:name w:val="Font Style32"/>
    <w:semiHidden/>
    <w:rPr>
      <w:rFonts w:ascii="Arial Unicode MS" w:eastAsia="Arial Unicode MS" w:hAnsi="Arial Unicode MS" w:cs="Arial Unicode MS" w:hint="eastAsia"/>
      <w:b/>
      <w:bCs/>
      <w:sz w:val="16"/>
      <w:szCs w:val="16"/>
    </w:rPr>
  </w:style>
  <w:style w:type="character" w:customStyle="1" w:styleId="FontStyle33">
    <w:name w:val="Font Style33"/>
    <w:semiHidden/>
    <w:rPr>
      <w:rFonts w:ascii="Arial" w:hAnsi="Arial" w:cs="Arial" w:hint="default"/>
      <w:sz w:val="18"/>
      <w:szCs w:val="18"/>
    </w:rPr>
  </w:style>
  <w:style w:type="paragraph" w:customStyle="1" w:styleId="ab">
    <w:name w:val=" Знак"/>
    <w:basedOn w:val="Normal"/>
    <w:link w:val="ac"/>
    <w:semiHidden/>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Pr>
      <w:rFonts w:ascii="Tahoma" w:eastAsia="SimSun" w:hAnsi="Tahoma"/>
      <w:lang w:val="en-US" w:eastAsia="en-US" w:bidi="ar-SA"/>
    </w:rPr>
  </w:style>
  <w:style w:type="character" w:customStyle="1" w:styleId="FontStyle14">
    <w:name w:val="Font Style14"/>
    <w:semiHidden/>
    <w:rPr>
      <w:rFonts w:ascii="Times New Roman" w:hAnsi="Times New Roman" w:cs="Times New Roman"/>
      <w:sz w:val="26"/>
      <w:szCs w:val="26"/>
    </w:rPr>
  </w:style>
  <w:style w:type="character" w:customStyle="1" w:styleId="s1">
    <w:name w:val="s1"/>
    <w:semiHidden/>
    <w:rPr>
      <w:sz w:val="24"/>
      <w:szCs w:val="24"/>
    </w:rPr>
  </w:style>
  <w:style w:type="character" w:customStyle="1" w:styleId="style111">
    <w:name w:val="style111"/>
    <w:semiHidden/>
    <w:rPr>
      <w:rFonts w:ascii="Arial" w:hAnsi="Arial" w:cs="Arial" w:hint="default"/>
      <w:sz w:val="20"/>
      <w:szCs w:val="20"/>
    </w:rPr>
  </w:style>
  <w:style w:type="character" w:customStyle="1" w:styleId="hps">
    <w:name w:val="hps"/>
    <w:basedOn w:val="DefaultParagraphFont"/>
    <w:semiHidden/>
  </w:style>
  <w:style w:type="character" w:customStyle="1" w:styleId="FootnoteTextChar">
    <w:name w:val="Footnote Text Char"/>
    <w:aliases w:val="5_G Char1,Footnote Char1,Footnote Text Char1 Char1,single space Char1,FOOTNOTES Char1,fn Char Char2,fn Char Char Char2,fn Char Char Char Char1,fn Char2,Footnote Text Char Char Char1,Footnote Text Char1 Char Char Char1,ft Char"/>
    <w:link w:val="FootnoteText"/>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character" w:customStyle="1" w:styleId="HChGChar">
    <w:name w:val="_ H _Ch_G Char"/>
    <w:link w:val="HChG"/>
    <w:rPr>
      <w:rFonts w:eastAsia="SimSun"/>
      <w:b/>
      <w:sz w:val="28"/>
      <w:lang w:val="en-GB" w:eastAsia="en-US" w:bidi="ar-SA"/>
    </w:rPr>
  </w:style>
  <w:style w:type="character" w:customStyle="1" w:styleId="H23GChar">
    <w:name w:val="_ H_2/3_G Char"/>
    <w:semiHidden/>
    <w:rPr>
      <w:rFonts w:eastAsia="SimSun"/>
      <w:b/>
      <w:lang w:val="fr-CH" w:eastAsia="en-US" w:bidi="ar-SA"/>
    </w:rPr>
  </w:style>
  <w:style w:type="character" w:customStyle="1" w:styleId="tw4winMark">
    <w:name w:val="tw4winMark"/>
    <w:semiHidden/>
    <w:rPr>
      <w:rFonts w:ascii="Courier New" w:hAnsi="Courier New"/>
      <w:vanish/>
      <w:color w:val="800080"/>
      <w:sz w:val="24"/>
      <w:vertAlign w:val="subscript"/>
    </w:rPr>
  </w:style>
  <w:style w:type="character" w:customStyle="1" w:styleId="tw4winError">
    <w:name w:val="tw4winError"/>
    <w:semiHidden/>
    <w:rPr>
      <w:rFonts w:ascii="Courier New" w:hAnsi="Courier New"/>
      <w:color w:val="00FF00"/>
      <w:sz w:val="40"/>
    </w:rPr>
  </w:style>
  <w:style w:type="character" w:customStyle="1" w:styleId="tw4winTerm">
    <w:name w:val="tw4winTerm"/>
    <w:semiHidden/>
    <w:rPr>
      <w:color w:val="0000FF"/>
    </w:rPr>
  </w:style>
  <w:style w:type="character" w:customStyle="1" w:styleId="tw4winPopup">
    <w:name w:val="tw4winPopup"/>
    <w:semiHidden/>
    <w:rPr>
      <w:rFonts w:ascii="Courier New" w:hAnsi="Courier New"/>
      <w:noProof/>
      <w:color w:val="008000"/>
    </w:rPr>
  </w:style>
  <w:style w:type="character" w:customStyle="1" w:styleId="tw4winJump">
    <w:name w:val="tw4winJump"/>
    <w:semiHidden/>
    <w:rPr>
      <w:rFonts w:ascii="Courier New" w:hAnsi="Courier New"/>
      <w:noProof/>
      <w:color w:val="008080"/>
    </w:rPr>
  </w:style>
  <w:style w:type="character" w:customStyle="1" w:styleId="tw4winExternal">
    <w:name w:val="tw4winExternal"/>
    <w:semiHidden/>
    <w:rPr>
      <w:rFonts w:ascii="Courier New" w:hAnsi="Courier New"/>
      <w:noProof/>
      <w:color w:val="808080"/>
    </w:rPr>
  </w:style>
  <w:style w:type="character" w:customStyle="1" w:styleId="tw4winInternal">
    <w:name w:val="tw4winInternal"/>
    <w:semiHidden/>
    <w:rPr>
      <w:rFonts w:ascii="Courier New" w:hAnsi="Courier New"/>
      <w:noProof/>
      <w:color w:val="FF0000"/>
    </w:rPr>
  </w:style>
  <w:style w:type="character" w:customStyle="1" w:styleId="DONOTTRANSLATE">
    <w:name w:val="DO_NOT_TRANSLATE"/>
    <w:semiHidden/>
    <w:rPr>
      <w:rFonts w:ascii="Courier New" w:hAnsi="Courier New"/>
      <w:noProof/>
      <w:color w:val="800000"/>
    </w:rPr>
  </w:style>
  <w:style w:type="numbering" w:customStyle="1" w:styleId="a">
    <w:name w:val="ÎÄÕÂ/½Ú"/>
    <w:semiHidden/>
    <w:pPr>
      <w:numPr>
        <w:numId w:val="13"/>
      </w:numPr>
    </w:pPr>
  </w:style>
  <w:style w:type="numbering" w:customStyle="1" w:styleId="1111110">
    <w:name w:val="1 / 1.1 / 1.1.1(Ëõ½ø)"/>
    <w:semiHidden/>
    <w:pPr>
      <w:numPr>
        <w:numId w:val="12"/>
      </w:numPr>
    </w:pPr>
  </w:style>
  <w:style w:type="paragraph" w:customStyle="1" w:styleId="2">
    <w:name w:val="页眉2"/>
    <w:basedOn w:val="Normal"/>
    <w:semiHidden/>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def">
    <w:name w:val="def"/>
    <w:basedOn w:val="DefaultParagraphFont"/>
    <w:semiHidden/>
  </w:style>
  <w:style w:type="character" w:customStyle="1" w:styleId="5GChar">
    <w:name w:val="5_G Char"/>
    <w:aliases w:val="Footnote Char,Footnote Text Char1 Char,single space Char,FOOTNOTES Char,fn Char Char1,fn Char Char Char1,fn Char Char Char Char,fn Char1,Footnote Text Char Char Char,Footnote Text Char1 Char Char Char,Footnote Text Char Char Char Char Char"/>
    <w:semiHidden/>
    <w:locked/>
    <w:rPr>
      <w:sz w:val="18"/>
      <w:lang w:val="en-GB" w:eastAsia="en-US" w:bidi="ar-SA"/>
    </w:rPr>
  </w:style>
  <w:style w:type="character" w:customStyle="1" w:styleId="PlainTextChar">
    <w:name w:val="Plain Text Char"/>
    <w:link w:val="PlainText"/>
    <w:rPr>
      <w:rFonts w:eastAsia="SimSun" w:cs="Courier New"/>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BodyTextIndentChar">
    <w:name w:val="Body Text Indent Char"/>
    <w:link w:val="BodyTextIndent"/>
    <w:rPr>
      <w:rFonts w:eastAsia="SimSun"/>
      <w:lang w:val="en-GB" w:eastAsia="en-US" w:bidi="ar-SA"/>
    </w:rPr>
  </w:style>
  <w:style w:type="character" w:customStyle="1" w:styleId="CharChar23">
    <w:name w:val=" Char Char23"/>
    <w:semiHidden/>
    <w:rPr>
      <w:lang w:val="en-GB" w:eastAsia="en-US"/>
    </w:rPr>
  </w:style>
  <w:style w:type="character" w:customStyle="1" w:styleId="BodyText2Char">
    <w:name w:val="Body Text 2 Char"/>
    <w:link w:val="BodyText2"/>
    <w:rPr>
      <w:rFonts w:eastAsia="SimSun"/>
      <w:lang w:val="en-GB" w:eastAsia="en-US" w:bidi="ar-SA"/>
    </w:rPr>
  </w:style>
  <w:style w:type="character" w:customStyle="1" w:styleId="CharChar1CharCharCharChar1">
    <w:name w:val=" Char Char1 Char Char Char Char1"/>
    <w:semiHidden/>
    <w:rPr>
      <w:sz w:val="16"/>
      <w:szCs w:val="16"/>
      <w:lang w:val="en-GB" w:eastAsia="en-US"/>
    </w:rPr>
  </w:style>
  <w:style w:type="character" w:customStyle="1" w:styleId="BodyTextFirstIndentChar">
    <w:name w:val="Body Text First Indent Char"/>
    <w:basedOn w:val="BodyTextChar"/>
    <w:link w:val="BodyTextFirstIndent"/>
    <w:rPr>
      <w:rFonts w:eastAsia="SimSun"/>
      <w:lang w:val="en-GB" w:eastAsia="en-US" w:bidi="ar-SA"/>
    </w:rPr>
  </w:style>
  <w:style w:type="character" w:customStyle="1" w:styleId="BodyTextFirstIndent2Char">
    <w:name w:val="Body Text First Indent 2 Char"/>
    <w:basedOn w:val="BodyTextIndentChar"/>
    <w:link w:val="BodyTextFirstIndent2"/>
    <w:rPr>
      <w:rFonts w:eastAsia="SimSun"/>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losingChar">
    <w:name w:val="Closing Char"/>
    <w:link w:val="Closing"/>
    <w:rPr>
      <w:rFonts w:eastAsia="SimSun"/>
      <w:lang w:val="en-GB" w:eastAsia="en-US" w:bidi="ar-SA"/>
    </w:rPr>
  </w:style>
  <w:style w:type="character" w:customStyle="1" w:styleId="DateChar">
    <w:name w:val="Date Char"/>
    <w:link w:val="Date"/>
    <w:rPr>
      <w:rFonts w:eastAsia="SimSun"/>
      <w:lang w:val="en-GB" w:eastAsia="en-US" w:bidi="ar-SA"/>
    </w:rPr>
  </w:style>
  <w:style w:type="character" w:customStyle="1" w:styleId="E-mailSignatureChar">
    <w:name w:val="E-mail Signature Char"/>
    <w:link w:val="E-mailSignature"/>
    <w:rPr>
      <w:rFonts w:eastAsia="SimSun"/>
      <w:lang w:val="en-GB" w:eastAsia="en-US" w:bidi="ar-SA"/>
    </w:rPr>
  </w:style>
  <w:style w:type="character" w:customStyle="1" w:styleId="HTMLAddressChar">
    <w:name w:val="HTML Address Char"/>
    <w:link w:val="HTMLAddress"/>
    <w:rPr>
      <w:rFonts w:eastAsia="SimSun"/>
      <w:i/>
      <w:iCs/>
      <w:lang w:val="en-GB" w:eastAsia="en-US" w:bidi="ar-SA"/>
    </w:rPr>
  </w:style>
  <w:style w:type="character" w:customStyle="1" w:styleId="HTMLPreformattedChar">
    <w:name w:val="HTML Preformatted Char"/>
    <w:link w:val="HTMLPreformatted"/>
    <w:rPr>
      <w:rFonts w:ascii="Courier New" w:eastAsia="SimSun" w:hAnsi="Courier New" w:cs="Courier New"/>
      <w:lang w:val="en-GB" w:eastAsia="en-US" w:bidi="ar-SA"/>
    </w:rPr>
  </w:style>
  <w:style w:type="character" w:customStyle="1" w:styleId="MessageHeaderChar">
    <w:name w:val="Message Header Char"/>
    <w:link w:val="MessageHeader"/>
    <w:rPr>
      <w:rFonts w:ascii="Arial" w:eastAsia="SimSun" w:hAnsi="Arial" w:cs="Arial"/>
      <w:sz w:val="24"/>
      <w:szCs w:val="24"/>
      <w:lang w:val="en-GB" w:eastAsia="en-US" w:bidi="ar-SA"/>
    </w:rPr>
  </w:style>
  <w:style w:type="character" w:customStyle="1" w:styleId="NoteHeadingChar">
    <w:name w:val="Note Heading Char"/>
    <w:link w:val="NoteHeading"/>
    <w:rPr>
      <w:rFonts w:eastAsia="SimSun"/>
      <w:lang w:val="en-GB" w:eastAsia="en-US" w:bidi="ar-SA"/>
    </w:rPr>
  </w:style>
  <w:style w:type="character" w:customStyle="1" w:styleId="apple-style-span">
    <w:name w:val="apple-style-span"/>
    <w:semiHidden/>
  </w:style>
  <w:style w:type="character" w:customStyle="1" w:styleId="apple-converted-space">
    <w:name w:val="apple-converted-space"/>
    <w:semiHidden/>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6GChar">
    <w:name w:val="6_G Char"/>
    <w:aliases w:val="encabezado Char Char"/>
    <w:semiHidden/>
    <w:rPr>
      <w:b/>
      <w:sz w:val="18"/>
      <w:lang w:val="en-GB" w:eastAsia="en-US"/>
    </w:rPr>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semiHidden/>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semiHidden/>
    <w:locked/>
    <w:rPr>
      <w:rFonts w:cs="Times New Roman"/>
      <w:b/>
      <w:bCs/>
      <w:sz w:val="24"/>
      <w:szCs w:val="24"/>
    </w:rPr>
  </w:style>
  <w:style w:type="character" w:customStyle="1" w:styleId="CharChar15">
    <w:name w:val="Char Char15"/>
    <w:semiHidden/>
    <w:locked/>
    <w:rPr>
      <w:rFonts w:ascii="Arial" w:hAnsi="Arial" w:cs="Arial"/>
      <w:i/>
      <w:iCs/>
      <w:sz w:val="16"/>
      <w:szCs w:val="16"/>
      <w:lang w:val="en-GB"/>
    </w:rPr>
  </w:style>
  <w:style w:type="character" w:customStyle="1" w:styleId="CharChar14">
    <w:name w:val="Char Char14"/>
    <w:semiHidden/>
    <w:locked/>
    <w:rPr>
      <w:rFonts w:cs="Times New Roman"/>
      <w:b/>
      <w:bCs/>
      <w:sz w:val="22"/>
      <w:szCs w:val="22"/>
      <w:lang w:val="lt-LT"/>
    </w:rPr>
  </w:style>
  <w:style w:type="character" w:customStyle="1" w:styleId="CharChar13">
    <w:name w:val="Char Char13"/>
    <w:semiHidden/>
    <w:locked/>
    <w:rPr>
      <w:rFonts w:eastAsia="Times New Roman" w:cs="Times New Roman"/>
      <w:sz w:val="24"/>
      <w:szCs w:val="24"/>
      <w:lang w:val="lt-LT"/>
    </w:rPr>
  </w:style>
  <w:style w:type="character" w:customStyle="1" w:styleId="CharChar12">
    <w:name w:val="Char Char12"/>
    <w:semiHidden/>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semiHidden/>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semiHidden/>
    <w:locked/>
    <w:rPr>
      <w:rFonts w:cs="Times New Roman"/>
      <w:sz w:val="24"/>
      <w:szCs w:val="24"/>
      <w:lang w:val="lt-LT"/>
    </w:rPr>
  </w:style>
  <w:style w:type="character" w:customStyle="1" w:styleId="Typewriter">
    <w:name w:val="Typewriter"/>
    <w:semiHidden/>
    <w:rPr>
      <w:rFonts w:ascii="Courier New" w:hAnsi="Courier New"/>
      <w:sz w:val="20"/>
    </w:rPr>
  </w:style>
  <w:style w:type="character" w:customStyle="1" w:styleId="FootnoteCharChar1">
    <w:name w:val="Footnote Char Char1"/>
    <w:semiHidden/>
    <w:locked/>
    <w:rPr>
      <w:rFonts w:cs="Times New Roman"/>
      <w:sz w:val="24"/>
      <w:szCs w:val="24"/>
      <w:lang w:val="x-none"/>
    </w:rPr>
  </w:style>
  <w:style w:type="paragraph" w:customStyle="1" w:styleId="hyperlink0">
    <w:name w:val="hyperlink"/>
    <w:basedOn w:val="Normal"/>
    <w:semiHidden/>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semiHidden/>
    <w:locked/>
    <w:rPr>
      <w:rFonts w:cs="Times New Roman"/>
      <w:b/>
      <w:bCs/>
      <w:sz w:val="24"/>
      <w:szCs w:val="24"/>
      <w:lang w:val="x-none"/>
    </w:rPr>
  </w:style>
  <w:style w:type="character" w:customStyle="1" w:styleId="CharChar8">
    <w:name w:val="Char Char8"/>
    <w:semiHidden/>
    <w:locked/>
    <w:rPr>
      <w:rFonts w:cs="Times New Roman"/>
      <w:sz w:val="16"/>
      <w:szCs w:val="16"/>
      <w:lang w:val="x-none"/>
    </w:rPr>
  </w:style>
  <w:style w:type="paragraph" w:customStyle="1" w:styleId="Textbody">
    <w:name w:val="Text body"/>
    <w:basedOn w:val="Normal"/>
    <w:semiHidden/>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7">
    <w:name w:val="Char Char7"/>
    <w:semiHidden/>
    <w:locked/>
    <w:rPr>
      <w:rFonts w:ascii="Courier New" w:hAnsi="Courier New" w:cs="Courier New"/>
    </w:rPr>
  </w:style>
  <w:style w:type="paragraph" w:customStyle="1" w:styleId="statymopavad">
    <w:name w:val="statymopavad"/>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semiHidden/>
    <w:locked/>
    <w:rPr>
      <w:rFonts w:ascii="Times New Roman" w:hAnsi="Times New Roman" w:cs="Times New Roman"/>
      <w:sz w:val="16"/>
      <w:szCs w:val="16"/>
      <w:lang w:val="en-GB"/>
    </w:rPr>
  </w:style>
  <w:style w:type="paragraph" w:customStyle="1" w:styleId="Paragraph">
    <w:name w:val="Paragraph"/>
    <w:basedOn w:val="Default"/>
    <w:next w:val="Default"/>
    <w:semiHidden/>
    <w:pPr>
      <w:spacing w:before="120"/>
    </w:pPr>
    <w:rPr>
      <w:rFonts w:ascii="Arial" w:eastAsia="SimSun" w:hAnsi="Arial" w:cs="Arial"/>
      <w:snapToGrid w:val="0"/>
      <w:color w:val="auto"/>
      <w:lang w:val="lt-LT" w:eastAsia="lt-LT"/>
    </w:rPr>
  </w:style>
  <w:style w:type="paragraph" w:customStyle="1" w:styleId="lentpavl">
    <w:name w:val="lentpavl"/>
    <w:basedOn w:val="Normal"/>
    <w:semiHidden/>
    <w:pPr>
      <w:numPr>
        <w:numId w:val="14"/>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semiHidden/>
    <w:pPr>
      <w:numPr>
        <w:numId w:val="0"/>
      </w:numPr>
      <w:tabs>
        <w:tab w:val="left" w:pos="425"/>
      </w:tabs>
      <w:spacing w:before="40"/>
    </w:pPr>
    <w:rPr>
      <w:i/>
      <w:iCs/>
      <w:sz w:val="18"/>
      <w:szCs w:val="18"/>
    </w:rPr>
  </w:style>
  <w:style w:type="paragraph" w:customStyle="1" w:styleId="galva">
    <w:name w:val="galva"/>
    <w:basedOn w:val="Normal"/>
    <w:semiHidden/>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semiHidden/>
    <w:pPr>
      <w:spacing w:before="0" w:after="40"/>
    </w:pPr>
    <w:rPr>
      <w:b w:val="0"/>
      <w:bCs w:val="0"/>
      <w:sz w:val="16"/>
      <w:szCs w:val="16"/>
    </w:rPr>
  </w:style>
  <w:style w:type="paragraph" w:customStyle="1" w:styleId="lentpavl1">
    <w:name w:val="lentpavl1"/>
    <w:basedOn w:val="Normal"/>
    <w:semiHidden/>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semiHidden/>
    <w:locked/>
    <w:rPr>
      <w:rFonts w:ascii="Arial" w:hAnsi="Arial" w:cs="Arial"/>
      <w:sz w:val="16"/>
      <w:szCs w:val="16"/>
      <w:lang w:val="en-GB"/>
    </w:rPr>
  </w:style>
  <w:style w:type="paragraph" w:customStyle="1" w:styleId="galva1">
    <w:name w:val="galva1"/>
    <w:basedOn w:val="Normal"/>
    <w:semiHidden/>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semiHidden/>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semiHidden/>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semiHidden/>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semiHidden/>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customStyle="1" w:styleId="1atit">
    <w:name w:val="1atit"/>
    <w:basedOn w:val="Normal"/>
    <w:semiHidden/>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semiHidden/>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semiHidden/>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semiHidden/>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semiHidden/>
    <w:pPr>
      <w:numPr>
        <w:numId w:val="0"/>
      </w:numPr>
      <w:tabs>
        <w:tab w:val="num" w:pos="425"/>
      </w:tabs>
      <w:ind w:left="425" w:hanging="425"/>
    </w:pPr>
  </w:style>
  <w:style w:type="paragraph" w:customStyle="1" w:styleId="skl">
    <w:name w:val="skl"/>
    <w:basedOn w:val="Normal"/>
    <w:semiHidden/>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semiHidden/>
    <w:pPr>
      <w:widowControl w:val="0"/>
      <w:spacing w:before="0"/>
      <w:ind w:left="0" w:right="-85"/>
    </w:pPr>
    <w:rPr>
      <w:i/>
      <w:iCs/>
      <w:sz w:val="17"/>
      <w:szCs w:val="17"/>
      <w:lang w:val="en-US"/>
    </w:rPr>
  </w:style>
  <w:style w:type="paragraph" w:customStyle="1" w:styleId="Sraopastraipa1">
    <w:name w:val="Sąrašo pastraipa1"/>
    <w:basedOn w:val="Normal"/>
    <w:semiHidden/>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semiHidden/>
    <w:locked/>
    <w:rPr>
      <w:rFonts w:cs="Times New Roman"/>
      <w:sz w:val="24"/>
      <w:szCs w:val="24"/>
    </w:rPr>
  </w:style>
  <w:style w:type="character" w:customStyle="1" w:styleId="dpav">
    <w:name w:val="dpav"/>
    <w:semiHidden/>
    <w:rPr>
      <w:rFonts w:cs="Times New Roman"/>
      <w:sz w:val="26"/>
      <w:szCs w:val="26"/>
    </w:rPr>
  </w:style>
  <w:style w:type="paragraph" w:customStyle="1" w:styleId="BodyTextIndent21">
    <w:name w:val="Body Text Indent 21"/>
    <w:basedOn w:val="Normal"/>
    <w:semiHidden/>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semiHidden/>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semiHidden/>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semiHidden/>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semiHidden/>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semiHidden/>
    <w:locked/>
    <w:rPr>
      <w:rFonts w:ascii="Courier New" w:hAnsi="Courier New" w:cs="Courier New"/>
      <w:lang w:val="x-none"/>
    </w:rPr>
  </w:style>
  <w:style w:type="character" w:customStyle="1" w:styleId="CharChar10">
    <w:name w:val="Char Char1"/>
    <w:semiHidden/>
    <w:locked/>
    <w:rPr>
      <w:rFonts w:cs="Times New Roman"/>
    </w:rPr>
  </w:style>
  <w:style w:type="character" w:customStyle="1" w:styleId="CharChar">
    <w:name w:val="Char Char"/>
    <w:semiHidden/>
    <w:locked/>
    <w:rPr>
      <w:rFonts w:cs="Times New Roman"/>
      <w:b/>
      <w:bCs/>
    </w:rPr>
  </w:style>
  <w:style w:type="paragraph" w:customStyle="1" w:styleId="Pagrindiniotekstopirmatrauka1">
    <w:name w:val="Pagrindinio teksto pirma įtrauka1"/>
    <w:basedOn w:val="Normal"/>
    <w:next w:val="hyperlink0"/>
    <w:semiHidden/>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customStyle="1" w:styleId="msolistparagraph0">
    <w:name w:val="msolistparagraph"/>
    <w:basedOn w:val="Normal"/>
    <w:semiHidden/>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semiHidden/>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paragraph" w:customStyle="1" w:styleId="Sraopastraipa0">
    <w:name w:val="S?ra?o pastraipa"/>
    <w:basedOn w:val="Normal"/>
    <w:next w:val="Sraopastraipa10"/>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semiHidden/>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BodyText21">
    <w:name w:val="Body Text 21"/>
    <w:basedOn w:val="Normal"/>
    <w:semiHidden/>
    <w:pPr>
      <w:tabs>
        <w:tab w:val="clear" w:pos="431"/>
      </w:tabs>
      <w:autoSpaceDE w:val="0"/>
      <w:autoSpaceDN w:val="0"/>
      <w:snapToGrid/>
      <w:spacing w:line="240" w:lineRule="auto"/>
      <w:textAlignment w:val="baseline"/>
    </w:pPr>
    <w:rPr>
      <w:snapToGrid/>
      <w:sz w:val="20"/>
      <w:lang w:val="hr-HR" w:eastAsia="en-US"/>
    </w:rPr>
  </w:style>
  <w:style w:type="paragraph" w:styleId="TOC3">
    <w:name w:val="toc 3"/>
    <w:basedOn w:val="Normal"/>
    <w:next w:val="Normal"/>
    <w:autoRedefine/>
    <w:semiHidden/>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semiHidden/>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semiHidden/>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semiHidden/>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paragraph" w:customStyle="1" w:styleId="Medunaslov">
    <w:name w:val="Medunaslov"/>
    <w:basedOn w:val="ListContinue"/>
    <w:semiHidden/>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semiHidden/>
    <w:pPr>
      <w:numPr>
        <w:numId w:val="15"/>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semiHidden/>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semiHidden/>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semiHidden/>
    <w:pPr>
      <w:numPr>
        <w:numId w:val="16"/>
      </w:numPr>
      <w:tabs>
        <w:tab w:val="clear" w:pos="2340"/>
      </w:tabs>
      <w:ind w:left="960" w:firstLine="0"/>
    </w:pPr>
  </w:style>
  <w:style w:type="character" w:customStyle="1" w:styleId="CharChar110">
    <w:name w:val=" Char Char11"/>
    <w:semiHidden/>
    <w:rPr>
      <w:rFonts w:ascii="Tahoma" w:hAnsi="Tahoma"/>
      <w:sz w:val="22"/>
      <w:lang w:val="sr-Cyrl-CS" w:eastAsia="en-US"/>
    </w:rPr>
  </w:style>
  <w:style w:type="character" w:customStyle="1" w:styleId="CharChar20">
    <w:name w:val=" Char Char20"/>
    <w:semiHidden/>
    <w:rPr>
      <w:rFonts w:ascii="Arial" w:eastAsia="Calibri" w:hAnsi="Arial" w:cs="Arial"/>
      <w:b/>
      <w:iCs/>
      <w:sz w:val="24"/>
      <w:szCs w:val="24"/>
      <w:lang w:val="hr-HR" w:eastAsia="hr-HR"/>
    </w:rPr>
  </w:style>
  <w:style w:type="paragraph" w:customStyle="1" w:styleId="Normal1">
    <w:name w:val="Normal+1"/>
    <w:basedOn w:val="Default"/>
    <w:next w:val="Default"/>
    <w:semiHidden/>
    <w:rPr>
      <w:color w:val="auto"/>
      <w:lang w:val="hr-HR"/>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semiHidden/>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semiHidden/>
    <w:pPr>
      <w:suppressAutoHyphens w:val="0"/>
      <w:spacing w:before="120" w:line="240" w:lineRule="auto"/>
      <w:jc w:val="both"/>
    </w:pPr>
    <w:rPr>
      <w:rFonts w:ascii="Calibri" w:hAnsi="Calibri"/>
      <w:sz w:val="22"/>
      <w:lang w:val="hr-HR"/>
    </w:rPr>
  </w:style>
  <w:style w:type="character" w:customStyle="1" w:styleId="CharChar22">
    <w:name w:val=" Char Char22"/>
    <w:semiHidden/>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CharChar80">
    <w:name w:val=" Char Char8"/>
    <w:semiHidden/>
    <w:rPr>
      <w:rFonts w:ascii="Arial" w:hAnsi="Arial"/>
      <w:sz w:val="24"/>
      <w:lang w:val="en-US" w:eastAsia="en-US"/>
    </w:rPr>
  </w:style>
  <w:style w:type="character" w:customStyle="1" w:styleId="CharChar70">
    <w:name w:val=" Char Char7"/>
    <w:semiHidden/>
    <w:rPr>
      <w:rFonts w:ascii="Arial" w:hAnsi="Arial"/>
      <w:sz w:val="24"/>
      <w:lang w:val="en-US" w:eastAsia="en-US"/>
    </w:rPr>
  </w:style>
  <w:style w:type="character" w:customStyle="1" w:styleId="text1">
    <w:name w:val="text1"/>
    <w:semiHidden/>
    <w:rPr>
      <w:rFonts w:ascii="Verdana" w:hAnsi="Verdana" w:hint="default"/>
      <w:b w:val="0"/>
      <w:bCs w:val="0"/>
      <w:i w:val="0"/>
      <w:iCs w:val="0"/>
      <w:caps w:val="0"/>
      <w:color w:val="000000"/>
      <w:sz w:val="15"/>
      <w:szCs w:val="15"/>
    </w:rPr>
  </w:style>
  <w:style w:type="paragraph" w:styleId="Revision">
    <w:name w:val="Revision"/>
    <w:hidden/>
    <w:semiHidden/>
    <w:rPr>
      <w:sz w:val="24"/>
      <w:szCs w:val="24"/>
      <w:lang w:val="en-US" w:eastAsia="en-US"/>
    </w:rPr>
  </w:style>
  <w:style w:type="paragraph" w:customStyle="1" w:styleId="StyleBody11ptJustified">
    <w:name w:val="Style +Body 11 pt Justified"/>
    <w:basedOn w:val="Normal"/>
    <w:semiHidden/>
    <w:pPr>
      <w:tabs>
        <w:tab w:val="clear" w:pos="431"/>
      </w:tabs>
      <w:overflowPunct/>
      <w:adjustRightInd/>
      <w:snapToGrid/>
      <w:spacing w:before="120" w:line="240" w:lineRule="auto"/>
    </w:pPr>
    <w:rPr>
      <w:rFonts w:ascii="Calibri" w:hAnsi="Calibri"/>
      <w:snapToGrid/>
      <w:sz w:val="22"/>
      <w:lang w:val="en-GB" w:eastAsia="en-US"/>
    </w:rPr>
  </w:style>
  <w:style w:type="character" w:customStyle="1" w:styleId="atn">
    <w:name w:val="atn"/>
    <w:semiHidden/>
  </w:style>
  <w:style w:type="character" w:customStyle="1" w:styleId="gt-icon-text">
    <w:name w:val="gt-icon-text"/>
    <w:semiHidden/>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semiHidden/>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semiHidden/>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semiHidden/>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semiHidden/>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semiHidden/>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semiHidden/>
    <w:pPr>
      <w:keepLines/>
      <w:jc w:val="both"/>
      <w:textAlignment w:val="baseline"/>
    </w:pPr>
    <w:rPr>
      <w:rFonts w:ascii="Garamond" w:hAnsi="Garamond" w:cs="Garamond"/>
      <w:color w:val="auto"/>
      <w:sz w:val="20"/>
      <w:szCs w:val="20"/>
      <w:lang w:val="ca-ES"/>
    </w:rPr>
  </w:style>
  <w:style w:type="paragraph" w:customStyle="1" w:styleId="convenis">
    <w:name w:val="convenis"/>
    <w:basedOn w:val="Normal"/>
    <w:semiHidden/>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semiHidden/>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semiHidden/>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semiHidden/>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semiHidden/>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semiHidden/>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semiHidden/>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semiHidden/>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semiHidden/>
    <w:rPr>
      <w:snapToGrid w:val="0"/>
      <w:lang w:val="fr-FR" w:eastAsia="fr-FR" w:bidi="ar-SA"/>
    </w:rPr>
  </w:style>
  <w:style w:type="paragraph" w:customStyle="1" w:styleId="Prrafodelista">
    <w:name w:val="Párrafo de lista"/>
    <w:basedOn w:val="Normal"/>
    <w:semiHidden/>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BodyText27">
    <w:name w:val="Body Text 27"/>
    <w:basedOn w:val="Normal"/>
    <w:semiHidden/>
    <w:pPr>
      <w:widowControl w:val="0"/>
      <w:tabs>
        <w:tab w:val="clear" w:pos="431"/>
      </w:tabs>
      <w:autoSpaceDE w:val="0"/>
      <w:autoSpaceDN w:val="0"/>
      <w:snapToGrid/>
      <w:spacing w:line="360" w:lineRule="auto"/>
      <w:ind w:firstLine="708"/>
      <w:jc w:val="left"/>
      <w:textAlignment w:val="baseline"/>
    </w:pPr>
    <w:rPr>
      <w:caps/>
      <w:snapToGrid/>
      <w:sz w:val="32"/>
      <w:lang w:eastAsia="fr-FR"/>
    </w:rPr>
  </w:style>
  <w:style w:type="paragraph" w:customStyle="1" w:styleId="BodyText26">
    <w:name w:val="Body Text 26"/>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31">
    <w:name w:val="Body Text 31"/>
    <w:basedOn w:val="Normal"/>
    <w:semiHidden/>
    <w:pPr>
      <w:widowControl w:val="0"/>
      <w:tabs>
        <w:tab w:val="clear" w:pos="431"/>
      </w:tabs>
      <w:autoSpaceDE w:val="0"/>
      <w:autoSpaceDN w:val="0"/>
      <w:snapToGrid/>
      <w:spacing w:line="240" w:lineRule="auto"/>
      <w:textAlignment w:val="baseline"/>
    </w:pPr>
    <w:rPr>
      <w:b/>
      <w:snapToGrid/>
      <w:sz w:val="32"/>
      <w:u w:val="single"/>
      <w:lang w:eastAsia="fr-FR"/>
    </w:rPr>
  </w:style>
  <w:style w:type="paragraph" w:customStyle="1" w:styleId="BodyTextIndent23">
    <w:name w:val="Body Text Indent 23"/>
    <w:basedOn w:val="Normal"/>
    <w:semiHidden/>
    <w:pPr>
      <w:widowControl w:val="0"/>
      <w:tabs>
        <w:tab w:val="clear" w:pos="431"/>
      </w:tabs>
      <w:autoSpaceDE w:val="0"/>
      <w:autoSpaceDN w:val="0"/>
      <w:snapToGrid/>
      <w:spacing w:line="360" w:lineRule="auto"/>
      <w:ind w:firstLine="708"/>
      <w:jc w:val="left"/>
      <w:textAlignment w:val="baseline"/>
    </w:pPr>
    <w:rPr>
      <w:snapToGrid/>
      <w:sz w:val="32"/>
      <w:lang w:eastAsia="fr-FR"/>
    </w:rPr>
  </w:style>
  <w:style w:type="paragraph" w:customStyle="1" w:styleId="BodyText25">
    <w:name w:val="Body Text 25"/>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paragraph" w:customStyle="1" w:styleId="BodyTextIndent22">
    <w:name w:val="Body Text Indent 22"/>
    <w:basedOn w:val="Normal"/>
    <w:semiHidden/>
    <w:pPr>
      <w:widowControl w:val="0"/>
      <w:tabs>
        <w:tab w:val="clear" w:pos="431"/>
      </w:tabs>
      <w:autoSpaceDE w:val="0"/>
      <w:autoSpaceDN w:val="0"/>
      <w:snapToGrid/>
      <w:spacing w:line="240" w:lineRule="auto"/>
      <w:ind w:left="2124"/>
      <w:textAlignment w:val="baseline"/>
    </w:pPr>
    <w:rPr>
      <w:rFonts w:ascii="Arial" w:hAnsi="Arial"/>
      <w:snapToGrid/>
      <w:sz w:val="32"/>
      <w:lang w:eastAsia="fr-FR"/>
    </w:rPr>
  </w:style>
  <w:style w:type="paragraph" w:customStyle="1" w:styleId="BodyText24">
    <w:name w:val="Body Text 24"/>
    <w:basedOn w:val="Normal"/>
    <w:semiHidden/>
    <w:pPr>
      <w:tabs>
        <w:tab w:val="clear" w:pos="431"/>
      </w:tabs>
      <w:autoSpaceDE w:val="0"/>
      <w:autoSpaceDN w:val="0"/>
      <w:snapToGrid/>
      <w:spacing w:line="240" w:lineRule="auto"/>
      <w:textAlignment w:val="baseline"/>
    </w:pPr>
    <w:rPr>
      <w:rFonts w:ascii="Arial" w:hAnsi="Arial"/>
      <w:snapToGrid/>
      <w:sz w:val="28"/>
      <w:lang w:val="fr-FR" w:eastAsia="fr-FR"/>
    </w:rPr>
  </w:style>
  <w:style w:type="paragraph" w:customStyle="1" w:styleId="BodyText23">
    <w:name w:val="Body Text 23"/>
    <w:basedOn w:val="Normal"/>
    <w:semiHidden/>
    <w:pPr>
      <w:widowControl w:val="0"/>
      <w:tabs>
        <w:tab w:val="clear" w:pos="431"/>
      </w:tabs>
      <w:autoSpaceDE w:val="0"/>
      <w:autoSpaceDN w:val="0"/>
      <w:snapToGrid/>
      <w:spacing w:line="240" w:lineRule="auto"/>
      <w:jc w:val="center"/>
      <w:textAlignment w:val="baseline"/>
    </w:pPr>
    <w:rPr>
      <w:b/>
      <w:snapToGrid/>
      <w:sz w:val="32"/>
      <w:u w:val="single"/>
      <w:lang w:eastAsia="fr-FR"/>
    </w:rPr>
  </w:style>
  <w:style w:type="paragraph" w:customStyle="1" w:styleId="BodyText22">
    <w:name w:val="Body Text 22"/>
    <w:basedOn w:val="Normal"/>
    <w:semiHidden/>
    <w:pPr>
      <w:widowControl w:val="0"/>
      <w:tabs>
        <w:tab w:val="clear" w:pos="431"/>
      </w:tabs>
      <w:autoSpaceDE w:val="0"/>
      <w:autoSpaceDN w:val="0"/>
      <w:snapToGrid/>
      <w:spacing w:line="240" w:lineRule="auto"/>
      <w:textAlignment w:val="baseline"/>
    </w:pPr>
    <w:rPr>
      <w:snapToGrid/>
      <w:sz w:val="32"/>
      <w:lang w:eastAsia="fr-FR"/>
    </w:rPr>
  </w:style>
  <w:style w:type="character" w:customStyle="1" w:styleId="T24">
    <w:name w:val="T24"/>
    <w:hidden/>
    <w:rPr>
      <w:sz w:val="20"/>
    </w:rPr>
  </w:style>
  <w:style w:type="character" w:customStyle="1" w:styleId="T5">
    <w:name w:val="T5"/>
    <w:hidden/>
    <w:rPr>
      <w:rFonts w:ascii="Calibri" w:hAnsi="Calibri"/>
    </w:rPr>
  </w:style>
  <w:style w:type="paragraph" w:customStyle="1" w:styleId="P26">
    <w:name w:val="P26"/>
    <w:basedOn w:val="Normal"/>
    <w:hidden/>
    <w:pPr>
      <w:widowControl w:val="0"/>
      <w:tabs>
        <w:tab w:val="clear" w:pos="431"/>
      </w:tabs>
      <w:overflowPunct/>
      <w:snapToGrid/>
      <w:spacing w:after="200" w:line="360" w:lineRule="auto"/>
      <w:jc w:val="distribute"/>
    </w:pPr>
    <w:rPr>
      <w:rFonts w:ascii="Calibri" w:eastAsia="Calibri" w:hAnsi="Calibri" w:cs="Calibri"/>
      <w:snapToGrid/>
      <w:sz w:val="22"/>
      <w:lang w:eastAsia="en-US"/>
    </w:rPr>
  </w:style>
  <w:style w:type="character" w:customStyle="1" w:styleId="T22">
    <w:name w:val="T22"/>
    <w:hidden/>
    <w:rPr>
      <w:rFonts w:cs="Garamond-Bold"/>
    </w:rPr>
  </w:style>
  <w:style w:type="character" w:customStyle="1" w:styleId="TableGCharChar">
    <w:name w:val="Table_G Char Char"/>
    <w:rPr>
      <w:lang w:val="en-GB" w:eastAsia="en-US" w:bidi="ar-SA"/>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tj/ru/population-cens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5923</Words>
  <Characters>33762</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Normal</vt:lpstr>
    </vt:vector>
  </TitlesOfParts>
  <Company>CSD</Company>
  <LinksUpToDate>false</LinksUpToDate>
  <CharactersWithSpaces>39606</CharactersWithSpaces>
  <SharedDoc>false</SharedDoc>
  <HLinks>
    <vt:vector size="6" baseType="variant">
      <vt:variant>
        <vt:i4>720961</vt:i4>
      </vt:variant>
      <vt:variant>
        <vt:i4>0</vt:i4>
      </vt:variant>
      <vt:variant>
        <vt:i4>0</vt:i4>
      </vt:variant>
      <vt:variant>
        <vt:i4>5</vt:i4>
      </vt:variant>
      <vt:variant>
        <vt:lpwstr>http://www.stat.tj/ru/population-census/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DCM</cp:lastModifiedBy>
  <cp:revision>2</cp:revision>
  <cp:lastPrinted>2012-08-06T11:30:00Z</cp:lastPrinted>
  <dcterms:created xsi:type="dcterms:W3CDTF">2012-08-06T12:09:00Z</dcterms:created>
  <dcterms:modified xsi:type="dcterms:W3CDTF">2012-08-06T12:09:00Z</dcterms:modified>
</cp:coreProperties>
</file>