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7621" w:rsidRDefault="004B7621">
      <w:pPr>
        <w:spacing w:line="60" w:lineRule="exact"/>
        <w:rPr>
          <w:rFonts w:hint="eastAsia"/>
        </w:rPr>
      </w:pPr>
      <w:r>
        <w:rPr>
          <w:rStyle w:val="CommentReference"/>
          <w:rFonts w:hint="eastAsia"/>
          <w:vanish/>
        </w:rPr>
        <w:commentReference w:id="0"/>
      </w:r>
    </w:p>
    <w:p w:rsidR="004B7621" w:rsidRDefault="004B7621">
      <w:pPr>
        <w:pStyle w:val="H1"/>
        <w:spacing w:beforeLines="0" w:before="0" w:after="120" w:line="320" w:lineRule="exact"/>
        <w:rPr>
          <w:sz w:val="22"/>
        </w:rPr>
      </w:pPr>
      <w:r>
        <w:rPr>
          <w:rFonts w:hint="eastAsia"/>
          <w:sz w:val="22"/>
        </w:rPr>
        <w:t>消除对妇女歧视委员会</w:t>
      </w:r>
    </w:p>
    <w:p w:rsidR="004B7621" w:rsidRDefault="004B7621"/>
    <w:p w:rsidR="004B7621" w:rsidRDefault="004B7621"/>
    <w:p w:rsidR="004B7621" w:rsidRDefault="004B7621"/>
    <w:p w:rsidR="004B7621" w:rsidRDefault="004B7621">
      <w:pPr>
        <w:pStyle w:val="HCh"/>
        <w:jc w:val="center"/>
        <w:rPr>
          <w:sz w:val="24"/>
        </w:rPr>
      </w:pPr>
      <w:r>
        <w:rPr>
          <w:rFonts w:hint="eastAsia"/>
        </w:rPr>
        <w:t>审议缔约国根据《消除对妇女一切形式</w:t>
      </w:r>
      <w:r>
        <w:br/>
      </w:r>
      <w:r>
        <w:rPr>
          <w:rFonts w:hint="eastAsia"/>
        </w:rPr>
        <w:t>歧视公约》第</w:t>
      </w:r>
      <w:r>
        <w:t>18</w:t>
      </w:r>
      <w:r>
        <w:rPr>
          <w:rFonts w:hint="eastAsia"/>
        </w:rPr>
        <w:t>条提交的报告</w:t>
      </w:r>
    </w:p>
    <w:p w:rsidR="004B7621" w:rsidRDefault="004B7621">
      <w:pPr>
        <w:rPr>
          <w:rFonts w:eastAsia="SimHei"/>
        </w:rPr>
      </w:pPr>
    </w:p>
    <w:p w:rsidR="004B7621" w:rsidRDefault="004B7621">
      <w:pPr>
        <w:rPr>
          <w:rFonts w:eastAsia="SimHei"/>
        </w:rPr>
      </w:pPr>
    </w:p>
    <w:p w:rsidR="004B7621" w:rsidRDefault="004B7621">
      <w:pPr>
        <w:rPr>
          <w:rFonts w:eastAsia="SimHei"/>
        </w:rPr>
      </w:pPr>
    </w:p>
    <w:p w:rsidR="004B7621" w:rsidRDefault="004B7621">
      <w:pPr>
        <w:pStyle w:val="H1"/>
        <w:spacing w:before="120"/>
        <w:jc w:val="center"/>
        <w:rPr>
          <w:rFonts w:hint="eastAsia"/>
        </w:rPr>
      </w:pPr>
      <w:bookmarkStart w:id="1" w:name="_Toc86115386"/>
      <w:r>
        <w:rPr>
          <w:rFonts w:hint="eastAsia"/>
        </w:rPr>
        <w:t>缔约国的初次、第二次和第三次合并定期报告</w:t>
      </w:r>
      <w:bookmarkEnd w:id="1"/>
    </w:p>
    <w:p w:rsidR="004B7621" w:rsidRDefault="004B7621"/>
    <w:p w:rsidR="004B7621" w:rsidRDefault="004B7621"/>
    <w:p w:rsidR="004B7621" w:rsidRDefault="004B7621">
      <w:pPr>
        <w:pStyle w:val="HCh"/>
        <w:jc w:val="center"/>
        <w:rPr>
          <w:color w:val="auto"/>
        </w:rPr>
      </w:pPr>
      <w:r>
        <w:rPr>
          <w:rFonts w:hint="eastAsia"/>
        </w:rPr>
        <w:t>巴基斯坦</w:t>
      </w:r>
      <w:r>
        <w:rPr>
          <w:rFonts w:ascii="Times New Roman"/>
          <w:vertAlign w:val="superscript"/>
        </w:rPr>
        <w:t>*</w:t>
      </w:r>
    </w:p>
    <w:p w:rsidR="004B7621" w:rsidRDefault="004B7621"/>
    <w:p w:rsidR="004B7621" w:rsidRDefault="004B7621">
      <w:pPr>
        <w:sectPr w:rsidR="004B7621">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p>
    <w:p w:rsidR="004B7621" w:rsidRDefault="004B7621">
      <w:pPr>
        <w:spacing w:after="240" w:line="360" w:lineRule="exact"/>
        <w:jc w:val="center"/>
        <w:rPr>
          <w:rFonts w:eastAsia="SimHei"/>
          <w:bCs/>
          <w:noProof/>
          <w:color w:val="FF0000"/>
          <w:sz w:val="28"/>
        </w:rPr>
      </w:pPr>
      <w:r>
        <w:rPr>
          <w:rFonts w:eastAsia="SimHei" w:hint="eastAsia"/>
          <w:bCs/>
          <w:noProof/>
          <w:color w:val="FF0000"/>
          <w:sz w:val="28"/>
        </w:rPr>
        <w:t>目</w:t>
      </w:r>
      <w:r>
        <w:rPr>
          <w:rFonts w:eastAsia="SimHei" w:hint="eastAsia"/>
          <w:bCs/>
          <w:noProof/>
          <w:color w:val="FF0000"/>
          <w:sz w:val="28"/>
        </w:rPr>
        <w:t xml:space="preserve"> </w:t>
      </w:r>
      <w:r>
        <w:rPr>
          <w:rFonts w:eastAsia="SimHei" w:hint="eastAsia"/>
          <w:bCs/>
          <w:noProof/>
          <w:color w:val="FF0000"/>
          <w:sz w:val="28"/>
        </w:rPr>
        <w:t>录</w:t>
      </w:r>
    </w:p>
    <w:p w:rsidR="004B7621" w:rsidRDefault="004B7621">
      <w:pPr>
        <w:spacing w:after="240" w:line="360" w:lineRule="exact"/>
        <w:jc w:val="right"/>
        <w:rPr>
          <w:rFonts w:eastAsia="KaiTi_GB2312" w:hint="eastAsia"/>
          <w:bCs/>
          <w:noProof/>
          <w:color w:val="0000FF"/>
        </w:rPr>
      </w:pPr>
      <w:r>
        <w:rPr>
          <w:rFonts w:eastAsia="KaiTi_GB2312" w:hint="eastAsia"/>
          <w:bCs/>
          <w:noProof/>
          <w:color w:val="0000FF"/>
        </w:rPr>
        <w:t>页次</w:t>
      </w:r>
    </w:p>
    <w:p w:rsidR="004B7621" w:rsidRDefault="004B7621">
      <w:pPr>
        <w:tabs>
          <w:tab w:val="center" w:leader="dot" w:pos="9240"/>
          <w:tab w:val="right" w:pos="9840"/>
        </w:tabs>
        <w:spacing w:after="120" w:line="360" w:lineRule="exact"/>
        <w:rPr>
          <w:noProof/>
        </w:rPr>
      </w:pPr>
      <w:r>
        <w:rPr>
          <w:rFonts w:hint="eastAsia"/>
          <w:noProof/>
        </w:rPr>
        <w:t xml:space="preserve">1.  </w:t>
      </w:r>
      <w:r>
        <w:rPr>
          <w:rFonts w:hint="eastAsia"/>
          <w:noProof/>
        </w:rPr>
        <w:t>第一章–导言</w:t>
      </w:r>
      <w:r>
        <w:rPr>
          <w:rFonts w:hint="eastAsia"/>
          <w:noProof/>
        </w:rPr>
        <w:tab/>
      </w:r>
      <w:r>
        <w:rPr>
          <w:rFonts w:hint="eastAsia"/>
          <w:noProof/>
        </w:rPr>
        <w:tab/>
        <w:t>8</w:t>
      </w:r>
    </w:p>
    <w:p w:rsidR="004B7621" w:rsidRDefault="004B7621">
      <w:pPr>
        <w:tabs>
          <w:tab w:val="center" w:leader="dot" w:pos="9240"/>
          <w:tab w:val="right" w:pos="9840"/>
        </w:tabs>
        <w:spacing w:after="120" w:line="360" w:lineRule="exact"/>
        <w:rPr>
          <w:noProof/>
        </w:rPr>
      </w:pPr>
      <w:r>
        <w:rPr>
          <w:rFonts w:hint="eastAsia"/>
          <w:noProof/>
        </w:rPr>
        <w:t xml:space="preserve">2.  </w:t>
      </w:r>
      <w:r>
        <w:rPr>
          <w:rFonts w:hint="eastAsia"/>
          <w:noProof/>
        </w:rPr>
        <w:t>第二章–</w:t>
      </w:r>
      <w:r>
        <w:rPr>
          <w:noProof/>
        </w:rPr>
        <w:t>《公约》</w:t>
      </w:r>
      <w:r>
        <w:rPr>
          <w:rFonts w:hint="eastAsia"/>
          <w:noProof/>
        </w:rPr>
        <w:t>在</w:t>
      </w:r>
      <w:r>
        <w:rPr>
          <w:noProof/>
        </w:rPr>
        <w:t>巴基斯坦</w:t>
      </w:r>
      <w:r>
        <w:rPr>
          <w:rFonts w:hint="eastAsia"/>
          <w:noProof/>
        </w:rPr>
        <w:t>的适用性和有关《宪法》、法律及行政架构的信息</w:t>
      </w:r>
      <w:r>
        <w:rPr>
          <w:rFonts w:hint="eastAsia"/>
          <w:noProof/>
        </w:rPr>
        <w:tab/>
      </w:r>
      <w:r>
        <w:rPr>
          <w:rFonts w:hint="eastAsia"/>
          <w:noProof/>
        </w:rPr>
        <w:tab/>
        <w:t>11</w:t>
      </w:r>
    </w:p>
    <w:p w:rsidR="004B7621" w:rsidRDefault="004B7621">
      <w:pPr>
        <w:tabs>
          <w:tab w:val="center" w:leader="dot" w:pos="9240"/>
          <w:tab w:val="right" w:pos="9840"/>
        </w:tabs>
        <w:spacing w:after="120" w:line="360" w:lineRule="exact"/>
        <w:rPr>
          <w:rFonts w:hint="eastAsia"/>
          <w:noProof/>
        </w:rPr>
      </w:pPr>
      <w:r>
        <w:rPr>
          <w:rFonts w:hint="eastAsia"/>
          <w:noProof/>
        </w:rPr>
        <w:t xml:space="preserve">3.  </w:t>
      </w:r>
      <w:r>
        <w:rPr>
          <w:rFonts w:hint="eastAsia"/>
          <w:noProof/>
        </w:rPr>
        <w:t>第三章–</w:t>
      </w:r>
      <w:r>
        <w:rPr>
          <w:noProof/>
        </w:rPr>
        <w:t>第</w:t>
      </w:r>
      <w:r>
        <w:rPr>
          <w:noProof/>
        </w:rPr>
        <w:t>1</w:t>
      </w:r>
      <w:r>
        <w:rPr>
          <w:noProof/>
        </w:rPr>
        <w:t>条、第</w:t>
      </w:r>
      <w:r>
        <w:rPr>
          <w:noProof/>
        </w:rPr>
        <w:t xml:space="preserve"> 2</w:t>
      </w:r>
      <w:r>
        <w:rPr>
          <w:noProof/>
        </w:rPr>
        <w:t>条和第</w:t>
      </w:r>
      <w:r>
        <w:rPr>
          <w:noProof/>
        </w:rPr>
        <w:t xml:space="preserve"> 3</w:t>
      </w:r>
      <w:r>
        <w:rPr>
          <w:noProof/>
        </w:rPr>
        <w:t>条（歧视的定义；采取一切措施实施《公约》）</w:t>
      </w:r>
      <w:r>
        <w:rPr>
          <w:rFonts w:hint="eastAsia"/>
          <w:noProof/>
        </w:rPr>
        <w:tab/>
      </w:r>
      <w:r>
        <w:rPr>
          <w:rFonts w:hint="eastAsia"/>
          <w:noProof/>
        </w:rPr>
        <w:tab/>
        <w:t>19</w:t>
      </w:r>
    </w:p>
    <w:p w:rsidR="004B7621" w:rsidRDefault="004B7621">
      <w:pPr>
        <w:tabs>
          <w:tab w:val="center" w:leader="dot" w:pos="9240"/>
          <w:tab w:val="right" w:pos="9840"/>
        </w:tabs>
        <w:spacing w:after="120" w:line="360" w:lineRule="exact"/>
        <w:rPr>
          <w:noProof/>
        </w:rPr>
      </w:pPr>
      <w:r>
        <w:rPr>
          <w:rFonts w:hint="eastAsia"/>
          <w:noProof/>
        </w:rPr>
        <w:t xml:space="preserve">4.  </w:t>
      </w:r>
      <w:r>
        <w:rPr>
          <w:rFonts w:hint="eastAsia"/>
          <w:noProof/>
        </w:rPr>
        <w:t>第四章–</w:t>
      </w:r>
      <w:r>
        <w:rPr>
          <w:noProof/>
        </w:rPr>
        <w:t>第</w:t>
      </w:r>
      <w:r>
        <w:rPr>
          <w:rFonts w:hint="eastAsia"/>
          <w:noProof/>
        </w:rPr>
        <w:t>4</w:t>
      </w:r>
      <w:r>
        <w:rPr>
          <w:noProof/>
        </w:rPr>
        <w:t>条</w:t>
      </w:r>
      <w:r>
        <w:rPr>
          <w:rFonts w:hint="eastAsia"/>
          <w:noProof/>
        </w:rPr>
        <w:t>（反歧视行动）</w:t>
      </w:r>
      <w:r>
        <w:rPr>
          <w:rFonts w:hint="eastAsia"/>
          <w:noProof/>
        </w:rPr>
        <w:tab/>
      </w:r>
      <w:r>
        <w:rPr>
          <w:rFonts w:hint="eastAsia"/>
          <w:noProof/>
        </w:rPr>
        <w:tab/>
        <w:t>23</w:t>
      </w:r>
    </w:p>
    <w:p w:rsidR="004B7621" w:rsidRDefault="004B7621">
      <w:pPr>
        <w:tabs>
          <w:tab w:val="center" w:leader="dot" w:pos="9240"/>
          <w:tab w:val="right" w:pos="9840"/>
        </w:tabs>
        <w:spacing w:after="120" w:line="360" w:lineRule="exact"/>
        <w:rPr>
          <w:noProof/>
        </w:rPr>
      </w:pPr>
      <w:r>
        <w:rPr>
          <w:rFonts w:hint="eastAsia"/>
          <w:noProof/>
        </w:rPr>
        <w:t xml:space="preserve">5.  </w:t>
      </w:r>
      <w:r>
        <w:rPr>
          <w:rFonts w:hint="eastAsia"/>
          <w:noProof/>
        </w:rPr>
        <w:t>第五章–</w:t>
      </w:r>
      <w:r>
        <w:rPr>
          <w:noProof/>
        </w:rPr>
        <w:t>第</w:t>
      </w:r>
      <w:r>
        <w:rPr>
          <w:rFonts w:hint="eastAsia"/>
          <w:noProof/>
        </w:rPr>
        <w:t>5</w:t>
      </w:r>
      <w:r>
        <w:rPr>
          <w:noProof/>
        </w:rPr>
        <w:t>条</w:t>
      </w:r>
      <w:r>
        <w:rPr>
          <w:rFonts w:hint="eastAsia"/>
          <w:noProof/>
        </w:rPr>
        <w:t>（消除定型观念）</w:t>
      </w:r>
      <w:r>
        <w:rPr>
          <w:rFonts w:hint="eastAsia"/>
          <w:noProof/>
        </w:rPr>
        <w:tab/>
      </w:r>
      <w:r>
        <w:rPr>
          <w:rFonts w:hint="eastAsia"/>
          <w:noProof/>
        </w:rPr>
        <w:tab/>
        <w:t>25</w:t>
      </w:r>
    </w:p>
    <w:p w:rsidR="004B7621" w:rsidRDefault="004B7621">
      <w:pPr>
        <w:tabs>
          <w:tab w:val="center" w:leader="dot" w:pos="9240"/>
          <w:tab w:val="right" w:pos="9840"/>
        </w:tabs>
        <w:spacing w:after="120" w:line="360" w:lineRule="exact"/>
        <w:rPr>
          <w:noProof/>
        </w:rPr>
      </w:pPr>
      <w:r>
        <w:rPr>
          <w:rFonts w:hint="eastAsia"/>
          <w:noProof/>
        </w:rPr>
        <w:t xml:space="preserve">6.  </w:t>
      </w:r>
      <w:r>
        <w:rPr>
          <w:rFonts w:hint="eastAsia"/>
          <w:noProof/>
        </w:rPr>
        <w:t>第六章–</w:t>
      </w:r>
      <w:r>
        <w:rPr>
          <w:noProof/>
        </w:rPr>
        <w:t>第</w:t>
      </w:r>
      <w:r>
        <w:rPr>
          <w:rFonts w:hint="eastAsia"/>
          <w:noProof/>
        </w:rPr>
        <w:t>6</w:t>
      </w:r>
      <w:r>
        <w:rPr>
          <w:noProof/>
        </w:rPr>
        <w:t>条</w:t>
      </w:r>
      <w:r>
        <w:rPr>
          <w:rFonts w:hint="eastAsia"/>
          <w:noProof/>
        </w:rPr>
        <w:t>（贩卖妇女和少女）</w:t>
      </w:r>
      <w:r>
        <w:rPr>
          <w:rFonts w:hint="eastAsia"/>
          <w:noProof/>
        </w:rPr>
        <w:tab/>
      </w:r>
      <w:r>
        <w:rPr>
          <w:rFonts w:hint="eastAsia"/>
          <w:noProof/>
        </w:rPr>
        <w:tab/>
        <w:t>29</w:t>
      </w:r>
    </w:p>
    <w:p w:rsidR="004B7621" w:rsidRDefault="004B7621">
      <w:pPr>
        <w:tabs>
          <w:tab w:val="center" w:leader="dot" w:pos="9240"/>
          <w:tab w:val="right" w:pos="9840"/>
        </w:tabs>
        <w:spacing w:after="120" w:line="360" w:lineRule="exact"/>
        <w:rPr>
          <w:noProof/>
        </w:rPr>
      </w:pPr>
      <w:r>
        <w:rPr>
          <w:rFonts w:hint="eastAsia"/>
          <w:noProof/>
        </w:rPr>
        <w:t xml:space="preserve">7.  </w:t>
      </w:r>
      <w:r>
        <w:rPr>
          <w:rFonts w:hint="eastAsia"/>
          <w:noProof/>
        </w:rPr>
        <w:t>第七章–</w:t>
      </w:r>
      <w:r>
        <w:rPr>
          <w:noProof/>
        </w:rPr>
        <w:t>第</w:t>
      </w:r>
      <w:r>
        <w:rPr>
          <w:rFonts w:hint="eastAsia"/>
          <w:noProof/>
        </w:rPr>
        <w:t>7</w:t>
      </w:r>
      <w:r>
        <w:rPr>
          <w:noProof/>
        </w:rPr>
        <w:t>条</w:t>
      </w:r>
      <w:r>
        <w:rPr>
          <w:rFonts w:hint="eastAsia"/>
          <w:noProof/>
        </w:rPr>
        <w:t>（妇女的政治权利）</w:t>
      </w:r>
      <w:r>
        <w:rPr>
          <w:rFonts w:hint="eastAsia"/>
          <w:noProof/>
        </w:rPr>
        <w:tab/>
      </w:r>
      <w:r>
        <w:rPr>
          <w:rFonts w:hint="eastAsia"/>
          <w:noProof/>
        </w:rPr>
        <w:tab/>
        <w:t>31</w:t>
      </w:r>
    </w:p>
    <w:p w:rsidR="004B7621" w:rsidRDefault="004B7621">
      <w:pPr>
        <w:tabs>
          <w:tab w:val="center" w:leader="dot" w:pos="9240"/>
          <w:tab w:val="right" w:pos="9840"/>
        </w:tabs>
        <w:spacing w:after="120" w:line="360" w:lineRule="exact"/>
        <w:rPr>
          <w:noProof/>
        </w:rPr>
      </w:pPr>
      <w:r>
        <w:rPr>
          <w:rFonts w:hint="eastAsia"/>
          <w:noProof/>
        </w:rPr>
        <w:t xml:space="preserve">8.  </w:t>
      </w:r>
      <w:r>
        <w:rPr>
          <w:rFonts w:hint="eastAsia"/>
          <w:noProof/>
        </w:rPr>
        <w:t>第八章–</w:t>
      </w:r>
      <w:r>
        <w:rPr>
          <w:noProof/>
        </w:rPr>
        <w:t>第</w:t>
      </w:r>
      <w:r>
        <w:rPr>
          <w:rFonts w:hint="eastAsia"/>
          <w:noProof/>
        </w:rPr>
        <w:t>8</w:t>
      </w:r>
      <w:r>
        <w:rPr>
          <w:noProof/>
        </w:rPr>
        <w:t>条</w:t>
      </w:r>
      <w:r>
        <w:rPr>
          <w:rFonts w:hint="eastAsia"/>
          <w:noProof/>
        </w:rPr>
        <w:t>（在国际上的代表权）</w:t>
      </w:r>
      <w:r>
        <w:rPr>
          <w:rFonts w:hint="eastAsia"/>
          <w:noProof/>
        </w:rPr>
        <w:tab/>
      </w:r>
      <w:r>
        <w:rPr>
          <w:rFonts w:hint="eastAsia"/>
          <w:noProof/>
        </w:rPr>
        <w:tab/>
        <w:t>45</w:t>
      </w:r>
    </w:p>
    <w:p w:rsidR="004B7621" w:rsidRDefault="004B7621">
      <w:pPr>
        <w:tabs>
          <w:tab w:val="center" w:leader="dot" w:pos="9240"/>
          <w:tab w:val="right" w:pos="9840"/>
        </w:tabs>
        <w:spacing w:after="120" w:line="360" w:lineRule="exact"/>
        <w:rPr>
          <w:noProof/>
        </w:rPr>
      </w:pPr>
      <w:r>
        <w:rPr>
          <w:rFonts w:hint="eastAsia"/>
          <w:noProof/>
        </w:rPr>
        <w:t xml:space="preserve">9.  </w:t>
      </w:r>
      <w:r>
        <w:rPr>
          <w:rFonts w:hint="eastAsia"/>
          <w:noProof/>
        </w:rPr>
        <w:t>第九章–</w:t>
      </w:r>
      <w:r>
        <w:rPr>
          <w:noProof/>
        </w:rPr>
        <w:t>第</w:t>
      </w:r>
      <w:r>
        <w:rPr>
          <w:rFonts w:hint="eastAsia"/>
          <w:noProof/>
        </w:rPr>
        <w:t>9</w:t>
      </w:r>
      <w:r>
        <w:rPr>
          <w:noProof/>
        </w:rPr>
        <w:t>条</w:t>
      </w:r>
      <w:r>
        <w:rPr>
          <w:rFonts w:hint="eastAsia"/>
          <w:noProof/>
        </w:rPr>
        <w:t>（国籍）</w:t>
      </w:r>
      <w:r>
        <w:rPr>
          <w:rFonts w:hint="eastAsia"/>
          <w:noProof/>
        </w:rPr>
        <w:tab/>
      </w:r>
      <w:r>
        <w:rPr>
          <w:rFonts w:hint="eastAsia"/>
          <w:noProof/>
        </w:rPr>
        <w:tab/>
        <w:t>47</w:t>
      </w:r>
    </w:p>
    <w:p w:rsidR="004B7621" w:rsidRDefault="004B7621">
      <w:pPr>
        <w:tabs>
          <w:tab w:val="center" w:leader="dot" w:pos="9240"/>
          <w:tab w:val="right" w:pos="9840"/>
        </w:tabs>
        <w:spacing w:after="120" w:line="360" w:lineRule="exact"/>
        <w:rPr>
          <w:noProof/>
        </w:rPr>
      </w:pPr>
      <w:r>
        <w:rPr>
          <w:rFonts w:hint="eastAsia"/>
          <w:noProof/>
        </w:rPr>
        <w:t xml:space="preserve">10.  </w:t>
      </w:r>
      <w:r>
        <w:rPr>
          <w:rFonts w:hint="eastAsia"/>
          <w:noProof/>
        </w:rPr>
        <w:t>第十章–</w:t>
      </w:r>
      <w:r>
        <w:rPr>
          <w:noProof/>
        </w:rPr>
        <w:t>第</w:t>
      </w:r>
      <w:r>
        <w:rPr>
          <w:rFonts w:hint="eastAsia"/>
          <w:noProof/>
        </w:rPr>
        <w:t>10</w:t>
      </w:r>
      <w:r>
        <w:rPr>
          <w:noProof/>
        </w:rPr>
        <w:t>条</w:t>
      </w:r>
      <w:r>
        <w:rPr>
          <w:rFonts w:hint="eastAsia"/>
          <w:noProof/>
        </w:rPr>
        <w:t>（教育）</w:t>
      </w:r>
      <w:r>
        <w:rPr>
          <w:rFonts w:hint="eastAsia"/>
          <w:noProof/>
        </w:rPr>
        <w:tab/>
      </w:r>
      <w:r>
        <w:rPr>
          <w:rFonts w:hint="eastAsia"/>
          <w:noProof/>
        </w:rPr>
        <w:tab/>
        <w:t>49</w:t>
      </w:r>
    </w:p>
    <w:p w:rsidR="004B7621" w:rsidRDefault="004B7621">
      <w:pPr>
        <w:tabs>
          <w:tab w:val="center" w:leader="dot" w:pos="9240"/>
          <w:tab w:val="right" w:pos="9840"/>
        </w:tabs>
        <w:spacing w:after="120" w:line="360" w:lineRule="exact"/>
        <w:rPr>
          <w:noProof/>
        </w:rPr>
      </w:pPr>
      <w:r>
        <w:rPr>
          <w:rFonts w:hint="eastAsia"/>
          <w:noProof/>
        </w:rPr>
        <w:t xml:space="preserve">11.  </w:t>
      </w:r>
      <w:r>
        <w:rPr>
          <w:rFonts w:hint="eastAsia"/>
          <w:noProof/>
        </w:rPr>
        <w:t>第十一章–</w:t>
      </w:r>
      <w:r>
        <w:rPr>
          <w:noProof/>
        </w:rPr>
        <w:t>第</w:t>
      </w:r>
      <w:r>
        <w:rPr>
          <w:rFonts w:hint="eastAsia"/>
          <w:noProof/>
        </w:rPr>
        <w:t>11</w:t>
      </w:r>
      <w:r>
        <w:rPr>
          <w:noProof/>
        </w:rPr>
        <w:t>条</w:t>
      </w:r>
      <w:r>
        <w:rPr>
          <w:rFonts w:hint="eastAsia"/>
          <w:noProof/>
        </w:rPr>
        <w:t>（就业情况）</w:t>
      </w:r>
      <w:r>
        <w:rPr>
          <w:rFonts w:hint="eastAsia"/>
          <w:noProof/>
        </w:rPr>
        <w:tab/>
      </w:r>
      <w:r>
        <w:rPr>
          <w:rFonts w:hint="eastAsia"/>
          <w:noProof/>
        </w:rPr>
        <w:tab/>
        <w:t>59</w:t>
      </w:r>
    </w:p>
    <w:p w:rsidR="004B7621" w:rsidRDefault="004B7621">
      <w:pPr>
        <w:tabs>
          <w:tab w:val="center" w:leader="dot" w:pos="9240"/>
          <w:tab w:val="right" w:pos="9840"/>
        </w:tabs>
        <w:spacing w:after="120" w:line="360" w:lineRule="exact"/>
        <w:rPr>
          <w:noProof/>
        </w:rPr>
      </w:pPr>
      <w:r>
        <w:rPr>
          <w:rFonts w:hint="eastAsia"/>
          <w:noProof/>
        </w:rPr>
        <w:t xml:space="preserve">12.  </w:t>
      </w:r>
      <w:r>
        <w:rPr>
          <w:rFonts w:hint="eastAsia"/>
          <w:noProof/>
        </w:rPr>
        <w:t>第十二章–</w:t>
      </w:r>
      <w:r>
        <w:rPr>
          <w:noProof/>
        </w:rPr>
        <w:t>第</w:t>
      </w:r>
      <w:r>
        <w:rPr>
          <w:rFonts w:hint="eastAsia"/>
          <w:noProof/>
        </w:rPr>
        <w:t>12</w:t>
      </w:r>
      <w:r>
        <w:rPr>
          <w:noProof/>
        </w:rPr>
        <w:t>条</w:t>
      </w:r>
      <w:r>
        <w:rPr>
          <w:rFonts w:hint="eastAsia"/>
          <w:noProof/>
        </w:rPr>
        <w:t>（保健）</w:t>
      </w:r>
      <w:r>
        <w:rPr>
          <w:rFonts w:hint="eastAsia"/>
          <w:noProof/>
        </w:rPr>
        <w:tab/>
      </w:r>
      <w:r>
        <w:rPr>
          <w:rFonts w:hint="eastAsia"/>
          <w:noProof/>
        </w:rPr>
        <w:tab/>
        <w:t>70</w:t>
      </w:r>
    </w:p>
    <w:p w:rsidR="004B7621" w:rsidRDefault="004B7621">
      <w:pPr>
        <w:tabs>
          <w:tab w:val="center" w:leader="dot" w:pos="9240"/>
          <w:tab w:val="right" w:pos="9840"/>
        </w:tabs>
        <w:spacing w:after="120" w:line="360" w:lineRule="exact"/>
        <w:rPr>
          <w:noProof/>
        </w:rPr>
      </w:pPr>
      <w:r>
        <w:rPr>
          <w:rFonts w:hint="eastAsia"/>
          <w:noProof/>
        </w:rPr>
        <w:t xml:space="preserve">13.  </w:t>
      </w:r>
      <w:r>
        <w:rPr>
          <w:rFonts w:hint="eastAsia"/>
          <w:noProof/>
        </w:rPr>
        <w:t>第十三章–</w:t>
      </w:r>
      <w:r>
        <w:rPr>
          <w:noProof/>
        </w:rPr>
        <w:t>第</w:t>
      </w:r>
      <w:r>
        <w:rPr>
          <w:rFonts w:hint="eastAsia"/>
          <w:noProof/>
        </w:rPr>
        <w:t>13</w:t>
      </w:r>
      <w:r>
        <w:rPr>
          <w:noProof/>
        </w:rPr>
        <w:t>条</w:t>
      </w:r>
      <w:r>
        <w:rPr>
          <w:rFonts w:hint="eastAsia"/>
          <w:noProof/>
        </w:rPr>
        <w:t>（经济、社会和文化权利）</w:t>
      </w:r>
      <w:r>
        <w:rPr>
          <w:rFonts w:hint="eastAsia"/>
          <w:noProof/>
        </w:rPr>
        <w:tab/>
      </w:r>
      <w:r>
        <w:rPr>
          <w:rFonts w:hint="eastAsia"/>
          <w:noProof/>
        </w:rPr>
        <w:tab/>
        <w:t>85</w:t>
      </w:r>
    </w:p>
    <w:p w:rsidR="004B7621" w:rsidRDefault="004B7621">
      <w:pPr>
        <w:tabs>
          <w:tab w:val="center" w:leader="dot" w:pos="9240"/>
          <w:tab w:val="right" w:pos="9840"/>
        </w:tabs>
        <w:spacing w:after="120" w:line="360" w:lineRule="exact"/>
        <w:rPr>
          <w:noProof/>
        </w:rPr>
      </w:pPr>
      <w:r>
        <w:rPr>
          <w:rFonts w:hint="eastAsia"/>
          <w:noProof/>
        </w:rPr>
        <w:t xml:space="preserve">14.  </w:t>
      </w:r>
      <w:r>
        <w:rPr>
          <w:rFonts w:hint="eastAsia"/>
          <w:noProof/>
        </w:rPr>
        <w:t>第十四章–</w:t>
      </w:r>
      <w:r>
        <w:rPr>
          <w:noProof/>
        </w:rPr>
        <w:t>第</w:t>
      </w:r>
      <w:r>
        <w:rPr>
          <w:rFonts w:hint="eastAsia"/>
          <w:noProof/>
        </w:rPr>
        <w:t>14</w:t>
      </w:r>
      <w:r>
        <w:rPr>
          <w:noProof/>
        </w:rPr>
        <w:t>条</w:t>
      </w:r>
      <w:r>
        <w:rPr>
          <w:rFonts w:hint="eastAsia"/>
          <w:noProof/>
        </w:rPr>
        <w:t>（农村妇女）</w:t>
      </w:r>
      <w:r>
        <w:rPr>
          <w:rFonts w:hint="eastAsia"/>
          <w:noProof/>
        </w:rPr>
        <w:tab/>
      </w:r>
      <w:r>
        <w:rPr>
          <w:rFonts w:hint="eastAsia"/>
          <w:noProof/>
        </w:rPr>
        <w:tab/>
        <w:t>92</w:t>
      </w:r>
    </w:p>
    <w:p w:rsidR="004B7621" w:rsidRDefault="004B7621">
      <w:pPr>
        <w:tabs>
          <w:tab w:val="center" w:leader="dot" w:pos="9240"/>
          <w:tab w:val="right" w:pos="9840"/>
        </w:tabs>
        <w:spacing w:after="120" w:line="360" w:lineRule="exact"/>
        <w:rPr>
          <w:noProof/>
        </w:rPr>
      </w:pPr>
      <w:r>
        <w:rPr>
          <w:rFonts w:hint="eastAsia"/>
          <w:noProof/>
        </w:rPr>
        <w:t xml:space="preserve">15.  </w:t>
      </w:r>
      <w:r>
        <w:rPr>
          <w:rFonts w:hint="eastAsia"/>
          <w:noProof/>
        </w:rPr>
        <w:t>第十五章–</w:t>
      </w:r>
      <w:r>
        <w:rPr>
          <w:noProof/>
        </w:rPr>
        <w:t>第</w:t>
      </w:r>
      <w:r>
        <w:rPr>
          <w:rFonts w:hint="eastAsia"/>
          <w:noProof/>
        </w:rPr>
        <w:t>15</w:t>
      </w:r>
      <w:r>
        <w:rPr>
          <w:noProof/>
        </w:rPr>
        <w:t>条</w:t>
      </w:r>
      <w:r>
        <w:rPr>
          <w:rFonts w:hint="eastAsia"/>
          <w:noProof/>
        </w:rPr>
        <w:t>（法律面前的平等）</w:t>
      </w:r>
      <w:r>
        <w:rPr>
          <w:rFonts w:hint="eastAsia"/>
          <w:noProof/>
        </w:rPr>
        <w:tab/>
      </w:r>
      <w:r>
        <w:rPr>
          <w:rFonts w:hint="eastAsia"/>
          <w:noProof/>
        </w:rPr>
        <w:tab/>
        <w:t>100</w:t>
      </w:r>
    </w:p>
    <w:p w:rsidR="004B7621" w:rsidRDefault="004B7621">
      <w:pPr>
        <w:tabs>
          <w:tab w:val="center" w:leader="dot" w:pos="9240"/>
          <w:tab w:val="right" w:pos="9840"/>
        </w:tabs>
        <w:spacing w:after="120" w:line="360" w:lineRule="exact"/>
        <w:rPr>
          <w:noProof/>
        </w:rPr>
      </w:pPr>
      <w:r>
        <w:rPr>
          <w:rFonts w:hint="eastAsia"/>
          <w:noProof/>
        </w:rPr>
        <w:t xml:space="preserve">16.  </w:t>
      </w:r>
      <w:r>
        <w:rPr>
          <w:rFonts w:hint="eastAsia"/>
          <w:noProof/>
        </w:rPr>
        <w:t>第十六章–</w:t>
      </w:r>
      <w:r>
        <w:rPr>
          <w:noProof/>
        </w:rPr>
        <w:t>第</w:t>
      </w:r>
      <w:r>
        <w:rPr>
          <w:rFonts w:hint="eastAsia"/>
          <w:noProof/>
        </w:rPr>
        <w:t>16</w:t>
      </w:r>
      <w:r>
        <w:rPr>
          <w:noProof/>
        </w:rPr>
        <w:t>条</w:t>
      </w:r>
      <w:r>
        <w:rPr>
          <w:rFonts w:hint="eastAsia"/>
          <w:noProof/>
        </w:rPr>
        <w:t>（家庭事务中的平等）</w:t>
      </w:r>
      <w:r>
        <w:rPr>
          <w:rFonts w:hint="eastAsia"/>
          <w:noProof/>
        </w:rPr>
        <w:tab/>
      </w:r>
      <w:r>
        <w:rPr>
          <w:rFonts w:hint="eastAsia"/>
          <w:noProof/>
        </w:rPr>
        <w:tab/>
        <w:t>104</w:t>
      </w:r>
    </w:p>
    <w:p w:rsidR="004B7621" w:rsidRDefault="004B7621">
      <w:pPr>
        <w:tabs>
          <w:tab w:val="center" w:leader="dot" w:pos="9240"/>
          <w:tab w:val="right" w:pos="9840"/>
        </w:tabs>
        <w:spacing w:after="120" w:line="360" w:lineRule="exact"/>
        <w:rPr>
          <w:rFonts w:hint="eastAsia"/>
          <w:noProof/>
        </w:rPr>
      </w:pPr>
      <w:r>
        <w:rPr>
          <w:rFonts w:hint="eastAsia"/>
          <w:noProof/>
        </w:rPr>
        <w:t xml:space="preserve">17.  </w:t>
      </w:r>
      <w:r>
        <w:rPr>
          <w:rFonts w:hint="eastAsia"/>
          <w:noProof/>
        </w:rPr>
        <w:t>第十七章–对妇女的暴力</w:t>
      </w:r>
      <w:r>
        <w:rPr>
          <w:rFonts w:hint="eastAsia"/>
          <w:noProof/>
        </w:rPr>
        <w:tab/>
      </w:r>
      <w:r>
        <w:rPr>
          <w:rFonts w:hint="eastAsia"/>
          <w:noProof/>
        </w:rPr>
        <w:tab/>
        <w:t>107</w:t>
      </w:r>
    </w:p>
    <w:p w:rsidR="004B7621" w:rsidRDefault="004B7621">
      <w:pPr>
        <w:spacing w:after="240" w:line="360" w:lineRule="exact"/>
        <w:jc w:val="center"/>
        <w:rPr>
          <w:rFonts w:eastAsia="SimHei" w:hint="eastAsia"/>
          <w:bCs/>
          <w:noProof/>
          <w:color w:val="FF0000"/>
          <w:sz w:val="28"/>
        </w:rPr>
      </w:pPr>
    </w:p>
    <w:p w:rsidR="004B7621" w:rsidRDefault="004B7621">
      <w:pPr>
        <w:spacing w:after="240" w:line="360" w:lineRule="exact"/>
        <w:jc w:val="center"/>
        <w:rPr>
          <w:rFonts w:eastAsia="SimHei"/>
          <w:bCs/>
          <w:noProof/>
          <w:color w:val="FF0000"/>
          <w:sz w:val="28"/>
        </w:rPr>
      </w:pPr>
      <w:r>
        <w:rPr>
          <w:rFonts w:eastAsia="SimHei"/>
          <w:bCs/>
          <w:noProof/>
          <w:color w:val="FF0000"/>
          <w:sz w:val="28"/>
        </w:rPr>
        <w:br w:type="page"/>
      </w:r>
      <w:r>
        <w:rPr>
          <w:rFonts w:eastAsia="SimHei" w:hint="eastAsia"/>
          <w:bCs/>
          <w:noProof/>
          <w:color w:val="FF0000"/>
          <w:sz w:val="28"/>
        </w:rPr>
        <w:t>缩略语</w:t>
      </w:r>
    </w:p>
    <w:p w:rsidR="004B7621" w:rsidRDefault="004B7621">
      <w:pPr>
        <w:widowControl/>
        <w:numPr>
          <w:ilvl w:val="0"/>
          <w:numId w:val="10"/>
        </w:numPr>
        <w:tabs>
          <w:tab w:val="clear" w:pos="720"/>
          <w:tab w:val="num" w:pos="480"/>
        </w:tabs>
        <w:spacing w:afterLines="50" w:after="120"/>
        <w:ind w:left="480" w:hanging="480"/>
        <w:jc w:val="left"/>
      </w:pPr>
      <w:r>
        <w:rPr>
          <w:b/>
          <w:bCs/>
        </w:rPr>
        <w:t>ACRs:</w:t>
      </w:r>
      <w:r>
        <w:tab/>
      </w:r>
      <w:r>
        <w:tab/>
      </w:r>
      <w:r>
        <w:rPr>
          <w:rFonts w:hint="eastAsia"/>
        </w:rPr>
        <w:tab/>
      </w:r>
      <w:r>
        <w:rPr>
          <w:rFonts w:hint="eastAsia"/>
        </w:rPr>
        <w:t>年度机密报告</w:t>
      </w:r>
    </w:p>
    <w:p w:rsidR="004B7621" w:rsidRDefault="004B7621">
      <w:pPr>
        <w:widowControl/>
        <w:numPr>
          <w:ilvl w:val="0"/>
          <w:numId w:val="10"/>
        </w:numPr>
        <w:tabs>
          <w:tab w:val="clear" w:pos="720"/>
          <w:tab w:val="num" w:pos="480"/>
        </w:tabs>
        <w:spacing w:afterLines="50" w:after="120"/>
        <w:ind w:left="480" w:hanging="480"/>
        <w:jc w:val="left"/>
      </w:pPr>
      <w:r>
        <w:rPr>
          <w:b/>
          <w:bCs/>
        </w:rPr>
        <w:t>ADBP:</w:t>
      </w:r>
      <w:r>
        <w:tab/>
      </w:r>
      <w:r>
        <w:rPr>
          <w:rFonts w:hint="eastAsia"/>
        </w:rPr>
        <w:tab/>
      </w:r>
      <w:r>
        <w:rPr>
          <w:rFonts w:hint="eastAsia"/>
        </w:rPr>
        <w:tab/>
      </w:r>
      <w:r>
        <w:t>巴基斯坦</w:t>
      </w:r>
      <w:r>
        <w:rPr>
          <w:rFonts w:hint="eastAsia"/>
        </w:rPr>
        <w:t>农业发展银行</w:t>
      </w:r>
    </w:p>
    <w:p w:rsidR="004B7621" w:rsidRDefault="004B7621">
      <w:pPr>
        <w:widowControl/>
        <w:numPr>
          <w:ilvl w:val="0"/>
          <w:numId w:val="10"/>
        </w:numPr>
        <w:tabs>
          <w:tab w:val="clear" w:pos="720"/>
          <w:tab w:val="num" w:pos="480"/>
        </w:tabs>
        <w:spacing w:afterLines="50" w:after="120"/>
        <w:ind w:left="480" w:hanging="480"/>
        <w:jc w:val="left"/>
      </w:pPr>
      <w:r>
        <w:rPr>
          <w:b/>
          <w:bCs/>
        </w:rPr>
        <w:t>AIDS:</w:t>
      </w:r>
      <w:r>
        <w:tab/>
      </w:r>
      <w:r>
        <w:tab/>
      </w:r>
      <w:r>
        <w:rPr>
          <w:rFonts w:hint="eastAsia"/>
        </w:rPr>
        <w:tab/>
      </w:r>
      <w:r>
        <w:rPr>
          <w:rFonts w:hint="eastAsia"/>
        </w:rPr>
        <w:t>艾滋病（获得性免疫缺陷综合征）</w:t>
      </w:r>
    </w:p>
    <w:p w:rsidR="004B7621" w:rsidRDefault="004B7621">
      <w:pPr>
        <w:widowControl/>
        <w:numPr>
          <w:ilvl w:val="0"/>
          <w:numId w:val="10"/>
        </w:numPr>
        <w:tabs>
          <w:tab w:val="clear" w:pos="720"/>
          <w:tab w:val="num" w:pos="480"/>
        </w:tabs>
        <w:spacing w:afterLines="50" w:after="120"/>
        <w:ind w:left="480" w:hanging="480"/>
        <w:jc w:val="left"/>
      </w:pPr>
      <w:r>
        <w:rPr>
          <w:b/>
          <w:bCs/>
        </w:rPr>
        <w:t>AIOU:</w:t>
      </w:r>
      <w:r>
        <w:tab/>
      </w:r>
      <w:r>
        <w:tab/>
      </w:r>
      <w:r>
        <w:rPr>
          <w:rFonts w:hint="eastAsia"/>
        </w:rPr>
        <w:tab/>
      </w:r>
      <w:r>
        <w:t xml:space="preserve">Allama Iqbal </w:t>
      </w:r>
      <w:r>
        <w:rPr>
          <w:rFonts w:hint="eastAsia"/>
        </w:rPr>
        <w:t>开放大学</w:t>
      </w:r>
    </w:p>
    <w:p w:rsidR="004B7621" w:rsidRDefault="004B7621">
      <w:pPr>
        <w:widowControl/>
        <w:numPr>
          <w:ilvl w:val="0"/>
          <w:numId w:val="10"/>
        </w:numPr>
        <w:tabs>
          <w:tab w:val="clear" w:pos="720"/>
          <w:tab w:val="num" w:pos="480"/>
        </w:tabs>
        <w:spacing w:afterLines="50" w:after="120"/>
        <w:ind w:left="480" w:hanging="480"/>
        <w:jc w:val="left"/>
      </w:pPr>
      <w:r>
        <w:rPr>
          <w:b/>
          <w:bCs/>
        </w:rPr>
        <w:t>AJK:</w:t>
      </w:r>
      <w:r>
        <w:tab/>
      </w:r>
      <w:r>
        <w:tab/>
      </w:r>
      <w:r>
        <w:rPr>
          <w:rFonts w:hint="eastAsia"/>
        </w:rPr>
        <w:tab/>
      </w:r>
      <w:r>
        <w:rPr>
          <w:szCs w:val="21"/>
        </w:rPr>
        <w:t>阿扎德</w:t>
      </w:r>
      <w:r>
        <w:rPr>
          <w:rFonts w:ascii="宋体-方正超大字符集" w:eastAsia="宋体-方正超大字符集" w:hAnsi="宋体-方正超大字符集" w:hint="eastAsia"/>
          <w:szCs w:val="21"/>
        </w:rPr>
        <w:t>－</w:t>
      </w:r>
      <w:r>
        <w:rPr>
          <w:szCs w:val="21"/>
        </w:rPr>
        <w:t>查谟和克什米尔地区</w:t>
      </w:r>
    </w:p>
    <w:p w:rsidR="004B7621" w:rsidRDefault="004B7621">
      <w:pPr>
        <w:widowControl/>
        <w:numPr>
          <w:ilvl w:val="0"/>
          <w:numId w:val="10"/>
        </w:numPr>
        <w:tabs>
          <w:tab w:val="clear" w:pos="720"/>
          <w:tab w:val="num" w:pos="480"/>
        </w:tabs>
        <w:spacing w:afterLines="50" w:after="120"/>
        <w:ind w:left="480" w:hanging="480"/>
        <w:jc w:val="left"/>
      </w:pPr>
      <w:r>
        <w:rPr>
          <w:b/>
          <w:bCs/>
        </w:rPr>
        <w:t>API:</w:t>
      </w:r>
      <w:r>
        <w:tab/>
      </w:r>
      <w:r>
        <w:tab/>
      </w:r>
      <w:r>
        <w:rPr>
          <w:rFonts w:hint="eastAsia"/>
        </w:rPr>
        <w:tab/>
      </w:r>
      <w:r>
        <w:rPr>
          <w:rFonts w:hint="eastAsia"/>
        </w:rPr>
        <w:t>寄生虫病年发生率</w:t>
      </w:r>
    </w:p>
    <w:p w:rsidR="004B7621" w:rsidRDefault="004B7621">
      <w:pPr>
        <w:widowControl/>
        <w:numPr>
          <w:ilvl w:val="0"/>
          <w:numId w:val="10"/>
        </w:numPr>
        <w:tabs>
          <w:tab w:val="clear" w:pos="720"/>
          <w:tab w:val="num" w:pos="480"/>
        </w:tabs>
        <w:spacing w:afterLines="50" w:after="120"/>
        <w:ind w:left="480" w:hanging="480"/>
        <w:jc w:val="left"/>
      </w:pPr>
      <w:r>
        <w:rPr>
          <w:b/>
          <w:bCs/>
        </w:rPr>
        <w:t>B.Sc.:</w:t>
      </w:r>
      <w:r>
        <w:tab/>
      </w:r>
      <w:r>
        <w:tab/>
      </w:r>
      <w:r>
        <w:rPr>
          <w:rFonts w:hint="eastAsia"/>
        </w:rPr>
        <w:tab/>
      </w:r>
      <w:r>
        <w:rPr>
          <w:rFonts w:hint="eastAsia"/>
        </w:rPr>
        <w:t>理科学士</w:t>
      </w:r>
    </w:p>
    <w:p w:rsidR="004B7621" w:rsidRDefault="004B7621">
      <w:pPr>
        <w:widowControl/>
        <w:numPr>
          <w:ilvl w:val="0"/>
          <w:numId w:val="10"/>
        </w:numPr>
        <w:tabs>
          <w:tab w:val="clear" w:pos="720"/>
          <w:tab w:val="num" w:pos="480"/>
        </w:tabs>
        <w:spacing w:afterLines="50" w:after="120"/>
        <w:ind w:left="480" w:hanging="480"/>
        <w:jc w:val="left"/>
      </w:pPr>
      <w:r>
        <w:rPr>
          <w:b/>
          <w:bCs/>
        </w:rPr>
        <w:t>BA:</w:t>
      </w:r>
      <w:r>
        <w:tab/>
      </w:r>
      <w:r>
        <w:tab/>
      </w:r>
      <w:r>
        <w:rPr>
          <w:rFonts w:hint="eastAsia"/>
        </w:rPr>
        <w:tab/>
      </w:r>
      <w:r>
        <w:rPr>
          <w:rFonts w:hint="eastAsia"/>
        </w:rPr>
        <w:t>文科学士</w:t>
      </w:r>
    </w:p>
    <w:p w:rsidR="004B7621" w:rsidRDefault="004B7621">
      <w:pPr>
        <w:widowControl/>
        <w:numPr>
          <w:ilvl w:val="0"/>
          <w:numId w:val="10"/>
        </w:numPr>
        <w:tabs>
          <w:tab w:val="clear" w:pos="720"/>
          <w:tab w:val="num" w:pos="480"/>
        </w:tabs>
        <w:spacing w:afterLines="50" w:after="120"/>
        <w:ind w:left="480" w:hanging="480"/>
        <w:jc w:val="left"/>
      </w:pPr>
      <w:r>
        <w:rPr>
          <w:b/>
          <w:bCs/>
        </w:rPr>
        <w:t>BHU:</w:t>
      </w:r>
      <w:r>
        <w:rPr>
          <w:b/>
          <w:bCs/>
        </w:rPr>
        <w:tab/>
      </w:r>
      <w:r>
        <w:tab/>
      </w:r>
      <w:r>
        <w:rPr>
          <w:rFonts w:hint="eastAsia"/>
        </w:rPr>
        <w:tab/>
      </w:r>
      <w:r>
        <w:rPr>
          <w:rFonts w:hint="eastAsia"/>
        </w:rPr>
        <w:t>基本保健单位</w:t>
      </w:r>
    </w:p>
    <w:p w:rsidR="004B7621" w:rsidRDefault="004B7621">
      <w:pPr>
        <w:widowControl/>
        <w:numPr>
          <w:ilvl w:val="0"/>
          <w:numId w:val="10"/>
        </w:numPr>
        <w:tabs>
          <w:tab w:val="clear" w:pos="720"/>
          <w:tab w:val="num" w:pos="480"/>
        </w:tabs>
        <w:spacing w:afterLines="50" w:after="120"/>
        <w:ind w:left="480" w:hanging="480"/>
        <w:jc w:val="left"/>
      </w:pPr>
      <w:r>
        <w:rPr>
          <w:b/>
          <w:bCs/>
        </w:rPr>
        <w:t>BPS:</w:t>
      </w:r>
      <w:r>
        <w:tab/>
      </w:r>
      <w:r>
        <w:tab/>
      </w:r>
      <w:r>
        <w:rPr>
          <w:rFonts w:hint="eastAsia"/>
        </w:rPr>
        <w:tab/>
      </w:r>
      <w:r>
        <w:t>基本工资</w:t>
      </w:r>
      <w:r>
        <w:rPr>
          <w:bCs/>
          <w:szCs w:val="21"/>
        </w:rPr>
        <w:t>级别</w:t>
      </w:r>
    </w:p>
    <w:p w:rsidR="004B7621" w:rsidRDefault="004B7621">
      <w:pPr>
        <w:widowControl/>
        <w:numPr>
          <w:ilvl w:val="0"/>
          <w:numId w:val="10"/>
        </w:numPr>
        <w:tabs>
          <w:tab w:val="clear" w:pos="720"/>
          <w:tab w:val="num" w:pos="480"/>
        </w:tabs>
        <w:spacing w:afterLines="50" w:after="120"/>
        <w:ind w:left="480" w:hanging="480"/>
        <w:jc w:val="left"/>
      </w:pPr>
      <w:r>
        <w:rPr>
          <w:b/>
          <w:bCs/>
        </w:rPr>
        <w:t>CRC:</w:t>
      </w:r>
      <w:r>
        <w:t xml:space="preserve"> </w:t>
      </w:r>
      <w:r>
        <w:tab/>
      </w:r>
      <w:r>
        <w:tab/>
      </w:r>
      <w:r>
        <w:rPr>
          <w:rFonts w:hint="eastAsia"/>
        </w:rPr>
        <w:tab/>
      </w:r>
      <w:r>
        <w:t>《</w:t>
      </w:r>
      <w:r>
        <w:rPr>
          <w:rFonts w:hint="eastAsia"/>
        </w:rPr>
        <w:t>儿童权利</w:t>
      </w:r>
      <w:r>
        <w:t>公约》</w:t>
      </w:r>
    </w:p>
    <w:p w:rsidR="004B7621" w:rsidRDefault="004B7621">
      <w:pPr>
        <w:widowControl/>
        <w:numPr>
          <w:ilvl w:val="0"/>
          <w:numId w:val="10"/>
        </w:numPr>
        <w:tabs>
          <w:tab w:val="clear" w:pos="720"/>
          <w:tab w:val="num" w:pos="480"/>
        </w:tabs>
        <w:spacing w:afterLines="50" w:after="120"/>
        <w:ind w:left="480" w:hanging="480"/>
        <w:jc w:val="left"/>
      </w:pPr>
      <w:r>
        <w:rPr>
          <w:b/>
          <w:bCs/>
        </w:rPr>
        <w:t>CrPC:</w:t>
      </w:r>
      <w:r>
        <w:tab/>
      </w:r>
      <w:r>
        <w:tab/>
      </w:r>
      <w:r>
        <w:rPr>
          <w:rFonts w:hint="eastAsia"/>
        </w:rPr>
        <w:tab/>
      </w:r>
      <w:r>
        <w:rPr>
          <w:rFonts w:hint="eastAsia"/>
        </w:rPr>
        <w:t>《刑事诉讼法典》</w:t>
      </w:r>
    </w:p>
    <w:p w:rsidR="004B7621" w:rsidRDefault="004B7621">
      <w:pPr>
        <w:widowControl/>
        <w:numPr>
          <w:ilvl w:val="0"/>
          <w:numId w:val="10"/>
        </w:numPr>
        <w:tabs>
          <w:tab w:val="clear" w:pos="720"/>
          <w:tab w:val="num" w:pos="480"/>
        </w:tabs>
        <w:spacing w:afterLines="50" w:after="120"/>
        <w:ind w:left="480" w:hanging="480"/>
        <w:jc w:val="left"/>
      </w:pPr>
      <w:r>
        <w:rPr>
          <w:b/>
          <w:bCs/>
        </w:rPr>
        <w:t>CSO:</w:t>
      </w:r>
      <w:r>
        <w:tab/>
      </w:r>
      <w:r>
        <w:tab/>
      </w:r>
      <w:r>
        <w:rPr>
          <w:rFonts w:hint="eastAsia"/>
        </w:rPr>
        <w:tab/>
      </w:r>
      <w:r>
        <w:rPr>
          <w:rFonts w:hint="eastAsia"/>
        </w:rPr>
        <w:t>公民社会组织</w:t>
      </w:r>
    </w:p>
    <w:p w:rsidR="004B7621" w:rsidRDefault="004B7621">
      <w:pPr>
        <w:widowControl/>
        <w:numPr>
          <w:ilvl w:val="0"/>
          <w:numId w:val="10"/>
        </w:numPr>
        <w:tabs>
          <w:tab w:val="clear" w:pos="720"/>
          <w:tab w:val="num" w:pos="480"/>
        </w:tabs>
        <w:spacing w:afterLines="50" w:after="120"/>
        <w:ind w:left="480" w:hanging="480"/>
        <w:jc w:val="left"/>
      </w:pPr>
      <w:r>
        <w:rPr>
          <w:b/>
          <w:bCs/>
        </w:rPr>
        <w:t>CSS:</w:t>
      </w:r>
      <w:r>
        <w:tab/>
      </w:r>
      <w:r>
        <w:tab/>
      </w:r>
      <w:r>
        <w:rPr>
          <w:rFonts w:hint="eastAsia"/>
        </w:rPr>
        <w:tab/>
      </w:r>
      <w:r>
        <w:rPr>
          <w:rFonts w:hint="eastAsia"/>
        </w:rPr>
        <w:t>中央高级公职</w:t>
      </w:r>
    </w:p>
    <w:p w:rsidR="004B7621" w:rsidRDefault="004B7621">
      <w:pPr>
        <w:widowControl/>
        <w:numPr>
          <w:ilvl w:val="0"/>
          <w:numId w:val="10"/>
        </w:numPr>
        <w:tabs>
          <w:tab w:val="clear" w:pos="720"/>
          <w:tab w:val="num" w:pos="480"/>
        </w:tabs>
        <w:spacing w:afterLines="50" w:after="120"/>
        <w:ind w:left="480" w:hanging="480"/>
        <w:jc w:val="left"/>
      </w:pPr>
      <w:r>
        <w:rPr>
          <w:b/>
          <w:bCs/>
        </w:rPr>
        <w:t>DHQ:</w:t>
      </w:r>
      <w:r>
        <w:tab/>
      </w:r>
      <w:r>
        <w:tab/>
      </w:r>
      <w:r>
        <w:rPr>
          <w:rFonts w:hint="eastAsia"/>
        </w:rPr>
        <w:tab/>
      </w:r>
      <w:r>
        <w:rPr>
          <w:rFonts w:hint="eastAsia"/>
        </w:rPr>
        <w:t>区级总部</w:t>
      </w:r>
    </w:p>
    <w:p w:rsidR="004B7621" w:rsidRDefault="004B7621">
      <w:pPr>
        <w:widowControl/>
        <w:numPr>
          <w:ilvl w:val="0"/>
          <w:numId w:val="10"/>
        </w:numPr>
        <w:tabs>
          <w:tab w:val="clear" w:pos="720"/>
          <w:tab w:val="num" w:pos="480"/>
        </w:tabs>
        <w:spacing w:afterLines="50" w:after="120"/>
        <w:ind w:left="480" w:hanging="480"/>
        <w:jc w:val="left"/>
      </w:pPr>
      <w:r>
        <w:rPr>
          <w:b/>
          <w:bCs/>
        </w:rPr>
        <w:t>E&amp;D:</w:t>
      </w:r>
      <w:r>
        <w:tab/>
      </w:r>
      <w:r>
        <w:tab/>
      </w:r>
      <w:r>
        <w:rPr>
          <w:rFonts w:hint="eastAsia"/>
        </w:rPr>
        <w:tab/>
      </w:r>
      <w:r>
        <w:rPr>
          <w:rFonts w:hint="eastAsia"/>
        </w:rPr>
        <w:t>效率和纪律</w:t>
      </w:r>
    </w:p>
    <w:p w:rsidR="004B7621" w:rsidRDefault="004B7621">
      <w:pPr>
        <w:widowControl/>
        <w:numPr>
          <w:ilvl w:val="0"/>
          <w:numId w:val="10"/>
        </w:numPr>
        <w:tabs>
          <w:tab w:val="clear" w:pos="720"/>
          <w:tab w:val="num" w:pos="480"/>
        </w:tabs>
        <w:spacing w:afterLines="50" w:after="120"/>
        <w:ind w:left="480" w:hanging="480"/>
        <w:jc w:val="left"/>
      </w:pPr>
      <w:r>
        <w:rPr>
          <w:b/>
          <w:bCs/>
        </w:rPr>
        <w:t>EFA:</w:t>
      </w:r>
      <w:r>
        <w:tab/>
      </w:r>
      <w:r>
        <w:tab/>
      </w:r>
      <w:r>
        <w:rPr>
          <w:rFonts w:hint="eastAsia"/>
        </w:rPr>
        <w:tab/>
      </w:r>
      <w:r>
        <w:rPr>
          <w:rFonts w:hint="eastAsia"/>
        </w:rPr>
        <w:t>全民教育</w:t>
      </w:r>
    </w:p>
    <w:p w:rsidR="004B7621" w:rsidRDefault="004B7621">
      <w:pPr>
        <w:widowControl/>
        <w:numPr>
          <w:ilvl w:val="0"/>
          <w:numId w:val="10"/>
        </w:numPr>
        <w:tabs>
          <w:tab w:val="clear" w:pos="720"/>
          <w:tab w:val="num" w:pos="480"/>
        </w:tabs>
        <w:spacing w:afterLines="50" w:after="120"/>
        <w:ind w:left="480" w:hanging="480"/>
        <w:jc w:val="left"/>
      </w:pPr>
      <w:r>
        <w:rPr>
          <w:b/>
          <w:bCs/>
        </w:rPr>
        <w:t>EOBI:</w:t>
      </w:r>
      <w:r>
        <w:tab/>
      </w:r>
      <w:r>
        <w:tab/>
      </w:r>
      <w:r>
        <w:rPr>
          <w:rFonts w:hint="eastAsia"/>
        </w:rPr>
        <w:tab/>
      </w:r>
      <w:r>
        <w:rPr>
          <w:rFonts w:hint="eastAsia"/>
          <w:szCs w:val="21"/>
        </w:rPr>
        <w:t>雇员老年福利机构</w:t>
      </w:r>
    </w:p>
    <w:p w:rsidR="004B7621" w:rsidRDefault="004B7621">
      <w:pPr>
        <w:widowControl/>
        <w:numPr>
          <w:ilvl w:val="0"/>
          <w:numId w:val="10"/>
        </w:numPr>
        <w:tabs>
          <w:tab w:val="clear" w:pos="720"/>
          <w:tab w:val="num" w:pos="480"/>
        </w:tabs>
        <w:spacing w:afterLines="50" w:after="120"/>
        <w:ind w:left="480" w:hanging="480"/>
        <w:jc w:val="left"/>
      </w:pPr>
      <w:r>
        <w:rPr>
          <w:b/>
          <w:bCs/>
        </w:rPr>
        <w:t>EPI:</w:t>
      </w:r>
      <w:r>
        <w:tab/>
      </w:r>
      <w:r>
        <w:tab/>
      </w:r>
      <w:r>
        <w:rPr>
          <w:rFonts w:hint="eastAsia"/>
        </w:rPr>
        <w:tab/>
      </w:r>
      <w:r>
        <w:rPr>
          <w:rFonts w:hint="eastAsia"/>
        </w:rPr>
        <w:t>扩大的免疫方案</w:t>
      </w:r>
    </w:p>
    <w:p w:rsidR="004B7621" w:rsidRDefault="004B7621">
      <w:pPr>
        <w:widowControl/>
        <w:numPr>
          <w:ilvl w:val="0"/>
          <w:numId w:val="10"/>
        </w:numPr>
        <w:tabs>
          <w:tab w:val="clear" w:pos="720"/>
          <w:tab w:val="num" w:pos="480"/>
        </w:tabs>
        <w:spacing w:afterLines="50" w:after="120"/>
        <w:ind w:left="480" w:hanging="480"/>
        <w:jc w:val="left"/>
      </w:pPr>
      <w:r>
        <w:rPr>
          <w:b/>
          <w:bCs/>
        </w:rPr>
        <w:t>ESR:</w:t>
      </w:r>
      <w:r>
        <w:tab/>
      </w:r>
      <w:r>
        <w:tab/>
      </w:r>
      <w:r>
        <w:rPr>
          <w:rFonts w:hint="eastAsia"/>
        </w:rPr>
        <w:tab/>
      </w:r>
      <w:r>
        <w:rPr>
          <w:rFonts w:hint="eastAsia"/>
        </w:rPr>
        <w:t>教育部门改革</w:t>
      </w:r>
    </w:p>
    <w:p w:rsidR="004B7621" w:rsidRDefault="004B7621">
      <w:pPr>
        <w:widowControl/>
        <w:numPr>
          <w:ilvl w:val="0"/>
          <w:numId w:val="10"/>
        </w:numPr>
        <w:tabs>
          <w:tab w:val="clear" w:pos="720"/>
          <w:tab w:val="num" w:pos="480"/>
        </w:tabs>
        <w:spacing w:afterLines="50" w:after="120"/>
        <w:ind w:left="480" w:hanging="480"/>
        <w:jc w:val="left"/>
      </w:pPr>
      <w:r>
        <w:rPr>
          <w:b/>
          <w:bCs/>
        </w:rPr>
        <w:t>FANA:</w:t>
      </w:r>
      <w:r>
        <w:rPr>
          <w:b/>
          <w:bCs/>
        </w:rPr>
        <w:tab/>
      </w:r>
      <w:r>
        <w:rPr>
          <w:b/>
          <w:bCs/>
        </w:rPr>
        <w:tab/>
      </w:r>
      <w:r>
        <w:rPr>
          <w:rFonts w:hint="eastAsia"/>
          <w:b/>
          <w:bCs/>
        </w:rPr>
        <w:tab/>
      </w:r>
      <w:r>
        <w:rPr>
          <w:bCs/>
        </w:rPr>
        <w:t>联邦直辖北部地区</w:t>
      </w:r>
    </w:p>
    <w:p w:rsidR="004B7621" w:rsidRDefault="004B7621">
      <w:pPr>
        <w:widowControl/>
        <w:numPr>
          <w:ilvl w:val="0"/>
          <w:numId w:val="10"/>
        </w:numPr>
        <w:tabs>
          <w:tab w:val="clear" w:pos="720"/>
          <w:tab w:val="num" w:pos="480"/>
        </w:tabs>
        <w:spacing w:afterLines="50" w:after="120"/>
        <w:ind w:left="480" w:hanging="480"/>
        <w:jc w:val="left"/>
      </w:pPr>
      <w:r>
        <w:rPr>
          <w:b/>
          <w:bCs/>
        </w:rPr>
        <w:t>FATA:</w:t>
      </w:r>
      <w:r>
        <w:rPr>
          <w:b/>
          <w:bCs/>
        </w:rPr>
        <w:tab/>
      </w:r>
      <w:r>
        <w:rPr>
          <w:b/>
          <w:bCs/>
        </w:rPr>
        <w:tab/>
      </w:r>
      <w:r>
        <w:rPr>
          <w:rFonts w:hint="eastAsia"/>
          <w:b/>
          <w:bCs/>
        </w:rPr>
        <w:tab/>
      </w:r>
      <w:r>
        <w:rPr>
          <w:bCs/>
        </w:rPr>
        <w:t>联邦直辖部落地区</w:t>
      </w:r>
    </w:p>
    <w:p w:rsidR="004B7621" w:rsidRDefault="004B7621">
      <w:pPr>
        <w:widowControl/>
        <w:numPr>
          <w:ilvl w:val="0"/>
          <w:numId w:val="10"/>
        </w:numPr>
        <w:tabs>
          <w:tab w:val="clear" w:pos="720"/>
          <w:tab w:val="num" w:pos="480"/>
        </w:tabs>
        <w:spacing w:afterLines="50" w:after="120"/>
        <w:ind w:left="480" w:hanging="480"/>
        <w:jc w:val="left"/>
      </w:pPr>
      <w:r>
        <w:rPr>
          <w:b/>
          <w:bCs/>
        </w:rPr>
        <w:t>FBS:</w:t>
      </w:r>
      <w:r>
        <w:tab/>
      </w:r>
      <w:r>
        <w:tab/>
      </w:r>
      <w:r>
        <w:rPr>
          <w:rFonts w:hint="eastAsia"/>
        </w:rPr>
        <w:tab/>
      </w:r>
      <w:r>
        <w:t>联邦统计局</w:t>
      </w:r>
    </w:p>
    <w:p w:rsidR="004B7621" w:rsidRDefault="004B7621">
      <w:pPr>
        <w:widowControl/>
        <w:numPr>
          <w:ilvl w:val="0"/>
          <w:numId w:val="10"/>
        </w:numPr>
        <w:tabs>
          <w:tab w:val="clear" w:pos="720"/>
          <w:tab w:val="num" w:pos="480"/>
        </w:tabs>
        <w:spacing w:afterLines="50" w:after="120"/>
        <w:ind w:left="480" w:hanging="480"/>
        <w:jc w:val="left"/>
      </w:pPr>
      <w:r>
        <w:rPr>
          <w:b/>
          <w:bCs/>
        </w:rPr>
        <w:t>FPSC:</w:t>
      </w:r>
      <w:r>
        <w:tab/>
      </w:r>
      <w:r>
        <w:tab/>
      </w:r>
      <w:r>
        <w:rPr>
          <w:rFonts w:hint="eastAsia"/>
        </w:rPr>
        <w:tab/>
      </w:r>
      <w:r>
        <w:t>联邦公务委员会</w:t>
      </w:r>
    </w:p>
    <w:p w:rsidR="004B7621" w:rsidRDefault="004B7621">
      <w:pPr>
        <w:widowControl/>
        <w:numPr>
          <w:ilvl w:val="0"/>
          <w:numId w:val="10"/>
        </w:numPr>
        <w:tabs>
          <w:tab w:val="clear" w:pos="720"/>
          <w:tab w:val="num" w:pos="480"/>
        </w:tabs>
        <w:spacing w:afterLines="50" w:after="120"/>
        <w:ind w:left="480" w:hanging="480"/>
        <w:jc w:val="left"/>
      </w:pPr>
      <w:r>
        <w:rPr>
          <w:b/>
          <w:bCs/>
        </w:rPr>
        <w:t>FSP:</w:t>
      </w:r>
      <w:r>
        <w:tab/>
      </w:r>
      <w:r>
        <w:tab/>
      </w:r>
      <w:r>
        <w:rPr>
          <w:rFonts w:hint="eastAsia"/>
        </w:rPr>
        <w:tab/>
      </w:r>
      <w:r>
        <w:rPr>
          <w:rFonts w:hint="eastAsia"/>
        </w:rPr>
        <w:t>食物支持方案</w:t>
      </w:r>
    </w:p>
    <w:p w:rsidR="004B7621" w:rsidRDefault="004B7621">
      <w:pPr>
        <w:widowControl/>
        <w:numPr>
          <w:ilvl w:val="0"/>
          <w:numId w:val="10"/>
        </w:numPr>
        <w:tabs>
          <w:tab w:val="clear" w:pos="720"/>
          <w:tab w:val="num" w:pos="480"/>
        </w:tabs>
        <w:spacing w:afterLines="50" w:after="120"/>
        <w:ind w:left="480" w:hanging="480"/>
        <w:jc w:val="left"/>
      </w:pPr>
      <w:r>
        <w:rPr>
          <w:b/>
          <w:bCs/>
        </w:rPr>
        <w:t>FWBL:</w:t>
      </w:r>
      <w:r>
        <w:tab/>
      </w:r>
      <w:r>
        <w:rPr>
          <w:rFonts w:hint="eastAsia"/>
        </w:rPr>
        <w:tab/>
      </w:r>
      <w:r>
        <w:rPr>
          <w:rFonts w:hint="eastAsia"/>
        </w:rPr>
        <w:tab/>
      </w:r>
      <w:r>
        <w:rPr>
          <w:rFonts w:hint="eastAsia"/>
        </w:rPr>
        <w:t>第一妇女银行有限公司</w:t>
      </w:r>
    </w:p>
    <w:p w:rsidR="004B7621" w:rsidRDefault="004B7621">
      <w:pPr>
        <w:widowControl/>
        <w:numPr>
          <w:ilvl w:val="0"/>
          <w:numId w:val="10"/>
        </w:numPr>
        <w:tabs>
          <w:tab w:val="clear" w:pos="720"/>
          <w:tab w:val="num" w:pos="480"/>
        </w:tabs>
        <w:spacing w:afterLines="50" w:after="120"/>
        <w:ind w:left="480" w:hanging="480"/>
        <w:jc w:val="left"/>
      </w:pPr>
      <w:r>
        <w:rPr>
          <w:b/>
          <w:bCs/>
        </w:rPr>
        <w:t>FY:</w:t>
      </w:r>
      <w:r>
        <w:t xml:space="preserve"> </w:t>
      </w:r>
      <w:r>
        <w:tab/>
      </w:r>
      <w:r>
        <w:tab/>
      </w:r>
      <w:r>
        <w:rPr>
          <w:rFonts w:hint="eastAsia"/>
        </w:rPr>
        <w:tab/>
      </w:r>
      <w:r>
        <w:rPr>
          <w:rFonts w:hint="eastAsia"/>
        </w:rPr>
        <w:t>财政年度</w:t>
      </w:r>
    </w:p>
    <w:p w:rsidR="004B7621" w:rsidRDefault="004B7621">
      <w:pPr>
        <w:widowControl/>
        <w:numPr>
          <w:ilvl w:val="0"/>
          <w:numId w:val="10"/>
        </w:numPr>
        <w:tabs>
          <w:tab w:val="clear" w:pos="720"/>
          <w:tab w:val="num" w:pos="480"/>
        </w:tabs>
        <w:spacing w:afterLines="50" w:after="120"/>
        <w:ind w:left="480" w:hanging="480"/>
        <w:jc w:val="left"/>
      </w:pPr>
      <w:r>
        <w:rPr>
          <w:b/>
          <w:bCs/>
        </w:rPr>
        <w:t>GAVI:</w:t>
      </w:r>
      <w:r>
        <w:t xml:space="preserve"> </w:t>
      </w:r>
      <w:r>
        <w:tab/>
      </w:r>
      <w:r>
        <w:rPr>
          <w:rFonts w:hint="eastAsia"/>
        </w:rPr>
        <w:tab/>
      </w:r>
      <w:r>
        <w:rPr>
          <w:rFonts w:hint="eastAsia"/>
          <w:szCs w:val="21"/>
        </w:rPr>
        <w:t>全球疫苗接种和免疫联盟</w:t>
      </w:r>
    </w:p>
    <w:p w:rsidR="004B7621" w:rsidRDefault="004B7621">
      <w:pPr>
        <w:widowControl/>
        <w:numPr>
          <w:ilvl w:val="0"/>
          <w:numId w:val="10"/>
        </w:numPr>
        <w:tabs>
          <w:tab w:val="clear" w:pos="720"/>
          <w:tab w:val="num" w:pos="480"/>
        </w:tabs>
        <w:spacing w:afterLines="50" w:after="120"/>
        <w:ind w:left="480" w:hanging="480"/>
        <w:jc w:val="left"/>
      </w:pPr>
      <w:r>
        <w:rPr>
          <w:b/>
          <w:bCs/>
        </w:rPr>
        <w:t>GDP:</w:t>
      </w:r>
      <w:r>
        <w:t xml:space="preserve"> </w:t>
      </w:r>
      <w:r>
        <w:tab/>
      </w:r>
      <w:r>
        <w:tab/>
      </w:r>
      <w:r>
        <w:rPr>
          <w:rFonts w:hint="eastAsia"/>
        </w:rPr>
        <w:tab/>
      </w:r>
      <w:r>
        <w:rPr>
          <w:rFonts w:hint="eastAsia"/>
        </w:rPr>
        <w:t>国内生产总值</w:t>
      </w:r>
    </w:p>
    <w:p w:rsidR="004B7621" w:rsidRDefault="004B7621">
      <w:pPr>
        <w:widowControl/>
        <w:numPr>
          <w:ilvl w:val="0"/>
          <w:numId w:val="10"/>
        </w:numPr>
        <w:tabs>
          <w:tab w:val="clear" w:pos="720"/>
          <w:tab w:val="num" w:pos="480"/>
        </w:tabs>
        <w:spacing w:afterLines="50" w:after="120"/>
        <w:ind w:left="480" w:hanging="480"/>
        <w:jc w:val="left"/>
      </w:pPr>
      <w:r>
        <w:rPr>
          <w:b/>
          <w:bCs/>
        </w:rPr>
        <w:t>GMIS:</w:t>
      </w:r>
      <w:r>
        <w:t xml:space="preserve"> </w:t>
      </w:r>
      <w:r>
        <w:tab/>
      </w:r>
      <w:r>
        <w:rPr>
          <w:rFonts w:hint="eastAsia"/>
        </w:rPr>
        <w:tab/>
      </w:r>
      <w:r>
        <w:rPr>
          <w:rFonts w:hint="eastAsia"/>
        </w:rPr>
        <w:t>性别管理信息系统</w:t>
      </w:r>
    </w:p>
    <w:p w:rsidR="004B7621" w:rsidRDefault="004B7621">
      <w:pPr>
        <w:widowControl/>
        <w:numPr>
          <w:ilvl w:val="0"/>
          <w:numId w:val="10"/>
        </w:numPr>
        <w:tabs>
          <w:tab w:val="clear" w:pos="720"/>
          <w:tab w:val="num" w:pos="480"/>
        </w:tabs>
        <w:spacing w:afterLines="50" w:after="120"/>
        <w:ind w:left="480" w:hanging="480"/>
        <w:jc w:val="left"/>
      </w:pPr>
      <w:r>
        <w:rPr>
          <w:b/>
          <w:bCs/>
        </w:rPr>
        <w:t>GNP:</w:t>
      </w:r>
      <w:r>
        <w:t xml:space="preserve"> </w:t>
      </w:r>
      <w:r>
        <w:tab/>
      </w:r>
      <w:r>
        <w:tab/>
      </w:r>
      <w:r>
        <w:rPr>
          <w:rFonts w:hint="eastAsia"/>
        </w:rPr>
        <w:tab/>
      </w:r>
      <w:r>
        <w:rPr>
          <w:rFonts w:hint="eastAsia"/>
        </w:rPr>
        <w:t>国民生产总值</w:t>
      </w:r>
    </w:p>
    <w:p w:rsidR="004B7621" w:rsidRDefault="004B7621">
      <w:pPr>
        <w:widowControl/>
        <w:numPr>
          <w:ilvl w:val="0"/>
          <w:numId w:val="10"/>
        </w:numPr>
        <w:tabs>
          <w:tab w:val="clear" w:pos="720"/>
          <w:tab w:val="num" w:pos="480"/>
        </w:tabs>
        <w:spacing w:afterLines="50" w:after="120"/>
        <w:ind w:left="480" w:hanging="480"/>
        <w:jc w:val="left"/>
      </w:pPr>
      <w:r>
        <w:rPr>
          <w:b/>
          <w:bCs/>
        </w:rPr>
        <w:t>GOP:</w:t>
      </w:r>
      <w:r>
        <w:t xml:space="preserve"> </w:t>
      </w:r>
      <w:r>
        <w:tab/>
      </w:r>
      <w:r>
        <w:tab/>
      </w:r>
      <w:r>
        <w:rPr>
          <w:rFonts w:hint="eastAsia"/>
        </w:rPr>
        <w:tab/>
      </w:r>
      <w:r>
        <w:t>巴基斯坦</w:t>
      </w:r>
      <w:r>
        <w:rPr>
          <w:rFonts w:hint="eastAsia"/>
        </w:rPr>
        <w:t>政府</w:t>
      </w:r>
    </w:p>
    <w:p w:rsidR="004B7621" w:rsidRDefault="004B7621">
      <w:pPr>
        <w:widowControl/>
        <w:numPr>
          <w:ilvl w:val="0"/>
          <w:numId w:val="10"/>
        </w:numPr>
        <w:tabs>
          <w:tab w:val="clear" w:pos="720"/>
          <w:tab w:val="num" w:pos="480"/>
        </w:tabs>
        <w:spacing w:afterLines="50" w:after="120"/>
        <w:ind w:left="480" w:hanging="480"/>
        <w:jc w:val="left"/>
      </w:pPr>
      <w:r>
        <w:rPr>
          <w:b/>
          <w:bCs/>
        </w:rPr>
        <w:t>GP:</w:t>
      </w:r>
      <w:r>
        <w:t xml:space="preserve"> </w:t>
      </w:r>
      <w:r>
        <w:tab/>
      </w:r>
      <w:r>
        <w:tab/>
      </w:r>
      <w:r>
        <w:rPr>
          <w:rFonts w:hint="eastAsia"/>
        </w:rPr>
        <w:tab/>
      </w:r>
      <w:r>
        <w:rPr>
          <w:rFonts w:hint="eastAsia"/>
        </w:rPr>
        <w:t>普通公积金</w:t>
      </w:r>
    </w:p>
    <w:p w:rsidR="004B7621" w:rsidRDefault="004B7621">
      <w:pPr>
        <w:widowControl/>
        <w:numPr>
          <w:ilvl w:val="0"/>
          <w:numId w:val="10"/>
        </w:numPr>
        <w:tabs>
          <w:tab w:val="clear" w:pos="720"/>
          <w:tab w:val="num" w:pos="480"/>
        </w:tabs>
        <w:spacing w:afterLines="50" w:after="120"/>
        <w:ind w:left="480" w:hanging="480"/>
        <w:jc w:val="left"/>
      </w:pPr>
      <w:r>
        <w:rPr>
          <w:b/>
          <w:bCs/>
        </w:rPr>
        <w:t>HEC:</w:t>
      </w:r>
      <w:r>
        <w:t xml:space="preserve"> </w:t>
      </w:r>
      <w:r>
        <w:tab/>
      </w:r>
      <w:r>
        <w:tab/>
      </w:r>
      <w:r>
        <w:rPr>
          <w:rFonts w:hint="eastAsia"/>
        </w:rPr>
        <w:tab/>
      </w:r>
      <w:r>
        <w:rPr>
          <w:rFonts w:hint="eastAsia"/>
        </w:rPr>
        <w:t>高等教育委员会</w:t>
      </w:r>
    </w:p>
    <w:p w:rsidR="004B7621" w:rsidRDefault="004B7621">
      <w:pPr>
        <w:widowControl/>
        <w:numPr>
          <w:ilvl w:val="0"/>
          <w:numId w:val="10"/>
        </w:numPr>
        <w:tabs>
          <w:tab w:val="clear" w:pos="720"/>
          <w:tab w:val="num" w:pos="480"/>
        </w:tabs>
        <w:spacing w:afterLines="50" w:after="120"/>
        <w:ind w:left="480" w:hanging="480"/>
        <w:jc w:val="left"/>
      </w:pPr>
      <w:r>
        <w:rPr>
          <w:b/>
          <w:bCs/>
        </w:rPr>
        <w:t>HIES:</w:t>
      </w:r>
      <w:r>
        <w:t xml:space="preserve"> </w:t>
      </w:r>
      <w:r>
        <w:tab/>
      </w:r>
      <w:r>
        <w:tab/>
      </w:r>
      <w:r>
        <w:rPr>
          <w:rFonts w:hint="eastAsia"/>
        </w:rPr>
        <w:tab/>
      </w:r>
      <w:r>
        <w:rPr>
          <w:rFonts w:hint="eastAsia"/>
        </w:rPr>
        <w:t>住户综合经济调查</w:t>
      </w:r>
    </w:p>
    <w:p w:rsidR="004B7621" w:rsidRDefault="004B7621">
      <w:pPr>
        <w:widowControl/>
        <w:numPr>
          <w:ilvl w:val="0"/>
          <w:numId w:val="10"/>
        </w:numPr>
        <w:tabs>
          <w:tab w:val="clear" w:pos="720"/>
          <w:tab w:val="num" w:pos="480"/>
        </w:tabs>
        <w:spacing w:afterLines="50" w:after="120"/>
        <w:ind w:left="480" w:hanging="480"/>
        <w:jc w:val="left"/>
      </w:pPr>
      <w:r>
        <w:rPr>
          <w:b/>
          <w:bCs/>
        </w:rPr>
        <w:t>HIV:</w:t>
      </w:r>
      <w:r>
        <w:t xml:space="preserve"> </w:t>
      </w:r>
      <w:r>
        <w:tab/>
      </w:r>
      <w:r>
        <w:tab/>
      </w:r>
      <w:r>
        <w:rPr>
          <w:rFonts w:hint="eastAsia"/>
        </w:rPr>
        <w:tab/>
      </w:r>
      <w:r>
        <w:rPr>
          <w:rFonts w:hint="eastAsia"/>
        </w:rPr>
        <w:t>艾滋病毒（人类免疫缺陷病毒）</w:t>
      </w:r>
    </w:p>
    <w:p w:rsidR="004B7621" w:rsidRDefault="004B7621">
      <w:pPr>
        <w:widowControl/>
        <w:numPr>
          <w:ilvl w:val="0"/>
          <w:numId w:val="10"/>
        </w:numPr>
        <w:tabs>
          <w:tab w:val="clear" w:pos="720"/>
          <w:tab w:val="num" w:pos="480"/>
        </w:tabs>
        <w:spacing w:afterLines="50" w:after="120"/>
        <w:ind w:left="480" w:hanging="480"/>
        <w:jc w:val="left"/>
      </w:pPr>
      <w:r>
        <w:rPr>
          <w:b/>
          <w:bCs/>
        </w:rPr>
        <w:t>ICERD:</w:t>
      </w:r>
      <w:r>
        <w:tab/>
      </w:r>
      <w:r>
        <w:rPr>
          <w:rFonts w:hint="eastAsia"/>
        </w:rPr>
        <w:tab/>
      </w:r>
      <w:r>
        <w:t>《</w:t>
      </w:r>
      <w:r>
        <w:rPr>
          <w:rFonts w:hint="eastAsia"/>
        </w:rPr>
        <w:t>消除一切形式种族歧视国际</w:t>
      </w:r>
      <w:r>
        <w:t>公约》</w:t>
      </w:r>
    </w:p>
    <w:p w:rsidR="004B7621" w:rsidRDefault="004B7621">
      <w:pPr>
        <w:widowControl/>
        <w:numPr>
          <w:ilvl w:val="0"/>
          <w:numId w:val="10"/>
        </w:numPr>
        <w:tabs>
          <w:tab w:val="clear" w:pos="720"/>
          <w:tab w:val="num" w:pos="480"/>
        </w:tabs>
        <w:spacing w:afterLines="50" w:after="120"/>
        <w:ind w:left="480" w:hanging="480"/>
        <w:jc w:val="left"/>
      </w:pPr>
      <w:r>
        <w:rPr>
          <w:b/>
          <w:bCs/>
        </w:rPr>
        <w:t>ICPD:</w:t>
      </w:r>
      <w:r>
        <w:tab/>
      </w:r>
      <w:r>
        <w:tab/>
      </w:r>
      <w:r>
        <w:rPr>
          <w:rFonts w:hint="eastAsia"/>
        </w:rPr>
        <w:tab/>
      </w:r>
      <w:r>
        <w:rPr>
          <w:rFonts w:hint="eastAsia"/>
        </w:rPr>
        <w:t>国际人口与发展会议</w:t>
      </w:r>
    </w:p>
    <w:p w:rsidR="004B7621" w:rsidRDefault="004B7621">
      <w:pPr>
        <w:widowControl/>
        <w:numPr>
          <w:ilvl w:val="0"/>
          <w:numId w:val="10"/>
        </w:numPr>
        <w:tabs>
          <w:tab w:val="clear" w:pos="720"/>
          <w:tab w:val="num" w:pos="480"/>
        </w:tabs>
        <w:spacing w:afterLines="50" w:after="120"/>
        <w:ind w:left="480" w:hanging="480"/>
        <w:jc w:val="left"/>
      </w:pPr>
      <w:r>
        <w:rPr>
          <w:b/>
          <w:bCs/>
        </w:rPr>
        <w:t>ICT:</w:t>
      </w:r>
      <w:r>
        <w:t xml:space="preserve"> </w:t>
      </w:r>
      <w:r>
        <w:tab/>
      </w:r>
      <w:r>
        <w:tab/>
      </w:r>
      <w:r>
        <w:rPr>
          <w:rFonts w:hint="eastAsia"/>
        </w:rPr>
        <w:tab/>
      </w:r>
      <w:r>
        <w:rPr>
          <w:rFonts w:hint="eastAsia"/>
        </w:rPr>
        <w:t>伊斯兰堡首都特区</w:t>
      </w:r>
    </w:p>
    <w:p w:rsidR="004B7621" w:rsidRDefault="004B7621">
      <w:pPr>
        <w:widowControl/>
        <w:numPr>
          <w:ilvl w:val="0"/>
          <w:numId w:val="10"/>
        </w:numPr>
        <w:tabs>
          <w:tab w:val="clear" w:pos="720"/>
          <w:tab w:val="num" w:pos="480"/>
        </w:tabs>
        <w:spacing w:afterLines="50" w:after="120"/>
        <w:ind w:left="480" w:hanging="480"/>
        <w:jc w:val="left"/>
      </w:pPr>
      <w:r>
        <w:rPr>
          <w:b/>
          <w:bCs/>
        </w:rPr>
        <w:t>ICTR:</w:t>
      </w:r>
      <w:r>
        <w:tab/>
      </w:r>
      <w:r>
        <w:tab/>
      </w:r>
      <w:r>
        <w:rPr>
          <w:rFonts w:hint="eastAsia"/>
        </w:rPr>
        <w:tab/>
      </w:r>
      <w:r>
        <w:rPr>
          <w:rFonts w:hint="eastAsia"/>
        </w:rPr>
        <w:t>卢旺达国际刑事法庭</w:t>
      </w:r>
    </w:p>
    <w:p w:rsidR="004B7621" w:rsidRDefault="004B7621">
      <w:pPr>
        <w:widowControl/>
        <w:numPr>
          <w:ilvl w:val="0"/>
          <w:numId w:val="10"/>
        </w:numPr>
        <w:tabs>
          <w:tab w:val="clear" w:pos="720"/>
          <w:tab w:val="num" w:pos="480"/>
        </w:tabs>
        <w:spacing w:afterLines="50" w:after="120"/>
        <w:ind w:left="480" w:hanging="480"/>
        <w:jc w:val="left"/>
      </w:pPr>
      <w:r>
        <w:rPr>
          <w:b/>
          <w:bCs/>
        </w:rPr>
        <w:t>IDBP:</w:t>
      </w:r>
      <w:r>
        <w:t xml:space="preserve"> </w:t>
      </w:r>
      <w:r>
        <w:tab/>
      </w:r>
      <w:r>
        <w:tab/>
      </w:r>
      <w:r>
        <w:rPr>
          <w:rFonts w:hint="eastAsia"/>
        </w:rPr>
        <w:tab/>
      </w:r>
      <w:r>
        <w:t>巴基斯坦</w:t>
      </w:r>
      <w:r>
        <w:rPr>
          <w:rFonts w:hint="eastAsia"/>
        </w:rPr>
        <w:t>工业发展银行</w:t>
      </w:r>
    </w:p>
    <w:p w:rsidR="004B7621" w:rsidRDefault="004B7621">
      <w:pPr>
        <w:widowControl/>
        <w:numPr>
          <w:ilvl w:val="0"/>
          <w:numId w:val="10"/>
        </w:numPr>
        <w:tabs>
          <w:tab w:val="clear" w:pos="720"/>
          <w:tab w:val="num" w:pos="480"/>
        </w:tabs>
        <w:spacing w:afterLines="50" w:after="120"/>
        <w:ind w:left="480" w:hanging="480"/>
        <w:jc w:val="left"/>
      </w:pPr>
      <w:r>
        <w:rPr>
          <w:b/>
          <w:bCs/>
        </w:rPr>
        <w:t>IDD:</w:t>
      </w:r>
      <w:r>
        <w:t xml:space="preserve"> </w:t>
      </w:r>
      <w:r>
        <w:tab/>
      </w:r>
      <w:r>
        <w:tab/>
      </w:r>
      <w:r>
        <w:rPr>
          <w:rFonts w:hint="eastAsia"/>
        </w:rPr>
        <w:tab/>
      </w:r>
      <w:r>
        <w:rPr>
          <w:rFonts w:hint="eastAsia"/>
        </w:rPr>
        <w:t>缺碘症</w:t>
      </w:r>
    </w:p>
    <w:p w:rsidR="004B7621" w:rsidRDefault="004B7621">
      <w:pPr>
        <w:widowControl/>
        <w:numPr>
          <w:ilvl w:val="0"/>
          <w:numId w:val="10"/>
        </w:numPr>
        <w:tabs>
          <w:tab w:val="clear" w:pos="720"/>
          <w:tab w:val="num" w:pos="480"/>
        </w:tabs>
        <w:spacing w:afterLines="50" w:after="120"/>
        <w:ind w:left="480" w:hanging="480"/>
        <w:jc w:val="left"/>
      </w:pPr>
      <w:r>
        <w:rPr>
          <w:b/>
          <w:bCs/>
        </w:rPr>
        <w:t>ILO:</w:t>
      </w:r>
      <w:r>
        <w:t xml:space="preserve"> </w:t>
      </w:r>
      <w:r>
        <w:tab/>
      </w:r>
      <w:r>
        <w:tab/>
      </w:r>
      <w:r>
        <w:rPr>
          <w:rFonts w:hint="eastAsia"/>
        </w:rPr>
        <w:tab/>
      </w:r>
      <w:r>
        <w:rPr>
          <w:rFonts w:hint="eastAsia"/>
        </w:rPr>
        <w:t>国际劳工组织</w:t>
      </w:r>
    </w:p>
    <w:p w:rsidR="004B7621" w:rsidRDefault="004B7621">
      <w:pPr>
        <w:widowControl/>
        <w:numPr>
          <w:ilvl w:val="0"/>
          <w:numId w:val="10"/>
        </w:numPr>
        <w:tabs>
          <w:tab w:val="clear" w:pos="720"/>
          <w:tab w:val="num" w:pos="480"/>
        </w:tabs>
        <w:spacing w:afterLines="50" w:after="120"/>
        <w:ind w:left="480" w:hanging="480"/>
        <w:jc w:val="left"/>
        <w:rPr>
          <w:b/>
          <w:bCs/>
        </w:rPr>
      </w:pPr>
      <w:r>
        <w:rPr>
          <w:b/>
          <w:bCs/>
        </w:rPr>
        <w:t>IT:</w:t>
      </w:r>
      <w:r>
        <w:t xml:space="preserve"> </w:t>
      </w:r>
      <w:r>
        <w:tab/>
      </w:r>
      <w:r>
        <w:tab/>
      </w:r>
      <w:r>
        <w:rPr>
          <w:rFonts w:hint="eastAsia"/>
        </w:rPr>
        <w:tab/>
      </w:r>
      <w:r>
        <w:rPr>
          <w:rFonts w:hint="eastAsia"/>
        </w:rPr>
        <w:t>信息技术</w:t>
      </w:r>
    </w:p>
    <w:p w:rsidR="004B7621" w:rsidRDefault="004B7621">
      <w:pPr>
        <w:widowControl/>
        <w:numPr>
          <w:ilvl w:val="0"/>
          <w:numId w:val="10"/>
        </w:numPr>
        <w:tabs>
          <w:tab w:val="clear" w:pos="720"/>
          <w:tab w:val="num" w:pos="480"/>
        </w:tabs>
        <w:spacing w:afterLines="50" w:after="120"/>
        <w:ind w:left="480" w:hanging="480"/>
        <w:jc w:val="left"/>
        <w:rPr>
          <w:b/>
          <w:bCs/>
        </w:rPr>
      </w:pPr>
      <w:r>
        <w:rPr>
          <w:b/>
          <w:bCs/>
        </w:rPr>
        <w:t>KB:</w:t>
      </w:r>
      <w:r>
        <w:t xml:space="preserve"> </w:t>
      </w:r>
      <w:r>
        <w:tab/>
      </w:r>
      <w:r>
        <w:tab/>
      </w:r>
      <w:r>
        <w:rPr>
          <w:rFonts w:hint="eastAsia"/>
        </w:rPr>
        <w:tab/>
      </w:r>
      <w:r>
        <w:t>Khushhali</w:t>
      </w:r>
      <w:r>
        <w:rPr>
          <w:rFonts w:hint="eastAsia"/>
        </w:rPr>
        <w:t>银行</w:t>
      </w:r>
    </w:p>
    <w:p w:rsidR="004B7621" w:rsidRDefault="004B7621">
      <w:pPr>
        <w:widowControl/>
        <w:numPr>
          <w:ilvl w:val="0"/>
          <w:numId w:val="10"/>
        </w:numPr>
        <w:tabs>
          <w:tab w:val="clear" w:pos="720"/>
          <w:tab w:val="num" w:pos="480"/>
        </w:tabs>
        <w:spacing w:afterLines="50" w:after="120"/>
        <w:ind w:left="480" w:hanging="480"/>
        <w:jc w:val="left"/>
        <w:rPr>
          <w:b/>
          <w:bCs/>
        </w:rPr>
      </w:pPr>
      <w:r>
        <w:rPr>
          <w:b/>
          <w:bCs/>
        </w:rPr>
        <w:t>KPP:</w:t>
      </w:r>
      <w:r>
        <w:t xml:space="preserve"> </w:t>
      </w:r>
      <w:r>
        <w:tab/>
      </w:r>
      <w:r>
        <w:tab/>
      </w:r>
      <w:r>
        <w:rPr>
          <w:rFonts w:hint="eastAsia"/>
        </w:rPr>
        <w:tab/>
      </w:r>
      <w:r>
        <w:t xml:space="preserve">Khushhal </w:t>
      </w:r>
      <w:r>
        <w:t>巴基斯坦</w:t>
      </w:r>
      <w:r>
        <w:rPr>
          <w:rFonts w:hint="eastAsia"/>
        </w:rPr>
        <w:t>方案</w:t>
      </w:r>
    </w:p>
    <w:p w:rsidR="004B7621" w:rsidRDefault="004B7621">
      <w:pPr>
        <w:widowControl/>
        <w:numPr>
          <w:ilvl w:val="0"/>
          <w:numId w:val="10"/>
        </w:numPr>
        <w:tabs>
          <w:tab w:val="clear" w:pos="720"/>
          <w:tab w:val="num" w:pos="480"/>
        </w:tabs>
        <w:spacing w:afterLines="50" w:after="120"/>
        <w:ind w:left="480" w:hanging="480"/>
        <w:jc w:val="left"/>
        <w:rPr>
          <w:b/>
          <w:bCs/>
        </w:rPr>
      </w:pPr>
      <w:r>
        <w:rPr>
          <w:b/>
          <w:bCs/>
        </w:rPr>
        <w:t>LFO:</w:t>
      </w:r>
      <w:r>
        <w:t xml:space="preserve"> </w:t>
      </w:r>
      <w:r>
        <w:tab/>
      </w:r>
      <w:r>
        <w:tab/>
      </w:r>
      <w:r>
        <w:rPr>
          <w:rFonts w:hint="eastAsia"/>
        </w:rPr>
        <w:tab/>
      </w:r>
      <w:r>
        <w:rPr>
          <w:rFonts w:hint="eastAsia"/>
        </w:rPr>
        <w:t>法律框架秩序</w:t>
      </w:r>
    </w:p>
    <w:p w:rsidR="004B7621" w:rsidRDefault="004B7621">
      <w:pPr>
        <w:widowControl/>
        <w:numPr>
          <w:ilvl w:val="0"/>
          <w:numId w:val="10"/>
        </w:numPr>
        <w:tabs>
          <w:tab w:val="clear" w:pos="720"/>
          <w:tab w:val="num" w:pos="480"/>
        </w:tabs>
        <w:spacing w:afterLines="50" w:after="120"/>
        <w:ind w:left="480" w:hanging="480"/>
        <w:jc w:val="left"/>
        <w:rPr>
          <w:b/>
          <w:bCs/>
        </w:rPr>
      </w:pPr>
      <w:r>
        <w:rPr>
          <w:b/>
          <w:bCs/>
        </w:rPr>
        <w:t>LHV:</w:t>
      </w:r>
      <w:r>
        <w:tab/>
      </w:r>
      <w:r>
        <w:tab/>
      </w:r>
      <w:r>
        <w:rPr>
          <w:rFonts w:hint="eastAsia"/>
        </w:rPr>
        <w:tab/>
      </w:r>
      <w:r>
        <w:rPr>
          <w:rFonts w:hint="eastAsia"/>
        </w:rPr>
        <w:t>妇女保健巡查员</w:t>
      </w:r>
    </w:p>
    <w:p w:rsidR="004B7621" w:rsidRDefault="004B7621">
      <w:pPr>
        <w:widowControl/>
        <w:numPr>
          <w:ilvl w:val="0"/>
          <w:numId w:val="10"/>
        </w:numPr>
        <w:tabs>
          <w:tab w:val="clear" w:pos="720"/>
          <w:tab w:val="num" w:pos="480"/>
        </w:tabs>
        <w:spacing w:afterLines="50" w:after="120"/>
        <w:ind w:left="480" w:hanging="480"/>
        <w:jc w:val="left"/>
        <w:rPr>
          <w:b/>
          <w:bCs/>
        </w:rPr>
      </w:pPr>
      <w:r>
        <w:rPr>
          <w:b/>
          <w:bCs/>
        </w:rPr>
        <w:t>LHW:</w:t>
      </w:r>
      <w:r>
        <w:tab/>
      </w:r>
      <w:r>
        <w:tab/>
      </w:r>
      <w:r>
        <w:rPr>
          <w:rFonts w:hint="eastAsia"/>
        </w:rPr>
        <w:tab/>
      </w:r>
      <w:r>
        <w:rPr>
          <w:rFonts w:hint="eastAsia"/>
        </w:rPr>
        <w:t>妇女保健工作者</w:t>
      </w:r>
    </w:p>
    <w:p w:rsidR="004B7621" w:rsidRDefault="004B7621">
      <w:pPr>
        <w:widowControl/>
        <w:numPr>
          <w:ilvl w:val="0"/>
          <w:numId w:val="10"/>
        </w:numPr>
        <w:tabs>
          <w:tab w:val="clear" w:pos="720"/>
          <w:tab w:val="num" w:pos="480"/>
        </w:tabs>
        <w:spacing w:afterLines="50" w:after="120"/>
        <w:ind w:left="480" w:hanging="480"/>
        <w:jc w:val="left"/>
        <w:rPr>
          <w:b/>
          <w:bCs/>
        </w:rPr>
      </w:pPr>
      <w:r>
        <w:rPr>
          <w:b/>
          <w:bCs/>
        </w:rPr>
        <w:t>M.Sc.:</w:t>
      </w:r>
      <w:r>
        <w:tab/>
      </w:r>
      <w:r>
        <w:tab/>
      </w:r>
      <w:r>
        <w:rPr>
          <w:rFonts w:hint="eastAsia"/>
        </w:rPr>
        <w:tab/>
      </w:r>
      <w:r>
        <w:rPr>
          <w:rFonts w:hint="eastAsia"/>
        </w:rPr>
        <w:t>理科硕士</w:t>
      </w:r>
    </w:p>
    <w:p w:rsidR="004B7621" w:rsidRDefault="004B7621">
      <w:pPr>
        <w:widowControl/>
        <w:numPr>
          <w:ilvl w:val="0"/>
          <w:numId w:val="10"/>
        </w:numPr>
        <w:tabs>
          <w:tab w:val="clear" w:pos="720"/>
          <w:tab w:val="num" w:pos="480"/>
        </w:tabs>
        <w:spacing w:afterLines="50" w:after="120"/>
        <w:ind w:left="480" w:hanging="480"/>
        <w:jc w:val="left"/>
        <w:rPr>
          <w:b/>
          <w:bCs/>
        </w:rPr>
      </w:pPr>
      <w:r>
        <w:rPr>
          <w:b/>
          <w:bCs/>
        </w:rPr>
        <w:t>MA:</w:t>
      </w:r>
      <w:r>
        <w:rPr>
          <w:b/>
          <w:bCs/>
        </w:rPr>
        <w:tab/>
      </w:r>
      <w:r>
        <w:rPr>
          <w:b/>
          <w:bCs/>
        </w:rPr>
        <w:tab/>
      </w:r>
      <w:r>
        <w:rPr>
          <w:rFonts w:hint="eastAsia"/>
          <w:b/>
          <w:bCs/>
        </w:rPr>
        <w:tab/>
      </w:r>
      <w:r>
        <w:rPr>
          <w:rFonts w:hint="eastAsia"/>
          <w:bCs/>
        </w:rPr>
        <w:t>文科</w:t>
      </w:r>
      <w:r>
        <w:rPr>
          <w:rFonts w:hint="eastAsia"/>
        </w:rPr>
        <w:t>硕士</w:t>
      </w:r>
    </w:p>
    <w:p w:rsidR="004B7621" w:rsidRDefault="004B7621">
      <w:pPr>
        <w:widowControl/>
        <w:numPr>
          <w:ilvl w:val="0"/>
          <w:numId w:val="10"/>
        </w:numPr>
        <w:tabs>
          <w:tab w:val="clear" w:pos="720"/>
          <w:tab w:val="num" w:pos="480"/>
        </w:tabs>
        <w:spacing w:afterLines="50" w:after="120"/>
        <w:ind w:left="480" w:hanging="480"/>
        <w:jc w:val="left"/>
      </w:pPr>
      <w:r>
        <w:rPr>
          <w:b/>
          <w:bCs/>
        </w:rPr>
        <w:t>MCHC:</w:t>
      </w:r>
      <w:r>
        <w:t xml:space="preserve"> </w:t>
      </w:r>
      <w:r>
        <w:tab/>
      </w:r>
      <w:r>
        <w:rPr>
          <w:rFonts w:hint="eastAsia"/>
        </w:rPr>
        <w:tab/>
      </w:r>
      <w:r>
        <w:rPr>
          <w:rFonts w:hint="eastAsia"/>
        </w:rPr>
        <w:t>妇幼保健中心</w:t>
      </w:r>
    </w:p>
    <w:p w:rsidR="004B7621" w:rsidRDefault="004B7621">
      <w:pPr>
        <w:widowControl/>
        <w:numPr>
          <w:ilvl w:val="0"/>
          <w:numId w:val="10"/>
        </w:numPr>
        <w:tabs>
          <w:tab w:val="clear" w:pos="720"/>
          <w:tab w:val="num" w:pos="480"/>
        </w:tabs>
        <w:spacing w:afterLines="50" w:after="120"/>
        <w:ind w:left="480" w:hanging="480"/>
        <w:jc w:val="left"/>
      </w:pPr>
      <w:r>
        <w:rPr>
          <w:b/>
          <w:bCs/>
        </w:rPr>
        <w:t>MoWD:</w:t>
      </w:r>
      <w:r>
        <w:t xml:space="preserve"> </w:t>
      </w:r>
      <w:r>
        <w:tab/>
      </w:r>
      <w:r>
        <w:rPr>
          <w:rFonts w:hint="eastAsia"/>
        </w:rPr>
        <w:tab/>
      </w:r>
      <w:r>
        <w:t>妇女发展部</w:t>
      </w:r>
      <w:r>
        <w:t xml:space="preserve"> </w:t>
      </w:r>
    </w:p>
    <w:p w:rsidR="004B7621" w:rsidRDefault="004B7621">
      <w:pPr>
        <w:widowControl/>
        <w:numPr>
          <w:ilvl w:val="0"/>
          <w:numId w:val="10"/>
        </w:numPr>
        <w:tabs>
          <w:tab w:val="clear" w:pos="720"/>
          <w:tab w:val="num" w:pos="480"/>
        </w:tabs>
        <w:spacing w:afterLines="50" w:after="120"/>
        <w:ind w:left="480" w:hanging="480"/>
        <w:jc w:val="left"/>
        <w:rPr>
          <w:b/>
          <w:bCs/>
        </w:rPr>
      </w:pPr>
      <w:r>
        <w:rPr>
          <w:b/>
          <w:bCs/>
        </w:rPr>
        <w:t>NA:</w:t>
      </w:r>
      <w:r>
        <w:t xml:space="preserve"> </w:t>
      </w:r>
      <w:r>
        <w:tab/>
      </w:r>
      <w:r>
        <w:tab/>
      </w:r>
      <w:r>
        <w:rPr>
          <w:rFonts w:hint="eastAsia"/>
        </w:rPr>
        <w:tab/>
      </w:r>
      <w:r>
        <w:rPr>
          <w:rFonts w:hint="eastAsia"/>
        </w:rPr>
        <w:t>国民议会</w:t>
      </w:r>
    </w:p>
    <w:p w:rsidR="004B7621" w:rsidRDefault="004B7621">
      <w:pPr>
        <w:widowControl/>
        <w:numPr>
          <w:ilvl w:val="0"/>
          <w:numId w:val="10"/>
        </w:numPr>
        <w:tabs>
          <w:tab w:val="clear" w:pos="720"/>
          <w:tab w:val="num" w:pos="480"/>
        </w:tabs>
        <w:spacing w:afterLines="50" w:after="120"/>
        <w:ind w:left="480" w:hanging="480"/>
        <w:jc w:val="left"/>
      </w:pPr>
      <w:r>
        <w:rPr>
          <w:b/>
          <w:bCs/>
        </w:rPr>
        <w:t>NADRA:</w:t>
      </w:r>
      <w:r>
        <w:t xml:space="preserve"> </w:t>
      </w:r>
      <w:r>
        <w:rPr>
          <w:rFonts w:hint="eastAsia"/>
        </w:rPr>
        <w:tab/>
      </w:r>
      <w:r>
        <w:tab/>
      </w:r>
      <w:r>
        <w:rPr>
          <w:rFonts w:hint="eastAsia"/>
        </w:rPr>
        <w:t>国家数据库注册局</w:t>
      </w:r>
    </w:p>
    <w:p w:rsidR="004B7621" w:rsidRDefault="004B7621">
      <w:pPr>
        <w:widowControl/>
        <w:numPr>
          <w:ilvl w:val="0"/>
          <w:numId w:val="10"/>
        </w:numPr>
        <w:tabs>
          <w:tab w:val="clear" w:pos="720"/>
          <w:tab w:val="num" w:pos="480"/>
        </w:tabs>
        <w:spacing w:afterLines="50" w:after="120"/>
        <w:ind w:left="480" w:hanging="480"/>
        <w:jc w:val="left"/>
      </w:pPr>
      <w:r>
        <w:rPr>
          <w:b/>
          <w:bCs/>
        </w:rPr>
        <w:t>NAP:</w:t>
      </w:r>
      <w:r>
        <w:t xml:space="preserve"> </w:t>
      </w:r>
      <w:r>
        <w:tab/>
      </w:r>
      <w:r>
        <w:tab/>
      </w:r>
      <w:r>
        <w:rPr>
          <w:rFonts w:hint="eastAsia"/>
        </w:rPr>
        <w:tab/>
      </w:r>
      <w:r>
        <w:rPr>
          <w:rFonts w:hint="eastAsia"/>
        </w:rPr>
        <w:t>国家艾滋病防治方案</w:t>
      </w:r>
    </w:p>
    <w:p w:rsidR="004B7621" w:rsidRDefault="004B7621">
      <w:pPr>
        <w:widowControl/>
        <w:numPr>
          <w:ilvl w:val="0"/>
          <w:numId w:val="10"/>
        </w:numPr>
        <w:tabs>
          <w:tab w:val="clear" w:pos="720"/>
          <w:tab w:val="num" w:pos="480"/>
        </w:tabs>
        <w:spacing w:afterLines="50" w:after="120"/>
        <w:ind w:left="480" w:hanging="480"/>
        <w:jc w:val="left"/>
      </w:pPr>
      <w:r>
        <w:rPr>
          <w:b/>
          <w:bCs/>
        </w:rPr>
        <w:t>NARA:</w:t>
      </w:r>
      <w:r>
        <w:t xml:space="preserve"> </w:t>
      </w:r>
      <w:r>
        <w:tab/>
      </w:r>
      <w:r>
        <w:rPr>
          <w:rFonts w:hint="eastAsia"/>
        </w:rPr>
        <w:tab/>
      </w:r>
      <w:r>
        <w:rPr>
          <w:rFonts w:hint="eastAsia"/>
        </w:rPr>
        <w:t>国家外国人注册局</w:t>
      </w:r>
    </w:p>
    <w:p w:rsidR="004B7621" w:rsidRDefault="004B7621">
      <w:pPr>
        <w:widowControl/>
        <w:numPr>
          <w:ilvl w:val="0"/>
          <w:numId w:val="10"/>
        </w:numPr>
        <w:tabs>
          <w:tab w:val="clear" w:pos="720"/>
          <w:tab w:val="num" w:pos="480"/>
        </w:tabs>
        <w:spacing w:afterLines="50" w:after="120"/>
        <w:ind w:left="480" w:hanging="480"/>
        <w:jc w:val="left"/>
      </w:pPr>
      <w:r>
        <w:rPr>
          <w:b/>
          <w:bCs/>
        </w:rPr>
        <w:t>NCCWD:</w:t>
      </w:r>
      <w:r>
        <w:t xml:space="preserve"> </w:t>
      </w:r>
      <w:r>
        <w:tab/>
      </w:r>
      <w:r>
        <w:rPr>
          <w:rFonts w:hint="eastAsia"/>
        </w:rPr>
        <w:tab/>
      </w:r>
      <w:r>
        <w:rPr>
          <w:rFonts w:hint="eastAsia"/>
        </w:rPr>
        <w:t>国家儿童福利与发展委员会</w:t>
      </w:r>
    </w:p>
    <w:p w:rsidR="004B7621" w:rsidRDefault="004B7621">
      <w:pPr>
        <w:widowControl/>
        <w:numPr>
          <w:ilvl w:val="0"/>
          <w:numId w:val="10"/>
        </w:numPr>
        <w:tabs>
          <w:tab w:val="clear" w:pos="720"/>
          <w:tab w:val="num" w:pos="480"/>
        </w:tabs>
        <w:spacing w:afterLines="50" w:after="120"/>
        <w:ind w:left="480" w:hanging="480"/>
        <w:jc w:val="left"/>
      </w:pPr>
      <w:r>
        <w:rPr>
          <w:b/>
          <w:bCs/>
        </w:rPr>
        <w:t>NCHD:</w:t>
      </w:r>
      <w:r>
        <w:t xml:space="preserve"> </w:t>
      </w:r>
      <w:r>
        <w:tab/>
      </w:r>
      <w:r>
        <w:rPr>
          <w:rFonts w:hint="eastAsia"/>
        </w:rPr>
        <w:tab/>
      </w:r>
      <w:r>
        <w:rPr>
          <w:rFonts w:hint="eastAsia"/>
        </w:rPr>
        <w:t>国家人类发展委员会</w:t>
      </w:r>
    </w:p>
    <w:p w:rsidR="004B7621" w:rsidRDefault="004B7621">
      <w:pPr>
        <w:widowControl/>
        <w:numPr>
          <w:ilvl w:val="0"/>
          <w:numId w:val="10"/>
        </w:numPr>
        <w:tabs>
          <w:tab w:val="clear" w:pos="720"/>
          <w:tab w:val="num" w:pos="480"/>
        </w:tabs>
        <w:spacing w:afterLines="50" w:after="120"/>
        <w:ind w:left="480" w:hanging="480"/>
        <w:jc w:val="left"/>
      </w:pPr>
      <w:r>
        <w:rPr>
          <w:b/>
          <w:bCs/>
        </w:rPr>
        <w:t>NCSW:</w:t>
      </w:r>
      <w:r>
        <w:tab/>
      </w:r>
      <w:r>
        <w:rPr>
          <w:rFonts w:hint="eastAsia"/>
        </w:rPr>
        <w:tab/>
      </w:r>
      <w:r>
        <w:rPr>
          <w:rFonts w:hint="eastAsia"/>
        </w:rPr>
        <w:tab/>
      </w:r>
      <w:r>
        <w:rPr>
          <w:rFonts w:hint="eastAsia"/>
        </w:rPr>
        <w:t>国家妇女地位委员会</w:t>
      </w:r>
    </w:p>
    <w:p w:rsidR="004B7621" w:rsidRDefault="004B7621">
      <w:pPr>
        <w:widowControl/>
        <w:numPr>
          <w:ilvl w:val="0"/>
          <w:numId w:val="10"/>
        </w:numPr>
        <w:tabs>
          <w:tab w:val="clear" w:pos="720"/>
          <w:tab w:val="num" w:pos="480"/>
        </w:tabs>
        <w:spacing w:afterLines="50" w:after="120"/>
        <w:ind w:left="480" w:hanging="480"/>
        <w:jc w:val="left"/>
      </w:pPr>
      <w:r>
        <w:rPr>
          <w:b/>
          <w:bCs/>
        </w:rPr>
        <w:t>NID:</w:t>
      </w:r>
      <w:r>
        <w:t xml:space="preserve"> </w:t>
      </w:r>
      <w:r>
        <w:tab/>
      </w:r>
      <w:r>
        <w:tab/>
      </w:r>
      <w:r>
        <w:rPr>
          <w:rFonts w:hint="eastAsia"/>
        </w:rPr>
        <w:tab/>
      </w:r>
      <w:r>
        <w:rPr>
          <w:rFonts w:hint="eastAsia"/>
        </w:rPr>
        <w:t>全国免疫日</w:t>
      </w:r>
    </w:p>
    <w:p w:rsidR="004B7621" w:rsidRDefault="004B7621">
      <w:pPr>
        <w:widowControl/>
        <w:numPr>
          <w:ilvl w:val="0"/>
          <w:numId w:val="10"/>
        </w:numPr>
        <w:tabs>
          <w:tab w:val="clear" w:pos="720"/>
          <w:tab w:val="num" w:pos="480"/>
        </w:tabs>
        <w:spacing w:afterLines="50" w:after="120"/>
        <w:ind w:left="480" w:hanging="480"/>
        <w:jc w:val="left"/>
      </w:pPr>
      <w:r>
        <w:rPr>
          <w:b/>
          <w:bCs/>
        </w:rPr>
        <w:t>NIH:</w:t>
      </w:r>
      <w:r>
        <w:t xml:space="preserve"> </w:t>
      </w:r>
      <w:r>
        <w:tab/>
      </w:r>
      <w:r>
        <w:tab/>
      </w:r>
      <w:r>
        <w:rPr>
          <w:rFonts w:hint="eastAsia"/>
        </w:rPr>
        <w:tab/>
      </w:r>
      <w:r>
        <w:rPr>
          <w:rFonts w:hint="eastAsia"/>
        </w:rPr>
        <w:t>国家卫生研究所</w:t>
      </w:r>
    </w:p>
    <w:p w:rsidR="004B7621" w:rsidRDefault="004B7621">
      <w:pPr>
        <w:widowControl/>
        <w:numPr>
          <w:ilvl w:val="0"/>
          <w:numId w:val="10"/>
        </w:numPr>
        <w:tabs>
          <w:tab w:val="clear" w:pos="720"/>
          <w:tab w:val="num" w:pos="480"/>
        </w:tabs>
        <w:spacing w:afterLines="50" w:after="120"/>
        <w:ind w:left="480" w:hanging="480"/>
        <w:jc w:val="left"/>
      </w:pPr>
      <w:r>
        <w:rPr>
          <w:b/>
          <w:bCs/>
        </w:rPr>
        <w:t>NIPA:</w:t>
      </w:r>
      <w:r>
        <w:tab/>
      </w:r>
      <w:r>
        <w:tab/>
      </w:r>
      <w:r>
        <w:rPr>
          <w:rFonts w:hint="eastAsia"/>
        </w:rPr>
        <w:tab/>
      </w:r>
      <w:r>
        <w:rPr>
          <w:rFonts w:hint="eastAsia"/>
        </w:rPr>
        <w:t>国家公共行政研究所</w:t>
      </w:r>
    </w:p>
    <w:p w:rsidR="004B7621" w:rsidRDefault="004B7621">
      <w:pPr>
        <w:widowControl/>
        <w:numPr>
          <w:ilvl w:val="0"/>
          <w:numId w:val="10"/>
        </w:numPr>
        <w:tabs>
          <w:tab w:val="clear" w:pos="720"/>
          <w:tab w:val="num" w:pos="480"/>
        </w:tabs>
        <w:spacing w:afterLines="50" w:after="120"/>
        <w:ind w:left="480" w:hanging="480"/>
        <w:jc w:val="left"/>
      </w:pPr>
      <w:r>
        <w:rPr>
          <w:b/>
          <w:bCs/>
        </w:rPr>
        <w:t>NPA:</w:t>
      </w:r>
      <w:r>
        <w:t xml:space="preserve"> </w:t>
      </w:r>
      <w:r>
        <w:tab/>
      </w:r>
      <w:r>
        <w:tab/>
      </w:r>
      <w:r>
        <w:rPr>
          <w:rFonts w:hint="eastAsia"/>
        </w:rPr>
        <w:tab/>
      </w:r>
      <w:r>
        <w:rPr>
          <w:rFonts w:hint="eastAsia"/>
        </w:rPr>
        <w:t>国家行动计划</w:t>
      </w:r>
    </w:p>
    <w:p w:rsidR="004B7621" w:rsidRDefault="004B7621">
      <w:pPr>
        <w:widowControl/>
        <w:numPr>
          <w:ilvl w:val="0"/>
          <w:numId w:val="10"/>
        </w:numPr>
        <w:tabs>
          <w:tab w:val="clear" w:pos="720"/>
          <w:tab w:val="num" w:pos="480"/>
        </w:tabs>
        <w:spacing w:afterLines="50" w:after="120"/>
        <w:ind w:left="480" w:hanging="480"/>
        <w:jc w:val="left"/>
      </w:pPr>
      <w:r>
        <w:rPr>
          <w:b/>
          <w:bCs/>
        </w:rPr>
        <w:t>NRB:</w:t>
      </w:r>
      <w:r>
        <w:t xml:space="preserve"> </w:t>
      </w:r>
      <w:r>
        <w:tab/>
      </w:r>
      <w:r>
        <w:tab/>
      </w:r>
      <w:r>
        <w:rPr>
          <w:rFonts w:hint="eastAsia"/>
        </w:rPr>
        <w:tab/>
      </w:r>
      <w:r>
        <w:rPr>
          <w:rFonts w:hint="eastAsia"/>
        </w:rPr>
        <w:t>国家重建局</w:t>
      </w:r>
    </w:p>
    <w:p w:rsidR="004B7621" w:rsidRDefault="004B7621">
      <w:pPr>
        <w:widowControl/>
        <w:numPr>
          <w:ilvl w:val="0"/>
          <w:numId w:val="10"/>
        </w:numPr>
        <w:tabs>
          <w:tab w:val="clear" w:pos="720"/>
          <w:tab w:val="num" w:pos="480"/>
        </w:tabs>
        <w:spacing w:afterLines="50" w:after="120"/>
        <w:ind w:left="480" w:hanging="480"/>
        <w:jc w:val="left"/>
      </w:pPr>
      <w:r>
        <w:rPr>
          <w:rFonts w:hint="eastAsia"/>
          <w:b/>
          <w:bCs/>
        </w:rPr>
        <w:t>NWFP:</w:t>
      </w:r>
      <w:r>
        <w:rPr>
          <w:rFonts w:hint="eastAsia"/>
          <w:b/>
          <w:bCs/>
        </w:rPr>
        <w:tab/>
      </w:r>
      <w:r>
        <w:tab/>
      </w:r>
      <w:r>
        <w:rPr>
          <w:rFonts w:hint="eastAsia"/>
        </w:rPr>
        <w:tab/>
      </w:r>
      <w:r>
        <w:rPr>
          <w:bCs/>
        </w:rPr>
        <w:t>西北边境省</w:t>
      </w:r>
    </w:p>
    <w:p w:rsidR="004B7621" w:rsidRDefault="004B7621">
      <w:pPr>
        <w:widowControl/>
        <w:numPr>
          <w:ilvl w:val="0"/>
          <w:numId w:val="10"/>
        </w:numPr>
        <w:tabs>
          <w:tab w:val="clear" w:pos="720"/>
          <w:tab w:val="num" w:pos="480"/>
        </w:tabs>
        <w:spacing w:afterLines="50" w:after="120"/>
        <w:ind w:left="480" w:hanging="480"/>
        <w:jc w:val="left"/>
      </w:pPr>
      <w:r>
        <w:rPr>
          <w:b/>
          <w:bCs/>
        </w:rPr>
        <w:t>Ord.:</w:t>
      </w:r>
      <w:r>
        <w:t xml:space="preserve"> </w:t>
      </w:r>
      <w:r>
        <w:tab/>
      </w:r>
      <w:r>
        <w:tab/>
      </w:r>
      <w:r>
        <w:rPr>
          <w:rFonts w:hint="eastAsia"/>
        </w:rPr>
        <w:tab/>
      </w:r>
      <w:r>
        <w:rPr>
          <w:rFonts w:hint="eastAsia"/>
        </w:rPr>
        <w:t>法令</w:t>
      </w:r>
    </w:p>
    <w:p w:rsidR="004B7621" w:rsidRDefault="004B7621">
      <w:pPr>
        <w:widowControl/>
        <w:numPr>
          <w:ilvl w:val="0"/>
          <w:numId w:val="10"/>
        </w:numPr>
        <w:tabs>
          <w:tab w:val="clear" w:pos="720"/>
          <w:tab w:val="num" w:pos="480"/>
        </w:tabs>
        <w:spacing w:afterLines="50" w:after="120"/>
        <w:ind w:left="480" w:hanging="480"/>
        <w:jc w:val="left"/>
      </w:pPr>
      <w:r>
        <w:rPr>
          <w:b/>
          <w:bCs/>
        </w:rPr>
        <w:t>PA:</w:t>
      </w:r>
      <w:r>
        <w:tab/>
      </w:r>
      <w:r>
        <w:tab/>
      </w:r>
      <w:r>
        <w:rPr>
          <w:rFonts w:hint="eastAsia"/>
        </w:rPr>
        <w:tab/>
      </w:r>
      <w:r>
        <w:rPr>
          <w:rFonts w:hint="eastAsia"/>
        </w:rPr>
        <w:t>省议会</w:t>
      </w:r>
    </w:p>
    <w:p w:rsidR="004B7621" w:rsidRDefault="004B7621">
      <w:pPr>
        <w:widowControl/>
        <w:numPr>
          <w:ilvl w:val="0"/>
          <w:numId w:val="10"/>
        </w:numPr>
        <w:tabs>
          <w:tab w:val="clear" w:pos="720"/>
          <w:tab w:val="num" w:pos="480"/>
        </w:tabs>
        <w:spacing w:afterLines="50" w:after="120"/>
        <w:ind w:left="480" w:hanging="480"/>
        <w:jc w:val="left"/>
      </w:pPr>
      <w:r>
        <w:rPr>
          <w:b/>
          <w:bCs/>
        </w:rPr>
        <w:t>PASC:</w:t>
      </w:r>
      <w:r>
        <w:tab/>
      </w:r>
      <w:r>
        <w:tab/>
      </w:r>
      <w:r>
        <w:rPr>
          <w:rFonts w:hint="eastAsia"/>
        </w:rPr>
        <w:tab/>
      </w:r>
      <w:r>
        <w:t>巴基斯坦</w:t>
      </w:r>
      <w:r>
        <w:rPr>
          <w:rFonts w:hint="eastAsia"/>
        </w:rPr>
        <w:t>行政管理学院</w:t>
      </w:r>
    </w:p>
    <w:p w:rsidR="004B7621" w:rsidRDefault="004B7621">
      <w:pPr>
        <w:widowControl/>
        <w:numPr>
          <w:ilvl w:val="0"/>
          <w:numId w:val="10"/>
        </w:numPr>
        <w:tabs>
          <w:tab w:val="clear" w:pos="720"/>
          <w:tab w:val="num" w:pos="480"/>
        </w:tabs>
        <w:spacing w:afterLines="50" w:after="120"/>
        <w:ind w:left="480" w:hanging="480"/>
        <w:jc w:val="left"/>
      </w:pPr>
      <w:r>
        <w:rPr>
          <w:b/>
          <w:bCs/>
        </w:rPr>
        <w:t>PBM:</w:t>
      </w:r>
      <w:r>
        <w:t xml:space="preserve"> </w:t>
      </w:r>
      <w:r>
        <w:tab/>
      </w:r>
      <w:r>
        <w:tab/>
      </w:r>
      <w:r>
        <w:rPr>
          <w:rFonts w:hint="eastAsia"/>
        </w:rPr>
        <w:tab/>
      </w:r>
      <w:r>
        <w:t>巴基斯坦</w:t>
      </w:r>
      <w:r>
        <w:t>Bait-ul-Mal</w:t>
      </w:r>
    </w:p>
    <w:p w:rsidR="004B7621" w:rsidRDefault="004B7621">
      <w:pPr>
        <w:widowControl/>
        <w:numPr>
          <w:ilvl w:val="0"/>
          <w:numId w:val="10"/>
        </w:numPr>
        <w:tabs>
          <w:tab w:val="clear" w:pos="720"/>
          <w:tab w:val="num" w:pos="480"/>
        </w:tabs>
        <w:spacing w:afterLines="50" w:after="120"/>
        <w:ind w:left="480" w:hanging="480"/>
        <w:jc w:val="left"/>
      </w:pPr>
      <w:r>
        <w:rPr>
          <w:b/>
          <w:bCs/>
        </w:rPr>
        <w:t>PC-I:</w:t>
      </w:r>
      <w:r>
        <w:t xml:space="preserve"> </w:t>
      </w:r>
      <w:r>
        <w:tab/>
      </w:r>
      <w:r>
        <w:tab/>
      </w:r>
      <w:r>
        <w:rPr>
          <w:rFonts w:hint="eastAsia"/>
        </w:rPr>
        <w:tab/>
      </w:r>
      <w:r>
        <w:rPr>
          <w:rFonts w:hint="eastAsia"/>
        </w:rPr>
        <w:t>计划委员会一类项目文件形式</w:t>
      </w:r>
    </w:p>
    <w:p w:rsidR="004B7621" w:rsidRDefault="004B7621">
      <w:pPr>
        <w:widowControl/>
        <w:numPr>
          <w:ilvl w:val="0"/>
          <w:numId w:val="10"/>
        </w:numPr>
        <w:tabs>
          <w:tab w:val="clear" w:pos="720"/>
          <w:tab w:val="num" w:pos="480"/>
        </w:tabs>
        <w:spacing w:afterLines="50" w:after="120"/>
        <w:ind w:left="480" w:hanging="480"/>
        <w:jc w:val="left"/>
      </w:pPr>
      <w:r>
        <w:rPr>
          <w:b/>
          <w:bCs/>
        </w:rPr>
        <w:t>PCO:</w:t>
      </w:r>
      <w:r>
        <w:t xml:space="preserve"> </w:t>
      </w:r>
      <w:r>
        <w:tab/>
      </w:r>
      <w:r>
        <w:tab/>
      </w:r>
      <w:r>
        <w:rPr>
          <w:rFonts w:hint="eastAsia"/>
        </w:rPr>
        <w:tab/>
      </w:r>
      <w:r>
        <w:rPr>
          <w:rFonts w:hint="eastAsia"/>
        </w:rPr>
        <w:t>人口普查组织</w:t>
      </w:r>
    </w:p>
    <w:p w:rsidR="004B7621" w:rsidRDefault="004B7621">
      <w:pPr>
        <w:widowControl/>
        <w:numPr>
          <w:ilvl w:val="0"/>
          <w:numId w:val="10"/>
        </w:numPr>
        <w:tabs>
          <w:tab w:val="clear" w:pos="720"/>
          <w:tab w:val="num" w:pos="480"/>
        </w:tabs>
        <w:spacing w:afterLines="50" w:after="120"/>
        <w:ind w:left="480" w:hanging="480"/>
        <w:jc w:val="left"/>
      </w:pPr>
      <w:r>
        <w:rPr>
          <w:b/>
          <w:bCs/>
        </w:rPr>
        <w:t>PCPS:</w:t>
      </w:r>
      <w:r>
        <w:tab/>
      </w:r>
      <w:r>
        <w:tab/>
      </w:r>
      <w:r>
        <w:rPr>
          <w:rFonts w:hint="eastAsia"/>
        </w:rPr>
        <w:tab/>
      </w:r>
      <w:r>
        <w:t>巴基斯坦</w:t>
      </w:r>
      <w:r>
        <w:rPr>
          <w:rFonts w:hint="eastAsia"/>
        </w:rPr>
        <w:t>节育率调查</w:t>
      </w:r>
    </w:p>
    <w:p w:rsidR="004B7621" w:rsidRDefault="004B7621">
      <w:pPr>
        <w:widowControl/>
        <w:numPr>
          <w:ilvl w:val="0"/>
          <w:numId w:val="10"/>
        </w:numPr>
        <w:tabs>
          <w:tab w:val="clear" w:pos="720"/>
          <w:tab w:val="num" w:pos="480"/>
        </w:tabs>
        <w:spacing w:afterLines="50" w:after="120"/>
        <w:ind w:left="480" w:hanging="480"/>
        <w:jc w:val="left"/>
        <w:rPr>
          <w:b/>
          <w:bCs/>
        </w:rPr>
      </w:pPr>
      <w:r>
        <w:rPr>
          <w:b/>
          <w:bCs/>
        </w:rPr>
        <w:t>PDHS:</w:t>
      </w:r>
      <w:r>
        <w:t xml:space="preserve"> </w:t>
      </w:r>
      <w:r>
        <w:tab/>
      </w:r>
      <w:r>
        <w:rPr>
          <w:rFonts w:hint="eastAsia"/>
        </w:rPr>
        <w:tab/>
      </w:r>
      <w:r>
        <w:t>巴基斯坦</w:t>
      </w:r>
      <w:r>
        <w:rPr>
          <w:rFonts w:hint="eastAsia"/>
        </w:rPr>
        <w:t>人口与健康调查</w:t>
      </w:r>
    </w:p>
    <w:p w:rsidR="004B7621" w:rsidRDefault="004B7621">
      <w:pPr>
        <w:widowControl/>
        <w:numPr>
          <w:ilvl w:val="0"/>
          <w:numId w:val="10"/>
        </w:numPr>
        <w:tabs>
          <w:tab w:val="clear" w:pos="720"/>
          <w:tab w:val="num" w:pos="480"/>
        </w:tabs>
        <w:spacing w:afterLines="50" w:after="120"/>
        <w:ind w:left="480" w:hanging="480"/>
        <w:jc w:val="left"/>
      </w:pPr>
      <w:r>
        <w:rPr>
          <w:b/>
          <w:bCs/>
        </w:rPr>
        <w:t>PFA:</w:t>
      </w:r>
      <w:r>
        <w:t xml:space="preserve"> </w:t>
      </w:r>
      <w:r>
        <w:tab/>
      </w:r>
      <w:r>
        <w:tab/>
      </w:r>
      <w:r>
        <w:rPr>
          <w:rFonts w:hint="eastAsia"/>
        </w:rPr>
        <w:tab/>
      </w:r>
      <w:r>
        <w:rPr>
          <w:rFonts w:hint="eastAsia"/>
        </w:rPr>
        <w:t>行动平台</w:t>
      </w:r>
    </w:p>
    <w:p w:rsidR="004B7621" w:rsidRDefault="004B7621">
      <w:pPr>
        <w:widowControl/>
        <w:numPr>
          <w:ilvl w:val="0"/>
          <w:numId w:val="10"/>
        </w:numPr>
        <w:tabs>
          <w:tab w:val="clear" w:pos="720"/>
          <w:tab w:val="num" w:pos="480"/>
        </w:tabs>
        <w:spacing w:afterLines="50" w:after="120"/>
        <w:ind w:left="480" w:hanging="480"/>
        <w:jc w:val="left"/>
      </w:pPr>
      <w:r>
        <w:rPr>
          <w:b/>
          <w:bCs/>
        </w:rPr>
        <w:t>PFFPS:</w:t>
      </w:r>
      <w:r>
        <w:t xml:space="preserve"> </w:t>
      </w:r>
      <w:r>
        <w:tab/>
      </w:r>
      <w:r>
        <w:rPr>
          <w:rFonts w:hint="eastAsia"/>
        </w:rPr>
        <w:tab/>
      </w:r>
      <w:r>
        <w:t>巴基斯坦</w:t>
      </w:r>
      <w:r>
        <w:rPr>
          <w:rFonts w:hint="eastAsia"/>
        </w:rPr>
        <w:t>人口出生率和计划生育调查</w:t>
      </w:r>
    </w:p>
    <w:p w:rsidR="004B7621" w:rsidRDefault="004B7621">
      <w:pPr>
        <w:widowControl/>
        <w:numPr>
          <w:ilvl w:val="0"/>
          <w:numId w:val="10"/>
        </w:numPr>
        <w:tabs>
          <w:tab w:val="clear" w:pos="720"/>
          <w:tab w:val="num" w:pos="480"/>
        </w:tabs>
        <w:spacing w:afterLines="50" w:after="120"/>
        <w:ind w:left="480" w:hanging="480"/>
        <w:jc w:val="left"/>
      </w:pPr>
      <w:r>
        <w:rPr>
          <w:b/>
          <w:bCs/>
        </w:rPr>
        <w:t>PFUJ:</w:t>
      </w:r>
      <w:r>
        <w:t xml:space="preserve"> </w:t>
      </w:r>
      <w:r>
        <w:tab/>
      </w:r>
      <w:r>
        <w:rPr>
          <w:rFonts w:hint="eastAsia"/>
        </w:rPr>
        <w:tab/>
      </w:r>
      <w:r>
        <w:rPr>
          <w:rFonts w:hint="eastAsia"/>
        </w:rPr>
        <w:tab/>
      </w:r>
      <w:r>
        <w:t>巴基斯坦新闻界工会联合会</w:t>
      </w:r>
    </w:p>
    <w:p w:rsidR="004B7621" w:rsidRDefault="004B7621">
      <w:pPr>
        <w:widowControl/>
        <w:numPr>
          <w:ilvl w:val="0"/>
          <w:numId w:val="10"/>
        </w:numPr>
        <w:tabs>
          <w:tab w:val="clear" w:pos="720"/>
          <w:tab w:val="num" w:pos="480"/>
        </w:tabs>
        <w:spacing w:afterLines="50" w:after="120"/>
        <w:ind w:left="480" w:hanging="480"/>
        <w:jc w:val="left"/>
      </w:pPr>
      <w:r>
        <w:rPr>
          <w:b/>
          <w:bCs/>
        </w:rPr>
        <w:t>PHC:</w:t>
      </w:r>
      <w:r>
        <w:t xml:space="preserve"> </w:t>
      </w:r>
      <w:r>
        <w:tab/>
      </w:r>
      <w:r>
        <w:tab/>
      </w:r>
      <w:r>
        <w:rPr>
          <w:rFonts w:hint="eastAsia"/>
        </w:rPr>
        <w:tab/>
      </w:r>
      <w:r>
        <w:rPr>
          <w:rFonts w:hint="eastAsia"/>
        </w:rPr>
        <w:t>初级保健护理</w:t>
      </w:r>
    </w:p>
    <w:p w:rsidR="004B7621" w:rsidRDefault="004B7621">
      <w:pPr>
        <w:widowControl/>
        <w:numPr>
          <w:ilvl w:val="0"/>
          <w:numId w:val="10"/>
        </w:numPr>
        <w:tabs>
          <w:tab w:val="clear" w:pos="720"/>
          <w:tab w:val="num" w:pos="480"/>
        </w:tabs>
        <w:spacing w:afterLines="50" w:after="120"/>
        <w:ind w:left="480" w:hanging="480"/>
        <w:jc w:val="left"/>
        <w:rPr>
          <w:b/>
          <w:bCs/>
        </w:rPr>
      </w:pPr>
      <w:r>
        <w:rPr>
          <w:b/>
          <w:bCs/>
        </w:rPr>
        <w:t>PHS:</w:t>
      </w:r>
      <w:r>
        <w:t xml:space="preserve"> </w:t>
      </w:r>
      <w:r>
        <w:tab/>
      </w:r>
      <w:r>
        <w:tab/>
      </w:r>
      <w:r>
        <w:rPr>
          <w:rFonts w:hint="eastAsia"/>
        </w:rPr>
        <w:tab/>
      </w:r>
      <w:r>
        <w:t>巴基斯坦</w:t>
      </w:r>
      <w:r>
        <w:rPr>
          <w:rFonts w:hint="eastAsia"/>
        </w:rPr>
        <w:t>综合住户调查</w:t>
      </w:r>
    </w:p>
    <w:p w:rsidR="004B7621" w:rsidRDefault="004B7621">
      <w:pPr>
        <w:widowControl/>
        <w:numPr>
          <w:ilvl w:val="0"/>
          <w:numId w:val="10"/>
        </w:numPr>
        <w:tabs>
          <w:tab w:val="clear" w:pos="720"/>
          <w:tab w:val="num" w:pos="480"/>
        </w:tabs>
        <w:spacing w:afterLines="50" w:after="120"/>
        <w:ind w:left="480" w:hanging="480"/>
        <w:jc w:val="left"/>
        <w:rPr>
          <w:b/>
          <w:bCs/>
        </w:rPr>
      </w:pPr>
      <w:r>
        <w:rPr>
          <w:b/>
          <w:bCs/>
        </w:rPr>
        <w:t>PMDC:</w:t>
      </w:r>
      <w:r>
        <w:t xml:space="preserve"> </w:t>
      </w:r>
      <w:r>
        <w:tab/>
      </w:r>
      <w:r>
        <w:rPr>
          <w:rFonts w:hint="eastAsia"/>
        </w:rPr>
        <w:tab/>
      </w:r>
      <w:r>
        <w:t>巴基斯坦</w:t>
      </w:r>
      <w:r>
        <w:rPr>
          <w:rFonts w:hint="eastAsia"/>
        </w:rPr>
        <w:t>医疗和牙医理事会</w:t>
      </w:r>
    </w:p>
    <w:p w:rsidR="004B7621" w:rsidRDefault="004B7621">
      <w:pPr>
        <w:widowControl/>
        <w:numPr>
          <w:ilvl w:val="0"/>
          <w:numId w:val="10"/>
        </w:numPr>
        <w:tabs>
          <w:tab w:val="clear" w:pos="720"/>
          <w:tab w:val="num" w:pos="480"/>
        </w:tabs>
        <w:spacing w:afterLines="50" w:after="120"/>
        <w:ind w:left="480" w:hanging="480"/>
        <w:jc w:val="left"/>
      </w:pPr>
      <w:r>
        <w:rPr>
          <w:b/>
          <w:bCs/>
        </w:rPr>
        <w:t>PMLC:</w:t>
      </w:r>
      <w:r>
        <w:t xml:space="preserve"> </w:t>
      </w:r>
      <w:r>
        <w:tab/>
      </w:r>
      <w:r>
        <w:rPr>
          <w:rFonts w:hint="eastAsia"/>
        </w:rPr>
        <w:tab/>
      </w:r>
      <w:r>
        <w:rPr>
          <w:rFonts w:hint="eastAsia"/>
        </w:rPr>
        <w:t>总理直属扫盲委员会</w:t>
      </w:r>
    </w:p>
    <w:p w:rsidR="004B7621" w:rsidRDefault="004B7621">
      <w:pPr>
        <w:widowControl/>
        <w:numPr>
          <w:ilvl w:val="0"/>
          <w:numId w:val="10"/>
        </w:numPr>
        <w:tabs>
          <w:tab w:val="clear" w:pos="720"/>
          <w:tab w:val="num" w:pos="480"/>
        </w:tabs>
        <w:spacing w:afterLines="50" w:after="120"/>
        <w:ind w:left="480" w:hanging="480"/>
        <w:jc w:val="left"/>
      </w:pPr>
      <w:r>
        <w:rPr>
          <w:b/>
          <w:bCs/>
        </w:rPr>
        <w:t>POs:</w:t>
      </w:r>
      <w:r>
        <w:t xml:space="preserve"> </w:t>
      </w:r>
      <w:r>
        <w:tab/>
      </w:r>
      <w:r>
        <w:tab/>
      </w:r>
      <w:r>
        <w:rPr>
          <w:rFonts w:hint="eastAsia"/>
        </w:rPr>
        <w:tab/>
      </w:r>
      <w:r>
        <w:rPr>
          <w:rFonts w:hint="eastAsia"/>
        </w:rPr>
        <w:t>伙伴组织</w:t>
      </w:r>
    </w:p>
    <w:p w:rsidR="004B7621" w:rsidRDefault="004B7621">
      <w:pPr>
        <w:widowControl/>
        <w:numPr>
          <w:ilvl w:val="0"/>
          <w:numId w:val="10"/>
        </w:numPr>
        <w:tabs>
          <w:tab w:val="clear" w:pos="720"/>
          <w:tab w:val="num" w:pos="480"/>
        </w:tabs>
        <w:spacing w:afterLines="50" w:after="120"/>
        <w:ind w:left="480" w:hanging="480"/>
        <w:jc w:val="left"/>
        <w:rPr>
          <w:b/>
          <w:bCs/>
        </w:rPr>
      </w:pPr>
      <w:r>
        <w:rPr>
          <w:b/>
          <w:bCs/>
        </w:rPr>
        <w:t>PPAF:</w:t>
      </w:r>
      <w:r>
        <w:t xml:space="preserve"> </w:t>
      </w:r>
      <w:r>
        <w:tab/>
      </w:r>
      <w:r>
        <w:rPr>
          <w:rFonts w:hint="eastAsia"/>
        </w:rPr>
        <w:tab/>
      </w:r>
      <w:r>
        <w:t>巴基斯坦</w:t>
      </w:r>
      <w:r>
        <w:rPr>
          <w:rFonts w:hint="eastAsia"/>
        </w:rPr>
        <w:t>扶贫基金</w:t>
      </w:r>
    </w:p>
    <w:p w:rsidR="004B7621" w:rsidRDefault="004B7621">
      <w:pPr>
        <w:widowControl/>
        <w:numPr>
          <w:ilvl w:val="0"/>
          <w:numId w:val="10"/>
        </w:numPr>
        <w:tabs>
          <w:tab w:val="clear" w:pos="720"/>
          <w:tab w:val="num" w:pos="480"/>
        </w:tabs>
        <w:spacing w:afterLines="50" w:after="120"/>
        <w:ind w:left="480" w:hanging="480"/>
        <w:jc w:val="left"/>
      </w:pPr>
      <w:r>
        <w:rPr>
          <w:b/>
          <w:bCs/>
        </w:rPr>
        <w:t>PPC:</w:t>
      </w:r>
      <w:r>
        <w:t xml:space="preserve"> </w:t>
      </w:r>
      <w:r>
        <w:tab/>
      </w:r>
      <w:r>
        <w:tab/>
      </w:r>
      <w:r>
        <w:rPr>
          <w:rFonts w:hint="eastAsia"/>
        </w:rPr>
        <w:tab/>
      </w:r>
      <w:r>
        <w:rPr>
          <w:rFonts w:hint="eastAsia"/>
        </w:rPr>
        <w:t>《</w:t>
      </w:r>
      <w:r>
        <w:t>巴基斯坦</w:t>
      </w:r>
      <w:r>
        <w:rPr>
          <w:rFonts w:hint="eastAsia"/>
        </w:rPr>
        <w:t>刑法典》</w:t>
      </w:r>
    </w:p>
    <w:p w:rsidR="004B7621" w:rsidRDefault="004B7621">
      <w:pPr>
        <w:widowControl/>
        <w:numPr>
          <w:ilvl w:val="0"/>
          <w:numId w:val="10"/>
        </w:numPr>
        <w:tabs>
          <w:tab w:val="clear" w:pos="720"/>
          <w:tab w:val="num" w:pos="480"/>
        </w:tabs>
        <w:spacing w:afterLines="50" w:after="120"/>
        <w:ind w:left="480" w:hanging="480"/>
        <w:jc w:val="left"/>
      </w:pPr>
      <w:r>
        <w:rPr>
          <w:b/>
          <w:bCs/>
        </w:rPr>
        <w:t>PRSP:</w:t>
      </w:r>
      <w:r>
        <w:t xml:space="preserve"> </w:t>
      </w:r>
      <w:r>
        <w:tab/>
      </w:r>
      <w:r>
        <w:rPr>
          <w:rFonts w:hint="eastAsia"/>
        </w:rPr>
        <w:tab/>
      </w:r>
      <w:r>
        <w:rPr>
          <w:rFonts w:hint="eastAsia"/>
        </w:rPr>
        <w:tab/>
      </w:r>
      <w:r>
        <w:rPr>
          <w:rFonts w:hint="eastAsia"/>
        </w:rPr>
        <w:t>减贫战略文件</w:t>
      </w:r>
    </w:p>
    <w:p w:rsidR="004B7621" w:rsidRDefault="004B7621">
      <w:pPr>
        <w:widowControl/>
        <w:numPr>
          <w:ilvl w:val="0"/>
          <w:numId w:val="10"/>
        </w:numPr>
        <w:tabs>
          <w:tab w:val="clear" w:pos="720"/>
          <w:tab w:val="num" w:pos="480"/>
        </w:tabs>
        <w:spacing w:afterLines="50" w:after="120"/>
        <w:ind w:left="480" w:hanging="480"/>
        <w:jc w:val="left"/>
      </w:pPr>
      <w:r>
        <w:rPr>
          <w:b/>
          <w:bCs/>
        </w:rPr>
        <w:t>PTV:</w:t>
      </w:r>
      <w:r>
        <w:t xml:space="preserve"> </w:t>
      </w:r>
      <w:r>
        <w:tab/>
      </w:r>
      <w:r>
        <w:tab/>
      </w:r>
      <w:r>
        <w:rPr>
          <w:rFonts w:hint="eastAsia"/>
        </w:rPr>
        <w:tab/>
      </w:r>
      <w:r>
        <w:t>巴基斯坦</w:t>
      </w:r>
      <w:r>
        <w:rPr>
          <w:rFonts w:hint="eastAsia"/>
        </w:rPr>
        <w:t>电视台</w:t>
      </w:r>
    </w:p>
    <w:p w:rsidR="004B7621" w:rsidRDefault="004B7621">
      <w:pPr>
        <w:widowControl/>
        <w:numPr>
          <w:ilvl w:val="0"/>
          <w:numId w:val="10"/>
        </w:numPr>
        <w:tabs>
          <w:tab w:val="clear" w:pos="720"/>
          <w:tab w:val="num" w:pos="480"/>
        </w:tabs>
        <w:spacing w:afterLines="50" w:after="120"/>
        <w:ind w:left="480" w:hanging="480"/>
        <w:jc w:val="left"/>
      </w:pPr>
      <w:r>
        <w:rPr>
          <w:b/>
          <w:bCs/>
        </w:rPr>
        <w:t>Q&amp;D:</w:t>
      </w:r>
      <w:r>
        <w:t xml:space="preserve"> </w:t>
      </w:r>
      <w:r>
        <w:tab/>
      </w:r>
      <w:r>
        <w:tab/>
      </w:r>
      <w:r>
        <w:rPr>
          <w:rFonts w:hint="eastAsia"/>
        </w:rPr>
        <w:tab/>
      </w:r>
      <w:r>
        <w:rPr>
          <w:rFonts w:hint="eastAsia"/>
        </w:rPr>
        <w:t>惩罚与补偿</w:t>
      </w:r>
    </w:p>
    <w:p w:rsidR="004B7621" w:rsidRDefault="004B7621">
      <w:pPr>
        <w:widowControl/>
        <w:numPr>
          <w:ilvl w:val="0"/>
          <w:numId w:val="10"/>
        </w:numPr>
        <w:tabs>
          <w:tab w:val="clear" w:pos="720"/>
          <w:tab w:val="num" w:pos="480"/>
        </w:tabs>
        <w:spacing w:afterLines="50" w:after="120"/>
        <w:ind w:left="480" w:hanging="480"/>
        <w:jc w:val="left"/>
      </w:pPr>
      <w:r>
        <w:rPr>
          <w:b/>
          <w:bCs/>
        </w:rPr>
        <w:t>RHC:</w:t>
      </w:r>
      <w:r>
        <w:t xml:space="preserve"> </w:t>
      </w:r>
      <w:r>
        <w:tab/>
      </w:r>
      <w:r>
        <w:tab/>
      </w:r>
      <w:r>
        <w:rPr>
          <w:rFonts w:hint="eastAsia"/>
        </w:rPr>
        <w:tab/>
      </w:r>
      <w:r>
        <w:rPr>
          <w:rFonts w:hint="eastAsia"/>
        </w:rPr>
        <w:t>农村保健中心</w:t>
      </w:r>
    </w:p>
    <w:p w:rsidR="004B7621" w:rsidRDefault="004B7621">
      <w:pPr>
        <w:widowControl/>
        <w:numPr>
          <w:ilvl w:val="0"/>
          <w:numId w:val="10"/>
        </w:numPr>
        <w:tabs>
          <w:tab w:val="clear" w:pos="720"/>
          <w:tab w:val="num" w:pos="480"/>
        </w:tabs>
        <w:spacing w:afterLines="50" w:after="120"/>
        <w:ind w:left="480" w:hanging="480"/>
        <w:jc w:val="left"/>
      </w:pPr>
      <w:r>
        <w:rPr>
          <w:b/>
          <w:bCs/>
        </w:rPr>
        <w:t xml:space="preserve">RSP: </w:t>
      </w:r>
      <w:r>
        <w:tab/>
      </w:r>
      <w:r>
        <w:tab/>
      </w:r>
      <w:r>
        <w:rPr>
          <w:rFonts w:hint="eastAsia"/>
        </w:rPr>
        <w:tab/>
      </w:r>
      <w:r>
        <w:rPr>
          <w:rFonts w:hint="eastAsia"/>
        </w:rPr>
        <w:t>支农规划</w:t>
      </w:r>
    </w:p>
    <w:p w:rsidR="004B7621" w:rsidRDefault="004B7621">
      <w:pPr>
        <w:widowControl/>
        <w:numPr>
          <w:ilvl w:val="0"/>
          <w:numId w:val="10"/>
        </w:numPr>
        <w:tabs>
          <w:tab w:val="clear" w:pos="720"/>
          <w:tab w:val="num" w:pos="480"/>
        </w:tabs>
        <w:spacing w:afterLines="50" w:after="120"/>
        <w:ind w:left="480" w:hanging="480"/>
        <w:jc w:val="left"/>
      </w:pPr>
      <w:r>
        <w:rPr>
          <w:rFonts w:hint="eastAsia"/>
          <w:b/>
          <w:bCs/>
        </w:rPr>
        <w:t>SAARC</w:t>
      </w:r>
      <w:r>
        <w:rPr>
          <w:b/>
          <w:bCs/>
        </w:rPr>
        <w:t>:</w:t>
      </w:r>
      <w:r>
        <w:t xml:space="preserve"> </w:t>
      </w:r>
      <w:r>
        <w:tab/>
      </w:r>
      <w:r>
        <w:tab/>
      </w:r>
      <w:r>
        <w:rPr>
          <w:rFonts w:hint="eastAsia"/>
        </w:rPr>
        <w:t>南亚区域合作联盟（南盟）</w:t>
      </w:r>
    </w:p>
    <w:p w:rsidR="004B7621" w:rsidRDefault="004B7621">
      <w:pPr>
        <w:widowControl/>
        <w:numPr>
          <w:ilvl w:val="0"/>
          <w:numId w:val="10"/>
        </w:numPr>
        <w:tabs>
          <w:tab w:val="clear" w:pos="720"/>
          <w:tab w:val="num" w:pos="480"/>
        </w:tabs>
        <w:spacing w:afterLines="50" w:after="120"/>
        <w:ind w:left="480" w:hanging="480"/>
        <w:jc w:val="left"/>
        <w:rPr>
          <w:b/>
          <w:bCs/>
        </w:rPr>
      </w:pPr>
      <w:r>
        <w:rPr>
          <w:b/>
          <w:bCs/>
        </w:rPr>
        <w:t>SDC:</w:t>
      </w:r>
      <w:r>
        <w:rPr>
          <w:b/>
          <w:bCs/>
        </w:rPr>
        <w:tab/>
      </w:r>
      <w:r>
        <w:rPr>
          <w:b/>
          <w:bCs/>
        </w:rPr>
        <w:tab/>
      </w:r>
      <w:r>
        <w:rPr>
          <w:rFonts w:hint="eastAsia"/>
          <w:b/>
          <w:bCs/>
        </w:rPr>
        <w:tab/>
      </w:r>
      <w:r>
        <w:rPr>
          <w:bCs/>
        </w:rPr>
        <w:t>技能</w:t>
      </w:r>
      <w:r>
        <w:t>开发</w:t>
      </w:r>
      <w:r>
        <w:rPr>
          <w:bCs/>
        </w:rPr>
        <w:t>中心</w:t>
      </w:r>
    </w:p>
    <w:p w:rsidR="004B7621" w:rsidRDefault="004B7621">
      <w:pPr>
        <w:widowControl/>
        <w:numPr>
          <w:ilvl w:val="0"/>
          <w:numId w:val="10"/>
        </w:numPr>
        <w:tabs>
          <w:tab w:val="clear" w:pos="720"/>
          <w:tab w:val="num" w:pos="480"/>
        </w:tabs>
        <w:spacing w:afterLines="50" w:after="120"/>
        <w:ind w:left="480" w:hanging="480"/>
        <w:jc w:val="left"/>
        <w:rPr>
          <w:b/>
          <w:bCs/>
        </w:rPr>
      </w:pPr>
      <w:r>
        <w:rPr>
          <w:b/>
          <w:bCs/>
        </w:rPr>
        <w:t xml:space="preserve">SMI: </w:t>
      </w:r>
      <w:r>
        <w:rPr>
          <w:b/>
          <w:bCs/>
        </w:rPr>
        <w:tab/>
      </w:r>
      <w:r>
        <w:tab/>
      </w:r>
      <w:r>
        <w:rPr>
          <w:rFonts w:hint="eastAsia"/>
        </w:rPr>
        <w:tab/>
      </w:r>
      <w:r>
        <w:rPr>
          <w:rFonts w:hint="eastAsia"/>
        </w:rPr>
        <w:t>安全生育倡议</w:t>
      </w:r>
    </w:p>
    <w:p w:rsidR="004B7621" w:rsidRDefault="004B7621">
      <w:pPr>
        <w:widowControl/>
        <w:numPr>
          <w:ilvl w:val="0"/>
          <w:numId w:val="10"/>
        </w:numPr>
        <w:tabs>
          <w:tab w:val="clear" w:pos="720"/>
          <w:tab w:val="num" w:pos="480"/>
        </w:tabs>
        <w:spacing w:afterLines="50" w:after="120"/>
        <w:ind w:left="480" w:hanging="480"/>
        <w:jc w:val="left"/>
      </w:pPr>
      <w:r>
        <w:rPr>
          <w:b/>
          <w:bCs/>
        </w:rPr>
        <w:t xml:space="preserve">SPSC: </w:t>
      </w:r>
      <w:r>
        <w:rPr>
          <w:b/>
          <w:bCs/>
        </w:rPr>
        <w:tab/>
      </w:r>
      <w:r>
        <w:rPr>
          <w:rFonts w:hint="eastAsia"/>
          <w:b/>
          <w:bCs/>
        </w:rPr>
        <w:tab/>
      </w:r>
      <w:r>
        <w:rPr>
          <w:rFonts w:hint="eastAsia"/>
          <w:b/>
          <w:bCs/>
        </w:rPr>
        <w:tab/>
      </w:r>
      <w:r>
        <w:t>信德省公务委员会</w:t>
      </w:r>
    </w:p>
    <w:p w:rsidR="004B7621" w:rsidRDefault="004B7621">
      <w:pPr>
        <w:widowControl/>
        <w:numPr>
          <w:ilvl w:val="0"/>
          <w:numId w:val="10"/>
        </w:numPr>
        <w:tabs>
          <w:tab w:val="clear" w:pos="720"/>
          <w:tab w:val="num" w:pos="480"/>
        </w:tabs>
        <w:spacing w:afterLines="50" w:after="120"/>
        <w:ind w:left="480" w:hanging="480"/>
        <w:jc w:val="left"/>
      </w:pPr>
      <w:r>
        <w:rPr>
          <w:b/>
          <w:bCs/>
        </w:rPr>
        <w:t>SRSO:</w:t>
      </w:r>
      <w:r>
        <w:t xml:space="preserve"> </w:t>
      </w:r>
      <w:r>
        <w:tab/>
      </w:r>
      <w:r>
        <w:rPr>
          <w:rFonts w:hint="eastAsia"/>
        </w:rPr>
        <w:tab/>
      </w:r>
      <w:r>
        <w:t>信德省</w:t>
      </w:r>
      <w:r>
        <w:rPr>
          <w:rFonts w:hint="eastAsia"/>
        </w:rPr>
        <w:t>支农组织</w:t>
      </w:r>
    </w:p>
    <w:p w:rsidR="004B7621" w:rsidRDefault="004B7621">
      <w:pPr>
        <w:widowControl/>
        <w:numPr>
          <w:ilvl w:val="0"/>
          <w:numId w:val="10"/>
        </w:numPr>
        <w:tabs>
          <w:tab w:val="clear" w:pos="720"/>
          <w:tab w:val="num" w:pos="480"/>
        </w:tabs>
        <w:spacing w:afterLines="50" w:after="120"/>
        <w:ind w:left="480" w:hanging="480"/>
        <w:jc w:val="left"/>
      </w:pPr>
      <w:r>
        <w:rPr>
          <w:b/>
          <w:bCs/>
        </w:rPr>
        <w:t xml:space="preserve">STC: </w:t>
      </w:r>
      <w:r>
        <w:tab/>
      </w:r>
      <w:r>
        <w:tab/>
      </w:r>
      <w:r>
        <w:rPr>
          <w:rFonts w:hint="eastAsia"/>
        </w:rPr>
        <w:tab/>
      </w:r>
      <w:r>
        <w:rPr>
          <w:rFonts w:hint="eastAsia"/>
        </w:rPr>
        <w:t>学校</w:t>
      </w:r>
      <w:r>
        <w:t>Tawana</w:t>
      </w:r>
      <w:r>
        <w:rPr>
          <w:rFonts w:hint="eastAsia"/>
        </w:rPr>
        <w:t>委员会</w:t>
      </w:r>
    </w:p>
    <w:p w:rsidR="004B7621" w:rsidRDefault="004B7621">
      <w:pPr>
        <w:widowControl/>
        <w:numPr>
          <w:ilvl w:val="0"/>
          <w:numId w:val="10"/>
        </w:numPr>
        <w:tabs>
          <w:tab w:val="clear" w:pos="720"/>
          <w:tab w:val="num" w:pos="480"/>
        </w:tabs>
        <w:spacing w:afterLines="50" w:after="120"/>
        <w:ind w:left="480" w:hanging="480"/>
        <w:jc w:val="left"/>
        <w:rPr>
          <w:b/>
          <w:bCs/>
        </w:rPr>
      </w:pPr>
      <w:r>
        <w:rPr>
          <w:b/>
          <w:bCs/>
        </w:rPr>
        <w:t xml:space="preserve">TBA: </w:t>
      </w:r>
      <w:r>
        <w:tab/>
      </w:r>
      <w:r>
        <w:tab/>
      </w:r>
      <w:r>
        <w:rPr>
          <w:rFonts w:hint="eastAsia"/>
        </w:rPr>
        <w:tab/>
      </w:r>
      <w:r>
        <w:rPr>
          <w:rFonts w:hint="eastAsia"/>
        </w:rPr>
        <w:t>传统助产婆</w:t>
      </w:r>
    </w:p>
    <w:p w:rsidR="004B7621" w:rsidRDefault="004B7621">
      <w:pPr>
        <w:widowControl/>
        <w:numPr>
          <w:ilvl w:val="0"/>
          <w:numId w:val="10"/>
        </w:numPr>
        <w:tabs>
          <w:tab w:val="clear" w:pos="720"/>
          <w:tab w:val="num" w:pos="480"/>
        </w:tabs>
        <w:spacing w:afterLines="50" w:after="120"/>
        <w:ind w:left="480" w:hanging="480"/>
        <w:jc w:val="left"/>
      </w:pPr>
      <w:r>
        <w:rPr>
          <w:b/>
          <w:bCs/>
        </w:rPr>
        <w:t>TEVTA:</w:t>
      </w:r>
      <w:r>
        <w:t xml:space="preserve"> </w:t>
      </w:r>
      <w:r>
        <w:tab/>
      </w:r>
      <w:r>
        <w:rPr>
          <w:rFonts w:hint="eastAsia"/>
        </w:rPr>
        <w:tab/>
      </w:r>
      <w:r>
        <w:rPr>
          <w:rFonts w:hint="eastAsia"/>
        </w:rPr>
        <w:t>技术教育和职业培训局</w:t>
      </w:r>
    </w:p>
    <w:p w:rsidR="004B7621" w:rsidRDefault="004B7621">
      <w:pPr>
        <w:widowControl/>
        <w:numPr>
          <w:ilvl w:val="0"/>
          <w:numId w:val="10"/>
        </w:numPr>
        <w:tabs>
          <w:tab w:val="clear" w:pos="720"/>
          <w:tab w:val="num" w:pos="480"/>
        </w:tabs>
        <w:spacing w:afterLines="50" w:after="120"/>
        <w:ind w:left="480" w:hanging="480"/>
        <w:jc w:val="left"/>
        <w:rPr>
          <w:b/>
          <w:bCs/>
        </w:rPr>
      </w:pPr>
      <w:r>
        <w:rPr>
          <w:b/>
          <w:bCs/>
        </w:rPr>
        <w:t xml:space="preserve">TVO: </w:t>
      </w:r>
      <w:r>
        <w:rPr>
          <w:b/>
          <w:bCs/>
        </w:rPr>
        <w:tab/>
      </w:r>
      <w:r>
        <w:tab/>
      </w:r>
      <w:r>
        <w:rPr>
          <w:rFonts w:hint="eastAsia"/>
        </w:rPr>
        <w:tab/>
      </w:r>
      <w:r>
        <w:rPr>
          <w:rFonts w:hint="eastAsia"/>
        </w:rPr>
        <w:t>志愿组织信托基金</w:t>
      </w:r>
    </w:p>
    <w:p w:rsidR="004B7621" w:rsidRDefault="004B7621">
      <w:pPr>
        <w:widowControl/>
        <w:numPr>
          <w:ilvl w:val="0"/>
          <w:numId w:val="10"/>
        </w:numPr>
        <w:tabs>
          <w:tab w:val="clear" w:pos="720"/>
          <w:tab w:val="num" w:pos="480"/>
        </w:tabs>
        <w:spacing w:afterLines="50" w:after="120"/>
        <w:ind w:left="480" w:hanging="480"/>
        <w:jc w:val="left"/>
      </w:pPr>
      <w:r>
        <w:rPr>
          <w:b/>
          <w:bCs/>
        </w:rPr>
        <w:t>UNDP:</w:t>
      </w:r>
      <w:r>
        <w:t xml:space="preserve"> </w:t>
      </w:r>
      <w:r>
        <w:tab/>
      </w:r>
      <w:r>
        <w:rPr>
          <w:rFonts w:hint="eastAsia"/>
        </w:rPr>
        <w:tab/>
      </w:r>
      <w:r>
        <w:rPr>
          <w:rFonts w:hint="eastAsia"/>
        </w:rPr>
        <w:t>联合国开发计划署</w:t>
      </w:r>
    </w:p>
    <w:p w:rsidR="004B7621" w:rsidRDefault="004B7621">
      <w:pPr>
        <w:widowControl/>
        <w:numPr>
          <w:ilvl w:val="0"/>
          <w:numId w:val="10"/>
        </w:numPr>
        <w:tabs>
          <w:tab w:val="clear" w:pos="720"/>
          <w:tab w:val="num" w:pos="480"/>
        </w:tabs>
        <w:spacing w:afterLines="50" w:after="120"/>
        <w:ind w:left="480" w:hanging="480"/>
        <w:jc w:val="left"/>
      </w:pPr>
      <w:r>
        <w:rPr>
          <w:b/>
          <w:bCs/>
        </w:rPr>
        <w:t>UNESCAP:</w:t>
      </w:r>
      <w:r>
        <w:rPr>
          <w:rFonts w:hint="eastAsia"/>
        </w:rPr>
        <w:tab/>
      </w:r>
      <w:r>
        <w:rPr>
          <w:rFonts w:hint="eastAsia"/>
        </w:rPr>
        <w:tab/>
      </w:r>
      <w:r>
        <w:rPr>
          <w:rFonts w:hint="eastAsia"/>
        </w:rPr>
        <w:t>联合国亚洲经济和社会委员会</w:t>
      </w:r>
    </w:p>
    <w:p w:rsidR="004B7621" w:rsidRDefault="004B7621">
      <w:pPr>
        <w:widowControl/>
        <w:numPr>
          <w:ilvl w:val="0"/>
          <w:numId w:val="10"/>
        </w:numPr>
        <w:tabs>
          <w:tab w:val="clear" w:pos="720"/>
          <w:tab w:val="num" w:pos="480"/>
        </w:tabs>
        <w:spacing w:afterLines="50" w:after="120"/>
        <w:ind w:left="480" w:hanging="480"/>
        <w:jc w:val="left"/>
      </w:pPr>
      <w:r>
        <w:rPr>
          <w:b/>
          <w:bCs/>
        </w:rPr>
        <w:t xml:space="preserve">UNFPA: </w:t>
      </w:r>
      <w:r>
        <w:rPr>
          <w:rFonts w:hint="eastAsia"/>
          <w:b/>
          <w:bCs/>
        </w:rPr>
        <w:tab/>
      </w:r>
      <w:r>
        <w:tab/>
      </w:r>
      <w:r>
        <w:rPr>
          <w:rFonts w:hint="eastAsia"/>
        </w:rPr>
        <w:t>联合国人口基金</w:t>
      </w:r>
    </w:p>
    <w:p w:rsidR="004B7621" w:rsidRDefault="004B7621">
      <w:pPr>
        <w:widowControl/>
        <w:numPr>
          <w:ilvl w:val="0"/>
          <w:numId w:val="10"/>
        </w:numPr>
        <w:tabs>
          <w:tab w:val="clear" w:pos="720"/>
          <w:tab w:val="num" w:pos="480"/>
        </w:tabs>
        <w:spacing w:afterLines="50" w:after="120"/>
        <w:ind w:left="480" w:hanging="480"/>
        <w:jc w:val="left"/>
      </w:pPr>
      <w:r>
        <w:rPr>
          <w:b/>
          <w:bCs/>
        </w:rPr>
        <w:t>VVFPW:</w:t>
      </w:r>
      <w:r>
        <w:t xml:space="preserve"> </w:t>
      </w:r>
      <w:r>
        <w:tab/>
      </w:r>
      <w:r>
        <w:rPr>
          <w:rFonts w:hint="eastAsia"/>
        </w:rPr>
        <w:tab/>
      </w:r>
      <w:r>
        <w:rPr>
          <w:rFonts w:hint="eastAsia"/>
        </w:rPr>
        <w:t>农村计划生育工作者</w:t>
      </w:r>
    </w:p>
    <w:p w:rsidR="004B7621" w:rsidRDefault="004B7621">
      <w:pPr>
        <w:widowControl/>
        <w:numPr>
          <w:ilvl w:val="0"/>
          <w:numId w:val="10"/>
        </w:numPr>
        <w:tabs>
          <w:tab w:val="clear" w:pos="720"/>
          <w:tab w:val="num" w:pos="480"/>
        </w:tabs>
        <w:spacing w:afterLines="50" w:after="120"/>
        <w:ind w:left="480" w:hanging="480"/>
        <w:jc w:val="left"/>
      </w:pPr>
      <w:r>
        <w:rPr>
          <w:b/>
          <w:bCs/>
        </w:rPr>
        <w:t>WCO:</w:t>
      </w:r>
      <w:r>
        <w:t xml:space="preserve"> </w:t>
      </w:r>
      <w:r>
        <w:tab/>
      </w:r>
      <w:r>
        <w:rPr>
          <w:rFonts w:hint="eastAsia"/>
        </w:rPr>
        <w:tab/>
      </w:r>
      <w:r>
        <w:rPr>
          <w:rFonts w:hint="eastAsia"/>
        </w:rPr>
        <w:tab/>
      </w:r>
      <w:r>
        <w:rPr>
          <w:rFonts w:hint="eastAsia"/>
        </w:rPr>
        <w:t>妇女界别组织</w:t>
      </w:r>
    </w:p>
    <w:p w:rsidR="004B7621" w:rsidRDefault="004B7621">
      <w:pPr>
        <w:widowControl/>
        <w:numPr>
          <w:ilvl w:val="0"/>
          <w:numId w:val="10"/>
        </w:numPr>
        <w:tabs>
          <w:tab w:val="clear" w:pos="720"/>
          <w:tab w:val="num" w:pos="480"/>
        </w:tabs>
        <w:spacing w:afterLines="50" w:after="120"/>
        <w:ind w:left="480" w:hanging="480"/>
        <w:jc w:val="left"/>
      </w:pPr>
      <w:r>
        <w:rPr>
          <w:b/>
          <w:bCs/>
        </w:rPr>
        <w:t>WHO:</w:t>
      </w:r>
      <w:r>
        <w:t xml:space="preserve"> </w:t>
      </w:r>
      <w:r>
        <w:tab/>
      </w:r>
      <w:r>
        <w:rPr>
          <w:rFonts w:hint="eastAsia"/>
        </w:rPr>
        <w:tab/>
      </w:r>
      <w:r>
        <w:rPr>
          <w:rFonts w:hint="eastAsia"/>
        </w:rPr>
        <w:t>世界卫生组织</w:t>
      </w:r>
    </w:p>
    <w:p w:rsidR="004B7621" w:rsidRDefault="004B7621">
      <w:pPr>
        <w:widowControl/>
        <w:numPr>
          <w:ilvl w:val="0"/>
          <w:numId w:val="10"/>
        </w:numPr>
        <w:tabs>
          <w:tab w:val="clear" w:pos="720"/>
          <w:tab w:val="num" w:pos="480"/>
        </w:tabs>
        <w:spacing w:afterLines="50" w:after="120"/>
        <w:ind w:left="480" w:hanging="480"/>
        <w:jc w:val="left"/>
      </w:pPr>
      <w:r>
        <w:rPr>
          <w:b/>
          <w:bCs/>
        </w:rPr>
        <w:t>WID:</w:t>
      </w:r>
      <w:r>
        <w:t xml:space="preserve"> </w:t>
      </w:r>
      <w:r>
        <w:tab/>
      </w:r>
      <w:r>
        <w:tab/>
      </w:r>
      <w:r>
        <w:rPr>
          <w:rFonts w:hint="eastAsia"/>
        </w:rPr>
        <w:tab/>
      </w:r>
      <w:r>
        <w:rPr>
          <w:rFonts w:hint="eastAsia"/>
        </w:rPr>
        <w:t>妇女参与发展</w:t>
      </w:r>
    </w:p>
    <w:p w:rsidR="004B7621" w:rsidRDefault="004B7621">
      <w:pPr>
        <w:spacing w:after="240" w:line="360" w:lineRule="exact"/>
        <w:jc w:val="center"/>
        <w:rPr>
          <w:rFonts w:eastAsia="SimHei" w:hint="eastAsia"/>
          <w:bCs/>
          <w:noProof/>
          <w:color w:val="FF0000"/>
          <w:sz w:val="28"/>
        </w:rPr>
      </w:pPr>
    </w:p>
    <w:p w:rsidR="004B7621" w:rsidRDefault="004B7621">
      <w:pPr>
        <w:spacing w:after="240" w:line="360" w:lineRule="exact"/>
        <w:jc w:val="center"/>
        <w:rPr>
          <w:rFonts w:hint="eastAsia"/>
          <w:lang w:val="fr-FR"/>
        </w:rPr>
      </w:pPr>
      <w:r>
        <w:rPr>
          <w:rFonts w:eastAsia="SimHei"/>
          <w:bCs/>
          <w:noProof/>
          <w:color w:val="FF0000"/>
          <w:sz w:val="28"/>
        </w:rPr>
        <w:br w:type="page"/>
      </w:r>
    </w:p>
    <w:p w:rsidR="004B7621" w:rsidRDefault="004B7621">
      <w:pPr>
        <w:pStyle w:val="HCh"/>
        <w:jc w:val="center"/>
        <w:rPr>
          <w:noProof/>
        </w:rPr>
      </w:pPr>
      <w:r>
        <w:rPr>
          <w:noProof/>
        </w:rPr>
        <w:t>导  言</w:t>
      </w:r>
    </w:p>
    <w:p w:rsidR="004B7621" w:rsidRDefault="004B7621">
      <w:pPr>
        <w:spacing w:after="240" w:line="360" w:lineRule="exact"/>
        <w:ind w:firstLine="420"/>
        <w:rPr>
          <w:iCs/>
          <w:szCs w:val="21"/>
        </w:rPr>
      </w:pPr>
      <w:r>
        <w:rPr>
          <w:iCs/>
          <w:szCs w:val="21"/>
        </w:rPr>
        <w:t>巴基斯坦于</w:t>
      </w:r>
      <w:r>
        <w:rPr>
          <w:iCs/>
          <w:szCs w:val="21"/>
        </w:rPr>
        <w:t>1996</w:t>
      </w:r>
      <w:r>
        <w:rPr>
          <w:iCs/>
          <w:szCs w:val="21"/>
        </w:rPr>
        <w:t>年</w:t>
      </w:r>
      <w:r>
        <w:rPr>
          <w:iCs/>
          <w:szCs w:val="21"/>
        </w:rPr>
        <w:t>4</w:t>
      </w:r>
      <w:r>
        <w:rPr>
          <w:iCs/>
          <w:szCs w:val="21"/>
        </w:rPr>
        <w:t>月</w:t>
      </w:r>
      <w:r>
        <w:rPr>
          <w:iCs/>
          <w:szCs w:val="21"/>
        </w:rPr>
        <w:t>12</w:t>
      </w:r>
      <w:r>
        <w:rPr>
          <w:iCs/>
          <w:szCs w:val="21"/>
        </w:rPr>
        <w:t>日批准</w:t>
      </w:r>
      <w:r>
        <w:rPr>
          <w:rFonts w:hint="eastAsia"/>
          <w:iCs/>
          <w:szCs w:val="21"/>
        </w:rPr>
        <w:t>了</w:t>
      </w:r>
      <w:r>
        <w:rPr>
          <w:iCs/>
          <w:szCs w:val="21"/>
        </w:rPr>
        <w:t>《消除对妇女一切形式歧视公约》。本应在一年之内提交执行报告，</w:t>
      </w:r>
      <w:r>
        <w:rPr>
          <w:rFonts w:hint="eastAsia"/>
          <w:iCs/>
          <w:szCs w:val="21"/>
        </w:rPr>
        <w:t>可是</w:t>
      </w:r>
      <w:r>
        <w:rPr>
          <w:iCs/>
          <w:szCs w:val="21"/>
        </w:rPr>
        <w:t>不</w:t>
      </w:r>
      <w:r>
        <w:rPr>
          <w:rFonts w:hint="eastAsia"/>
          <w:iCs/>
          <w:szCs w:val="21"/>
        </w:rPr>
        <w:t>知</w:t>
      </w:r>
      <w:r>
        <w:rPr>
          <w:iCs/>
          <w:szCs w:val="21"/>
        </w:rPr>
        <w:t>怎</w:t>
      </w:r>
      <w:r>
        <w:rPr>
          <w:rFonts w:hint="eastAsia"/>
          <w:iCs/>
          <w:szCs w:val="21"/>
        </w:rPr>
        <w:t>地</w:t>
      </w:r>
      <w:r>
        <w:rPr>
          <w:iCs/>
          <w:szCs w:val="21"/>
        </w:rPr>
        <w:t>初次报告不</w:t>
      </w:r>
      <w:r>
        <w:rPr>
          <w:rFonts w:hint="eastAsia"/>
          <w:iCs/>
          <w:szCs w:val="21"/>
        </w:rPr>
        <w:t>得不连同</w:t>
      </w:r>
      <w:r>
        <w:rPr>
          <w:iCs/>
          <w:szCs w:val="21"/>
        </w:rPr>
        <w:t>后面两次</w:t>
      </w:r>
      <w:r>
        <w:rPr>
          <w:rFonts w:hint="eastAsia"/>
          <w:iCs/>
          <w:szCs w:val="21"/>
        </w:rPr>
        <w:t>定期报告</w:t>
      </w:r>
      <w:r>
        <w:rPr>
          <w:iCs/>
          <w:szCs w:val="21"/>
        </w:rPr>
        <w:t>一起</w:t>
      </w:r>
      <w:r>
        <w:rPr>
          <w:rFonts w:hint="eastAsia"/>
          <w:iCs/>
          <w:szCs w:val="21"/>
        </w:rPr>
        <w:t>完成了</w:t>
      </w:r>
      <w:r>
        <w:rPr>
          <w:iCs/>
          <w:szCs w:val="21"/>
        </w:rPr>
        <w:t>。妇女发展部花了一年多的时间准备本报告，收集和更新全国的、各省的和跨部门的资料，其中包括公民社会提供的与歧视妇女作斗争的资料。本报告的报告期截止</w:t>
      </w:r>
      <w:r>
        <w:rPr>
          <w:iCs/>
          <w:szCs w:val="21"/>
        </w:rPr>
        <w:t>2004</w:t>
      </w:r>
      <w:r>
        <w:rPr>
          <w:iCs/>
          <w:szCs w:val="21"/>
        </w:rPr>
        <w:t>年</w:t>
      </w:r>
      <w:r>
        <w:rPr>
          <w:iCs/>
          <w:szCs w:val="21"/>
        </w:rPr>
        <w:t>12</w:t>
      </w:r>
      <w:r>
        <w:rPr>
          <w:iCs/>
          <w:szCs w:val="21"/>
        </w:rPr>
        <w:t>月。</w:t>
      </w:r>
    </w:p>
    <w:p w:rsidR="004B7621" w:rsidRDefault="004B7621">
      <w:pPr>
        <w:spacing w:after="240" w:line="360" w:lineRule="exact"/>
        <w:ind w:firstLine="420"/>
        <w:rPr>
          <w:iCs/>
          <w:szCs w:val="21"/>
        </w:rPr>
      </w:pPr>
      <w:r>
        <w:rPr>
          <w:iCs/>
          <w:szCs w:val="21"/>
        </w:rPr>
        <w:t>这份文件是全国协商、精心制作的产物，其间编写、修改和改进了的草稿</w:t>
      </w:r>
      <w:r>
        <w:rPr>
          <w:rFonts w:hint="eastAsia"/>
          <w:iCs/>
          <w:szCs w:val="21"/>
        </w:rPr>
        <w:t>不计其数</w:t>
      </w:r>
      <w:r>
        <w:rPr>
          <w:iCs/>
          <w:szCs w:val="21"/>
        </w:rPr>
        <w:t>。本报告</w:t>
      </w:r>
      <w:r>
        <w:rPr>
          <w:rFonts w:hint="eastAsia"/>
          <w:iCs/>
          <w:szCs w:val="21"/>
        </w:rPr>
        <w:t>业</w:t>
      </w:r>
      <w:r>
        <w:rPr>
          <w:iCs/>
          <w:szCs w:val="21"/>
        </w:rPr>
        <w:t>经部门间和公民社会论坛多次讨论。基于对巴基斯坦公民权利的承认，在妇女发展部的网站上展示了报告（草案），并在全国报刊广告上邀请公众通过电子邮件发表意见。由此引发的广泛辩论使最终文本的完善获益匪浅。</w:t>
      </w:r>
    </w:p>
    <w:p w:rsidR="004B7621" w:rsidRDefault="004B7621">
      <w:pPr>
        <w:spacing w:after="240" w:line="360" w:lineRule="exact"/>
        <w:ind w:firstLine="420"/>
        <w:rPr>
          <w:iCs/>
          <w:szCs w:val="21"/>
        </w:rPr>
      </w:pPr>
      <w:r>
        <w:rPr>
          <w:iCs/>
          <w:szCs w:val="21"/>
        </w:rPr>
        <w:t>报告试图围绕《消除对妇女歧视公约》的十六个实质性条款概述现实状况，阐明政府的看法。</w:t>
      </w:r>
    </w:p>
    <w:p w:rsidR="004B7621" w:rsidRDefault="004B7621">
      <w:pPr>
        <w:spacing w:after="240" w:line="360" w:lineRule="exact"/>
        <w:ind w:firstLine="420"/>
        <w:rPr>
          <w:iCs/>
          <w:szCs w:val="21"/>
        </w:rPr>
      </w:pPr>
      <w:r>
        <w:rPr>
          <w:iCs/>
          <w:szCs w:val="21"/>
        </w:rPr>
        <w:t>最后，报告草案提交全国妇女大会常务委员会审议。经过充分讨论，该委员会在</w:t>
      </w:r>
      <w:r>
        <w:rPr>
          <w:rFonts w:hint="eastAsia"/>
          <w:iCs/>
          <w:szCs w:val="21"/>
        </w:rPr>
        <w:t>其</w:t>
      </w:r>
      <w:r>
        <w:rPr>
          <w:iCs/>
          <w:szCs w:val="21"/>
        </w:rPr>
        <w:t>2005</w:t>
      </w:r>
      <w:r>
        <w:rPr>
          <w:iCs/>
          <w:szCs w:val="21"/>
        </w:rPr>
        <w:t>年</w:t>
      </w:r>
      <w:r>
        <w:rPr>
          <w:iCs/>
          <w:szCs w:val="21"/>
        </w:rPr>
        <w:t>2</w:t>
      </w:r>
      <w:r>
        <w:rPr>
          <w:iCs/>
          <w:szCs w:val="21"/>
        </w:rPr>
        <w:t>月</w:t>
      </w:r>
      <w:r>
        <w:rPr>
          <w:iCs/>
          <w:szCs w:val="21"/>
        </w:rPr>
        <w:t>7</w:t>
      </w:r>
      <w:r>
        <w:rPr>
          <w:iCs/>
          <w:szCs w:val="21"/>
        </w:rPr>
        <w:t>日的会议上批准了本报告。</w:t>
      </w:r>
    </w:p>
    <w:p w:rsidR="004B7621" w:rsidRDefault="004B7621">
      <w:pPr>
        <w:spacing w:after="240" w:line="360" w:lineRule="exact"/>
        <w:ind w:firstLine="420"/>
        <w:rPr>
          <w:iCs/>
          <w:szCs w:val="21"/>
        </w:rPr>
      </w:pPr>
      <w:r>
        <w:rPr>
          <w:iCs/>
          <w:szCs w:val="21"/>
        </w:rPr>
        <w:t>但愿本报告有助于国际社会更好地了解巴基斯坦社会在性别平等的道路上前进的现状和可喜趋势。</w:t>
      </w:r>
    </w:p>
    <w:p w:rsidR="004B7621" w:rsidRDefault="004B7621">
      <w:pPr>
        <w:spacing w:after="240" w:line="360" w:lineRule="exact"/>
        <w:rPr>
          <w:rFonts w:hint="eastAsia"/>
          <w:szCs w:val="21"/>
        </w:rPr>
      </w:pPr>
    </w:p>
    <w:p w:rsidR="004B7621" w:rsidRDefault="004B7621">
      <w:pPr>
        <w:pStyle w:val="HCh"/>
        <w:jc w:val="center"/>
      </w:pPr>
      <w:r>
        <w:br w:type="page"/>
        <w:t>第一章</w:t>
      </w:r>
    </w:p>
    <w:p w:rsidR="004B7621" w:rsidRDefault="004B7621">
      <w:pPr>
        <w:pStyle w:val="H1"/>
        <w:spacing w:before="120"/>
        <w:jc w:val="center"/>
        <w:rPr>
          <w:rFonts w:hint="eastAsia"/>
        </w:rPr>
      </w:pPr>
      <w:r>
        <w:rPr>
          <w:rFonts w:hint="eastAsia"/>
        </w:rPr>
        <w:t>导言</w:t>
      </w:r>
    </w:p>
    <w:p w:rsidR="004B7621" w:rsidRDefault="004B7621">
      <w:pPr>
        <w:pStyle w:val="NormalWeb0"/>
        <w:numPr>
          <w:ilvl w:val="0"/>
          <w:numId w:val="8"/>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巴基斯坦于</w:t>
      </w:r>
      <w:r>
        <w:rPr>
          <w:sz w:val="21"/>
          <w:szCs w:val="21"/>
          <w:lang w:eastAsia="zh-CN"/>
        </w:rPr>
        <w:t>1996</w:t>
      </w:r>
      <w:r>
        <w:rPr>
          <w:sz w:val="21"/>
          <w:szCs w:val="21"/>
          <w:lang w:eastAsia="zh-CN"/>
        </w:rPr>
        <w:t>年</w:t>
      </w:r>
      <w:r>
        <w:rPr>
          <w:sz w:val="21"/>
          <w:szCs w:val="21"/>
          <w:lang w:eastAsia="zh-CN"/>
        </w:rPr>
        <w:t>4</w:t>
      </w:r>
      <w:r>
        <w:rPr>
          <w:sz w:val="21"/>
          <w:szCs w:val="21"/>
          <w:lang w:eastAsia="zh-CN"/>
        </w:rPr>
        <w:t>月</w:t>
      </w:r>
      <w:r>
        <w:rPr>
          <w:sz w:val="21"/>
          <w:szCs w:val="21"/>
          <w:lang w:eastAsia="zh-CN"/>
        </w:rPr>
        <w:t>12</w:t>
      </w:r>
      <w:r>
        <w:rPr>
          <w:sz w:val="21"/>
          <w:szCs w:val="21"/>
          <w:lang w:eastAsia="zh-CN"/>
        </w:rPr>
        <w:t>日加入《消除对妇女一</w:t>
      </w:r>
      <w:r>
        <w:rPr>
          <w:rFonts w:hint="eastAsia"/>
          <w:sz w:val="21"/>
          <w:szCs w:val="21"/>
          <w:lang w:eastAsia="zh-CN"/>
        </w:rPr>
        <w:t>切</w:t>
      </w:r>
      <w:r>
        <w:rPr>
          <w:sz w:val="21"/>
          <w:szCs w:val="21"/>
          <w:lang w:eastAsia="zh-CN"/>
        </w:rPr>
        <w:t>形式歧视公约》（《消除对妇女歧视公约》），同时就该</w:t>
      </w:r>
      <w:r>
        <w:rPr>
          <w:rFonts w:hint="eastAsia"/>
          <w:sz w:val="21"/>
          <w:szCs w:val="21"/>
          <w:lang w:eastAsia="zh-CN"/>
        </w:rPr>
        <w:t>《</w:t>
      </w:r>
      <w:r>
        <w:rPr>
          <w:sz w:val="21"/>
          <w:szCs w:val="21"/>
          <w:lang w:eastAsia="zh-CN"/>
        </w:rPr>
        <w:t>公约</w:t>
      </w:r>
      <w:r>
        <w:rPr>
          <w:rFonts w:hint="eastAsia"/>
          <w:sz w:val="21"/>
          <w:szCs w:val="21"/>
          <w:lang w:eastAsia="zh-CN"/>
        </w:rPr>
        <w:t>》</w:t>
      </w:r>
      <w:r>
        <w:rPr>
          <w:sz w:val="21"/>
          <w:szCs w:val="21"/>
          <w:lang w:eastAsia="zh-CN"/>
        </w:rPr>
        <w:t>发表了一项声明并对第</w:t>
      </w:r>
      <w:r>
        <w:rPr>
          <w:sz w:val="21"/>
          <w:szCs w:val="21"/>
          <w:lang w:eastAsia="zh-CN"/>
        </w:rPr>
        <w:t>29</w:t>
      </w:r>
      <w:r>
        <w:rPr>
          <w:rFonts w:hint="eastAsia"/>
          <w:sz w:val="21"/>
          <w:szCs w:val="21"/>
          <w:lang w:eastAsia="zh-CN"/>
        </w:rPr>
        <w:t>（</w:t>
      </w:r>
      <w:r>
        <w:rPr>
          <w:sz w:val="21"/>
          <w:szCs w:val="21"/>
          <w:lang w:eastAsia="zh-CN"/>
        </w:rPr>
        <w:t>1</w:t>
      </w:r>
      <w:r>
        <w:rPr>
          <w:rFonts w:hint="eastAsia"/>
          <w:sz w:val="21"/>
          <w:szCs w:val="21"/>
          <w:lang w:eastAsia="zh-CN"/>
        </w:rPr>
        <w:t>）</w:t>
      </w:r>
      <w:r>
        <w:rPr>
          <w:sz w:val="21"/>
          <w:szCs w:val="21"/>
          <w:lang w:eastAsia="zh-CN"/>
        </w:rPr>
        <w:t>条做出如下保留：</w:t>
      </w:r>
    </w:p>
    <w:p w:rsidR="004B7621" w:rsidRDefault="004B7621">
      <w:pPr>
        <w:pStyle w:val="NormalWeb0"/>
        <w:numPr>
          <w:ilvl w:val="1"/>
          <w:numId w:val="8"/>
        </w:numPr>
        <w:tabs>
          <w:tab w:val="clear" w:pos="720"/>
          <w:tab w:val="num" w:pos="1080"/>
        </w:tabs>
        <w:spacing w:before="0" w:beforeAutospacing="0" w:after="240" w:afterAutospacing="0" w:line="360" w:lineRule="exact"/>
        <w:ind w:left="1080" w:hanging="480"/>
        <w:jc w:val="both"/>
        <w:rPr>
          <w:sz w:val="21"/>
          <w:szCs w:val="21"/>
          <w:lang w:eastAsia="zh-CN"/>
        </w:rPr>
      </w:pPr>
      <w:r>
        <w:rPr>
          <w:sz w:val="21"/>
          <w:szCs w:val="21"/>
          <w:lang w:eastAsia="zh-CN"/>
        </w:rPr>
        <w:t>声明：</w:t>
      </w:r>
      <w:r>
        <w:rPr>
          <w:rFonts w:hint="eastAsia"/>
          <w:sz w:val="21"/>
          <w:szCs w:val="21"/>
          <w:lang w:eastAsia="zh-CN"/>
        </w:rPr>
        <w:t>“</w:t>
      </w:r>
      <w:r>
        <w:rPr>
          <w:sz w:val="21"/>
          <w:szCs w:val="21"/>
          <w:lang w:eastAsia="zh-CN"/>
        </w:rPr>
        <w:t>巴基斯坦伊斯兰共和国政府加入该《公约》系以《巴基斯坦伊斯兰共和国宪法》条款为依据。</w:t>
      </w:r>
      <w:r>
        <w:rPr>
          <w:rFonts w:hint="eastAsia"/>
          <w:sz w:val="21"/>
          <w:szCs w:val="21"/>
          <w:lang w:eastAsia="zh-CN"/>
        </w:rPr>
        <w:t>”</w:t>
      </w:r>
    </w:p>
    <w:p w:rsidR="004B7621" w:rsidRDefault="004B7621">
      <w:pPr>
        <w:pStyle w:val="NormalWeb0"/>
        <w:numPr>
          <w:ilvl w:val="1"/>
          <w:numId w:val="8"/>
        </w:numPr>
        <w:tabs>
          <w:tab w:val="clear" w:pos="720"/>
          <w:tab w:val="num" w:pos="1080"/>
        </w:tabs>
        <w:spacing w:before="0" w:beforeAutospacing="0" w:after="240" w:afterAutospacing="0" w:line="360" w:lineRule="exact"/>
        <w:ind w:left="1080" w:hanging="480"/>
        <w:jc w:val="both"/>
        <w:rPr>
          <w:sz w:val="21"/>
          <w:szCs w:val="21"/>
          <w:lang w:eastAsia="zh-CN"/>
        </w:rPr>
      </w:pPr>
      <w:r>
        <w:rPr>
          <w:sz w:val="21"/>
          <w:szCs w:val="21"/>
          <w:lang w:eastAsia="zh-CN"/>
        </w:rPr>
        <w:t>保留：</w:t>
      </w:r>
      <w:r>
        <w:rPr>
          <w:rFonts w:hint="eastAsia"/>
          <w:sz w:val="21"/>
          <w:szCs w:val="21"/>
          <w:lang w:eastAsia="zh-CN"/>
        </w:rPr>
        <w:t>“</w:t>
      </w:r>
      <w:r>
        <w:rPr>
          <w:sz w:val="21"/>
          <w:szCs w:val="21"/>
          <w:lang w:eastAsia="zh-CN"/>
        </w:rPr>
        <w:t>巴基斯坦伊斯兰共和国政府声明不受该《公约》第</w:t>
      </w:r>
      <w:r>
        <w:rPr>
          <w:sz w:val="21"/>
          <w:szCs w:val="21"/>
          <w:lang w:eastAsia="zh-CN"/>
        </w:rPr>
        <w:t>29</w:t>
      </w:r>
      <w:r>
        <w:rPr>
          <w:sz w:val="21"/>
          <w:szCs w:val="21"/>
          <w:lang w:eastAsia="zh-CN"/>
        </w:rPr>
        <w:t>条第</w:t>
      </w:r>
      <w:r>
        <w:rPr>
          <w:sz w:val="21"/>
          <w:szCs w:val="21"/>
          <w:lang w:eastAsia="zh-CN"/>
        </w:rPr>
        <w:t>1</w:t>
      </w:r>
      <w:r>
        <w:rPr>
          <w:sz w:val="21"/>
          <w:szCs w:val="21"/>
          <w:lang w:eastAsia="zh-CN"/>
        </w:rPr>
        <w:t>款约束。</w:t>
      </w:r>
      <w:r>
        <w:rPr>
          <w:rFonts w:hint="eastAsia"/>
          <w:sz w:val="21"/>
          <w:szCs w:val="21"/>
          <w:lang w:eastAsia="zh-CN"/>
        </w:rPr>
        <w:t>”</w:t>
      </w:r>
    </w:p>
    <w:p w:rsidR="004B7621" w:rsidRDefault="004B7621">
      <w:pPr>
        <w:pStyle w:val="Heading2"/>
        <w:tabs>
          <w:tab w:val="num" w:pos="600"/>
        </w:tabs>
        <w:spacing w:beforeLines="50" w:before="120" w:after="240" w:line="360" w:lineRule="exact"/>
        <w:rPr>
          <w:rFonts w:ascii="Times New Roman" w:hAnsi="Times New Roman"/>
          <w:b w:val="0"/>
          <w:bCs/>
          <w:color w:val="FF0000"/>
          <w:sz w:val="21"/>
          <w:szCs w:val="21"/>
        </w:rPr>
      </w:pPr>
      <w:r>
        <w:rPr>
          <w:rFonts w:ascii="Times New Roman" w:hAnsi="Times New Roman"/>
          <w:b w:val="0"/>
          <w:bCs/>
          <w:color w:val="FF0000"/>
          <w:sz w:val="21"/>
          <w:szCs w:val="21"/>
        </w:rPr>
        <w:t>对实施《公约》的声明与保留的理由和效果</w:t>
      </w:r>
    </w:p>
    <w:p w:rsidR="004B7621" w:rsidRDefault="004B7621">
      <w:pPr>
        <w:pStyle w:val="NormalWeb0"/>
        <w:numPr>
          <w:ilvl w:val="0"/>
          <w:numId w:val="8"/>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该《声明》促成了巴基斯坦加入《公约》，代表了我国在此问题上的法定立场。对其中第</w:t>
      </w:r>
      <w:r>
        <w:rPr>
          <w:sz w:val="21"/>
          <w:szCs w:val="21"/>
          <w:lang w:eastAsia="zh-CN"/>
        </w:rPr>
        <w:t>29</w:t>
      </w:r>
      <w:r>
        <w:rPr>
          <w:sz w:val="21"/>
          <w:szCs w:val="21"/>
          <w:lang w:eastAsia="zh-CN"/>
        </w:rPr>
        <w:t>条第</w:t>
      </w:r>
      <w:r>
        <w:rPr>
          <w:sz w:val="21"/>
          <w:szCs w:val="21"/>
          <w:lang w:eastAsia="zh-CN"/>
        </w:rPr>
        <w:t>1</w:t>
      </w:r>
      <w:r>
        <w:rPr>
          <w:sz w:val="21"/>
          <w:szCs w:val="21"/>
          <w:lang w:eastAsia="zh-CN"/>
        </w:rPr>
        <w:t>款所作的保留与巴基斯坦对国际法院管辖权所持的总的立场相一致。</w:t>
      </w:r>
    </w:p>
    <w:p w:rsidR="004B7621" w:rsidRDefault="004B7621">
      <w:pPr>
        <w:pStyle w:val="NormalWeb0"/>
        <w:numPr>
          <w:ilvl w:val="0"/>
          <w:numId w:val="8"/>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声明措辞谨慎。目的是既要</w:t>
      </w:r>
      <w:r>
        <w:rPr>
          <w:rFonts w:hint="eastAsia"/>
          <w:sz w:val="21"/>
          <w:szCs w:val="21"/>
          <w:lang w:eastAsia="zh-CN"/>
        </w:rPr>
        <w:t>安抚</w:t>
      </w:r>
      <w:r>
        <w:rPr>
          <w:sz w:val="21"/>
          <w:szCs w:val="21"/>
          <w:lang w:eastAsia="zh-CN"/>
        </w:rPr>
        <w:t>对《公约》心存疑虑的人们的担忧，又不违背《公约》的目标与宗旨。让《公约》的实施符合《巴基斯坦宪法》实为明智之举。</w:t>
      </w:r>
    </w:p>
    <w:p w:rsidR="004B7621" w:rsidRDefault="004B7621">
      <w:pPr>
        <w:pStyle w:val="NormalWeb0"/>
        <w:numPr>
          <w:ilvl w:val="0"/>
          <w:numId w:val="8"/>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《巴基斯坦宪法》是</w:t>
      </w:r>
      <w:r>
        <w:rPr>
          <w:sz w:val="21"/>
          <w:szCs w:val="21"/>
          <w:lang w:eastAsia="zh-CN"/>
        </w:rPr>
        <w:t>1973</w:t>
      </w:r>
      <w:r>
        <w:rPr>
          <w:sz w:val="21"/>
          <w:szCs w:val="21"/>
          <w:lang w:eastAsia="zh-CN"/>
        </w:rPr>
        <w:t>年通过的。它的作者得益于当时存在的各项主要国际人权文书</w:t>
      </w:r>
      <w:r>
        <w:rPr>
          <w:sz w:val="21"/>
          <w:szCs w:val="21"/>
          <w:lang w:eastAsia="zh-CN"/>
        </w:rPr>
        <w:t>——</w:t>
      </w:r>
      <w:r>
        <w:rPr>
          <w:sz w:val="21"/>
          <w:szCs w:val="21"/>
          <w:lang w:eastAsia="zh-CN"/>
        </w:rPr>
        <w:t>《世界人权宣言》、《消除对妇女一切形式歧视国际公约》、《公民</w:t>
      </w:r>
      <w:r>
        <w:rPr>
          <w:rFonts w:hint="eastAsia"/>
          <w:sz w:val="21"/>
          <w:szCs w:val="21"/>
          <w:lang w:eastAsia="zh-CN"/>
        </w:rPr>
        <w:t>及</w:t>
      </w:r>
      <w:r>
        <w:rPr>
          <w:sz w:val="21"/>
          <w:szCs w:val="21"/>
          <w:lang w:eastAsia="zh-CN"/>
        </w:rPr>
        <w:t>政治权利国际公约》以及《经济、社会和文化权利国际公约》。《宪法》体现了载于这些文件的诸多原则。因此可以说，上述声明在本质上并没有对《公约》的实施产生负作用，而同时又使巴基斯坦得以加入该《公约》。</w:t>
      </w:r>
    </w:p>
    <w:p w:rsidR="004B7621" w:rsidRDefault="004B7621">
      <w:pPr>
        <w:pStyle w:val="NormalWeb0"/>
        <w:numPr>
          <w:ilvl w:val="0"/>
          <w:numId w:val="8"/>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实践中，巴基斯坦政府也没有依据该声明采取违背《公约》条款的任何立法、政策和行政行动。在实施《公约》的过程中任何国家都不可避免地存在</w:t>
      </w:r>
      <w:r>
        <w:rPr>
          <w:rFonts w:hint="eastAsia"/>
          <w:sz w:val="21"/>
          <w:szCs w:val="21"/>
          <w:lang w:eastAsia="zh-CN"/>
        </w:rPr>
        <w:t>着</w:t>
      </w:r>
      <w:r>
        <w:rPr>
          <w:sz w:val="21"/>
          <w:szCs w:val="21"/>
          <w:lang w:eastAsia="zh-CN"/>
        </w:rPr>
        <w:t>不足之处，并不能直接归因于上述声明。</w:t>
      </w:r>
    </w:p>
    <w:p w:rsidR="004B7621" w:rsidRDefault="004B7621">
      <w:pPr>
        <w:pStyle w:val="Heading2"/>
        <w:tabs>
          <w:tab w:val="num" w:pos="600"/>
        </w:tabs>
        <w:spacing w:beforeLines="50" w:before="120" w:after="240" w:line="360" w:lineRule="exact"/>
        <w:rPr>
          <w:rFonts w:ascii="Times New Roman" w:hAnsi="Times New Roman"/>
          <w:b w:val="0"/>
          <w:bCs/>
          <w:color w:val="FF0000"/>
          <w:sz w:val="21"/>
          <w:szCs w:val="21"/>
        </w:rPr>
      </w:pPr>
      <w:r>
        <w:rPr>
          <w:rFonts w:ascii="Times New Roman" w:hAnsi="Times New Roman"/>
          <w:b w:val="0"/>
          <w:bCs/>
          <w:color w:val="FF0000"/>
          <w:sz w:val="21"/>
          <w:szCs w:val="21"/>
        </w:rPr>
        <w:t>针对其他人权条约中的类似义务提出保留或声明的有关情况</w:t>
      </w:r>
    </w:p>
    <w:p w:rsidR="004B7621" w:rsidRDefault="004B7621">
      <w:pPr>
        <w:pStyle w:val="NormalWeb0"/>
        <w:numPr>
          <w:ilvl w:val="0"/>
          <w:numId w:val="8"/>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1990</w:t>
      </w:r>
      <w:r>
        <w:rPr>
          <w:sz w:val="21"/>
          <w:szCs w:val="21"/>
          <w:lang w:eastAsia="zh-CN"/>
        </w:rPr>
        <w:t>年</w:t>
      </w:r>
      <w:r>
        <w:rPr>
          <w:sz w:val="21"/>
          <w:szCs w:val="21"/>
          <w:lang w:eastAsia="zh-CN"/>
        </w:rPr>
        <w:t>11</w:t>
      </w:r>
      <w:r>
        <w:rPr>
          <w:sz w:val="21"/>
          <w:szCs w:val="21"/>
          <w:lang w:eastAsia="zh-CN"/>
        </w:rPr>
        <w:t>月，巴基斯坦批准《联合国儿童权利公约》，同时对该《公约》做出一项一般性保留：</w:t>
      </w:r>
      <w:r>
        <w:rPr>
          <w:rFonts w:hint="eastAsia"/>
          <w:sz w:val="21"/>
          <w:szCs w:val="21"/>
          <w:lang w:eastAsia="zh-CN"/>
        </w:rPr>
        <w:t>“</w:t>
      </w:r>
      <w:r>
        <w:rPr>
          <w:sz w:val="21"/>
          <w:szCs w:val="21"/>
          <w:lang w:eastAsia="zh-CN"/>
        </w:rPr>
        <w:t>应当依照伊斯兰法律和价值观解释《公约》条款</w:t>
      </w:r>
      <w:r>
        <w:rPr>
          <w:rFonts w:hint="eastAsia"/>
          <w:sz w:val="21"/>
          <w:szCs w:val="21"/>
          <w:lang w:eastAsia="zh-CN"/>
        </w:rPr>
        <w:t>”</w:t>
      </w:r>
      <w:r>
        <w:rPr>
          <w:sz w:val="21"/>
          <w:szCs w:val="21"/>
          <w:lang w:eastAsia="zh-CN"/>
        </w:rPr>
        <w:t>。巴基斯坦于</w:t>
      </w:r>
      <w:r>
        <w:rPr>
          <w:sz w:val="21"/>
          <w:szCs w:val="21"/>
          <w:lang w:eastAsia="zh-CN"/>
        </w:rPr>
        <w:t>1997</w:t>
      </w:r>
      <w:r>
        <w:rPr>
          <w:sz w:val="21"/>
          <w:szCs w:val="21"/>
          <w:lang w:eastAsia="zh-CN"/>
        </w:rPr>
        <w:t>年</w:t>
      </w:r>
      <w:r>
        <w:rPr>
          <w:sz w:val="21"/>
          <w:szCs w:val="21"/>
          <w:lang w:eastAsia="zh-CN"/>
        </w:rPr>
        <w:t>7</w:t>
      </w:r>
      <w:r>
        <w:rPr>
          <w:sz w:val="21"/>
          <w:szCs w:val="21"/>
          <w:lang w:eastAsia="zh-CN"/>
        </w:rPr>
        <w:t>月</w:t>
      </w:r>
      <w:r>
        <w:rPr>
          <w:sz w:val="21"/>
          <w:szCs w:val="21"/>
          <w:lang w:eastAsia="zh-CN"/>
        </w:rPr>
        <w:t>23</w:t>
      </w:r>
      <w:r>
        <w:rPr>
          <w:sz w:val="21"/>
          <w:szCs w:val="21"/>
          <w:lang w:eastAsia="zh-CN"/>
        </w:rPr>
        <w:t>日撤销了这项保留。可见，巴基斯坦一直在检讨其对各项人权条约所作的保留</w:t>
      </w:r>
      <w:r>
        <w:rPr>
          <w:sz w:val="21"/>
          <w:szCs w:val="21"/>
          <w:lang w:eastAsia="zh-CN"/>
        </w:rPr>
        <w:t>/</w:t>
      </w:r>
      <w:r>
        <w:rPr>
          <w:sz w:val="21"/>
          <w:szCs w:val="21"/>
          <w:lang w:eastAsia="zh-CN"/>
        </w:rPr>
        <w:t>声明。妇女发展部已请求国家妇女地位委员会审查巴基斯坦关于《消除对妇女歧视公约》的声明，并就是否可以撤销该声明提出委员会的意见。</w:t>
      </w:r>
    </w:p>
    <w:p w:rsidR="004B7621" w:rsidRDefault="004B7621">
      <w:pPr>
        <w:pStyle w:val="Heading2"/>
        <w:tabs>
          <w:tab w:val="num" w:pos="600"/>
        </w:tabs>
        <w:spacing w:beforeLines="50" w:before="120" w:after="240" w:line="360" w:lineRule="exact"/>
        <w:rPr>
          <w:rFonts w:ascii="Times New Roman" w:hAnsi="Times New Roman"/>
          <w:b w:val="0"/>
          <w:bCs/>
          <w:color w:val="FF0000"/>
          <w:sz w:val="21"/>
          <w:szCs w:val="21"/>
        </w:rPr>
      </w:pPr>
      <w:r>
        <w:rPr>
          <w:rFonts w:ascii="Times New Roman" w:hAnsi="Times New Roman"/>
          <w:b w:val="0"/>
          <w:bCs/>
          <w:color w:val="FF0000"/>
          <w:sz w:val="21"/>
          <w:szCs w:val="21"/>
        </w:rPr>
        <w:t>国家概况</w:t>
      </w:r>
      <w:r>
        <w:rPr>
          <w:rFonts w:ascii="Times New Roman" w:hAnsi="Times New Roman"/>
          <w:b w:val="0"/>
          <w:bCs/>
          <w:color w:val="FF0000"/>
          <w:sz w:val="21"/>
          <w:szCs w:val="21"/>
        </w:rPr>
        <w:t xml:space="preserve"> </w:t>
      </w:r>
    </w:p>
    <w:p w:rsidR="004B7621" w:rsidRDefault="004B7621">
      <w:pPr>
        <w:pStyle w:val="NormalWeb0"/>
        <w:numPr>
          <w:ilvl w:val="0"/>
          <w:numId w:val="8"/>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在前英属印度实行（印、巴）分治以后</w:t>
      </w:r>
      <w:r>
        <w:rPr>
          <w:rFonts w:hint="eastAsia"/>
          <w:sz w:val="21"/>
          <w:szCs w:val="21"/>
          <w:lang w:eastAsia="zh-CN"/>
        </w:rPr>
        <w:t>，</w:t>
      </w:r>
      <w:r>
        <w:rPr>
          <w:sz w:val="21"/>
          <w:szCs w:val="21"/>
          <w:lang w:eastAsia="zh-CN"/>
        </w:rPr>
        <w:t>巴基斯坦于</w:t>
      </w:r>
      <w:r>
        <w:rPr>
          <w:sz w:val="21"/>
          <w:szCs w:val="21"/>
          <w:lang w:eastAsia="zh-CN"/>
        </w:rPr>
        <w:t>1947</w:t>
      </w:r>
      <w:r>
        <w:rPr>
          <w:sz w:val="21"/>
          <w:szCs w:val="21"/>
          <w:lang w:eastAsia="zh-CN"/>
        </w:rPr>
        <w:t>年</w:t>
      </w:r>
      <w:r>
        <w:rPr>
          <w:sz w:val="21"/>
          <w:szCs w:val="21"/>
          <w:lang w:eastAsia="zh-CN"/>
        </w:rPr>
        <w:t>8</w:t>
      </w:r>
      <w:r>
        <w:rPr>
          <w:sz w:val="21"/>
          <w:szCs w:val="21"/>
          <w:lang w:eastAsia="zh-CN"/>
        </w:rPr>
        <w:t>月</w:t>
      </w:r>
      <w:r>
        <w:rPr>
          <w:sz w:val="21"/>
          <w:szCs w:val="21"/>
          <w:lang w:eastAsia="zh-CN"/>
        </w:rPr>
        <w:t>14</w:t>
      </w:r>
      <w:r>
        <w:rPr>
          <w:sz w:val="21"/>
          <w:szCs w:val="21"/>
          <w:lang w:eastAsia="zh-CN"/>
        </w:rPr>
        <w:t>日获得独立。</w:t>
      </w:r>
    </w:p>
    <w:p w:rsidR="004B7621" w:rsidRDefault="004B7621">
      <w:pPr>
        <w:pStyle w:val="NormalWeb0"/>
        <w:numPr>
          <w:ilvl w:val="0"/>
          <w:numId w:val="8"/>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巴基斯坦位处北纬</w:t>
      </w:r>
      <w:r>
        <w:rPr>
          <w:sz w:val="21"/>
          <w:szCs w:val="21"/>
          <w:lang w:eastAsia="zh-CN"/>
        </w:rPr>
        <w:t>23</w:t>
      </w:r>
      <w:r>
        <w:rPr>
          <w:rFonts w:hint="eastAsia"/>
          <w:sz w:val="21"/>
          <w:szCs w:val="21"/>
          <w:lang w:eastAsia="zh-CN"/>
        </w:rPr>
        <w:t>-</w:t>
      </w:r>
      <w:r>
        <w:rPr>
          <w:sz w:val="21"/>
          <w:szCs w:val="21"/>
          <w:lang w:eastAsia="zh-CN"/>
        </w:rPr>
        <w:t xml:space="preserve">42 </w:t>
      </w:r>
      <w:r>
        <w:rPr>
          <w:sz w:val="21"/>
          <w:szCs w:val="21"/>
          <w:lang w:eastAsia="zh-CN"/>
        </w:rPr>
        <w:t>度至</w:t>
      </w:r>
      <w:r>
        <w:rPr>
          <w:sz w:val="21"/>
          <w:szCs w:val="21"/>
          <w:lang w:eastAsia="zh-CN"/>
        </w:rPr>
        <w:t>36</w:t>
      </w:r>
      <w:r>
        <w:rPr>
          <w:rFonts w:hint="eastAsia"/>
          <w:sz w:val="21"/>
          <w:szCs w:val="21"/>
          <w:lang w:eastAsia="zh-CN"/>
        </w:rPr>
        <w:t>-</w:t>
      </w:r>
      <w:r>
        <w:rPr>
          <w:sz w:val="21"/>
          <w:szCs w:val="21"/>
          <w:lang w:eastAsia="zh-CN"/>
        </w:rPr>
        <w:t xml:space="preserve">55 </w:t>
      </w:r>
      <w:r>
        <w:rPr>
          <w:sz w:val="21"/>
          <w:szCs w:val="21"/>
          <w:lang w:eastAsia="zh-CN"/>
        </w:rPr>
        <w:t>度、东经</w:t>
      </w:r>
      <w:r>
        <w:rPr>
          <w:sz w:val="21"/>
          <w:szCs w:val="21"/>
          <w:lang w:eastAsia="zh-CN"/>
        </w:rPr>
        <w:t xml:space="preserve"> 60</w:t>
      </w:r>
      <w:r>
        <w:rPr>
          <w:rFonts w:hint="eastAsia"/>
          <w:sz w:val="21"/>
          <w:szCs w:val="21"/>
          <w:lang w:eastAsia="zh-CN"/>
        </w:rPr>
        <w:t>-</w:t>
      </w:r>
      <w:r>
        <w:rPr>
          <w:sz w:val="21"/>
          <w:szCs w:val="21"/>
          <w:lang w:eastAsia="zh-CN"/>
        </w:rPr>
        <w:t xml:space="preserve">45 </w:t>
      </w:r>
      <w:r>
        <w:rPr>
          <w:sz w:val="21"/>
          <w:szCs w:val="21"/>
          <w:lang w:eastAsia="zh-CN"/>
        </w:rPr>
        <w:t>度至</w:t>
      </w:r>
      <w:r>
        <w:rPr>
          <w:sz w:val="21"/>
          <w:szCs w:val="21"/>
          <w:lang w:eastAsia="zh-CN"/>
        </w:rPr>
        <w:t xml:space="preserve"> 75–20</w:t>
      </w:r>
      <w:r>
        <w:rPr>
          <w:sz w:val="21"/>
          <w:szCs w:val="21"/>
          <w:lang w:eastAsia="zh-CN"/>
        </w:rPr>
        <w:t>度之间。北</w:t>
      </w:r>
      <w:r>
        <w:rPr>
          <w:rFonts w:hint="eastAsia"/>
          <w:sz w:val="21"/>
          <w:szCs w:val="21"/>
          <w:lang w:eastAsia="zh-CN"/>
        </w:rPr>
        <w:t>部毗连</w:t>
      </w:r>
      <w:r>
        <w:rPr>
          <w:sz w:val="21"/>
          <w:szCs w:val="21"/>
          <w:lang w:eastAsia="zh-CN"/>
        </w:rPr>
        <w:t>兴都库什山脉，从帕米尔高原</w:t>
      </w:r>
      <w:r>
        <w:rPr>
          <w:rFonts w:hint="eastAsia"/>
          <w:sz w:val="21"/>
          <w:szCs w:val="21"/>
          <w:lang w:eastAsia="zh-CN"/>
        </w:rPr>
        <w:t>向南</w:t>
      </w:r>
      <w:r>
        <w:rPr>
          <w:sz w:val="21"/>
          <w:szCs w:val="21"/>
          <w:lang w:eastAsia="zh-CN"/>
        </w:rPr>
        <w:t>伸展到阿拉伯海。西邻伊朗，西北与阿富汗毗邻，东部和东南部与印度接壤，南濒阿拉伯海。北部沿吉尔吉特和伯尔蒂斯坦一带与中国交界。</w:t>
      </w:r>
    </w:p>
    <w:p w:rsidR="004B7621" w:rsidRDefault="004B7621">
      <w:pPr>
        <w:pStyle w:val="NormalWeb0"/>
        <w:numPr>
          <w:ilvl w:val="0"/>
          <w:numId w:val="8"/>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国土面积</w:t>
      </w:r>
      <w:r>
        <w:rPr>
          <w:sz w:val="21"/>
          <w:szCs w:val="21"/>
          <w:lang w:eastAsia="zh-CN"/>
        </w:rPr>
        <w:t>796</w:t>
      </w:r>
      <w:r>
        <w:rPr>
          <w:rFonts w:hint="eastAsia"/>
          <w:sz w:val="21"/>
          <w:szCs w:val="21"/>
          <w:lang w:eastAsia="zh-CN"/>
        </w:rPr>
        <w:t xml:space="preserve"> </w:t>
      </w:r>
      <w:r>
        <w:rPr>
          <w:sz w:val="21"/>
          <w:szCs w:val="21"/>
          <w:lang w:eastAsia="zh-CN"/>
        </w:rPr>
        <w:t xml:space="preserve">095 </w:t>
      </w:r>
      <w:r>
        <w:rPr>
          <w:sz w:val="21"/>
          <w:szCs w:val="21"/>
          <w:lang w:eastAsia="zh-CN"/>
        </w:rPr>
        <w:t>平方公里，根据</w:t>
      </w:r>
      <w:r>
        <w:rPr>
          <w:sz w:val="21"/>
          <w:szCs w:val="21"/>
          <w:lang w:eastAsia="zh-CN"/>
        </w:rPr>
        <w:t>1998</w:t>
      </w:r>
      <w:r>
        <w:rPr>
          <w:sz w:val="21"/>
          <w:szCs w:val="21"/>
          <w:lang w:eastAsia="zh-CN"/>
        </w:rPr>
        <w:t>年人口普查（到</w:t>
      </w:r>
      <w:r>
        <w:rPr>
          <w:sz w:val="21"/>
          <w:szCs w:val="21"/>
          <w:lang w:eastAsia="zh-CN"/>
        </w:rPr>
        <w:t>2004</w:t>
      </w:r>
      <w:r>
        <w:rPr>
          <w:sz w:val="21"/>
          <w:szCs w:val="21"/>
          <w:lang w:eastAsia="zh-CN"/>
        </w:rPr>
        <w:t>年</w:t>
      </w:r>
      <w:r>
        <w:rPr>
          <w:sz w:val="21"/>
          <w:szCs w:val="21"/>
          <w:lang w:eastAsia="zh-CN"/>
        </w:rPr>
        <w:t>3</w:t>
      </w:r>
      <w:r>
        <w:rPr>
          <w:sz w:val="21"/>
          <w:szCs w:val="21"/>
          <w:lang w:eastAsia="zh-CN"/>
        </w:rPr>
        <w:t>月的）预测，估计总人口为</w:t>
      </w:r>
      <w:r>
        <w:rPr>
          <w:sz w:val="21"/>
          <w:szCs w:val="21"/>
          <w:lang w:eastAsia="zh-CN"/>
        </w:rPr>
        <w:t>1.48723</w:t>
      </w:r>
      <w:r>
        <w:rPr>
          <w:sz w:val="21"/>
          <w:szCs w:val="21"/>
          <w:lang w:eastAsia="zh-CN"/>
        </w:rPr>
        <w:t>亿。全国有四个省份：俾路支省、西北边境省、旁遮普省和信德省。此外还有伊斯兰堡首都特区、联邦直辖部落地区（简称</w:t>
      </w:r>
      <w:r>
        <w:rPr>
          <w:rFonts w:hint="eastAsia"/>
          <w:sz w:val="21"/>
          <w:szCs w:val="21"/>
          <w:lang w:eastAsia="zh-CN"/>
        </w:rPr>
        <w:t>“</w:t>
      </w:r>
      <w:r>
        <w:rPr>
          <w:sz w:val="21"/>
          <w:szCs w:val="21"/>
          <w:lang w:eastAsia="zh-CN"/>
        </w:rPr>
        <w:t>部落地区</w:t>
      </w:r>
      <w:r>
        <w:rPr>
          <w:rFonts w:hint="eastAsia"/>
          <w:sz w:val="21"/>
          <w:szCs w:val="21"/>
          <w:lang w:eastAsia="zh-CN"/>
        </w:rPr>
        <w:t>”</w:t>
      </w:r>
      <w:r>
        <w:rPr>
          <w:sz w:val="21"/>
          <w:szCs w:val="21"/>
          <w:lang w:eastAsia="zh-CN"/>
        </w:rPr>
        <w:t>）和联邦直辖北部地区（简称</w:t>
      </w:r>
      <w:r>
        <w:rPr>
          <w:rFonts w:hint="eastAsia"/>
          <w:sz w:val="21"/>
          <w:szCs w:val="21"/>
          <w:lang w:eastAsia="zh-CN"/>
        </w:rPr>
        <w:t>“</w:t>
      </w:r>
      <w:r>
        <w:rPr>
          <w:sz w:val="21"/>
          <w:szCs w:val="21"/>
          <w:lang w:eastAsia="zh-CN"/>
        </w:rPr>
        <w:t>北部地区</w:t>
      </w:r>
      <w:r>
        <w:rPr>
          <w:rFonts w:hint="eastAsia"/>
          <w:sz w:val="21"/>
          <w:szCs w:val="21"/>
          <w:lang w:eastAsia="zh-CN"/>
        </w:rPr>
        <w:t>”</w:t>
      </w:r>
      <w:r>
        <w:rPr>
          <w:sz w:val="21"/>
          <w:szCs w:val="21"/>
          <w:lang w:eastAsia="zh-CN"/>
        </w:rPr>
        <w:t>）三个政区。</w:t>
      </w:r>
      <w:r>
        <w:rPr>
          <w:sz w:val="21"/>
          <w:szCs w:val="21"/>
          <w:lang w:eastAsia="zh-CN"/>
        </w:rPr>
        <w:t xml:space="preserve"> </w:t>
      </w:r>
    </w:p>
    <w:p w:rsidR="004B7621" w:rsidRDefault="004B7621">
      <w:pPr>
        <w:pStyle w:val="NormalWeb0"/>
        <w:numPr>
          <w:ilvl w:val="0"/>
          <w:numId w:val="8"/>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巴基斯坦气候变化相当大。北部和西北高山地区冬季极为寒冷，四</w:t>
      </w:r>
      <w:r>
        <w:rPr>
          <w:rFonts w:hint="eastAsia"/>
          <w:sz w:val="21"/>
          <w:szCs w:val="21"/>
          <w:lang w:eastAsia="zh-CN"/>
        </w:rPr>
        <w:t>至</w:t>
      </w:r>
      <w:r>
        <w:rPr>
          <w:sz w:val="21"/>
          <w:szCs w:val="21"/>
          <w:lang w:eastAsia="zh-CN"/>
        </w:rPr>
        <w:t>九月的夏季月份则气温舒适。印度河流域平原夏季酷热，冬季天气干冷。南部沿海一带气候宜人。全境普遍降水量不足。降雨源自季风，夏末为雨季。</w:t>
      </w:r>
    </w:p>
    <w:p w:rsidR="004B7621" w:rsidRDefault="004B7621">
      <w:pPr>
        <w:pStyle w:val="NormalWeb0"/>
        <w:numPr>
          <w:ilvl w:val="0"/>
          <w:numId w:val="8"/>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这个国家的经济以农业为主，灌渠网络惠及大部分农田。主要农作物有小麦、棉花、稻米、小米和甘蔗。主要水果有芒果、柑橘、香蕉和苹果，分布在全国各地。</w:t>
      </w:r>
    </w:p>
    <w:p w:rsidR="004B7621" w:rsidRDefault="004B7621">
      <w:pPr>
        <w:pStyle w:val="NormalWeb0"/>
        <w:numPr>
          <w:ilvl w:val="0"/>
          <w:numId w:val="8"/>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主要天然资源有天然气、煤炭、盐矿和铁矿。这个国家正在</w:t>
      </w:r>
      <w:r>
        <w:rPr>
          <w:rFonts w:hint="eastAsia"/>
          <w:sz w:val="21"/>
          <w:szCs w:val="21"/>
          <w:lang w:eastAsia="zh-CN"/>
        </w:rPr>
        <w:t>拓</w:t>
      </w:r>
      <w:r>
        <w:rPr>
          <w:sz w:val="21"/>
          <w:szCs w:val="21"/>
          <w:lang w:eastAsia="zh-CN"/>
        </w:rPr>
        <w:t>展工业。棉纱、纺织、蔗糖、水泥和化工在经济中发挥着重要作用。</w:t>
      </w:r>
    </w:p>
    <w:p w:rsidR="004B7621" w:rsidRDefault="004B7621">
      <w:pPr>
        <w:pStyle w:val="NormalWeb0"/>
        <w:numPr>
          <w:ilvl w:val="0"/>
          <w:numId w:val="8"/>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国语为乌尔都语，在全国用作交流和教学媒介。也讲许多方言，其中，旁遮普语占</w:t>
      </w:r>
      <w:r>
        <w:rPr>
          <w:sz w:val="21"/>
          <w:szCs w:val="21"/>
          <w:lang w:eastAsia="zh-CN"/>
        </w:rPr>
        <w:t>48%</w:t>
      </w:r>
      <w:r>
        <w:rPr>
          <w:sz w:val="21"/>
          <w:szCs w:val="21"/>
          <w:lang w:eastAsia="zh-CN"/>
        </w:rPr>
        <w:t>；信德语占</w:t>
      </w:r>
      <w:r>
        <w:rPr>
          <w:sz w:val="21"/>
          <w:szCs w:val="21"/>
          <w:lang w:eastAsia="zh-CN"/>
        </w:rPr>
        <w:t>12%</w:t>
      </w:r>
      <w:r>
        <w:rPr>
          <w:sz w:val="21"/>
          <w:szCs w:val="21"/>
          <w:lang w:eastAsia="zh-CN"/>
        </w:rPr>
        <w:t>；</w:t>
      </w:r>
      <w:r>
        <w:rPr>
          <w:sz w:val="21"/>
          <w:szCs w:val="21"/>
          <w:lang w:eastAsia="zh-CN"/>
        </w:rPr>
        <w:t xml:space="preserve">Siraiki </w:t>
      </w:r>
      <w:r>
        <w:rPr>
          <w:sz w:val="21"/>
          <w:szCs w:val="21"/>
          <w:lang w:eastAsia="zh-CN"/>
        </w:rPr>
        <w:t>语（旁遮普语的一个变异）占</w:t>
      </w:r>
      <w:r>
        <w:rPr>
          <w:sz w:val="21"/>
          <w:szCs w:val="21"/>
          <w:lang w:eastAsia="zh-CN"/>
        </w:rPr>
        <w:t>10%</w:t>
      </w:r>
      <w:r>
        <w:rPr>
          <w:sz w:val="21"/>
          <w:szCs w:val="21"/>
          <w:lang w:eastAsia="zh-CN"/>
        </w:rPr>
        <w:t>；普什图语占</w:t>
      </w:r>
      <w:r>
        <w:rPr>
          <w:sz w:val="21"/>
          <w:szCs w:val="21"/>
          <w:lang w:eastAsia="zh-CN"/>
        </w:rPr>
        <w:t>8%</w:t>
      </w:r>
      <w:r>
        <w:rPr>
          <w:sz w:val="21"/>
          <w:szCs w:val="21"/>
          <w:lang w:eastAsia="zh-CN"/>
        </w:rPr>
        <w:t>；俾路支语占</w:t>
      </w:r>
      <w:r>
        <w:rPr>
          <w:sz w:val="21"/>
          <w:szCs w:val="21"/>
          <w:lang w:eastAsia="zh-CN"/>
        </w:rPr>
        <w:t>3%</w:t>
      </w:r>
      <w:r>
        <w:rPr>
          <w:sz w:val="21"/>
          <w:szCs w:val="21"/>
          <w:lang w:eastAsia="zh-CN"/>
        </w:rPr>
        <w:t>；印地语占</w:t>
      </w:r>
      <w:r>
        <w:rPr>
          <w:sz w:val="21"/>
          <w:szCs w:val="21"/>
          <w:lang w:eastAsia="zh-CN"/>
        </w:rPr>
        <w:t>2%</w:t>
      </w:r>
      <w:r>
        <w:rPr>
          <w:sz w:val="21"/>
          <w:szCs w:val="21"/>
          <w:lang w:eastAsia="zh-CN"/>
        </w:rPr>
        <w:t>；</w:t>
      </w:r>
      <w:r>
        <w:rPr>
          <w:sz w:val="21"/>
          <w:szCs w:val="21"/>
          <w:lang w:eastAsia="zh-CN"/>
        </w:rPr>
        <w:t>Brahui</w:t>
      </w:r>
      <w:r>
        <w:rPr>
          <w:sz w:val="21"/>
          <w:szCs w:val="21"/>
          <w:lang w:eastAsia="zh-CN"/>
        </w:rPr>
        <w:t>语占</w:t>
      </w:r>
      <w:r>
        <w:rPr>
          <w:sz w:val="21"/>
          <w:szCs w:val="21"/>
          <w:lang w:eastAsia="zh-CN"/>
        </w:rPr>
        <w:t>1%</w:t>
      </w:r>
      <w:r>
        <w:rPr>
          <w:sz w:val="21"/>
          <w:szCs w:val="21"/>
          <w:lang w:eastAsia="zh-CN"/>
        </w:rPr>
        <w:t>；英语和其他语种占</w:t>
      </w:r>
      <w:r>
        <w:rPr>
          <w:sz w:val="21"/>
          <w:szCs w:val="21"/>
          <w:lang w:eastAsia="zh-CN"/>
        </w:rPr>
        <w:t>8%</w:t>
      </w:r>
      <w:r>
        <w:rPr>
          <w:sz w:val="21"/>
          <w:szCs w:val="21"/>
          <w:lang w:eastAsia="zh-CN"/>
        </w:rPr>
        <w:t>。</w:t>
      </w:r>
    </w:p>
    <w:p w:rsidR="004B7621" w:rsidRDefault="004B7621">
      <w:pPr>
        <w:pStyle w:val="NormalWeb0"/>
        <w:numPr>
          <w:ilvl w:val="0"/>
          <w:numId w:val="8"/>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巴基斯坦是一个伊斯兰共和国。</w:t>
      </w:r>
      <w:r>
        <w:rPr>
          <w:sz w:val="21"/>
          <w:szCs w:val="21"/>
          <w:lang w:eastAsia="zh-CN"/>
        </w:rPr>
        <w:t xml:space="preserve"> </w:t>
      </w:r>
      <w:r>
        <w:rPr>
          <w:sz w:val="21"/>
          <w:szCs w:val="21"/>
          <w:lang w:eastAsia="zh-CN"/>
        </w:rPr>
        <w:t>现行《宪法》是</w:t>
      </w:r>
      <w:r>
        <w:rPr>
          <w:sz w:val="21"/>
          <w:szCs w:val="21"/>
          <w:lang w:eastAsia="zh-CN"/>
        </w:rPr>
        <w:t xml:space="preserve">1973 </w:t>
      </w:r>
      <w:r>
        <w:rPr>
          <w:sz w:val="21"/>
          <w:szCs w:val="21"/>
          <w:lang w:eastAsia="zh-CN"/>
        </w:rPr>
        <w:t>年通过的，规定实行议会政府体制。议会分为两院：即参议院（上院）和国民议会（下院）。</w:t>
      </w:r>
      <w:r>
        <w:rPr>
          <w:sz w:val="21"/>
          <w:szCs w:val="21"/>
          <w:lang w:eastAsia="zh-CN"/>
        </w:rPr>
        <w:t>2002</w:t>
      </w:r>
      <w:r>
        <w:rPr>
          <w:sz w:val="21"/>
          <w:szCs w:val="21"/>
          <w:lang w:eastAsia="zh-CN"/>
        </w:rPr>
        <w:t>年，国家扩大了议会规模，通过机会均等行动计划为妇女保留席位。同时废除了穆斯林和非穆斯</w:t>
      </w:r>
      <w:r>
        <w:rPr>
          <w:rFonts w:hint="eastAsia"/>
          <w:sz w:val="21"/>
          <w:szCs w:val="21"/>
          <w:lang w:eastAsia="zh-CN"/>
        </w:rPr>
        <w:t>林</w:t>
      </w:r>
      <w:r>
        <w:rPr>
          <w:sz w:val="21"/>
          <w:szCs w:val="21"/>
          <w:lang w:eastAsia="zh-CN"/>
        </w:rPr>
        <w:t>分别参选穆斯林和非穆斯林候选人的选民分离制度。实行了这些举措之后，参议院由</w:t>
      </w:r>
      <w:r>
        <w:rPr>
          <w:sz w:val="21"/>
          <w:szCs w:val="21"/>
          <w:lang w:eastAsia="zh-CN"/>
        </w:rPr>
        <w:t>100</w:t>
      </w:r>
      <w:r>
        <w:rPr>
          <w:sz w:val="21"/>
          <w:szCs w:val="21"/>
          <w:lang w:eastAsia="zh-CN"/>
        </w:rPr>
        <w:t>名代表组成</w:t>
      </w:r>
      <w:r>
        <w:rPr>
          <w:rFonts w:hint="eastAsia"/>
          <w:sz w:val="21"/>
          <w:szCs w:val="21"/>
          <w:lang w:eastAsia="zh-CN"/>
        </w:rPr>
        <w:t>，</w:t>
      </w:r>
      <w:r>
        <w:rPr>
          <w:sz w:val="21"/>
          <w:szCs w:val="21"/>
          <w:lang w:eastAsia="zh-CN"/>
        </w:rPr>
        <w:t>其中妇女占</w:t>
      </w:r>
      <w:r>
        <w:rPr>
          <w:sz w:val="21"/>
          <w:szCs w:val="21"/>
          <w:lang w:eastAsia="zh-CN"/>
        </w:rPr>
        <w:t>17</w:t>
      </w:r>
      <w:r>
        <w:rPr>
          <w:sz w:val="21"/>
          <w:szCs w:val="21"/>
          <w:lang w:eastAsia="zh-CN"/>
        </w:rPr>
        <w:t>个席位；国民议会在</w:t>
      </w:r>
      <w:r>
        <w:rPr>
          <w:sz w:val="21"/>
          <w:szCs w:val="21"/>
          <w:lang w:eastAsia="zh-CN"/>
        </w:rPr>
        <w:t>342</w:t>
      </w:r>
      <w:r>
        <w:rPr>
          <w:sz w:val="21"/>
          <w:szCs w:val="21"/>
          <w:lang w:eastAsia="zh-CN"/>
        </w:rPr>
        <w:t>个总席位中为妇女保留了</w:t>
      </w:r>
      <w:r>
        <w:rPr>
          <w:sz w:val="21"/>
          <w:szCs w:val="21"/>
          <w:lang w:eastAsia="zh-CN"/>
        </w:rPr>
        <w:t>60</w:t>
      </w:r>
      <w:r>
        <w:rPr>
          <w:sz w:val="21"/>
          <w:szCs w:val="21"/>
          <w:lang w:eastAsia="zh-CN"/>
        </w:rPr>
        <w:t>个席位。妇女还有权竞选一般席位。详见第七章，尤其是第</w:t>
      </w:r>
      <w:r>
        <w:rPr>
          <w:rFonts w:hint="eastAsia"/>
          <w:sz w:val="21"/>
          <w:szCs w:val="21"/>
          <w:lang w:eastAsia="zh-CN"/>
        </w:rPr>
        <w:t>106</w:t>
      </w:r>
      <w:r>
        <w:rPr>
          <w:sz w:val="21"/>
          <w:szCs w:val="21"/>
          <w:lang w:eastAsia="zh-CN"/>
        </w:rPr>
        <w:t>–</w:t>
      </w:r>
      <w:r>
        <w:rPr>
          <w:rFonts w:hint="eastAsia"/>
          <w:sz w:val="21"/>
          <w:szCs w:val="21"/>
          <w:lang w:eastAsia="zh-CN"/>
        </w:rPr>
        <w:t>110</w:t>
      </w:r>
      <w:r>
        <w:rPr>
          <w:sz w:val="21"/>
          <w:szCs w:val="21"/>
          <w:lang w:eastAsia="zh-CN"/>
        </w:rPr>
        <w:t>段。</w:t>
      </w:r>
    </w:p>
    <w:p w:rsidR="004B7621" w:rsidRDefault="004B7621">
      <w:pPr>
        <w:pStyle w:val="NormalWeb0"/>
        <w:numPr>
          <w:ilvl w:val="0"/>
          <w:numId w:val="8"/>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每个省都有省议会。所有省议会总共有</w:t>
      </w:r>
      <w:r>
        <w:rPr>
          <w:sz w:val="21"/>
          <w:szCs w:val="21"/>
          <w:lang w:eastAsia="zh-CN"/>
        </w:rPr>
        <w:t>728</w:t>
      </w:r>
      <w:r>
        <w:rPr>
          <w:sz w:val="21"/>
          <w:szCs w:val="21"/>
          <w:lang w:eastAsia="zh-CN"/>
        </w:rPr>
        <w:t>个席位，其中为妇女保留了</w:t>
      </w:r>
      <w:r>
        <w:rPr>
          <w:sz w:val="21"/>
          <w:szCs w:val="21"/>
          <w:lang w:eastAsia="zh-CN"/>
        </w:rPr>
        <w:t xml:space="preserve">128 </w:t>
      </w:r>
      <w:r>
        <w:rPr>
          <w:sz w:val="21"/>
          <w:szCs w:val="21"/>
          <w:lang w:eastAsia="zh-CN"/>
        </w:rPr>
        <w:t>个席位。《宪法》载有分别由国民议会和省议会处理的议题清单。</w:t>
      </w:r>
    </w:p>
    <w:p w:rsidR="004B7621" w:rsidRDefault="004B7621">
      <w:pPr>
        <w:pStyle w:val="NormalWeb0"/>
        <w:numPr>
          <w:ilvl w:val="0"/>
          <w:numId w:val="8"/>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司法系统由行使民事和刑事管辖权的最高法院、省高等法院和其他较低层法院构成。由联邦沙里亚法院裁定一项民法是否与伊斯兰管辖权不一致。</w:t>
      </w:r>
    </w:p>
    <w:p w:rsidR="004B7621" w:rsidRDefault="004B7621">
      <w:pPr>
        <w:pStyle w:val="NormalWeb0"/>
        <w:numPr>
          <w:ilvl w:val="0"/>
          <w:numId w:val="8"/>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巴基斯坦是一个发展中国家，人均</w:t>
      </w:r>
      <w:r>
        <w:rPr>
          <w:rFonts w:hint="eastAsia"/>
          <w:sz w:val="21"/>
          <w:szCs w:val="21"/>
          <w:lang w:eastAsia="zh-CN"/>
        </w:rPr>
        <w:t>年</w:t>
      </w:r>
      <w:r>
        <w:rPr>
          <w:sz w:val="21"/>
          <w:szCs w:val="21"/>
          <w:lang w:eastAsia="zh-CN"/>
        </w:rPr>
        <w:t>收入</w:t>
      </w:r>
      <w:r>
        <w:rPr>
          <w:sz w:val="21"/>
          <w:szCs w:val="21"/>
          <w:lang w:eastAsia="zh-CN"/>
        </w:rPr>
        <w:t>600</w:t>
      </w:r>
      <w:r>
        <w:rPr>
          <w:sz w:val="21"/>
          <w:szCs w:val="21"/>
          <w:lang w:eastAsia="zh-CN"/>
        </w:rPr>
        <w:t>多美元。</w:t>
      </w:r>
      <w:r>
        <w:rPr>
          <w:rStyle w:val="FootnoteReference"/>
          <w:color w:val="0000FF"/>
          <w:sz w:val="21"/>
          <w:szCs w:val="21"/>
        </w:rPr>
        <w:footnoteReference w:id="1"/>
      </w:r>
      <w:r>
        <w:rPr>
          <w:sz w:val="21"/>
          <w:szCs w:val="21"/>
          <w:lang w:eastAsia="zh-CN"/>
        </w:rPr>
        <w:t>主要工业是纺织、食品加工、饮料、建材、造纸和虾的捕捞加工。劳动力总人数</w:t>
      </w:r>
      <w:r>
        <w:rPr>
          <w:sz w:val="21"/>
          <w:szCs w:val="21"/>
          <w:lang w:eastAsia="zh-CN"/>
        </w:rPr>
        <w:t>4 320</w:t>
      </w:r>
      <w:r>
        <w:rPr>
          <w:sz w:val="21"/>
          <w:szCs w:val="21"/>
          <w:lang w:eastAsia="zh-CN"/>
        </w:rPr>
        <w:t>万，就业</w:t>
      </w:r>
      <w:r>
        <w:rPr>
          <w:sz w:val="21"/>
          <w:szCs w:val="21"/>
          <w:lang w:eastAsia="zh-CN"/>
        </w:rPr>
        <w:t>3 960</w:t>
      </w:r>
      <w:r>
        <w:rPr>
          <w:sz w:val="21"/>
          <w:szCs w:val="21"/>
          <w:lang w:eastAsia="zh-CN"/>
        </w:rPr>
        <w:t>万，失业</w:t>
      </w:r>
      <w:r>
        <w:rPr>
          <w:sz w:val="21"/>
          <w:szCs w:val="21"/>
          <w:lang w:eastAsia="zh-CN"/>
        </w:rPr>
        <w:t>360</w:t>
      </w:r>
      <w:r>
        <w:rPr>
          <w:sz w:val="21"/>
          <w:szCs w:val="21"/>
          <w:lang w:eastAsia="zh-CN"/>
        </w:rPr>
        <w:t>万。将近</w:t>
      </w:r>
      <w:r>
        <w:rPr>
          <w:sz w:val="21"/>
          <w:szCs w:val="21"/>
          <w:lang w:eastAsia="zh-CN"/>
        </w:rPr>
        <w:t xml:space="preserve"> 42% </w:t>
      </w:r>
      <w:r>
        <w:rPr>
          <w:sz w:val="21"/>
          <w:szCs w:val="21"/>
          <w:lang w:eastAsia="zh-CN"/>
        </w:rPr>
        <w:t>从事农业，</w:t>
      </w:r>
      <w:r>
        <w:rPr>
          <w:sz w:val="21"/>
          <w:szCs w:val="21"/>
          <w:lang w:eastAsia="zh-CN"/>
        </w:rPr>
        <w:t xml:space="preserve">57.9% </w:t>
      </w:r>
      <w:r>
        <w:rPr>
          <w:sz w:val="21"/>
          <w:szCs w:val="21"/>
          <w:lang w:eastAsia="zh-CN"/>
        </w:rPr>
        <w:t>从事非农业活动</w:t>
      </w:r>
      <w:r>
        <w:rPr>
          <w:sz w:val="21"/>
          <w:szCs w:val="21"/>
          <w:lang w:eastAsia="zh-CN"/>
        </w:rPr>
        <w:t>/</w:t>
      </w:r>
      <w:r>
        <w:rPr>
          <w:sz w:val="21"/>
          <w:szCs w:val="21"/>
          <w:lang w:eastAsia="zh-CN"/>
        </w:rPr>
        <w:t>工业。非农业活动包括制造业、贸易、服务业和运输等。在非农业部门，主要就业人口</w:t>
      </w:r>
      <w:r>
        <w:rPr>
          <w:rFonts w:hint="eastAsia"/>
          <w:sz w:val="21"/>
          <w:szCs w:val="21"/>
          <w:lang w:eastAsia="zh-CN"/>
        </w:rPr>
        <w:t>有</w:t>
      </w:r>
      <w:r>
        <w:rPr>
          <w:sz w:val="21"/>
          <w:szCs w:val="21"/>
          <w:lang w:eastAsia="zh-CN"/>
        </w:rPr>
        <w:t>三分之二（</w:t>
      </w:r>
      <w:r>
        <w:rPr>
          <w:sz w:val="21"/>
          <w:szCs w:val="21"/>
          <w:lang w:eastAsia="zh-CN"/>
        </w:rPr>
        <w:t>64.6%</w:t>
      </w:r>
      <w:r>
        <w:rPr>
          <w:sz w:val="21"/>
          <w:szCs w:val="21"/>
          <w:lang w:eastAsia="zh-CN"/>
        </w:rPr>
        <w:t>）在非正规部门工作。失业率从</w:t>
      </w:r>
      <w:r>
        <w:rPr>
          <w:sz w:val="21"/>
          <w:szCs w:val="21"/>
          <w:lang w:eastAsia="zh-CN"/>
        </w:rPr>
        <w:t>1999</w:t>
      </w:r>
      <w:r>
        <w:rPr>
          <w:rFonts w:hint="eastAsia"/>
          <w:sz w:val="21"/>
          <w:szCs w:val="21"/>
          <w:lang w:eastAsia="zh-CN"/>
        </w:rPr>
        <w:t>至</w:t>
      </w:r>
      <w:r>
        <w:rPr>
          <w:sz w:val="21"/>
          <w:szCs w:val="21"/>
          <w:lang w:eastAsia="zh-CN"/>
        </w:rPr>
        <w:t>2000</w:t>
      </w:r>
      <w:r>
        <w:rPr>
          <w:sz w:val="21"/>
          <w:szCs w:val="21"/>
          <w:lang w:eastAsia="zh-CN"/>
        </w:rPr>
        <w:t>年的</w:t>
      </w:r>
      <w:r>
        <w:rPr>
          <w:sz w:val="21"/>
          <w:szCs w:val="21"/>
          <w:lang w:eastAsia="zh-CN"/>
        </w:rPr>
        <w:t xml:space="preserve"> 7.8% </w:t>
      </w:r>
      <w:r>
        <w:rPr>
          <w:sz w:val="21"/>
          <w:szCs w:val="21"/>
          <w:lang w:eastAsia="zh-CN"/>
        </w:rPr>
        <w:t>上升到</w:t>
      </w:r>
      <w:r>
        <w:rPr>
          <w:sz w:val="21"/>
          <w:szCs w:val="21"/>
          <w:lang w:eastAsia="zh-CN"/>
        </w:rPr>
        <w:t xml:space="preserve"> 2001</w:t>
      </w:r>
      <w:r>
        <w:rPr>
          <w:rFonts w:hint="eastAsia"/>
          <w:sz w:val="21"/>
          <w:szCs w:val="21"/>
          <w:lang w:eastAsia="zh-CN"/>
        </w:rPr>
        <w:t>至</w:t>
      </w:r>
      <w:r>
        <w:rPr>
          <w:sz w:val="21"/>
          <w:szCs w:val="21"/>
          <w:lang w:eastAsia="zh-CN"/>
        </w:rPr>
        <w:t>2002</w:t>
      </w:r>
      <w:r>
        <w:rPr>
          <w:sz w:val="21"/>
          <w:szCs w:val="21"/>
          <w:lang w:eastAsia="zh-CN"/>
        </w:rPr>
        <w:t>年的</w:t>
      </w:r>
      <w:r>
        <w:rPr>
          <w:sz w:val="21"/>
          <w:szCs w:val="21"/>
          <w:lang w:eastAsia="zh-CN"/>
        </w:rPr>
        <w:t>8.3%</w:t>
      </w:r>
      <w:r>
        <w:rPr>
          <w:sz w:val="21"/>
          <w:szCs w:val="21"/>
          <w:lang w:eastAsia="zh-CN"/>
        </w:rPr>
        <w:t>。</w:t>
      </w:r>
      <w:r>
        <w:rPr>
          <w:rStyle w:val="FootnoteReference"/>
          <w:color w:val="0000FF"/>
          <w:sz w:val="21"/>
          <w:szCs w:val="21"/>
        </w:rPr>
        <w:footnoteReference w:id="2"/>
      </w:r>
    </w:p>
    <w:p w:rsidR="004B7621" w:rsidRDefault="004B7621">
      <w:pPr>
        <w:pStyle w:val="NormalWeb0"/>
        <w:numPr>
          <w:ilvl w:val="0"/>
          <w:numId w:val="8"/>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上世纪九十年代</w:t>
      </w:r>
      <w:r>
        <w:rPr>
          <w:rFonts w:hint="eastAsia"/>
          <w:sz w:val="21"/>
          <w:szCs w:val="21"/>
          <w:lang w:eastAsia="zh-CN"/>
        </w:rPr>
        <w:t>，</w:t>
      </w:r>
      <w:r>
        <w:rPr>
          <w:sz w:val="21"/>
          <w:szCs w:val="21"/>
          <w:lang w:eastAsia="zh-CN"/>
        </w:rPr>
        <w:t>巴基斯坦的经济经历过一个困难的十年。贫困有增无减，货币一再贬值，外债内债增多，经济增长率下降。为了遏制经济滑坡，当时采取了一些严厉措施。这些措施已见成效。增长率回升，外汇储备已经越过</w:t>
      </w:r>
      <w:r>
        <w:rPr>
          <w:sz w:val="21"/>
          <w:szCs w:val="21"/>
          <w:lang w:eastAsia="zh-CN"/>
        </w:rPr>
        <w:t>1 120</w:t>
      </w:r>
      <w:r>
        <w:rPr>
          <w:sz w:val="21"/>
          <w:szCs w:val="21"/>
          <w:lang w:eastAsia="zh-CN"/>
        </w:rPr>
        <w:t>亿美元的标志值。债务状况有所改善。根据巴基斯坦</w:t>
      </w:r>
      <w:r>
        <w:rPr>
          <w:sz w:val="21"/>
          <w:szCs w:val="21"/>
          <w:lang w:eastAsia="zh-CN"/>
        </w:rPr>
        <w:t>2003</w:t>
      </w:r>
      <w:r>
        <w:rPr>
          <w:rFonts w:hint="eastAsia"/>
          <w:sz w:val="21"/>
          <w:szCs w:val="21"/>
          <w:lang w:eastAsia="zh-CN"/>
        </w:rPr>
        <w:t>至</w:t>
      </w:r>
      <w:r>
        <w:rPr>
          <w:sz w:val="21"/>
          <w:szCs w:val="21"/>
          <w:lang w:eastAsia="zh-CN"/>
        </w:rPr>
        <w:t>2004</w:t>
      </w:r>
      <w:r>
        <w:rPr>
          <w:sz w:val="21"/>
          <w:szCs w:val="21"/>
          <w:lang w:eastAsia="zh-CN"/>
        </w:rPr>
        <w:t>年经济调查发表的最新数字，自</w:t>
      </w:r>
      <w:r>
        <w:rPr>
          <w:sz w:val="21"/>
          <w:szCs w:val="21"/>
          <w:lang w:eastAsia="zh-CN"/>
        </w:rPr>
        <w:t xml:space="preserve"> 2000</w:t>
      </w:r>
      <w:r>
        <w:rPr>
          <w:rFonts w:hint="eastAsia"/>
          <w:sz w:val="21"/>
          <w:szCs w:val="21"/>
          <w:lang w:eastAsia="zh-CN"/>
        </w:rPr>
        <w:t>-</w:t>
      </w:r>
      <w:r>
        <w:rPr>
          <w:sz w:val="21"/>
          <w:szCs w:val="21"/>
          <w:lang w:eastAsia="zh-CN"/>
        </w:rPr>
        <w:t>2001</w:t>
      </w:r>
      <w:r>
        <w:rPr>
          <w:sz w:val="21"/>
          <w:szCs w:val="21"/>
          <w:lang w:eastAsia="zh-CN"/>
        </w:rPr>
        <w:t>年以来贫困率已下降</w:t>
      </w:r>
      <w:r>
        <w:rPr>
          <w:sz w:val="21"/>
          <w:szCs w:val="21"/>
          <w:lang w:eastAsia="zh-CN"/>
        </w:rPr>
        <w:t>4.2%</w:t>
      </w:r>
      <w:r>
        <w:rPr>
          <w:sz w:val="21"/>
          <w:szCs w:val="21"/>
          <w:lang w:eastAsia="zh-CN"/>
        </w:rPr>
        <w:t>。</w:t>
      </w:r>
      <w:r>
        <w:rPr>
          <w:rStyle w:val="FootnoteReference"/>
          <w:color w:val="0000FF"/>
          <w:sz w:val="21"/>
          <w:szCs w:val="21"/>
        </w:rPr>
        <w:footnoteReference w:id="3"/>
      </w:r>
      <w:r>
        <w:rPr>
          <w:sz w:val="21"/>
          <w:szCs w:val="21"/>
          <w:lang w:eastAsia="zh-CN"/>
        </w:rPr>
        <w:t>目前估计贫困人口占总人口的</w:t>
      </w:r>
      <w:r>
        <w:rPr>
          <w:sz w:val="21"/>
          <w:szCs w:val="21"/>
          <w:lang w:eastAsia="zh-CN"/>
        </w:rPr>
        <w:t>28.35%</w:t>
      </w:r>
      <w:r>
        <w:rPr>
          <w:sz w:val="21"/>
          <w:szCs w:val="21"/>
          <w:lang w:eastAsia="zh-CN"/>
        </w:rPr>
        <w:t>。</w:t>
      </w:r>
    </w:p>
    <w:p w:rsidR="004B7621" w:rsidRDefault="004B7621">
      <w:pPr>
        <w:pStyle w:val="Heading2"/>
        <w:tabs>
          <w:tab w:val="num" w:pos="600"/>
        </w:tabs>
        <w:spacing w:beforeLines="50" w:before="120" w:after="240" w:line="360" w:lineRule="exact"/>
        <w:rPr>
          <w:rFonts w:ascii="Times New Roman" w:hAnsi="Times New Roman"/>
          <w:b w:val="0"/>
          <w:bCs/>
          <w:color w:val="FF0000"/>
          <w:sz w:val="21"/>
          <w:szCs w:val="21"/>
        </w:rPr>
      </w:pPr>
      <w:r>
        <w:rPr>
          <w:rFonts w:ascii="Times New Roman" w:hAnsi="Times New Roman"/>
          <w:b w:val="0"/>
          <w:bCs/>
          <w:color w:val="FF0000"/>
          <w:sz w:val="21"/>
          <w:szCs w:val="21"/>
        </w:rPr>
        <w:t>编写本报告的有关情况</w:t>
      </w:r>
    </w:p>
    <w:p w:rsidR="004B7621" w:rsidRDefault="004B7621">
      <w:pPr>
        <w:pStyle w:val="NormalWeb0"/>
        <w:numPr>
          <w:ilvl w:val="0"/>
          <w:numId w:val="8"/>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妇女发展部在</w:t>
      </w:r>
      <w:r>
        <w:rPr>
          <w:sz w:val="21"/>
          <w:szCs w:val="21"/>
          <w:lang w:eastAsia="zh-CN"/>
        </w:rPr>
        <w:t>2002/2003</w:t>
      </w:r>
      <w:r>
        <w:rPr>
          <w:sz w:val="21"/>
          <w:szCs w:val="21"/>
          <w:lang w:eastAsia="zh-CN"/>
        </w:rPr>
        <w:t>年设立了高级技术顾问（</w:t>
      </w:r>
      <w:r>
        <w:rPr>
          <w:sz w:val="21"/>
          <w:szCs w:val="21"/>
          <w:lang w:eastAsia="zh-CN"/>
        </w:rPr>
        <w:t>STA</w:t>
      </w:r>
      <w:r>
        <w:rPr>
          <w:sz w:val="21"/>
          <w:szCs w:val="21"/>
          <w:lang w:eastAsia="zh-CN"/>
        </w:rPr>
        <w:t>）办公室，来帮助它撰写本报告。</w:t>
      </w:r>
      <w:r>
        <w:rPr>
          <w:sz w:val="21"/>
          <w:szCs w:val="21"/>
          <w:lang w:eastAsia="zh-CN"/>
        </w:rPr>
        <w:t>STA</w:t>
      </w:r>
      <w:r>
        <w:rPr>
          <w:sz w:val="21"/>
          <w:szCs w:val="21"/>
          <w:lang w:eastAsia="zh-CN"/>
        </w:rPr>
        <w:t>办公室为所有相关的联邦和省级各部委和机构贮备了一份关于《消除对妇女歧视公约》的</w:t>
      </w:r>
      <w:r>
        <w:rPr>
          <w:rFonts w:hint="eastAsia"/>
          <w:sz w:val="21"/>
          <w:szCs w:val="21"/>
          <w:lang w:eastAsia="zh-CN"/>
        </w:rPr>
        <w:t>“</w:t>
      </w:r>
      <w:r>
        <w:rPr>
          <w:sz w:val="21"/>
          <w:szCs w:val="21"/>
          <w:lang w:eastAsia="zh-CN"/>
        </w:rPr>
        <w:t>工具包</w:t>
      </w:r>
      <w:r>
        <w:rPr>
          <w:rFonts w:hint="eastAsia"/>
          <w:sz w:val="21"/>
          <w:szCs w:val="21"/>
          <w:lang w:eastAsia="zh-CN"/>
        </w:rPr>
        <w:t>”</w:t>
      </w:r>
      <w:r>
        <w:rPr>
          <w:sz w:val="21"/>
          <w:szCs w:val="21"/>
          <w:lang w:eastAsia="zh-CN"/>
        </w:rPr>
        <w:t>。其中包括：</w:t>
      </w:r>
    </w:p>
    <w:p w:rsidR="004B7621" w:rsidRDefault="004B7621">
      <w:pPr>
        <w:pStyle w:val="NormalWeb0"/>
        <w:numPr>
          <w:ilvl w:val="1"/>
          <w:numId w:val="8"/>
        </w:numPr>
        <w:tabs>
          <w:tab w:val="clear" w:pos="720"/>
          <w:tab w:val="num" w:pos="1080"/>
        </w:tabs>
        <w:spacing w:before="0" w:beforeAutospacing="0" w:after="240" w:afterAutospacing="0" w:line="360" w:lineRule="exact"/>
        <w:ind w:left="1080" w:hanging="480"/>
        <w:jc w:val="both"/>
        <w:rPr>
          <w:sz w:val="21"/>
          <w:szCs w:val="21"/>
          <w:lang w:eastAsia="zh-CN"/>
        </w:rPr>
      </w:pPr>
      <w:r>
        <w:rPr>
          <w:sz w:val="21"/>
          <w:szCs w:val="21"/>
          <w:lang w:eastAsia="zh-CN"/>
        </w:rPr>
        <w:t>《消除对妇女歧视公约》本文；</w:t>
      </w:r>
    </w:p>
    <w:p w:rsidR="004B7621" w:rsidRDefault="004B7621">
      <w:pPr>
        <w:pStyle w:val="NormalWeb0"/>
        <w:numPr>
          <w:ilvl w:val="1"/>
          <w:numId w:val="8"/>
        </w:numPr>
        <w:tabs>
          <w:tab w:val="clear" w:pos="720"/>
          <w:tab w:val="num" w:pos="1080"/>
        </w:tabs>
        <w:spacing w:before="0" w:beforeAutospacing="0" w:after="240" w:afterAutospacing="0" w:line="360" w:lineRule="exact"/>
        <w:ind w:left="1080" w:hanging="480"/>
        <w:jc w:val="both"/>
        <w:rPr>
          <w:sz w:val="21"/>
          <w:szCs w:val="21"/>
          <w:lang w:eastAsia="zh-CN"/>
        </w:rPr>
      </w:pPr>
      <w:r>
        <w:rPr>
          <w:sz w:val="21"/>
          <w:szCs w:val="21"/>
          <w:lang w:eastAsia="zh-CN"/>
        </w:rPr>
        <w:t>《消除对妇女歧视公约》介绍和概要，</w:t>
      </w:r>
      <w:r>
        <w:rPr>
          <w:rFonts w:hint="eastAsia"/>
          <w:sz w:val="21"/>
          <w:szCs w:val="21"/>
          <w:lang w:eastAsia="zh-CN"/>
        </w:rPr>
        <w:t>及其</w:t>
      </w:r>
      <w:r>
        <w:rPr>
          <w:sz w:val="21"/>
          <w:szCs w:val="21"/>
          <w:lang w:eastAsia="zh-CN"/>
        </w:rPr>
        <w:t>赋予巴基斯坦的各项义务；</w:t>
      </w:r>
    </w:p>
    <w:p w:rsidR="004B7621" w:rsidRDefault="004B7621">
      <w:pPr>
        <w:pStyle w:val="NormalWeb0"/>
        <w:numPr>
          <w:ilvl w:val="1"/>
          <w:numId w:val="8"/>
        </w:numPr>
        <w:tabs>
          <w:tab w:val="clear" w:pos="720"/>
          <w:tab w:val="num" w:pos="1080"/>
        </w:tabs>
        <w:spacing w:before="0" w:beforeAutospacing="0" w:after="240" w:afterAutospacing="0" w:line="360" w:lineRule="exact"/>
        <w:ind w:left="1080" w:hanging="480"/>
        <w:jc w:val="both"/>
        <w:rPr>
          <w:sz w:val="21"/>
          <w:szCs w:val="21"/>
          <w:lang w:eastAsia="zh-CN"/>
        </w:rPr>
      </w:pPr>
      <w:r>
        <w:rPr>
          <w:sz w:val="21"/>
          <w:szCs w:val="21"/>
          <w:lang w:eastAsia="zh-CN"/>
        </w:rPr>
        <w:t>关于《消除对妇女歧视委员会一般性建议》的介绍和概要；</w:t>
      </w:r>
    </w:p>
    <w:p w:rsidR="004B7621" w:rsidRDefault="004B7621">
      <w:pPr>
        <w:pStyle w:val="NormalWeb0"/>
        <w:numPr>
          <w:ilvl w:val="1"/>
          <w:numId w:val="8"/>
        </w:numPr>
        <w:tabs>
          <w:tab w:val="clear" w:pos="720"/>
          <w:tab w:val="num" w:pos="1080"/>
        </w:tabs>
        <w:spacing w:before="0" w:beforeAutospacing="0" w:after="240" w:afterAutospacing="0" w:line="360" w:lineRule="exact"/>
        <w:ind w:left="1080" w:hanging="480"/>
        <w:jc w:val="both"/>
        <w:rPr>
          <w:sz w:val="21"/>
          <w:szCs w:val="21"/>
          <w:lang w:eastAsia="zh-CN"/>
        </w:rPr>
      </w:pPr>
      <w:r>
        <w:rPr>
          <w:sz w:val="21"/>
          <w:szCs w:val="21"/>
          <w:lang w:eastAsia="zh-CN"/>
        </w:rPr>
        <w:t>《一般性建议》本文；</w:t>
      </w:r>
    </w:p>
    <w:p w:rsidR="004B7621" w:rsidRDefault="004B7621">
      <w:pPr>
        <w:pStyle w:val="NormalWeb0"/>
        <w:numPr>
          <w:ilvl w:val="1"/>
          <w:numId w:val="8"/>
        </w:numPr>
        <w:tabs>
          <w:tab w:val="clear" w:pos="720"/>
          <w:tab w:val="num" w:pos="1080"/>
        </w:tabs>
        <w:spacing w:before="0" w:beforeAutospacing="0" w:after="240" w:afterAutospacing="0" w:line="360" w:lineRule="exact"/>
        <w:ind w:left="1080" w:hanging="480"/>
        <w:jc w:val="both"/>
        <w:rPr>
          <w:sz w:val="21"/>
          <w:szCs w:val="21"/>
          <w:lang w:eastAsia="zh-CN"/>
        </w:rPr>
      </w:pPr>
      <w:r>
        <w:rPr>
          <w:sz w:val="21"/>
          <w:szCs w:val="21"/>
          <w:lang w:eastAsia="zh-CN"/>
        </w:rPr>
        <w:t>根据《消除对妇女歧视公约》本文和《一般性建议》</w:t>
      </w:r>
      <w:r>
        <w:rPr>
          <w:rFonts w:hint="eastAsia"/>
          <w:sz w:val="21"/>
          <w:szCs w:val="21"/>
          <w:lang w:eastAsia="zh-CN"/>
        </w:rPr>
        <w:t>，</w:t>
      </w:r>
      <w:r>
        <w:rPr>
          <w:sz w:val="21"/>
          <w:szCs w:val="21"/>
          <w:lang w:eastAsia="zh-CN"/>
        </w:rPr>
        <w:t>为每个特定的部委或多个部联合体量身定制了一个</w:t>
      </w:r>
      <w:r>
        <w:rPr>
          <w:rFonts w:hint="eastAsia"/>
          <w:sz w:val="21"/>
          <w:szCs w:val="21"/>
          <w:lang w:eastAsia="zh-CN"/>
        </w:rPr>
        <w:t>“</w:t>
      </w:r>
      <w:r>
        <w:rPr>
          <w:sz w:val="21"/>
          <w:szCs w:val="21"/>
          <w:lang w:eastAsia="zh-CN"/>
        </w:rPr>
        <w:t>行动矩阵</w:t>
      </w:r>
      <w:r>
        <w:rPr>
          <w:rFonts w:hint="eastAsia"/>
          <w:sz w:val="21"/>
          <w:szCs w:val="21"/>
          <w:lang w:eastAsia="zh-CN"/>
        </w:rPr>
        <w:t>”</w:t>
      </w:r>
      <w:r>
        <w:rPr>
          <w:sz w:val="21"/>
          <w:szCs w:val="21"/>
          <w:lang w:eastAsia="zh-CN"/>
        </w:rPr>
        <w:t>。矩阵的一栏清楚地说明《消除对妇女歧视公约》</w:t>
      </w:r>
      <w:r>
        <w:rPr>
          <w:sz w:val="21"/>
          <w:szCs w:val="21"/>
          <w:lang w:eastAsia="zh-CN"/>
        </w:rPr>
        <w:t>/</w:t>
      </w:r>
      <w:r>
        <w:rPr>
          <w:sz w:val="21"/>
          <w:szCs w:val="21"/>
          <w:lang w:eastAsia="zh-CN"/>
        </w:rPr>
        <w:t>《一般性建议》项下的要求；另一栏阐述这些要求；最后一栏列出需要提供的信息。该《行动矩阵》以复印文本和计算机软盘的形式发送至联邦和省级所有相关部委与机构；</w:t>
      </w:r>
    </w:p>
    <w:p w:rsidR="004B7621" w:rsidRDefault="004B7621">
      <w:pPr>
        <w:pStyle w:val="NormalWeb0"/>
        <w:numPr>
          <w:ilvl w:val="1"/>
          <w:numId w:val="8"/>
        </w:numPr>
        <w:tabs>
          <w:tab w:val="clear" w:pos="720"/>
          <w:tab w:val="num" w:pos="1080"/>
        </w:tabs>
        <w:spacing w:before="0" w:beforeAutospacing="0" w:after="240" w:afterAutospacing="0" w:line="360" w:lineRule="exact"/>
        <w:ind w:left="1080" w:hanging="480"/>
        <w:jc w:val="both"/>
        <w:rPr>
          <w:sz w:val="21"/>
          <w:szCs w:val="21"/>
          <w:lang w:eastAsia="zh-CN"/>
        </w:rPr>
      </w:pPr>
      <w:r>
        <w:rPr>
          <w:sz w:val="21"/>
          <w:szCs w:val="21"/>
          <w:lang w:eastAsia="zh-CN"/>
        </w:rPr>
        <w:t>还要求各相关部委等指定《消除对妇女歧视公约》联系人，协助撰写报告。</w:t>
      </w:r>
    </w:p>
    <w:p w:rsidR="004B7621" w:rsidRDefault="004B7621">
      <w:pPr>
        <w:pStyle w:val="NormalWeb0"/>
        <w:numPr>
          <w:ilvl w:val="0"/>
          <w:numId w:val="8"/>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每项工作都遵从消除对妇女歧视委员会关于编写报告的指导原则。有关《公约》特定条款的每一章都按照类似的方针安排结构。第一部分概述《宪法》中与特定条款或权利有关的具体规定。然后列举相关的法律并进行适当的讨论。接下来是有关行政</w:t>
      </w:r>
      <w:r>
        <w:rPr>
          <w:rFonts w:hint="eastAsia"/>
          <w:sz w:val="21"/>
          <w:szCs w:val="21"/>
          <w:lang w:eastAsia="zh-CN"/>
        </w:rPr>
        <w:t>架构</w:t>
      </w:r>
      <w:r>
        <w:rPr>
          <w:sz w:val="21"/>
          <w:szCs w:val="21"/>
          <w:lang w:eastAsia="zh-CN"/>
        </w:rPr>
        <w:t>的信息。接着讨论现状，并探讨面临的主要挑战和今后行动的方向。</w:t>
      </w:r>
    </w:p>
    <w:p w:rsidR="004B7621" w:rsidRDefault="004B7621">
      <w:pPr>
        <w:pStyle w:val="NormalWeb0"/>
        <w:numPr>
          <w:ilvl w:val="0"/>
          <w:numId w:val="8"/>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《公约》前</w:t>
      </w:r>
      <w:r>
        <w:rPr>
          <w:sz w:val="21"/>
          <w:szCs w:val="21"/>
          <w:lang w:eastAsia="zh-CN"/>
        </w:rPr>
        <w:t>16</w:t>
      </w:r>
      <w:r>
        <w:rPr>
          <w:sz w:val="21"/>
          <w:szCs w:val="21"/>
          <w:lang w:eastAsia="zh-CN"/>
        </w:rPr>
        <w:t>条及委员会</w:t>
      </w:r>
      <w:r>
        <w:rPr>
          <w:rFonts w:hint="eastAsia"/>
          <w:sz w:val="21"/>
          <w:szCs w:val="21"/>
          <w:lang w:eastAsia="zh-CN"/>
        </w:rPr>
        <w:t>有关</w:t>
      </w:r>
      <w:r>
        <w:rPr>
          <w:sz w:val="21"/>
          <w:szCs w:val="21"/>
          <w:lang w:eastAsia="zh-CN"/>
        </w:rPr>
        <w:t>建议的全文从略，而代之以试图回答的具体问题。报告中的</w:t>
      </w:r>
      <w:r>
        <w:rPr>
          <w:rFonts w:hint="eastAsia"/>
          <w:sz w:val="21"/>
          <w:szCs w:val="21"/>
          <w:lang w:eastAsia="zh-CN"/>
        </w:rPr>
        <w:t>楷</w:t>
      </w:r>
      <w:r>
        <w:rPr>
          <w:sz w:val="21"/>
          <w:szCs w:val="21"/>
          <w:lang w:eastAsia="zh-CN"/>
        </w:rPr>
        <w:t>体文字表明了这些具体问题。这样可以保证不会回避或忽略任何问题。</w:t>
      </w:r>
    </w:p>
    <w:p w:rsidR="004B7621" w:rsidRDefault="004B7621">
      <w:pPr>
        <w:pStyle w:val="NormalWeb0"/>
        <w:numPr>
          <w:ilvl w:val="0"/>
          <w:numId w:val="8"/>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最后增加了关于对妇女的暴力一章，以便对这个重要问题进行综合评述，因为《公约》中没有任何特定条款直接与此有关。</w:t>
      </w:r>
    </w:p>
    <w:p w:rsidR="004B7621" w:rsidRDefault="004B7621">
      <w:pPr>
        <w:pStyle w:val="NormalWeb0"/>
        <w:numPr>
          <w:ilvl w:val="0"/>
          <w:numId w:val="8"/>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报告草稿完成后已在互联网上公布，</w:t>
      </w:r>
      <w:r>
        <w:rPr>
          <w:rStyle w:val="FootnoteReference"/>
          <w:color w:val="0000FF"/>
          <w:sz w:val="21"/>
          <w:szCs w:val="21"/>
        </w:rPr>
        <w:footnoteReference w:id="4"/>
      </w:r>
      <w:r>
        <w:rPr>
          <w:sz w:val="21"/>
          <w:szCs w:val="21"/>
          <w:lang w:eastAsia="zh-CN"/>
        </w:rPr>
        <w:t>供所有相关人士阅读和提出评论意见。妇女发展部在国内各主要报纸上发布广告，告知民众该报告草稿已在互联网上发表，</w:t>
      </w:r>
      <w:r>
        <w:rPr>
          <w:rFonts w:hint="eastAsia"/>
          <w:sz w:val="21"/>
          <w:szCs w:val="21"/>
          <w:lang w:eastAsia="zh-CN"/>
        </w:rPr>
        <w:t>邀</w:t>
      </w:r>
      <w:r>
        <w:rPr>
          <w:sz w:val="21"/>
          <w:szCs w:val="21"/>
          <w:lang w:eastAsia="zh-CN"/>
        </w:rPr>
        <w:t>请全体国民提出意见。报告草稿还发送给全国所有主要人权和女权活动</w:t>
      </w:r>
      <w:r>
        <w:rPr>
          <w:rFonts w:hint="eastAsia"/>
          <w:sz w:val="21"/>
          <w:szCs w:val="21"/>
          <w:lang w:eastAsia="zh-CN"/>
        </w:rPr>
        <w:t>组织</w:t>
      </w:r>
      <w:r>
        <w:rPr>
          <w:sz w:val="21"/>
          <w:szCs w:val="21"/>
          <w:lang w:eastAsia="zh-CN"/>
        </w:rPr>
        <w:t>及所有重要非政府组织，以征求他们的意见和建议。</w:t>
      </w:r>
    </w:p>
    <w:p w:rsidR="004B7621" w:rsidRDefault="004B7621">
      <w:pPr>
        <w:pStyle w:val="NormalWeb0"/>
        <w:numPr>
          <w:ilvl w:val="0"/>
          <w:numId w:val="8"/>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2004</w:t>
      </w:r>
      <w:r>
        <w:rPr>
          <w:sz w:val="21"/>
          <w:szCs w:val="21"/>
          <w:lang w:eastAsia="zh-CN"/>
        </w:rPr>
        <w:t>年</w:t>
      </w:r>
      <w:r>
        <w:rPr>
          <w:sz w:val="21"/>
          <w:szCs w:val="21"/>
          <w:lang w:eastAsia="zh-CN"/>
        </w:rPr>
        <w:t>12</w:t>
      </w:r>
      <w:r>
        <w:rPr>
          <w:sz w:val="21"/>
          <w:szCs w:val="21"/>
          <w:lang w:eastAsia="zh-CN"/>
        </w:rPr>
        <w:t>月</w:t>
      </w:r>
      <w:r>
        <w:rPr>
          <w:sz w:val="21"/>
          <w:szCs w:val="21"/>
          <w:lang w:eastAsia="zh-CN"/>
        </w:rPr>
        <w:t>17</w:t>
      </w:r>
      <w:r>
        <w:rPr>
          <w:sz w:val="21"/>
          <w:szCs w:val="21"/>
          <w:lang w:eastAsia="zh-CN"/>
        </w:rPr>
        <w:t>日，该部举行了全国协商会议，</w:t>
      </w:r>
      <w:r>
        <w:rPr>
          <w:rFonts w:hint="eastAsia"/>
          <w:sz w:val="21"/>
          <w:szCs w:val="21"/>
          <w:lang w:eastAsia="zh-CN"/>
        </w:rPr>
        <w:t>详细</w:t>
      </w:r>
      <w:r>
        <w:rPr>
          <w:sz w:val="21"/>
          <w:szCs w:val="21"/>
          <w:lang w:eastAsia="zh-CN"/>
        </w:rPr>
        <w:t>讨论了</w:t>
      </w:r>
      <w:r>
        <w:rPr>
          <w:rFonts w:hint="eastAsia"/>
          <w:sz w:val="21"/>
          <w:szCs w:val="21"/>
          <w:lang w:eastAsia="zh-CN"/>
        </w:rPr>
        <w:t>本</w:t>
      </w:r>
      <w:r>
        <w:rPr>
          <w:sz w:val="21"/>
          <w:szCs w:val="21"/>
          <w:lang w:eastAsia="zh-CN"/>
        </w:rPr>
        <w:t>报告和有关</w:t>
      </w:r>
      <w:r>
        <w:rPr>
          <w:rFonts w:hint="eastAsia"/>
          <w:sz w:val="21"/>
          <w:szCs w:val="21"/>
          <w:lang w:eastAsia="zh-CN"/>
        </w:rPr>
        <w:t>本</w:t>
      </w:r>
      <w:r>
        <w:rPr>
          <w:sz w:val="21"/>
          <w:szCs w:val="21"/>
          <w:lang w:eastAsia="zh-CN"/>
        </w:rPr>
        <w:t>报告内容的许多意见及建议。</w:t>
      </w:r>
    </w:p>
    <w:p w:rsidR="004B7621" w:rsidRDefault="004B7621">
      <w:pPr>
        <w:pStyle w:val="NormalWeb0"/>
        <w:numPr>
          <w:ilvl w:val="0"/>
          <w:numId w:val="8"/>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2004</w:t>
      </w:r>
      <w:r>
        <w:rPr>
          <w:sz w:val="21"/>
          <w:szCs w:val="21"/>
          <w:lang w:eastAsia="zh-CN"/>
        </w:rPr>
        <w:t>年</w:t>
      </w:r>
      <w:r>
        <w:rPr>
          <w:sz w:val="21"/>
          <w:szCs w:val="21"/>
          <w:lang w:eastAsia="zh-CN"/>
        </w:rPr>
        <w:t>12</w:t>
      </w:r>
      <w:r>
        <w:rPr>
          <w:sz w:val="21"/>
          <w:szCs w:val="21"/>
          <w:lang w:eastAsia="zh-CN"/>
        </w:rPr>
        <w:t>月</w:t>
      </w:r>
      <w:r>
        <w:rPr>
          <w:sz w:val="21"/>
          <w:szCs w:val="21"/>
          <w:lang w:eastAsia="zh-CN"/>
        </w:rPr>
        <w:t>22</w:t>
      </w:r>
      <w:r>
        <w:rPr>
          <w:sz w:val="21"/>
          <w:szCs w:val="21"/>
          <w:lang w:eastAsia="zh-CN"/>
        </w:rPr>
        <w:t>日，国会妇女问题常务委员会讨论了</w:t>
      </w:r>
      <w:r>
        <w:rPr>
          <w:rFonts w:hint="eastAsia"/>
          <w:sz w:val="21"/>
          <w:szCs w:val="21"/>
          <w:lang w:eastAsia="zh-CN"/>
        </w:rPr>
        <w:t>本</w:t>
      </w:r>
      <w:r>
        <w:rPr>
          <w:sz w:val="21"/>
          <w:szCs w:val="21"/>
          <w:lang w:eastAsia="zh-CN"/>
        </w:rPr>
        <w:t>报告。</w:t>
      </w:r>
    </w:p>
    <w:p w:rsidR="004B7621" w:rsidRDefault="004B7621">
      <w:pPr>
        <w:pStyle w:val="NormalWeb0"/>
        <w:numPr>
          <w:ilvl w:val="0"/>
          <w:numId w:val="8"/>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2005</w:t>
      </w:r>
      <w:r>
        <w:rPr>
          <w:sz w:val="21"/>
          <w:szCs w:val="21"/>
          <w:lang w:eastAsia="zh-CN"/>
        </w:rPr>
        <w:t>年</w:t>
      </w:r>
      <w:r>
        <w:rPr>
          <w:sz w:val="21"/>
          <w:szCs w:val="21"/>
          <w:lang w:eastAsia="zh-CN"/>
        </w:rPr>
        <w:t>1</w:t>
      </w:r>
      <w:r>
        <w:rPr>
          <w:sz w:val="21"/>
          <w:szCs w:val="21"/>
          <w:lang w:eastAsia="zh-CN"/>
        </w:rPr>
        <w:t>月</w:t>
      </w:r>
      <w:r>
        <w:rPr>
          <w:sz w:val="21"/>
          <w:szCs w:val="21"/>
          <w:lang w:eastAsia="zh-CN"/>
        </w:rPr>
        <w:t>10</w:t>
      </w:r>
      <w:r>
        <w:rPr>
          <w:sz w:val="21"/>
          <w:szCs w:val="21"/>
          <w:lang w:eastAsia="zh-CN"/>
        </w:rPr>
        <w:t>日，在一次关于北京</w:t>
      </w:r>
      <w:r>
        <w:rPr>
          <w:sz w:val="21"/>
          <w:szCs w:val="21"/>
          <w:lang w:eastAsia="zh-CN"/>
        </w:rPr>
        <w:t>+10</w:t>
      </w:r>
      <w:r>
        <w:rPr>
          <w:sz w:val="21"/>
          <w:szCs w:val="21"/>
          <w:lang w:eastAsia="zh-CN"/>
        </w:rPr>
        <w:t>和《消除对妇女歧视公约》的全国协商会议上再次讨论了</w:t>
      </w:r>
      <w:r>
        <w:rPr>
          <w:rFonts w:hint="eastAsia"/>
          <w:sz w:val="21"/>
          <w:szCs w:val="21"/>
          <w:lang w:eastAsia="zh-CN"/>
        </w:rPr>
        <w:t>本</w:t>
      </w:r>
      <w:r>
        <w:rPr>
          <w:sz w:val="21"/>
          <w:szCs w:val="21"/>
          <w:lang w:eastAsia="zh-CN"/>
        </w:rPr>
        <w:t>报告。</w:t>
      </w:r>
    </w:p>
    <w:p w:rsidR="004B7621" w:rsidRDefault="004B7621">
      <w:pPr>
        <w:pStyle w:val="NormalWeb0"/>
        <w:numPr>
          <w:ilvl w:val="0"/>
          <w:numId w:val="8"/>
        </w:numPr>
        <w:tabs>
          <w:tab w:val="clear" w:pos="360"/>
          <w:tab w:val="num" w:pos="600"/>
        </w:tabs>
        <w:spacing w:before="0" w:beforeAutospacing="0" w:after="240" w:afterAutospacing="0" w:line="360" w:lineRule="exact"/>
        <w:ind w:left="0" w:firstLine="0"/>
        <w:jc w:val="both"/>
        <w:rPr>
          <w:sz w:val="21"/>
          <w:lang w:eastAsia="zh-CN"/>
        </w:rPr>
      </w:pPr>
      <w:r>
        <w:rPr>
          <w:sz w:val="21"/>
          <w:szCs w:val="21"/>
          <w:lang w:eastAsia="zh-CN"/>
        </w:rPr>
        <w:t>2005</w:t>
      </w:r>
      <w:r>
        <w:rPr>
          <w:sz w:val="21"/>
          <w:szCs w:val="21"/>
          <w:lang w:eastAsia="zh-CN"/>
        </w:rPr>
        <w:t>年</w:t>
      </w:r>
      <w:r>
        <w:rPr>
          <w:sz w:val="21"/>
          <w:szCs w:val="21"/>
          <w:lang w:eastAsia="zh-CN"/>
        </w:rPr>
        <w:t>1</w:t>
      </w:r>
      <w:r>
        <w:rPr>
          <w:sz w:val="21"/>
          <w:szCs w:val="21"/>
          <w:lang w:eastAsia="zh-CN"/>
        </w:rPr>
        <w:t>月</w:t>
      </w:r>
      <w:r>
        <w:rPr>
          <w:sz w:val="21"/>
          <w:szCs w:val="21"/>
          <w:lang w:eastAsia="zh-CN"/>
        </w:rPr>
        <w:t>18</w:t>
      </w:r>
      <w:r>
        <w:rPr>
          <w:sz w:val="21"/>
          <w:szCs w:val="21"/>
          <w:lang w:eastAsia="zh-CN"/>
        </w:rPr>
        <w:t>日，妇女发展部和巴基斯坦主要妇女权益非政府组织</w:t>
      </w:r>
      <w:r>
        <w:rPr>
          <w:sz w:val="21"/>
          <w:szCs w:val="21"/>
          <w:lang w:eastAsia="zh-CN"/>
        </w:rPr>
        <w:t>Shirkatgah</w:t>
      </w:r>
      <w:r>
        <w:rPr>
          <w:sz w:val="21"/>
          <w:szCs w:val="21"/>
          <w:lang w:eastAsia="zh-CN"/>
        </w:rPr>
        <w:t>逐页讨论了</w:t>
      </w:r>
      <w:r>
        <w:rPr>
          <w:rFonts w:hint="eastAsia"/>
          <w:sz w:val="21"/>
          <w:szCs w:val="21"/>
          <w:lang w:eastAsia="zh-CN"/>
        </w:rPr>
        <w:t>本</w:t>
      </w:r>
      <w:r>
        <w:rPr>
          <w:sz w:val="21"/>
          <w:szCs w:val="21"/>
          <w:lang w:eastAsia="zh-CN"/>
        </w:rPr>
        <w:t>报告。</w:t>
      </w:r>
      <w:r>
        <w:rPr>
          <w:sz w:val="21"/>
          <w:szCs w:val="21"/>
          <w:lang w:eastAsia="zh-CN"/>
        </w:rPr>
        <w:t xml:space="preserve">Shirkatgah </w:t>
      </w:r>
      <w:r>
        <w:rPr>
          <w:sz w:val="21"/>
          <w:szCs w:val="21"/>
          <w:lang w:eastAsia="zh-CN"/>
        </w:rPr>
        <w:t>提出了许多非常有价值的建议，其中大部分已经纳入报告的最终文本。报告还报请巴基斯坦总理审批。总理于</w:t>
      </w:r>
      <w:r>
        <w:rPr>
          <w:sz w:val="21"/>
          <w:szCs w:val="21"/>
          <w:lang w:eastAsia="zh-CN"/>
        </w:rPr>
        <w:t>2005</w:t>
      </w:r>
      <w:r>
        <w:rPr>
          <w:sz w:val="21"/>
          <w:szCs w:val="21"/>
          <w:lang w:eastAsia="zh-CN"/>
        </w:rPr>
        <w:t>年</w:t>
      </w:r>
      <w:r>
        <w:rPr>
          <w:sz w:val="21"/>
          <w:szCs w:val="21"/>
          <w:lang w:eastAsia="zh-CN"/>
        </w:rPr>
        <w:t>4</w:t>
      </w:r>
      <w:r>
        <w:rPr>
          <w:sz w:val="21"/>
          <w:szCs w:val="21"/>
          <w:lang w:eastAsia="zh-CN"/>
        </w:rPr>
        <w:t>月批准</w:t>
      </w:r>
      <w:r>
        <w:rPr>
          <w:rFonts w:hint="eastAsia"/>
          <w:sz w:val="21"/>
          <w:szCs w:val="21"/>
          <w:lang w:eastAsia="zh-CN"/>
        </w:rPr>
        <w:t>本</w:t>
      </w:r>
      <w:r>
        <w:rPr>
          <w:sz w:val="21"/>
          <w:szCs w:val="21"/>
          <w:lang w:eastAsia="zh-CN"/>
        </w:rPr>
        <w:t>报告。</w:t>
      </w:r>
    </w:p>
    <w:p w:rsidR="004B7621" w:rsidRDefault="004B7621">
      <w:pPr>
        <w:pStyle w:val="HCh"/>
        <w:jc w:val="center"/>
      </w:pPr>
      <w:r>
        <w:t>第二章</w:t>
      </w:r>
    </w:p>
    <w:p w:rsidR="004B7621" w:rsidRDefault="004B7621">
      <w:pPr>
        <w:pStyle w:val="H1"/>
        <w:spacing w:before="120"/>
        <w:jc w:val="center"/>
        <w:rPr>
          <w:rFonts w:hint="eastAsia"/>
          <w:lang w:val="en-GB"/>
        </w:rPr>
      </w:pPr>
      <w:r>
        <w:rPr>
          <w:rFonts w:hint="eastAsia"/>
          <w:lang w:val="en-GB"/>
        </w:rPr>
        <w:t>《公约》在巴基斯坦的适用性和有关《宪法》、法律及行政架构的信息</w:t>
      </w:r>
    </w:p>
    <w:p w:rsidR="004B7621" w:rsidRDefault="004B7621">
      <w:pPr>
        <w:pStyle w:val="Heading2"/>
        <w:tabs>
          <w:tab w:val="num" w:pos="600"/>
        </w:tabs>
        <w:spacing w:beforeLines="50" w:before="120" w:after="240" w:line="360" w:lineRule="exact"/>
        <w:rPr>
          <w:rFonts w:ascii="Times New Roman" w:hAnsi="Times New Roman"/>
          <w:b w:val="0"/>
          <w:bCs/>
          <w:color w:val="FF0000"/>
          <w:sz w:val="21"/>
          <w:szCs w:val="21"/>
        </w:rPr>
      </w:pPr>
      <w:r>
        <w:rPr>
          <w:rFonts w:ascii="Times New Roman" w:hAnsi="Times New Roman"/>
          <w:b w:val="0"/>
          <w:bCs/>
          <w:color w:val="FF0000"/>
          <w:sz w:val="21"/>
          <w:szCs w:val="21"/>
        </w:rPr>
        <w:t>《公约》的适用性</w:t>
      </w:r>
    </w:p>
    <w:p w:rsidR="004B7621" w:rsidRDefault="004B7621">
      <w:pPr>
        <w:pStyle w:val="NormalWeb0"/>
        <w:tabs>
          <w:tab w:val="num" w:pos="600"/>
        </w:tabs>
        <w:spacing w:before="0" w:beforeAutospacing="0" w:after="240" w:afterAutospacing="0" w:line="360" w:lineRule="exact"/>
        <w:jc w:val="both"/>
        <w:rPr>
          <w:sz w:val="21"/>
          <w:szCs w:val="21"/>
          <w:lang w:eastAsia="zh-CN"/>
        </w:rPr>
      </w:pPr>
      <w:r>
        <w:rPr>
          <w:rFonts w:hint="eastAsia"/>
          <w:sz w:val="21"/>
          <w:szCs w:val="21"/>
          <w:lang w:eastAsia="zh-CN"/>
        </w:rPr>
        <w:t>28.</w:t>
      </w:r>
      <w:r>
        <w:rPr>
          <w:rFonts w:hint="eastAsia"/>
          <w:sz w:val="21"/>
          <w:szCs w:val="21"/>
          <w:lang w:eastAsia="zh-CN"/>
        </w:rPr>
        <w:tab/>
      </w:r>
      <w:r>
        <w:rPr>
          <w:sz w:val="21"/>
          <w:szCs w:val="21"/>
          <w:lang w:eastAsia="zh-CN"/>
        </w:rPr>
        <w:t>在巴基斯坦批准一项国际条约的时候，它并不直接适用于国内法律。巴基斯坦没有对其加入的三项主要人权条约</w:t>
      </w:r>
      <w:r>
        <w:rPr>
          <w:sz w:val="21"/>
          <w:szCs w:val="21"/>
          <w:lang w:eastAsia="zh-CN"/>
        </w:rPr>
        <w:t>——</w:t>
      </w:r>
      <w:r>
        <w:rPr>
          <w:sz w:val="21"/>
          <w:szCs w:val="21"/>
          <w:lang w:eastAsia="zh-CN"/>
        </w:rPr>
        <w:t>《消除种族歧视公约》、《儿童公约》和《消除对妇女歧视公约》</w:t>
      </w:r>
      <w:r>
        <w:rPr>
          <w:sz w:val="21"/>
          <w:szCs w:val="21"/>
          <w:lang w:eastAsia="zh-CN"/>
        </w:rPr>
        <w:t>——</w:t>
      </w:r>
      <w:r>
        <w:rPr>
          <w:sz w:val="21"/>
          <w:szCs w:val="21"/>
          <w:lang w:eastAsia="zh-CN"/>
        </w:rPr>
        <w:t>中的任何一项单独颁布法律。现行的各种法律已经涉及到这些条约的某些条款：有些条款已经或正在通过修订现行立法来满足其需要；有些条款则通过新立法以迎合其需要。</w:t>
      </w:r>
    </w:p>
    <w:p w:rsidR="004B7621" w:rsidRDefault="004B7621">
      <w:pPr>
        <w:pStyle w:val="Heading2"/>
        <w:tabs>
          <w:tab w:val="num" w:pos="600"/>
        </w:tabs>
        <w:spacing w:beforeLines="50" w:before="120" w:after="240" w:line="360" w:lineRule="exact"/>
        <w:rPr>
          <w:rFonts w:ascii="Times New Roman" w:hAnsi="Times New Roman"/>
          <w:b w:val="0"/>
          <w:bCs/>
          <w:color w:val="FF0000"/>
          <w:sz w:val="21"/>
          <w:szCs w:val="21"/>
        </w:rPr>
      </w:pPr>
      <w:r>
        <w:rPr>
          <w:rFonts w:ascii="Times New Roman" w:hAnsi="Times New Roman"/>
          <w:b w:val="0"/>
          <w:bCs/>
          <w:color w:val="FF0000"/>
          <w:sz w:val="21"/>
          <w:szCs w:val="21"/>
        </w:rPr>
        <w:t>《巴基斯坦宪法》或其他相关法律能在多大程度上保障《公约》条款的实施</w:t>
      </w:r>
      <w:r>
        <w:rPr>
          <w:rFonts w:ascii="Times New Roman" w:hAnsi="Times New Roman"/>
          <w:b w:val="0"/>
          <w:bCs/>
          <w:color w:val="FF0000"/>
          <w:sz w:val="21"/>
          <w:szCs w:val="21"/>
        </w:rPr>
        <w:t xml:space="preserve"> </w:t>
      </w:r>
    </w:p>
    <w:p w:rsidR="004B7621" w:rsidRDefault="004B7621">
      <w:pPr>
        <w:pStyle w:val="NormalWeb0"/>
        <w:numPr>
          <w:ilvl w:val="0"/>
          <w:numId w:val="12"/>
        </w:numPr>
        <w:tabs>
          <w:tab w:val="clear" w:pos="360"/>
          <w:tab w:val="num" w:pos="600"/>
        </w:tabs>
        <w:spacing w:before="0" w:beforeAutospacing="0" w:after="240" w:afterAutospacing="0" w:line="360" w:lineRule="exact"/>
        <w:jc w:val="both"/>
        <w:rPr>
          <w:sz w:val="21"/>
          <w:szCs w:val="21"/>
          <w:lang w:eastAsia="zh-CN"/>
        </w:rPr>
      </w:pPr>
      <w:r>
        <w:rPr>
          <w:sz w:val="21"/>
          <w:szCs w:val="21"/>
          <w:lang w:eastAsia="zh-CN"/>
        </w:rPr>
        <w:t>下面概述有关实施《消除对妇女歧视公约》的《宪法》、立法和行政架构。</w:t>
      </w:r>
    </w:p>
    <w:p w:rsidR="004B7621" w:rsidRDefault="004B7621">
      <w:pPr>
        <w:pStyle w:val="Heading2"/>
        <w:tabs>
          <w:tab w:val="num" w:pos="600"/>
        </w:tabs>
        <w:spacing w:beforeLines="50" w:before="120" w:after="240" w:line="360" w:lineRule="exact"/>
        <w:rPr>
          <w:rFonts w:ascii="Times New Roman" w:hAnsi="Times New Roman"/>
          <w:b w:val="0"/>
          <w:bCs/>
          <w:color w:val="FF0000"/>
          <w:sz w:val="21"/>
          <w:szCs w:val="21"/>
        </w:rPr>
      </w:pPr>
      <w:r>
        <w:rPr>
          <w:rFonts w:ascii="Times New Roman" w:hAnsi="Times New Roman"/>
          <w:b w:val="0"/>
          <w:bCs/>
          <w:color w:val="FF0000"/>
          <w:sz w:val="21"/>
          <w:szCs w:val="21"/>
        </w:rPr>
        <w:t>《宪法》、立法和行政架构</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《巴基斯坦宪法》</w:t>
      </w:r>
      <w:r>
        <w:rPr>
          <w:rFonts w:hint="eastAsia"/>
          <w:sz w:val="21"/>
          <w:szCs w:val="21"/>
          <w:lang w:eastAsia="zh-CN"/>
        </w:rPr>
        <w:t>载</w:t>
      </w:r>
      <w:r>
        <w:rPr>
          <w:sz w:val="21"/>
          <w:szCs w:val="21"/>
          <w:lang w:eastAsia="zh-CN"/>
        </w:rPr>
        <w:t>有显著的人权内涵。从序言开始就出现了人权概念，并且单独有一章是关于公民基本权利的。下面对《宪法》的相关条款作一简述：</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在序言、公民基本权利一章和政策原则一章都突出强调了所有公民</w:t>
      </w:r>
      <w:r>
        <w:rPr>
          <w:sz w:val="21"/>
          <w:szCs w:val="21"/>
          <w:lang w:eastAsia="zh-CN"/>
        </w:rPr>
        <w:t>/</w:t>
      </w:r>
      <w:r>
        <w:rPr>
          <w:sz w:val="21"/>
          <w:szCs w:val="21"/>
          <w:lang w:eastAsia="zh-CN"/>
        </w:rPr>
        <w:t>个人权利平等和待遇平等的原则，而没有基于性别的</w:t>
      </w:r>
      <w:r>
        <w:rPr>
          <w:rFonts w:hint="eastAsia"/>
          <w:sz w:val="21"/>
          <w:szCs w:val="21"/>
          <w:lang w:eastAsia="zh-CN"/>
        </w:rPr>
        <w:t>任何歧视</w:t>
      </w:r>
      <w:r>
        <w:rPr>
          <w:sz w:val="21"/>
          <w:szCs w:val="21"/>
          <w:lang w:eastAsia="zh-CN"/>
        </w:rPr>
        <w:t>。</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第</w:t>
      </w:r>
      <w:r>
        <w:rPr>
          <w:sz w:val="21"/>
          <w:szCs w:val="21"/>
          <w:lang w:eastAsia="zh-CN"/>
        </w:rPr>
        <w:t>3</w:t>
      </w:r>
      <w:r>
        <w:rPr>
          <w:sz w:val="21"/>
          <w:szCs w:val="21"/>
          <w:lang w:eastAsia="zh-CN"/>
        </w:rPr>
        <w:t>条要求国家消除一切形式的剥削。</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第</w:t>
      </w:r>
      <w:r>
        <w:rPr>
          <w:sz w:val="21"/>
          <w:szCs w:val="21"/>
          <w:lang w:eastAsia="zh-CN"/>
        </w:rPr>
        <w:t>4</w:t>
      </w:r>
      <w:r>
        <w:rPr>
          <w:sz w:val="21"/>
          <w:szCs w:val="21"/>
          <w:lang w:eastAsia="zh-CN"/>
        </w:rPr>
        <w:t>条规定了个人享有受法律保护及法定待遇的权利。这一规定适用于所有公民和</w:t>
      </w:r>
      <w:r>
        <w:rPr>
          <w:rFonts w:hint="eastAsia"/>
          <w:sz w:val="21"/>
          <w:szCs w:val="21"/>
          <w:lang w:eastAsia="zh-CN"/>
        </w:rPr>
        <w:t>“</w:t>
      </w:r>
      <w:r>
        <w:rPr>
          <w:sz w:val="21"/>
          <w:szCs w:val="21"/>
          <w:lang w:eastAsia="zh-CN"/>
        </w:rPr>
        <w:t>暂时逗留在巴基斯坦境内的每一个人</w:t>
      </w:r>
      <w:r>
        <w:rPr>
          <w:rFonts w:hint="eastAsia"/>
          <w:sz w:val="21"/>
          <w:szCs w:val="21"/>
          <w:lang w:eastAsia="zh-CN"/>
        </w:rPr>
        <w:t>”</w:t>
      </w:r>
      <w:r>
        <w:rPr>
          <w:sz w:val="21"/>
          <w:szCs w:val="21"/>
          <w:lang w:eastAsia="zh-CN"/>
        </w:rPr>
        <w:t>。该条还明确规定不得中止某些权利。</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根据第</w:t>
      </w:r>
      <w:r>
        <w:rPr>
          <w:sz w:val="21"/>
          <w:szCs w:val="21"/>
          <w:lang w:eastAsia="zh-CN"/>
        </w:rPr>
        <w:t>8</w:t>
      </w:r>
      <w:r>
        <w:rPr>
          <w:sz w:val="21"/>
          <w:szCs w:val="21"/>
          <w:lang w:eastAsia="zh-CN"/>
        </w:rPr>
        <w:t>条，任何不符合或违背基本权利的法律或惯例均在废除之列。该条进一步禁止国家颁布任何与基本权利有抵触的法律或政策，但</w:t>
      </w:r>
      <w:r>
        <w:rPr>
          <w:rFonts w:hint="eastAsia"/>
          <w:sz w:val="21"/>
          <w:szCs w:val="21"/>
          <w:lang w:eastAsia="zh-CN"/>
        </w:rPr>
        <w:t>“</w:t>
      </w:r>
      <w:r>
        <w:rPr>
          <w:sz w:val="21"/>
          <w:szCs w:val="21"/>
          <w:lang w:eastAsia="zh-CN"/>
        </w:rPr>
        <w:t>有关负责维持公共秩序的</w:t>
      </w:r>
      <w:r>
        <w:rPr>
          <w:rFonts w:hint="eastAsia"/>
          <w:sz w:val="21"/>
          <w:szCs w:val="21"/>
          <w:lang w:eastAsia="zh-CN"/>
        </w:rPr>
        <w:t>……</w:t>
      </w:r>
      <w:r>
        <w:rPr>
          <w:sz w:val="21"/>
          <w:szCs w:val="21"/>
          <w:lang w:eastAsia="zh-CN"/>
        </w:rPr>
        <w:t>武装部队或警察成员的</w:t>
      </w:r>
      <w:r>
        <w:rPr>
          <w:rFonts w:hint="eastAsia"/>
          <w:sz w:val="21"/>
          <w:szCs w:val="21"/>
          <w:lang w:eastAsia="zh-CN"/>
        </w:rPr>
        <w:t>……</w:t>
      </w:r>
      <w:r>
        <w:rPr>
          <w:sz w:val="21"/>
          <w:szCs w:val="21"/>
          <w:lang w:eastAsia="zh-CN"/>
        </w:rPr>
        <w:t>旨在保</w:t>
      </w:r>
      <w:r>
        <w:rPr>
          <w:rFonts w:hint="eastAsia"/>
          <w:sz w:val="21"/>
          <w:szCs w:val="21"/>
          <w:lang w:eastAsia="zh-CN"/>
        </w:rPr>
        <w:t>证</w:t>
      </w:r>
      <w:r>
        <w:rPr>
          <w:sz w:val="21"/>
          <w:szCs w:val="21"/>
          <w:lang w:eastAsia="zh-CN"/>
        </w:rPr>
        <w:t>其正常履行职责的</w:t>
      </w:r>
      <w:r>
        <w:rPr>
          <w:rFonts w:hint="eastAsia"/>
          <w:sz w:val="21"/>
          <w:szCs w:val="21"/>
          <w:lang w:eastAsia="zh-CN"/>
        </w:rPr>
        <w:t>……</w:t>
      </w:r>
      <w:r>
        <w:rPr>
          <w:sz w:val="21"/>
          <w:szCs w:val="21"/>
          <w:lang w:eastAsia="zh-CN"/>
        </w:rPr>
        <w:t>任何法律除外</w:t>
      </w:r>
      <w:r>
        <w:rPr>
          <w:rFonts w:hint="eastAsia"/>
          <w:sz w:val="21"/>
          <w:szCs w:val="21"/>
          <w:lang w:eastAsia="zh-CN"/>
        </w:rPr>
        <w:t>”</w:t>
      </w:r>
      <w:r>
        <w:rPr>
          <w:sz w:val="21"/>
          <w:szCs w:val="21"/>
          <w:lang w:eastAsia="zh-CN"/>
        </w:rPr>
        <w:t>。</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第</w:t>
      </w:r>
      <w:r>
        <w:rPr>
          <w:sz w:val="21"/>
          <w:szCs w:val="21"/>
          <w:lang w:eastAsia="zh-CN"/>
        </w:rPr>
        <w:t xml:space="preserve">25 </w:t>
      </w:r>
      <w:r>
        <w:rPr>
          <w:sz w:val="21"/>
          <w:szCs w:val="21"/>
          <w:lang w:eastAsia="zh-CN"/>
        </w:rPr>
        <w:t>条保障</w:t>
      </w:r>
      <w:r>
        <w:rPr>
          <w:rFonts w:hint="eastAsia"/>
          <w:sz w:val="21"/>
          <w:szCs w:val="21"/>
          <w:lang w:eastAsia="zh-CN"/>
        </w:rPr>
        <w:t>公民在</w:t>
      </w:r>
      <w:r>
        <w:rPr>
          <w:sz w:val="21"/>
          <w:szCs w:val="21"/>
          <w:lang w:eastAsia="zh-CN"/>
        </w:rPr>
        <w:t>法律面</w:t>
      </w:r>
      <w:r>
        <w:rPr>
          <w:rFonts w:hint="eastAsia"/>
          <w:sz w:val="21"/>
          <w:szCs w:val="21"/>
          <w:lang w:eastAsia="zh-CN"/>
        </w:rPr>
        <w:t>前一律</w:t>
      </w:r>
      <w:r>
        <w:rPr>
          <w:sz w:val="21"/>
          <w:szCs w:val="21"/>
          <w:lang w:eastAsia="zh-CN"/>
        </w:rPr>
        <w:t>平等和</w:t>
      </w:r>
      <w:r>
        <w:rPr>
          <w:rFonts w:hint="eastAsia"/>
          <w:sz w:val="21"/>
          <w:szCs w:val="21"/>
          <w:lang w:eastAsia="zh-CN"/>
        </w:rPr>
        <w:t>享有</w:t>
      </w:r>
      <w:r>
        <w:rPr>
          <w:sz w:val="21"/>
          <w:szCs w:val="21"/>
          <w:lang w:eastAsia="zh-CN"/>
        </w:rPr>
        <w:t>平等的法律保护，并且规定不得仅以性别为由进行歧视。</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第</w:t>
      </w:r>
      <w:r>
        <w:rPr>
          <w:sz w:val="21"/>
          <w:szCs w:val="21"/>
          <w:lang w:eastAsia="zh-CN"/>
        </w:rPr>
        <w:t xml:space="preserve"> 26 </w:t>
      </w:r>
      <w:r>
        <w:rPr>
          <w:sz w:val="21"/>
          <w:szCs w:val="21"/>
          <w:lang w:eastAsia="zh-CN"/>
        </w:rPr>
        <w:t>和第</w:t>
      </w:r>
      <w:r>
        <w:rPr>
          <w:sz w:val="21"/>
          <w:szCs w:val="21"/>
          <w:lang w:eastAsia="zh-CN"/>
        </w:rPr>
        <w:t xml:space="preserve"> 27</w:t>
      </w:r>
      <w:r>
        <w:rPr>
          <w:sz w:val="21"/>
          <w:szCs w:val="21"/>
          <w:lang w:eastAsia="zh-CN"/>
        </w:rPr>
        <w:t>条规定了享用公共场所的平等机会和在公共及私营部门就业的平等机会。</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第</w:t>
      </w:r>
      <w:r>
        <w:rPr>
          <w:sz w:val="21"/>
          <w:szCs w:val="21"/>
          <w:lang w:eastAsia="zh-CN"/>
        </w:rPr>
        <w:t xml:space="preserve">11 </w:t>
      </w:r>
      <w:r>
        <w:rPr>
          <w:sz w:val="21"/>
          <w:szCs w:val="21"/>
          <w:lang w:eastAsia="zh-CN"/>
        </w:rPr>
        <w:t>条和第</w:t>
      </w:r>
      <w:r>
        <w:rPr>
          <w:sz w:val="21"/>
          <w:szCs w:val="21"/>
          <w:lang w:eastAsia="zh-CN"/>
        </w:rPr>
        <w:t xml:space="preserve"> 37 (g) </w:t>
      </w:r>
      <w:r>
        <w:rPr>
          <w:sz w:val="21"/>
          <w:szCs w:val="21"/>
          <w:lang w:eastAsia="zh-CN"/>
        </w:rPr>
        <w:t>条禁止贩运人口和卖淫。</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第</w:t>
      </w:r>
      <w:r>
        <w:rPr>
          <w:sz w:val="21"/>
          <w:szCs w:val="21"/>
          <w:lang w:eastAsia="zh-CN"/>
        </w:rPr>
        <w:t xml:space="preserve"> 32</w:t>
      </w:r>
      <w:r>
        <w:rPr>
          <w:sz w:val="21"/>
          <w:szCs w:val="21"/>
          <w:lang w:eastAsia="zh-CN"/>
        </w:rPr>
        <w:t>条专门对地方政府中的妇女代表权做出规定。</w:t>
      </w:r>
      <w:r>
        <w:rPr>
          <w:sz w:val="21"/>
          <w:szCs w:val="21"/>
          <w:lang w:eastAsia="zh-CN"/>
        </w:rPr>
        <w:t xml:space="preserve"> </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第</w:t>
      </w:r>
      <w:r>
        <w:rPr>
          <w:sz w:val="21"/>
          <w:szCs w:val="21"/>
          <w:lang w:eastAsia="zh-CN"/>
        </w:rPr>
        <w:t xml:space="preserve"> 34</w:t>
      </w:r>
      <w:r>
        <w:rPr>
          <w:sz w:val="21"/>
          <w:szCs w:val="21"/>
          <w:lang w:eastAsia="zh-CN"/>
        </w:rPr>
        <w:t>条指示国家采取适当措施，让妇女得以参与各个方面的国家生活和社区活动。此外，第</w:t>
      </w:r>
      <w:r>
        <w:rPr>
          <w:sz w:val="21"/>
          <w:szCs w:val="21"/>
          <w:lang w:eastAsia="zh-CN"/>
        </w:rPr>
        <w:t xml:space="preserve">25(3) </w:t>
      </w:r>
      <w:r>
        <w:rPr>
          <w:sz w:val="21"/>
          <w:szCs w:val="21"/>
          <w:lang w:eastAsia="zh-CN"/>
        </w:rPr>
        <w:t>和第</w:t>
      </w:r>
      <w:r>
        <w:rPr>
          <w:sz w:val="21"/>
          <w:szCs w:val="21"/>
          <w:lang w:eastAsia="zh-CN"/>
        </w:rPr>
        <w:t xml:space="preserve"> 26(2)</w:t>
      </w:r>
      <w:r>
        <w:rPr>
          <w:rFonts w:hint="eastAsia"/>
          <w:sz w:val="21"/>
          <w:szCs w:val="21"/>
          <w:lang w:eastAsia="zh-CN"/>
        </w:rPr>
        <w:t xml:space="preserve"> </w:t>
      </w:r>
      <w:r>
        <w:rPr>
          <w:sz w:val="21"/>
          <w:szCs w:val="21"/>
          <w:lang w:eastAsia="zh-CN"/>
        </w:rPr>
        <w:t>条授权国家对妇女儿童保护做出</w:t>
      </w:r>
      <w:r>
        <w:rPr>
          <w:rFonts w:hint="eastAsia"/>
          <w:sz w:val="21"/>
          <w:szCs w:val="21"/>
          <w:lang w:eastAsia="zh-CN"/>
        </w:rPr>
        <w:t>特别</w:t>
      </w:r>
      <w:r>
        <w:rPr>
          <w:sz w:val="21"/>
          <w:szCs w:val="21"/>
          <w:lang w:eastAsia="zh-CN"/>
        </w:rPr>
        <w:t>规定。</w:t>
      </w:r>
      <w:r>
        <w:rPr>
          <w:sz w:val="21"/>
          <w:szCs w:val="21"/>
          <w:lang w:eastAsia="zh-CN"/>
        </w:rPr>
        <w:t xml:space="preserve"> </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第</w:t>
      </w:r>
      <w:r>
        <w:rPr>
          <w:sz w:val="21"/>
          <w:szCs w:val="21"/>
          <w:lang w:eastAsia="zh-CN"/>
        </w:rPr>
        <w:t xml:space="preserve"> 35</w:t>
      </w:r>
      <w:r>
        <w:rPr>
          <w:sz w:val="21"/>
          <w:szCs w:val="21"/>
          <w:lang w:eastAsia="zh-CN"/>
        </w:rPr>
        <w:t>条要求国家保护婚姻、家庭、母亲和儿童。</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第</w:t>
      </w:r>
      <w:r>
        <w:rPr>
          <w:sz w:val="21"/>
          <w:szCs w:val="21"/>
          <w:lang w:eastAsia="zh-CN"/>
        </w:rPr>
        <w:t xml:space="preserve"> 37 (e) </w:t>
      </w:r>
      <w:r>
        <w:rPr>
          <w:sz w:val="21"/>
          <w:szCs w:val="21"/>
          <w:lang w:eastAsia="zh-CN"/>
        </w:rPr>
        <w:t>条指示国家做出规定，保障合理而人道的工作条件，确保不顾用儿童和妇女从事不适合其年龄与性别的职业，并保障职业妇女的母亲福利。（该条的措辞相对于妇女权利的现代思想来说已不通用，但其中提及的母亲福利作为既定的权利已为妇女所享有和行使。关于不</w:t>
      </w:r>
      <w:r>
        <w:rPr>
          <w:rFonts w:hint="eastAsia"/>
          <w:sz w:val="21"/>
          <w:szCs w:val="21"/>
          <w:lang w:eastAsia="zh-CN"/>
        </w:rPr>
        <w:t>雇</w:t>
      </w:r>
      <w:r>
        <w:rPr>
          <w:sz w:val="21"/>
          <w:szCs w:val="21"/>
          <w:lang w:eastAsia="zh-CN"/>
        </w:rPr>
        <w:t>用妇女从事</w:t>
      </w:r>
      <w:r>
        <w:rPr>
          <w:rFonts w:hint="eastAsia"/>
          <w:sz w:val="21"/>
          <w:szCs w:val="21"/>
          <w:lang w:eastAsia="zh-CN"/>
        </w:rPr>
        <w:t>“</w:t>
      </w:r>
      <w:r>
        <w:rPr>
          <w:sz w:val="21"/>
          <w:szCs w:val="21"/>
          <w:lang w:eastAsia="zh-CN"/>
        </w:rPr>
        <w:t>不适合其年龄和性别的职业</w:t>
      </w:r>
      <w:r>
        <w:rPr>
          <w:rFonts w:hint="eastAsia"/>
          <w:sz w:val="21"/>
          <w:szCs w:val="21"/>
          <w:lang w:eastAsia="zh-CN"/>
        </w:rPr>
        <w:t>”</w:t>
      </w:r>
      <w:r>
        <w:rPr>
          <w:sz w:val="21"/>
          <w:szCs w:val="21"/>
          <w:lang w:eastAsia="zh-CN"/>
        </w:rPr>
        <w:t>的问题，这是作为反</w:t>
      </w:r>
      <w:r>
        <w:rPr>
          <w:rFonts w:hint="eastAsia"/>
          <w:sz w:val="21"/>
          <w:szCs w:val="21"/>
          <w:lang w:eastAsia="zh-CN"/>
        </w:rPr>
        <w:t>对</w:t>
      </w:r>
      <w:r>
        <w:rPr>
          <w:sz w:val="21"/>
          <w:szCs w:val="21"/>
          <w:lang w:eastAsia="zh-CN"/>
        </w:rPr>
        <w:t>剥削的一项保障加进去的，就起草《宪法》的时间和背景而言是适当的。可是并没有因为它而妨碍妇女参与非传统的工作范畴和领域，越来越多的妇女参加了穿制服的服务</w:t>
      </w:r>
      <w:r>
        <w:rPr>
          <w:sz w:val="21"/>
          <w:szCs w:val="21"/>
          <w:lang w:eastAsia="zh-CN"/>
        </w:rPr>
        <w:t>——</w:t>
      </w:r>
      <w:r>
        <w:rPr>
          <w:sz w:val="21"/>
          <w:szCs w:val="21"/>
          <w:lang w:eastAsia="zh-CN"/>
        </w:rPr>
        <w:t>比如警察、陆军、空军等</w:t>
      </w:r>
      <w:r>
        <w:rPr>
          <w:sz w:val="21"/>
          <w:szCs w:val="21"/>
          <w:lang w:eastAsia="zh-CN"/>
        </w:rPr>
        <w:t>——</w:t>
      </w:r>
      <w:r>
        <w:rPr>
          <w:sz w:val="21"/>
          <w:szCs w:val="21"/>
          <w:lang w:eastAsia="zh-CN"/>
        </w:rPr>
        <w:t>就是明证。）</w:t>
      </w:r>
      <w:r>
        <w:rPr>
          <w:sz w:val="21"/>
          <w:szCs w:val="21"/>
          <w:lang w:eastAsia="zh-CN"/>
        </w:rPr>
        <w:t xml:space="preserve"> </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第</w:t>
      </w:r>
      <w:r>
        <w:rPr>
          <w:sz w:val="21"/>
          <w:szCs w:val="21"/>
          <w:lang w:eastAsia="zh-CN"/>
        </w:rPr>
        <w:t xml:space="preserve"> 51 </w:t>
      </w:r>
      <w:r>
        <w:rPr>
          <w:sz w:val="21"/>
          <w:szCs w:val="21"/>
          <w:lang w:eastAsia="zh-CN"/>
        </w:rPr>
        <w:t>条和第</w:t>
      </w:r>
      <w:r>
        <w:rPr>
          <w:sz w:val="21"/>
          <w:szCs w:val="21"/>
          <w:lang w:eastAsia="zh-CN"/>
        </w:rPr>
        <w:t xml:space="preserve"> 106</w:t>
      </w:r>
      <w:r>
        <w:rPr>
          <w:sz w:val="21"/>
          <w:szCs w:val="21"/>
          <w:lang w:eastAsia="zh-CN"/>
        </w:rPr>
        <w:t>条规定在立法机构保留妇女席位。</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上述权利的现实状况和实际可得性</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任何公民在其基本权利受到侵犯的时候都可以向拥有相关案件管辖权的任何法院提起诉讼。但实际上，由于种种原因并非所有公民都能利用这些求偿渠道。其中一个原因就是文化水平低和缺乏维权意识。通过律师打官司不论在时间上、精力上、金钱上、还是在路途上都要付出高昂的代价。包括司法机构在内的所有国家机关普遍需要提高性别敏感性。</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由于政府和公民社会采取的措施，上述状况已在一定程度上有所改善。公民社会组织经营了</w:t>
      </w:r>
      <w:r>
        <w:rPr>
          <w:rFonts w:hint="eastAsia"/>
          <w:sz w:val="21"/>
          <w:szCs w:val="21"/>
          <w:lang w:eastAsia="zh-CN"/>
        </w:rPr>
        <w:t>不</w:t>
      </w:r>
      <w:r>
        <w:rPr>
          <w:sz w:val="21"/>
          <w:szCs w:val="21"/>
          <w:lang w:eastAsia="zh-CN"/>
        </w:rPr>
        <w:t>计其数的方案来帮助人口中的较弱势群体</w:t>
      </w:r>
      <w:r>
        <w:rPr>
          <w:sz w:val="21"/>
          <w:szCs w:val="21"/>
          <w:lang w:eastAsia="zh-CN"/>
        </w:rPr>
        <w:t>——</w:t>
      </w:r>
      <w:r>
        <w:rPr>
          <w:sz w:val="21"/>
          <w:szCs w:val="21"/>
          <w:lang w:eastAsia="zh-CN"/>
        </w:rPr>
        <w:t>尤其是贫苦妇女到法院打官司，争取得到公正。在人权行动主义者当中有不少本人就是律师，他们秉承一种有益的传统，为侵犯人权的受害者提供慈善性的服务。</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在政府方面也有公民可借以主张权利的许多机构，其中包括：</w:t>
      </w:r>
    </w:p>
    <w:p w:rsidR="004B7621" w:rsidRDefault="004B7621">
      <w:pPr>
        <w:pStyle w:val="NormalWeb0"/>
        <w:numPr>
          <w:ilvl w:val="2"/>
          <w:numId w:val="12"/>
        </w:numPr>
        <w:tabs>
          <w:tab w:val="clear" w:pos="1560"/>
          <w:tab w:val="num" w:pos="1080"/>
        </w:tabs>
        <w:spacing w:before="0" w:beforeAutospacing="0" w:after="240" w:afterAutospacing="0" w:line="360" w:lineRule="exact"/>
        <w:ind w:left="1080" w:hanging="480"/>
        <w:jc w:val="both"/>
        <w:rPr>
          <w:rFonts w:hint="eastAsia"/>
          <w:sz w:val="21"/>
          <w:szCs w:val="21"/>
          <w:lang w:eastAsia="zh-CN"/>
        </w:rPr>
      </w:pPr>
      <w:r>
        <w:rPr>
          <w:sz w:val="21"/>
          <w:szCs w:val="21"/>
          <w:lang w:eastAsia="zh-CN"/>
        </w:rPr>
        <w:t>联邦监察专员办公室。监察专员机构章程声明它将</w:t>
      </w:r>
      <w:r>
        <w:rPr>
          <w:rFonts w:hint="eastAsia"/>
          <w:sz w:val="21"/>
          <w:szCs w:val="21"/>
          <w:lang w:eastAsia="zh-CN"/>
        </w:rPr>
        <w:t>“</w:t>
      </w:r>
      <w:r>
        <w:rPr>
          <w:sz w:val="21"/>
          <w:szCs w:val="21"/>
          <w:lang w:eastAsia="zh-CN"/>
        </w:rPr>
        <w:t>判断、调查、纠正和调整</w:t>
      </w:r>
      <w:r>
        <w:rPr>
          <w:rFonts w:hint="eastAsia"/>
          <w:sz w:val="21"/>
          <w:szCs w:val="21"/>
          <w:lang w:eastAsia="zh-CN"/>
        </w:rPr>
        <w:t>”</w:t>
      </w:r>
      <w:r>
        <w:rPr>
          <w:sz w:val="21"/>
          <w:szCs w:val="21"/>
          <w:lang w:eastAsia="zh-CN"/>
        </w:rPr>
        <w:t>个人通过弊政侵害他人权利的行为。《章程》中给</w:t>
      </w:r>
      <w:r>
        <w:rPr>
          <w:rFonts w:hint="eastAsia"/>
          <w:sz w:val="21"/>
          <w:szCs w:val="21"/>
          <w:lang w:eastAsia="zh-CN"/>
        </w:rPr>
        <w:t>“</w:t>
      </w:r>
      <w:r>
        <w:rPr>
          <w:sz w:val="21"/>
          <w:szCs w:val="21"/>
          <w:lang w:eastAsia="zh-CN"/>
        </w:rPr>
        <w:t>弊政</w:t>
      </w:r>
      <w:r>
        <w:rPr>
          <w:rFonts w:hint="eastAsia"/>
          <w:sz w:val="21"/>
          <w:szCs w:val="21"/>
          <w:lang w:eastAsia="zh-CN"/>
        </w:rPr>
        <w:t>”</w:t>
      </w:r>
      <w:r>
        <w:rPr>
          <w:sz w:val="21"/>
          <w:szCs w:val="21"/>
          <w:lang w:eastAsia="zh-CN"/>
        </w:rPr>
        <w:t>下了一个综合性定义，除其他外，其中包括</w:t>
      </w:r>
      <w:r>
        <w:rPr>
          <w:rFonts w:hint="eastAsia"/>
          <w:sz w:val="21"/>
          <w:szCs w:val="21"/>
          <w:lang w:eastAsia="zh-CN"/>
        </w:rPr>
        <w:t>“</w:t>
      </w:r>
      <w:r>
        <w:rPr>
          <w:sz w:val="21"/>
          <w:szCs w:val="21"/>
          <w:lang w:eastAsia="zh-CN"/>
        </w:rPr>
        <w:t>不当的、武断的或不合理的、不公正的、偏袒的、压制性的或歧视性的</w:t>
      </w:r>
      <w:r>
        <w:rPr>
          <w:rFonts w:hint="eastAsia"/>
          <w:sz w:val="21"/>
          <w:szCs w:val="21"/>
          <w:lang w:eastAsia="zh-CN"/>
        </w:rPr>
        <w:t>”</w:t>
      </w:r>
      <w:r>
        <w:rPr>
          <w:sz w:val="21"/>
          <w:szCs w:val="21"/>
          <w:lang w:eastAsia="zh-CN"/>
        </w:rPr>
        <w:t>决定。</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1184"/>
        <w:gridCol w:w="4447"/>
        <w:gridCol w:w="4449"/>
      </w:tblGrid>
      <w:tr w:rsidR="004B7621">
        <w:tblPrEx>
          <w:tblCellMar>
            <w:top w:w="0" w:type="dxa"/>
            <w:bottom w:w="0" w:type="dxa"/>
          </w:tblCellMar>
        </w:tblPrEx>
        <w:trPr>
          <w:cantSplit/>
          <w:trHeight w:val="345"/>
          <w:jc w:val="center"/>
        </w:trPr>
        <w:tc>
          <w:tcPr>
            <w:tcW w:w="5000" w:type="pct"/>
            <w:gridSpan w:val="3"/>
            <w:tcBorders>
              <w:top w:val="single" w:sz="8" w:space="0" w:color="000000"/>
              <w:left w:val="single" w:sz="8" w:space="0" w:color="000000"/>
              <w:bottom w:val="single" w:sz="8" w:space="0" w:color="000000"/>
              <w:right w:val="single" w:sz="8" w:space="0" w:color="000000"/>
            </w:tcBorders>
          </w:tcPr>
          <w:p w:rsidR="004B7621" w:rsidRDefault="004B7621">
            <w:pPr>
              <w:pStyle w:val="Heading4"/>
              <w:numPr>
                <w:ilvl w:val="0"/>
                <w:numId w:val="0"/>
              </w:numPr>
              <w:spacing w:after="0"/>
              <w:jc w:val="center"/>
              <w:rPr>
                <w:color w:val="FF0000"/>
                <w:sz w:val="21"/>
                <w:szCs w:val="21"/>
                <w:u w:val="none"/>
              </w:rPr>
            </w:pPr>
            <w:r>
              <w:rPr>
                <w:color w:val="FF0000"/>
                <w:sz w:val="21"/>
                <w:szCs w:val="21"/>
                <w:u w:val="none"/>
              </w:rPr>
              <w:t>表 2.01 伊斯兰堡</w:t>
            </w:r>
            <w:r>
              <w:rPr>
                <w:rFonts w:hint="eastAsia"/>
                <w:color w:val="FF0000"/>
                <w:sz w:val="21"/>
                <w:szCs w:val="21"/>
                <w:u w:val="none"/>
              </w:rPr>
              <w:t>的</w:t>
            </w:r>
            <w:r>
              <w:rPr>
                <w:color w:val="FF0000"/>
                <w:sz w:val="21"/>
                <w:szCs w:val="21"/>
                <w:u w:val="none"/>
              </w:rPr>
              <w:t>联邦监察专员办公室</w:t>
            </w:r>
          </w:p>
        </w:tc>
      </w:tr>
      <w:tr w:rsidR="004B7621">
        <w:tblPrEx>
          <w:tblCellMar>
            <w:top w:w="0" w:type="dxa"/>
            <w:bottom w:w="0" w:type="dxa"/>
          </w:tblCellMar>
        </w:tblPrEx>
        <w:trPr>
          <w:trHeight w:val="345"/>
          <w:jc w:val="center"/>
        </w:trPr>
        <w:tc>
          <w:tcPr>
            <w:tcW w:w="587" w:type="pct"/>
            <w:tcBorders>
              <w:top w:val="single" w:sz="8" w:space="0" w:color="000000"/>
              <w:left w:val="single" w:sz="8" w:space="0" w:color="000000"/>
              <w:bottom w:val="single" w:sz="8" w:space="0" w:color="000000"/>
              <w:right w:val="single" w:sz="8" w:space="0" w:color="000000"/>
            </w:tcBorders>
          </w:tcPr>
          <w:p w:rsidR="004B7621" w:rsidRDefault="004B7621">
            <w:pPr>
              <w:tabs>
                <w:tab w:val="num" w:pos="600"/>
              </w:tabs>
              <w:spacing w:line="360" w:lineRule="exact"/>
              <w:jc w:val="center"/>
              <w:rPr>
                <w:szCs w:val="21"/>
              </w:rPr>
            </w:pPr>
            <w:r>
              <w:rPr>
                <w:szCs w:val="21"/>
              </w:rPr>
              <w:t>年份</w:t>
            </w:r>
          </w:p>
        </w:tc>
        <w:tc>
          <w:tcPr>
            <w:tcW w:w="2206" w:type="pct"/>
            <w:tcBorders>
              <w:top w:val="single" w:sz="8" w:space="0" w:color="000000"/>
              <w:left w:val="single" w:sz="8" w:space="0" w:color="000000"/>
              <w:bottom w:val="single" w:sz="8" w:space="0" w:color="000000"/>
              <w:right w:val="single" w:sz="8" w:space="0" w:color="000000"/>
            </w:tcBorders>
          </w:tcPr>
          <w:p w:rsidR="004B7621" w:rsidRDefault="004B7621">
            <w:pPr>
              <w:tabs>
                <w:tab w:val="num" w:pos="600"/>
              </w:tabs>
              <w:spacing w:line="360" w:lineRule="exact"/>
              <w:jc w:val="center"/>
              <w:rPr>
                <w:szCs w:val="21"/>
              </w:rPr>
            </w:pPr>
            <w:r>
              <w:rPr>
                <w:szCs w:val="21"/>
              </w:rPr>
              <w:t>妇女投诉数量</w:t>
            </w:r>
          </w:p>
        </w:tc>
        <w:tc>
          <w:tcPr>
            <w:tcW w:w="2207" w:type="pct"/>
            <w:tcBorders>
              <w:top w:val="single" w:sz="8" w:space="0" w:color="000000"/>
              <w:left w:val="single" w:sz="8" w:space="0" w:color="000000"/>
              <w:bottom w:val="single" w:sz="8" w:space="0" w:color="000000"/>
              <w:right w:val="single" w:sz="8" w:space="0" w:color="000000"/>
            </w:tcBorders>
          </w:tcPr>
          <w:p w:rsidR="004B7621" w:rsidRDefault="004B7621">
            <w:pPr>
              <w:tabs>
                <w:tab w:val="num" w:pos="600"/>
              </w:tabs>
              <w:spacing w:line="360" w:lineRule="exact"/>
              <w:jc w:val="center"/>
              <w:rPr>
                <w:szCs w:val="21"/>
              </w:rPr>
            </w:pPr>
            <w:r>
              <w:rPr>
                <w:szCs w:val="21"/>
              </w:rPr>
              <w:t>收到投诉总数</w:t>
            </w:r>
          </w:p>
        </w:tc>
      </w:tr>
      <w:tr w:rsidR="004B7621">
        <w:tblPrEx>
          <w:tblCellMar>
            <w:top w:w="0" w:type="dxa"/>
            <w:bottom w:w="0" w:type="dxa"/>
          </w:tblCellMar>
        </w:tblPrEx>
        <w:trPr>
          <w:trHeight w:val="345"/>
          <w:jc w:val="center"/>
        </w:trPr>
        <w:tc>
          <w:tcPr>
            <w:tcW w:w="587" w:type="pct"/>
            <w:tcBorders>
              <w:top w:val="single" w:sz="8" w:space="0" w:color="000000"/>
            </w:tcBorders>
          </w:tcPr>
          <w:p w:rsidR="004B7621" w:rsidRDefault="004B7621">
            <w:pPr>
              <w:tabs>
                <w:tab w:val="num" w:pos="600"/>
              </w:tabs>
              <w:spacing w:line="360" w:lineRule="exact"/>
              <w:jc w:val="center"/>
              <w:rPr>
                <w:rFonts w:hint="eastAsia"/>
                <w:szCs w:val="21"/>
              </w:rPr>
            </w:pPr>
            <w:r>
              <w:rPr>
                <w:szCs w:val="21"/>
              </w:rPr>
              <w:t>2000</w:t>
            </w:r>
            <w:r>
              <w:rPr>
                <w:rFonts w:hint="eastAsia"/>
                <w:szCs w:val="21"/>
              </w:rPr>
              <w:t>年</w:t>
            </w:r>
          </w:p>
        </w:tc>
        <w:tc>
          <w:tcPr>
            <w:tcW w:w="2206" w:type="pct"/>
            <w:tcBorders>
              <w:top w:val="single" w:sz="8" w:space="0" w:color="000000"/>
            </w:tcBorders>
          </w:tcPr>
          <w:p w:rsidR="004B7621" w:rsidRDefault="004B7621">
            <w:pPr>
              <w:tabs>
                <w:tab w:val="num" w:pos="600"/>
              </w:tabs>
              <w:spacing w:line="360" w:lineRule="exact"/>
              <w:jc w:val="center"/>
              <w:rPr>
                <w:szCs w:val="21"/>
              </w:rPr>
            </w:pPr>
            <w:r>
              <w:rPr>
                <w:szCs w:val="21"/>
              </w:rPr>
              <w:t>2</w:t>
            </w:r>
            <w:r>
              <w:rPr>
                <w:rFonts w:hint="eastAsia"/>
                <w:szCs w:val="21"/>
              </w:rPr>
              <w:t xml:space="preserve"> </w:t>
            </w:r>
            <w:r>
              <w:rPr>
                <w:szCs w:val="21"/>
              </w:rPr>
              <w:t>311</w:t>
            </w:r>
          </w:p>
        </w:tc>
        <w:tc>
          <w:tcPr>
            <w:tcW w:w="2207" w:type="pct"/>
            <w:tcBorders>
              <w:top w:val="single" w:sz="8" w:space="0" w:color="000000"/>
            </w:tcBorders>
          </w:tcPr>
          <w:p w:rsidR="004B7621" w:rsidRDefault="004B7621">
            <w:pPr>
              <w:tabs>
                <w:tab w:val="num" w:pos="600"/>
              </w:tabs>
              <w:spacing w:line="360" w:lineRule="exact"/>
              <w:jc w:val="center"/>
              <w:rPr>
                <w:szCs w:val="21"/>
              </w:rPr>
            </w:pPr>
            <w:r>
              <w:rPr>
                <w:szCs w:val="21"/>
              </w:rPr>
              <w:t>38</w:t>
            </w:r>
            <w:r>
              <w:rPr>
                <w:rFonts w:hint="eastAsia"/>
                <w:szCs w:val="21"/>
              </w:rPr>
              <w:t xml:space="preserve"> </w:t>
            </w:r>
            <w:r>
              <w:rPr>
                <w:szCs w:val="21"/>
              </w:rPr>
              <w:t>735</w:t>
            </w:r>
          </w:p>
        </w:tc>
      </w:tr>
      <w:tr w:rsidR="004B7621">
        <w:tblPrEx>
          <w:tblCellMar>
            <w:top w:w="0" w:type="dxa"/>
            <w:bottom w:w="0" w:type="dxa"/>
          </w:tblCellMar>
        </w:tblPrEx>
        <w:trPr>
          <w:trHeight w:val="345"/>
          <w:jc w:val="center"/>
        </w:trPr>
        <w:tc>
          <w:tcPr>
            <w:tcW w:w="587" w:type="pct"/>
          </w:tcPr>
          <w:p w:rsidR="004B7621" w:rsidRDefault="004B7621">
            <w:pPr>
              <w:tabs>
                <w:tab w:val="num" w:pos="600"/>
              </w:tabs>
              <w:spacing w:line="360" w:lineRule="exact"/>
              <w:jc w:val="center"/>
              <w:rPr>
                <w:rFonts w:hint="eastAsia"/>
                <w:szCs w:val="21"/>
              </w:rPr>
            </w:pPr>
            <w:r>
              <w:rPr>
                <w:szCs w:val="21"/>
              </w:rPr>
              <w:t>2001</w:t>
            </w:r>
            <w:r>
              <w:rPr>
                <w:rFonts w:hint="eastAsia"/>
                <w:szCs w:val="21"/>
              </w:rPr>
              <w:t>年</w:t>
            </w:r>
          </w:p>
        </w:tc>
        <w:tc>
          <w:tcPr>
            <w:tcW w:w="2206" w:type="pct"/>
          </w:tcPr>
          <w:p w:rsidR="004B7621" w:rsidRDefault="004B7621">
            <w:pPr>
              <w:tabs>
                <w:tab w:val="num" w:pos="600"/>
              </w:tabs>
              <w:spacing w:line="360" w:lineRule="exact"/>
              <w:jc w:val="center"/>
              <w:rPr>
                <w:szCs w:val="21"/>
              </w:rPr>
            </w:pPr>
            <w:r>
              <w:rPr>
                <w:szCs w:val="21"/>
              </w:rPr>
              <w:t>1</w:t>
            </w:r>
            <w:r>
              <w:rPr>
                <w:rFonts w:hint="eastAsia"/>
                <w:szCs w:val="21"/>
              </w:rPr>
              <w:t xml:space="preserve"> </w:t>
            </w:r>
            <w:r>
              <w:rPr>
                <w:szCs w:val="21"/>
              </w:rPr>
              <w:t>956</w:t>
            </w:r>
          </w:p>
        </w:tc>
        <w:tc>
          <w:tcPr>
            <w:tcW w:w="2207" w:type="pct"/>
          </w:tcPr>
          <w:p w:rsidR="004B7621" w:rsidRDefault="004B7621">
            <w:pPr>
              <w:tabs>
                <w:tab w:val="num" w:pos="600"/>
              </w:tabs>
              <w:spacing w:line="360" w:lineRule="exact"/>
              <w:jc w:val="center"/>
              <w:rPr>
                <w:szCs w:val="21"/>
              </w:rPr>
            </w:pPr>
            <w:r>
              <w:rPr>
                <w:szCs w:val="21"/>
              </w:rPr>
              <w:t>38</w:t>
            </w:r>
            <w:r>
              <w:rPr>
                <w:rFonts w:hint="eastAsia"/>
                <w:szCs w:val="21"/>
              </w:rPr>
              <w:t xml:space="preserve"> </w:t>
            </w:r>
            <w:r>
              <w:rPr>
                <w:szCs w:val="21"/>
              </w:rPr>
              <w:t>843</w:t>
            </w:r>
          </w:p>
        </w:tc>
      </w:tr>
      <w:tr w:rsidR="004B7621">
        <w:tblPrEx>
          <w:tblCellMar>
            <w:top w:w="0" w:type="dxa"/>
            <w:bottom w:w="0" w:type="dxa"/>
          </w:tblCellMar>
        </w:tblPrEx>
        <w:trPr>
          <w:trHeight w:val="364"/>
          <w:jc w:val="center"/>
        </w:trPr>
        <w:tc>
          <w:tcPr>
            <w:tcW w:w="587" w:type="pct"/>
          </w:tcPr>
          <w:p w:rsidR="004B7621" w:rsidRDefault="004B7621">
            <w:pPr>
              <w:tabs>
                <w:tab w:val="num" w:pos="600"/>
              </w:tabs>
              <w:spacing w:line="360" w:lineRule="exact"/>
              <w:jc w:val="center"/>
              <w:rPr>
                <w:rFonts w:hint="eastAsia"/>
                <w:szCs w:val="21"/>
              </w:rPr>
            </w:pPr>
            <w:r>
              <w:rPr>
                <w:szCs w:val="21"/>
              </w:rPr>
              <w:t>2002</w:t>
            </w:r>
            <w:r>
              <w:rPr>
                <w:rFonts w:hint="eastAsia"/>
                <w:szCs w:val="21"/>
              </w:rPr>
              <w:t>年</w:t>
            </w:r>
          </w:p>
        </w:tc>
        <w:tc>
          <w:tcPr>
            <w:tcW w:w="2206" w:type="pct"/>
          </w:tcPr>
          <w:p w:rsidR="004B7621" w:rsidRDefault="004B7621">
            <w:pPr>
              <w:tabs>
                <w:tab w:val="num" w:pos="600"/>
              </w:tabs>
              <w:spacing w:line="360" w:lineRule="exact"/>
              <w:jc w:val="center"/>
              <w:rPr>
                <w:szCs w:val="21"/>
              </w:rPr>
            </w:pPr>
            <w:r>
              <w:rPr>
                <w:szCs w:val="21"/>
              </w:rPr>
              <w:t>2</w:t>
            </w:r>
            <w:r>
              <w:rPr>
                <w:rFonts w:hint="eastAsia"/>
                <w:szCs w:val="21"/>
              </w:rPr>
              <w:t xml:space="preserve"> </w:t>
            </w:r>
            <w:r>
              <w:rPr>
                <w:szCs w:val="21"/>
              </w:rPr>
              <w:t>098</w:t>
            </w:r>
          </w:p>
        </w:tc>
        <w:tc>
          <w:tcPr>
            <w:tcW w:w="2207" w:type="pct"/>
          </w:tcPr>
          <w:p w:rsidR="004B7621" w:rsidRDefault="004B7621">
            <w:pPr>
              <w:tabs>
                <w:tab w:val="num" w:pos="600"/>
              </w:tabs>
              <w:spacing w:line="360" w:lineRule="exact"/>
              <w:jc w:val="center"/>
              <w:rPr>
                <w:szCs w:val="21"/>
              </w:rPr>
            </w:pPr>
            <w:r>
              <w:rPr>
                <w:szCs w:val="21"/>
              </w:rPr>
              <w:t>40</w:t>
            </w:r>
            <w:r>
              <w:rPr>
                <w:rFonts w:hint="eastAsia"/>
                <w:szCs w:val="21"/>
              </w:rPr>
              <w:t xml:space="preserve"> </w:t>
            </w:r>
            <w:r>
              <w:rPr>
                <w:szCs w:val="21"/>
              </w:rPr>
              <w:t>263</w:t>
            </w:r>
          </w:p>
        </w:tc>
      </w:tr>
      <w:tr w:rsidR="004B7621">
        <w:tblPrEx>
          <w:tblCellMar>
            <w:top w:w="0" w:type="dxa"/>
            <w:bottom w:w="0" w:type="dxa"/>
          </w:tblCellMar>
        </w:tblPrEx>
        <w:trPr>
          <w:cantSplit/>
          <w:trHeight w:val="364"/>
          <w:jc w:val="center"/>
        </w:trPr>
        <w:tc>
          <w:tcPr>
            <w:tcW w:w="5000" w:type="pct"/>
            <w:gridSpan w:val="3"/>
          </w:tcPr>
          <w:p w:rsidR="004B7621" w:rsidRDefault="004B7621">
            <w:pPr>
              <w:tabs>
                <w:tab w:val="num" w:pos="600"/>
              </w:tabs>
              <w:spacing w:line="360" w:lineRule="exact"/>
              <w:rPr>
                <w:rFonts w:ascii="KaiTi_GB2312" w:eastAsia="KaiTi_GB2312" w:hint="eastAsia"/>
                <w:color w:val="0000FF"/>
                <w:szCs w:val="18"/>
              </w:rPr>
            </w:pPr>
            <w:r>
              <w:rPr>
                <w:rFonts w:ascii="KaiTi_GB2312" w:eastAsia="KaiTi_GB2312"/>
                <w:color w:val="0000FF"/>
                <w:szCs w:val="18"/>
              </w:rPr>
              <w:t>资料来源：联邦监察专员办公室，2003年</w:t>
            </w:r>
            <w:r>
              <w:rPr>
                <w:rFonts w:ascii="KaiTi_GB2312" w:eastAsia="KaiTi_GB2312" w:hint="eastAsia"/>
                <w:color w:val="0000FF"/>
                <w:szCs w:val="18"/>
              </w:rPr>
              <w:t>。</w:t>
            </w:r>
          </w:p>
        </w:tc>
      </w:tr>
    </w:tbl>
    <w:p w:rsidR="004B7621" w:rsidRDefault="004B7621">
      <w:pPr>
        <w:pStyle w:val="NormalWeb0"/>
        <w:numPr>
          <w:ilvl w:val="2"/>
          <w:numId w:val="12"/>
        </w:numPr>
        <w:tabs>
          <w:tab w:val="clear" w:pos="1560"/>
          <w:tab w:val="num" w:pos="1080"/>
        </w:tabs>
        <w:spacing w:before="0" w:beforeAutospacing="0" w:after="240" w:afterAutospacing="0" w:line="360" w:lineRule="exact"/>
        <w:ind w:left="1080" w:hanging="480"/>
        <w:jc w:val="both"/>
        <w:rPr>
          <w:sz w:val="21"/>
          <w:szCs w:val="21"/>
          <w:lang w:eastAsia="zh-CN"/>
        </w:rPr>
      </w:pPr>
      <w:r>
        <w:rPr>
          <w:sz w:val="21"/>
          <w:szCs w:val="21"/>
          <w:lang w:eastAsia="zh-CN"/>
        </w:rPr>
        <w:t>公职法庭。担任政府职务的巴基斯坦公民可以利用这种法律补救办法。</w:t>
      </w:r>
    </w:p>
    <w:p w:rsidR="004B7621" w:rsidRDefault="004B7621">
      <w:pPr>
        <w:pStyle w:val="NormalWeb0"/>
        <w:numPr>
          <w:ilvl w:val="2"/>
          <w:numId w:val="12"/>
        </w:numPr>
        <w:tabs>
          <w:tab w:val="clear" w:pos="1560"/>
          <w:tab w:val="num" w:pos="1080"/>
        </w:tabs>
        <w:spacing w:before="0" w:beforeAutospacing="0" w:after="240" w:afterAutospacing="0" w:line="360" w:lineRule="exact"/>
        <w:ind w:left="1080" w:hanging="480"/>
        <w:jc w:val="both"/>
        <w:rPr>
          <w:sz w:val="21"/>
          <w:lang w:eastAsia="zh-CN"/>
        </w:rPr>
      </w:pPr>
      <w:r>
        <w:rPr>
          <w:sz w:val="21"/>
          <w:szCs w:val="21"/>
          <w:lang w:eastAsia="zh-CN"/>
        </w:rPr>
        <w:t>劳资争议法庭。</w:t>
      </w:r>
      <w:r>
        <w:rPr>
          <w:sz w:val="21"/>
          <w:lang w:eastAsia="zh-CN"/>
        </w:rPr>
        <w:t xml:space="preserve"> </w:t>
      </w:r>
    </w:p>
    <w:p w:rsidR="004B7621" w:rsidRDefault="004B7621">
      <w:pPr>
        <w:pStyle w:val="Heading2"/>
        <w:tabs>
          <w:tab w:val="num" w:pos="600"/>
        </w:tabs>
        <w:spacing w:beforeLines="50" w:before="120" w:after="240" w:line="360" w:lineRule="exact"/>
        <w:rPr>
          <w:rFonts w:ascii="Times New Roman" w:hAnsi="Times New Roman"/>
          <w:b w:val="0"/>
          <w:bCs/>
          <w:color w:val="FF0000"/>
          <w:sz w:val="21"/>
          <w:szCs w:val="21"/>
        </w:rPr>
      </w:pPr>
      <w:r>
        <w:rPr>
          <w:rFonts w:ascii="Times New Roman" w:hAnsi="Times New Roman"/>
          <w:b w:val="0"/>
          <w:bCs/>
          <w:color w:val="FF0000"/>
          <w:sz w:val="21"/>
          <w:szCs w:val="21"/>
        </w:rPr>
        <w:t>旨在实施《公约》条款的法律和实际措施概述</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现有许多法律和行政措施在直接或间接地实施《公约》条款。概括如下：</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1961</w:t>
      </w:r>
      <w:r>
        <w:rPr>
          <w:sz w:val="21"/>
          <w:szCs w:val="21"/>
          <w:lang w:eastAsia="zh-CN"/>
        </w:rPr>
        <w:t>年《穆斯林家庭法规》（旨在保护婚姻和离婚方面的妇女权益）。</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1929</w:t>
      </w:r>
      <w:r>
        <w:rPr>
          <w:sz w:val="21"/>
          <w:szCs w:val="21"/>
          <w:lang w:eastAsia="zh-CN"/>
        </w:rPr>
        <w:t>年《限制儿童婚姻法》禁止未成年人结婚，并规定了对包括父母或监护人在内的任何人包办儿童婚姻的惩罚措施。</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1964</w:t>
      </w:r>
      <w:r>
        <w:rPr>
          <w:sz w:val="21"/>
          <w:szCs w:val="21"/>
          <w:lang w:eastAsia="zh-CN"/>
        </w:rPr>
        <w:t>年《家事法庭法》规定设立特别家事法庭，以裁决家庭案件，比如离婚、儿童抚养</w:t>
      </w:r>
      <w:r>
        <w:rPr>
          <w:rFonts w:hint="eastAsia"/>
          <w:sz w:val="21"/>
          <w:szCs w:val="21"/>
          <w:lang w:eastAsia="zh-CN"/>
        </w:rPr>
        <w:t>权</w:t>
      </w:r>
      <w:r>
        <w:rPr>
          <w:sz w:val="21"/>
          <w:szCs w:val="21"/>
          <w:lang w:eastAsia="zh-CN"/>
        </w:rPr>
        <w:t>和监护</w:t>
      </w:r>
      <w:r>
        <w:rPr>
          <w:rFonts w:hint="eastAsia"/>
          <w:sz w:val="21"/>
          <w:szCs w:val="21"/>
          <w:lang w:eastAsia="zh-CN"/>
        </w:rPr>
        <w:t>权</w:t>
      </w:r>
      <w:r>
        <w:rPr>
          <w:sz w:val="21"/>
          <w:szCs w:val="21"/>
          <w:lang w:eastAsia="zh-CN"/>
        </w:rPr>
        <w:t>等。这种案件无需付诉讼费，并要求法院必须迅速做出裁决。该法令于</w:t>
      </w:r>
      <w:r>
        <w:rPr>
          <w:sz w:val="21"/>
          <w:szCs w:val="21"/>
          <w:lang w:eastAsia="zh-CN"/>
        </w:rPr>
        <w:t>2002</w:t>
      </w:r>
      <w:r>
        <w:rPr>
          <w:sz w:val="21"/>
          <w:szCs w:val="21"/>
          <w:lang w:eastAsia="zh-CN"/>
        </w:rPr>
        <w:t>年经过彻底修订，已将妇女权利行动主义者长期以来一向坚持的关于更新该法令的各项要求纳入其中。</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禁止雇用妇女上夜班（</w:t>
      </w:r>
      <w:r>
        <w:rPr>
          <w:sz w:val="21"/>
          <w:szCs w:val="21"/>
          <w:lang w:eastAsia="zh-CN"/>
        </w:rPr>
        <w:t>1934</w:t>
      </w:r>
      <w:r>
        <w:rPr>
          <w:sz w:val="21"/>
          <w:szCs w:val="21"/>
          <w:lang w:eastAsia="zh-CN"/>
        </w:rPr>
        <w:t>年《工厂法》第</w:t>
      </w:r>
      <w:r>
        <w:rPr>
          <w:sz w:val="21"/>
          <w:szCs w:val="21"/>
          <w:lang w:eastAsia="zh-CN"/>
        </w:rPr>
        <w:t xml:space="preserve"> 45</w:t>
      </w:r>
      <w:r>
        <w:rPr>
          <w:sz w:val="21"/>
          <w:szCs w:val="21"/>
          <w:lang w:eastAsia="zh-CN"/>
        </w:rPr>
        <w:t>条和</w:t>
      </w:r>
      <w:r>
        <w:rPr>
          <w:sz w:val="21"/>
          <w:szCs w:val="21"/>
          <w:lang w:eastAsia="zh-CN"/>
        </w:rPr>
        <w:t>1923</w:t>
      </w:r>
      <w:r>
        <w:rPr>
          <w:sz w:val="21"/>
          <w:szCs w:val="21"/>
          <w:lang w:eastAsia="zh-CN"/>
        </w:rPr>
        <w:t>年《矿山法》第</w:t>
      </w:r>
      <w:r>
        <w:rPr>
          <w:sz w:val="21"/>
          <w:szCs w:val="21"/>
          <w:lang w:eastAsia="zh-CN"/>
        </w:rPr>
        <w:t xml:space="preserve">23(C) </w:t>
      </w:r>
      <w:r>
        <w:rPr>
          <w:sz w:val="21"/>
          <w:szCs w:val="21"/>
          <w:lang w:eastAsia="zh-CN"/>
        </w:rPr>
        <w:t>条）</w:t>
      </w:r>
      <w:r>
        <w:rPr>
          <w:sz w:val="21"/>
          <w:szCs w:val="21"/>
          <w:lang w:eastAsia="zh-CN"/>
        </w:rPr>
        <w:t xml:space="preserve"> </w:t>
      </w:r>
      <w:r>
        <w:rPr>
          <w:sz w:val="21"/>
          <w:szCs w:val="21"/>
          <w:lang w:eastAsia="zh-CN"/>
        </w:rPr>
        <w:t>或从事有害</w:t>
      </w:r>
      <w:r>
        <w:rPr>
          <w:rFonts w:hint="eastAsia"/>
          <w:sz w:val="21"/>
          <w:szCs w:val="21"/>
          <w:lang w:eastAsia="zh-CN"/>
        </w:rPr>
        <w:t>于</w:t>
      </w:r>
      <w:r>
        <w:rPr>
          <w:sz w:val="21"/>
          <w:szCs w:val="21"/>
          <w:lang w:eastAsia="zh-CN"/>
        </w:rPr>
        <w:t>健康的职业（</w:t>
      </w:r>
      <w:r>
        <w:rPr>
          <w:sz w:val="21"/>
          <w:szCs w:val="21"/>
          <w:lang w:eastAsia="zh-CN"/>
        </w:rPr>
        <w:t>1963</w:t>
      </w:r>
      <w:r>
        <w:rPr>
          <w:sz w:val="21"/>
          <w:szCs w:val="21"/>
          <w:lang w:eastAsia="zh-CN"/>
        </w:rPr>
        <w:t>年《有害</w:t>
      </w:r>
      <w:r>
        <w:rPr>
          <w:rFonts w:hint="eastAsia"/>
          <w:sz w:val="21"/>
          <w:szCs w:val="21"/>
          <w:lang w:eastAsia="zh-CN"/>
        </w:rPr>
        <w:t>于</w:t>
      </w:r>
      <w:r>
        <w:rPr>
          <w:sz w:val="21"/>
          <w:szCs w:val="21"/>
          <w:lang w:eastAsia="zh-CN"/>
        </w:rPr>
        <w:t>健康职业</w:t>
      </w:r>
      <w:r>
        <w:rPr>
          <w:rFonts w:hint="eastAsia"/>
          <w:sz w:val="21"/>
          <w:szCs w:val="21"/>
          <w:lang w:eastAsia="zh-CN"/>
        </w:rPr>
        <w:t>管理条例</w:t>
      </w:r>
      <w:r>
        <w:rPr>
          <w:sz w:val="21"/>
          <w:szCs w:val="21"/>
          <w:lang w:eastAsia="zh-CN"/>
        </w:rPr>
        <w:t>》</w:t>
      </w:r>
      <w:r>
        <w:rPr>
          <w:rFonts w:hint="eastAsia"/>
          <w:sz w:val="21"/>
          <w:szCs w:val="21"/>
          <w:lang w:eastAsia="zh-CN"/>
        </w:rPr>
        <w:t>）</w:t>
      </w:r>
      <w:r>
        <w:rPr>
          <w:sz w:val="21"/>
          <w:szCs w:val="21"/>
          <w:lang w:eastAsia="zh-CN"/>
        </w:rPr>
        <w:t>。</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1941</w:t>
      </w:r>
      <w:r>
        <w:rPr>
          <w:sz w:val="21"/>
          <w:szCs w:val="21"/>
          <w:lang w:eastAsia="zh-CN"/>
        </w:rPr>
        <w:t>年《矿山产妇福利法》。</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1958</w:t>
      </w:r>
      <w:r>
        <w:rPr>
          <w:sz w:val="21"/>
          <w:szCs w:val="21"/>
          <w:lang w:eastAsia="zh-CN"/>
        </w:rPr>
        <w:t>年《</w:t>
      </w:r>
      <w:r>
        <w:rPr>
          <w:rFonts w:hint="eastAsia"/>
          <w:sz w:val="21"/>
          <w:szCs w:val="21"/>
          <w:lang w:eastAsia="zh-CN"/>
        </w:rPr>
        <w:t>巴</w:t>
      </w:r>
      <w:r>
        <w:rPr>
          <w:sz w:val="21"/>
          <w:szCs w:val="21"/>
          <w:lang w:eastAsia="zh-CN"/>
        </w:rPr>
        <w:t>基斯坦产妇福利法规</w:t>
      </w:r>
      <w:r>
        <w:rPr>
          <w:sz w:val="21"/>
          <w:szCs w:val="21"/>
          <w:lang w:eastAsia="zh-CN"/>
        </w:rPr>
        <w:t xml:space="preserve"> </w:t>
      </w:r>
      <w:r>
        <w:rPr>
          <w:sz w:val="21"/>
          <w:szCs w:val="21"/>
          <w:lang w:eastAsia="zh-CN"/>
        </w:rPr>
        <w:t>》。</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1961</w:t>
      </w:r>
      <w:r>
        <w:rPr>
          <w:sz w:val="21"/>
          <w:szCs w:val="21"/>
          <w:lang w:eastAsia="zh-CN"/>
        </w:rPr>
        <w:t>年《</w:t>
      </w:r>
      <w:r>
        <w:rPr>
          <w:rFonts w:hint="eastAsia"/>
          <w:sz w:val="21"/>
          <w:szCs w:val="21"/>
          <w:lang w:eastAsia="zh-CN"/>
        </w:rPr>
        <w:t>巴</w:t>
      </w:r>
      <w:r>
        <w:rPr>
          <w:sz w:val="21"/>
          <w:szCs w:val="21"/>
          <w:lang w:eastAsia="zh-CN"/>
        </w:rPr>
        <w:t>基斯坦产妇福利细则》。</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1965</w:t>
      </w:r>
      <w:r>
        <w:rPr>
          <w:sz w:val="21"/>
          <w:szCs w:val="21"/>
          <w:lang w:eastAsia="zh-CN"/>
        </w:rPr>
        <w:t>年《省级职工社会保障法规》。</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《公务员规则》（除其他事项外，规定女职工享受带薪产假）。</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1860</w:t>
      </w:r>
      <w:r>
        <w:rPr>
          <w:sz w:val="21"/>
          <w:szCs w:val="21"/>
          <w:lang w:eastAsia="zh-CN"/>
        </w:rPr>
        <w:t>年《巴基斯坦刑法典》（</w:t>
      </w:r>
      <w:r>
        <w:rPr>
          <w:sz w:val="21"/>
          <w:szCs w:val="21"/>
          <w:lang w:eastAsia="zh-CN"/>
        </w:rPr>
        <w:t>PPC</w:t>
      </w:r>
      <w:r>
        <w:rPr>
          <w:sz w:val="21"/>
          <w:szCs w:val="21"/>
          <w:lang w:eastAsia="zh-CN"/>
        </w:rPr>
        <w:t>）规定了对绑架和诱拐</w:t>
      </w:r>
      <w:r>
        <w:rPr>
          <w:rFonts w:hint="eastAsia"/>
          <w:sz w:val="21"/>
          <w:szCs w:val="21"/>
          <w:lang w:eastAsia="zh-CN"/>
        </w:rPr>
        <w:t>少女</w:t>
      </w:r>
      <w:r>
        <w:rPr>
          <w:sz w:val="21"/>
          <w:szCs w:val="21"/>
          <w:lang w:eastAsia="zh-CN"/>
        </w:rPr>
        <w:t>/</w:t>
      </w:r>
      <w:r>
        <w:rPr>
          <w:sz w:val="21"/>
          <w:szCs w:val="21"/>
          <w:lang w:eastAsia="zh-CN"/>
        </w:rPr>
        <w:t>妇女罪（第</w:t>
      </w:r>
      <w:r>
        <w:rPr>
          <w:sz w:val="21"/>
          <w:szCs w:val="21"/>
          <w:lang w:eastAsia="zh-CN"/>
        </w:rPr>
        <w:t>361</w:t>
      </w:r>
      <w:r>
        <w:rPr>
          <w:sz w:val="21"/>
          <w:szCs w:val="21"/>
          <w:lang w:eastAsia="zh-CN"/>
        </w:rPr>
        <w:t>条、</w:t>
      </w:r>
      <w:r>
        <w:rPr>
          <w:sz w:val="21"/>
          <w:szCs w:val="21"/>
          <w:lang w:eastAsia="zh-CN"/>
        </w:rPr>
        <w:t>363</w:t>
      </w:r>
      <w:r>
        <w:rPr>
          <w:sz w:val="21"/>
          <w:szCs w:val="21"/>
          <w:lang w:eastAsia="zh-CN"/>
        </w:rPr>
        <w:t>条、</w:t>
      </w:r>
      <w:r>
        <w:rPr>
          <w:sz w:val="21"/>
          <w:szCs w:val="21"/>
          <w:lang w:eastAsia="zh-CN"/>
        </w:rPr>
        <w:t>364A</w:t>
      </w:r>
      <w:r>
        <w:rPr>
          <w:sz w:val="21"/>
          <w:szCs w:val="21"/>
          <w:lang w:eastAsia="zh-CN"/>
        </w:rPr>
        <w:t>条和第</w:t>
      </w:r>
      <w:r>
        <w:rPr>
          <w:sz w:val="21"/>
          <w:szCs w:val="21"/>
          <w:lang w:eastAsia="zh-CN"/>
        </w:rPr>
        <w:t xml:space="preserve"> 369</w:t>
      </w:r>
      <w:r>
        <w:rPr>
          <w:sz w:val="21"/>
          <w:szCs w:val="21"/>
          <w:lang w:eastAsia="zh-CN"/>
        </w:rPr>
        <w:t>条）、引诱</w:t>
      </w:r>
      <w:r>
        <w:rPr>
          <w:rFonts w:hint="eastAsia"/>
          <w:sz w:val="21"/>
          <w:szCs w:val="21"/>
          <w:lang w:eastAsia="zh-CN"/>
        </w:rPr>
        <w:t>少女</w:t>
      </w:r>
      <w:r>
        <w:rPr>
          <w:sz w:val="21"/>
          <w:szCs w:val="21"/>
          <w:lang w:eastAsia="zh-CN"/>
        </w:rPr>
        <w:t>卖淫罪（第</w:t>
      </w:r>
      <w:r>
        <w:rPr>
          <w:sz w:val="21"/>
          <w:szCs w:val="21"/>
          <w:lang w:eastAsia="zh-CN"/>
        </w:rPr>
        <w:t xml:space="preserve"> 366A</w:t>
      </w:r>
      <w:r>
        <w:rPr>
          <w:sz w:val="21"/>
          <w:szCs w:val="21"/>
          <w:lang w:eastAsia="zh-CN"/>
        </w:rPr>
        <w:t>条</w:t>
      </w:r>
      <w:r>
        <w:rPr>
          <w:rFonts w:hint="eastAsia"/>
          <w:sz w:val="21"/>
          <w:szCs w:val="21"/>
          <w:lang w:eastAsia="zh-CN"/>
        </w:rPr>
        <w:t>，</w:t>
      </w:r>
      <w:r>
        <w:rPr>
          <w:rFonts w:hint="eastAsia"/>
          <w:sz w:val="21"/>
          <w:szCs w:val="21"/>
          <w:lang w:eastAsia="zh-CN"/>
        </w:rPr>
        <w:t>PPC</w:t>
      </w:r>
      <w:r>
        <w:rPr>
          <w:sz w:val="21"/>
          <w:szCs w:val="21"/>
          <w:lang w:eastAsia="zh-CN"/>
        </w:rPr>
        <w:t>）或从国外进口</w:t>
      </w:r>
      <w:r>
        <w:rPr>
          <w:rFonts w:hint="eastAsia"/>
          <w:sz w:val="21"/>
          <w:szCs w:val="21"/>
          <w:lang w:eastAsia="zh-CN"/>
        </w:rPr>
        <w:t>少</w:t>
      </w:r>
      <w:r>
        <w:rPr>
          <w:sz w:val="21"/>
          <w:szCs w:val="21"/>
          <w:lang w:eastAsia="zh-CN"/>
        </w:rPr>
        <w:t>女罪（第</w:t>
      </w:r>
      <w:r>
        <w:rPr>
          <w:sz w:val="21"/>
          <w:szCs w:val="21"/>
          <w:lang w:eastAsia="zh-CN"/>
        </w:rPr>
        <w:t>366B</w:t>
      </w:r>
      <w:r>
        <w:rPr>
          <w:sz w:val="21"/>
          <w:szCs w:val="21"/>
          <w:lang w:eastAsia="zh-CN"/>
        </w:rPr>
        <w:t>条</w:t>
      </w:r>
      <w:r>
        <w:rPr>
          <w:rFonts w:hint="eastAsia"/>
          <w:sz w:val="21"/>
          <w:szCs w:val="21"/>
          <w:lang w:eastAsia="zh-CN"/>
        </w:rPr>
        <w:t>，</w:t>
      </w:r>
      <w:r>
        <w:rPr>
          <w:rFonts w:hint="eastAsia"/>
          <w:sz w:val="21"/>
          <w:szCs w:val="21"/>
          <w:lang w:eastAsia="zh-CN"/>
        </w:rPr>
        <w:t>PPC</w:t>
      </w:r>
      <w:r>
        <w:rPr>
          <w:sz w:val="21"/>
          <w:szCs w:val="21"/>
          <w:lang w:eastAsia="zh-CN"/>
        </w:rPr>
        <w:t>）处以重刑。</w:t>
      </w:r>
      <w:r>
        <w:rPr>
          <w:sz w:val="21"/>
          <w:szCs w:val="21"/>
          <w:lang w:eastAsia="zh-CN"/>
        </w:rPr>
        <w:t xml:space="preserve"> </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1898</w:t>
      </w:r>
      <w:r>
        <w:rPr>
          <w:rFonts w:hint="eastAsia"/>
          <w:sz w:val="21"/>
          <w:szCs w:val="21"/>
          <w:lang w:eastAsia="zh-CN"/>
        </w:rPr>
        <w:t>年</w:t>
      </w:r>
      <w:r>
        <w:rPr>
          <w:sz w:val="21"/>
          <w:szCs w:val="21"/>
          <w:lang w:eastAsia="zh-CN"/>
        </w:rPr>
        <w:t>《刑事诉讼法典》（</w:t>
      </w:r>
      <w:r>
        <w:rPr>
          <w:sz w:val="21"/>
          <w:szCs w:val="21"/>
          <w:lang w:eastAsia="zh-CN"/>
        </w:rPr>
        <w:t>CrPC</w:t>
      </w:r>
      <w:r>
        <w:rPr>
          <w:sz w:val="21"/>
          <w:szCs w:val="21"/>
          <w:lang w:eastAsia="zh-CN"/>
        </w:rPr>
        <w:t>）规定了对犯罪妇女的特别处理办法。警察在进入</w:t>
      </w:r>
      <w:r>
        <w:rPr>
          <w:rFonts w:hint="eastAsia"/>
          <w:sz w:val="21"/>
          <w:szCs w:val="21"/>
          <w:lang w:eastAsia="zh-CN"/>
        </w:rPr>
        <w:t>有</w:t>
      </w:r>
      <w:r>
        <w:rPr>
          <w:sz w:val="21"/>
          <w:szCs w:val="21"/>
          <w:lang w:eastAsia="zh-CN"/>
        </w:rPr>
        <w:t>妇女居住的住户实施逮捕或搜查之前必须事先通知，并为该妇女规避提供方便（第</w:t>
      </w:r>
      <w:r>
        <w:rPr>
          <w:sz w:val="21"/>
          <w:szCs w:val="21"/>
          <w:lang w:eastAsia="zh-CN"/>
        </w:rPr>
        <w:t>48</w:t>
      </w:r>
      <w:r>
        <w:rPr>
          <w:sz w:val="21"/>
          <w:szCs w:val="21"/>
          <w:lang w:eastAsia="zh-CN"/>
        </w:rPr>
        <w:t>条</w:t>
      </w:r>
      <w:r>
        <w:rPr>
          <w:rFonts w:hint="eastAsia"/>
          <w:sz w:val="21"/>
          <w:szCs w:val="21"/>
          <w:lang w:eastAsia="zh-CN"/>
        </w:rPr>
        <w:t>，</w:t>
      </w:r>
      <w:r>
        <w:rPr>
          <w:rFonts w:hint="eastAsia"/>
          <w:sz w:val="21"/>
          <w:szCs w:val="21"/>
          <w:lang w:eastAsia="zh-CN"/>
        </w:rPr>
        <w:t>CrPC</w:t>
      </w:r>
      <w:r>
        <w:rPr>
          <w:sz w:val="21"/>
          <w:szCs w:val="21"/>
          <w:lang w:eastAsia="zh-CN"/>
        </w:rPr>
        <w:t>）。</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只能由妇女对被控告的妇女实施逮捕或调查（第</w:t>
      </w:r>
      <w:r>
        <w:rPr>
          <w:sz w:val="21"/>
          <w:szCs w:val="21"/>
          <w:lang w:eastAsia="zh-CN"/>
        </w:rPr>
        <w:t>52</w:t>
      </w:r>
      <w:r>
        <w:rPr>
          <w:sz w:val="21"/>
          <w:szCs w:val="21"/>
          <w:lang w:eastAsia="zh-CN"/>
        </w:rPr>
        <w:t>条，</w:t>
      </w:r>
      <w:r>
        <w:rPr>
          <w:sz w:val="21"/>
          <w:szCs w:val="21"/>
          <w:lang w:eastAsia="zh-CN"/>
        </w:rPr>
        <w:t>CrPC</w:t>
      </w:r>
      <w:r>
        <w:rPr>
          <w:sz w:val="21"/>
          <w:szCs w:val="21"/>
          <w:lang w:eastAsia="zh-CN"/>
        </w:rPr>
        <w:t>）。</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一个在押女犯不得在警察局拘留过夜。另外，一个妇女即使犯了不许保释的罪行、可判处死刑或无期徒刑，也可以保释（第</w:t>
      </w:r>
      <w:r>
        <w:rPr>
          <w:sz w:val="21"/>
          <w:szCs w:val="21"/>
          <w:lang w:eastAsia="zh-CN"/>
        </w:rPr>
        <w:t xml:space="preserve"> 497</w:t>
      </w:r>
      <w:r>
        <w:rPr>
          <w:sz w:val="21"/>
          <w:szCs w:val="21"/>
          <w:lang w:eastAsia="zh-CN"/>
        </w:rPr>
        <w:t>条，</w:t>
      </w:r>
      <w:r>
        <w:rPr>
          <w:sz w:val="21"/>
          <w:szCs w:val="21"/>
          <w:lang w:eastAsia="zh-CN"/>
        </w:rPr>
        <w:t>CrPC</w:t>
      </w:r>
      <w:r>
        <w:rPr>
          <w:sz w:val="21"/>
          <w:szCs w:val="21"/>
          <w:lang w:eastAsia="zh-CN"/>
        </w:rPr>
        <w:t>）。</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法院也可以缓刑释放一个已判过罪而没有判处死刑或无期徒刑的妇女，以观后效，而不管有无担保。（第</w:t>
      </w:r>
      <w:r>
        <w:rPr>
          <w:sz w:val="21"/>
          <w:szCs w:val="21"/>
          <w:lang w:eastAsia="zh-CN"/>
        </w:rPr>
        <w:t xml:space="preserve"> 562</w:t>
      </w:r>
      <w:r>
        <w:rPr>
          <w:sz w:val="21"/>
          <w:szCs w:val="21"/>
          <w:lang w:eastAsia="zh-CN"/>
        </w:rPr>
        <w:t>条，</w:t>
      </w:r>
      <w:r>
        <w:rPr>
          <w:sz w:val="21"/>
          <w:szCs w:val="21"/>
          <w:lang w:eastAsia="zh-CN"/>
        </w:rPr>
        <w:t>CrPC</w:t>
      </w:r>
      <w:r>
        <w:rPr>
          <w:sz w:val="21"/>
          <w:szCs w:val="21"/>
          <w:lang w:eastAsia="zh-CN"/>
        </w:rPr>
        <w:t>）。</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法律还提供补偿。根据《巴基斯坦刑事诉讼法典》第</w:t>
      </w:r>
      <w:r>
        <w:rPr>
          <w:sz w:val="21"/>
          <w:szCs w:val="21"/>
          <w:lang w:eastAsia="zh-CN"/>
        </w:rPr>
        <w:t xml:space="preserve"> 545</w:t>
      </w:r>
      <w:r>
        <w:rPr>
          <w:sz w:val="21"/>
          <w:szCs w:val="21"/>
          <w:lang w:eastAsia="zh-CN"/>
        </w:rPr>
        <w:t>条，法院可以命令将罪犯支付的罚款用以补偿受害者。</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上面列举的各项法律和行政法规在巴基斯坦加入《公约》以前就已经颁行了。据认为其中大多与巴基斯坦依照《公约》的某一条款或某几项条款所承担和履行的义务有关。尚未通过一项综合性法律涵盖《公约》的所有条款。现正在重新审议起草这样一项法律的问题。</w:t>
      </w:r>
    </w:p>
    <w:p w:rsidR="004B7621" w:rsidRDefault="004B7621">
      <w:pPr>
        <w:pStyle w:val="Heading2"/>
        <w:tabs>
          <w:tab w:val="num" w:pos="600"/>
        </w:tabs>
        <w:spacing w:beforeLines="50" w:before="120" w:after="240" w:line="360" w:lineRule="exact"/>
        <w:rPr>
          <w:rFonts w:ascii="Times New Roman" w:hAnsi="Times New Roman"/>
          <w:b w:val="0"/>
          <w:bCs/>
          <w:color w:val="FF0000"/>
          <w:sz w:val="21"/>
          <w:szCs w:val="21"/>
        </w:rPr>
      </w:pPr>
      <w:r>
        <w:rPr>
          <w:rFonts w:ascii="Times New Roman" w:hAnsi="Times New Roman"/>
          <w:b w:val="0"/>
          <w:bCs/>
          <w:color w:val="FF0000"/>
          <w:sz w:val="21"/>
          <w:szCs w:val="21"/>
        </w:rPr>
        <w:t>实施《公约》的行政架构</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妇女发展部</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妇女发展部是国家妇女发展和实施《消除对妇女歧视公约》的核心机构。各省的妇女发展局（</w:t>
      </w:r>
      <w:r>
        <w:rPr>
          <w:sz w:val="21"/>
          <w:szCs w:val="21"/>
          <w:lang w:eastAsia="zh-CN"/>
        </w:rPr>
        <w:t>WDD</w:t>
      </w:r>
      <w:r>
        <w:rPr>
          <w:sz w:val="21"/>
          <w:szCs w:val="21"/>
          <w:lang w:eastAsia="zh-CN"/>
        </w:rPr>
        <w:t>）在省一级协助</w:t>
      </w:r>
      <w:r>
        <w:rPr>
          <w:rFonts w:hint="eastAsia"/>
          <w:sz w:val="21"/>
          <w:szCs w:val="21"/>
          <w:lang w:eastAsia="zh-CN"/>
        </w:rPr>
        <w:t>国家妇女发展部</w:t>
      </w:r>
      <w:r>
        <w:rPr>
          <w:sz w:val="21"/>
          <w:szCs w:val="21"/>
          <w:lang w:eastAsia="zh-CN"/>
        </w:rPr>
        <w:t>。该部在妇女工作方面的主要职能如下：</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制订公共政策以满足妇女的具体需要；</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确保充分维护妇女的利益和需要，并通过政府各机构</w:t>
      </w:r>
      <w:r>
        <w:rPr>
          <w:rFonts w:hint="eastAsia"/>
          <w:sz w:val="21"/>
          <w:szCs w:val="21"/>
          <w:lang w:eastAsia="zh-CN"/>
        </w:rPr>
        <w:t>使</w:t>
      </w:r>
      <w:r>
        <w:rPr>
          <w:sz w:val="21"/>
          <w:szCs w:val="21"/>
          <w:lang w:eastAsia="zh-CN"/>
        </w:rPr>
        <w:t>这些需要得到满足；</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确保教育和就业机会均等，并使妇女更充分地参与国家生活的各个方面；以及</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开展并促进有关妇女状况和问题的研究，同时促进旨在为妇女提供便利的各种方案和项目。</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代表巴基斯坦参加处理妇女问题的国际组织并与其他国家进行双边接触。</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处理与教育和就业机会均等</w:t>
      </w:r>
      <w:r>
        <w:rPr>
          <w:rFonts w:hint="eastAsia"/>
          <w:sz w:val="21"/>
          <w:szCs w:val="21"/>
          <w:lang w:eastAsia="zh-CN"/>
        </w:rPr>
        <w:t>及</w:t>
      </w:r>
      <w:r>
        <w:rPr>
          <w:sz w:val="21"/>
          <w:szCs w:val="21"/>
          <w:lang w:eastAsia="zh-CN"/>
        </w:rPr>
        <w:t>妇女更充分参与国家各方面生活有关的事项。</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履行巴基斯坦与妇女有关的国际承诺，比如《消除对妇女歧视公约》和《北京行动纲要》等。</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2004</w:t>
      </w:r>
      <w:r>
        <w:rPr>
          <w:sz w:val="21"/>
          <w:szCs w:val="21"/>
          <w:lang w:eastAsia="zh-CN"/>
        </w:rPr>
        <w:t>年以前，该部叫做妇女发展、社会福利和</w:t>
      </w:r>
      <w:r>
        <w:rPr>
          <w:rFonts w:hint="eastAsia"/>
          <w:sz w:val="21"/>
          <w:szCs w:val="21"/>
          <w:lang w:eastAsia="zh-CN"/>
        </w:rPr>
        <w:t>特殊</w:t>
      </w:r>
      <w:r>
        <w:rPr>
          <w:sz w:val="21"/>
          <w:szCs w:val="21"/>
          <w:lang w:eastAsia="zh-CN"/>
        </w:rPr>
        <w:t>教育部。可是在</w:t>
      </w:r>
      <w:r>
        <w:rPr>
          <w:sz w:val="21"/>
          <w:szCs w:val="21"/>
          <w:lang w:eastAsia="zh-CN"/>
        </w:rPr>
        <w:t>2004</w:t>
      </w:r>
      <w:r>
        <w:rPr>
          <w:sz w:val="21"/>
          <w:szCs w:val="21"/>
          <w:lang w:eastAsia="zh-CN"/>
        </w:rPr>
        <w:t>年各部改组过程中，该部更名为妇女发展部。社会福利和</w:t>
      </w:r>
      <w:r>
        <w:rPr>
          <w:rFonts w:hint="eastAsia"/>
          <w:sz w:val="21"/>
          <w:szCs w:val="21"/>
          <w:lang w:eastAsia="zh-CN"/>
        </w:rPr>
        <w:t>特殊</w:t>
      </w:r>
      <w:r>
        <w:rPr>
          <w:sz w:val="21"/>
          <w:szCs w:val="21"/>
          <w:lang w:eastAsia="zh-CN"/>
        </w:rPr>
        <w:t>教育部分成为单独一个部。虽然这一步骤缩小了该部的规模，但也使它更加集中，从而提高了它作为巴基斯坦政府制定妇女政策的主要机构的效能。</w:t>
      </w:r>
      <w:r>
        <w:rPr>
          <w:rFonts w:hint="eastAsia"/>
          <w:sz w:val="21"/>
          <w:szCs w:val="21"/>
          <w:lang w:eastAsia="zh-CN"/>
        </w:rPr>
        <w:t>由</w:t>
      </w:r>
      <w:r>
        <w:rPr>
          <w:sz w:val="21"/>
          <w:szCs w:val="21"/>
          <w:lang w:eastAsia="zh-CN"/>
        </w:rPr>
        <w:t>各职能部门负责妇女政策的实际实施，诸如卫生、教育、人口福利、劳工、人力资源和巴基斯坦侨民事务、法律、司法和人权等部门。</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国家妇女地位委员会</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pacing w:val="-3"/>
          <w:sz w:val="21"/>
          <w:szCs w:val="21"/>
          <w:lang w:eastAsia="zh-CN"/>
        </w:rPr>
      </w:pPr>
      <w:r>
        <w:rPr>
          <w:sz w:val="21"/>
          <w:szCs w:val="21"/>
          <w:lang w:eastAsia="zh-CN"/>
        </w:rPr>
        <w:t>国家妇女地位委员会是通过</w:t>
      </w:r>
      <w:r>
        <w:rPr>
          <w:sz w:val="21"/>
          <w:szCs w:val="21"/>
          <w:lang w:eastAsia="zh-CN"/>
        </w:rPr>
        <w:t>2000</w:t>
      </w:r>
      <w:r>
        <w:rPr>
          <w:sz w:val="21"/>
          <w:szCs w:val="21"/>
          <w:lang w:eastAsia="zh-CN"/>
        </w:rPr>
        <w:t>年</w:t>
      </w:r>
      <w:r>
        <w:rPr>
          <w:sz w:val="21"/>
          <w:szCs w:val="21"/>
          <w:lang w:eastAsia="zh-CN"/>
        </w:rPr>
        <w:t>7</w:t>
      </w:r>
      <w:r>
        <w:rPr>
          <w:sz w:val="21"/>
          <w:szCs w:val="21"/>
          <w:lang w:eastAsia="zh-CN"/>
        </w:rPr>
        <w:t>月</w:t>
      </w:r>
      <w:r>
        <w:rPr>
          <w:sz w:val="21"/>
          <w:szCs w:val="21"/>
          <w:lang w:eastAsia="zh-CN"/>
        </w:rPr>
        <w:t>17</w:t>
      </w:r>
      <w:r>
        <w:rPr>
          <w:sz w:val="21"/>
          <w:szCs w:val="21"/>
          <w:lang w:eastAsia="zh-CN"/>
        </w:rPr>
        <w:t>日总统政令成立的。该委员会受命进行的工作包括：</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pacing w:val="-3"/>
          <w:sz w:val="21"/>
          <w:szCs w:val="21"/>
          <w:lang w:eastAsia="zh-CN"/>
        </w:rPr>
      </w:pPr>
      <w:r>
        <w:rPr>
          <w:sz w:val="21"/>
          <w:szCs w:val="21"/>
          <w:lang w:eastAsia="zh-CN"/>
        </w:rPr>
        <w:t>审查有关妇女发展和性别平等的政策、规划及政府的其他措施，评估实施情况</w:t>
      </w:r>
      <w:r>
        <w:rPr>
          <w:rFonts w:hint="eastAsia"/>
          <w:sz w:val="21"/>
          <w:szCs w:val="21"/>
          <w:lang w:eastAsia="zh-CN"/>
        </w:rPr>
        <w:t>，</w:t>
      </w:r>
      <w:r>
        <w:rPr>
          <w:sz w:val="21"/>
          <w:szCs w:val="21"/>
          <w:lang w:eastAsia="zh-CN"/>
        </w:rPr>
        <w:t>并就产生有效的影响提出适当的建议；</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pacing w:val="-3"/>
          <w:sz w:val="21"/>
          <w:szCs w:val="21"/>
          <w:lang w:eastAsia="zh-CN"/>
        </w:rPr>
      </w:pPr>
      <w:r>
        <w:rPr>
          <w:sz w:val="21"/>
          <w:szCs w:val="21"/>
          <w:lang w:eastAsia="zh-CN"/>
        </w:rPr>
        <w:t>观察对妇女地位和权利有影响的法律规章和条例，依据《宪法》和国际盟约与承诺，为了消除歧视、维护和促进妇女权益并实现性别平等，就相关法律的废止、修正和制订新立法提出必要的建议；</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pacing w:val="-3"/>
          <w:sz w:val="21"/>
          <w:szCs w:val="21"/>
          <w:lang w:eastAsia="zh-CN"/>
        </w:rPr>
      </w:pPr>
      <w:r>
        <w:rPr>
          <w:sz w:val="21"/>
          <w:szCs w:val="21"/>
          <w:lang w:eastAsia="zh-CN"/>
        </w:rPr>
        <w:t>监督纠正侵犯妇女权益的行为、补救个人冤情、便利社会关怀的相关机制和公共机构程序，并通过相关论坛和当局发起倡议，以改进管理和有效提供司法</w:t>
      </w:r>
      <w:r>
        <w:rPr>
          <w:rFonts w:hint="eastAsia"/>
          <w:sz w:val="21"/>
          <w:szCs w:val="21"/>
          <w:lang w:eastAsia="zh-CN"/>
        </w:rPr>
        <w:t>与</w:t>
      </w:r>
      <w:r>
        <w:rPr>
          <w:sz w:val="21"/>
          <w:szCs w:val="21"/>
          <w:lang w:eastAsia="zh-CN"/>
        </w:rPr>
        <w:t>社会服务；</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pacing w:val="-3"/>
          <w:sz w:val="21"/>
          <w:szCs w:val="21"/>
          <w:lang w:eastAsia="zh-CN"/>
        </w:rPr>
      </w:pPr>
      <w:r>
        <w:rPr>
          <w:sz w:val="21"/>
          <w:szCs w:val="21"/>
          <w:lang w:eastAsia="zh-CN"/>
        </w:rPr>
        <w:t>鼓励和主办产生信息的研究项目，分析研究有关妇女和性别的问题，以提高认识和觉悟，制定合理的政策和战略行动；</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与社会上的非政府组织、专家和个人发展并保持互动</w:t>
      </w:r>
      <w:r>
        <w:rPr>
          <w:rFonts w:hint="eastAsia"/>
          <w:sz w:val="21"/>
          <w:szCs w:val="21"/>
          <w:lang w:eastAsia="zh-CN"/>
        </w:rPr>
        <w:t>及</w:t>
      </w:r>
      <w:r>
        <w:rPr>
          <w:sz w:val="21"/>
          <w:szCs w:val="21"/>
          <w:lang w:eastAsia="zh-CN"/>
        </w:rPr>
        <w:t>对话关系，并结交其他国家的类似委员会和机构，为在国家、区域和国际层次实现性别平等而积极协作</w:t>
      </w:r>
      <w:r>
        <w:rPr>
          <w:rFonts w:hint="eastAsia"/>
          <w:sz w:val="21"/>
          <w:szCs w:val="21"/>
          <w:lang w:eastAsia="zh-CN"/>
        </w:rPr>
        <w:t>，</w:t>
      </w:r>
      <w:r>
        <w:rPr>
          <w:sz w:val="21"/>
          <w:szCs w:val="21"/>
          <w:lang w:eastAsia="zh-CN"/>
        </w:rPr>
        <w:t>共同采取行动；以及</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执行联邦政府可能指派给它的任何其他职能。</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bCs/>
          <w:sz w:val="21"/>
          <w:szCs w:val="21"/>
          <w:lang w:eastAsia="zh-CN"/>
        </w:rPr>
      </w:pPr>
      <w:r>
        <w:rPr>
          <w:sz w:val="21"/>
          <w:szCs w:val="21"/>
          <w:lang w:eastAsia="zh-CN"/>
        </w:rPr>
        <w:t>该委员会共有</w:t>
      </w:r>
      <w:r>
        <w:rPr>
          <w:sz w:val="21"/>
          <w:szCs w:val="21"/>
          <w:lang w:eastAsia="zh-CN"/>
        </w:rPr>
        <w:t>20</w:t>
      </w:r>
      <w:r>
        <w:rPr>
          <w:sz w:val="21"/>
          <w:szCs w:val="21"/>
          <w:lang w:eastAsia="zh-CN"/>
        </w:rPr>
        <w:t>名成员</w:t>
      </w:r>
      <w:r>
        <w:rPr>
          <w:sz w:val="21"/>
          <w:szCs w:val="21"/>
          <w:lang w:eastAsia="zh-CN"/>
        </w:rPr>
        <w:t>——</w:t>
      </w:r>
      <w:r>
        <w:rPr>
          <w:sz w:val="21"/>
          <w:szCs w:val="21"/>
          <w:lang w:eastAsia="zh-CN"/>
        </w:rPr>
        <w:t>四个省各有</w:t>
      </w:r>
      <w:r>
        <w:rPr>
          <w:sz w:val="21"/>
          <w:szCs w:val="21"/>
          <w:lang w:eastAsia="zh-CN"/>
        </w:rPr>
        <w:t>2</w:t>
      </w:r>
      <w:r>
        <w:rPr>
          <w:sz w:val="21"/>
          <w:szCs w:val="21"/>
          <w:lang w:eastAsia="zh-CN"/>
        </w:rPr>
        <w:t>名委员，伊斯兰堡首都特区（</w:t>
      </w:r>
      <w:r>
        <w:rPr>
          <w:sz w:val="21"/>
          <w:szCs w:val="21"/>
          <w:lang w:eastAsia="zh-CN"/>
        </w:rPr>
        <w:t>ICT</w:t>
      </w:r>
      <w:r>
        <w:rPr>
          <w:sz w:val="21"/>
          <w:szCs w:val="21"/>
          <w:lang w:eastAsia="zh-CN"/>
        </w:rPr>
        <w:t>）、阿扎德</w:t>
      </w:r>
      <w:r>
        <w:rPr>
          <w:sz w:val="21"/>
          <w:szCs w:val="21"/>
          <w:lang w:eastAsia="zh-CN"/>
        </w:rPr>
        <w:t>-</w:t>
      </w:r>
      <w:r>
        <w:rPr>
          <w:sz w:val="21"/>
          <w:szCs w:val="21"/>
          <w:lang w:eastAsia="zh-CN"/>
        </w:rPr>
        <w:t>查谟和克什米尔地区（</w:t>
      </w:r>
      <w:r>
        <w:rPr>
          <w:sz w:val="21"/>
          <w:szCs w:val="21"/>
          <w:lang w:eastAsia="zh-CN"/>
        </w:rPr>
        <w:t>AJK</w:t>
      </w:r>
      <w:r>
        <w:rPr>
          <w:sz w:val="21"/>
          <w:szCs w:val="21"/>
          <w:lang w:eastAsia="zh-CN"/>
        </w:rPr>
        <w:t>）、联邦直辖北部地区（</w:t>
      </w:r>
      <w:r>
        <w:rPr>
          <w:sz w:val="21"/>
          <w:szCs w:val="21"/>
          <w:lang w:eastAsia="zh-CN"/>
        </w:rPr>
        <w:t>FANA</w:t>
      </w:r>
      <w:r>
        <w:rPr>
          <w:sz w:val="21"/>
          <w:szCs w:val="21"/>
          <w:lang w:eastAsia="zh-CN"/>
        </w:rPr>
        <w:t>）和联邦直辖部落地区（</w:t>
      </w:r>
      <w:r>
        <w:rPr>
          <w:sz w:val="21"/>
          <w:szCs w:val="21"/>
          <w:lang w:eastAsia="zh-CN"/>
        </w:rPr>
        <w:t>FATA</w:t>
      </w:r>
      <w:r>
        <w:rPr>
          <w:sz w:val="21"/>
          <w:szCs w:val="21"/>
          <w:lang w:eastAsia="zh-CN"/>
        </w:rPr>
        <w:t>）各有一名委员，此外还有一位少数民族代表、三位学者、以及三位职务成员（财务秘书、法律秘书和内务秘书）。可以根据需要指定顾问和专家。</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该委员会已经审议了许多法律并提出了修正案。其中包括《巴基斯坦公民法》（</w:t>
      </w:r>
      <w:r>
        <w:rPr>
          <w:sz w:val="21"/>
          <w:szCs w:val="21"/>
          <w:lang w:eastAsia="zh-CN"/>
        </w:rPr>
        <w:t>1951</w:t>
      </w:r>
      <w:r>
        <w:rPr>
          <w:sz w:val="21"/>
          <w:szCs w:val="21"/>
          <w:lang w:eastAsia="zh-CN"/>
        </w:rPr>
        <w:t>年）。它还审查了各项</w:t>
      </w:r>
      <w:r>
        <w:rPr>
          <w:rFonts w:hint="eastAsia"/>
          <w:sz w:val="21"/>
          <w:szCs w:val="21"/>
          <w:lang w:eastAsia="zh-CN"/>
        </w:rPr>
        <w:t>H</w:t>
      </w:r>
      <w:r>
        <w:rPr>
          <w:sz w:val="21"/>
          <w:szCs w:val="21"/>
          <w:lang w:eastAsia="zh-CN"/>
        </w:rPr>
        <w:t>udood</w:t>
      </w:r>
      <w:r>
        <w:rPr>
          <w:sz w:val="21"/>
          <w:szCs w:val="21"/>
          <w:lang w:eastAsia="zh-CN"/>
        </w:rPr>
        <w:t>法律，并经投票表决（两票反对）建议废除这些法律（详见第</w:t>
      </w:r>
      <w:r>
        <w:rPr>
          <w:rFonts w:hint="eastAsia"/>
          <w:sz w:val="21"/>
          <w:szCs w:val="21"/>
          <w:lang w:eastAsia="zh-CN"/>
        </w:rPr>
        <w:t>十五</w:t>
      </w:r>
      <w:r>
        <w:rPr>
          <w:sz w:val="21"/>
          <w:szCs w:val="21"/>
          <w:lang w:eastAsia="zh-CN"/>
        </w:rPr>
        <w:t>章第</w:t>
      </w:r>
      <w:r>
        <w:rPr>
          <w:rFonts w:hint="eastAsia"/>
          <w:sz w:val="21"/>
          <w:szCs w:val="21"/>
          <w:lang w:eastAsia="zh-CN"/>
        </w:rPr>
        <w:t>478-481</w:t>
      </w:r>
      <w:r>
        <w:rPr>
          <w:sz w:val="21"/>
          <w:szCs w:val="21"/>
          <w:lang w:eastAsia="zh-CN"/>
        </w:rPr>
        <w:t>段）。</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在确保享受《公约》条款方面取得的进展</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rFonts w:hint="eastAsia"/>
          <w:sz w:val="21"/>
          <w:szCs w:val="21"/>
          <w:lang w:eastAsia="zh-CN"/>
        </w:rPr>
      </w:pPr>
      <w:r>
        <w:rPr>
          <w:sz w:val="21"/>
          <w:szCs w:val="21"/>
          <w:lang w:eastAsia="zh-CN"/>
        </w:rPr>
        <w:t>巴基斯坦妇女几乎在国家努力的所有方面都处于落后地位。然而教育、卫生、就业等方面的指标说明</w:t>
      </w:r>
      <w:r>
        <w:rPr>
          <w:rFonts w:hint="eastAsia"/>
          <w:sz w:val="21"/>
          <w:szCs w:val="21"/>
          <w:lang w:eastAsia="zh-CN"/>
        </w:rPr>
        <w:t>，</w:t>
      </w:r>
      <w:r>
        <w:rPr>
          <w:sz w:val="21"/>
          <w:szCs w:val="21"/>
          <w:lang w:eastAsia="zh-CN"/>
        </w:rPr>
        <w:t>两性间的差距正在稳步</w:t>
      </w:r>
      <w:r>
        <w:rPr>
          <w:sz w:val="21"/>
          <w:szCs w:val="21"/>
          <w:lang w:eastAsia="zh-CN"/>
        </w:rPr>
        <w:t>——</w:t>
      </w:r>
      <w:r>
        <w:rPr>
          <w:sz w:val="21"/>
          <w:szCs w:val="21"/>
          <w:lang w:eastAsia="zh-CN"/>
        </w:rPr>
        <w:t>或逐渐</w:t>
      </w:r>
      <w:r>
        <w:rPr>
          <w:sz w:val="21"/>
          <w:szCs w:val="21"/>
          <w:lang w:eastAsia="zh-CN"/>
        </w:rPr>
        <w:t>——</w:t>
      </w:r>
      <w:r>
        <w:rPr>
          <w:sz w:val="21"/>
          <w:szCs w:val="21"/>
          <w:lang w:eastAsia="zh-CN"/>
        </w:rPr>
        <w:t>缩小。某些领域的变革进展相当缓慢。为了加速变革进程采取了若干措施，概括如下：</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rFonts w:eastAsia="SimHei"/>
          <w:color w:val="FF0000"/>
          <w:sz w:val="21"/>
          <w:szCs w:val="21"/>
          <w:lang w:eastAsia="zh-CN"/>
        </w:rPr>
      </w:pPr>
      <w:r>
        <w:rPr>
          <w:rFonts w:eastAsia="SimHei"/>
          <w:color w:val="FF0000"/>
          <w:sz w:val="21"/>
          <w:szCs w:val="21"/>
          <w:lang w:eastAsia="zh-CN"/>
        </w:rPr>
        <w:br w:type="page"/>
      </w:r>
      <w:r>
        <w:rPr>
          <w:rFonts w:eastAsia="SimHei"/>
          <w:color w:val="FF0000"/>
          <w:sz w:val="21"/>
          <w:szCs w:val="21"/>
          <w:lang w:eastAsia="zh-CN"/>
        </w:rPr>
        <w:t>国际承诺</w:t>
      </w:r>
    </w:p>
    <w:p w:rsidR="004B7621" w:rsidRDefault="004B7621">
      <w:pPr>
        <w:pStyle w:val="NormalWeb0"/>
        <w:numPr>
          <w:ilvl w:val="2"/>
          <w:numId w:val="12"/>
        </w:numPr>
        <w:spacing w:before="0" w:beforeAutospacing="0" w:after="240" w:afterAutospacing="0" w:line="360" w:lineRule="exact"/>
        <w:ind w:left="1560" w:hanging="480"/>
        <w:jc w:val="both"/>
        <w:rPr>
          <w:sz w:val="21"/>
          <w:szCs w:val="21"/>
          <w:lang w:eastAsia="zh-CN"/>
        </w:rPr>
      </w:pPr>
      <w:r>
        <w:rPr>
          <w:sz w:val="21"/>
          <w:szCs w:val="21"/>
          <w:lang w:eastAsia="zh-CN"/>
        </w:rPr>
        <w:t>于</w:t>
      </w:r>
      <w:r>
        <w:rPr>
          <w:sz w:val="21"/>
          <w:szCs w:val="21"/>
          <w:lang w:eastAsia="zh-CN"/>
        </w:rPr>
        <w:t>2001</w:t>
      </w:r>
      <w:r>
        <w:rPr>
          <w:sz w:val="21"/>
          <w:szCs w:val="21"/>
          <w:lang w:eastAsia="zh-CN"/>
        </w:rPr>
        <w:t>年</w:t>
      </w:r>
      <w:r>
        <w:rPr>
          <w:sz w:val="21"/>
          <w:szCs w:val="21"/>
          <w:lang w:eastAsia="zh-CN"/>
        </w:rPr>
        <w:t>9</w:t>
      </w:r>
      <w:r>
        <w:rPr>
          <w:sz w:val="21"/>
          <w:szCs w:val="21"/>
          <w:lang w:eastAsia="zh-CN"/>
        </w:rPr>
        <w:t>月</w:t>
      </w:r>
      <w:r>
        <w:rPr>
          <w:sz w:val="21"/>
          <w:szCs w:val="21"/>
          <w:lang w:eastAsia="zh-CN"/>
        </w:rPr>
        <w:t>26</w:t>
      </w:r>
      <w:r>
        <w:rPr>
          <w:sz w:val="21"/>
          <w:szCs w:val="21"/>
          <w:lang w:eastAsia="zh-CN"/>
        </w:rPr>
        <w:t>日签署了《儿童权利公约关于买卖儿童、儿童卖淫和儿童色情制品问题的任择议定书》。</w:t>
      </w:r>
      <w:r>
        <w:rPr>
          <w:sz w:val="21"/>
          <w:szCs w:val="21"/>
          <w:lang w:eastAsia="zh-CN"/>
        </w:rPr>
        <w:t xml:space="preserve"> </w:t>
      </w:r>
    </w:p>
    <w:p w:rsidR="004B7621" w:rsidRDefault="004B7621">
      <w:pPr>
        <w:pStyle w:val="NormalWeb0"/>
        <w:numPr>
          <w:ilvl w:val="2"/>
          <w:numId w:val="12"/>
        </w:numPr>
        <w:spacing w:before="0" w:beforeAutospacing="0" w:after="240" w:afterAutospacing="0" w:line="360" w:lineRule="exact"/>
        <w:ind w:left="1560" w:hanging="480"/>
        <w:jc w:val="both"/>
        <w:rPr>
          <w:sz w:val="21"/>
          <w:szCs w:val="21"/>
          <w:lang w:eastAsia="zh-CN"/>
        </w:rPr>
      </w:pPr>
      <w:r>
        <w:rPr>
          <w:sz w:val="21"/>
          <w:szCs w:val="21"/>
          <w:lang w:eastAsia="zh-CN"/>
        </w:rPr>
        <w:t>于</w:t>
      </w:r>
      <w:r>
        <w:rPr>
          <w:sz w:val="21"/>
          <w:szCs w:val="21"/>
          <w:lang w:eastAsia="zh-CN"/>
        </w:rPr>
        <w:t>2001</w:t>
      </w:r>
      <w:r>
        <w:rPr>
          <w:sz w:val="21"/>
          <w:szCs w:val="21"/>
          <w:lang w:eastAsia="zh-CN"/>
        </w:rPr>
        <w:t>年</w:t>
      </w:r>
      <w:r>
        <w:rPr>
          <w:sz w:val="21"/>
          <w:szCs w:val="21"/>
          <w:lang w:eastAsia="zh-CN"/>
        </w:rPr>
        <w:t>8</w:t>
      </w:r>
      <w:r>
        <w:rPr>
          <w:sz w:val="21"/>
          <w:szCs w:val="21"/>
          <w:lang w:eastAsia="zh-CN"/>
        </w:rPr>
        <w:t>月（</w:t>
      </w:r>
      <w:r>
        <w:rPr>
          <w:sz w:val="21"/>
          <w:szCs w:val="21"/>
          <w:lang w:eastAsia="zh-CN"/>
        </w:rPr>
        <w:t>10</w:t>
      </w:r>
      <w:r>
        <w:rPr>
          <w:sz w:val="21"/>
          <w:szCs w:val="21"/>
          <w:lang w:eastAsia="zh-CN"/>
        </w:rPr>
        <w:t>月</w:t>
      </w:r>
      <w:r>
        <w:rPr>
          <w:color w:val="FF0000"/>
          <w:sz w:val="21"/>
          <w:szCs w:val="21"/>
          <w:lang w:eastAsia="zh-CN"/>
        </w:rPr>
        <w:t>？</w:t>
      </w:r>
      <w:r>
        <w:rPr>
          <w:sz w:val="21"/>
          <w:szCs w:val="21"/>
          <w:lang w:eastAsia="zh-CN"/>
        </w:rPr>
        <w:t>）</w:t>
      </w:r>
      <w:r>
        <w:rPr>
          <w:sz w:val="21"/>
          <w:szCs w:val="21"/>
          <w:lang w:eastAsia="zh-CN"/>
        </w:rPr>
        <w:t>11</w:t>
      </w:r>
      <w:r>
        <w:rPr>
          <w:sz w:val="21"/>
          <w:szCs w:val="21"/>
          <w:lang w:eastAsia="zh-CN"/>
        </w:rPr>
        <w:t>日批准了国际劳工组织</w:t>
      </w:r>
      <w:r>
        <w:rPr>
          <w:rFonts w:hint="eastAsia"/>
          <w:sz w:val="21"/>
          <w:szCs w:val="21"/>
          <w:lang w:eastAsia="zh-CN"/>
        </w:rPr>
        <w:t>《</w:t>
      </w:r>
      <w:r>
        <w:rPr>
          <w:sz w:val="21"/>
          <w:szCs w:val="21"/>
          <w:lang w:eastAsia="zh-CN"/>
        </w:rPr>
        <w:t>关于男女同工同酬的第</w:t>
      </w:r>
      <w:r>
        <w:rPr>
          <w:sz w:val="21"/>
          <w:szCs w:val="21"/>
          <w:lang w:eastAsia="zh-CN"/>
        </w:rPr>
        <w:t>100</w:t>
      </w:r>
      <w:r>
        <w:rPr>
          <w:sz w:val="21"/>
          <w:szCs w:val="21"/>
          <w:lang w:eastAsia="zh-CN"/>
        </w:rPr>
        <w:t>号公约</w:t>
      </w:r>
      <w:r>
        <w:rPr>
          <w:rFonts w:hint="eastAsia"/>
          <w:sz w:val="21"/>
          <w:szCs w:val="21"/>
          <w:lang w:eastAsia="zh-CN"/>
        </w:rPr>
        <w:t>》</w:t>
      </w:r>
      <w:r>
        <w:rPr>
          <w:sz w:val="21"/>
          <w:szCs w:val="21"/>
          <w:lang w:eastAsia="zh-CN"/>
        </w:rPr>
        <w:t>。</w:t>
      </w:r>
    </w:p>
    <w:p w:rsidR="004B7621" w:rsidRDefault="004B7621">
      <w:pPr>
        <w:pStyle w:val="NormalWeb0"/>
        <w:numPr>
          <w:ilvl w:val="2"/>
          <w:numId w:val="12"/>
        </w:numPr>
        <w:spacing w:before="0" w:beforeAutospacing="0" w:after="240" w:afterAutospacing="0" w:line="360" w:lineRule="exact"/>
        <w:ind w:left="1560" w:hanging="480"/>
        <w:jc w:val="both"/>
        <w:rPr>
          <w:sz w:val="21"/>
          <w:szCs w:val="21"/>
          <w:lang w:eastAsia="zh-CN"/>
        </w:rPr>
      </w:pPr>
      <w:r>
        <w:rPr>
          <w:sz w:val="21"/>
          <w:szCs w:val="21"/>
          <w:lang w:eastAsia="zh-CN"/>
        </w:rPr>
        <w:t>于</w:t>
      </w:r>
      <w:r>
        <w:rPr>
          <w:sz w:val="21"/>
          <w:szCs w:val="21"/>
          <w:lang w:eastAsia="zh-CN"/>
        </w:rPr>
        <w:t>2003</w:t>
      </w:r>
      <w:r>
        <w:rPr>
          <w:sz w:val="21"/>
          <w:szCs w:val="21"/>
          <w:lang w:eastAsia="zh-CN"/>
        </w:rPr>
        <w:t>年</w:t>
      </w:r>
      <w:r>
        <w:rPr>
          <w:sz w:val="21"/>
          <w:szCs w:val="21"/>
          <w:lang w:eastAsia="zh-CN"/>
        </w:rPr>
        <w:t>1</w:t>
      </w:r>
      <w:r>
        <w:rPr>
          <w:sz w:val="21"/>
          <w:szCs w:val="21"/>
          <w:lang w:eastAsia="zh-CN"/>
        </w:rPr>
        <w:t>月批准了南盟</w:t>
      </w:r>
      <w:r>
        <w:rPr>
          <w:sz w:val="21"/>
          <w:szCs w:val="21"/>
          <w:lang w:eastAsia="zh-CN"/>
        </w:rPr>
        <w:t xml:space="preserve"> </w:t>
      </w:r>
      <w:r>
        <w:rPr>
          <w:sz w:val="21"/>
          <w:szCs w:val="21"/>
          <w:lang w:eastAsia="zh-CN"/>
        </w:rPr>
        <w:t>《预防和打击贩运妇女和</w:t>
      </w:r>
      <w:r>
        <w:rPr>
          <w:rFonts w:hint="eastAsia"/>
          <w:sz w:val="21"/>
          <w:szCs w:val="21"/>
          <w:lang w:eastAsia="zh-CN"/>
        </w:rPr>
        <w:t>少女</w:t>
      </w:r>
      <w:r>
        <w:rPr>
          <w:sz w:val="21"/>
          <w:szCs w:val="21"/>
          <w:lang w:eastAsia="zh-CN"/>
        </w:rPr>
        <w:t>从事卖淫公约》。</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rFonts w:eastAsia="SimHei"/>
          <w:color w:val="FF0000"/>
          <w:sz w:val="21"/>
          <w:szCs w:val="21"/>
          <w:lang w:eastAsia="zh-CN"/>
        </w:rPr>
      </w:pPr>
      <w:r>
        <w:rPr>
          <w:rFonts w:eastAsia="SimHei"/>
          <w:color w:val="FF0000"/>
          <w:sz w:val="21"/>
          <w:szCs w:val="21"/>
          <w:lang w:eastAsia="zh-CN"/>
        </w:rPr>
        <w:t>颁布和修正的法律</w:t>
      </w:r>
    </w:p>
    <w:p w:rsidR="004B7621" w:rsidRDefault="004B7621">
      <w:pPr>
        <w:pStyle w:val="NormalWeb0"/>
        <w:numPr>
          <w:ilvl w:val="2"/>
          <w:numId w:val="12"/>
        </w:numPr>
        <w:spacing w:before="0" w:beforeAutospacing="0" w:after="240" w:afterAutospacing="0" w:line="360" w:lineRule="exact"/>
        <w:ind w:left="1560" w:hanging="480"/>
        <w:jc w:val="both"/>
        <w:rPr>
          <w:rFonts w:hint="eastAsia"/>
          <w:spacing w:val="-3"/>
          <w:sz w:val="21"/>
          <w:szCs w:val="21"/>
          <w:lang w:eastAsia="zh-CN"/>
        </w:rPr>
      </w:pPr>
      <w:r>
        <w:rPr>
          <w:sz w:val="21"/>
          <w:szCs w:val="21"/>
          <w:lang w:eastAsia="zh-CN"/>
        </w:rPr>
        <w:t>1951</w:t>
      </w:r>
      <w:r>
        <w:rPr>
          <w:sz w:val="21"/>
          <w:szCs w:val="21"/>
          <w:lang w:eastAsia="zh-CN"/>
        </w:rPr>
        <w:t>年《巴基斯坦公民法》经过修正，准予嫁给外国人的巴基斯坦妇女的子女获得巴基斯坦国籍。</w:t>
      </w:r>
    </w:p>
    <w:p w:rsidR="004B7621" w:rsidRDefault="004B7621">
      <w:pPr>
        <w:pStyle w:val="NormalWeb0"/>
        <w:numPr>
          <w:ilvl w:val="2"/>
          <w:numId w:val="12"/>
        </w:numPr>
        <w:spacing w:before="0" w:beforeAutospacing="0" w:after="240" w:afterAutospacing="0" w:line="360" w:lineRule="exact"/>
        <w:ind w:left="1560" w:hanging="480"/>
        <w:jc w:val="both"/>
        <w:rPr>
          <w:spacing w:val="-3"/>
          <w:sz w:val="21"/>
          <w:szCs w:val="21"/>
          <w:lang w:eastAsia="zh-CN"/>
        </w:rPr>
      </w:pPr>
      <w:r>
        <w:rPr>
          <w:sz w:val="21"/>
          <w:szCs w:val="21"/>
          <w:lang w:eastAsia="zh-CN"/>
        </w:rPr>
        <w:t>2002</w:t>
      </w:r>
      <w:r>
        <w:rPr>
          <w:sz w:val="21"/>
          <w:szCs w:val="21"/>
          <w:lang w:eastAsia="zh-CN"/>
        </w:rPr>
        <w:t>年</w:t>
      </w:r>
      <w:r>
        <w:rPr>
          <w:sz w:val="21"/>
          <w:szCs w:val="21"/>
          <w:lang w:eastAsia="zh-CN"/>
        </w:rPr>
        <w:t>11</w:t>
      </w:r>
      <w:r>
        <w:rPr>
          <w:sz w:val="21"/>
          <w:szCs w:val="21"/>
          <w:lang w:eastAsia="zh-CN"/>
        </w:rPr>
        <w:t>月发布《预防和控制贩运人口</w:t>
      </w:r>
      <w:r>
        <w:rPr>
          <w:rFonts w:hint="eastAsia"/>
          <w:sz w:val="21"/>
          <w:szCs w:val="21"/>
          <w:lang w:eastAsia="zh-CN"/>
        </w:rPr>
        <w:t>法</w:t>
      </w:r>
      <w:r>
        <w:rPr>
          <w:sz w:val="21"/>
          <w:szCs w:val="21"/>
          <w:lang w:eastAsia="zh-CN"/>
        </w:rPr>
        <w:t>令》</w:t>
      </w:r>
    </w:p>
    <w:p w:rsidR="004B7621" w:rsidRDefault="004B7621">
      <w:pPr>
        <w:pStyle w:val="NormalWeb0"/>
        <w:numPr>
          <w:ilvl w:val="2"/>
          <w:numId w:val="12"/>
        </w:numPr>
        <w:spacing w:before="0" w:beforeAutospacing="0" w:after="240" w:afterAutospacing="0" w:line="360" w:lineRule="exact"/>
        <w:ind w:left="1560" w:hanging="480"/>
        <w:jc w:val="both"/>
        <w:rPr>
          <w:spacing w:val="-3"/>
          <w:sz w:val="21"/>
          <w:szCs w:val="21"/>
          <w:lang w:eastAsia="zh-CN"/>
        </w:rPr>
      </w:pPr>
      <w:r>
        <w:rPr>
          <w:spacing w:val="-3"/>
          <w:sz w:val="21"/>
          <w:szCs w:val="21"/>
          <w:lang w:eastAsia="zh-CN"/>
        </w:rPr>
        <w:t>2004</w:t>
      </w:r>
      <w:r>
        <w:rPr>
          <w:spacing w:val="-3"/>
          <w:sz w:val="21"/>
          <w:szCs w:val="21"/>
          <w:lang w:eastAsia="zh-CN"/>
        </w:rPr>
        <w:t>年《刑法（修正）法》去除了</w:t>
      </w:r>
      <w:r>
        <w:rPr>
          <w:rFonts w:hint="eastAsia"/>
          <w:spacing w:val="-3"/>
          <w:sz w:val="21"/>
          <w:szCs w:val="21"/>
          <w:lang w:eastAsia="zh-CN"/>
        </w:rPr>
        <w:t>刑</w:t>
      </w:r>
      <w:r>
        <w:rPr>
          <w:spacing w:val="-3"/>
          <w:sz w:val="21"/>
          <w:szCs w:val="21"/>
          <w:lang w:eastAsia="zh-CN"/>
        </w:rPr>
        <w:t>法</w:t>
      </w:r>
      <w:r>
        <w:rPr>
          <w:rFonts w:hint="eastAsia"/>
          <w:spacing w:val="-3"/>
          <w:sz w:val="21"/>
          <w:szCs w:val="21"/>
          <w:lang w:eastAsia="zh-CN"/>
        </w:rPr>
        <w:t>中</w:t>
      </w:r>
      <w:r>
        <w:rPr>
          <w:spacing w:val="-3"/>
          <w:sz w:val="21"/>
          <w:szCs w:val="21"/>
          <w:lang w:eastAsia="zh-CN"/>
        </w:rPr>
        <w:t>的一些缺陷</w:t>
      </w:r>
      <w:r>
        <w:rPr>
          <w:rFonts w:hint="eastAsia"/>
          <w:spacing w:val="-3"/>
          <w:sz w:val="21"/>
          <w:szCs w:val="21"/>
          <w:lang w:eastAsia="zh-CN"/>
        </w:rPr>
        <w:t>，以便</w:t>
      </w:r>
      <w:r>
        <w:rPr>
          <w:spacing w:val="-3"/>
          <w:sz w:val="21"/>
          <w:szCs w:val="21"/>
          <w:lang w:eastAsia="zh-CN"/>
        </w:rPr>
        <w:t>为起诉所谓</w:t>
      </w:r>
      <w:r>
        <w:rPr>
          <w:rFonts w:hint="eastAsia"/>
          <w:spacing w:val="-3"/>
          <w:sz w:val="21"/>
          <w:szCs w:val="21"/>
          <w:lang w:eastAsia="zh-CN"/>
        </w:rPr>
        <w:t>“</w:t>
      </w:r>
      <w:r>
        <w:rPr>
          <w:spacing w:val="-3"/>
          <w:sz w:val="21"/>
          <w:szCs w:val="21"/>
          <w:lang w:eastAsia="zh-CN"/>
        </w:rPr>
        <w:t>荣誉杀人</w:t>
      </w:r>
      <w:r>
        <w:rPr>
          <w:rFonts w:hint="eastAsia"/>
          <w:spacing w:val="-3"/>
          <w:sz w:val="21"/>
          <w:szCs w:val="21"/>
          <w:lang w:eastAsia="zh-CN"/>
        </w:rPr>
        <w:t>”案件</w:t>
      </w:r>
      <w:r>
        <w:rPr>
          <w:spacing w:val="-3"/>
          <w:sz w:val="21"/>
          <w:szCs w:val="21"/>
          <w:lang w:eastAsia="zh-CN"/>
        </w:rPr>
        <w:t>提供便利。</w:t>
      </w:r>
      <w:r>
        <w:rPr>
          <w:spacing w:val="-3"/>
          <w:sz w:val="21"/>
          <w:szCs w:val="21"/>
          <w:lang w:eastAsia="zh-CN"/>
        </w:rPr>
        <w:t xml:space="preserve"> </w:t>
      </w:r>
    </w:p>
    <w:p w:rsidR="004B7621" w:rsidRDefault="004B7621">
      <w:pPr>
        <w:pStyle w:val="NormalWeb0"/>
        <w:numPr>
          <w:ilvl w:val="2"/>
          <w:numId w:val="12"/>
        </w:numPr>
        <w:spacing w:before="0" w:beforeAutospacing="0" w:after="240" w:afterAutospacing="0" w:line="360" w:lineRule="exact"/>
        <w:ind w:left="1560" w:hanging="480"/>
        <w:jc w:val="both"/>
        <w:rPr>
          <w:spacing w:val="-3"/>
          <w:sz w:val="21"/>
          <w:szCs w:val="21"/>
          <w:lang w:eastAsia="zh-CN"/>
        </w:rPr>
      </w:pPr>
      <w:r>
        <w:rPr>
          <w:sz w:val="21"/>
          <w:szCs w:val="21"/>
          <w:lang w:eastAsia="zh-CN"/>
        </w:rPr>
        <w:t>废除选民分离的制度。</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rFonts w:eastAsia="SimHei"/>
          <w:color w:val="FF0000"/>
          <w:sz w:val="21"/>
          <w:szCs w:val="21"/>
          <w:lang w:eastAsia="zh-CN"/>
        </w:rPr>
      </w:pPr>
      <w:r>
        <w:rPr>
          <w:rFonts w:eastAsia="SimHei"/>
          <w:color w:val="FF0000"/>
          <w:sz w:val="21"/>
          <w:szCs w:val="21"/>
          <w:lang w:eastAsia="zh-CN"/>
        </w:rPr>
        <w:t>政策行动</w:t>
      </w:r>
    </w:p>
    <w:p w:rsidR="004B7621" w:rsidRDefault="004B7621">
      <w:pPr>
        <w:pStyle w:val="NormalWeb0"/>
        <w:numPr>
          <w:ilvl w:val="2"/>
          <w:numId w:val="12"/>
        </w:numPr>
        <w:tabs>
          <w:tab w:val="left" w:pos="1560"/>
        </w:tabs>
        <w:spacing w:before="0" w:beforeAutospacing="0" w:after="240" w:afterAutospacing="0" w:line="360" w:lineRule="exact"/>
        <w:ind w:left="1560" w:hanging="480"/>
        <w:jc w:val="both"/>
        <w:rPr>
          <w:sz w:val="21"/>
          <w:szCs w:val="21"/>
          <w:lang w:eastAsia="zh-CN"/>
        </w:rPr>
      </w:pPr>
      <w:r>
        <w:rPr>
          <w:spacing w:val="-3"/>
          <w:sz w:val="21"/>
          <w:szCs w:val="21"/>
          <w:lang w:eastAsia="zh-CN"/>
        </w:rPr>
        <w:t>2002</w:t>
      </w:r>
      <w:r>
        <w:rPr>
          <w:spacing w:val="-3"/>
          <w:sz w:val="21"/>
          <w:szCs w:val="21"/>
          <w:lang w:eastAsia="zh-CN"/>
        </w:rPr>
        <w:t>年</w:t>
      </w:r>
      <w:r>
        <w:rPr>
          <w:spacing w:val="-3"/>
          <w:sz w:val="21"/>
          <w:szCs w:val="21"/>
          <w:lang w:eastAsia="zh-CN"/>
        </w:rPr>
        <w:t>3</w:t>
      </w:r>
      <w:r>
        <w:rPr>
          <w:spacing w:val="-3"/>
          <w:sz w:val="21"/>
          <w:szCs w:val="21"/>
          <w:lang w:eastAsia="zh-CN"/>
        </w:rPr>
        <w:t>月</w:t>
      </w:r>
      <w:r>
        <w:rPr>
          <w:spacing w:val="-3"/>
          <w:sz w:val="21"/>
          <w:szCs w:val="21"/>
          <w:lang w:eastAsia="zh-CN"/>
        </w:rPr>
        <w:t>7</w:t>
      </w:r>
      <w:r>
        <w:rPr>
          <w:spacing w:val="-3"/>
          <w:sz w:val="21"/>
          <w:szCs w:val="21"/>
          <w:lang w:eastAsia="zh-CN"/>
        </w:rPr>
        <w:t>日宣布</w:t>
      </w:r>
      <w:r>
        <w:rPr>
          <w:rFonts w:hint="eastAsia"/>
          <w:spacing w:val="-3"/>
          <w:sz w:val="21"/>
          <w:szCs w:val="21"/>
          <w:lang w:eastAsia="zh-CN"/>
        </w:rPr>
        <w:t>并</w:t>
      </w:r>
      <w:r>
        <w:rPr>
          <w:spacing w:val="-3"/>
          <w:sz w:val="21"/>
          <w:szCs w:val="21"/>
          <w:lang w:eastAsia="zh-CN"/>
        </w:rPr>
        <w:t>启动《国家妇女进步行动计划》</w:t>
      </w:r>
      <w:r>
        <w:rPr>
          <w:rFonts w:hint="eastAsia"/>
          <w:spacing w:val="-3"/>
          <w:sz w:val="21"/>
          <w:szCs w:val="21"/>
          <w:lang w:eastAsia="zh-CN"/>
        </w:rPr>
        <w:t>。</w:t>
      </w:r>
    </w:p>
    <w:p w:rsidR="004B7621" w:rsidRDefault="004B7621">
      <w:pPr>
        <w:pStyle w:val="NormalWeb0"/>
        <w:numPr>
          <w:ilvl w:val="2"/>
          <w:numId w:val="12"/>
        </w:numPr>
        <w:tabs>
          <w:tab w:val="left" w:pos="1560"/>
        </w:tabs>
        <w:spacing w:before="0" w:beforeAutospacing="0" w:after="240" w:afterAutospacing="0" w:line="360" w:lineRule="exact"/>
        <w:ind w:left="1560" w:hanging="480"/>
        <w:jc w:val="both"/>
        <w:rPr>
          <w:spacing w:val="-3"/>
          <w:sz w:val="21"/>
          <w:szCs w:val="21"/>
          <w:lang w:eastAsia="zh-CN"/>
        </w:rPr>
      </w:pPr>
      <w:r>
        <w:rPr>
          <w:sz w:val="21"/>
          <w:szCs w:val="21"/>
          <w:lang w:eastAsia="zh-CN"/>
        </w:rPr>
        <w:t>通过《</w:t>
      </w:r>
      <w:r>
        <w:rPr>
          <w:spacing w:val="-3"/>
          <w:sz w:val="21"/>
          <w:szCs w:val="21"/>
          <w:lang w:eastAsia="zh-CN"/>
        </w:rPr>
        <w:t>国家妇女</w:t>
      </w:r>
      <w:r>
        <w:rPr>
          <w:sz w:val="21"/>
          <w:szCs w:val="21"/>
          <w:lang w:eastAsia="zh-CN"/>
        </w:rPr>
        <w:t>政策》。</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rFonts w:eastAsia="SimHei"/>
          <w:color w:val="FF0000"/>
          <w:sz w:val="21"/>
          <w:szCs w:val="21"/>
          <w:lang w:eastAsia="zh-CN"/>
        </w:rPr>
      </w:pPr>
      <w:r>
        <w:rPr>
          <w:rFonts w:eastAsia="SimHei"/>
          <w:color w:val="FF0000"/>
          <w:sz w:val="21"/>
          <w:szCs w:val="21"/>
          <w:lang w:eastAsia="zh-CN"/>
        </w:rPr>
        <w:t>成立新机构</w:t>
      </w:r>
    </w:p>
    <w:p w:rsidR="004B7621" w:rsidRDefault="004B7621">
      <w:pPr>
        <w:pStyle w:val="NormalWeb0"/>
        <w:numPr>
          <w:ilvl w:val="2"/>
          <w:numId w:val="12"/>
        </w:numPr>
        <w:spacing w:before="0" w:beforeAutospacing="0" w:after="240" w:afterAutospacing="0" w:line="360" w:lineRule="exact"/>
        <w:ind w:left="1560" w:hanging="480"/>
        <w:jc w:val="both"/>
        <w:rPr>
          <w:sz w:val="21"/>
          <w:szCs w:val="21"/>
          <w:lang w:eastAsia="zh-CN"/>
        </w:rPr>
      </w:pPr>
      <w:r>
        <w:rPr>
          <w:sz w:val="21"/>
          <w:szCs w:val="21"/>
          <w:lang w:eastAsia="zh-CN"/>
        </w:rPr>
        <w:t>2000</w:t>
      </w:r>
      <w:r>
        <w:rPr>
          <w:sz w:val="21"/>
          <w:szCs w:val="21"/>
          <w:lang w:eastAsia="zh-CN"/>
        </w:rPr>
        <w:t>年</w:t>
      </w:r>
      <w:r>
        <w:rPr>
          <w:sz w:val="21"/>
          <w:szCs w:val="21"/>
          <w:lang w:eastAsia="zh-CN"/>
        </w:rPr>
        <w:t>7</w:t>
      </w:r>
      <w:r>
        <w:rPr>
          <w:sz w:val="21"/>
          <w:szCs w:val="21"/>
          <w:lang w:eastAsia="zh-CN"/>
        </w:rPr>
        <w:t>月成立国家妇女地位委员会。</w:t>
      </w:r>
    </w:p>
    <w:p w:rsidR="004B7621" w:rsidRDefault="004B7621">
      <w:pPr>
        <w:pStyle w:val="NormalWeb0"/>
        <w:numPr>
          <w:ilvl w:val="1"/>
          <w:numId w:val="12"/>
        </w:numPr>
        <w:tabs>
          <w:tab w:val="clear" w:pos="840"/>
          <w:tab w:val="num" w:pos="1080"/>
        </w:tabs>
        <w:spacing w:before="0" w:beforeAutospacing="0" w:after="120" w:afterAutospacing="0" w:line="360" w:lineRule="exact"/>
        <w:ind w:left="1083" w:hanging="482"/>
        <w:jc w:val="both"/>
        <w:rPr>
          <w:rFonts w:eastAsia="SimHei"/>
          <w:color w:val="FF0000"/>
          <w:sz w:val="21"/>
          <w:szCs w:val="21"/>
          <w:lang w:eastAsia="zh-CN"/>
        </w:rPr>
      </w:pPr>
      <w:r>
        <w:rPr>
          <w:rFonts w:eastAsia="SimHei"/>
          <w:color w:val="FF0000"/>
          <w:sz w:val="21"/>
          <w:szCs w:val="21"/>
          <w:lang w:eastAsia="zh-CN"/>
        </w:rPr>
        <w:t>其他措施</w:t>
      </w:r>
    </w:p>
    <w:p w:rsidR="004B7621" w:rsidRDefault="004B7621">
      <w:pPr>
        <w:pStyle w:val="NormalWeb0"/>
        <w:numPr>
          <w:ilvl w:val="2"/>
          <w:numId w:val="12"/>
        </w:numPr>
        <w:spacing w:before="0" w:beforeAutospacing="0" w:after="240" w:afterAutospacing="0" w:line="360" w:lineRule="exact"/>
        <w:ind w:left="1560" w:hanging="480"/>
        <w:jc w:val="both"/>
        <w:rPr>
          <w:bCs/>
          <w:sz w:val="21"/>
          <w:szCs w:val="21"/>
          <w:lang w:eastAsia="zh-CN"/>
        </w:rPr>
      </w:pPr>
      <w:r>
        <w:rPr>
          <w:sz w:val="21"/>
          <w:szCs w:val="21"/>
          <w:lang w:eastAsia="zh-CN"/>
        </w:rPr>
        <w:t>宣布</w:t>
      </w:r>
      <w:r>
        <w:rPr>
          <w:sz w:val="21"/>
          <w:szCs w:val="21"/>
          <w:lang w:eastAsia="zh-CN"/>
        </w:rPr>
        <w:t>2000</w:t>
      </w:r>
      <w:r>
        <w:rPr>
          <w:sz w:val="21"/>
          <w:szCs w:val="21"/>
          <w:lang w:eastAsia="zh-CN"/>
        </w:rPr>
        <w:t>年为</w:t>
      </w:r>
      <w:r>
        <w:rPr>
          <w:rFonts w:hint="eastAsia"/>
          <w:sz w:val="21"/>
          <w:szCs w:val="21"/>
          <w:lang w:eastAsia="zh-CN"/>
        </w:rPr>
        <w:t>“</w:t>
      </w:r>
      <w:r>
        <w:rPr>
          <w:sz w:val="21"/>
          <w:szCs w:val="21"/>
          <w:lang w:eastAsia="zh-CN"/>
        </w:rPr>
        <w:t>人权和人格尊严年</w:t>
      </w:r>
      <w:r>
        <w:rPr>
          <w:rFonts w:hint="eastAsia"/>
          <w:sz w:val="21"/>
          <w:szCs w:val="21"/>
          <w:lang w:eastAsia="zh-CN"/>
        </w:rPr>
        <w:t>”</w:t>
      </w:r>
      <w:r>
        <w:rPr>
          <w:sz w:val="21"/>
          <w:szCs w:val="21"/>
          <w:lang w:eastAsia="zh-CN"/>
        </w:rPr>
        <w:t>。</w:t>
      </w:r>
    </w:p>
    <w:p w:rsidR="004B7621" w:rsidRDefault="004B7621">
      <w:pPr>
        <w:pStyle w:val="NormalWeb0"/>
        <w:numPr>
          <w:ilvl w:val="2"/>
          <w:numId w:val="12"/>
        </w:numPr>
        <w:spacing w:before="0" w:beforeAutospacing="0" w:after="240" w:afterAutospacing="0" w:line="360" w:lineRule="exact"/>
        <w:ind w:left="1560" w:hanging="480"/>
        <w:jc w:val="both"/>
        <w:rPr>
          <w:bCs/>
          <w:sz w:val="21"/>
          <w:szCs w:val="21"/>
          <w:lang w:eastAsia="zh-CN"/>
        </w:rPr>
      </w:pPr>
      <w:r>
        <w:rPr>
          <w:sz w:val="21"/>
          <w:szCs w:val="21"/>
          <w:lang w:eastAsia="zh-CN"/>
        </w:rPr>
        <w:t>分别在伊斯兰堡、</w:t>
      </w:r>
      <w:r>
        <w:rPr>
          <w:sz w:val="21"/>
          <w:szCs w:val="21"/>
          <w:lang w:eastAsia="zh-CN"/>
        </w:rPr>
        <w:t>Vehari</w:t>
      </w:r>
      <w:r>
        <w:rPr>
          <w:sz w:val="21"/>
          <w:szCs w:val="21"/>
          <w:lang w:eastAsia="zh-CN"/>
        </w:rPr>
        <w:t>和萨希瓦尔设立</w:t>
      </w:r>
      <w:r>
        <w:rPr>
          <w:rFonts w:hint="eastAsia"/>
          <w:sz w:val="21"/>
          <w:szCs w:val="21"/>
          <w:lang w:eastAsia="zh-CN"/>
        </w:rPr>
        <w:t>“</w:t>
      </w:r>
      <w:r>
        <w:rPr>
          <w:sz w:val="21"/>
          <w:szCs w:val="21"/>
          <w:lang w:eastAsia="zh-CN"/>
        </w:rPr>
        <w:t>危困妇女危机中心</w:t>
      </w:r>
      <w:r>
        <w:rPr>
          <w:rFonts w:hint="eastAsia"/>
          <w:sz w:val="21"/>
          <w:szCs w:val="21"/>
          <w:lang w:eastAsia="zh-CN"/>
        </w:rPr>
        <w:t>”</w:t>
      </w:r>
      <w:r>
        <w:rPr>
          <w:sz w:val="21"/>
          <w:szCs w:val="21"/>
          <w:lang w:eastAsia="zh-CN"/>
        </w:rPr>
        <w:t>。这些中心为包括家庭暴力在内的暴力受害妇女提供免费法律和医疗援助及临时庇护所。这样的中心正在陆续增加到</w:t>
      </w:r>
      <w:r>
        <w:rPr>
          <w:sz w:val="21"/>
          <w:szCs w:val="21"/>
          <w:lang w:eastAsia="zh-CN"/>
        </w:rPr>
        <w:t>10</w:t>
      </w:r>
      <w:r>
        <w:rPr>
          <w:sz w:val="21"/>
          <w:szCs w:val="21"/>
          <w:lang w:eastAsia="zh-CN"/>
        </w:rPr>
        <w:t>个。新增的中心将设在卡拉奇、米扬瓦拉、科哈特、拉瓦尔品第、奎达、白沙瓦和拉合尔。预计这些中心将于</w:t>
      </w:r>
      <w:r>
        <w:rPr>
          <w:sz w:val="21"/>
          <w:szCs w:val="21"/>
          <w:lang w:eastAsia="zh-CN"/>
        </w:rPr>
        <w:t>2005</w:t>
      </w:r>
      <w:r>
        <w:rPr>
          <w:sz w:val="21"/>
          <w:szCs w:val="21"/>
          <w:lang w:eastAsia="zh-CN"/>
        </w:rPr>
        <w:t>年</w:t>
      </w:r>
      <w:r>
        <w:rPr>
          <w:sz w:val="21"/>
          <w:szCs w:val="21"/>
          <w:lang w:eastAsia="zh-CN"/>
        </w:rPr>
        <w:t>6</w:t>
      </w:r>
      <w:r>
        <w:rPr>
          <w:sz w:val="21"/>
          <w:szCs w:val="21"/>
          <w:lang w:eastAsia="zh-CN"/>
        </w:rPr>
        <w:t>月</w:t>
      </w:r>
      <w:r>
        <w:rPr>
          <w:sz w:val="21"/>
          <w:szCs w:val="21"/>
          <w:lang w:eastAsia="zh-CN"/>
        </w:rPr>
        <w:t>30</w:t>
      </w:r>
      <w:r>
        <w:rPr>
          <w:sz w:val="21"/>
          <w:szCs w:val="21"/>
          <w:lang w:eastAsia="zh-CN"/>
        </w:rPr>
        <w:t>日以前投入使用。</w:t>
      </w:r>
    </w:p>
    <w:p w:rsidR="004B7621" w:rsidRDefault="004B7621">
      <w:pPr>
        <w:pStyle w:val="NormalWeb0"/>
        <w:numPr>
          <w:ilvl w:val="2"/>
          <w:numId w:val="12"/>
        </w:numPr>
        <w:spacing w:before="0" w:beforeAutospacing="0" w:after="240" w:afterAutospacing="0" w:line="360" w:lineRule="exact"/>
        <w:ind w:left="1560" w:hanging="480"/>
        <w:jc w:val="both"/>
        <w:rPr>
          <w:spacing w:val="-3"/>
          <w:sz w:val="21"/>
          <w:szCs w:val="21"/>
          <w:lang w:eastAsia="zh-CN"/>
        </w:rPr>
      </w:pPr>
      <w:r>
        <w:rPr>
          <w:sz w:val="21"/>
          <w:szCs w:val="21"/>
          <w:lang w:eastAsia="zh-CN"/>
        </w:rPr>
        <w:t>在国内</w:t>
      </w:r>
      <w:r>
        <w:rPr>
          <w:sz w:val="21"/>
          <w:szCs w:val="21"/>
          <w:lang w:eastAsia="zh-CN"/>
        </w:rPr>
        <w:t>10</w:t>
      </w:r>
      <w:r>
        <w:rPr>
          <w:sz w:val="21"/>
          <w:szCs w:val="21"/>
          <w:lang w:eastAsia="zh-CN"/>
        </w:rPr>
        <w:t>个主要城市设立妇女政策工作站。目前的努力不仅在于增加这种工作站的数量，而且在于通过适当的人员培训提高</w:t>
      </w:r>
      <w:r>
        <w:rPr>
          <w:rFonts w:hint="eastAsia"/>
          <w:sz w:val="21"/>
          <w:szCs w:val="21"/>
          <w:lang w:eastAsia="zh-CN"/>
        </w:rPr>
        <w:t>各站</w:t>
      </w:r>
      <w:r>
        <w:rPr>
          <w:sz w:val="21"/>
          <w:szCs w:val="21"/>
          <w:lang w:eastAsia="zh-CN"/>
        </w:rPr>
        <w:t>的工作绩效。正在将女警官增派到工作站，以受理女性投诉。</w:t>
      </w:r>
    </w:p>
    <w:p w:rsidR="004B7621" w:rsidRDefault="004B7621">
      <w:pPr>
        <w:pStyle w:val="NormalWeb0"/>
        <w:numPr>
          <w:ilvl w:val="2"/>
          <w:numId w:val="12"/>
        </w:numPr>
        <w:spacing w:before="0" w:beforeAutospacing="0" w:after="240" w:afterAutospacing="0" w:line="360" w:lineRule="exact"/>
        <w:ind w:left="1560" w:hanging="480"/>
        <w:jc w:val="both"/>
        <w:rPr>
          <w:spacing w:val="-3"/>
          <w:sz w:val="21"/>
          <w:szCs w:val="21"/>
          <w:lang w:eastAsia="zh-CN"/>
        </w:rPr>
      </w:pPr>
      <w:r>
        <w:rPr>
          <w:sz w:val="21"/>
          <w:szCs w:val="21"/>
          <w:lang w:eastAsia="zh-CN"/>
        </w:rPr>
        <w:t>信息部</w:t>
      </w:r>
      <w:r>
        <w:rPr>
          <w:rFonts w:hint="eastAsia"/>
          <w:sz w:val="21"/>
          <w:szCs w:val="21"/>
          <w:lang w:eastAsia="zh-CN"/>
        </w:rPr>
        <w:t>于</w:t>
      </w:r>
      <w:r>
        <w:rPr>
          <w:sz w:val="21"/>
          <w:szCs w:val="21"/>
          <w:lang w:eastAsia="zh-CN"/>
        </w:rPr>
        <w:t>2000</w:t>
      </w:r>
      <w:r>
        <w:rPr>
          <w:sz w:val="21"/>
          <w:szCs w:val="21"/>
          <w:lang w:eastAsia="zh-CN"/>
        </w:rPr>
        <w:t>年</w:t>
      </w:r>
      <w:r>
        <w:rPr>
          <w:sz w:val="21"/>
          <w:szCs w:val="21"/>
          <w:lang w:eastAsia="zh-CN"/>
        </w:rPr>
        <w:t>4</w:t>
      </w:r>
      <w:r>
        <w:rPr>
          <w:sz w:val="21"/>
          <w:szCs w:val="21"/>
          <w:lang w:eastAsia="zh-CN"/>
        </w:rPr>
        <w:t>月发起一场群众性人权宣传教育运动。这场运动</w:t>
      </w:r>
      <w:r>
        <w:rPr>
          <w:rFonts w:hint="eastAsia"/>
          <w:sz w:val="21"/>
          <w:szCs w:val="21"/>
          <w:lang w:eastAsia="zh-CN"/>
        </w:rPr>
        <w:t>一直持续到</w:t>
      </w:r>
      <w:r>
        <w:rPr>
          <w:sz w:val="21"/>
          <w:szCs w:val="21"/>
          <w:lang w:eastAsia="zh-CN"/>
        </w:rPr>
        <w:t>当年</w:t>
      </w:r>
      <w:r>
        <w:rPr>
          <w:rFonts w:hint="eastAsia"/>
          <w:sz w:val="21"/>
          <w:szCs w:val="21"/>
          <w:lang w:eastAsia="zh-CN"/>
        </w:rPr>
        <w:t>年底</w:t>
      </w:r>
      <w:r>
        <w:rPr>
          <w:sz w:val="21"/>
          <w:szCs w:val="21"/>
          <w:lang w:eastAsia="zh-CN"/>
        </w:rPr>
        <w:t>，对于通过视频和印刷媒介教育民众了解自身的权利起到推动作用。</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国家妇女进步和增强妇女能力行动计划</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这项计划是作为第四次妇女</w:t>
      </w:r>
      <w:r>
        <w:rPr>
          <w:rFonts w:hint="eastAsia"/>
          <w:sz w:val="21"/>
          <w:szCs w:val="21"/>
          <w:lang w:eastAsia="zh-CN"/>
        </w:rPr>
        <w:t>问题世界会议</w:t>
      </w:r>
      <w:r>
        <w:rPr>
          <w:sz w:val="21"/>
          <w:szCs w:val="21"/>
          <w:lang w:eastAsia="zh-CN"/>
        </w:rPr>
        <w:t>的后续行动，通过包括联邦及省政府、各非政府组织、妇女组织和个人专家在内的</w:t>
      </w:r>
      <w:r>
        <w:rPr>
          <w:rFonts w:hint="eastAsia"/>
          <w:sz w:val="21"/>
          <w:szCs w:val="21"/>
          <w:lang w:eastAsia="zh-CN"/>
        </w:rPr>
        <w:t>举</w:t>
      </w:r>
      <w:r>
        <w:rPr>
          <w:sz w:val="21"/>
          <w:szCs w:val="21"/>
          <w:lang w:eastAsia="zh-CN"/>
        </w:rPr>
        <w:t>国参与过程编制的，计划中列出了</w:t>
      </w:r>
      <w:r>
        <w:rPr>
          <w:sz w:val="21"/>
          <w:szCs w:val="21"/>
          <w:lang w:eastAsia="zh-CN"/>
        </w:rPr>
        <w:t>180</w:t>
      </w:r>
      <w:r>
        <w:rPr>
          <w:sz w:val="21"/>
          <w:szCs w:val="21"/>
          <w:lang w:eastAsia="zh-CN"/>
        </w:rPr>
        <w:t>多项行动和许多子行动。</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《国家行动计划》声明，</w:t>
      </w:r>
      <w:r>
        <w:rPr>
          <w:rFonts w:hint="eastAsia"/>
          <w:sz w:val="21"/>
          <w:szCs w:val="21"/>
          <w:lang w:eastAsia="zh-CN"/>
        </w:rPr>
        <w:t>“</w:t>
      </w:r>
      <w:r>
        <w:rPr>
          <w:sz w:val="21"/>
          <w:szCs w:val="21"/>
          <w:lang w:eastAsia="zh-CN"/>
        </w:rPr>
        <w:t>男女平等属于人权问题，是实现社会公平的一个条件，同时也是实现平等、发展与和平、促进以人为本的可持续发展的一个根本性</w:t>
      </w:r>
      <w:r>
        <w:rPr>
          <w:rFonts w:hint="eastAsia"/>
          <w:sz w:val="21"/>
          <w:szCs w:val="21"/>
          <w:lang w:eastAsia="zh-CN"/>
        </w:rPr>
        <w:t>的</w:t>
      </w:r>
      <w:r>
        <w:rPr>
          <w:sz w:val="21"/>
          <w:szCs w:val="21"/>
          <w:lang w:eastAsia="zh-CN"/>
        </w:rPr>
        <w:t>必要前提</w:t>
      </w:r>
      <w:r>
        <w:rPr>
          <w:rFonts w:hint="eastAsia"/>
          <w:sz w:val="21"/>
          <w:szCs w:val="21"/>
          <w:lang w:eastAsia="zh-CN"/>
        </w:rPr>
        <w:t>”</w:t>
      </w:r>
      <w:r>
        <w:rPr>
          <w:sz w:val="21"/>
          <w:szCs w:val="21"/>
          <w:lang w:eastAsia="zh-CN"/>
        </w:rPr>
        <w:t>。</w:t>
      </w:r>
      <w:r>
        <w:rPr>
          <w:sz w:val="21"/>
          <w:szCs w:val="21"/>
          <w:lang w:eastAsia="zh-CN"/>
        </w:rPr>
        <w:t xml:space="preserve"> </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该计划确定了战略目标和《北京行动纲要》确定的十二个优先领域</w:t>
      </w:r>
      <w:r>
        <w:rPr>
          <w:rFonts w:hint="eastAsia"/>
          <w:sz w:val="21"/>
          <w:szCs w:val="21"/>
          <w:lang w:eastAsia="zh-CN"/>
        </w:rPr>
        <w:t>，</w:t>
      </w:r>
      <w:r>
        <w:rPr>
          <w:sz w:val="21"/>
          <w:szCs w:val="21"/>
          <w:lang w:eastAsia="zh-CN"/>
        </w:rPr>
        <w:t>外加一个</w:t>
      </w:r>
      <w:r>
        <w:rPr>
          <w:rFonts w:hint="eastAsia"/>
          <w:sz w:val="21"/>
          <w:szCs w:val="21"/>
          <w:lang w:eastAsia="zh-CN"/>
        </w:rPr>
        <w:t>“</w:t>
      </w:r>
      <w:r>
        <w:rPr>
          <w:sz w:val="21"/>
          <w:szCs w:val="21"/>
          <w:lang w:eastAsia="zh-CN"/>
        </w:rPr>
        <w:t>残疾妇女和</w:t>
      </w:r>
      <w:r>
        <w:rPr>
          <w:rFonts w:hint="eastAsia"/>
          <w:sz w:val="21"/>
          <w:szCs w:val="21"/>
          <w:lang w:eastAsia="zh-CN"/>
        </w:rPr>
        <w:t>少</w:t>
      </w:r>
      <w:r>
        <w:rPr>
          <w:sz w:val="21"/>
          <w:szCs w:val="21"/>
          <w:lang w:eastAsia="zh-CN"/>
        </w:rPr>
        <w:t>女</w:t>
      </w:r>
      <w:r>
        <w:rPr>
          <w:rFonts w:hint="eastAsia"/>
          <w:sz w:val="21"/>
          <w:szCs w:val="21"/>
          <w:lang w:eastAsia="zh-CN"/>
        </w:rPr>
        <w:t>”</w:t>
      </w:r>
      <w:r>
        <w:rPr>
          <w:sz w:val="21"/>
          <w:szCs w:val="21"/>
          <w:lang w:eastAsia="zh-CN"/>
        </w:rPr>
        <w:t>第十三</w:t>
      </w:r>
      <w:r>
        <w:rPr>
          <w:rFonts w:hint="eastAsia"/>
          <w:sz w:val="21"/>
          <w:szCs w:val="21"/>
          <w:lang w:eastAsia="zh-CN"/>
        </w:rPr>
        <w:t>个</w:t>
      </w:r>
      <w:r>
        <w:rPr>
          <w:sz w:val="21"/>
          <w:szCs w:val="21"/>
          <w:lang w:eastAsia="zh-CN"/>
        </w:rPr>
        <w:t>领域的具体行动。</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妇女发展部在</w:t>
      </w:r>
      <w:r>
        <w:rPr>
          <w:sz w:val="21"/>
          <w:szCs w:val="21"/>
          <w:lang w:eastAsia="zh-CN"/>
        </w:rPr>
        <w:t>2000</w:t>
      </w:r>
      <w:r>
        <w:rPr>
          <w:sz w:val="21"/>
          <w:szCs w:val="21"/>
          <w:lang w:eastAsia="zh-CN"/>
        </w:rPr>
        <w:t>年内对该计划进行了一次检查，以评估进展情况。此外它还设立了一个</w:t>
      </w:r>
      <w:r>
        <w:rPr>
          <w:rFonts w:hint="eastAsia"/>
          <w:sz w:val="21"/>
          <w:szCs w:val="21"/>
          <w:lang w:eastAsia="zh-CN"/>
        </w:rPr>
        <w:t>“</w:t>
      </w:r>
      <w:r>
        <w:rPr>
          <w:sz w:val="21"/>
          <w:szCs w:val="21"/>
          <w:lang w:eastAsia="zh-CN"/>
        </w:rPr>
        <w:t>国家计划协调人</w:t>
      </w:r>
      <w:r>
        <w:rPr>
          <w:rFonts w:hint="eastAsia"/>
          <w:sz w:val="21"/>
          <w:szCs w:val="21"/>
          <w:lang w:eastAsia="zh-CN"/>
        </w:rPr>
        <w:t>”</w:t>
      </w:r>
      <w:r>
        <w:rPr>
          <w:sz w:val="21"/>
          <w:szCs w:val="21"/>
          <w:lang w:eastAsia="zh-CN"/>
        </w:rPr>
        <w:t>办公室，以加速和估量进度，争取在</w:t>
      </w:r>
      <w:r>
        <w:rPr>
          <w:sz w:val="21"/>
          <w:szCs w:val="21"/>
          <w:lang w:eastAsia="zh-CN"/>
        </w:rPr>
        <w:t>2013</w:t>
      </w:r>
      <w:r>
        <w:rPr>
          <w:sz w:val="21"/>
          <w:szCs w:val="21"/>
          <w:lang w:eastAsia="zh-CN"/>
        </w:rPr>
        <w:t>年以前的计划执行期内完成列入计划的各项行动。</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关于妇女进步和增强妇女能力的国家政策</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经过全国范围的协商过程，于</w:t>
      </w:r>
      <w:r>
        <w:rPr>
          <w:sz w:val="21"/>
          <w:szCs w:val="21"/>
          <w:lang w:eastAsia="zh-CN"/>
        </w:rPr>
        <w:t>2002</w:t>
      </w:r>
      <w:r>
        <w:rPr>
          <w:sz w:val="21"/>
          <w:szCs w:val="21"/>
          <w:lang w:eastAsia="zh-CN"/>
        </w:rPr>
        <w:t>年</w:t>
      </w:r>
      <w:r>
        <w:rPr>
          <w:sz w:val="21"/>
          <w:szCs w:val="21"/>
          <w:lang w:eastAsia="zh-CN"/>
        </w:rPr>
        <w:t>3</w:t>
      </w:r>
      <w:r>
        <w:rPr>
          <w:sz w:val="21"/>
          <w:szCs w:val="21"/>
          <w:lang w:eastAsia="zh-CN"/>
        </w:rPr>
        <w:t>月</w:t>
      </w:r>
      <w:r>
        <w:rPr>
          <w:sz w:val="21"/>
          <w:szCs w:val="21"/>
          <w:lang w:eastAsia="zh-CN"/>
        </w:rPr>
        <w:t>7</w:t>
      </w:r>
      <w:r>
        <w:rPr>
          <w:sz w:val="21"/>
          <w:szCs w:val="21"/>
          <w:lang w:eastAsia="zh-CN"/>
        </w:rPr>
        <w:t>日宣布了《关于妇女进步和提高妇女能力的国家政策》。在历时八个月（</w:t>
      </w:r>
      <w:r>
        <w:rPr>
          <w:sz w:val="21"/>
          <w:szCs w:val="21"/>
          <w:lang w:eastAsia="zh-CN"/>
        </w:rPr>
        <w:t>2002</w:t>
      </w:r>
      <w:r>
        <w:rPr>
          <w:sz w:val="21"/>
          <w:szCs w:val="21"/>
          <w:lang w:eastAsia="zh-CN"/>
        </w:rPr>
        <w:t>年）的</w:t>
      </w:r>
      <w:r>
        <w:rPr>
          <w:sz w:val="21"/>
          <w:szCs w:val="21"/>
          <w:lang w:eastAsia="zh-CN"/>
        </w:rPr>
        <w:t>67</w:t>
      </w:r>
      <w:r>
        <w:rPr>
          <w:sz w:val="21"/>
          <w:szCs w:val="21"/>
          <w:lang w:eastAsia="zh-CN"/>
        </w:rPr>
        <w:t>次会议中，大约征求了</w:t>
      </w:r>
      <w:r>
        <w:rPr>
          <w:sz w:val="21"/>
          <w:szCs w:val="21"/>
          <w:lang w:eastAsia="zh-CN"/>
        </w:rPr>
        <w:t>2</w:t>
      </w:r>
      <w:r>
        <w:rPr>
          <w:rFonts w:hint="eastAsia"/>
          <w:sz w:val="21"/>
          <w:szCs w:val="21"/>
          <w:lang w:eastAsia="zh-CN"/>
        </w:rPr>
        <w:t xml:space="preserve"> </w:t>
      </w:r>
      <w:r>
        <w:rPr>
          <w:sz w:val="21"/>
          <w:szCs w:val="21"/>
          <w:lang w:eastAsia="zh-CN"/>
        </w:rPr>
        <w:t>000</w:t>
      </w:r>
      <w:r>
        <w:rPr>
          <w:sz w:val="21"/>
          <w:szCs w:val="21"/>
          <w:lang w:eastAsia="zh-CN"/>
        </w:rPr>
        <w:t>个利益共享者的意见（其中包括政府机构、公民社会组织、捐助者、公司企业部门、地区政府领导人和其他方面的人士）。该《政策》包含了观察结论、总目标、目的和具体目标，规定了指导原则，并提出了关键政策措施，特别涉及到在社会、经济和政治诸方面增强妇女能力的措施。关键政策措施充分反映了各种交叉问题。这些措施出自国家卫生政策、教育部门改革、劳工政策、向公众开放司法方案、警务改革、扶贫方案，等等。</w:t>
      </w:r>
    </w:p>
    <w:p w:rsidR="004B7621" w:rsidRDefault="004B7621">
      <w:pPr>
        <w:pStyle w:val="Heading2"/>
        <w:tabs>
          <w:tab w:val="num" w:pos="600"/>
        </w:tabs>
        <w:spacing w:beforeLines="50" w:before="120" w:after="240" w:line="360" w:lineRule="exact"/>
        <w:rPr>
          <w:rFonts w:ascii="Times New Roman" w:hAnsi="Times New Roman"/>
          <w:b w:val="0"/>
          <w:bCs/>
          <w:color w:val="FF0000"/>
          <w:sz w:val="21"/>
          <w:szCs w:val="21"/>
        </w:rPr>
      </w:pPr>
      <w:r>
        <w:rPr>
          <w:rFonts w:ascii="Times New Roman" w:hAnsi="Times New Roman" w:hint="eastAsia"/>
          <w:b w:val="0"/>
          <w:bCs/>
          <w:color w:val="FF0000"/>
          <w:sz w:val="21"/>
          <w:szCs w:val="21"/>
        </w:rPr>
        <w:t>面临的</w:t>
      </w:r>
      <w:r>
        <w:rPr>
          <w:rFonts w:ascii="Times New Roman" w:hAnsi="Times New Roman"/>
          <w:b w:val="0"/>
          <w:bCs/>
          <w:color w:val="FF0000"/>
          <w:sz w:val="21"/>
          <w:szCs w:val="21"/>
        </w:rPr>
        <w:t>挑战</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巴基斯坦在促进和保护妇女权益方面所面临的主要挑战是，如何确保所承担的国际义务、宪法条款、颁布的法律、建立的执行机构和监督机制、以及发起的各项方案切实能够给巴基斯坦妇女的生活带来积极的变化。这一挑战尚未通过调动多种因素得到克服。国家受到资源严重匮乏的制约。在有关妇女及妇女权利的问题上也缺乏跨部门的认识和社会态度的保障。这种情况影响到在促进和保护妇女权益方面所可能采取的倡议行动的范围和质量。国家有关机构特别是妇女发展部的官员得不到充分的资源和培训，所以无法恰当应付履行职责中所涉各种问题的广度和复杂性。类似的资源贫乏、有时是认识贫乏和训练不足的问题也困扰着司法和执法部门或机构。</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文化水平低进一步增加了解决问题的难度。妇女和男子不知道自己有哪些权利。即便男子知道妇女所拥有的权利，他们也大多不愿意承认或给予这些权利。</w:t>
      </w:r>
      <w:r>
        <w:rPr>
          <w:sz w:val="21"/>
          <w:szCs w:val="21"/>
          <w:lang w:eastAsia="zh-CN"/>
        </w:rPr>
        <w:t xml:space="preserve"> </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对于妇女在国家发展进程中扮演的角色仍然存在不恰当的认识。许多陈腐的定型观念依然占据主导地位。结果，法律规章中反对歧视的保障条款</w:t>
      </w:r>
      <w:r>
        <w:rPr>
          <w:rFonts w:hint="eastAsia"/>
          <w:sz w:val="21"/>
          <w:szCs w:val="21"/>
          <w:lang w:eastAsia="zh-CN"/>
        </w:rPr>
        <w:t>在</w:t>
      </w:r>
      <w:r>
        <w:rPr>
          <w:sz w:val="21"/>
          <w:szCs w:val="21"/>
          <w:lang w:eastAsia="zh-CN"/>
        </w:rPr>
        <w:t>有的情况下难以得到充分落实。有时，依据伊斯兰信条为一些不受宗教约束的行为释罪。</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跟大多数其他国家一样，家庭事务被认为是私人问题，</w:t>
      </w:r>
      <w:r>
        <w:rPr>
          <w:rFonts w:hint="eastAsia"/>
          <w:sz w:val="21"/>
          <w:szCs w:val="21"/>
          <w:lang w:eastAsia="zh-CN"/>
        </w:rPr>
        <w:t>因而</w:t>
      </w:r>
      <w:r>
        <w:rPr>
          <w:sz w:val="21"/>
          <w:szCs w:val="21"/>
          <w:lang w:eastAsia="zh-CN"/>
        </w:rPr>
        <w:t>属于包括家庭暴力在内的家庭问题的事件通常都不报案；不少情况下即便报了案，有关当局也不予以认真对待。</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巴基斯坦</w:t>
      </w:r>
      <w:r>
        <w:rPr>
          <w:rFonts w:hint="eastAsia"/>
          <w:sz w:val="21"/>
          <w:szCs w:val="21"/>
          <w:lang w:eastAsia="zh-CN"/>
        </w:rPr>
        <w:t>的</w:t>
      </w:r>
      <w:r>
        <w:rPr>
          <w:sz w:val="21"/>
          <w:szCs w:val="21"/>
          <w:lang w:eastAsia="zh-CN"/>
        </w:rPr>
        <w:t>女性识字率很低，因而影响到妇女对自身权利的认识。农村地区</w:t>
      </w:r>
      <w:r>
        <w:rPr>
          <w:rFonts w:hint="eastAsia"/>
          <w:sz w:val="21"/>
          <w:szCs w:val="21"/>
          <w:lang w:eastAsia="zh-CN"/>
        </w:rPr>
        <w:t>普遍</w:t>
      </w:r>
      <w:r>
        <w:rPr>
          <w:sz w:val="21"/>
          <w:szCs w:val="21"/>
          <w:lang w:eastAsia="zh-CN"/>
        </w:rPr>
        <w:t>缺乏训练</w:t>
      </w:r>
      <w:r>
        <w:rPr>
          <w:rFonts w:hint="eastAsia"/>
          <w:sz w:val="21"/>
          <w:szCs w:val="21"/>
          <w:lang w:eastAsia="zh-CN"/>
        </w:rPr>
        <w:t>有素</w:t>
      </w:r>
      <w:r>
        <w:rPr>
          <w:sz w:val="21"/>
          <w:szCs w:val="21"/>
          <w:lang w:eastAsia="zh-CN"/>
        </w:rPr>
        <w:t>的女教师。</w:t>
      </w:r>
    </w:p>
    <w:p w:rsidR="004B7621" w:rsidRDefault="004B7621">
      <w:pPr>
        <w:pStyle w:val="HCh"/>
        <w:jc w:val="center"/>
        <w:rPr>
          <w:bCs/>
          <w:u w:val="single"/>
        </w:rPr>
      </w:pPr>
      <w:bookmarkStart w:id="2" w:name="_Toc55273994"/>
      <w:bookmarkStart w:id="3" w:name="_Toc55875402"/>
      <w:bookmarkStart w:id="4" w:name="_Hlt55875804"/>
      <w:r>
        <w:t>第三章</w:t>
      </w:r>
      <w:bookmarkEnd w:id="2"/>
      <w:bookmarkEnd w:id="3"/>
    </w:p>
    <w:p w:rsidR="004B7621" w:rsidRDefault="004B7621">
      <w:pPr>
        <w:pStyle w:val="H1"/>
        <w:spacing w:before="120"/>
        <w:jc w:val="center"/>
      </w:pPr>
      <w:bookmarkStart w:id="5" w:name="_Toc54420576"/>
      <w:bookmarkStart w:id="6" w:name="_Toc55273995"/>
      <w:bookmarkStart w:id="7" w:name="_Toc55875403"/>
      <w:r>
        <w:t>第1条、第 2</w:t>
      </w:r>
      <w:bookmarkEnd w:id="5"/>
      <w:bookmarkEnd w:id="6"/>
      <w:bookmarkEnd w:id="7"/>
      <w:r>
        <w:t>条和第 3条</w:t>
      </w:r>
    </w:p>
    <w:p w:rsidR="004B7621" w:rsidRDefault="004B7621">
      <w:pPr>
        <w:pStyle w:val="TOC1"/>
        <w:tabs>
          <w:tab w:val="clear" w:pos="630"/>
          <w:tab w:val="num" w:pos="600"/>
        </w:tabs>
        <w:spacing w:after="240"/>
        <w:rPr>
          <w:rFonts w:ascii="Times New Roman"/>
          <w:bCs/>
          <w:lang w:val="en-GB"/>
        </w:rPr>
      </w:pPr>
      <w:r>
        <w:rPr>
          <w:rFonts w:ascii="Times New Roman"/>
          <w:bCs/>
          <w:lang w:val="en-GB"/>
        </w:rPr>
        <w:t>（歧视的定义；采取一切措施实施《公约》）</w:t>
      </w:r>
    </w:p>
    <w:p w:rsidR="004B7621" w:rsidRDefault="004B7621">
      <w:pPr>
        <w:pStyle w:val="NormalWeb0"/>
        <w:tabs>
          <w:tab w:val="num" w:pos="600"/>
        </w:tabs>
        <w:spacing w:beforeLines="50" w:before="120" w:beforeAutospacing="0" w:after="240" w:afterAutospacing="0" w:line="360" w:lineRule="exact"/>
        <w:jc w:val="both"/>
        <w:rPr>
          <w:rFonts w:eastAsia="SimHei"/>
          <w:color w:val="FF0000"/>
          <w:sz w:val="21"/>
          <w:szCs w:val="21"/>
          <w:lang w:eastAsia="zh-CN"/>
        </w:rPr>
      </w:pPr>
      <w:bookmarkStart w:id="8" w:name="_Toc55273998"/>
      <w:bookmarkStart w:id="9" w:name="_Toc55875406"/>
      <w:bookmarkEnd w:id="4"/>
      <w:r>
        <w:rPr>
          <w:rFonts w:eastAsia="SimHei"/>
          <w:color w:val="FF0000"/>
          <w:sz w:val="21"/>
          <w:szCs w:val="21"/>
          <w:lang w:eastAsia="zh-CN"/>
        </w:rPr>
        <w:t>《宪法》、法规和行政架构</w:t>
      </w:r>
      <w:bookmarkEnd w:id="8"/>
      <w:bookmarkEnd w:id="9"/>
    </w:p>
    <w:p w:rsidR="004B7621" w:rsidRDefault="004B7621">
      <w:pPr>
        <w:pStyle w:val="NormalWeb0"/>
        <w:tabs>
          <w:tab w:val="num" w:pos="600"/>
        </w:tabs>
        <w:spacing w:before="0" w:beforeAutospacing="0" w:after="240" w:afterAutospacing="0" w:line="360" w:lineRule="exact"/>
        <w:jc w:val="both"/>
        <w:rPr>
          <w:rFonts w:eastAsia="SimHei" w:hint="eastAsia"/>
          <w:color w:val="FF0000"/>
          <w:sz w:val="21"/>
          <w:szCs w:val="21"/>
          <w:lang w:eastAsia="zh-CN"/>
        </w:rPr>
      </w:pPr>
      <w:r>
        <w:rPr>
          <w:rFonts w:eastAsia="SimHei" w:hint="eastAsia"/>
          <w:color w:val="FF0000"/>
          <w:sz w:val="21"/>
          <w:szCs w:val="21"/>
          <w:lang w:eastAsia="zh-CN"/>
        </w:rPr>
        <w:t>歧视的定义</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《宪法》中没有关于对妇女歧视的定义或描述。但不歧视的概念是与《宪法》融为一体的，在内涵上是明确的。</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与此相关的是《宪法》第</w:t>
      </w:r>
      <w:r>
        <w:rPr>
          <w:sz w:val="21"/>
          <w:szCs w:val="21"/>
          <w:lang w:eastAsia="zh-CN"/>
        </w:rPr>
        <w:t xml:space="preserve">25 (2) </w:t>
      </w:r>
      <w:r>
        <w:rPr>
          <w:sz w:val="21"/>
          <w:szCs w:val="21"/>
          <w:lang w:eastAsia="zh-CN"/>
        </w:rPr>
        <w:t>条的规定：</w:t>
      </w:r>
      <w:r>
        <w:rPr>
          <w:rFonts w:hint="eastAsia"/>
          <w:sz w:val="21"/>
          <w:szCs w:val="21"/>
          <w:lang w:eastAsia="zh-CN"/>
        </w:rPr>
        <w:t>“</w:t>
      </w:r>
      <w:r>
        <w:rPr>
          <w:sz w:val="21"/>
          <w:szCs w:val="21"/>
          <w:lang w:eastAsia="zh-CN"/>
        </w:rPr>
        <w:t>不得仅以性别为由进行歧视</w:t>
      </w:r>
      <w:r>
        <w:rPr>
          <w:rFonts w:hint="eastAsia"/>
          <w:sz w:val="21"/>
          <w:szCs w:val="21"/>
          <w:lang w:eastAsia="zh-CN"/>
        </w:rPr>
        <w:t>”</w:t>
      </w:r>
      <w:r>
        <w:rPr>
          <w:sz w:val="21"/>
          <w:szCs w:val="21"/>
          <w:lang w:eastAsia="zh-CN"/>
        </w:rPr>
        <w:t>和第</w:t>
      </w:r>
      <w:r>
        <w:rPr>
          <w:sz w:val="21"/>
          <w:szCs w:val="21"/>
          <w:lang w:eastAsia="zh-CN"/>
        </w:rPr>
        <w:t>27</w:t>
      </w:r>
      <w:r>
        <w:rPr>
          <w:sz w:val="21"/>
          <w:szCs w:val="21"/>
          <w:lang w:eastAsia="zh-CN"/>
        </w:rPr>
        <w:t>条的规定：</w:t>
      </w:r>
      <w:r>
        <w:rPr>
          <w:rFonts w:hint="eastAsia"/>
          <w:sz w:val="21"/>
          <w:szCs w:val="21"/>
          <w:lang w:eastAsia="zh-CN"/>
        </w:rPr>
        <w:t>“</w:t>
      </w:r>
      <w:r>
        <w:rPr>
          <w:sz w:val="21"/>
          <w:szCs w:val="21"/>
          <w:lang w:eastAsia="zh-CN"/>
        </w:rPr>
        <w:t>在（巴基斯坦公职的）任命上不得仅以种族、宗教、社会等级、性别、居住地或出生地为依据对任何公民进行歧视</w:t>
      </w:r>
      <w:r>
        <w:rPr>
          <w:rFonts w:hint="eastAsia"/>
          <w:sz w:val="21"/>
          <w:szCs w:val="21"/>
          <w:lang w:eastAsia="zh-CN"/>
        </w:rPr>
        <w:t>”</w:t>
      </w:r>
      <w:r>
        <w:rPr>
          <w:sz w:val="21"/>
          <w:szCs w:val="21"/>
          <w:lang w:eastAsia="zh-CN"/>
        </w:rPr>
        <w:t>。可见，《宪法》为反对以性别为依据的歧视提供了明确而具体的保障。</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自总统以下各方面领导人都曾在各种场合谴责歧视妇女的行为。之所以成立妇女发展部和国家妇女地位委员会，就是为了确保妇女不受任何歧视。</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在国家宪政和适当立法中体现男女平等的原则，并通过法律和其他适当手段保证切实贯彻这一原则。</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bCs/>
          <w:sz w:val="21"/>
          <w:szCs w:val="21"/>
          <w:lang w:eastAsia="zh-CN"/>
        </w:rPr>
      </w:pPr>
      <w:r>
        <w:rPr>
          <w:sz w:val="21"/>
          <w:szCs w:val="21"/>
          <w:lang w:eastAsia="zh-CN"/>
        </w:rPr>
        <w:t>正如前面第二章第</w:t>
      </w:r>
      <w:r>
        <w:rPr>
          <w:sz w:val="21"/>
          <w:szCs w:val="21"/>
          <w:lang w:eastAsia="zh-CN"/>
        </w:rPr>
        <w:t>3</w:t>
      </w:r>
      <w:r>
        <w:rPr>
          <w:rFonts w:hint="eastAsia"/>
          <w:sz w:val="21"/>
          <w:szCs w:val="21"/>
          <w:lang w:eastAsia="zh-CN"/>
        </w:rPr>
        <w:t>0</w:t>
      </w:r>
      <w:r>
        <w:rPr>
          <w:sz w:val="21"/>
          <w:szCs w:val="21"/>
          <w:lang w:eastAsia="zh-CN"/>
        </w:rPr>
        <w:t>段所述，《宪法》条款突出强调了包括妇女在内的所有公民的权利和待遇一律平等。巴基斯坦颁布的任何法律均不得违背这些《宪法》条款。在巴基斯坦人口当中，</w:t>
      </w:r>
      <w:r>
        <w:rPr>
          <w:rFonts w:hint="eastAsia"/>
          <w:sz w:val="21"/>
          <w:szCs w:val="21"/>
          <w:lang w:eastAsia="zh-CN"/>
        </w:rPr>
        <w:t>在</w:t>
      </w:r>
      <w:r>
        <w:rPr>
          <w:sz w:val="21"/>
          <w:szCs w:val="21"/>
          <w:lang w:eastAsia="zh-CN"/>
        </w:rPr>
        <w:t>某些法律（譬如</w:t>
      </w:r>
      <w:r>
        <w:rPr>
          <w:rFonts w:hint="eastAsia"/>
          <w:sz w:val="21"/>
          <w:szCs w:val="21"/>
          <w:lang w:eastAsia="zh-CN"/>
        </w:rPr>
        <w:t>“</w:t>
      </w:r>
      <w:r>
        <w:rPr>
          <w:sz w:val="21"/>
          <w:szCs w:val="21"/>
          <w:lang w:eastAsia="zh-CN"/>
        </w:rPr>
        <w:t>Hudood</w:t>
      </w:r>
      <w:r>
        <w:rPr>
          <w:sz w:val="21"/>
          <w:szCs w:val="21"/>
          <w:lang w:eastAsia="zh-CN"/>
        </w:rPr>
        <w:t>法</w:t>
      </w:r>
      <w:r>
        <w:rPr>
          <w:rFonts w:hint="eastAsia"/>
          <w:sz w:val="21"/>
          <w:szCs w:val="21"/>
          <w:lang w:eastAsia="zh-CN"/>
        </w:rPr>
        <w:t>”</w:t>
      </w:r>
      <w:r>
        <w:rPr>
          <w:sz w:val="21"/>
          <w:szCs w:val="21"/>
          <w:lang w:eastAsia="zh-CN"/>
        </w:rPr>
        <w:t>）是否符合《宪法》的问题上还存在分歧意见。</w:t>
      </w:r>
      <w:r>
        <w:rPr>
          <w:rStyle w:val="FootnoteReference"/>
          <w:color w:val="0000FF"/>
          <w:sz w:val="21"/>
          <w:szCs w:val="21"/>
        </w:rPr>
        <w:footnoteReference w:id="5"/>
      </w:r>
      <w:r>
        <w:rPr>
          <w:sz w:val="21"/>
          <w:szCs w:val="21"/>
          <w:lang w:eastAsia="zh-CN"/>
        </w:rPr>
        <w:t xml:space="preserve"> </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采取适当立法和其他措施，包括在适当情况下实行制裁，以禁止对妇女的一切歧视。</w:t>
      </w:r>
    </w:p>
    <w:p w:rsidR="004B7621" w:rsidRDefault="004B7621">
      <w:pPr>
        <w:pStyle w:val="Heading2"/>
        <w:tabs>
          <w:tab w:val="num" w:pos="600"/>
        </w:tabs>
        <w:spacing w:before="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为妇女确立与男子平等权利的法律保护，通过国家主管法庭及其他公共机构，保证切实保护妇女不受任何歧视。</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lang w:eastAsia="zh-CN"/>
        </w:rPr>
      </w:pPr>
      <w:r>
        <w:rPr>
          <w:sz w:val="21"/>
          <w:szCs w:val="21"/>
          <w:lang w:eastAsia="zh-CN"/>
        </w:rPr>
        <w:t>《宪法》规定了明确而具体的保障措施</w:t>
      </w:r>
      <w:r>
        <w:rPr>
          <w:rFonts w:hint="eastAsia"/>
          <w:sz w:val="21"/>
          <w:szCs w:val="21"/>
          <w:lang w:eastAsia="zh-CN"/>
        </w:rPr>
        <w:t>，</w:t>
      </w:r>
      <w:r>
        <w:rPr>
          <w:sz w:val="21"/>
          <w:szCs w:val="21"/>
          <w:lang w:eastAsia="zh-CN"/>
        </w:rPr>
        <w:t>禁止以性别为由进行歧视。但是没有任何</w:t>
      </w:r>
      <w:r>
        <w:rPr>
          <w:rFonts w:hint="eastAsia"/>
          <w:sz w:val="21"/>
          <w:szCs w:val="21"/>
          <w:lang w:eastAsia="zh-CN"/>
        </w:rPr>
        <w:t>专项</w:t>
      </w:r>
      <w:r>
        <w:rPr>
          <w:sz w:val="21"/>
          <w:szCs w:val="21"/>
          <w:lang w:eastAsia="zh-CN"/>
        </w:rPr>
        <w:t>法律禁止对妇女的歧视。也没有制裁对妇女歧视行为或对任何其他人歧视行为的法律措施。但是对国家、国家机构或代表国家行事的机构所发生的歧视行为，可在法庭上提出控告。法庭可以、而且</w:t>
      </w:r>
      <w:r>
        <w:rPr>
          <w:rFonts w:hint="eastAsia"/>
          <w:sz w:val="21"/>
          <w:szCs w:val="21"/>
          <w:lang w:eastAsia="zh-CN"/>
        </w:rPr>
        <w:t>切实</w:t>
      </w:r>
      <w:r>
        <w:rPr>
          <w:sz w:val="21"/>
          <w:szCs w:val="21"/>
          <w:lang w:eastAsia="zh-CN"/>
        </w:rPr>
        <w:t>裁定对原告的损失予以补偿，这就涉及到了《公约》的</w:t>
      </w:r>
      <w:r>
        <w:rPr>
          <w:rFonts w:hint="eastAsia"/>
          <w:sz w:val="21"/>
          <w:szCs w:val="21"/>
          <w:lang w:eastAsia="zh-CN"/>
        </w:rPr>
        <w:t>“</w:t>
      </w:r>
      <w:r>
        <w:rPr>
          <w:sz w:val="21"/>
          <w:szCs w:val="21"/>
          <w:lang w:eastAsia="zh-CN"/>
        </w:rPr>
        <w:t>惩治</w:t>
      </w:r>
      <w:r>
        <w:rPr>
          <w:rFonts w:hint="eastAsia"/>
          <w:sz w:val="21"/>
          <w:szCs w:val="21"/>
          <w:lang w:eastAsia="zh-CN"/>
        </w:rPr>
        <w:t>”</w:t>
      </w:r>
      <w:r>
        <w:rPr>
          <w:sz w:val="21"/>
          <w:szCs w:val="21"/>
          <w:lang w:eastAsia="zh-CN"/>
        </w:rPr>
        <w:t>条款。可是往往很难在法庭上追查案件，也没有就法庭可以裁定对原告补偿的数量规定具体的指导原则。其他法律补救措施包括联邦监察专员办公室（见第二章第</w:t>
      </w:r>
      <w:r>
        <w:rPr>
          <w:rFonts w:hint="eastAsia"/>
          <w:sz w:val="21"/>
          <w:szCs w:val="21"/>
          <w:lang w:eastAsia="zh-CN"/>
        </w:rPr>
        <w:t>33</w:t>
      </w:r>
      <w:r>
        <w:rPr>
          <w:sz w:val="21"/>
          <w:szCs w:val="21"/>
          <w:lang w:eastAsia="zh-CN"/>
        </w:rPr>
        <w:t>段）、公职法庭和劳资争议法庭所作的审理和裁定。</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巴基斯坦的男女同校医学院校招收女生的问题就体现了法律补救措施如何在现实生活中发挥作用。</w:t>
      </w:r>
      <w:r>
        <w:rPr>
          <w:rStyle w:val="FootnoteReference"/>
          <w:color w:val="0000FF"/>
          <w:sz w:val="21"/>
          <w:szCs w:val="21"/>
        </w:rPr>
        <w:footnoteReference w:id="6"/>
      </w:r>
      <w:r>
        <w:rPr>
          <w:sz w:val="21"/>
          <w:szCs w:val="21"/>
          <w:lang w:eastAsia="zh-CN"/>
        </w:rPr>
        <w:t xml:space="preserve">  1990</w:t>
      </w:r>
      <w:r>
        <w:rPr>
          <w:sz w:val="21"/>
          <w:szCs w:val="21"/>
          <w:lang w:eastAsia="zh-CN"/>
        </w:rPr>
        <w:t>年以前，巴基斯坦的医学院校对录取女生是有名额限制的。结果，有许多成绩优于男生的女孩被这些特权院校拒绝录取。她们针对这种录取名额限制的做法提出请愿。法院就此做出裁定：医学院校招生必须根据实际成绩公开录取。这项裁定导致了所有专业院校实行一种公开透明的招生制度的新政策。最终完全依据成绩而不问性别决定取舍。</w:t>
      </w:r>
      <w:r>
        <w:rPr>
          <w:sz w:val="21"/>
          <w:szCs w:val="21"/>
          <w:lang w:eastAsia="zh-CN"/>
        </w:rPr>
        <w:t>2003</w:t>
      </w:r>
      <w:r>
        <w:rPr>
          <w:sz w:val="21"/>
          <w:szCs w:val="21"/>
          <w:lang w:eastAsia="zh-CN"/>
        </w:rPr>
        <w:t>年，在信德省的最高医学学府卡拉奇道医学院招收的一个</w:t>
      </w:r>
      <w:r>
        <w:rPr>
          <w:sz w:val="21"/>
          <w:szCs w:val="21"/>
          <w:lang w:eastAsia="zh-CN"/>
        </w:rPr>
        <w:t>350</w:t>
      </w:r>
      <w:r>
        <w:rPr>
          <w:sz w:val="21"/>
          <w:szCs w:val="21"/>
          <w:lang w:eastAsia="zh-CN"/>
        </w:rPr>
        <w:t>名学生的班级里有</w:t>
      </w:r>
      <w:r>
        <w:rPr>
          <w:sz w:val="21"/>
          <w:szCs w:val="21"/>
          <w:lang w:eastAsia="zh-CN"/>
        </w:rPr>
        <w:t>322</w:t>
      </w:r>
      <w:r>
        <w:rPr>
          <w:sz w:val="21"/>
          <w:szCs w:val="21"/>
          <w:lang w:eastAsia="zh-CN"/>
        </w:rPr>
        <w:t>名女生。</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遏制任何歧视妇女的行为或做法，并保证政府当局和公共机构的行动都不违背这项义务。</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上述《宪法》条款还有助于确保不论政府还是其所辖的、抑或代表政府行事的单位或个人，均不得有歧视妇女的行为。</w:t>
      </w:r>
      <w:r>
        <w:rPr>
          <w:sz w:val="21"/>
          <w:szCs w:val="21"/>
          <w:lang w:eastAsia="zh-CN"/>
        </w:rPr>
        <w:t xml:space="preserve"> </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有一套管理政府官员行为的广泛规则和条例。其中针对政府官员玩忽职守或不当行为规定了一系列惩罚措施。虽然没有把</w:t>
      </w:r>
      <w:r>
        <w:rPr>
          <w:sz w:val="21"/>
          <w:szCs w:val="21"/>
          <w:lang w:eastAsia="zh-CN"/>
        </w:rPr>
        <w:t>“</w:t>
      </w:r>
      <w:r>
        <w:rPr>
          <w:sz w:val="21"/>
          <w:szCs w:val="21"/>
          <w:lang w:eastAsia="zh-CN"/>
        </w:rPr>
        <w:t>歧视妇女</w:t>
      </w:r>
      <w:r>
        <w:rPr>
          <w:sz w:val="21"/>
          <w:szCs w:val="21"/>
          <w:lang w:eastAsia="zh-CN"/>
        </w:rPr>
        <w:t>”</w:t>
      </w:r>
      <w:r>
        <w:rPr>
          <w:sz w:val="21"/>
          <w:szCs w:val="21"/>
          <w:lang w:eastAsia="zh-CN"/>
        </w:rPr>
        <w:t>列为不当行为，但是有可能根据《巴基斯坦政府行为和效率守则》对基于性别的偏见或偏袒行为提起诉讼。</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《巴基斯坦刑法典》中有不少条款（第</w:t>
      </w:r>
      <w:r>
        <w:rPr>
          <w:sz w:val="21"/>
          <w:szCs w:val="21"/>
          <w:lang w:eastAsia="zh-CN"/>
        </w:rPr>
        <w:t>161</w:t>
      </w:r>
      <w:r>
        <w:rPr>
          <w:sz w:val="21"/>
          <w:szCs w:val="21"/>
          <w:lang w:eastAsia="zh-CN"/>
        </w:rPr>
        <w:t>条至第</w:t>
      </w:r>
      <w:r>
        <w:rPr>
          <w:sz w:val="21"/>
          <w:szCs w:val="21"/>
          <w:lang w:eastAsia="zh-CN"/>
        </w:rPr>
        <w:t>171</w:t>
      </w:r>
      <w:r>
        <w:rPr>
          <w:sz w:val="21"/>
          <w:szCs w:val="21"/>
          <w:lang w:eastAsia="zh-CN"/>
        </w:rPr>
        <w:t>条</w:t>
      </w:r>
      <w:r>
        <w:rPr>
          <w:rFonts w:hint="eastAsia"/>
          <w:sz w:val="21"/>
          <w:szCs w:val="21"/>
          <w:lang w:eastAsia="zh-CN"/>
        </w:rPr>
        <w:t>）</w:t>
      </w:r>
      <w:r>
        <w:rPr>
          <w:sz w:val="21"/>
          <w:szCs w:val="21"/>
          <w:lang w:eastAsia="zh-CN"/>
        </w:rPr>
        <w:t>是专门针对公职人员犯罪的</w:t>
      </w:r>
      <w:r>
        <w:rPr>
          <w:rFonts w:hint="eastAsia"/>
          <w:sz w:val="21"/>
          <w:szCs w:val="21"/>
          <w:lang w:eastAsia="zh-CN"/>
        </w:rPr>
        <w:t>，比如</w:t>
      </w:r>
      <w:r>
        <w:rPr>
          <w:sz w:val="21"/>
          <w:szCs w:val="21"/>
          <w:lang w:eastAsia="zh-CN"/>
        </w:rPr>
        <w:t>：</w:t>
      </w:r>
      <w:r>
        <w:rPr>
          <w:sz w:val="21"/>
          <w:szCs w:val="21"/>
          <w:lang w:eastAsia="zh-CN"/>
        </w:rPr>
        <w:t xml:space="preserve"> </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第</w:t>
      </w:r>
      <w:r>
        <w:rPr>
          <w:sz w:val="21"/>
          <w:szCs w:val="21"/>
          <w:lang w:eastAsia="zh-CN"/>
        </w:rPr>
        <w:t>161</w:t>
      </w:r>
      <w:r>
        <w:rPr>
          <w:sz w:val="21"/>
          <w:szCs w:val="21"/>
          <w:lang w:eastAsia="zh-CN"/>
        </w:rPr>
        <w:t>条：公务员在官方行为方面受领法定酬金以外的报酬。</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第</w:t>
      </w:r>
      <w:r>
        <w:rPr>
          <w:sz w:val="21"/>
          <w:szCs w:val="21"/>
          <w:lang w:eastAsia="zh-CN"/>
        </w:rPr>
        <w:t>166</w:t>
      </w:r>
      <w:r>
        <w:rPr>
          <w:sz w:val="21"/>
          <w:szCs w:val="21"/>
          <w:lang w:eastAsia="zh-CN"/>
        </w:rPr>
        <w:t>条：公务员违法故意伤人。</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第</w:t>
      </w:r>
      <w:r>
        <w:rPr>
          <w:sz w:val="21"/>
          <w:szCs w:val="21"/>
          <w:lang w:eastAsia="zh-CN"/>
        </w:rPr>
        <w:t>167</w:t>
      </w:r>
      <w:r>
        <w:rPr>
          <w:sz w:val="21"/>
          <w:szCs w:val="21"/>
          <w:lang w:eastAsia="zh-CN"/>
        </w:rPr>
        <w:t>条：公务员伪造文件蓄意伤人。</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rFonts w:hint="eastAsia"/>
          <w:sz w:val="21"/>
          <w:szCs w:val="21"/>
          <w:lang w:eastAsia="zh-CN"/>
        </w:rPr>
        <w:t>“</w:t>
      </w:r>
      <w:r>
        <w:rPr>
          <w:sz w:val="21"/>
          <w:szCs w:val="21"/>
          <w:lang w:eastAsia="zh-CN"/>
        </w:rPr>
        <w:t>伤人</w:t>
      </w:r>
      <w:r>
        <w:rPr>
          <w:rFonts w:hint="eastAsia"/>
          <w:sz w:val="21"/>
          <w:szCs w:val="21"/>
          <w:lang w:eastAsia="zh-CN"/>
        </w:rPr>
        <w:t>”</w:t>
      </w:r>
      <w:r>
        <w:rPr>
          <w:sz w:val="21"/>
          <w:szCs w:val="21"/>
          <w:lang w:eastAsia="zh-CN"/>
        </w:rPr>
        <w:t>一词在《巴基斯坦刑法典》中定义为</w:t>
      </w:r>
      <w:r>
        <w:rPr>
          <w:rFonts w:hint="eastAsia"/>
          <w:sz w:val="21"/>
          <w:szCs w:val="21"/>
          <w:lang w:eastAsia="zh-CN"/>
        </w:rPr>
        <w:t>“</w:t>
      </w:r>
      <w:r>
        <w:rPr>
          <w:sz w:val="21"/>
          <w:szCs w:val="21"/>
          <w:lang w:eastAsia="zh-CN"/>
        </w:rPr>
        <w:t>对个人身体、心理、名誉或财产非法造成的任何伤害</w:t>
      </w:r>
      <w:r>
        <w:rPr>
          <w:rFonts w:hint="eastAsia"/>
          <w:sz w:val="21"/>
          <w:szCs w:val="21"/>
          <w:lang w:eastAsia="zh-CN"/>
        </w:rPr>
        <w:t>”</w:t>
      </w:r>
      <w:r>
        <w:rPr>
          <w:sz w:val="21"/>
          <w:szCs w:val="21"/>
          <w:lang w:eastAsia="zh-CN"/>
        </w:rPr>
        <w:t>。虽然上述条款在理论上可以用来惩罚肆意歧视妇女的公务员，但迄今为止似乎尚未在这方面</w:t>
      </w:r>
      <w:r>
        <w:rPr>
          <w:rFonts w:hint="eastAsia"/>
          <w:sz w:val="21"/>
          <w:szCs w:val="21"/>
          <w:lang w:eastAsia="zh-CN"/>
        </w:rPr>
        <w:t>援引</w:t>
      </w:r>
      <w:r>
        <w:rPr>
          <w:sz w:val="21"/>
          <w:szCs w:val="21"/>
          <w:lang w:eastAsia="zh-CN"/>
        </w:rPr>
        <w:t>过，尚可进一步制定。</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采取一切适当措施，消除任何个人、组织或企业对妇女的歧视。</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在公共领域这些措施覆盖范围很广泛。但在私营部门尚未达到这样的保护水平，尽管求助于法院在理论上是可能的。</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采取一切适当措施，包括制定法律，以修改或废除构成对妇女歧视的现行法律、规章、习俗和惯例。</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lang w:eastAsia="zh-CN"/>
        </w:rPr>
      </w:pPr>
      <w:r>
        <w:rPr>
          <w:sz w:val="21"/>
          <w:szCs w:val="21"/>
          <w:lang w:eastAsia="zh-CN"/>
        </w:rPr>
        <w:t>第</w:t>
      </w:r>
      <w:r>
        <w:rPr>
          <w:sz w:val="21"/>
          <w:szCs w:val="21"/>
          <w:lang w:eastAsia="zh-CN"/>
        </w:rPr>
        <w:t xml:space="preserve"> 8</w:t>
      </w:r>
      <w:r>
        <w:rPr>
          <w:sz w:val="21"/>
          <w:szCs w:val="21"/>
          <w:lang w:eastAsia="zh-CN"/>
        </w:rPr>
        <w:t>条已在第二章第</w:t>
      </w:r>
      <w:r>
        <w:rPr>
          <w:sz w:val="21"/>
          <w:szCs w:val="21"/>
          <w:lang w:eastAsia="zh-CN"/>
        </w:rPr>
        <w:t>3</w:t>
      </w:r>
      <w:r>
        <w:rPr>
          <w:rFonts w:hint="eastAsia"/>
          <w:sz w:val="21"/>
          <w:szCs w:val="21"/>
          <w:lang w:eastAsia="zh-CN"/>
        </w:rPr>
        <w:t>0</w:t>
      </w:r>
      <w:r>
        <w:rPr>
          <w:sz w:val="21"/>
          <w:szCs w:val="21"/>
          <w:lang w:eastAsia="zh-CN"/>
        </w:rPr>
        <w:t>段讨论过。鉴于《宪法》反复确认国家公民一律平等的原则，可以说《宪法》的这项规定充分涵盖了《公约》的上述条款。</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《宪法》条款确立了奋斗目标。而实现这些目标是一项艰巨任务。在巴基斯坦，引证习俗、惯例和错误的宗教解读来纵容歧视妇女的行为的有关报道仍然屡见不鲜。</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《刑法（修正）法》修正了《巴基斯坦刑法典》（</w:t>
      </w:r>
      <w:r>
        <w:rPr>
          <w:sz w:val="21"/>
          <w:szCs w:val="21"/>
          <w:lang w:eastAsia="zh-CN"/>
        </w:rPr>
        <w:t>PPC</w:t>
      </w:r>
      <w:r>
        <w:rPr>
          <w:sz w:val="21"/>
          <w:szCs w:val="21"/>
          <w:lang w:eastAsia="zh-CN"/>
        </w:rPr>
        <w:t>）第</w:t>
      </w:r>
      <w:r>
        <w:rPr>
          <w:sz w:val="21"/>
          <w:szCs w:val="21"/>
          <w:lang w:eastAsia="zh-CN"/>
        </w:rPr>
        <w:t>299</w:t>
      </w:r>
      <w:r>
        <w:rPr>
          <w:sz w:val="21"/>
          <w:szCs w:val="21"/>
          <w:lang w:eastAsia="zh-CN"/>
        </w:rPr>
        <w:t>条、</w:t>
      </w:r>
      <w:r>
        <w:rPr>
          <w:sz w:val="21"/>
          <w:szCs w:val="21"/>
          <w:lang w:eastAsia="zh-CN"/>
        </w:rPr>
        <w:t>302</w:t>
      </w:r>
      <w:r>
        <w:rPr>
          <w:sz w:val="21"/>
          <w:szCs w:val="21"/>
          <w:lang w:eastAsia="zh-CN"/>
        </w:rPr>
        <w:t>条、</w:t>
      </w:r>
      <w:r>
        <w:rPr>
          <w:sz w:val="21"/>
          <w:szCs w:val="21"/>
          <w:lang w:eastAsia="zh-CN"/>
        </w:rPr>
        <w:t>305</w:t>
      </w:r>
      <w:r>
        <w:rPr>
          <w:sz w:val="21"/>
          <w:szCs w:val="21"/>
          <w:lang w:eastAsia="zh-CN"/>
        </w:rPr>
        <w:t>条、</w:t>
      </w:r>
      <w:r>
        <w:rPr>
          <w:sz w:val="21"/>
          <w:szCs w:val="21"/>
          <w:lang w:eastAsia="zh-CN"/>
        </w:rPr>
        <w:t>308</w:t>
      </w:r>
      <w:r>
        <w:rPr>
          <w:sz w:val="21"/>
          <w:szCs w:val="21"/>
          <w:lang w:eastAsia="zh-CN"/>
        </w:rPr>
        <w:t>条、</w:t>
      </w:r>
      <w:r>
        <w:rPr>
          <w:sz w:val="21"/>
          <w:szCs w:val="21"/>
          <w:lang w:eastAsia="zh-CN"/>
        </w:rPr>
        <w:t>310</w:t>
      </w:r>
      <w:r>
        <w:rPr>
          <w:sz w:val="21"/>
          <w:szCs w:val="21"/>
          <w:lang w:eastAsia="zh-CN"/>
        </w:rPr>
        <w:t>条、</w:t>
      </w:r>
      <w:r>
        <w:rPr>
          <w:sz w:val="21"/>
          <w:szCs w:val="21"/>
          <w:lang w:eastAsia="zh-CN"/>
        </w:rPr>
        <w:t>311</w:t>
      </w:r>
      <w:r>
        <w:rPr>
          <w:sz w:val="21"/>
          <w:szCs w:val="21"/>
          <w:lang w:eastAsia="zh-CN"/>
        </w:rPr>
        <w:t>条、</w:t>
      </w:r>
      <w:r>
        <w:rPr>
          <w:sz w:val="21"/>
          <w:szCs w:val="21"/>
          <w:lang w:eastAsia="zh-CN"/>
        </w:rPr>
        <w:t>316</w:t>
      </w:r>
      <w:r>
        <w:rPr>
          <w:sz w:val="21"/>
          <w:szCs w:val="21"/>
          <w:lang w:eastAsia="zh-CN"/>
        </w:rPr>
        <w:t>条、</w:t>
      </w:r>
      <w:r>
        <w:rPr>
          <w:sz w:val="21"/>
          <w:szCs w:val="21"/>
          <w:lang w:eastAsia="zh-CN"/>
        </w:rPr>
        <w:t>324</w:t>
      </w:r>
      <w:r>
        <w:rPr>
          <w:sz w:val="21"/>
          <w:szCs w:val="21"/>
          <w:lang w:eastAsia="zh-CN"/>
        </w:rPr>
        <w:t>条、</w:t>
      </w:r>
      <w:r>
        <w:rPr>
          <w:sz w:val="21"/>
          <w:szCs w:val="21"/>
          <w:lang w:eastAsia="zh-CN"/>
        </w:rPr>
        <w:t>337</w:t>
      </w:r>
      <w:r>
        <w:rPr>
          <w:sz w:val="21"/>
          <w:szCs w:val="21"/>
          <w:lang w:eastAsia="zh-CN"/>
        </w:rPr>
        <w:t>条、</w:t>
      </w:r>
      <w:r>
        <w:rPr>
          <w:sz w:val="21"/>
          <w:szCs w:val="21"/>
          <w:lang w:eastAsia="zh-CN"/>
        </w:rPr>
        <w:t>338</w:t>
      </w:r>
      <w:r>
        <w:rPr>
          <w:sz w:val="21"/>
          <w:szCs w:val="21"/>
          <w:lang w:eastAsia="zh-CN"/>
        </w:rPr>
        <w:t>条和</w:t>
      </w:r>
      <w:r>
        <w:rPr>
          <w:sz w:val="21"/>
          <w:szCs w:val="21"/>
          <w:lang w:eastAsia="zh-CN"/>
        </w:rPr>
        <w:t xml:space="preserve"> </w:t>
      </w:r>
      <w:r>
        <w:rPr>
          <w:sz w:val="21"/>
          <w:szCs w:val="21"/>
          <w:lang w:eastAsia="zh-CN"/>
        </w:rPr>
        <w:t>《刑事诉讼法典》（</w:t>
      </w:r>
      <w:r>
        <w:rPr>
          <w:sz w:val="21"/>
          <w:szCs w:val="21"/>
          <w:lang w:eastAsia="zh-CN"/>
        </w:rPr>
        <w:t>CrPC</w:t>
      </w:r>
      <w:r>
        <w:rPr>
          <w:sz w:val="21"/>
          <w:szCs w:val="21"/>
          <w:lang w:eastAsia="zh-CN"/>
        </w:rPr>
        <w:t>）第</w:t>
      </w:r>
      <w:r>
        <w:rPr>
          <w:sz w:val="21"/>
          <w:szCs w:val="21"/>
          <w:lang w:eastAsia="zh-CN"/>
        </w:rPr>
        <w:t>345</w:t>
      </w:r>
      <w:r>
        <w:rPr>
          <w:sz w:val="21"/>
          <w:szCs w:val="21"/>
          <w:lang w:eastAsia="zh-CN"/>
        </w:rPr>
        <w:t>条及</w:t>
      </w:r>
      <w:r>
        <w:rPr>
          <w:sz w:val="21"/>
          <w:szCs w:val="21"/>
          <w:lang w:eastAsia="zh-CN"/>
        </w:rPr>
        <w:t>401</w:t>
      </w:r>
      <w:r>
        <w:rPr>
          <w:sz w:val="21"/>
          <w:szCs w:val="21"/>
          <w:lang w:eastAsia="zh-CN"/>
        </w:rPr>
        <w:t>条，目的是为了更有效地检控所谓</w:t>
      </w:r>
      <w:r>
        <w:rPr>
          <w:rFonts w:hint="eastAsia"/>
          <w:sz w:val="21"/>
          <w:szCs w:val="21"/>
          <w:lang w:eastAsia="zh-CN"/>
        </w:rPr>
        <w:t>“</w:t>
      </w:r>
      <w:r>
        <w:rPr>
          <w:sz w:val="21"/>
          <w:szCs w:val="21"/>
          <w:lang w:eastAsia="zh-CN"/>
        </w:rPr>
        <w:t>荣誉杀人</w:t>
      </w:r>
      <w:r>
        <w:rPr>
          <w:rFonts w:hint="eastAsia"/>
          <w:sz w:val="21"/>
          <w:szCs w:val="21"/>
          <w:lang w:eastAsia="zh-CN"/>
        </w:rPr>
        <w:t>”</w:t>
      </w:r>
      <w:r>
        <w:rPr>
          <w:sz w:val="21"/>
          <w:szCs w:val="21"/>
          <w:lang w:eastAsia="zh-CN"/>
        </w:rPr>
        <w:t>案件。该法令还增加了一个新条款（第</w:t>
      </w:r>
      <w:r>
        <w:rPr>
          <w:sz w:val="21"/>
          <w:szCs w:val="21"/>
          <w:lang w:eastAsia="zh-CN"/>
        </w:rPr>
        <w:t>310A</w:t>
      </w:r>
      <w:r>
        <w:rPr>
          <w:sz w:val="21"/>
          <w:szCs w:val="21"/>
          <w:lang w:eastAsia="zh-CN"/>
        </w:rPr>
        <w:t>条），规定对作为妥协把已婚女性送人以解决两个家族或宗族之间纠纷的做法给予严厉惩罚，刑期可延长至</w:t>
      </w:r>
      <w:r>
        <w:rPr>
          <w:sz w:val="21"/>
          <w:szCs w:val="21"/>
          <w:lang w:eastAsia="zh-CN"/>
        </w:rPr>
        <w:t>10</w:t>
      </w:r>
      <w:r>
        <w:rPr>
          <w:sz w:val="21"/>
          <w:szCs w:val="21"/>
          <w:lang w:eastAsia="zh-CN"/>
        </w:rPr>
        <w:t>年，但不得少于</w:t>
      </w:r>
      <w:r>
        <w:rPr>
          <w:sz w:val="21"/>
          <w:szCs w:val="21"/>
          <w:lang w:eastAsia="zh-CN"/>
        </w:rPr>
        <w:t>3</w:t>
      </w:r>
      <w:r>
        <w:rPr>
          <w:sz w:val="21"/>
          <w:szCs w:val="21"/>
          <w:lang w:eastAsia="zh-CN"/>
        </w:rPr>
        <w:t>年。《刑事诉讼法典》也增加了两个条款。</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按照</w:t>
      </w:r>
      <w:r>
        <w:rPr>
          <w:rFonts w:hint="eastAsia"/>
          <w:sz w:val="21"/>
          <w:szCs w:val="21"/>
          <w:lang w:eastAsia="zh-CN"/>
        </w:rPr>
        <w:t>“</w:t>
      </w:r>
      <w:r>
        <w:rPr>
          <w:sz w:val="21"/>
          <w:szCs w:val="21"/>
          <w:lang w:eastAsia="zh-CN"/>
        </w:rPr>
        <w:t>向公众开放司法方案</w:t>
      </w:r>
      <w:r>
        <w:rPr>
          <w:rFonts w:hint="eastAsia"/>
          <w:sz w:val="21"/>
          <w:szCs w:val="21"/>
          <w:lang w:eastAsia="zh-CN"/>
        </w:rPr>
        <w:t>”</w:t>
      </w:r>
      <w:r>
        <w:rPr>
          <w:sz w:val="21"/>
          <w:szCs w:val="21"/>
          <w:lang w:eastAsia="zh-CN"/>
        </w:rPr>
        <w:t>，正在特别注意提高警察和司法系统的性别敏感性。国家妇女地位委员会对据认为对妇女有歧视性的法律进行了一次检查。该委员会建议修正</w:t>
      </w:r>
      <w:r>
        <w:rPr>
          <w:sz w:val="21"/>
          <w:szCs w:val="21"/>
          <w:lang w:eastAsia="zh-CN"/>
        </w:rPr>
        <w:t>1951</w:t>
      </w:r>
      <w:r>
        <w:rPr>
          <w:sz w:val="21"/>
          <w:szCs w:val="21"/>
          <w:lang w:eastAsia="zh-CN"/>
        </w:rPr>
        <w:t>年《巴基斯坦公民法》，以改变某些歧视妇女的规定。政府已对该法作了相应的修正。该委员会还在</w:t>
      </w:r>
      <w:r>
        <w:rPr>
          <w:sz w:val="21"/>
          <w:szCs w:val="21"/>
          <w:lang w:eastAsia="zh-CN"/>
        </w:rPr>
        <w:t>2003</w:t>
      </w:r>
      <w:r>
        <w:rPr>
          <w:sz w:val="21"/>
          <w:szCs w:val="21"/>
          <w:lang w:eastAsia="zh-CN"/>
        </w:rPr>
        <w:t>年</w:t>
      </w:r>
      <w:r>
        <w:rPr>
          <w:sz w:val="21"/>
          <w:szCs w:val="21"/>
          <w:lang w:eastAsia="zh-CN"/>
        </w:rPr>
        <w:t>8</w:t>
      </w:r>
      <w:r>
        <w:rPr>
          <w:sz w:val="21"/>
          <w:szCs w:val="21"/>
          <w:lang w:eastAsia="zh-CN"/>
        </w:rPr>
        <w:t>月建议废除</w:t>
      </w:r>
      <w:r>
        <w:rPr>
          <w:sz w:val="21"/>
          <w:szCs w:val="21"/>
          <w:lang w:eastAsia="zh-CN"/>
        </w:rPr>
        <w:t xml:space="preserve"> Hudood </w:t>
      </w:r>
      <w:r>
        <w:rPr>
          <w:sz w:val="21"/>
          <w:szCs w:val="21"/>
          <w:lang w:eastAsia="zh-CN"/>
        </w:rPr>
        <w:t>法律，许多人认为这些法律对妇女有歧视性。</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废止本国刑法内对妇女构成歧视的一切规定。</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color w:val="000000"/>
          <w:sz w:val="21"/>
          <w:szCs w:val="21"/>
          <w:lang w:eastAsia="zh-CN"/>
        </w:rPr>
        <w:t>《巴基斯坦刑法典》载有</w:t>
      </w:r>
      <w:r>
        <w:rPr>
          <w:color w:val="000000"/>
          <w:sz w:val="21"/>
          <w:szCs w:val="21"/>
          <w:lang w:eastAsia="zh-CN"/>
        </w:rPr>
        <w:t>511</w:t>
      </w:r>
      <w:r>
        <w:rPr>
          <w:color w:val="000000"/>
          <w:sz w:val="21"/>
          <w:szCs w:val="21"/>
          <w:lang w:eastAsia="zh-CN"/>
        </w:rPr>
        <w:t>项条款。其中有许多条款对妇女的保护高于对男子的保护</w:t>
      </w:r>
      <w:r>
        <w:rPr>
          <w:rFonts w:hint="eastAsia"/>
          <w:color w:val="000000"/>
          <w:sz w:val="21"/>
          <w:szCs w:val="21"/>
          <w:lang w:eastAsia="zh-CN"/>
        </w:rPr>
        <w:t>，</w:t>
      </w:r>
      <w:r>
        <w:rPr>
          <w:color w:val="000000"/>
          <w:sz w:val="21"/>
          <w:szCs w:val="21"/>
          <w:lang w:eastAsia="zh-CN"/>
        </w:rPr>
        <w:t>1898</w:t>
      </w:r>
      <w:r>
        <w:rPr>
          <w:color w:val="000000"/>
          <w:sz w:val="21"/>
          <w:szCs w:val="21"/>
          <w:lang w:eastAsia="zh-CN"/>
        </w:rPr>
        <w:t>年的《刑事诉讼法》规定了法律对妇女的特殊对待。第二章第</w:t>
      </w:r>
      <w:r>
        <w:rPr>
          <w:rFonts w:hint="eastAsia"/>
          <w:color w:val="000000"/>
          <w:sz w:val="21"/>
          <w:szCs w:val="21"/>
          <w:lang w:eastAsia="zh-CN"/>
        </w:rPr>
        <w:t>34</w:t>
      </w:r>
      <w:r>
        <w:rPr>
          <w:color w:val="000000"/>
          <w:sz w:val="21"/>
          <w:szCs w:val="21"/>
          <w:lang w:eastAsia="zh-CN"/>
        </w:rPr>
        <w:t>段</w:t>
      </w:r>
      <w:r>
        <w:rPr>
          <w:color w:val="000000"/>
          <w:sz w:val="21"/>
          <w:szCs w:val="21"/>
          <w:lang w:eastAsia="zh-CN"/>
        </w:rPr>
        <w:t xml:space="preserve"> k – o</w:t>
      </w:r>
      <w:r>
        <w:rPr>
          <w:color w:val="000000"/>
          <w:sz w:val="21"/>
          <w:szCs w:val="21"/>
          <w:lang w:eastAsia="zh-CN"/>
        </w:rPr>
        <w:t>小段对这些处理办法作了专门描述。</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在《公约》</w:t>
      </w:r>
      <w:r>
        <w:rPr>
          <w:sz w:val="21"/>
          <w:szCs w:val="21"/>
          <w:lang w:eastAsia="zh-CN"/>
        </w:rPr>
        <w:t xml:space="preserve"> </w:t>
      </w:r>
      <w:r>
        <w:rPr>
          <w:sz w:val="21"/>
          <w:szCs w:val="21"/>
          <w:lang w:eastAsia="zh-CN"/>
        </w:rPr>
        <w:t>第</w:t>
      </w:r>
      <w:r>
        <w:rPr>
          <w:sz w:val="21"/>
          <w:szCs w:val="21"/>
          <w:lang w:eastAsia="zh-CN"/>
        </w:rPr>
        <w:t xml:space="preserve"> 15</w:t>
      </w:r>
      <w:r>
        <w:rPr>
          <w:sz w:val="21"/>
          <w:szCs w:val="21"/>
          <w:lang w:eastAsia="zh-CN"/>
        </w:rPr>
        <w:t>条项下讨论了对妇女构成歧视的相关法律。</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r>
        <w:rPr>
          <w:rFonts w:ascii="Times New Roman" w:hAnsi="Times New Roman"/>
          <w:b w:val="0"/>
          <w:bCs/>
          <w:color w:val="FF0000"/>
          <w:sz w:val="21"/>
          <w:szCs w:val="21"/>
        </w:rPr>
        <w:t>根据第</w:t>
      </w:r>
      <w:r>
        <w:rPr>
          <w:rFonts w:ascii="Times New Roman" w:hAnsi="Times New Roman"/>
          <w:b w:val="0"/>
          <w:bCs/>
          <w:color w:val="FF0000"/>
          <w:sz w:val="21"/>
          <w:szCs w:val="21"/>
        </w:rPr>
        <w:t>6</w:t>
      </w:r>
      <w:r>
        <w:rPr>
          <w:rFonts w:ascii="Times New Roman" w:hAnsi="Times New Roman" w:hint="eastAsia"/>
          <w:b w:val="0"/>
          <w:bCs/>
          <w:color w:val="FF0000"/>
          <w:sz w:val="21"/>
          <w:szCs w:val="21"/>
        </w:rPr>
        <w:t>号一般性建议</w:t>
      </w:r>
      <w:r>
        <w:rPr>
          <w:rFonts w:ascii="Times New Roman" w:hAnsi="Times New Roman"/>
          <w:b w:val="0"/>
          <w:bCs/>
          <w:color w:val="FF0000"/>
          <w:sz w:val="21"/>
          <w:szCs w:val="21"/>
        </w:rPr>
        <w:t>提供的相关信息</w:t>
      </w:r>
      <w:r>
        <w:rPr>
          <w:rFonts w:ascii="Times New Roman" w:hAnsi="Times New Roman" w:hint="eastAsia"/>
          <w:b w:val="0"/>
          <w:bCs/>
          <w:color w:val="FF0000"/>
          <w:sz w:val="21"/>
          <w:szCs w:val="21"/>
        </w:rPr>
        <w:t>。</w:t>
      </w:r>
    </w:p>
    <w:p w:rsidR="004B7621" w:rsidRDefault="004B7621">
      <w:pPr>
        <w:pStyle w:val="Heading2"/>
        <w:tabs>
          <w:tab w:val="num" w:pos="600"/>
        </w:tabs>
        <w:spacing w:before="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有效的国家机器、机构和程序应该：就所有管理政策对妇女的影响提供咨询；全面监测妇女状况；协助制订新政策并有效执行消除歧视的策略和措施。</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在巴基斯坦，与妇女权利和发展既增强妇女能力的国家机器是妇女发展部。其主要职能是制定政策。本报告第二章第</w:t>
      </w:r>
      <w:r>
        <w:rPr>
          <w:rFonts w:hint="eastAsia"/>
          <w:sz w:val="21"/>
          <w:szCs w:val="21"/>
          <w:lang w:eastAsia="zh-CN"/>
        </w:rPr>
        <w:t>36</w:t>
      </w:r>
      <w:r>
        <w:rPr>
          <w:sz w:val="21"/>
          <w:szCs w:val="21"/>
          <w:lang w:eastAsia="zh-CN"/>
        </w:rPr>
        <w:t>段阐述了它的职权范围。国家妇女地位委员会的职责是监测政府的所有政策对妇女的影响，审查法律，等等，并就此提供咨询（见第二章第</w:t>
      </w:r>
      <w:r>
        <w:rPr>
          <w:rFonts w:hint="eastAsia"/>
          <w:sz w:val="21"/>
          <w:szCs w:val="21"/>
          <w:lang w:eastAsia="zh-CN"/>
        </w:rPr>
        <w:t>41</w:t>
      </w:r>
      <w:r>
        <w:rPr>
          <w:sz w:val="21"/>
          <w:szCs w:val="21"/>
          <w:lang w:eastAsia="zh-CN"/>
        </w:rPr>
        <w:t>段）。</w:t>
      </w:r>
      <w:r>
        <w:rPr>
          <w:sz w:val="21"/>
          <w:szCs w:val="21"/>
          <w:lang w:eastAsia="zh-CN"/>
        </w:rPr>
        <w:t xml:space="preserve"> </w:t>
      </w:r>
      <w:r>
        <w:rPr>
          <w:sz w:val="21"/>
          <w:szCs w:val="21"/>
          <w:lang w:eastAsia="zh-CN"/>
        </w:rPr>
        <w:t>这两个机构基本上达到了上述要求。</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各国用国语传播《公约》和国别报告；在提供《公约》和委员会报告的翻译文本方面寻求秘书长的帮助。</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《公约》现已翻译成乌尔都语、各民族语言以及俾路支、旁遮普、</w:t>
      </w:r>
      <w:r>
        <w:rPr>
          <w:sz w:val="21"/>
          <w:szCs w:val="21"/>
          <w:lang w:eastAsia="zh-CN"/>
        </w:rPr>
        <w:t>Pashto</w:t>
      </w:r>
      <w:r>
        <w:rPr>
          <w:sz w:val="21"/>
          <w:szCs w:val="21"/>
          <w:lang w:eastAsia="zh-CN"/>
        </w:rPr>
        <w:t>和信德等地区语言。妇女发展部已将《公约》散发到政府各部委和教育机构等。作为报告编写过程的一部分甚至还把《公约》文本散发到几乎所有联邦各部委以及各省的秘书长（</w:t>
      </w:r>
      <w:r>
        <w:rPr>
          <w:sz w:val="21"/>
          <w:szCs w:val="21"/>
          <w:lang w:eastAsia="zh-CN"/>
        </w:rPr>
        <w:t>Chief Secretary</w:t>
      </w:r>
      <w:r>
        <w:rPr>
          <w:sz w:val="21"/>
          <w:szCs w:val="21"/>
          <w:lang w:eastAsia="zh-CN"/>
        </w:rPr>
        <w:t>）办公室。尚未将国别报告翻译成乌尔都语或任何地区语言。该部正在探讨将国别报告至少翻译成乌尔都语的可能性。</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r>
        <w:rPr>
          <w:rFonts w:ascii="Times New Roman" w:hAnsi="Times New Roman"/>
          <w:b w:val="0"/>
          <w:bCs/>
          <w:color w:val="FF0000"/>
          <w:sz w:val="21"/>
          <w:szCs w:val="21"/>
        </w:rPr>
        <w:t>第</w:t>
      </w:r>
      <w:r>
        <w:rPr>
          <w:rFonts w:ascii="Times New Roman" w:hAnsi="Times New Roman"/>
          <w:b w:val="0"/>
          <w:bCs/>
          <w:color w:val="FF0000"/>
          <w:sz w:val="21"/>
          <w:szCs w:val="21"/>
        </w:rPr>
        <w:t>9</w:t>
      </w:r>
      <w:r>
        <w:rPr>
          <w:rFonts w:ascii="Times New Roman" w:hAnsi="Times New Roman" w:hint="eastAsia"/>
          <w:b w:val="0"/>
          <w:bCs/>
          <w:color w:val="FF0000"/>
          <w:sz w:val="21"/>
          <w:szCs w:val="21"/>
        </w:rPr>
        <w:t>号一般性建议</w:t>
      </w:r>
      <w:r>
        <w:rPr>
          <w:rFonts w:ascii="Times New Roman" w:hAnsi="Times New Roman"/>
          <w:b w:val="0"/>
          <w:bCs/>
          <w:color w:val="FF0000"/>
          <w:sz w:val="21"/>
          <w:szCs w:val="21"/>
        </w:rPr>
        <w:t>的相关信息</w:t>
      </w:r>
      <w:r>
        <w:rPr>
          <w:rFonts w:ascii="Times New Roman" w:hAnsi="Times New Roman" w:hint="eastAsia"/>
          <w:b w:val="0"/>
          <w:bCs/>
          <w:color w:val="FF0000"/>
          <w:sz w:val="21"/>
          <w:szCs w:val="21"/>
        </w:rPr>
        <w:t>。</w:t>
      </w:r>
    </w:p>
    <w:p w:rsidR="004B7621" w:rsidRDefault="004B7621">
      <w:pPr>
        <w:pStyle w:val="Heading2"/>
        <w:tabs>
          <w:tab w:val="num" w:pos="600"/>
        </w:tabs>
        <w:spacing w:before="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缔约各国应进一切努力确保本国的统计机构编制问卷，以收集可按性别分类的绝对数量和百分比数据。</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巴基斯坦政府范围内负责收集数据的主要机构是统计部（</w:t>
      </w:r>
      <w:r>
        <w:rPr>
          <w:sz w:val="21"/>
          <w:szCs w:val="21"/>
          <w:lang w:eastAsia="zh-CN"/>
        </w:rPr>
        <w:t>Division</w:t>
      </w:r>
      <w:r>
        <w:rPr>
          <w:sz w:val="21"/>
          <w:szCs w:val="21"/>
          <w:lang w:eastAsia="zh-CN"/>
        </w:rPr>
        <w:t>）。该部由三个实体组成：联邦统计局（</w:t>
      </w:r>
      <w:r>
        <w:rPr>
          <w:sz w:val="21"/>
          <w:szCs w:val="21"/>
          <w:lang w:eastAsia="zh-CN"/>
        </w:rPr>
        <w:t>FBS</w:t>
      </w:r>
      <w:r>
        <w:rPr>
          <w:sz w:val="21"/>
          <w:szCs w:val="21"/>
          <w:lang w:eastAsia="zh-CN"/>
        </w:rPr>
        <w:t>）、农业普查组织和人口普查组织。还有国家人口研究所，负责国家人口调查断面研究。</w:t>
      </w:r>
      <w:r>
        <w:rPr>
          <w:sz w:val="21"/>
          <w:szCs w:val="21"/>
          <w:lang w:eastAsia="zh-CN"/>
        </w:rPr>
        <w:t xml:space="preserve"> </w:t>
      </w:r>
      <w:r>
        <w:rPr>
          <w:sz w:val="21"/>
          <w:szCs w:val="21"/>
          <w:lang w:eastAsia="zh-CN"/>
        </w:rPr>
        <w:t>负责制定国家发展计划的计划部也收集统计数据。另外，巴基斯坦发展经济学研究所（</w:t>
      </w:r>
      <w:r>
        <w:rPr>
          <w:sz w:val="21"/>
          <w:szCs w:val="21"/>
          <w:lang w:eastAsia="zh-CN"/>
        </w:rPr>
        <w:t>PIDE</w:t>
      </w:r>
      <w:r>
        <w:rPr>
          <w:sz w:val="21"/>
          <w:szCs w:val="21"/>
          <w:lang w:eastAsia="zh-CN"/>
        </w:rPr>
        <w:t>）也收集与其职权范围</w:t>
      </w:r>
      <w:r>
        <w:rPr>
          <w:rFonts w:hint="eastAsia"/>
          <w:sz w:val="21"/>
          <w:szCs w:val="21"/>
          <w:lang w:eastAsia="zh-CN"/>
        </w:rPr>
        <w:t>相</w:t>
      </w:r>
      <w:r>
        <w:rPr>
          <w:sz w:val="21"/>
          <w:szCs w:val="21"/>
          <w:lang w:eastAsia="zh-CN"/>
        </w:rPr>
        <w:t>关的数据。</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统计部保有一个精心设计、方便用户的网站，该网站的大多数出版物均可免费下载。这些出版物中的许多数据都是按性别分类的。</w:t>
      </w:r>
      <w:r>
        <w:rPr>
          <w:sz w:val="21"/>
          <w:szCs w:val="21"/>
          <w:lang w:eastAsia="zh-CN"/>
        </w:rPr>
        <w:t xml:space="preserve"> </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但在许多领域，按性别分类收集数据至今仍是薄弱环节。比如，按性别分类收集各种犯罪数据就不容易。</w:t>
      </w:r>
      <w:r>
        <w:rPr>
          <w:sz w:val="21"/>
          <w:szCs w:val="21"/>
          <w:lang w:eastAsia="zh-CN"/>
        </w:rPr>
        <w:t xml:space="preserve"> </w:t>
      </w:r>
      <w:r>
        <w:rPr>
          <w:sz w:val="21"/>
          <w:szCs w:val="21"/>
          <w:lang w:eastAsia="zh-CN"/>
        </w:rPr>
        <w:t>联邦监察专员办公室也不是按性别分类保存案卷。（它不得不在妇女发展部的请求下遍查案卷，才能提供</w:t>
      </w:r>
      <w:r>
        <w:rPr>
          <w:rFonts w:hint="eastAsia"/>
          <w:sz w:val="21"/>
          <w:szCs w:val="21"/>
          <w:lang w:eastAsia="zh-CN"/>
        </w:rPr>
        <w:t>本报告</w:t>
      </w:r>
      <w:r>
        <w:rPr>
          <w:sz w:val="21"/>
          <w:szCs w:val="21"/>
          <w:lang w:eastAsia="zh-CN"/>
        </w:rPr>
        <w:t>表</w:t>
      </w:r>
      <w:r>
        <w:rPr>
          <w:sz w:val="21"/>
          <w:szCs w:val="21"/>
          <w:lang w:eastAsia="zh-CN"/>
        </w:rPr>
        <w:t>2.01</w:t>
      </w:r>
      <w:r>
        <w:rPr>
          <w:rFonts w:hint="eastAsia"/>
          <w:sz w:val="21"/>
          <w:szCs w:val="21"/>
          <w:lang w:eastAsia="zh-CN"/>
        </w:rPr>
        <w:t>所</w:t>
      </w:r>
      <w:r>
        <w:rPr>
          <w:sz w:val="21"/>
          <w:szCs w:val="21"/>
          <w:lang w:eastAsia="zh-CN"/>
        </w:rPr>
        <w:t>开列的信息。）</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lang w:eastAsia="zh-CN"/>
        </w:rPr>
      </w:pPr>
      <w:r>
        <w:rPr>
          <w:sz w:val="21"/>
          <w:szCs w:val="21"/>
          <w:lang w:eastAsia="zh-CN"/>
        </w:rPr>
        <w:t>妇女发展部正在采取步骤，请求联邦政府发布指令，要求各部委和主管机构及其附属机构以及省政府在所有收集数据的工作中都保有按性别分类的数据。在这方面，妇女发展部详细考察了统计部的各种出版物并提出了具体建议，以确保有尽可能</w:t>
      </w:r>
      <w:r>
        <w:rPr>
          <w:rFonts w:hint="eastAsia"/>
          <w:sz w:val="21"/>
          <w:szCs w:val="21"/>
          <w:lang w:eastAsia="zh-CN"/>
        </w:rPr>
        <w:t>多的</w:t>
      </w:r>
      <w:r>
        <w:rPr>
          <w:sz w:val="21"/>
          <w:szCs w:val="21"/>
          <w:lang w:eastAsia="zh-CN"/>
        </w:rPr>
        <w:t>领域能够提供按性别分类的数据。</w:t>
      </w:r>
    </w:p>
    <w:p w:rsidR="004B7621" w:rsidRDefault="004B7621">
      <w:pPr>
        <w:pStyle w:val="HCh"/>
        <w:jc w:val="center"/>
      </w:pPr>
      <w:bookmarkStart w:id="10" w:name="_Toc55274012"/>
      <w:bookmarkStart w:id="11" w:name="_Toc55875420"/>
      <w:r>
        <w:t>第四章</w:t>
      </w:r>
      <w:bookmarkStart w:id="12" w:name="_Toc55274013"/>
      <w:bookmarkStart w:id="13" w:name="_Toc55875421"/>
      <w:bookmarkEnd w:id="10"/>
      <w:bookmarkEnd w:id="11"/>
    </w:p>
    <w:p w:rsidR="004B7621" w:rsidRDefault="004B7621">
      <w:pPr>
        <w:pStyle w:val="H1"/>
        <w:spacing w:before="120"/>
        <w:jc w:val="center"/>
        <w:rPr>
          <w:rFonts w:hint="eastAsia"/>
        </w:rPr>
      </w:pPr>
      <w:r>
        <w:rPr>
          <w:rFonts w:hint="eastAsia"/>
        </w:rPr>
        <w:t>第 4</w:t>
      </w:r>
      <w:bookmarkEnd w:id="12"/>
      <w:bookmarkEnd w:id="13"/>
      <w:r>
        <w:rPr>
          <w:rFonts w:hint="eastAsia"/>
        </w:rPr>
        <w:t>条</w:t>
      </w:r>
    </w:p>
    <w:p w:rsidR="004B7621" w:rsidRDefault="004B7621">
      <w:pPr>
        <w:pStyle w:val="TOC1"/>
        <w:tabs>
          <w:tab w:val="clear" w:pos="630"/>
          <w:tab w:val="num" w:pos="600"/>
        </w:tabs>
        <w:spacing w:after="240"/>
        <w:rPr>
          <w:rFonts w:ascii="Times New Roman" w:hint="eastAsia"/>
          <w:bCs/>
          <w:lang w:val="en-GB"/>
        </w:rPr>
      </w:pPr>
      <w:r>
        <w:rPr>
          <w:rFonts w:ascii="Times New Roman" w:hint="eastAsia"/>
          <w:bCs/>
          <w:lang w:val="en-GB"/>
        </w:rPr>
        <w:t>（反歧视行动）</w:t>
      </w:r>
    </w:p>
    <w:p w:rsidR="004B7621" w:rsidRDefault="004B7621">
      <w:pPr>
        <w:pStyle w:val="Heading2"/>
        <w:tabs>
          <w:tab w:val="num" w:pos="600"/>
        </w:tabs>
        <w:spacing w:beforeLines="50" w:before="120" w:after="240" w:line="360" w:lineRule="exact"/>
        <w:rPr>
          <w:rFonts w:ascii="Times New Roman" w:hAnsi="Times New Roman"/>
          <w:b w:val="0"/>
          <w:bCs/>
          <w:color w:val="FF0000"/>
          <w:sz w:val="21"/>
          <w:szCs w:val="21"/>
        </w:rPr>
      </w:pPr>
      <w:bookmarkStart w:id="14" w:name="_Toc55274014"/>
      <w:bookmarkStart w:id="15" w:name="_Toc55875422"/>
      <w:r>
        <w:rPr>
          <w:rFonts w:ascii="Times New Roman" w:hAnsi="Times New Roman"/>
          <w:b w:val="0"/>
          <w:bCs/>
          <w:color w:val="FF0000"/>
          <w:sz w:val="21"/>
          <w:szCs w:val="21"/>
        </w:rPr>
        <w:t>《宪法》条款和行政架构</w:t>
      </w:r>
      <w:r>
        <w:rPr>
          <w:rFonts w:ascii="Times New Roman" w:hAnsi="Times New Roman"/>
          <w:b w:val="0"/>
          <w:bCs/>
          <w:color w:val="FF0000"/>
          <w:sz w:val="21"/>
          <w:szCs w:val="21"/>
        </w:rPr>
        <w:t>/</w:t>
      </w:r>
      <w:r>
        <w:rPr>
          <w:rFonts w:ascii="Times New Roman" w:hAnsi="Times New Roman"/>
          <w:b w:val="0"/>
          <w:bCs/>
          <w:color w:val="FF0000"/>
          <w:sz w:val="21"/>
          <w:szCs w:val="21"/>
        </w:rPr>
        <w:t>行动</w:t>
      </w:r>
      <w:bookmarkEnd w:id="14"/>
      <w:bookmarkEnd w:id="15"/>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《宪法》第</w:t>
      </w:r>
      <w:r>
        <w:rPr>
          <w:sz w:val="21"/>
          <w:szCs w:val="21"/>
          <w:lang w:eastAsia="zh-CN"/>
        </w:rPr>
        <w:t xml:space="preserve"> 34</w:t>
      </w:r>
      <w:r>
        <w:rPr>
          <w:sz w:val="21"/>
          <w:szCs w:val="21"/>
          <w:lang w:eastAsia="zh-CN"/>
        </w:rPr>
        <w:t>条规定：</w:t>
      </w:r>
      <w:r>
        <w:rPr>
          <w:rFonts w:hint="eastAsia"/>
          <w:sz w:val="21"/>
          <w:szCs w:val="21"/>
          <w:lang w:eastAsia="zh-CN"/>
        </w:rPr>
        <w:t>“</w:t>
      </w:r>
      <w:r>
        <w:rPr>
          <w:sz w:val="21"/>
          <w:szCs w:val="21"/>
          <w:lang w:eastAsia="zh-CN"/>
        </w:rPr>
        <w:t>要采取步骤，确保妇女充分参与国家生活的所有方面</w:t>
      </w:r>
      <w:r>
        <w:rPr>
          <w:rFonts w:hint="eastAsia"/>
          <w:sz w:val="21"/>
          <w:szCs w:val="21"/>
          <w:lang w:eastAsia="zh-CN"/>
        </w:rPr>
        <w:t>”</w:t>
      </w:r>
      <w:r>
        <w:rPr>
          <w:sz w:val="21"/>
          <w:szCs w:val="21"/>
          <w:lang w:eastAsia="zh-CN"/>
        </w:rPr>
        <w:t>。该条补充了载于第</w:t>
      </w:r>
      <w:r>
        <w:rPr>
          <w:sz w:val="21"/>
          <w:szCs w:val="21"/>
          <w:lang w:eastAsia="zh-CN"/>
        </w:rPr>
        <w:t>25</w:t>
      </w:r>
      <w:r>
        <w:rPr>
          <w:sz w:val="21"/>
          <w:szCs w:val="21"/>
          <w:lang w:eastAsia="zh-CN"/>
        </w:rPr>
        <w:t>条、第</w:t>
      </w:r>
      <w:r>
        <w:rPr>
          <w:sz w:val="21"/>
          <w:szCs w:val="21"/>
          <w:lang w:eastAsia="zh-CN"/>
        </w:rPr>
        <w:t xml:space="preserve">26 </w:t>
      </w:r>
      <w:r>
        <w:rPr>
          <w:sz w:val="21"/>
          <w:szCs w:val="21"/>
          <w:lang w:eastAsia="zh-CN"/>
        </w:rPr>
        <w:t>条和第</w:t>
      </w:r>
      <w:r>
        <w:rPr>
          <w:sz w:val="21"/>
          <w:szCs w:val="21"/>
          <w:lang w:eastAsia="zh-CN"/>
        </w:rPr>
        <w:t>27</w:t>
      </w:r>
      <w:r>
        <w:rPr>
          <w:sz w:val="21"/>
          <w:szCs w:val="21"/>
          <w:lang w:eastAsia="zh-CN"/>
        </w:rPr>
        <w:t>条的保障。因此，《宪法》为通过反歧视行动加速实现男女平等提供令人明确的依据。</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政府在这方面采取了许多行动：</w:t>
      </w:r>
      <w:r>
        <w:rPr>
          <w:sz w:val="21"/>
          <w:szCs w:val="21"/>
          <w:lang w:eastAsia="zh-CN"/>
        </w:rPr>
        <w:t xml:space="preserve"> </w:t>
      </w:r>
    </w:p>
    <w:p w:rsidR="004B7621" w:rsidRDefault="004B7621">
      <w:pPr>
        <w:pStyle w:val="NormalWeb0"/>
        <w:numPr>
          <w:ilvl w:val="2"/>
          <w:numId w:val="12"/>
        </w:numPr>
        <w:spacing w:before="0" w:beforeAutospacing="0" w:after="240" w:afterAutospacing="0" w:line="360" w:lineRule="exact"/>
        <w:ind w:left="1560" w:hanging="480"/>
        <w:jc w:val="both"/>
        <w:rPr>
          <w:sz w:val="21"/>
          <w:szCs w:val="21"/>
          <w:lang w:eastAsia="zh-CN"/>
        </w:rPr>
      </w:pPr>
      <w:r>
        <w:rPr>
          <w:sz w:val="21"/>
          <w:szCs w:val="21"/>
          <w:lang w:eastAsia="zh-CN"/>
        </w:rPr>
        <w:t>成立妇女发展部（详见第二章第</w:t>
      </w:r>
      <w:r>
        <w:rPr>
          <w:rFonts w:hint="eastAsia"/>
          <w:sz w:val="21"/>
          <w:szCs w:val="21"/>
          <w:lang w:eastAsia="zh-CN"/>
        </w:rPr>
        <w:t>36</w:t>
      </w:r>
      <w:r>
        <w:rPr>
          <w:sz w:val="21"/>
          <w:szCs w:val="21"/>
          <w:lang w:eastAsia="zh-CN"/>
        </w:rPr>
        <w:t>段以后）；</w:t>
      </w:r>
    </w:p>
    <w:p w:rsidR="004B7621" w:rsidRDefault="004B7621">
      <w:pPr>
        <w:pStyle w:val="NormalWeb0"/>
        <w:numPr>
          <w:ilvl w:val="2"/>
          <w:numId w:val="12"/>
        </w:numPr>
        <w:spacing w:before="0" w:beforeAutospacing="0" w:after="240" w:afterAutospacing="0" w:line="360" w:lineRule="exact"/>
        <w:ind w:left="1560" w:hanging="480"/>
        <w:jc w:val="both"/>
        <w:rPr>
          <w:sz w:val="21"/>
          <w:szCs w:val="21"/>
          <w:lang w:eastAsia="zh-CN"/>
        </w:rPr>
      </w:pPr>
      <w:r>
        <w:rPr>
          <w:sz w:val="21"/>
          <w:szCs w:val="21"/>
          <w:lang w:eastAsia="zh-CN"/>
        </w:rPr>
        <w:t>在公职岗位中，除了公开竞争上岗之外再为妇女追加</w:t>
      </w:r>
      <w:r>
        <w:rPr>
          <w:sz w:val="21"/>
          <w:szCs w:val="21"/>
          <w:lang w:eastAsia="zh-CN"/>
        </w:rPr>
        <w:t>5%</w:t>
      </w:r>
      <w:r>
        <w:rPr>
          <w:sz w:val="21"/>
          <w:szCs w:val="21"/>
          <w:lang w:eastAsia="zh-CN"/>
        </w:rPr>
        <w:t>的配额。不过，各省在执行这个配额时水平不一。有两个省没有接受配额。不论在哪个省，多数政府部门都没有达到</w:t>
      </w:r>
      <w:r>
        <w:rPr>
          <w:sz w:val="21"/>
          <w:szCs w:val="21"/>
          <w:lang w:eastAsia="zh-CN"/>
        </w:rPr>
        <w:t xml:space="preserve">5% </w:t>
      </w:r>
      <w:r>
        <w:rPr>
          <w:sz w:val="21"/>
          <w:szCs w:val="21"/>
          <w:lang w:eastAsia="zh-CN"/>
        </w:rPr>
        <w:t>这个配额指标。</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在公职岗位中有</w:t>
      </w:r>
      <w:r>
        <w:rPr>
          <w:sz w:val="21"/>
          <w:szCs w:val="21"/>
          <w:lang w:eastAsia="zh-CN"/>
        </w:rPr>
        <w:t>2%</w:t>
      </w:r>
      <w:r>
        <w:rPr>
          <w:sz w:val="21"/>
          <w:szCs w:val="21"/>
          <w:lang w:eastAsia="zh-CN"/>
        </w:rPr>
        <w:t>包括妇女在内的残疾人配额。</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建立第一妇女银行，不但迎合</w:t>
      </w:r>
      <w:r>
        <w:rPr>
          <w:rFonts w:hint="eastAsia"/>
          <w:sz w:val="21"/>
          <w:szCs w:val="21"/>
          <w:lang w:eastAsia="zh-CN"/>
        </w:rPr>
        <w:t>妇女</w:t>
      </w:r>
      <w:r>
        <w:rPr>
          <w:sz w:val="21"/>
          <w:szCs w:val="21"/>
          <w:lang w:eastAsia="zh-CN"/>
        </w:rPr>
        <w:t>客户</w:t>
      </w:r>
      <w:r>
        <w:rPr>
          <w:rFonts w:hint="eastAsia"/>
          <w:sz w:val="21"/>
          <w:szCs w:val="21"/>
          <w:lang w:eastAsia="zh-CN"/>
        </w:rPr>
        <w:t>的需要</w:t>
      </w:r>
      <w:r>
        <w:rPr>
          <w:sz w:val="21"/>
          <w:szCs w:val="21"/>
          <w:lang w:eastAsia="zh-CN"/>
        </w:rPr>
        <w:t>，而且向妇女提供微型</w:t>
      </w:r>
      <w:r>
        <w:rPr>
          <w:rFonts w:hint="eastAsia"/>
          <w:sz w:val="21"/>
          <w:szCs w:val="21"/>
          <w:lang w:eastAsia="zh-CN"/>
        </w:rPr>
        <w:t>信贷</w:t>
      </w:r>
      <w:r>
        <w:rPr>
          <w:sz w:val="21"/>
          <w:szCs w:val="21"/>
          <w:lang w:eastAsia="zh-CN"/>
        </w:rPr>
        <w:t>，</w:t>
      </w:r>
      <w:r>
        <w:rPr>
          <w:rFonts w:hint="eastAsia"/>
          <w:sz w:val="21"/>
          <w:szCs w:val="21"/>
          <w:lang w:eastAsia="zh-CN"/>
        </w:rPr>
        <w:t>用</w:t>
      </w:r>
      <w:r>
        <w:rPr>
          <w:sz w:val="21"/>
          <w:szCs w:val="21"/>
          <w:lang w:eastAsia="zh-CN"/>
        </w:rPr>
        <w:t>以</w:t>
      </w:r>
      <w:r>
        <w:rPr>
          <w:rFonts w:hint="eastAsia"/>
          <w:sz w:val="21"/>
          <w:szCs w:val="21"/>
          <w:lang w:eastAsia="zh-CN"/>
        </w:rPr>
        <w:t>启</w:t>
      </w:r>
      <w:r>
        <w:rPr>
          <w:sz w:val="21"/>
          <w:szCs w:val="21"/>
          <w:lang w:eastAsia="zh-CN"/>
        </w:rPr>
        <w:t>动她们的个人企业（详见第十三章第</w:t>
      </w:r>
      <w:r>
        <w:rPr>
          <w:rFonts w:hint="eastAsia"/>
          <w:sz w:val="21"/>
          <w:szCs w:val="21"/>
          <w:lang w:eastAsia="zh-CN"/>
        </w:rPr>
        <w:t>402-403</w:t>
      </w:r>
      <w:r>
        <w:rPr>
          <w:rFonts w:hint="eastAsia"/>
          <w:sz w:val="21"/>
          <w:szCs w:val="21"/>
          <w:lang w:eastAsia="zh-CN"/>
        </w:rPr>
        <w:t>段</w:t>
      </w:r>
      <w:r>
        <w:rPr>
          <w:sz w:val="21"/>
          <w:szCs w:val="21"/>
          <w:lang w:eastAsia="zh-CN"/>
        </w:rPr>
        <w:t>）。</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大多数层级的地方机构保留</w:t>
      </w:r>
      <w:r>
        <w:rPr>
          <w:sz w:val="21"/>
          <w:szCs w:val="21"/>
          <w:lang w:eastAsia="zh-CN"/>
        </w:rPr>
        <w:t>33%</w:t>
      </w:r>
      <w:r>
        <w:rPr>
          <w:sz w:val="21"/>
          <w:szCs w:val="21"/>
          <w:lang w:eastAsia="zh-CN"/>
        </w:rPr>
        <w:t>的妇女席位；国民议会和省议会各保留</w:t>
      </w:r>
      <w:r>
        <w:rPr>
          <w:sz w:val="21"/>
          <w:szCs w:val="21"/>
          <w:lang w:eastAsia="zh-CN"/>
        </w:rPr>
        <w:t>17%</w:t>
      </w:r>
      <w:r>
        <w:rPr>
          <w:sz w:val="21"/>
          <w:szCs w:val="21"/>
          <w:lang w:eastAsia="zh-CN"/>
        </w:rPr>
        <w:t>的妇女席位。结果，已有</w:t>
      </w:r>
      <w:r>
        <w:rPr>
          <w:sz w:val="21"/>
          <w:szCs w:val="21"/>
          <w:lang w:eastAsia="zh-CN"/>
        </w:rPr>
        <w:t>36</w:t>
      </w:r>
      <w:r>
        <w:rPr>
          <w:rFonts w:hint="eastAsia"/>
          <w:sz w:val="21"/>
          <w:szCs w:val="21"/>
          <w:lang w:eastAsia="zh-CN"/>
        </w:rPr>
        <w:t xml:space="preserve"> </w:t>
      </w:r>
      <w:r>
        <w:rPr>
          <w:sz w:val="21"/>
          <w:szCs w:val="21"/>
          <w:lang w:eastAsia="zh-CN"/>
        </w:rPr>
        <w:t>105</w:t>
      </w:r>
      <w:r>
        <w:rPr>
          <w:sz w:val="21"/>
          <w:szCs w:val="21"/>
          <w:lang w:eastAsia="zh-CN"/>
        </w:rPr>
        <w:t>位妇女被选为政务会委员。在国民议会的</w:t>
      </w:r>
      <w:r>
        <w:rPr>
          <w:sz w:val="21"/>
          <w:szCs w:val="21"/>
          <w:lang w:eastAsia="zh-CN"/>
        </w:rPr>
        <w:t>342</w:t>
      </w:r>
      <w:r>
        <w:rPr>
          <w:sz w:val="21"/>
          <w:szCs w:val="21"/>
          <w:lang w:eastAsia="zh-CN"/>
        </w:rPr>
        <w:t>位议员中，有</w:t>
      </w:r>
      <w:r>
        <w:rPr>
          <w:sz w:val="21"/>
          <w:szCs w:val="21"/>
          <w:lang w:eastAsia="zh-CN"/>
        </w:rPr>
        <w:t>73</w:t>
      </w:r>
      <w:r>
        <w:rPr>
          <w:sz w:val="21"/>
          <w:szCs w:val="21"/>
          <w:lang w:eastAsia="zh-CN"/>
        </w:rPr>
        <w:t>位女议员。其中</w:t>
      </w:r>
      <w:r>
        <w:rPr>
          <w:sz w:val="21"/>
          <w:szCs w:val="21"/>
          <w:lang w:eastAsia="zh-CN"/>
        </w:rPr>
        <w:t>60</w:t>
      </w:r>
      <w:r>
        <w:rPr>
          <w:sz w:val="21"/>
          <w:szCs w:val="21"/>
          <w:lang w:eastAsia="zh-CN"/>
        </w:rPr>
        <w:t>位被选到保留席位，</w:t>
      </w:r>
      <w:r>
        <w:rPr>
          <w:sz w:val="21"/>
          <w:szCs w:val="21"/>
          <w:lang w:eastAsia="zh-CN"/>
        </w:rPr>
        <w:t>13</w:t>
      </w:r>
      <w:r>
        <w:rPr>
          <w:sz w:val="21"/>
          <w:szCs w:val="21"/>
          <w:lang w:eastAsia="zh-CN"/>
        </w:rPr>
        <w:t>位被选到一般席位。四个省议会共有</w:t>
      </w:r>
      <w:r>
        <w:rPr>
          <w:sz w:val="21"/>
          <w:szCs w:val="21"/>
          <w:lang w:eastAsia="zh-CN"/>
        </w:rPr>
        <w:t>143</w:t>
      </w:r>
      <w:r>
        <w:rPr>
          <w:sz w:val="21"/>
          <w:szCs w:val="21"/>
          <w:lang w:eastAsia="zh-CN"/>
        </w:rPr>
        <w:t>位女议员：</w:t>
      </w:r>
      <w:r>
        <w:rPr>
          <w:sz w:val="21"/>
          <w:szCs w:val="21"/>
          <w:lang w:eastAsia="zh-CN"/>
        </w:rPr>
        <w:t>128</w:t>
      </w:r>
      <w:r>
        <w:rPr>
          <w:sz w:val="21"/>
          <w:szCs w:val="21"/>
          <w:lang w:eastAsia="zh-CN"/>
        </w:rPr>
        <w:t>位在保留席位上，</w:t>
      </w:r>
      <w:r>
        <w:rPr>
          <w:sz w:val="21"/>
          <w:szCs w:val="21"/>
          <w:lang w:eastAsia="zh-CN"/>
        </w:rPr>
        <w:t>15</w:t>
      </w:r>
      <w:r>
        <w:rPr>
          <w:sz w:val="21"/>
          <w:szCs w:val="21"/>
          <w:lang w:eastAsia="zh-CN"/>
        </w:rPr>
        <w:t>位在一半席位上。在</w:t>
      </w:r>
      <w:r>
        <w:rPr>
          <w:sz w:val="21"/>
          <w:szCs w:val="21"/>
          <w:lang w:eastAsia="zh-CN"/>
        </w:rPr>
        <w:t>100</w:t>
      </w:r>
      <w:r>
        <w:rPr>
          <w:sz w:val="21"/>
          <w:szCs w:val="21"/>
          <w:lang w:eastAsia="zh-CN"/>
        </w:rPr>
        <w:t>位参议员中有</w:t>
      </w:r>
      <w:r>
        <w:rPr>
          <w:sz w:val="21"/>
          <w:szCs w:val="21"/>
          <w:lang w:eastAsia="zh-CN"/>
        </w:rPr>
        <w:t>18</w:t>
      </w:r>
      <w:r>
        <w:rPr>
          <w:sz w:val="21"/>
          <w:szCs w:val="21"/>
          <w:lang w:eastAsia="zh-CN"/>
        </w:rPr>
        <w:t>位（女）参议员。目前在联邦内阁中有两位女阁员（详见第七章第</w:t>
      </w:r>
      <w:r>
        <w:rPr>
          <w:rFonts w:hint="eastAsia"/>
          <w:sz w:val="21"/>
          <w:szCs w:val="21"/>
          <w:lang w:eastAsia="zh-CN"/>
        </w:rPr>
        <w:t>125-135</w:t>
      </w:r>
      <w:r>
        <w:rPr>
          <w:sz w:val="21"/>
          <w:szCs w:val="21"/>
          <w:lang w:eastAsia="zh-CN"/>
        </w:rPr>
        <w:t>段</w:t>
      </w:r>
      <w:r>
        <w:rPr>
          <w:rFonts w:hint="eastAsia"/>
          <w:sz w:val="21"/>
          <w:szCs w:val="21"/>
          <w:lang w:eastAsia="zh-CN"/>
        </w:rPr>
        <w:t>）</w:t>
      </w:r>
      <w:r>
        <w:rPr>
          <w:sz w:val="21"/>
          <w:szCs w:val="21"/>
          <w:lang w:eastAsia="zh-CN"/>
        </w:rPr>
        <w:t>。</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2002</w:t>
      </w:r>
      <w:r>
        <w:rPr>
          <w:sz w:val="21"/>
          <w:szCs w:val="21"/>
          <w:lang w:eastAsia="zh-CN"/>
        </w:rPr>
        <w:t>年</w:t>
      </w:r>
      <w:r>
        <w:rPr>
          <w:sz w:val="21"/>
          <w:szCs w:val="21"/>
          <w:lang w:eastAsia="zh-CN"/>
        </w:rPr>
        <w:t>7</w:t>
      </w:r>
      <w:r>
        <w:rPr>
          <w:sz w:val="21"/>
          <w:szCs w:val="21"/>
          <w:lang w:eastAsia="zh-CN"/>
        </w:rPr>
        <w:t>月成立国家妇女地位委员会（详见本报告第二章第</w:t>
      </w:r>
      <w:r>
        <w:rPr>
          <w:rFonts w:hint="eastAsia"/>
          <w:sz w:val="21"/>
          <w:szCs w:val="21"/>
          <w:lang w:eastAsia="zh-CN"/>
        </w:rPr>
        <w:t>41</w:t>
      </w:r>
      <w:r>
        <w:rPr>
          <w:sz w:val="21"/>
          <w:szCs w:val="21"/>
          <w:lang w:eastAsia="zh-CN"/>
        </w:rPr>
        <w:t>段）。</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将五个重点院校的妇女研究中心</w:t>
      </w:r>
      <w:r>
        <w:rPr>
          <w:rFonts w:hint="eastAsia"/>
          <w:sz w:val="21"/>
          <w:szCs w:val="21"/>
          <w:lang w:eastAsia="zh-CN"/>
        </w:rPr>
        <w:t>提级</w:t>
      </w:r>
      <w:r>
        <w:rPr>
          <w:sz w:val="21"/>
          <w:szCs w:val="21"/>
          <w:lang w:eastAsia="zh-CN"/>
        </w:rPr>
        <w:t>为正规研究室。目前其中的三个中心（分别设在拉合尔、白沙瓦和卡拉奇）正在发挥作用。</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在各警务派出所配置女警员。</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在各派出所设立妇女服务台，为妇女投诉者提供协助。该服务台配备女警官值班。</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在巴基斯坦的</w:t>
      </w:r>
      <w:r>
        <w:rPr>
          <w:sz w:val="21"/>
          <w:szCs w:val="21"/>
          <w:lang w:eastAsia="zh-CN"/>
        </w:rPr>
        <w:t>29</w:t>
      </w:r>
      <w:r>
        <w:rPr>
          <w:sz w:val="21"/>
          <w:szCs w:val="21"/>
          <w:lang w:eastAsia="zh-CN"/>
        </w:rPr>
        <w:t>个最贫困区，各学校执行女童特别营养方案。该方案总价值为</w:t>
      </w:r>
      <w:r>
        <w:rPr>
          <w:sz w:val="21"/>
          <w:szCs w:val="21"/>
          <w:lang w:eastAsia="zh-CN"/>
        </w:rPr>
        <w:t>36</w:t>
      </w:r>
      <w:r>
        <w:rPr>
          <w:rFonts w:hint="eastAsia"/>
          <w:sz w:val="21"/>
          <w:szCs w:val="21"/>
          <w:lang w:eastAsia="zh-CN"/>
        </w:rPr>
        <w:t>亿</w:t>
      </w:r>
      <w:r>
        <w:rPr>
          <w:sz w:val="21"/>
          <w:szCs w:val="21"/>
          <w:lang w:eastAsia="zh-CN"/>
        </w:rPr>
        <w:t>卢比，将使</w:t>
      </w:r>
      <w:r>
        <w:rPr>
          <w:sz w:val="21"/>
          <w:szCs w:val="21"/>
          <w:lang w:eastAsia="zh-CN"/>
        </w:rPr>
        <w:t>500</w:t>
      </w:r>
      <w:r>
        <w:rPr>
          <w:sz w:val="21"/>
          <w:szCs w:val="21"/>
          <w:lang w:eastAsia="zh-CN"/>
        </w:rPr>
        <w:t>万女童受益（详见第</w:t>
      </w:r>
      <w:r>
        <w:rPr>
          <w:rFonts w:hint="eastAsia"/>
          <w:sz w:val="21"/>
          <w:szCs w:val="21"/>
          <w:lang w:eastAsia="zh-CN"/>
        </w:rPr>
        <w:t>10</w:t>
      </w:r>
      <w:r>
        <w:rPr>
          <w:sz w:val="21"/>
          <w:szCs w:val="21"/>
          <w:lang w:eastAsia="zh-CN"/>
        </w:rPr>
        <w:t>条第</w:t>
      </w:r>
      <w:r>
        <w:rPr>
          <w:rFonts w:hint="eastAsia"/>
          <w:sz w:val="21"/>
          <w:szCs w:val="21"/>
          <w:lang w:eastAsia="zh-CN"/>
        </w:rPr>
        <w:t>239</w:t>
      </w:r>
      <w:r>
        <w:rPr>
          <w:sz w:val="21"/>
          <w:szCs w:val="21"/>
          <w:lang w:eastAsia="zh-CN"/>
        </w:rPr>
        <w:t>段）。</w:t>
      </w:r>
      <w:bookmarkStart w:id="16" w:name="_Toc54150924"/>
      <w:bookmarkStart w:id="17" w:name="_Toc54420599"/>
      <w:bookmarkStart w:id="18" w:name="_Toc55274018"/>
      <w:bookmarkStart w:id="19" w:name="_Toc55875426"/>
    </w:p>
    <w:p w:rsidR="004B7621" w:rsidRDefault="004B7621">
      <w:pPr>
        <w:pStyle w:val="Heading2"/>
        <w:tabs>
          <w:tab w:val="num" w:pos="600"/>
        </w:tabs>
        <w:spacing w:beforeLines="50" w:before="120" w:after="240" w:line="360" w:lineRule="exact"/>
        <w:rPr>
          <w:rFonts w:ascii="Times New Roman" w:hAnsi="Times New Roman"/>
          <w:b w:val="0"/>
          <w:bCs/>
          <w:color w:val="FF0000"/>
          <w:sz w:val="21"/>
          <w:szCs w:val="21"/>
        </w:rPr>
      </w:pPr>
      <w:r>
        <w:rPr>
          <w:rFonts w:ascii="Times New Roman" w:hAnsi="Times New Roman"/>
          <w:b w:val="0"/>
          <w:bCs/>
          <w:color w:val="FF0000"/>
          <w:sz w:val="21"/>
          <w:szCs w:val="21"/>
        </w:rPr>
        <w:t>挑战和未来计划</w:t>
      </w:r>
      <w:bookmarkEnd w:id="16"/>
      <w:bookmarkEnd w:id="17"/>
      <w:bookmarkEnd w:id="18"/>
      <w:bookmarkEnd w:id="19"/>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虽然巴基斯坦素有反歧视行动的良好传统，并且这一事实已经植根于《宪法》，但是本节标题项下所列举的这些行动尚未取得预期的进展。原因之一可能是缺少一个在所有政府机构贯彻执行的跨部门反歧视行动的综合政策。妇女发展部正在通过</w:t>
      </w:r>
      <w:r>
        <w:rPr>
          <w:rFonts w:hint="eastAsia"/>
          <w:sz w:val="21"/>
          <w:szCs w:val="21"/>
          <w:lang w:eastAsia="zh-CN"/>
        </w:rPr>
        <w:t>“</w:t>
      </w:r>
      <w:r>
        <w:rPr>
          <w:sz w:val="21"/>
          <w:szCs w:val="21"/>
          <w:lang w:eastAsia="zh-CN"/>
        </w:rPr>
        <w:t>性别平等改革行动计划</w:t>
      </w:r>
      <w:r>
        <w:rPr>
          <w:rFonts w:hint="eastAsia"/>
          <w:sz w:val="21"/>
          <w:szCs w:val="21"/>
          <w:lang w:eastAsia="zh-CN"/>
        </w:rPr>
        <w:t>”</w:t>
      </w:r>
      <w:r>
        <w:rPr>
          <w:sz w:val="21"/>
          <w:szCs w:val="21"/>
          <w:lang w:eastAsia="zh-CN"/>
        </w:rPr>
        <w:t>（</w:t>
      </w:r>
      <w:r>
        <w:rPr>
          <w:sz w:val="21"/>
          <w:szCs w:val="21"/>
          <w:lang w:eastAsia="zh-CN"/>
        </w:rPr>
        <w:t>GRAP</w:t>
      </w:r>
      <w:r>
        <w:rPr>
          <w:sz w:val="21"/>
          <w:szCs w:val="21"/>
          <w:lang w:eastAsia="zh-CN"/>
        </w:rPr>
        <w:t>）促成更加协调一致的政府反歧视行动方案。</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rFonts w:hint="eastAsia"/>
          <w:sz w:val="21"/>
          <w:szCs w:val="21"/>
          <w:lang w:eastAsia="zh-CN"/>
        </w:rPr>
        <w:t>“</w:t>
      </w:r>
      <w:r>
        <w:rPr>
          <w:sz w:val="21"/>
          <w:szCs w:val="21"/>
          <w:lang w:eastAsia="zh-CN"/>
        </w:rPr>
        <w:t>性别平等改革行动计划</w:t>
      </w:r>
      <w:r>
        <w:rPr>
          <w:rFonts w:hint="eastAsia"/>
          <w:sz w:val="21"/>
          <w:szCs w:val="21"/>
          <w:lang w:eastAsia="zh-CN"/>
        </w:rPr>
        <w:t>”</w:t>
      </w:r>
      <w:r>
        <w:rPr>
          <w:sz w:val="21"/>
          <w:szCs w:val="21"/>
          <w:lang w:eastAsia="zh-CN"/>
        </w:rPr>
        <w:t>是一项在反歧视行动的概念指导下进行资助的综合性计划，旨在促进妇女融入国家主流社会。它专门处理有关促进妇女参与诸如公共服务、政治等领域的问题并就此提出建议。其目的在于提高联邦政府和省政府的行政部门对妇女需求及如何满足这些需求的性别敏感性。</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rFonts w:hint="eastAsia"/>
          <w:sz w:val="21"/>
          <w:szCs w:val="21"/>
          <w:lang w:eastAsia="zh-CN"/>
        </w:rPr>
        <w:t>“</w:t>
      </w:r>
      <w:r>
        <w:rPr>
          <w:sz w:val="21"/>
          <w:szCs w:val="21"/>
          <w:lang w:eastAsia="zh-CN"/>
        </w:rPr>
        <w:t>性别平等改革行动计划</w:t>
      </w:r>
      <w:r>
        <w:rPr>
          <w:rFonts w:hint="eastAsia"/>
          <w:sz w:val="21"/>
          <w:szCs w:val="21"/>
          <w:lang w:eastAsia="zh-CN"/>
        </w:rPr>
        <w:t>”</w:t>
      </w:r>
      <w:r>
        <w:rPr>
          <w:sz w:val="21"/>
          <w:szCs w:val="21"/>
          <w:lang w:eastAsia="zh-CN"/>
        </w:rPr>
        <w:t>提出了一整套关键改革措施及另外一套相关的辅助改革措施，其中包括：</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体制改革；</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政策、预算和公共支出机制改革；</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旨在增加和改善妇女在公共部门单位就业状况的改革；</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szCs w:val="21"/>
          <w:lang w:eastAsia="zh-CN"/>
        </w:rPr>
      </w:pPr>
      <w:r>
        <w:rPr>
          <w:sz w:val="21"/>
          <w:szCs w:val="21"/>
          <w:lang w:eastAsia="zh-CN"/>
        </w:rPr>
        <w:t>旨在改进妇女参与政治的改革；</w:t>
      </w:r>
    </w:p>
    <w:p w:rsidR="004B7621" w:rsidRDefault="004B7621">
      <w:pPr>
        <w:pStyle w:val="NormalWeb0"/>
        <w:numPr>
          <w:ilvl w:val="1"/>
          <w:numId w:val="12"/>
        </w:numPr>
        <w:tabs>
          <w:tab w:val="clear" w:pos="840"/>
          <w:tab w:val="num" w:pos="1080"/>
        </w:tabs>
        <w:spacing w:before="0" w:beforeAutospacing="0" w:after="240" w:afterAutospacing="0" w:line="360" w:lineRule="exact"/>
        <w:ind w:left="1080" w:hanging="480"/>
        <w:jc w:val="both"/>
        <w:rPr>
          <w:sz w:val="21"/>
          <w:lang w:eastAsia="zh-CN"/>
        </w:rPr>
      </w:pPr>
      <w:r>
        <w:rPr>
          <w:sz w:val="21"/>
          <w:szCs w:val="21"/>
          <w:lang w:eastAsia="zh-CN"/>
        </w:rPr>
        <w:t>相关的能力建设干预措施。</w:t>
      </w:r>
    </w:p>
    <w:p w:rsidR="004B7621" w:rsidRDefault="004B7621">
      <w:pPr>
        <w:pStyle w:val="NormalWeb0"/>
        <w:numPr>
          <w:ilvl w:val="0"/>
          <w:numId w:val="12"/>
        </w:numPr>
        <w:tabs>
          <w:tab w:val="clear" w:pos="360"/>
          <w:tab w:val="num" w:pos="600"/>
        </w:tabs>
        <w:spacing w:before="0" w:beforeAutospacing="0" w:after="240" w:afterAutospacing="0" w:line="360" w:lineRule="exact"/>
        <w:ind w:left="0" w:firstLine="0"/>
        <w:jc w:val="both"/>
        <w:rPr>
          <w:sz w:val="21"/>
          <w:szCs w:val="21"/>
          <w:lang w:eastAsia="zh-CN"/>
        </w:rPr>
      </w:pPr>
      <w:r>
        <w:rPr>
          <w:sz w:val="21"/>
          <w:szCs w:val="21"/>
          <w:lang w:eastAsia="zh-CN"/>
        </w:rPr>
        <w:t>以上几方面的改革，每个方面都设想了若干行动。</w:t>
      </w:r>
      <w:r>
        <w:rPr>
          <w:sz w:val="21"/>
          <w:szCs w:val="21"/>
          <w:lang w:eastAsia="zh-CN"/>
        </w:rPr>
        <w:t>2004</w:t>
      </w:r>
      <w:r>
        <w:rPr>
          <w:rFonts w:hint="eastAsia"/>
          <w:sz w:val="21"/>
          <w:szCs w:val="21"/>
          <w:lang w:eastAsia="zh-CN"/>
        </w:rPr>
        <w:t>-</w:t>
      </w:r>
      <w:r>
        <w:rPr>
          <w:sz w:val="21"/>
          <w:szCs w:val="21"/>
          <w:lang w:eastAsia="zh-CN"/>
        </w:rPr>
        <w:t>2005</w:t>
      </w:r>
      <w:r>
        <w:rPr>
          <w:sz w:val="21"/>
          <w:szCs w:val="21"/>
          <w:lang w:eastAsia="zh-CN"/>
        </w:rPr>
        <w:t>财政年度为在</w:t>
      </w:r>
      <w:r>
        <w:rPr>
          <w:rFonts w:hint="eastAsia"/>
          <w:sz w:val="21"/>
          <w:szCs w:val="21"/>
          <w:lang w:eastAsia="zh-CN"/>
        </w:rPr>
        <w:t>“</w:t>
      </w:r>
      <w:r>
        <w:rPr>
          <w:sz w:val="21"/>
          <w:szCs w:val="21"/>
          <w:lang w:eastAsia="zh-CN"/>
        </w:rPr>
        <w:t>性别平等改革行动计划</w:t>
      </w:r>
      <w:r>
        <w:rPr>
          <w:rFonts w:hint="eastAsia"/>
          <w:sz w:val="21"/>
          <w:szCs w:val="21"/>
          <w:lang w:eastAsia="zh-CN"/>
        </w:rPr>
        <w:t>”项</w:t>
      </w:r>
      <w:r>
        <w:rPr>
          <w:sz w:val="21"/>
          <w:szCs w:val="21"/>
          <w:lang w:eastAsia="zh-CN"/>
        </w:rPr>
        <w:t>下采取行动总共拨款</w:t>
      </w:r>
      <w:r>
        <w:rPr>
          <w:sz w:val="21"/>
          <w:szCs w:val="21"/>
          <w:lang w:eastAsia="zh-CN"/>
        </w:rPr>
        <w:t>3.85</w:t>
      </w:r>
      <w:r>
        <w:rPr>
          <w:sz w:val="21"/>
          <w:szCs w:val="21"/>
          <w:lang w:eastAsia="zh-CN"/>
        </w:rPr>
        <w:t>亿卢比。四个省也都批准了该计划。总理于</w:t>
      </w:r>
      <w:r>
        <w:rPr>
          <w:sz w:val="21"/>
          <w:szCs w:val="21"/>
          <w:lang w:eastAsia="zh-CN"/>
        </w:rPr>
        <w:t>2005</w:t>
      </w:r>
      <w:r>
        <w:rPr>
          <w:sz w:val="21"/>
          <w:szCs w:val="21"/>
          <w:lang w:eastAsia="zh-CN"/>
        </w:rPr>
        <w:t>年</w:t>
      </w:r>
      <w:r>
        <w:rPr>
          <w:sz w:val="21"/>
          <w:szCs w:val="21"/>
          <w:lang w:eastAsia="zh-CN"/>
        </w:rPr>
        <w:t>6</w:t>
      </w:r>
      <w:r>
        <w:rPr>
          <w:sz w:val="21"/>
          <w:szCs w:val="21"/>
          <w:lang w:eastAsia="zh-CN"/>
        </w:rPr>
        <w:t>月批准了该计划。妇女发展部确定了包括法律司法和人权部、劳工人力资源和巴基斯坦侨</w:t>
      </w:r>
      <w:r>
        <w:rPr>
          <w:rFonts w:hint="eastAsia"/>
          <w:sz w:val="21"/>
          <w:szCs w:val="21"/>
          <w:lang w:eastAsia="zh-CN"/>
        </w:rPr>
        <w:t>民事</w:t>
      </w:r>
      <w:r>
        <w:rPr>
          <w:sz w:val="21"/>
          <w:szCs w:val="21"/>
          <w:lang w:eastAsia="zh-CN"/>
        </w:rPr>
        <w:t>务部、教育部和卫生部在内的六个协作部门，它们各自成立专职</w:t>
      </w:r>
      <w:r>
        <w:rPr>
          <w:rFonts w:hint="eastAsia"/>
          <w:sz w:val="21"/>
          <w:szCs w:val="21"/>
          <w:lang w:eastAsia="zh-CN"/>
        </w:rPr>
        <w:t>“</w:t>
      </w:r>
      <w:r>
        <w:rPr>
          <w:sz w:val="21"/>
          <w:szCs w:val="21"/>
          <w:lang w:eastAsia="zh-CN"/>
        </w:rPr>
        <w:t>性别处</w:t>
      </w:r>
      <w:r>
        <w:rPr>
          <w:rFonts w:hint="eastAsia"/>
          <w:sz w:val="21"/>
          <w:szCs w:val="21"/>
          <w:lang w:eastAsia="zh-CN"/>
        </w:rPr>
        <w:t>”</w:t>
      </w:r>
      <w:r>
        <w:rPr>
          <w:sz w:val="21"/>
          <w:szCs w:val="21"/>
          <w:lang w:eastAsia="zh-CN"/>
        </w:rPr>
        <w:t>，以协助实施</w:t>
      </w:r>
      <w:r>
        <w:rPr>
          <w:rFonts w:hint="eastAsia"/>
          <w:sz w:val="21"/>
          <w:szCs w:val="21"/>
          <w:lang w:eastAsia="zh-CN"/>
        </w:rPr>
        <w:t>“</w:t>
      </w:r>
      <w:r>
        <w:rPr>
          <w:sz w:val="21"/>
          <w:szCs w:val="21"/>
          <w:lang w:eastAsia="zh-CN"/>
        </w:rPr>
        <w:t>性别平等改革行动计划</w:t>
      </w:r>
      <w:r>
        <w:rPr>
          <w:rFonts w:hint="eastAsia"/>
          <w:sz w:val="21"/>
          <w:szCs w:val="21"/>
          <w:lang w:eastAsia="zh-CN"/>
        </w:rPr>
        <w:t>”</w:t>
      </w:r>
      <w:r>
        <w:rPr>
          <w:sz w:val="21"/>
          <w:szCs w:val="21"/>
          <w:lang w:eastAsia="zh-CN"/>
        </w:rPr>
        <w:t>，并将妇女问题和关注事项纳入与各该部的职责相关的一切事务。每个</w:t>
      </w:r>
      <w:r>
        <w:rPr>
          <w:rFonts w:hint="eastAsia"/>
          <w:sz w:val="21"/>
          <w:szCs w:val="21"/>
          <w:lang w:eastAsia="zh-CN"/>
        </w:rPr>
        <w:t>“</w:t>
      </w:r>
      <w:r>
        <w:rPr>
          <w:sz w:val="21"/>
          <w:szCs w:val="21"/>
          <w:lang w:eastAsia="zh-CN"/>
        </w:rPr>
        <w:t>性别处</w:t>
      </w:r>
      <w:r>
        <w:rPr>
          <w:rFonts w:hint="eastAsia"/>
          <w:sz w:val="21"/>
          <w:szCs w:val="21"/>
          <w:lang w:eastAsia="zh-CN"/>
        </w:rPr>
        <w:t>”</w:t>
      </w:r>
      <w:r>
        <w:rPr>
          <w:sz w:val="21"/>
          <w:szCs w:val="21"/>
          <w:lang w:eastAsia="zh-CN"/>
        </w:rPr>
        <w:t>由一位行政</w:t>
      </w:r>
      <w:r>
        <w:rPr>
          <w:sz w:val="21"/>
          <w:szCs w:val="21"/>
          <w:lang w:eastAsia="zh-CN"/>
        </w:rPr>
        <w:t xml:space="preserve">BS-18 </w:t>
      </w:r>
      <w:r>
        <w:rPr>
          <w:sz w:val="21"/>
          <w:szCs w:val="21"/>
          <w:lang w:eastAsia="zh-CN"/>
        </w:rPr>
        <w:t>级（担任公职约</w:t>
      </w:r>
      <w:r>
        <w:rPr>
          <w:sz w:val="21"/>
          <w:szCs w:val="21"/>
          <w:lang w:eastAsia="zh-CN"/>
        </w:rPr>
        <w:t>12</w:t>
      </w:r>
      <w:r>
        <w:rPr>
          <w:sz w:val="21"/>
          <w:szCs w:val="21"/>
          <w:lang w:eastAsia="zh-CN"/>
        </w:rPr>
        <w:t>年左右）的官员主持工作，另一位行政</w:t>
      </w:r>
      <w:r>
        <w:rPr>
          <w:sz w:val="21"/>
          <w:szCs w:val="21"/>
          <w:lang w:eastAsia="zh-CN"/>
        </w:rPr>
        <w:t>BS-17</w:t>
      </w:r>
      <w:r>
        <w:rPr>
          <w:sz w:val="21"/>
          <w:szCs w:val="21"/>
          <w:lang w:eastAsia="zh-CN"/>
        </w:rPr>
        <w:t>级的官员担任副职，并配备</w:t>
      </w:r>
      <w:r>
        <w:rPr>
          <w:sz w:val="21"/>
          <w:szCs w:val="21"/>
          <w:lang w:eastAsia="zh-CN"/>
        </w:rPr>
        <w:t xml:space="preserve">6–8 </w:t>
      </w:r>
      <w:r>
        <w:rPr>
          <w:sz w:val="21"/>
          <w:szCs w:val="21"/>
          <w:lang w:eastAsia="zh-CN"/>
        </w:rPr>
        <w:t>名工作人员。</w:t>
      </w:r>
      <w:r>
        <w:rPr>
          <w:rFonts w:hint="eastAsia"/>
          <w:sz w:val="21"/>
          <w:szCs w:val="21"/>
          <w:lang w:eastAsia="zh-CN"/>
        </w:rPr>
        <w:t>“</w:t>
      </w:r>
      <w:r>
        <w:rPr>
          <w:sz w:val="21"/>
          <w:szCs w:val="21"/>
          <w:lang w:eastAsia="zh-CN"/>
        </w:rPr>
        <w:t>性别平等改革行动计划</w:t>
      </w:r>
      <w:r>
        <w:rPr>
          <w:rFonts w:hint="eastAsia"/>
          <w:sz w:val="21"/>
          <w:szCs w:val="21"/>
          <w:lang w:eastAsia="zh-CN"/>
        </w:rPr>
        <w:t>”</w:t>
      </w:r>
      <w:r>
        <w:rPr>
          <w:sz w:val="21"/>
          <w:szCs w:val="21"/>
          <w:lang w:eastAsia="zh-CN"/>
        </w:rPr>
        <w:t>的一个突出特点，就是在中央高级公职（</w:t>
      </w:r>
      <w:r>
        <w:rPr>
          <w:sz w:val="21"/>
          <w:szCs w:val="21"/>
          <w:lang w:eastAsia="zh-CN"/>
        </w:rPr>
        <w:t>CSS</w:t>
      </w:r>
      <w:r>
        <w:rPr>
          <w:sz w:val="21"/>
          <w:szCs w:val="21"/>
          <w:lang w:eastAsia="zh-CN"/>
        </w:rPr>
        <w:t>）中为妇女保留</w:t>
      </w:r>
      <w:r>
        <w:rPr>
          <w:sz w:val="21"/>
          <w:szCs w:val="21"/>
          <w:lang w:eastAsia="zh-CN"/>
        </w:rPr>
        <w:t xml:space="preserve">10% </w:t>
      </w:r>
      <w:r>
        <w:rPr>
          <w:sz w:val="21"/>
          <w:szCs w:val="21"/>
          <w:lang w:eastAsia="zh-CN"/>
        </w:rPr>
        <w:t>的席位（请参见第七章</w:t>
      </w:r>
      <w:r>
        <w:rPr>
          <w:rFonts w:hint="eastAsia"/>
          <w:sz w:val="21"/>
          <w:szCs w:val="21"/>
          <w:lang w:eastAsia="zh-CN"/>
        </w:rPr>
        <w:t>第</w:t>
      </w:r>
      <w:r>
        <w:rPr>
          <w:rFonts w:hint="eastAsia"/>
          <w:sz w:val="21"/>
          <w:szCs w:val="21"/>
          <w:lang w:eastAsia="zh-CN"/>
        </w:rPr>
        <w:t>144</w:t>
      </w:r>
      <w:r>
        <w:rPr>
          <w:sz w:val="21"/>
          <w:szCs w:val="21"/>
          <w:lang w:eastAsia="zh-CN"/>
        </w:rPr>
        <w:t>段和第</w:t>
      </w:r>
      <w:r>
        <w:rPr>
          <w:rFonts w:hint="eastAsia"/>
          <w:sz w:val="21"/>
          <w:szCs w:val="21"/>
          <w:lang w:eastAsia="zh-CN"/>
        </w:rPr>
        <w:t>156</w:t>
      </w:r>
      <w:r>
        <w:rPr>
          <w:sz w:val="21"/>
          <w:szCs w:val="21"/>
          <w:lang w:eastAsia="zh-CN"/>
        </w:rPr>
        <w:t>–</w:t>
      </w:r>
      <w:r>
        <w:rPr>
          <w:rFonts w:hint="eastAsia"/>
          <w:sz w:val="21"/>
          <w:szCs w:val="21"/>
          <w:lang w:eastAsia="zh-CN"/>
        </w:rPr>
        <w:t>1</w:t>
      </w:r>
      <w:r>
        <w:rPr>
          <w:sz w:val="21"/>
          <w:szCs w:val="21"/>
          <w:lang w:eastAsia="zh-CN"/>
        </w:rPr>
        <w:t>58</w:t>
      </w:r>
      <w:r>
        <w:rPr>
          <w:sz w:val="21"/>
          <w:szCs w:val="21"/>
          <w:lang w:eastAsia="zh-CN"/>
        </w:rPr>
        <w:t>段）。这项措施将极大地增加妇女在官僚机构中的代表权。</w:t>
      </w:r>
    </w:p>
    <w:p w:rsidR="004B7621" w:rsidRDefault="004B7621">
      <w:pPr>
        <w:pStyle w:val="HCh"/>
        <w:jc w:val="center"/>
      </w:pPr>
      <w:bookmarkStart w:id="20" w:name="_Toc55274019"/>
      <w:bookmarkStart w:id="21" w:name="_Toc55875427"/>
      <w:bookmarkStart w:id="22" w:name="_Hlt55875771"/>
      <w:r>
        <w:t>第五章</w:t>
      </w:r>
      <w:bookmarkStart w:id="23" w:name="_Hlt53646374"/>
      <w:bookmarkEnd w:id="20"/>
      <w:bookmarkEnd w:id="21"/>
      <w:bookmarkEnd w:id="23"/>
    </w:p>
    <w:p w:rsidR="004B7621" w:rsidRDefault="004B7621">
      <w:pPr>
        <w:pStyle w:val="H1"/>
        <w:spacing w:before="120"/>
        <w:jc w:val="center"/>
      </w:pPr>
      <w:bookmarkStart w:id="24" w:name="_Toc55274020"/>
      <w:bookmarkStart w:id="25" w:name="_Toc55875428"/>
      <w:r>
        <w:t>第 5</w:t>
      </w:r>
      <w:bookmarkEnd w:id="24"/>
      <w:bookmarkEnd w:id="25"/>
      <w:r>
        <w:t>条</w:t>
      </w:r>
    </w:p>
    <w:p w:rsidR="004B7621" w:rsidRDefault="004B7621">
      <w:pPr>
        <w:pStyle w:val="TOC1"/>
        <w:tabs>
          <w:tab w:val="clear" w:pos="630"/>
          <w:tab w:val="num" w:pos="600"/>
        </w:tabs>
        <w:spacing w:after="240"/>
        <w:rPr>
          <w:rFonts w:ascii="Times New Roman"/>
          <w:bCs/>
          <w:lang w:val="en-GB"/>
        </w:rPr>
      </w:pPr>
      <w:r>
        <w:rPr>
          <w:rFonts w:ascii="Times New Roman"/>
          <w:bCs/>
          <w:lang w:val="en-GB"/>
        </w:rPr>
        <w:t>（性别定</w:t>
      </w:r>
      <w:r>
        <w:rPr>
          <w:rFonts w:ascii="Times New Roman" w:hint="eastAsia"/>
          <w:bCs/>
          <w:lang w:val="en-GB"/>
        </w:rPr>
        <w:t>型</w:t>
      </w:r>
      <w:r>
        <w:rPr>
          <w:rFonts w:ascii="Times New Roman"/>
          <w:bCs/>
          <w:lang w:val="en-GB"/>
        </w:rPr>
        <w:t>观念）</w:t>
      </w:r>
    </w:p>
    <w:p w:rsidR="004B7621" w:rsidRDefault="004B7621">
      <w:pPr>
        <w:pStyle w:val="Heading2"/>
        <w:tabs>
          <w:tab w:val="num" w:pos="600"/>
        </w:tabs>
        <w:spacing w:beforeLines="50" w:before="120" w:after="240" w:line="360" w:lineRule="exact"/>
        <w:rPr>
          <w:rFonts w:ascii="Times New Roman" w:hAnsi="Times New Roman"/>
          <w:b w:val="0"/>
          <w:bCs/>
          <w:color w:val="FF0000"/>
          <w:sz w:val="21"/>
          <w:szCs w:val="21"/>
        </w:rPr>
      </w:pPr>
      <w:bookmarkStart w:id="26" w:name="_Toc55274021"/>
      <w:bookmarkStart w:id="27" w:name="_Toc55875429"/>
      <w:bookmarkEnd w:id="22"/>
      <w:r>
        <w:rPr>
          <w:rFonts w:ascii="Times New Roman" w:hAnsi="Times New Roman"/>
          <w:b w:val="0"/>
          <w:bCs/>
          <w:color w:val="FF0000"/>
          <w:sz w:val="21"/>
          <w:szCs w:val="21"/>
        </w:rPr>
        <w:t>行政措施</w:t>
      </w:r>
      <w:bookmarkEnd w:id="26"/>
      <w:bookmarkEnd w:id="27"/>
    </w:p>
    <w:p w:rsidR="004B7621" w:rsidRDefault="004B7621">
      <w:pPr>
        <w:pStyle w:val="NormalWeb0"/>
        <w:numPr>
          <w:ilvl w:val="0"/>
          <w:numId w:val="12"/>
        </w:numPr>
        <w:tabs>
          <w:tab w:val="clear" w:pos="360"/>
          <w:tab w:val="num" w:pos="600"/>
        </w:tabs>
        <w:spacing w:before="0" w:beforeAutospacing="0" w:after="240" w:afterAutospacing="0" w:line="360" w:lineRule="exact"/>
        <w:jc w:val="both"/>
        <w:rPr>
          <w:sz w:val="21"/>
          <w:szCs w:val="21"/>
          <w:lang w:eastAsia="zh-CN"/>
        </w:rPr>
      </w:pPr>
      <w:r>
        <w:rPr>
          <w:sz w:val="21"/>
          <w:szCs w:val="21"/>
          <w:lang w:eastAsia="zh-CN"/>
        </w:rPr>
        <w:t>改变社会观念是个长期过程。但是正在努力促进对妇女态度的积极转变：</w:t>
      </w:r>
    </w:p>
    <w:p w:rsidR="004B7621" w:rsidRDefault="004B7621">
      <w:pPr>
        <w:pStyle w:val="NormalWeb0"/>
        <w:numPr>
          <w:ilvl w:val="1"/>
          <w:numId w:val="9"/>
        </w:numPr>
        <w:tabs>
          <w:tab w:val="clear" w:pos="720"/>
          <w:tab w:val="left" w:pos="1080"/>
        </w:tabs>
        <w:spacing w:before="0" w:beforeAutospacing="0" w:after="240" w:afterAutospacing="0" w:line="360" w:lineRule="exact"/>
        <w:ind w:left="1080" w:hanging="480"/>
        <w:jc w:val="both"/>
        <w:rPr>
          <w:rFonts w:hint="eastAsia"/>
          <w:sz w:val="21"/>
          <w:szCs w:val="21"/>
          <w:lang w:eastAsia="zh-CN"/>
        </w:rPr>
      </w:pPr>
      <w:r>
        <w:rPr>
          <w:rFonts w:hint="eastAsia"/>
          <w:sz w:val="21"/>
          <w:szCs w:val="21"/>
          <w:lang w:eastAsia="zh-CN"/>
        </w:rPr>
        <w:t>信息和媒体</w:t>
      </w:r>
    </w:p>
    <w:p w:rsidR="004B7621" w:rsidRDefault="004B7621">
      <w:pPr>
        <w:pStyle w:val="NormalWeb0"/>
        <w:numPr>
          <w:ilvl w:val="2"/>
          <w:numId w:val="8"/>
        </w:numPr>
        <w:tabs>
          <w:tab w:val="clear" w:pos="1080"/>
          <w:tab w:val="num" w:pos="1560"/>
        </w:tabs>
        <w:spacing w:before="0" w:beforeAutospacing="0" w:after="240" w:afterAutospacing="0" w:line="360" w:lineRule="exact"/>
        <w:ind w:left="1560" w:hanging="480"/>
        <w:jc w:val="both"/>
        <w:rPr>
          <w:sz w:val="21"/>
          <w:szCs w:val="21"/>
          <w:u w:val="single"/>
          <w:lang w:eastAsia="zh-CN"/>
        </w:rPr>
      </w:pPr>
      <w:r>
        <w:rPr>
          <w:sz w:val="21"/>
          <w:szCs w:val="21"/>
          <w:lang w:eastAsia="zh-CN"/>
        </w:rPr>
        <w:t>1996–1999</w:t>
      </w:r>
      <w:r>
        <w:rPr>
          <w:sz w:val="21"/>
          <w:szCs w:val="21"/>
          <w:lang w:eastAsia="zh-CN"/>
        </w:rPr>
        <w:t>年间妇女发展部围绕对妇女的暴力问题开展了一场提高意识的运动。巴基斯坦电视台（</w:t>
      </w:r>
      <w:r>
        <w:rPr>
          <w:sz w:val="21"/>
          <w:szCs w:val="21"/>
          <w:lang w:eastAsia="zh-CN"/>
        </w:rPr>
        <w:t>PTV</w:t>
      </w:r>
      <w:r>
        <w:rPr>
          <w:sz w:val="21"/>
          <w:szCs w:val="21"/>
          <w:lang w:eastAsia="zh-CN"/>
        </w:rPr>
        <w:t>）播放了大量有关对妇女暴力的现场节目，并就暴力对妇女的影响问题展开讨论。在</w:t>
      </w:r>
      <w:r>
        <w:rPr>
          <w:sz w:val="21"/>
          <w:szCs w:val="21"/>
          <w:lang w:eastAsia="zh-CN"/>
        </w:rPr>
        <w:t>1998-2002</w:t>
      </w:r>
      <w:r>
        <w:rPr>
          <w:sz w:val="21"/>
          <w:szCs w:val="21"/>
          <w:lang w:eastAsia="zh-CN"/>
        </w:rPr>
        <w:t>年期间巴基斯坦电视台先后制作和播放了</w:t>
      </w:r>
      <w:r>
        <w:rPr>
          <w:sz w:val="21"/>
          <w:szCs w:val="21"/>
          <w:lang w:eastAsia="zh-CN"/>
        </w:rPr>
        <w:t>76</w:t>
      </w:r>
      <w:r>
        <w:rPr>
          <w:sz w:val="21"/>
          <w:szCs w:val="21"/>
          <w:lang w:eastAsia="zh-CN"/>
        </w:rPr>
        <w:t>种性别敏感节目。</w:t>
      </w:r>
    </w:p>
    <w:p w:rsidR="004B7621" w:rsidRDefault="004B7621">
      <w:pPr>
        <w:pStyle w:val="NormalWeb0"/>
        <w:numPr>
          <w:ilvl w:val="2"/>
          <w:numId w:val="8"/>
        </w:numPr>
        <w:tabs>
          <w:tab w:val="clear" w:pos="1080"/>
          <w:tab w:val="num" w:pos="1560"/>
        </w:tabs>
        <w:spacing w:before="0" w:beforeAutospacing="0" w:after="240" w:afterAutospacing="0" w:line="360" w:lineRule="exact"/>
        <w:ind w:left="1560" w:hanging="480"/>
        <w:jc w:val="both"/>
        <w:rPr>
          <w:sz w:val="21"/>
          <w:szCs w:val="21"/>
        </w:rPr>
      </w:pPr>
      <w:r>
        <w:rPr>
          <w:sz w:val="21"/>
          <w:szCs w:val="21"/>
        </w:rPr>
        <w:t>1998</w:t>
      </w:r>
      <w:r>
        <w:rPr>
          <w:sz w:val="21"/>
          <w:szCs w:val="21"/>
        </w:rPr>
        <w:t>年组织了有</w:t>
      </w:r>
      <w:r>
        <w:rPr>
          <w:sz w:val="21"/>
          <w:szCs w:val="21"/>
        </w:rPr>
        <w:t>PTV</w:t>
      </w:r>
      <w:r>
        <w:rPr>
          <w:sz w:val="21"/>
          <w:szCs w:val="21"/>
        </w:rPr>
        <w:t>经理人、制作人和其他传媒专业工作者参加的性别敏感专题研讨班。</w:t>
      </w:r>
      <w:r>
        <w:rPr>
          <w:sz w:val="21"/>
          <w:szCs w:val="21"/>
          <w:lang w:eastAsia="zh-CN"/>
        </w:rPr>
        <w:t>在来自公共和私营部门的</w:t>
      </w:r>
      <w:r>
        <w:rPr>
          <w:sz w:val="21"/>
          <w:szCs w:val="21"/>
        </w:rPr>
        <w:t>540</w:t>
      </w:r>
      <w:r>
        <w:rPr>
          <w:sz w:val="21"/>
          <w:szCs w:val="21"/>
        </w:rPr>
        <w:t>位参加培训的人当中，共有</w:t>
      </w:r>
      <w:r>
        <w:rPr>
          <w:sz w:val="21"/>
          <w:szCs w:val="21"/>
        </w:rPr>
        <w:t>200</w:t>
      </w:r>
      <w:r>
        <w:rPr>
          <w:sz w:val="21"/>
          <w:szCs w:val="21"/>
        </w:rPr>
        <w:t>位妇女。</w:t>
      </w:r>
    </w:p>
    <w:p w:rsidR="004B7621" w:rsidRDefault="004B7621">
      <w:pPr>
        <w:pStyle w:val="NormalWeb0"/>
        <w:numPr>
          <w:ilvl w:val="2"/>
          <w:numId w:val="8"/>
        </w:numPr>
        <w:tabs>
          <w:tab w:val="clear" w:pos="1080"/>
          <w:tab w:val="num" w:pos="1560"/>
        </w:tabs>
        <w:spacing w:before="0" w:beforeAutospacing="0" w:after="240" w:afterAutospacing="0" w:line="360" w:lineRule="exact"/>
        <w:ind w:left="1560" w:hanging="480"/>
        <w:jc w:val="both"/>
        <w:rPr>
          <w:sz w:val="21"/>
          <w:szCs w:val="21"/>
          <w:u w:val="single"/>
          <w:lang w:eastAsia="zh-CN"/>
        </w:rPr>
      </w:pPr>
      <w:r>
        <w:rPr>
          <w:sz w:val="21"/>
          <w:szCs w:val="21"/>
          <w:lang w:eastAsia="zh-CN"/>
        </w:rPr>
        <w:t>1999</w:t>
      </w:r>
      <w:r>
        <w:rPr>
          <w:sz w:val="21"/>
          <w:szCs w:val="21"/>
          <w:lang w:eastAsia="zh-CN"/>
        </w:rPr>
        <w:t>年</w:t>
      </w:r>
      <w:r>
        <w:rPr>
          <w:sz w:val="21"/>
          <w:szCs w:val="21"/>
          <w:lang w:eastAsia="zh-CN"/>
        </w:rPr>
        <w:t>PTV</w:t>
      </w:r>
      <w:r>
        <w:rPr>
          <w:sz w:val="21"/>
          <w:szCs w:val="21"/>
          <w:lang w:eastAsia="zh-CN"/>
        </w:rPr>
        <w:t>下达指令，禁止在电视上播放对妇女暴力或在言语及行为上羞辱女性的镜头。</w:t>
      </w:r>
    </w:p>
    <w:p w:rsidR="004B7621" w:rsidRDefault="004B7621">
      <w:pPr>
        <w:pStyle w:val="NormalWeb0"/>
        <w:numPr>
          <w:ilvl w:val="2"/>
          <w:numId w:val="8"/>
        </w:numPr>
        <w:tabs>
          <w:tab w:val="clear" w:pos="1080"/>
          <w:tab w:val="num" w:pos="1560"/>
        </w:tabs>
        <w:spacing w:before="0" w:beforeAutospacing="0" w:after="240" w:afterAutospacing="0" w:line="360" w:lineRule="exact"/>
        <w:ind w:left="1560" w:hanging="480"/>
        <w:jc w:val="both"/>
        <w:rPr>
          <w:sz w:val="21"/>
          <w:szCs w:val="21"/>
        </w:rPr>
      </w:pPr>
      <w:r>
        <w:rPr>
          <w:sz w:val="21"/>
          <w:szCs w:val="21"/>
          <w:lang w:eastAsia="zh-CN"/>
        </w:rPr>
        <w:t>通过捐赠资助的</w:t>
      </w:r>
      <w:r>
        <w:rPr>
          <w:rFonts w:hint="eastAsia"/>
          <w:sz w:val="21"/>
          <w:szCs w:val="21"/>
          <w:lang w:eastAsia="zh-CN"/>
        </w:rPr>
        <w:t>“</w:t>
      </w:r>
      <w:r>
        <w:rPr>
          <w:sz w:val="21"/>
          <w:szCs w:val="21"/>
          <w:lang w:eastAsia="zh-CN"/>
        </w:rPr>
        <w:t>媒体上的妇女形象</w:t>
      </w:r>
      <w:r>
        <w:rPr>
          <w:rFonts w:hint="eastAsia"/>
          <w:sz w:val="21"/>
          <w:szCs w:val="21"/>
          <w:lang w:eastAsia="zh-CN"/>
        </w:rPr>
        <w:t>”</w:t>
      </w:r>
      <w:r>
        <w:rPr>
          <w:sz w:val="21"/>
          <w:szCs w:val="21"/>
          <w:lang w:eastAsia="zh-CN"/>
        </w:rPr>
        <w:t>项目，媒体普遍宣传了正面、平衡而多样化的妇女形象。该项目的全国项目负责人是一位妇女</w:t>
      </w:r>
      <w:r>
        <w:rPr>
          <w:sz w:val="21"/>
          <w:szCs w:val="21"/>
        </w:rPr>
        <w:t>，她为此荣获了业绩奖和英联邦广播协会颁发的性别节目制作与技术卓越奖。</w:t>
      </w:r>
    </w:p>
    <w:p w:rsidR="004B7621" w:rsidRDefault="004B7621">
      <w:pPr>
        <w:pStyle w:val="NormalWeb0"/>
        <w:numPr>
          <w:ilvl w:val="2"/>
          <w:numId w:val="8"/>
        </w:numPr>
        <w:tabs>
          <w:tab w:val="clear" w:pos="1080"/>
          <w:tab w:val="num" w:pos="1560"/>
        </w:tabs>
        <w:spacing w:before="0" w:beforeAutospacing="0" w:after="240" w:afterAutospacing="0" w:line="360" w:lineRule="exact"/>
        <w:ind w:left="1560" w:hanging="480"/>
        <w:jc w:val="both"/>
        <w:rPr>
          <w:sz w:val="21"/>
          <w:szCs w:val="21"/>
        </w:rPr>
      </w:pPr>
      <w:r>
        <w:rPr>
          <w:sz w:val="21"/>
          <w:szCs w:val="21"/>
          <w:lang w:eastAsia="zh-CN"/>
        </w:rPr>
        <w:t>巴基斯坦电视台建立了一个媒体专业工作者节目开发和制作技能培训学院</w:t>
      </w:r>
      <w:r>
        <w:rPr>
          <w:sz w:val="21"/>
          <w:szCs w:val="21"/>
        </w:rPr>
        <w:t>。性别敏感化和主流化是培训课程的重要组成部分。</w:t>
      </w:r>
    </w:p>
    <w:p w:rsidR="004B7621" w:rsidRDefault="004B7621">
      <w:pPr>
        <w:pStyle w:val="NormalWeb0"/>
        <w:numPr>
          <w:ilvl w:val="2"/>
          <w:numId w:val="8"/>
        </w:numPr>
        <w:tabs>
          <w:tab w:val="clear" w:pos="1080"/>
          <w:tab w:val="num" w:pos="1560"/>
        </w:tabs>
        <w:spacing w:before="0" w:beforeAutospacing="0" w:after="240" w:afterAutospacing="0" w:line="360" w:lineRule="exact"/>
        <w:ind w:left="1560" w:hanging="480"/>
        <w:jc w:val="both"/>
        <w:rPr>
          <w:sz w:val="21"/>
          <w:szCs w:val="21"/>
        </w:rPr>
      </w:pPr>
      <w:r>
        <w:rPr>
          <w:sz w:val="21"/>
          <w:szCs w:val="21"/>
          <w:lang w:eastAsia="zh-CN"/>
        </w:rPr>
        <w:t>中央电影监察局</w:t>
      </w:r>
      <w:r>
        <w:rPr>
          <w:sz w:val="21"/>
          <w:szCs w:val="21"/>
        </w:rPr>
        <w:t>、私营（影视）制作监察委员会、广告监察委员会、戏剧监察委员会等都有妇女代表。目前尚未对这些机构的妇女代表比例规定硬性指标。妇女发展部正在探讨如何确保这些机构的女性会员比例达到</w:t>
      </w:r>
      <w:r>
        <w:rPr>
          <w:sz w:val="21"/>
          <w:szCs w:val="21"/>
        </w:rPr>
        <w:t>25%</w:t>
      </w:r>
      <w:r>
        <w:rPr>
          <w:sz w:val="21"/>
          <w:szCs w:val="21"/>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90"/>
        <w:gridCol w:w="2287"/>
        <w:gridCol w:w="2289"/>
      </w:tblGrid>
      <w:tr w:rsidR="004B7621">
        <w:tblPrEx>
          <w:tblCellMar>
            <w:top w:w="0" w:type="dxa"/>
            <w:bottom w:w="0" w:type="dxa"/>
          </w:tblCellMar>
        </w:tblPrEx>
        <w:trPr>
          <w:cantSplit/>
        </w:trPr>
        <w:tc>
          <w:tcPr>
            <w:tcW w:w="5000" w:type="pct"/>
            <w:gridSpan w:val="3"/>
          </w:tcPr>
          <w:p w:rsidR="004B7621" w:rsidRDefault="004B7621">
            <w:pPr>
              <w:pStyle w:val="Heading4"/>
              <w:numPr>
                <w:ilvl w:val="0"/>
                <w:numId w:val="0"/>
              </w:numPr>
              <w:spacing w:after="0"/>
              <w:jc w:val="center"/>
              <w:rPr>
                <w:color w:val="FF0000"/>
                <w:sz w:val="21"/>
                <w:szCs w:val="21"/>
              </w:rPr>
            </w:pPr>
            <w:r>
              <w:rPr>
                <w:color w:val="FF0000"/>
                <w:sz w:val="21"/>
                <w:szCs w:val="21"/>
              </w:rPr>
              <w:t>表5.01 各种传媒监察机构的妇女代表性</w:t>
            </w:r>
          </w:p>
        </w:tc>
      </w:tr>
      <w:tr w:rsidR="004B7621">
        <w:tblPrEx>
          <w:tblCellMar>
            <w:top w:w="0" w:type="dxa"/>
            <w:bottom w:w="0" w:type="dxa"/>
          </w:tblCellMar>
        </w:tblPrEx>
        <w:tc>
          <w:tcPr>
            <w:tcW w:w="2727" w:type="pct"/>
          </w:tcPr>
          <w:p w:rsidR="004B7621" w:rsidRDefault="004B7621">
            <w:pPr>
              <w:tabs>
                <w:tab w:val="num" w:pos="600"/>
              </w:tabs>
              <w:spacing w:line="360" w:lineRule="exact"/>
              <w:rPr>
                <w:szCs w:val="21"/>
              </w:rPr>
            </w:pPr>
          </w:p>
        </w:tc>
        <w:tc>
          <w:tcPr>
            <w:tcW w:w="1136" w:type="pct"/>
          </w:tcPr>
          <w:p w:rsidR="004B7621" w:rsidRDefault="004B7621">
            <w:pPr>
              <w:tabs>
                <w:tab w:val="num" w:pos="600"/>
              </w:tabs>
              <w:spacing w:line="360" w:lineRule="exact"/>
              <w:jc w:val="center"/>
              <w:rPr>
                <w:szCs w:val="21"/>
              </w:rPr>
            </w:pPr>
            <w:r>
              <w:rPr>
                <w:szCs w:val="21"/>
              </w:rPr>
              <w:t>女性人数</w:t>
            </w:r>
          </w:p>
        </w:tc>
        <w:tc>
          <w:tcPr>
            <w:tcW w:w="1136" w:type="pct"/>
          </w:tcPr>
          <w:p w:rsidR="004B7621" w:rsidRDefault="004B7621">
            <w:pPr>
              <w:tabs>
                <w:tab w:val="num" w:pos="600"/>
              </w:tabs>
              <w:spacing w:line="360" w:lineRule="exact"/>
              <w:jc w:val="center"/>
              <w:rPr>
                <w:szCs w:val="21"/>
              </w:rPr>
            </w:pPr>
            <w:r>
              <w:rPr>
                <w:szCs w:val="21"/>
              </w:rPr>
              <w:t>总人数</w:t>
            </w:r>
          </w:p>
        </w:tc>
      </w:tr>
      <w:tr w:rsidR="004B7621">
        <w:tblPrEx>
          <w:tblCellMar>
            <w:top w:w="0" w:type="dxa"/>
            <w:bottom w:w="0" w:type="dxa"/>
          </w:tblCellMar>
        </w:tblPrEx>
        <w:tc>
          <w:tcPr>
            <w:tcW w:w="2727" w:type="pct"/>
          </w:tcPr>
          <w:p w:rsidR="004B7621" w:rsidRDefault="004B7621">
            <w:pPr>
              <w:tabs>
                <w:tab w:val="num" w:pos="600"/>
              </w:tabs>
              <w:spacing w:line="360" w:lineRule="exact"/>
              <w:rPr>
                <w:szCs w:val="21"/>
              </w:rPr>
            </w:pPr>
            <w:r>
              <w:rPr>
                <w:szCs w:val="21"/>
              </w:rPr>
              <w:t>中央电影监察局</w:t>
            </w:r>
          </w:p>
        </w:tc>
        <w:tc>
          <w:tcPr>
            <w:tcW w:w="1136" w:type="pct"/>
          </w:tcPr>
          <w:p w:rsidR="004B7621" w:rsidRDefault="004B7621">
            <w:pPr>
              <w:tabs>
                <w:tab w:val="num" w:pos="600"/>
              </w:tabs>
              <w:spacing w:line="360" w:lineRule="exact"/>
              <w:jc w:val="center"/>
              <w:rPr>
                <w:bCs/>
                <w:szCs w:val="21"/>
              </w:rPr>
            </w:pPr>
            <w:r>
              <w:rPr>
                <w:bCs/>
                <w:szCs w:val="21"/>
              </w:rPr>
              <w:t>13</w:t>
            </w:r>
          </w:p>
        </w:tc>
        <w:tc>
          <w:tcPr>
            <w:tcW w:w="1136" w:type="pct"/>
          </w:tcPr>
          <w:p w:rsidR="004B7621" w:rsidRDefault="004B7621">
            <w:pPr>
              <w:tabs>
                <w:tab w:val="num" w:pos="600"/>
              </w:tabs>
              <w:spacing w:line="360" w:lineRule="exact"/>
              <w:jc w:val="center"/>
              <w:rPr>
                <w:bCs/>
                <w:szCs w:val="21"/>
              </w:rPr>
            </w:pPr>
            <w:r>
              <w:rPr>
                <w:bCs/>
                <w:szCs w:val="21"/>
              </w:rPr>
              <w:t>86</w:t>
            </w:r>
          </w:p>
        </w:tc>
      </w:tr>
      <w:tr w:rsidR="004B7621">
        <w:tblPrEx>
          <w:tblCellMar>
            <w:top w:w="0" w:type="dxa"/>
            <w:bottom w:w="0" w:type="dxa"/>
          </w:tblCellMar>
        </w:tblPrEx>
        <w:tc>
          <w:tcPr>
            <w:tcW w:w="2727" w:type="pct"/>
          </w:tcPr>
          <w:p w:rsidR="004B7621" w:rsidRDefault="004B7621">
            <w:pPr>
              <w:tabs>
                <w:tab w:val="num" w:pos="600"/>
              </w:tabs>
              <w:spacing w:line="360" w:lineRule="exact"/>
              <w:rPr>
                <w:szCs w:val="21"/>
              </w:rPr>
            </w:pPr>
            <w:r>
              <w:rPr>
                <w:szCs w:val="21"/>
              </w:rPr>
              <w:t>私营（影视）制作监察委员会</w:t>
            </w:r>
          </w:p>
        </w:tc>
        <w:tc>
          <w:tcPr>
            <w:tcW w:w="1136" w:type="pct"/>
          </w:tcPr>
          <w:p w:rsidR="004B7621" w:rsidRDefault="004B7621">
            <w:pPr>
              <w:tabs>
                <w:tab w:val="num" w:pos="600"/>
              </w:tabs>
              <w:spacing w:line="360" w:lineRule="exact"/>
              <w:jc w:val="center"/>
              <w:rPr>
                <w:bCs/>
                <w:szCs w:val="21"/>
              </w:rPr>
            </w:pPr>
            <w:r>
              <w:rPr>
                <w:bCs/>
                <w:szCs w:val="21"/>
              </w:rPr>
              <w:t>5</w:t>
            </w:r>
          </w:p>
        </w:tc>
        <w:tc>
          <w:tcPr>
            <w:tcW w:w="1136" w:type="pct"/>
          </w:tcPr>
          <w:p w:rsidR="004B7621" w:rsidRDefault="004B7621">
            <w:pPr>
              <w:tabs>
                <w:tab w:val="num" w:pos="600"/>
              </w:tabs>
              <w:spacing w:line="360" w:lineRule="exact"/>
              <w:jc w:val="center"/>
              <w:rPr>
                <w:bCs/>
                <w:szCs w:val="21"/>
              </w:rPr>
            </w:pPr>
            <w:r>
              <w:rPr>
                <w:bCs/>
                <w:szCs w:val="21"/>
              </w:rPr>
              <w:t>21</w:t>
            </w:r>
          </w:p>
        </w:tc>
      </w:tr>
      <w:tr w:rsidR="004B7621">
        <w:tblPrEx>
          <w:tblCellMar>
            <w:top w:w="0" w:type="dxa"/>
            <w:bottom w:w="0" w:type="dxa"/>
          </w:tblCellMar>
        </w:tblPrEx>
        <w:tc>
          <w:tcPr>
            <w:tcW w:w="2727" w:type="pct"/>
          </w:tcPr>
          <w:p w:rsidR="004B7621" w:rsidRDefault="004B7621">
            <w:pPr>
              <w:tabs>
                <w:tab w:val="num" w:pos="600"/>
              </w:tabs>
              <w:spacing w:line="360" w:lineRule="exact"/>
              <w:rPr>
                <w:szCs w:val="21"/>
              </w:rPr>
            </w:pPr>
            <w:r>
              <w:rPr>
                <w:szCs w:val="21"/>
              </w:rPr>
              <w:t>广告监察委员会</w:t>
            </w:r>
          </w:p>
        </w:tc>
        <w:tc>
          <w:tcPr>
            <w:tcW w:w="1136" w:type="pct"/>
          </w:tcPr>
          <w:p w:rsidR="004B7621" w:rsidRDefault="004B7621">
            <w:pPr>
              <w:tabs>
                <w:tab w:val="num" w:pos="600"/>
              </w:tabs>
              <w:spacing w:line="360" w:lineRule="exact"/>
              <w:jc w:val="center"/>
              <w:rPr>
                <w:bCs/>
                <w:szCs w:val="21"/>
              </w:rPr>
            </w:pPr>
            <w:r>
              <w:rPr>
                <w:bCs/>
                <w:szCs w:val="21"/>
              </w:rPr>
              <w:t>2</w:t>
            </w:r>
          </w:p>
        </w:tc>
        <w:tc>
          <w:tcPr>
            <w:tcW w:w="1136" w:type="pct"/>
          </w:tcPr>
          <w:p w:rsidR="004B7621" w:rsidRDefault="004B7621">
            <w:pPr>
              <w:tabs>
                <w:tab w:val="num" w:pos="600"/>
              </w:tabs>
              <w:spacing w:line="360" w:lineRule="exact"/>
              <w:jc w:val="center"/>
              <w:rPr>
                <w:bCs/>
                <w:szCs w:val="21"/>
              </w:rPr>
            </w:pPr>
            <w:r>
              <w:rPr>
                <w:bCs/>
                <w:szCs w:val="21"/>
              </w:rPr>
              <w:t>11</w:t>
            </w:r>
          </w:p>
        </w:tc>
      </w:tr>
      <w:tr w:rsidR="004B7621">
        <w:tblPrEx>
          <w:tblCellMar>
            <w:top w:w="0" w:type="dxa"/>
            <w:bottom w:w="0" w:type="dxa"/>
          </w:tblCellMar>
        </w:tblPrEx>
        <w:tc>
          <w:tcPr>
            <w:tcW w:w="2727" w:type="pct"/>
          </w:tcPr>
          <w:p w:rsidR="004B7621" w:rsidRDefault="004B7621">
            <w:pPr>
              <w:tabs>
                <w:tab w:val="num" w:pos="600"/>
              </w:tabs>
              <w:spacing w:line="360" w:lineRule="exact"/>
              <w:rPr>
                <w:szCs w:val="21"/>
              </w:rPr>
            </w:pPr>
            <w:r>
              <w:rPr>
                <w:szCs w:val="21"/>
              </w:rPr>
              <w:t>戏剧监察委员会（</w:t>
            </w:r>
            <w:r>
              <w:rPr>
                <w:szCs w:val="21"/>
              </w:rPr>
              <w:t>PTV</w:t>
            </w:r>
            <w:r>
              <w:rPr>
                <w:rFonts w:hint="eastAsia"/>
                <w:szCs w:val="21"/>
              </w:rPr>
              <w:t>-</w:t>
            </w:r>
            <w:r>
              <w:rPr>
                <w:szCs w:val="21"/>
              </w:rPr>
              <w:t>1</w:t>
            </w:r>
            <w:r>
              <w:rPr>
                <w:szCs w:val="21"/>
              </w:rPr>
              <w:t>台和</w:t>
            </w:r>
            <w:r>
              <w:rPr>
                <w:szCs w:val="21"/>
              </w:rPr>
              <w:t xml:space="preserve"> PTV–2</w:t>
            </w:r>
            <w:r>
              <w:rPr>
                <w:szCs w:val="21"/>
              </w:rPr>
              <w:t>台）</w:t>
            </w:r>
          </w:p>
        </w:tc>
        <w:tc>
          <w:tcPr>
            <w:tcW w:w="1136" w:type="pct"/>
          </w:tcPr>
          <w:p w:rsidR="004B7621" w:rsidRDefault="004B7621">
            <w:pPr>
              <w:tabs>
                <w:tab w:val="num" w:pos="600"/>
              </w:tabs>
              <w:spacing w:line="360" w:lineRule="exact"/>
              <w:jc w:val="center"/>
              <w:rPr>
                <w:bCs/>
                <w:szCs w:val="21"/>
              </w:rPr>
            </w:pPr>
            <w:r>
              <w:rPr>
                <w:bCs/>
                <w:szCs w:val="21"/>
              </w:rPr>
              <w:t>1</w:t>
            </w:r>
          </w:p>
        </w:tc>
        <w:tc>
          <w:tcPr>
            <w:tcW w:w="1136" w:type="pct"/>
          </w:tcPr>
          <w:p w:rsidR="004B7621" w:rsidRDefault="004B7621">
            <w:pPr>
              <w:tabs>
                <w:tab w:val="num" w:pos="600"/>
              </w:tabs>
              <w:spacing w:line="360" w:lineRule="exact"/>
              <w:jc w:val="center"/>
              <w:rPr>
                <w:bCs/>
                <w:szCs w:val="21"/>
              </w:rPr>
            </w:pPr>
            <w:r>
              <w:rPr>
                <w:bCs/>
                <w:szCs w:val="21"/>
              </w:rPr>
              <w:t>52</w:t>
            </w:r>
          </w:p>
        </w:tc>
      </w:tr>
      <w:tr w:rsidR="004B7621">
        <w:tblPrEx>
          <w:tblCellMar>
            <w:top w:w="0" w:type="dxa"/>
            <w:bottom w:w="0" w:type="dxa"/>
          </w:tblCellMar>
        </w:tblPrEx>
        <w:trPr>
          <w:cantSplit/>
        </w:trPr>
        <w:tc>
          <w:tcPr>
            <w:tcW w:w="5000" w:type="pct"/>
            <w:gridSpan w:val="3"/>
          </w:tcPr>
          <w:p w:rsidR="004B7621" w:rsidRDefault="004B7621">
            <w:pPr>
              <w:tabs>
                <w:tab w:val="num" w:pos="600"/>
              </w:tabs>
              <w:spacing w:line="360" w:lineRule="exact"/>
              <w:rPr>
                <w:rFonts w:ascii="KaiTi_GB2312" w:eastAsia="KaiTi_GB2312"/>
                <w:bCs/>
                <w:color w:val="0000FF"/>
                <w:szCs w:val="18"/>
              </w:rPr>
            </w:pPr>
            <w:r>
              <w:rPr>
                <w:rFonts w:ascii="KaiTi_GB2312" w:eastAsia="KaiTi_GB2312"/>
                <w:bCs/>
                <w:color w:val="0000FF"/>
                <w:szCs w:val="18"/>
              </w:rPr>
              <w:t>根据所有相关机构2004年提供的信息编制</w:t>
            </w:r>
          </w:p>
        </w:tc>
      </w:tr>
    </w:tbl>
    <w:p w:rsidR="004B7621" w:rsidRDefault="004B7621">
      <w:pPr>
        <w:pStyle w:val="NormalWeb0"/>
        <w:numPr>
          <w:ilvl w:val="2"/>
          <w:numId w:val="8"/>
        </w:numPr>
        <w:tabs>
          <w:tab w:val="clear" w:pos="1080"/>
          <w:tab w:val="num" w:pos="1560"/>
        </w:tabs>
        <w:spacing w:before="240" w:beforeAutospacing="0" w:after="240" w:afterAutospacing="0" w:line="360" w:lineRule="exact"/>
        <w:ind w:left="1559" w:hanging="482"/>
        <w:jc w:val="both"/>
        <w:rPr>
          <w:sz w:val="21"/>
          <w:szCs w:val="21"/>
          <w:lang w:eastAsia="zh-CN"/>
        </w:rPr>
      </w:pPr>
      <w:r>
        <w:rPr>
          <w:sz w:val="21"/>
          <w:szCs w:val="21"/>
          <w:lang w:eastAsia="zh-CN"/>
        </w:rPr>
        <w:t>全国电影</w:t>
      </w:r>
      <w:r>
        <w:rPr>
          <w:sz w:val="21"/>
          <w:szCs w:val="21"/>
        </w:rPr>
        <w:t>评奖</w:t>
      </w:r>
      <w:r>
        <w:rPr>
          <w:sz w:val="21"/>
          <w:szCs w:val="21"/>
          <w:lang w:eastAsia="zh-CN"/>
        </w:rPr>
        <w:t>团有两位妇女成员。</w:t>
      </w:r>
    </w:p>
    <w:p w:rsidR="004B7621" w:rsidRDefault="004B7621">
      <w:pPr>
        <w:pStyle w:val="NormalWeb0"/>
        <w:numPr>
          <w:ilvl w:val="2"/>
          <w:numId w:val="8"/>
        </w:numPr>
        <w:tabs>
          <w:tab w:val="clear" w:pos="1080"/>
          <w:tab w:val="num" w:pos="1560"/>
        </w:tabs>
        <w:spacing w:before="0" w:beforeAutospacing="0" w:after="240" w:afterAutospacing="0" w:line="360" w:lineRule="exact"/>
        <w:ind w:left="1560" w:hanging="480"/>
        <w:jc w:val="both"/>
        <w:rPr>
          <w:sz w:val="21"/>
          <w:szCs w:val="21"/>
          <w:lang w:eastAsia="zh-CN"/>
        </w:rPr>
      </w:pPr>
      <w:r>
        <w:rPr>
          <w:sz w:val="21"/>
          <w:szCs w:val="21"/>
          <w:lang w:eastAsia="zh-CN"/>
        </w:rPr>
        <w:t>妇女发展部投入</w:t>
      </w:r>
      <w:r>
        <w:rPr>
          <w:sz w:val="21"/>
          <w:szCs w:val="21"/>
          <w:lang w:eastAsia="zh-CN"/>
        </w:rPr>
        <w:t>1</w:t>
      </w:r>
      <w:r>
        <w:rPr>
          <w:rFonts w:hint="eastAsia"/>
          <w:sz w:val="21"/>
          <w:szCs w:val="21"/>
          <w:lang w:eastAsia="zh-CN"/>
        </w:rPr>
        <w:t xml:space="preserve"> </w:t>
      </w:r>
      <w:r>
        <w:rPr>
          <w:sz w:val="21"/>
          <w:szCs w:val="21"/>
          <w:lang w:eastAsia="zh-CN"/>
        </w:rPr>
        <w:t>828</w:t>
      </w:r>
      <w:r>
        <w:rPr>
          <w:sz w:val="21"/>
          <w:szCs w:val="21"/>
          <w:lang w:eastAsia="zh-CN"/>
        </w:rPr>
        <w:t>万卢比开展了一场通过大众传媒提高妇女意识的运动。木偶戏是用以提高</w:t>
      </w:r>
      <w:r>
        <w:rPr>
          <w:rFonts w:hint="eastAsia"/>
          <w:sz w:val="21"/>
          <w:szCs w:val="21"/>
          <w:lang w:eastAsia="zh-CN"/>
        </w:rPr>
        <w:t>对</w:t>
      </w:r>
      <w:r>
        <w:rPr>
          <w:sz w:val="21"/>
          <w:szCs w:val="21"/>
          <w:lang w:eastAsia="zh-CN"/>
        </w:rPr>
        <w:t>妇女问题认识的传媒之一。运动的宗旨是</w:t>
      </w:r>
      <w:r>
        <w:rPr>
          <w:rFonts w:hint="eastAsia"/>
          <w:sz w:val="21"/>
          <w:szCs w:val="21"/>
          <w:lang w:eastAsia="zh-CN"/>
        </w:rPr>
        <w:t>：</w:t>
      </w:r>
      <w:r>
        <w:rPr>
          <w:sz w:val="21"/>
          <w:szCs w:val="21"/>
          <w:lang w:eastAsia="zh-CN"/>
        </w:rPr>
        <w:t xml:space="preserve">a) </w:t>
      </w:r>
      <w:r>
        <w:rPr>
          <w:sz w:val="21"/>
          <w:szCs w:val="21"/>
          <w:lang w:eastAsia="zh-CN"/>
        </w:rPr>
        <w:t>创造妇女权利和地位的全民意识；</w:t>
      </w:r>
      <w:r>
        <w:rPr>
          <w:sz w:val="21"/>
          <w:szCs w:val="21"/>
          <w:lang w:eastAsia="zh-CN"/>
        </w:rPr>
        <w:t xml:space="preserve">b) </w:t>
      </w:r>
      <w:r>
        <w:rPr>
          <w:sz w:val="21"/>
          <w:szCs w:val="21"/>
          <w:lang w:eastAsia="zh-CN"/>
        </w:rPr>
        <w:t>促成社会上对妇女态度的积极转变。</w:t>
      </w:r>
    </w:p>
    <w:p w:rsidR="004B7621" w:rsidRDefault="004B7621">
      <w:pPr>
        <w:pStyle w:val="NormalWeb0"/>
        <w:numPr>
          <w:ilvl w:val="2"/>
          <w:numId w:val="8"/>
        </w:numPr>
        <w:tabs>
          <w:tab w:val="clear" w:pos="1080"/>
          <w:tab w:val="num" w:pos="1560"/>
        </w:tabs>
        <w:spacing w:before="0" w:beforeAutospacing="0" w:after="240" w:afterAutospacing="0" w:line="360" w:lineRule="exact"/>
        <w:ind w:left="1560" w:hanging="480"/>
        <w:jc w:val="both"/>
        <w:rPr>
          <w:sz w:val="21"/>
          <w:szCs w:val="21"/>
        </w:rPr>
      </w:pPr>
      <w:r>
        <w:rPr>
          <w:sz w:val="21"/>
          <w:szCs w:val="21"/>
        </w:rPr>
        <w:t>2002</w:t>
      </w:r>
      <w:r>
        <w:rPr>
          <w:sz w:val="21"/>
          <w:szCs w:val="21"/>
        </w:rPr>
        <w:t>年内阁批准了《道德行为准则》（宣传品）。对出版和传播有关反对性别歧视和对妇女暴力的宣传报道材料提出了指导原则。</w:t>
      </w:r>
    </w:p>
    <w:p w:rsidR="004B7621" w:rsidRDefault="004B7621">
      <w:pPr>
        <w:pStyle w:val="NormalWeb0"/>
        <w:numPr>
          <w:ilvl w:val="2"/>
          <w:numId w:val="8"/>
        </w:numPr>
        <w:tabs>
          <w:tab w:val="clear" w:pos="1080"/>
          <w:tab w:val="num" w:pos="1560"/>
        </w:tabs>
        <w:spacing w:before="0" w:beforeAutospacing="0" w:after="240" w:afterAutospacing="0" w:line="360" w:lineRule="exact"/>
        <w:ind w:left="1560" w:hanging="480"/>
        <w:jc w:val="both"/>
        <w:rPr>
          <w:sz w:val="21"/>
          <w:szCs w:val="21"/>
        </w:rPr>
      </w:pPr>
      <w:r>
        <w:rPr>
          <w:sz w:val="21"/>
          <w:szCs w:val="21"/>
        </w:rPr>
        <w:t>巴基斯坦新闻界工会联合会通过的《道德规范》第十二条申明，新闻出版界肩负着防止对妇女、少数民族和社会上其他弱势群体持偏见态度的特殊责任。因此在报道有关这些人</w:t>
      </w:r>
      <w:r>
        <w:rPr>
          <w:rFonts w:hint="eastAsia"/>
          <w:sz w:val="21"/>
          <w:szCs w:val="21"/>
        </w:rPr>
        <w:t>群</w:t>
      </w:r>
      <w:r>
        <w:rPr>
          <w:sz w:val="21"/>
          <w:szCs w:val="21"/>
        </w:rPr>
        <w:t>的事件的时候务必极为谨慎。</w:t>
      </w:r>
    </w:p>
    <w:p w:rsidR="004B7621" w:rsidRDefault="004B7621">
      <w:pPr>
        <w:pStyle w:val="NormalWeb0"/>
        <w:numPr>
          <w:ilvl w:val="1"/>
          <w:numId w:val="9"/>
        </w:numPr>
        <w:tabs>
          <w:tab w:val="clear" w:pos="720"/>
          <w:tab w:val="left" w:pos="1080"/>
        </w:tabs>
        <w:spacing w:before="0" w:beforeAutospacing="0" w:after="240" w:afterAutospacing="0" w:line="360" w:lineRule="exact"/>
        <w:ind w:left="1080" w:hanging="480"/>
        <w:jc w:val="both"/>
        <w:rPr>
          <w:sz w:val="21"/>
          <w:szCs w:val="21"/>
        </w:rPr>
      </w:pPr>
      <w:r>
        <w:rPr>
          <w:sz w:val="21"/>
          <w:szCs w:val="21"/>
          <w:lang w:eastAsia="zh-CN"/>
        </w:rPr>
        <w:t>教育方面</w:t>
      </w:r>
    </w:p>
    <w:p w:rsidR="004B7621" w:rsidRDefault="004B7621">
      <w:pPr>
        <w:widowControl/>
        <w:numPr>
          <w:ilvl w:val="0"/>
          <w:numId w:val="18"/>
        </w:numPr>
        <w:tabs>
          <w:tab w:val="clear" w:pos="1080"/>
          <w:tab w:val="num" w:pos="1560"/>
        </w:tabs>
        <w:spacing w:after="240" w:line="360" w:lineRule="exact"/>
        <w:ind w:left="1560" w:hanging="480"/>
        <w:rPr>
          <w:szCs w:val="21"/>
        </w:rPr>
      </w:pPr>
      <w:r>
        <w:rPr>
          <w:szCs w:val="21"/>
        </w:rPr>
        <w:t>正在以人权为重点修改教学大纲。</w:t>
      </w:r>
    </w:p>
    <w:p w:rsidR="004B7621" w:rsidRDefault="004B7621">
      <w:pPr>
        <w:widowControl/>
        <w:numPr>
          <w:ilvl w:val="1"/>
          <w:numId w:val="18"/>
        </w:numPr>
        <w:tabs>
          <w:tab w:val="clear" w:pos="1860"/>
          <w:tab w:val="num" w:pos="1560"/>
        </w:tabs>
        <w:spacing w:after="240" w:line="360" w:lineRule="exact"/>
        <w:ind w:left="1560" w:hanging="480"/>
        <w:rPr>
          <w:szCs w:val="21"/>
        </w:rPr>
      </w:pPr>
      <w:r>
        <w:rPr>
          <w:szCs w:val="21"/>
        </w:rPr>
        <w:t>在旁遮普省，正在根据《旁遮普省中学教学计划》编写性别敏感的学习材料。该计划包括制作</w:t>
      </w:r>
      <w:r>
        <w:rPr>
          <w:szCs w:val="21"/>
        </w:rPr>
        <w:t xml:space="preserve">220 </w:t>
      </w:r>
      <w:r>
        <w:rPr>
          <w:szCs w:val="21"/>
        </w:rPr>
        <w:t>种出版物，在捐款的资助下分四个阶段（</w:t>
      </w:r>
      <w:r>
        <w:rPr>
          <w:szCs w:val="21"/>
        </w:rPr>
        <w:t>1997</w:t>
      </w:r>
      <w:r>
        <w:rPr>
          <w:rFonts w:hint="eastAsia"/>
          <w:szCs w:val="21"/>
        </w:rPr>
        <w:t>-</w:t>
      </w:r>
      <w:r>
        <w:rPr>
          <w:szCs w:val="21"/>
        </w:rPr>
        <w:t>2000</w:t>
      </w:r>
      <w:r>
        <w:rPr>
          <w:szCs w:val="21"/>
        </w:rPr>
        <w:t>年）派发。同期，</w:t>
      </w:r>
      <w:r>
        <w:rPr>
          <w:szCs w:val="21"/>
        </w:rPr>
        <w:t xml:space="preserve"> </w:t>
      </w:r>
      <w:r>
        <w:rPr>
          <w:szCs w:val="21"/>
        </w:rPr>
        <w:t>印制并在旁遮普省</w:t>
      </w:r>
      <w:r>
        <w:rPr>
          <w:szCs w:val="21"/>
        </w:rPr>
        <w:t>90%</w:t>
      </w:r>
      <w:r>
        <w:rPr>
          <w:szCs w:val="21"/>
        </w:rPr>
        <w:t>的中学派发了</w:t>
      </w:r>
      <w:r>
        <w:rPr>
          <w:szCs w:val="21"/>
        </w:rPr>
        <w:t xml:space="preserve"> 688.5</w:t>
      </w:r>
      <w:r>
        <w:rPr>
          <w:szCs w:val="21"/>
        </w:rPr>
        <w:t>万册书。</w:t>
      </w:r>
      <w:r>
        <w:rPr>
          <w:szCs w:val="21"/>
        </w:rPr>
        <w:t xml:space="preserve"> </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人权和提高民众意识项目</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法律、司法和人权部在挪威和瑞士两国政府的协助下于</w:t>
      </w:r>
      <w:r>
        <w:rPr>
          <w:szCs w:val="21"/>
        </w:rPr>
        <w:t>1999</w:t>
      </w:r>
      <w:r>
        <w:rPr>
          <w:szCs w:val="21"/>
        </w:rPr>
        <w:t>年发起这个项目。</w:t>
      </w:r>
      <w:r>
        <w:rPr>
          <w:rFonts w:hint="eastAsia"/>
          <w:szCs w:val="21"/>
        </w:rPr>
        <w:t>现</w:t>
      </w:r>
      <w:r>
        <w:rPr>
          <w:szCs w:val="21"/>
        </w:rPr>
        <w:t>将过去两年来采取的重要行动概述如下：</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该项目的主要内容包括：通过媒体宣传提高民众意识；地方培训；课程开发；以及在大学成立一个研究所。</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巴基斯坦电视台娱乐</w:t>
      </w:r>
      <w:r>
        <w:rPr>
          <w:szCs w:val="21"/>
        </w:rPr>
        <w:t>1</w:t>
      </w:r>
      <w:r>
        <w:rPr>
          <w:szCs w:val="21"/>
        </w:rPr>
        <w:t>台从</w:t>
      </w:r>
      <w:r>
        <w:rPr>
          <w:szCs w:val="21"/>
        </w:rPr>
        <w:t>2003</w:t>
      </w:r>
      <w:r>
        <w:rPr>
          <w:szCs w:val="21"/>
        </w:rPr>
        <w:t>年</w:t>
      </w:r>
      <w:r>
        <w:rPr>
          <w:szCs w:val="21"/>
        </w:rPr>
        <w:t>6</w:t>
      </w:r>
      <w:r>
        <w:rPr>
          <w:szCs w:val="21"/>
        </w:rPr>
        <w:t>月中旬开始陆续播放了</w:t>
      </w:r>
      <w:r>
        <w:rPr>
          <w:szCs w:val="21"/>
        </w:rPr>
        <w:t>13</w:t>
      </w:r>
      <w:r>
        <w:rPr>
          <w:szCs w:val="21"/>
        </w:rPr>
        <w:t>次电视谈话节目。这些谈话节目涉及到</w:t>
      </w:r>
      <w:r>
        <w:rPr>
          <w:rFonts w:hint="eastAsia"/>
          <w:szCs w:val="21"/>
        </w:rPr>
        <w:t>“荣誉</w:t>
      </w:r>
      <w:r>
        <w:rPr>
          <w:szCs w:val="21"/>
        </w:rPr>
        <w:t>杀人</w:t>
      </w:r>
      <w:r>
        <w:rPr>
          <w:rFonts w:hint="eastAsia"/>
          <w:szCs w:val="21"/>
        </w:rPr>
        <w:t>”的</w:t>
      </w:r>
      <w:r>
        <w:rPr>
          <w:szCs w:val="21"/>
        </w:rPr>
        <w:t>问题、嫁妆问题、对妇女暴力</w:t>
      </w:r>
      <w:r>
        <w:rPr>
          <w:rFonts w:hint="eastAsia"/>
          <w:szCs w:val="21"/>
        </w:rPr>
        <w:t>的</w:t>
      </w:r>
      <w:r>
        <w:rPr>
          <w:szCs w:val="21"/>
        </w:rPr>
        <w:t>问题、未成年人</w:t>
      </w:r>
      <w:r>
        <w:rPr>
          <w:rFonts w:hint="eastAsia"/>
          <w:szCs w:val="21"/>
        </w:rPr>
        <w:t>的</w:t>
      </w:r>
      <w:r>
        <w:rPr>
          <w:szCs w:val="21"/>
        </w:rPr>
        <w:t>司法问题、监狱改革问题、童工问题、少数民族问题，等等。巴基斯坦广播电台（连续三个月）和</w:t>
      </w:r>
      <w:r>
        <w:rPr>
          <w:szCs w:val="21"/>
        </w:rPr>
        <w:t xml:space="preserve"> FM 100 </w:t>
      </w:r>
      <w:r>
        <w:rPr>
          <w:szCs w:val="21"/>
        </w:rPr>
        <w:t>频道（连续两个半月）播放有关人权问题的定期短小节目、幽默小品和广告歌曲。结合电视谈话节目在六大城市组织了街头剧表演。在所有四个省围绕同样的问题组织了</w:t>
      </w:r>
      <w:r>
        <w:rPr>
          <w:szCs w:val="21"/>
        </w:rPr>
        <w:t>20</w:t>
      </w:r>
      <w:r>
        <w:rPr>
          <w:szCs w:val="21"/>
        </w:rPr>
        <w:t>场木偶戏演出。</w:t>
      </w:r>
      <w:r>
        <w:rPr>
          <w:szCs w:val="21"/>
        </w:rPr>
        <w:t>2003</w:t>
      </w:r>
      <w:r>
        <w:rPr>
          <w:szCs w:val="21"/>
        </w:rPr>
        <w:t>年</w:t>
      </w:r>
      <w:r>
        <w:rPr>
          <w:szCs w:val="21"/>
        </w:rPr>
        <w:t>5</w:t>
      </w:r>
      <w:r>
        <w:rPr>
          <w:szCs w:val="21"/>
        </w:rPr>
        <w:t>月分别举办了联邦和省级中小学生论说文比赛，向优胜学生颁发奖励证书。在国家警察学院举行了一次关于包括妇女权利在内的人权与警务工作研讨会。另外还通过警察总监所属的办公机构分别在各省首府及其他主要城市举行了</w:t>
      </w:r>
      <w:r>
        <w:rPr>
          <w:szCs w:val="21"/>
        </w:rPr>
        <w:t>12</w:t>
      </w:r>
      <w:r>
        <w:rPr>
          <w:szCs w:val="21"/>
        </w:rPr>
        <w:t>次警务研讨会。总共有</w:t>
      </w:r>
      <w:r>
        <w:rPr>
          <w:szCs w:val="21"/>
        </w:rPr>
        <w:t>2</w:t>
      </w:r>
      <w:r>
        <w:rPr>
          <w:rFonts w:hint="eastAsia"/>
          <w:szCs w:val="21"/>
        </w:rPr>
        <w:t xml:space="preserve"> </w:t>
      </w:r>
      <w:r>
        <w:rPr>
          <w:szCs w:val="21"/>
        </w:rPr>
        <w:t>000</w:t>
      </w:r>
      <w:r>
        <w:rPr>
          <w:szCs w:val="21"/>
        </w:rPr>
        <w:t>多名警官通过这些研讨会提高了对人权问题和警察在维护人权方面扮演的角色以及警官对公众行为规范的敏感性。</w:t>
      </w:r>
      <w:r>
        <w:rPr>
          <w:szCs w:val="21"/>
        </w:rPr>
        <w:t xml:space="preserve"> </w:t>
      </w:r>
    </w:p>
    <w:p w:rsidR="004B7621" w:rsidRDefault="004B7621">
      <w:pPr>
        <w:widowControl/>
        <w:numPr>
          <w:ilvl w:val="0"/>
          <w:numId w:val="12"/>
        </w:numPr>
        <w:tabs>
          <w:tab w:val="clear" w:pos="360"/>
          <w:tab w:val="num" w:pos="600"/>
        </w:tabs>
        <w:spacing w:after="240" w:line="360" w:lineRule="exact"/>
        <w:ind w:left="0" w:firstLine="0"/>
      </w:pPr>
      <w:r>
        <w:rPr>
          <w:szCs w:val="21"/>
        </w:rPr>
        <w:t>以白沙瓦大学法律教研室为基地的人权研究中心已经成立三年半了。妇女权利是该中心活动的组成部分。在其他方面，该中心开发了硕士班课程。该中心还于</w:t>
      </w:r>
      <w:r>
        <w:rPr>
          <w:szCs w:val="21"/>
        </w:rPr>
        <w:t>2002</w:t>
      </w:r>
      <w:r>
        <w:rPr>
          <w:szCs w:val="21"/>
        </w:rPr>
        <w:t>年</w:t>
      </w:r>
      <w:r>
        <w:rPr>
          <w:szCs w:val="21"/>
        </w:rPr>
        <w:t>11</w:t>
      </w:r>
      <w:r>
        <w:rPr>
          <w:szCs w:val="21"/>
        </w:rPr>
        <w:t>月举行了几次关于课程发展的讨论会。它还在</w:t>
      </w:r>
      <w:r>
        <w:rPr>
          <w:szCs w:val="21"/>
        </w:rPr>
        <w:t>2002</w:t>
      </w:r>
      <w:r>
        <w:rPr>
          <w:szCs w:val="21"/>
        </w:rPr>
        <w:t>年组织了关于人权与民主和《世界人权宣言》的讨论会以及关于对儿童暴力的会议。巴基斯坦的一流培训机构</w:t>
      </w:r>
      <w:r>
        <w:rPr>
          <w:szCs w:val="21"/>
        </w:rPr>
        <w:t>——</w:t>
      </w:r>
      <w:r>
        <w:rPr>
          <w:szCs w:val="21"/>
        </w:rPr>
        <w:t>巴基斯坦行政管理学院在</w:t>
      </w:r>
      <w:r>
        <w:rPr>
          <w:szCs w:val="21"/>
        </w:rPr>
        <w:t>2002</w:t>
      </w:r>
      <w:r>
        <w:rPr>
          <w:szCs w:val="21"/>
        </w:rPr>
        <w:t>年为</w:t>
      </w:r>
      <w:r>
        <w:rPr>
          <w:szCs w:val="21"/>
        </w:rPr>
        <w:t>25</w:t>
      </w:r>
      <w:r>
        <w:rPr>
          <w:szCs w:val="21"/>
        </w:rPr>
        <w:t>位高校教师举办了一次关于人权教育的讨论会。同样，为了提高刚加入公务员队伍的新</w:t>
      </w:r>
      <w:r>
        <w:rPr>
          <w:rFonts w:hint="eastAsia"/>
          <w:szCs w:val="21"/>
        </w:rPr>
        <w:t>手</w:t>
      </w:r>
      <w:r>
        <w:rPr>
          <w:szCs w:val="21"/>
        </w:rPr>
        <w:t>对性别问题的敏感性，公务员学院邀请了女权活动和非政府组织的知名人士来校讲座，内容包括《消除对妇女歧视公约》、妇女权利、妇女问题、以及如何解决这些问题等。各所国家公共管理学院（</w:t>
      </w:r>
      <w:r>
        <w:rPr>
          <w:szCs w:val="21"/>
        </w:rPr>
        <w:t>NIPAs</w:t>
      </w:r>
      <w:r>
        <w:rPr>
          <w:szCs w:val="21"/>
        </w:rPr>
        <w:t>）</w:t>
      </w:r>
      <w:r>
        <w:rPr>
          <w:szCs w:val="21"/>
        </w:rPr>
        <w:t>——</w:t>
      </w:r>
      <w:r>
        <w:rPr>
          <w:szCs w:val="21"/>
        </w:rPr>
        <w:t>中级官员在被拟定晋升高级职务之前必来此接受培训</w:t>
      </w:r>
      <w:r>
        <w:rPr>
          <w:szCs w:val="21"/>
        </w:rPr>
        <w:t>——</w:t>
      </w:r>
      <w:r>
        <w:rPr>
          <w:szCs w:val="21"/>
        </w:rPr>
        <w:t>也组织了关于《消除对妇女歧视公约》和其他人权文书以及包括妇女权利在内的人权问题的讲座，邀请政府方面和公民社会的知名人士来给再次培训的官员们作演讲。</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在课程开发方面，</w:t>
      </w:r>
      <w:r>
        <w:rPr>
          <w:rFonts w:hint="eastAsia"/>
          <w:szCs w:val="21"/>
        </w:rPr>
        <w:t>现</w:t>
      </w:r>
      <w:r>
        <w:rPr>
          <w:szCs w:val="21"/>
        </w:rPr>
        <w:t>以编写、编辑和修订了包括妇女权利在内的各种人权教学单元。适用于四、五年级和六至十年级的教学材料已经编好，并呈报省级教科书审查委员会，以便纳入适当层级的相关科目。人权话题已经成功纳入用地区语言教授的选修科目教学大纲。</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现状</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尽管采取了上面列举的诸多措施，但在巴基斯坦社会还有很大一部分人至少还对男女的社会角色保留自己的看法。一般认为丈夫是养家糊口的人，是一家之长。妻子的责任就是料理家务，照看老人和子女。没有关于帮助料理家务的男子所占比例的数据。不过这个比例不是很大，在农村地区或许少到可以忽略不计的地步。在这方面，巴基斯坦社会大概跟南亚任何其他国家没有什么不同之处。</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然而，男女角色观念正在逐渐发生变化。通过教育和普及率相当高的广播电视和卫星接收的信息传播，扩大了听众和观众的眼界，表明妇女除了做妻子和母亲之外还能发挥其他许多重要作用。巴基斯坦妇女正在积极参与非政府组织的管理工作。她们不同程度地参与了核能技术发展、采后食品加工、牲畜饲养、石油化工、教育、传媒、保健、外交事务、社会服务、乃至科研和管理，等等。</w:t>
      </w:r>
      <w:r>
        <w:rPr>
          <w:szCs w:val="21"/>
        </w:rPr>
        <w:t xml:space="preserve"> </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妇女参加穿制服的服务领域是最近才有的事。现在妇女在警察中的比例日渐增长。航空安全部队中的妇女成分也占了很大比例。</w:t>
      </w:r>
      <w:r>
        <w:rPr>
          <w:szCs w:val="21"/>
        </w:rPr>
        <w:t>2001</w:t>
      </w:r>
      <w:r>
        <w:rPr>
          <w:szCs w:val="21"/>
        </w:rPr>
        <w:t>年陆军医务部队任命了首位女少将。正规部队也在招募女兵。例如，她们在空军担任空中交通管制员和运输机驾驶员。妇女也正在被聘用为民用航空驾驶员。</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关于生殖健康和家庭生活教育的信息</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鉴于社会的传统性质，这是作父母的甚至作教师的难以向子女或学生启齿的事情。教育和人口福利部正在想方设法通过适当的沟通渠道将家庭生活教育纳入课程。现已按照国家艾滋病防治方案在女子学校开办了有关生殖健康问题的信息课程。</w:t>
      </w:r>
      <w:bookmarkStart w:id="28" w:name="_Toc54150933"/>
      <w:bookmarkStart w:id="29" w:name="_Toc54420608"/>
      <w:bookmarkStart w:id="30" w:name="_Toc55274022"/>
      <w:bookmarkStart w:id="31" w:name="_Toc55875430"/>
    </w:p>
    <w:p w:rsidR="004B7621" w:rsidRDefault="004B7621">
      <w:pPr>
        <w:pStyle w:val="Heading2"/>
        <w:tabs>
          <w:tab w:val="num" w:pos="600"/>
        </w:tabs>
        <w:spacing w:beforeLines="50" w:before="120" w:after="240" w:line="360" w:lineRule="exact"/>
        <w:rPr>
          <w:rFonts w:ascii="Times New Roman" w:hAnsi="Times New Roman"/>
          <w:b w:val="0"/>
          <w:bCs/>
          <w:color w:val="FF0000"/>
          <w:sz w:val="21"/>
          <w:szCs w:val="21"/>
        </w:rPr>
      </w:pPr>
      <w:r>
        <w:rPr>
          <w:rFonts w:ascii="Times New Roman" w:hAnsi="Times New Roman"/>
          <w:b w:val="0"/>
          <w:bCs/>
          <w:color w:val="FF0000"/>
          <w:sz w:val="21"/>
          <w:szCs w:val="21"/>
        </w:rPr>
        <w:t>面临的挑战和今后行动方向</w:t>
      </w:r>
      <w:bookmarkEnd w:id="28"/>
      <w:bookmarkEnd w:id="29"/>
      <w:bookmarkEnd w:id="30"/>
      <w:bookmarkEnd w:id="31"/>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从许多方面来讲，《公约》第</w:t>
      </w:r>
      <w:r>
        <w:rPr>
          <w:szCs w:val="21"/>
        </w:rPr>
        <w:t xml:space="preserve"> 5</w:t>
      </w:r>
      <w:r>
        <w:rPr>
          <w:szCs w:val="21"/>
        </w:rPr>
        <w:t>条是该《公约》最难以实施的条款。一个社会的态度、偏爱、倾向性和偏见是经过数百年发展形成的，是与其文化、历史、习俗和宗教交融到一起的复杂产物。要想在这些方面发生改变，那是极为困难的任务。毫无疑问，与较发达的国家相比较，关于男女角色的定型观念在巴基斯坦更加根深蒂固。然而同样不容置疑的是，的确已经开始发生变化。女孩入学率的提高，女性识字率的提高，妇女就业率的增长以及人口增长率和</w:t>
      </w:r>
      <w:r>
        <w:rPr>
          <w:rFonts w:hint="eastAsia"/>
          <w:szCs w:val="21"/>
        </w:rPr>
        <w:t>出</w:t>
      </w:r>
      <w:r>
        <w:rPr>
          <w:szCs w:val="21"/>
        </w:rPr>
        <w:t>生率的下降</w:t>
      </w:r>
      <w:r>
        <w:rPr>
          <w:rFonts w:hint="eastAsia"/>
          <w:szCs w:val="21"/>
        </w:rPr>
        <w:t>等</w:t>
      </w:r>
      <w:r>
        <w:rPr>
          <w:szCs w:val="21"/>
        </w:rPr>
        <w:t>——</w:t>
      </w:r>
      <w:r>
        <w:rPr>
          <w:szCs w:val="21"/>
        </w:rPr>
        <w:t>尽管有的情况下在数字上不是很显著</w:t>
      </w:r>
      <w:r>
        <w:rPr>
          <w:szCs w:val="21"/>
        </w:rPr>
        <w:t>——</w:t>
      </w:r>
      <w:r>
        <w:rPr>
          <w:szCs w:val="21"/>
        </w:rPr>
        <w:t>这一切都显示正在朝着正确的方向</w:t>
      </w:r>
      <w:r>
        <w:rPr>
          <w:rFonts w:hint="eastAsia"/>
          <w:szCs w:val="21"/>
        </w:rPr>
        <w:t>转</w:t>
      </w:r>
      <w:r>
        <w:rPr>
          <w:szCs w:val="21"/>
        </w:rPr>
        <w:t>化。</w:t>
      </w:r>
    </w:p>
    <w:p w:rsidR="004B7621" w:rsidRDefault="004B7621">
      <w:pPr>
        <w:widowControl/>
        <w:numPr>
          <w:ilvl w:val="0"/>
          <w:numId w:val="12"/>
        </w:numPr>
        <w:tabs>
          <w:tab w:val="clear" w:pos="360"/>
          <w:tab w:val="num" w:pos="600"/>
        </w:tabs>
        <w:spacing w:after="240" w:line="360" w:lineRule="exact"/>
        <w:ind w:left="0" w:firstLine="0"/>
        <w:rPr>
          <w:bCs/>
          <w:szCs w:val="21"/>
        </w:rPr>
      </w:pPr>
      <w:r>
        <w:rPr>
          <w:szCs w:val="21"/>
        </w:rPr>
        <w:t>当前面临的主要挑战，是把转变公众观念的必要性纳入政府各项政策的主流，尤其是纳入教育和媒体及信息部门的主流。现在所需要的，不是在部委级各自采取孤立的措施，而应该是</w:t>
      </w:r>
      <w:r>
        <w:rPr>
          <w:rFonts w:hint="eastAsia"/>
          <w:szCs w:val="21"/>
        </w:rPr>
        <w:t>通</w:t>
      </w:r>
      <w:r>
        <w:rPr>
          <w:szCs w:val="21"/>
        </w:rPr>
        <w:t>观全局，考虑如何利用各种国家机关</w:t>
      </w:r>
      <w:r>
        <w:rPr>
          <w:rFonts w:hint="eastAsia"/>
          <w:szCs w:val="21"/>
        </w:rPr>
        <w:t>以</w:t>
      </w:r>
      <w:r>
        <w:rPr>
          <w:szCs w:val="21"/>
        </w:rPr>
        <w:t>促成社会对妇女态度的积极转变。妇女发展部</w:t>
      </w:r>
      <w:r>
        <w:rPr>
          <w:rFonts w:hint="eastAsia"/>
          <w:szCs w:val="21"/>
        </w:rPr>
        <w:t>正在</w:t>
      </w:r>
      <w:r>
        <w:rPr>
          <w:szCs w:val="21"/>
        </w:rPr>
        <w:t>进行《消除对妇女歧视公约》后续行动和报告项目的定稿工作。转变社会对妇女态度的问题将是该项目的一个组成部分。</w:t>
      </w:r>
    </w:p>
    <w:p w:rsidR="004B7621" w:rsidRDefault="004B7621">
      <w:pPr>
        <w:pStyle w:val="HCh"/>
        <w:jc w:val="center"/>
      </w:pPr>
      <w:bookmarkStart w:id="32" w:name="_Toc55274023"/>
      <w:bookmarkStart w:id="33" w:name="_Toc55875431"/>
      <w:bookmarkStart w:id="34" w:name="_Hlt55875763"/>
      <w:r>
        <w:t>第六章</w:t>
      </w:r>
      <w:bookmarkStart w:id="35" w:name="_Hlt53646376"/>
      <w:bookmarkEnd w:id="32"/>
      <w:bookmarkEnd w:id="33"/>
      <w:bookmarkEnd w:id="35"/>
    </w:p>
    <w:p w:rsidR="004B7621" w:rsidRDefault="004B7621">
      <w:pPr>
        <w:pStyle w:val="H1"/>
        <w:spacing w:before="120"/>
        <w:jc w:val="center"/>
      </w:pPr>
      <w:bookmarkStart w:id="36" w:name="_Toc55274024"/>
      <w:bookmarkStart w:id="37" w:name="_Toc55875432"/>
      <w:r>
        <w:t>第6</w:t>
      </w:r>
      <w:bookmarkEnd w:id="34"/>
      <w:bookmarkEnd w:id="36"/>
      <w:bookmarkEnd w:id="37"/>
      <w:r>
        <w:t xml:space="preserve">条 </w:t>
      </w:r>
    </w:p>
    <w:p w:rsidR="004B7621" w:rsidRDefault="004B7621">
      <w:pPr>
        <w:pStyle w:val="TOC1"/>
        <w:tabs>
          <w:tab w:val="clear" w:pos="630"/>
          <w:tab w:val="num" w:pos="600"/>
        </w:tabs>
        <w:spacing w:after="240"/>
        <w:rPr>
          <w:rFonts w:ascii="Times New Roman"/>
          <w:bCs/>
          <w:lang w:val="en-GB"/>
        </w:rPr>
      </w:pPr>
      <w:r>
        <w:rPr>
          <w:rFonts w:ascii="Times New Roman"/>
          <w:bCs/>
          <w:lang w:val="en-GB"/>
        </w:rPr>
        <w:t>（贩卖妇女和</w:t>
      </w:r>
      <w:r>
        <w:rPr>
          <w:rFonts w:ascii="Times New Roman" w:hint="eastAsia"/>
          <w:bCs/>
          <w:lang w:val="en-GB"/>
        </w:rPr>
        <w:t>少</w:t>
      </w:r>
      <w:r>
        <w:rPr>
          <w:rFonts w:ascii="Times New Roman"/>
          <w:bCs/>
          <w:lang w:val="en-GB"/>
        </w:rPr>
        <w:t>女）</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bookmarkStart w:id="38" w:name="_Toc55274025"/>
      <w:bookmarkStart w:id="39" w:name="_Toc55875433"/>
      <w:r>
        <w:rPr>
          <w:rFonts w:ascii="Times New Roman" w:hAnsi="Times New Roman"/>
          <w:b w:val="0"/>
          <w:bCs/>
          <w:color w:val="FF0000"/>
          <w:sz w:val="21"/>
          <w:szCs w:val="21"/>
        </w:rPr>
        <w:t>《宪法》</w:t>
      </w:r>
      <w:bookmarkEnd w:id="38"/>
      <w:bookmarkEnd w:id="39"/>
      <w:r>
        <w:rPr>
          <w:rFonts w:ascii="Times New Roman" w:hAnsi="Times New Roman" w:hint="eastAsia"/>
          <w:b w:val="0"/>
          <w:bCs/>
          <w:color w:val="FF0000"/>
          <w:sz w:val="21"/>
          <w:szCs w:val="21"/>
        </w:rPr>
        <w:t>框架</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《宪法》第</w:t>
      </w:r>
      <w:r>
        <w:rPr>
          <w:szCs w:val="21"/>
        </w:rPr>
        <w:t xml:space="preserve"> 37 (g) </w:t>
      </w:r>
      <w:r>
        <w:rPr>
          <w:szCs w:val="21"/>
        </w:rPr>
        <w:t>条责成国家</w:t>
      </w:r>
      <w:r>
        <w:rPr>
          <w:rFonts w:hint="eastAsia"/>
          <w:szCs w:val="21"/>
        </w:rPr>
        <w:t>“</w:t>
      </w:r>
      <w:r>
        <w:rPr>
          <w:szCs w:val="21"/>
        </w:rPr>
        <w:t>防止卖淫</w:t>
      </w:r>
      <w:r>
        <w:rPr>
          <w:rFonts w:hint="eastAsia"/>
          <w:szCs w:val="21"/>
        </w:rPr>
        <w:t>……”</w:t>
      </w:r>
      <w:r>
        <w:rPr>
          <w:szCs w:val="21"/>
        </w:rPr>
        <w:t>；第</w:t>
      </w:r>
      <w:r>
        <w:rPr>
          <w:szCs w:val="21"/>
        </w:rPr>
        <w:t xml:space="preserve"> 11 (2) </w:t>
      </w:r>
      <w:r>
        <w:rPr>
          <w:szCs w:val="21"/>
        </w:rPr>
        <w:t>条规定，</w:t>
      </w:r>
      <w:r>
        <w:rPr>
          <w:rFonts w:hint="eastAsia"/>
          <w:szCs w:val="21"/>
        </w:rPr>
        <w:t>“</w:t>
      </w:r>
      <w:r>
        <w:rPr>
          <w:szCs w:val="21"/>
        </w:rPr>
        <w:t>禁止一切形式的强迫劳动和贩卖人口</w:t>
      </w:r>
      <w:r>
        <w:rPr>
          <w:rFonts w:hint="eastAsia"/>
          <w:szCs w:val="21"/>
        </w:rPr>
        <w:t>”</w:t>
      </w:r>
      <w:r>
        <w:rPr>
          <w:szCs w:val="21"/>
        </w:rPr>
        <w:t>。</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2001</w:t>
      </w:r>
      <w:r>
        <w:rPr>
          <w:szCs w:val="21"/>
        </w:rPr>
        <w:t>年</w:t>
      </w:r>
      <w:r>
        <w:rPr>
          <w:szCs w:val="21"/>
        </w:rPr>
        <w:t>8</w:t>
      </w:r>
      <w:r>
        <w:rPr>
          <w:szCs w:val="21"/>
        </w:rPr>
        <w:t>月</w:t>
      </w:r>
      <w:r>
        <w:rPr>
          <w:szCs w:val="21"/>
        </w:rPr>
        <w:t>15</w:t>
      </w:r>
      <w:r>
        <w:rPr>
          <w:szCs w:val="21"/>
        </w:rPr>
        <w:t>日，巴基斯坦批准了国际劳工组织关于</w:t>
      </w:r>
      <w:r>
        <w:rPr>
          <w:rFonts w:hint="eastAsia"/>
          <w:szCs w:val="21"/>
        </w:rPr>
        <w:t>“</w:t>
      </w:r>
      <w:r>
        <w:rPr>
          <w:szCs w:val="21"/>
        </w:rPr>
        <w:t>消除最有害的童工形式</w:t>
      </w:r>
      <w:r>
        <w:rPr>
          <w:rFonts w:hint="eastAsia"/>
          <w:szCs w:val="21"/>
        </w:rPr>
        <w:t>”</w:t>
      </w:r>
      <w:r>
        <w:rPr>
          <w:szCs w:val="21"/>
        </w:rPr>
        <w:t>的第</w:t>
      </w:r>
      <w:r>
        <w:rPr>
          <w:szCs w:val="21"/>
        </w:rPr>
        <w:t>182</w:t>
      </w:r>
      <w:r>
        <w:rPr>
          <w:szCs w:val="21"/>
        </w:rPr>
        <w:t>号核心公约。</w:t>
      </w:r>
      <w:r>
        <w:rPr>
          <w:rFonts w:hint="eastAsia"/>
          <w:szCs w:val="21"/>
        </w:rPr>
        <w:t>“</w:t>
      </w:r>
      <w:r>
        <w:rPr>
          <w:szCs w:val="21"/>
        </w:rPr>
        <w:t>最有害的童工形式</w:t>
      </w:r>
      <w:r>
        <w:rPr>
          <w:rFonts w:hint="eastAsia"/>
          <w:szCs w:val="21"/>
        </w:rPr>
        <w:t>”</w:t>
      </w:r>
      <w:r>
        <w:rPr>
          <w:szCs w:val="21"/>
        </w:rPr>
        <w:t>包括儿童卖淫和贩卖儿童。巴基斯坦还于</w:t>
      </w:r>
      <w:r>
        <w:rPr>
          <w:szCs w:val="21"/>
        </w:rPr>
        <w:t>2001</w:t>
      </w:r>
      <w:r>
        <w:rPr>
          <w:szCs w:val="21"/>
        </w:rPr>
        <w:t>年</w:t>
      </w:r>
      <w:r>
        <w:rPr>
          <w:szCs w:val="21"/>
        </w:rPr>
        <w:t>9</w:t>
      </w:r>
      <w:r>
        <w:rPr>
          <w:szCs w:val="21"/>
        </w:rPr>
        <w:t>月签署了《儿童权利公约关于买卖儿童、儿童卖淫和儿童色情制品问题的任择议定书》。《宪法》规定的义务和这些国际文书为政府提供了打击贩卖人口的详尽法律框架。</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r>
        <w:rPr>
          <w:rFonts w:ascii="Times New Roman" w:hAnsi="Times New Roman"/>
          <w:b w:val="0"/>
          <w:bCs/>
          <w:color w:val="FF0000"/>
          <w:sz w:val="21"/>
          <w:szCs w:val="21"/>
        </w:rPr>
        <w:t>立法结构</w:t>
      </w:r>
    </w:p>
    <w:p w:rsidR="004B7621" w:rsidRDefault="004B7621">
      <w:pPr>
        <w:widowControl/>
        <w:numPr>
          <w:ilvl w:val="0"/>
          <w:numId w:val="12"/>
        </w:numPr>
        <w:tabs>
          <w:tab w:val="clear" w:pos="360"/>
          <w:tab w:val="num" w:pos="600"/>
        </w:tabs>
        <w:spacing w:after="240" w:line="360" w:lineRule="exact"/>
        <w:ind w:left="0" w:firstLine="0"/>
        <w:rPr>
          <w:szCs w:val="21"/>
        </w:rPr>
      </w:pPr>
      <w:r>
        <w:rPr>
          <w:bCs/>
          <w:szCs w:val="21"/>
        </w:rPr>
        <w:t>2002</w:t>
      </w:r>
      <w:r>
        <w:rPr>
          <w:bCs/>
          <w:szCs w:val="21"/>
        </w:rPr>
        <w:t>年</w:t>
      </w:r>
      <w:r>
        <w:rPr>
          <w:bCs/>
          <w:szCs w:val="21"/>
        </w:rPr>
        <w:t>10</w:t>
      </w:r>
      <w:r>
        <w:rPr>
          <w:bCs/>
          <w:szCs w:val="21"/>
        </w:rPr>
        <w:t>月颁布《预防和管制贩卖人口法令》。该法令是一项综合性法律，目的在于依照与贩卖人口有关的各种国际条约（其中包括《消除对妇女歧视公约》的相关条款）以及巴基斯坦将来可能加入的其他国际条约</w:t>
      </w:r>
      <w:r>
        <w:rPr>
          <w:bCs/>
          <w:szCs w:val="21"/>
        </w:rPr>
        <w:t>——</w:t>
      </w:r>
      <w:r>
        <w:rPr>
          <w:bCs/>
          <w:szCs w:val="21"/>
        </w:rPr>
        <w:t>譬如《</w:t>
      </w:r>
      <w:r>
        <w:rPr>
          <w:szCs w:val="21"/>
        </w:rPr>
        <w:t>打击跨国有组织犯罪公约关于预防、禁止和惩治贩运人口特别是妇女和儿童行为的补充议定书》，履行</w:t>
      </w:r>
      <w:r>
        <w:rPr>
          <w:bCs/>
          <w:szCs w:val="21"/>
        </w:rPr>
        <w:t>巴基斯坦应尽的义务。此项法令的突出特点是：</w:t>
      </w:r>
    </w:p>
    <w:p w:rsidR="004B7621" w:rsidRDefault="004B7621">
      <w:pPr>
        <w:widowControl/>
        <w:numPr>
          <w:ilvl w:val="1"/>
          <w:numId w:val="12"/>
        </w:numPr>
        <w:tabs>
          <w:tab w:val="clear" w:pos="840"/>
          <w:tab w:val="num" w:pos="1080"/>
        </w:tabs>
        <w:spacing w:after="240" w:line="360" w:lineRule="exact"/>
        <w:ind w:left="1080" w:hanging="480"/>
      </w:pPr>
      <w:r>
        <w:rPr>
          <w:bCs/>
          <w:szCs w:val="21"/>
        </w:rPr>
        <w:t>它包含一个</w:t>
      </w:r>
      <w:r>
        <w:rPr>
          <w:rFonts w:hint="eastAsia"/>
          <w:bCs/>
          <w:szCs w:val="21"/>
        </w:rPr>
        <w:t>“</w:t>
      </w:r>
      <w:r>
        <w:rPr>
          <w:bCs/>
          <w:szCs w:val="21"/>
        </w:rPr>
        <w:t>贩运人口</w:t>
      </w:r>
      <w:r>
        <w:rPr>
          <w:rFonts w:hint="eastAsia"/>
          <w:bCs/>
          <w:szCs w:val="21"/>
        </w:rPr>
        <w:t>”</w:t>
      </w:r>
      <w:r>
        <w:rPr>
          <w:bCs/>
          <w:szCs w:val="21"/>
        </w:rPr>
        <w:t>的综合定义</w:t>
      </w:r>
      <w:r>
        <w:rPr>
          <w:bCs/>
          <w:szCs w:val="21"/>
        </w:rPr>
        <w:t>——</w:t>
      </w:r>
      <w:r>
        <w:rPr>
          <w:bCs/>
          <w:szCs w:val="21"/>
        </w:rPr>
        <w:t>即</w:t>
      </w:r>
      <w:r>
        <w:rPr>
          <w:rFonts w:hint="eastAsia"/>
          <w:bCs/>
          <w:szCs w:val="21"/>
        </w:rPr>
        <w:t>“</w:t>
      </w:r>
      <w:r>
        <w:rPr>
          <w:bCs/>
          <w:szCs w:val="21"/>
        </w:rPr>
        <w:t>为了在</w:t>
      </w:r>
      <w:r>
        <w:rPr>
          <w:rFonts w:hint="eastAsia"/>
          <w:bCs/>
          <w:szCs w:val="21"/>
        </w:rPr>
        <w:t>……</w:t>
      </w:r>
      <w:r>
        <w:rPr>
          <w:bCs/>
          <w:szCs w:val="21"/>
        </w:rPr>
        <w:t>中提及的任何目的，通过采用胁迫、绑架、诱拐等手段，或者通过授受任何付款或好处，获取、得到、出售、购买、招募、拘禁、窝藏或接收一个人，或者日后通过任何途径将其运出或运入巴基斯坦以便从中分得或得到一份好处，而不管有关个人是否明示或暗示同意</w:t>
      </w:r>
      <w:r>
        <w:rPr>
          <w:rFonts w:hint="eastAsia"/>
          <w:bCs/>
          <w:szCs w:val="21"/>
        </w:rPr>
        <w:t>”</w:t>
      </w:r>
      <w:r>
        <w:rPr>
          <w:bCs/>
          <w:szCs w:val="21"/>
        </w:rPr>
        <w:t>。该定义通过另一个关于</w:t>
      </w:r>
      <w:r>
        <w:rPr>
          <w:rFonts w:hint="eastAsia"/>
          <w:bCs/>
          <w:szCs w:val="21"/>
        </w:rPr>
        <w:t>“</w:t>
      </w:r>
      <w:r>
        <w:rPr>
          <w:bCs/>
          <w:szCs w:val="21"/>
        </w:rPr>
        <w:t>胁迫</w:t>
      </w:r>
      <w:r>
        <w:rPr>
          <w:rFonts w:hint="eastAsia"/>
          <w:bCs/>
          <w:szCs w:val="21"/>
        </w:rPr>
        <w:t>”</w:t>
      </w:r>
      <w:r>
        <w:rPr>
          <w:bCs/>
          <w:szCs w:val="21"/>
        </w:rPr>
        <w:t>的单独定义得到加强，即</w:t>
      </w:r>
      <w:r>
        <w:rPr>
          <w:rFonts w:hint="eastAsia"/>
          <w:bCs/>
          <w:szCs w:val="21"/>
        </w:rPr>
        <w:t>“</w:t>
      </w:r>
      <w:r>
        <w:rPr>
          <w:bCs/>
          <w:szCs w:val="21"/>
        </w:rPr>
        <w:t>使用武力、暴力、人身监禁、欺骗、欺诈，或者不一定包括暴力但估计会有同等效力的行为或境况，比如可信的武力威胁或施</w:t>
      </w:r>
      <w:r>
        <w:rPr>
          <w:rFonts w:hint="eastAsia"/>
          <w:bCs/>
          <w:szCs w:val="21"/>
        </w:rPr>
        <w:t>加</w:t>
      </w:r>
      <w:r>
        <w:rPr>
          <w:bCs/>
          <w:szCs w:val="21"/>
        </w:rPr>
        <w:t>严重伤害的威胁</w:t>
      </w:r>
      <w:r>
        <w:rPr>
          <w:rFonts w:hint="eastAsia"/>
          <w:bCs/>
          <w:szCs w:val="21"/>
        </w:rPr>
        <w:t>”</w:t>
      </w:r>
      <w:r>
        <w:rPr>
          <w:bCs/>
          <w:szCs w:val="21"/>
        </w:rPr>
        <w:t>。该法令禁止以包括劳役、娱乐和卖淫在内的任何理由贩运人口。</w:t>
      </w:r>
    </w:p>
    <w:p w:rsidR="004B7621" w:rsidRDefault="004B7621">
      <w:pPr>
        <w:widowControl/>
        <w:numPr>
          <w:ilvl w:val="1"/>
          <w:numId w:val="12"/>
        </w:numPr>
        <w:tabs>
          <w:tab w:val="clear" w:pos="840"/>
          <w:tab w:val="num" w:pos="1080"/>
        </w:tabs>
        <w:spacing w:after="240" w:line="360" w:lineRule="exact"/>
        <w:ind w:left="1080" w:hanging="480"/>
        <w:rPr>
          <w:szCs w:val="21"/>
        </w:rPr>
      </w:pPr>
      <w:r>
        <w:rPr>
          <w:szCs w:val="21"/>
        </w:rPr>
        <w:t>只要有两个人合伙犯下该法令规定范围内的罪行，就足以构成</w:t>
      </w:r>
      <w:r>
        <w:rPr>
          <w:rFonts w:hint="eastAsia"/>
          <w:szCs w:val="21"/>
        </w:rPr>
        <w:t>“</w:t>
      </w:r>
      <w:r>
        <w:rPr>
          <w:szCs w:val="21"/>
        </w:rPr>
        <w:t>有组织犯罪集团</w:t>
      </w:r>
      <w:r>
        <w:rPr>
          <w:rFonts w:hint="eastAsia"/>
          <w:szCs w:val="21"/>
        </w:rPr>
        <w:t>”</w:t>
      </w:r>
      <w:r>
        <w:rPr>
          <w:szCs w:val="21"/>
        </w:rPr>
        <w:t>而受到严厉制裁。这个定义比《打击跨国有组织犯罪公约》中的定义范围要窄，按照该公约的定义，三个人以上合伙犯罪才构成犯罪集团。</w:t>
      </w:r>
      <w:r>
        <w:rPr>
          <w:szCs w:val="21"/>
        </w:rPr>
        <w:t xml:space="preserve"> </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该法令对受害者为妇女和</w:t>
      </w:r>
      <w:r>
        <w:rPr>
          <w:szCs w:val="21"/>
        </w:rPr>
        <w:t>/</w:t>
      </w:r>
      <w:r>
        <w:rPr>
          <w:szCs w:val="21"/>
        </w:rPr>
        <w:t>或儿童的犯罪规定了更加严厉的制裁。该法令第</w:t>
      </w:r>
      <w:r>
        <w:rPr>
          <w:szCs w:val="21"/>
        </w:rPr>
        <w:t xml:space="preserve"> 3(iii) </w:t>
      </w:r>
      <w:r>
        <w:rPr>
          <w:szCs w:val="21"/>
        </w:rPr>
        <w:t>条规定：</w:t>
      </w:r>
    </w:p>
    <w:p w:rsidR="004B7621" w:rsidRDefault="004B7621">
      <w:pPr>
        <w:widowControl/>
        <w:numPr>
          <w:ilvl w:val="1"/>
          <w:numId w:val="12"/>
        </w:numPr>
        <w:tabs>
          <w:tab w:val="clear" w:pos="840"/>
          <w:tab w:val="num" w:pos="1080"/>
        </w:tabs>
        <w:spacing w:after="240" w:line="360" w:lineRule="exact"/>
        <w:ind w:left="1080" w:hanging="480"/>
      </w:pPr>
      <w:r>
        <w:rPr>
          <w:rFonts w:hint="eastAsia"/>
          <w:szCs w:val="21"/>
        </w:rPr>
        <w:t>“</w:t>
      </w:r>
      <w:r>
        <w:rPr>
          <w:szCs w:val="21"/>
        </w:rPr>
        <w:t>不论是否故意，凡通过胁迫、绑架或诱拐，购买、出售、窝藏、运输、提供、拘禁、或者获得一个儿童或妇女，或者通过授受某种好处将他或她运入或运出巴基斯坦或者企图这么做，以剥削为目的供任何人娱乐，并且已经或期望从这种交易中获得某种利益者，可判处最长</w:t>
      </w:r>
      <w:r>
        <w:rPr>
          <w:szCs w:val="21"/>
        </w:rPr>
        <w:t>10</w:t>
      </w:r>
      <w:r>
        <w:rPr>
          <w:szCs w:val="21"/>
        </w:rPr>
        <w:t>年徒刑，亦可同时处以罚金；</w:t>
      </w:r>
    </w:p>
    <w:p w:rsidR="004B7621" w:rsidRDefault="004B7621">
      <w:pPr>
        <w:widowControl/>
        <w:numPr>
          <w:ilvl w:val="1"/>
          <w:numId w:val="12"/>
        </w:numPr>
        <w:tabs>
          <w:tab w:val="clear" w:pos="840"/>
          <w:tab w:val="num" w:pos="1080"/>
        </w:tabs>
        <w:spacing w:after="240" w:line="360" w:lineRule="exact"/>
        <w:ind w:left="1080" w:hanging="480"/>
        <w:rPr>
          <w:bCs/>
          <w:szCs w:val="21"/>
        </w:rPr>
      </w:pPr>
      <w:r>
        <w:rPr>
          <w:szCs w:val="21"/>
        </w:rPr>
        <w:t>如果本条项下的犯罪牵涉到对受害者的绑架或诱拐或任何此种企图，刑期可延长至</w:t>
      </w:r>
      <w:r>
        <w:rPr>
          <w:szCs w:val="21"/>
        </w:rPr>
        <w:t>14</w:t>
      </w:r>
      <w:r>
        <w:rPr>
          <w:szCs w:val="21"/>
        </w:rPr>
        <w:t>年并处以罚金。</w:t>
      </w:r>
      <w:r>
        <w:rPr>
          <w:rFonts w:hint="eastAsia"/>
          <w:szCs w:val="21"/>
        </w:rPr>
        <w:t>”</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该法令还规定了对仍处在预谋阶段而尚未形成事实的犯罪的惩罚</w:t>
      </w:r>
      <w:r>
        <w:rPr>
          <w:rFonts w:hint="eastAsia"/>
          <w:szCs w:val="21"/>
        </w:rPr>
        <w:t>，</w:t>
      </w:r>
      <w:r>
        <w:rPr>
          <w:szCs w:val="21"/>
        </w:rPr>
        <w:t>该法令还规定了对受害者的适当补偿。</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现</w:t>
      </w:r>
      <w:r>
        <w:rPr>
          <w:rFonts w:ascii="Times New Roman" w:hAnsi="Times New Roman"/>
          <w:b w:val="0"/>
          <w:bCs/>
          <w:color w:val="FF0000"/>
          <w:sz w:val="21"/>
          <w:szCs w:val="21"/>
        </w:rPr>
        <w:t>状</w:t>
      </w:r>
    </w:p>
    <w:p w:rsidR="004B7621" w:rsidRDefault="004B7621">
      <w:pPr>
        <w:widowControl/>
        <w:numPr>
          <w:ilvl w:val="0"/>
          <w:numId w:val="12"/>
        </w:numPr>
        <w:tabs>
          <w:tab w:val="clear" w:pos="360"/>
          <w:tab w:val="num" w:pos="600"/>
        </w:tabs>
        <w:spacing w:after="240" w:line="360" w:lineRule="exact"/>
        <w:ind w:left="0" w:firstLine="0"/>
        <w:rPr>
          <w:bCs/>
          <w:szCs w:val="21"/>
        </w:rPr>
      </w:pPr>
      <w:r>
        <w:rPr>
          <w:szCs w:val="21"/>
        </w:rPr>
        <w:t>由此可见，巴基斯坦有关贩运人口的《宪法》和立法结构是完备的。</w:t>
      </w:r>
      <w:r>
        <w:rPr>
          <w:szCs w:val="21"/>
        </w:rPr>
        <w:t xml:space="preserve"> </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据称，巴基斯坦是贩运人口的始发国、目的国和过境国。遗憾的是，关于这个问题的规模大小众说纷纭。某些非政府组织估计，有大约</w:t>
      </w:r>
      <w:r>
        <w:rPr>
          <w:szCs w:val="21"/>
        </w:rPr>
        <w:t>20</w:t>
      </w:r>
      <w:r>
        <w:rPr>
          <w:szCs w:val="21"/>
        </w:rPr>
        <w:t>万人</w:t>
      </w:r>
      <w:r>
        <w:rPr>
          <w:szCs w:val="21"/>
        </w:rPr>
        <w:t>——</w:t>
      </w:r>
      <w:r>
        <w:rPr>
          <w:szCs w:val="21"/>
        </w:rPr>
        <w:t>其中多为妇女</w:t>
      </w:r>
      <w:r>
        <w:rPr>
          <w:szCs w:val="21"/>
        </w:rPr>
        <w:t>——</w:t>
      </w:r>
      <w:r>
        <w:rPr>
          <w:szCs w:val="21"/>
        </w:rPr>
        <w:t>被贩运到巴基斯坦。越境贩运人口的全球估计数约为</w:t>
      </w:r>
      <w:r>
        <w:rPr>
          <w:szCs w:val="21"/>
        </w:rPr>
        <w:t>80</w:t>
      </w:r>
      <w:r>
        <w:rPr>
          <w:szCs w:val="21"/>
        </w:rPr>
        <w:t>万至</w:t>
      </w:r>
      <w:r>
        <w:rPr>
          <w:szCs w:val="21"/>
        </w:rPr>
        <w:t>200</w:t>
      </w:r>
      <w:r>
        <w:rPr>
          <w:szCs w:val="21"/>
        </w:rPr>
        <w:t>万。即便将</w:t>
      </w:r>
      <w:r>
        <w:rPr>
          <w:szCs w:val="21"/>
        </w:rPr>
        <w:t>200</w:t>
      </w:r>
      <w:r>
        <w:rPr>
          <w:szCs w:val="21"/>
        </w:rPr>
        <w:t>万作为可接受的数字，如果说巴基斯坦一国就占了全球问题的十分之一，那也似乎是难以置信的。</w:t>
      </w:r>
      <w:bookmarkStart w:id="40" w:name="_Toc54420614"/>
      <w:bookmarkStart w:id="41" w:name="_Toc55274028"/>
      <w:bookmarkStart w:id="42" w:name="_Toc55875436"/>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妇女发展部向各省政府发送了详细的调查问卷，并经过省政府转发至所有巴基斯坦的监狱，以便了解根据《外国人法》或与贩运人口有关的任何其他法律羁押</w:t>
      </w:r>
      <w:r>
        <w:rPr>
          <w:rFonts w:hint="eastAsia"/>
          <w:szCs w:val="21"/>
        </w:rPr>
        <w:t>、</w:t>
      </w:r>
      <w:r>
        <w:rPr>
          <w:szCs w:val="21"/>
        </w:rPr>
        <w:t>拘留妇女的人数。初步回答表明，在巴基斯坦的监狱拘留的被贩卖的妇女人数很少。</w:t>
      </w:r>
    </w:p>
    <w:p w:rsidR="004B7621" w:rsidRDefault="004B7621">
      <w:pPr>
        <w:widowControl/>
        <w:numPr>
          <w:ilvl w:val="0"/>
          <w:numId w:val="12"/>
        </w:numPr>
        <w:tabs>
          <w:tab w:val="clear" w:pos="360"/>
          <w:tab w:val="num" w:pos="600"/>
        </w:tabs>
        <w:spacing w:after="240" w:line="360" w:lineRule="exact"/>
        <w:ind w:left="0" w:firstLine="0"/>
        <w:rPr>
          <w:bCs/>
          <w:szCs w:val="21"/>
        </w:rPr>
      </w:pPr>
      <w:r>
        <w:rPr>
          <w:szCs w:val="21"/>
        </w:rPr>
        <w:t>由此看来，似乎被贩运至巴基斯坦的人很快就消失在人口当中了。官方很难跟踪这些人并保存准确的记录。</w:t>
      </w:r>
      <w:r>
        <w:rPr>
          <w:szCs w:val="21"/>
        </w:rPr>
        <w:t xml:space="preserve"> </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遏制贩运人口的预防措施</w:t>
      </w:r>
      <w:bookmarkEnd w:id="40"/>
      <w:bookmarkEnd w:id="41"/>
      <w:bookmarkEnd w:id="42"/>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伴随该法令的颁布，指定联邦调查局（</w:t>
      </w:r>
      <w:r>
        <w:rPr>
          <w:szCs w:val="21"/>
        </w:rPr>
        <w:t>FIA</w:t>
      </w:r>
      <w:r>
        <w:rPr>
          <w:szCs w:val="21"/>
        </w:rPr>
        <w:t>）为巴基斯坦政府的事实</w:t>
      </w:r>
      <w:r>
        <w:rPr>
          <w:szCs w:val="21"/>
        </w:rPr>
        <w:t>/</w:t>
      </w:r>
      <w:r>
        <w:rPr>
          <w:szCs w:val="21"/>
        </w:rPr>
        <w:t>执法机构。该局特别在</w:t>
      </w:r>
      <w:r>
        <w:rPr>
          <w:szCs w:val="21"/>
        </w:rPr>
        <w:t>Mandi Bahawaldin</w:t>
      </w:r>
      <w:r>
        <w:rPr>
          <w:szCs w:val="21"/>
        </w:rPr>
        <w:t>地区（属于旁遮普省）对肆无忌惮的贩运代理人发动了多次搜捕行动，这些人用假证件协助人贩子运输过境。</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打击贩卖人口的其他措施包括：</w:t>
      </w:r>
    </w:p>
    <w:p w:rsidR="004B7621" w:rsidRDefault="004B7621">
      <w:pPr>
        <w:widowControl/>
        <w:numPr>
          <w:ilvl w:val="1"/>
          <w:numId w:val="12"/>
        </w:numPr>
        <w:tabs>
          <w:tab w:val="clear" w:pos="840"/>
          <w:tab w:val="num" w:pos="1080"/>
        </w:tabs>
        <w:spacing w:after="240" w:line="360" w:lineRule="exact"/>
        <w:ind w:left="1080" w:hanging="480"/>
        <w:rPr>
          <w:bCs/>
          <w:szCs w:val="21"/>
        </w:rPr>
      </w:pPr>
      <w:r>
        <w:rPr>
          <w:szCs w:val="21"/>
        </w:rPr>
        <w:t>在所有飞机场都有联邦调查局的驻地，只准持有效证件的旅客登机。另外，内政部启动了国家外国人登记局（</w:t>
      </w:r>
      <w:r>
        <w:rPr>
          <w:szCs w:val="21"/>
        </w:rPr>
        <w:t>NARA</w:t>
      </w:r>
      <w:r>
        <w:rPr>
          <w:szCs w:val="21"/>
        </w:rPr>
        <w:t>），以查明巴基斯坦境内非法外国人的人数并将其登记入册。</w:t>
      </w:r>
    </w:p>
    <w:p w:rsidR="004B7621" w:rsidRDefault="004B7621">
      <w:pPr>
        <w:widowControl/>
        <w:numPr>
          <w:ilvl w:val="1"/>
          <w:numId w:val="12"/>
        </w:numPr>
        <w:tabs>
          <w:tab w:val="clear" w:pos="840"/>
          <w:tab w:val="num" w:pos="1080"/>
        </w:tabs>
        <w:spacing w:after="240" w:line="360" w:lineRule="exact"/>
        <w:ind w:left="1080" w:hanging="480"/>
        <w:rPr>
          <w:szCs w:val="21"/>
        </w:rPr>
      </w:pPr>
      <w:r>
        <w:rPr>
          <w:szCs w:val="21"/>
        </w:rPr>
        <w:t>现已建成巴基斯坦所有成年公民数据库（</w:t>
      </w:r>
      <w:r>
        <w:rPr>
          <w:szCs w:val="21"/>
        </w:rPr>
        <w:t>NADRA</w:t>
      </w:r>
      <w:r>
        <w:rPr>
          <w:szCs w:val="21"/>
        </w:rPr>
        <w:t>）。</w:t>
      </w:r>
      <w:r>
        <w:rPr>
          <w:szCs w:val="21"/>
        </w:rPr>
        <w:t>NADRA</w:t>
      </w:r>
      <w:r>
        <w:rPr>
          <w:szCs w:val="21"/>
        </w:rPr>
        <w:t>正在向巴基斯坦所有成年公民签发计算机化的国民身份证。根据签发这种计算机化的身份证的技术要求，包括贩运至巴基斯坦的人在内的非法居留的外国人就无法得到认证，因此也就被自动鉴别出来。将协助贩运的受害者返回其始发国。</w:t>
      </w:r>
    </w:p>
    <w:p w:rsidR="004B7621" w:rsidRDefault="004B7621">
      <w:pPr>
        <w:widowControl/>
        <w:numPr>
          <w:ilvl w:val="1"/>
          <w:numId w:val="12"/>
        </w:numPr>
        <w:tabs>
          <w:tab w:val="clear" w:pos="840"/>
          <w:tab w:val="num" w:pos="1080"/>
        </w:tabs>
        <w:spacing w:after="240" w:line="360" w:lineRule="exact"/>
        <w:ind w:left="1080" w:hanging="480"/>
        <w:rPr>
          <w:bCs/>
          <w:szCs w:val="21"/>
        </w:rPr>
      </w:pPr>
      <w:r>
        <w:rPr>
          <w:szCs w:val="21"/>
        </w:rPr>
        <w:t>在边境地区设立了检查站，以遏制非法进入巴基斯坦。</w:t>
      </w:r>
    </w:p>
    <w:p w:rsidR="004B7621" w:rsidRDefault="004B7621">
      <w:pPr>
        <w:widowControl/>
        <w:numPr>
          <w:ilvl w:val="1"/>
          <w:numId w:val="12"/>
        </w:numPr>
        <w:tabs>
          <w:tab w:val="clear" w:pos="840"/>
          <w:tab w:val="num" w:pos="1080"/>
        </w:tabs>
        <w:spacing w:after="240" w:line="360" w:lineRule="exact"/>
        <w:ind w:left="1080" w:hanging="480"/>
        <w:rPr>
          <w:bCs/>
        </w:rPr>
      </w:pPr>
      <w:r>
        <w:rPr>
          <w:bCs/>
          <w:szCs w:val="21"/>
        </w:rPr>
        <w:t>政府</w:t>
      </w:r>
      <w:r>
        <w:rPr>
          <w:szCs w:val="21"/>
        </w:rPr>
        <w:t>分别</w:t>
      </w:r>
      <w:r>
        <w:rPr>
          <w:bCs/>
          <w:szCs w:val="21"/>
        </w:rPr>
        <w:t>在</w:t>
      </w:r>
      <w:r>
        <w:rPr>
          <w:bCs/>
          <w:szCs w:val="21"/>
        </w:rPr>
        <w:t>Vehari</w:t>
      </w:r>
      <w:r>
        <w:rPr>
          <w:bCs/>
          <w:szCs w:val="21"/>
        </w:rPr>
        <w:t>、萨希瓦尔和伊斯兰堡建立了三个危机中心，来帮助危困中的妇女和儿童。现正在力图将这种设施服务扩大到被贩卖的妇女和儿童。中心的数量也正在逐渐增加到</w:t>
      </w:r>
      <w:r>
        <w:rPr>
          <w:bCs/>
          <w:szCs w:val="21"/>
        </w:rPr>
        <w:t>10</w:t>
      </w:r>
      <w:r>
        <w:rPr>
          <w:bCs/>
          <w:szCs w:val="21"/>
        </w:rPr>
        <w:t>个。新增的</w:t>
      </w:r>
      <w:r>
        <w:rPr>
          <w:bCs/>
          <w:szCs w:val="21"/>
        </w:rPr>
        <w:t>7</w:t>
      </w:r>
      <w:r>
        <w:rPr>
          <w:bCs/>
          <w:szCs w:val="21"/>
        </w:rPr>
        <w:t>个中心将分别建在卡拉奇、米扬瓦拉、科哈特、拉瓦尔品第、奎达、白沙瓦和拉合尔。预计</w:t>
      </w:r>
      <w:r>
        <w:rPr>
          <w:bCs/>
          <w:szCs w:val="21"/>
        </w:rPr>
        <w:t>2005</w:t>
      </w:r>
      <w:r>
        <w:rPr>
          <w:bCs/>
          <w:szCs w:val="21"/>
        </w:rPr>
        <w:t>年</w:t>
      </w:r>
      <w:r>
        <w:rPr>
          <w:bCs/>
          <w:szCs w:val="21"/>
        </w:rPr>
        <w:t>6</w:t>
      </w:r>
      <w:r>
        <w:rPr>
          <w:bCs/>
          <w:szCs w:val="21"/>
        </w:rPr>
        <w:t>月</w:t>
      </w:r>
      <w:r>
        <w:rPr>
          <w:bCs/>
          <w:szCs w:val="21"/>
        </w:rPr>
        <w:t>30</w:t>
      </w:r>
      <w:r>
        <w:rPr>
          <w:bCs/>
          <w:szCs w:val="21"/>
        </w:rPr>
        <w:t>日以前这些中心均可投入运转。</w:t>
      </w:r>
    </w:p>
    <w:p w:rsidR="004B7621" w:rsidRDefault="004B7621">
      <w:pPr>
        <w:pStyle w:val="HCh"/>
        <w:jc w:val="center"/>
      </w:pPr>
      <w:bookmarkStart w:id="43" w:name="_Toc55274029"/>
      <w:bookmarkStart w:id="44" w:name="_Toc55875437"/>
      <w:bookmarkStart w:id="45" w:name="_Hlt55875755"/>
      <w:r>
        <w:t>第七章</w:t>
      </w:r>
      <w:bookmarkStart w:id="46" w:name="_Toc55274030"/>
      <w:bookmarkStart w:id="47" w:name="_Toc55875438"/>
      <w:bookmarkEnd w:id="43"/>
      <w:bookmarkEnd w:id="44"/>
    </w:p>
    <w:p w:rsidR="004B7621" w:rsidRDefault="004B7621">
      <w:pPr>
        <w:pStyle w:val="H1"/>
        <w:spacing w:before="120"/>
        <w:jc w:val="center"/>
      </w:pPr>
      <w:r>
        <w:t>第7</w:t>
      </w:r>
      <w:bookmarkEnd w:id="46"/>
      <w:bookmarkEnd w:id="47"/>
      <w:r>
        <w:t xml:space="preserve">条 </w:t>
      </w:r>
    </w:p>
    <w:p w:rsidR="004B7621" w:rsidRDefault="004B7621">
      <w:pPr>
        <w:pStyle w:val="TOC1"/>
        <w:tabs>
          <w:tab w:val="clear" w:pos="630"/>
          <w:tab w:val="num" w:pos="600"/>
        </w:tabs>
        <w:spacing w:after="240"/>
        <w:rPr>
          <w:rFonts w:ascii="Times New Roman"/>
          <w:bCs/>
          <w:lang w:val="en-GB"/>
        </w:rPr>
      </w:pPr>
      <w:r>
        <w:rPr>
          <w:rFonts w:ascii="Times New Roman"/>
          <w:bCs/>
          <w:lang w:val="en-GB"/>
        </w:rPr>
        <w:t>（妇女的政治权利）</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bookmarkStart w:id="48" w:name="_Toc55274031"/>
      <w:bookmarkStart w:id="49" w:name="_Toc55875439"/>
      <w:bookmarkEnd w:id="45"/>
      <w:r>
        <w:rPr>
          <w:rFonts w:ascii="Times New Roman" w:hAnsi="Times New Roman"/>
          <w:b w:val="0"/>
          <w:bCs/>
          <w:color w:val="FF0000"/>
          <w:sz w:val="21"/>
          <w:szCs w:val="21"/>
        </w:rPr>
        <w:t>《宪法》和</w:t>
      </w:r>
      <w:bookmarkEnd w:id="48"/>
      <w:bookmarkEnd w:id="49"/>
      <w:r>
        <w:rPr>
          <w:rFonts w:ascii="Times New Roman" w:hAnsi="Times New Roman"/>
          <w:b w:val="0"/>
          <w:bCs/>
          <w:color w:val="FF0000"/>
          <w:sz w:val="21"/>
          <w:szCs w:val="21"/>
        </w:rPr>
        <w:t>立法结构</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bookmarkStart w:id="50" w:name="_Toc54150943"/>
      <w:bookmarkStart w:id="51" w:name="_Toc54420618"/>
      <w:bookmarkStart w:id="52" w:name="_Toc55274032"/>
      <w:bookmarkStart w:id="53" w:name="_Toc55875440"/>
      <w:r>
        <w:rPr>
          <w:rFonts w:ascii="Times New Roman" w:hAnsi="Times New Roman" w:hint="eastAsia"/>
          <w:b w:val="0"/>
          <w:bCs/>
          <w:color w:val="FF0000"/>
          <w:sz w:val="21"/>
          <w:szCs w:val="21"/>
        </w:rPr>
        <w:t>选举人和候选人的标准及其他</w:t>
      </w:r>
      <w:bookmarkEnd w:id="50"/>
      <w:bookmarkEnd w:id="51"/>
      <w:bookmarkEnd w:id="52"/>
      <w:bookmarkEnd w:id="53"/>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《宪法》第</w:t>
      </w:r>
      <w:r>
        <w:rPr>
          <w:szCs w:val="21"/>
        </w:rPr>
        <w:t>51 (2)</w:t>
      </w:r>
      <w:r>
        <w:rPr>
          <w:szCs w:val="21"/>
        </w:rPr>
        <w:t>条和第</w:t>
      </w:r>
      <w:r>
        <w:rPr>
          <w:szCs w:val="21"/>
        </w:rPr>
        <w:t xml:space="preserve"> 106 (2) </w:t>
      </w:r>
      <w:r>
        <w:rPr>
          <w:szCs w:val="21"/>
        </w:rPr>
        <w:t>条分别规定了国民议会和省议会选举人的标准。国民议会议员的选举标准在《宪法》第</w:t>
      </w:r>
      <w:r>
        <w:rPr>
          <w:szCs w:val="21"/>
        </w:rPr>
        <w:t>62</w:t>
      </w:r>
      <w:r>
        <w:rPr>
          <w:szCs w:val="21"/>
        </w:rPr>
        <w:t>条列出，无资格选举的标准在第</w:t>
      </w:r>
      <w:r>
        <w:rPr>
          <w:szCs w:val="21"/>
        </w:rPr>
        <w:t>63</w:t>
      </w:r>
      <w:r>
        <w:rPr>
          <w:szCs w:val="21"/>
        </w:rPr>
        <w:t>条列出。第</w:t>
      </w:r>
      <w:r>
        <w:rPr>
          <w:szCs w:val="21"/>
        </w:rPr>
        <w:t xml:space="preserve"> 62</w:t>
      </w:r>
      <w:r>
        <w:rPr>
          <w:szCs w:val="21"/>
        </w:rPr>
        <w:t>条列出的标准也适用于参议院。这些条款都是</w:t>
      </w:r>
      <w:r>
        <w:rPr>
          <w:rFonts w:hint="eastAsia"/>
          <w:szCs w:val="21"/>
        </w:rPr>
        <w:t>不</w:t>
      </w:r>
      <w:r>
        <w:rPr>
          <w:szCs w:val="21"/>
        </w:rPr>
        <w:t>歧视的。</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第</w:t>
      </w:r>
      <w:r>
        <w:rPr>
          <w:szCs w:val="21"/>
        </w:rPr>
        <w:t>41</w:t>
      </w:r>
      <w:r>
        <w:rPr>
          <w:szCs w:val="21"/>
        </w:rPr>
        <w:t>条列出了巴基斯坦总统的选举标准。在妇女当选总统方面也不存在政治障碍。不过第</w:t>
      </w:r>
      <w:r>
        <w:rPr>
          <w:szCs w:val="21"/>
        </w:rPr>
        <w:t xml:space="preserve">41 </w:t>
      </w:r>
      <w:r>
        <w:rPr>
          <w:szCs w:val="21"/>
        </w:rPr>
        <w:t>条要求总统必须是穆斯林，且年龄在</w:t>
      </w:r>
      <w:r>
        <w:rPr>
          <w:szCs w:val="21"/>
        </w:rPr>
        <w:t>45</w:t>
      </w:r>
      <w:r>
        <w:rPr>
          <w:szCs w:val="21"/>
        </w:rPr>
        <w:t>岁以上。</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总理的选举标准同国民议会议员一样。第</w:t>
      </w:r>
      <w:r>
        <w:rPr>
          <w:szCs w:val="21"/>
        </w:rPr>
        <w:t>91</w:t>
      </w:r>
      <w:r>
        <w:rPr>
          <w:szCs w:val="21"/>
        </w:rPr>
        <w:t>条规定了总理的选举程序。对于妇女当选巴基斯坦总理也不存在政治障碍。实际上，巴基斯坦是妇女当选总理的第一个穆斯林国家。</w:t>
      </w:r>
      <w:r>
        <w:rPr>
          <w:szCs w:val="21"/>
        </w:rPr>
        <w:t xml:space="preserve"> </w:t>
      </w:r>
    </w:p>
    <w:p w:rsidR="004B7621" w:rsidRDefault="004B7621">
      <w:pPr>
        <w:widowControl/>
        <w:numPr>
          <w:ilvl w:val="0"/>
          <w:numId w:val="12"/>
        </w:numPr>
        <w:tabs>
          <w:tab w:val="clear" w:pos="360"/>
          <w:tab w:val="num" w:pos="600"/>
        </w:tabs>
        <w:spacing w:after="240" w:line="360" w:lineRule="exact"/>
        <w:ind w:left="0" w:firstLine="0"/>
        <w:rPr>
          <w:szCs w:val="21"/>
        </w:rPr>
      </w:pPr>
      <w:r>
        <w:rPr>
          <w:bCs/>
          <w:szCs w:val="21"/>
        </w:rPr>
        <w:t>《宪法》第</w:t>
      </w:r>
      <w:r>
        <w:rPr>
          <w:bCs/>
          <w:szCs w:val="21"/>
        </w:rPr>
        <w:t>51</w:t>
      </w:r>
      <w:r>
        <w:rPr>
          <w:bCs/>
          <w:szCs w:val="21"/>
        </w:rPr>
        <w:t>条规定了国民议会的组成和席位。</w:t>
      </w:r>
      <w:r>
        <w:rPr>
          <w:bCs/>
          <w:szCs w:val="21"/>
        </w:rPr>
        <w:t>2002</w:t>
      </w:r>
      <w:r>
        <w:rPr>
          <w:bCs/>
          <w:szCs w:val="21"/>
        </w:rPr>
        <w:t>年以前，国民议会共有</w:t>
      </w:r>
      <w:r>
        <w:rPr>
          <w:bCs/>
          <w:szCs w:val="21"/>
        </w:rPr>
        <w:t>207</w:t>
      </w:r>
      <w:r>
        <w:rPr>
          <w:bCs/>
          <w:szCs w:val="21"/>
        </w:rPr>
        <w:t>位穆斯林议员，有</w:t>
      </w:r>
      <w:r>
        <w:rPr>
          <w:bCs/>
          <w:szCs w:val="21"/>
        </w:rPr>
        <w:t>10</w:t>
      </w:r>
      <w:r>
        <w:rPr>
          <w:bCs/>
          <w:szCs w:val="21"/>
        </w:rPr>
        <w:t>位少数派社区选出的议员，共有</w:t>
      </w:r>
      <w:r>
        <w:rPr>
          <w:bCs/>
          <w:szCs w:val="21"/>
        </w:rPr>
        <w:t>20</w:t>
      </w:r>
      <w:r>
        <w:rPr>
          <w:bCs/>
          <w:szCs w:val="21"/>
        </w:rPr>
        <w:t>位女议员。自颁布《宪法》以来为妇女保留的</w:t>
      </w:r>
      <w:r>
        <w:rPr>
          <w:bCs/>
          <w:szCs w:val="21"/>
        </w:rPr>
        <w:t>20</w:t>
      </w:r>
      <w:r>
        <w:rPr>
          <w:bCs/>
          <w:szCs w:val="21"/>
        </w:rPr>
        <w:t>个席位在</w:t>
      </w:r>
      <w:r>
        <w:rPr>
          <w:bCs/>
          <w:szCs w:val="21"/>
        </w:rPr>
        <w:t>1988</w:t>
      </w:r>
      <w:r>
        <w:rPr>
          <w:bCs/>
          <w:szCs w:val="21"/>
        </w:rPr>
        <w:t>年举行的第三次大选之后满期了。不过妇女有权利参加普通席位的竞选。因此，根据</w:t>
      </w:r>
      <w:r>
        <w:rPr>
          <w:bCs/>
          <w:szCs w:val="21"/>
        </w:rPr>
        <w:t>2002</w:t>
      </w:r>
      <w:r>
        <w:rPr>
          <w:bCs/>
          <w:szCs w:val="21"/>
        </w:rPr>
        <w:t>年</w:t>
      </w:r>
      <w:r>
        <w:rPr>
          <w:bCs/>
          <w:szCs w:val="21"/>
        </w:rPr>
        <w:t>10</w:t>
      </w:r>
      <w:r>
        <w:rPr>
          <w:bCs/>
          <w:szCs w:val="21"/>
        </w:rPr>
        <w:t>月颁布的《法律体制命令》修正了</w:t>
      </w:r>
      <w:r>
        <w:rPr>
          <w:szCs w:val="21"/>
        </w:rPr>
        <w:t>第</w:t>
      </w:r>
      <w:r>
        <w:rPr>
          <w:szCs w:val="21"/>
        </w:rPr>
        <w:t xml:space="preserve">51 </w:t>
      </w:r>
      <w:r>
        <w:rPr>
          <w:szCs w:val="21"/>
        </w:rPr>
        <w:t>条。国民议会的席位增至</w:t>
      </w:r>
      <w:r>
        <w:rPr>
          <w:szCs w:val="21"/>
        </w:rPr>
        <w:t>342</w:t>
      </w:r>
      <w:r>
        <w:rPr>
          <w:szCs w:val="21"/>
        </w:rPr>
        <w:t>席，其中为妇女保留了</w:t>
      </w:r>
      <w:r>
        <w:rPr>
          <w:szCs w:val="21"/>
        </w:rPr>
        <w:t>60</w:t>
      </w:r>
      <w:r>
        <w:rPr>
          <w:szCs w:val="21"/>
        </w:rPr>
        <w:t>个席位。</w:t>
      </w:r>
      <w:r>
        <w:rPr>
          <w:szCs w:val="21"/>
        </w:rPr>
        <w:t xml:space="preserve"> </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《宪法》第</w:t>
      </w:r>
      <w:r>
        <w:rPr>
          <w:szCs w:val="21"/>
        </w:rPr>
        <w:t xml:space="preserve">59 </w:t>
      </w:r>
      <w:r>
        <w:rPr>
          <w:szCs w:val="21"/>
        </w:rPr>
        <w:t>条规定了参议院的组成和席位。</w:t>
      </w:r>
      <w:r>
        <w:rPr>
          <w:szCs w:val="21"/>
        </w:rPr>
        <w:t>2002</w:t>
      </w:r>
      <w:r>
        <w:rPr>
          <w:szCs w:val="21"/>
        </w:rPr>
        <w:t>年以前，参议院没有给妇女保留席位。但</w:t>
      </w:r>
      <w:r>
        <w:rPr>
          <w:bCs/>
          <w:szCs w:val="21"/>
        </w:rPr>
        <w:t>《法律体制命令》修正了</w:t>
      </w:r>
      <w:r>
        <w:rPr>
          <w:szCs w:val="21"/>
        </w:rPr>
        <w:t>第</w:t>
      </w:r>
      <w:r>
        <w:rPr>
          <w:szCs w:val="21"/>
        </w:rPr>
        <w:t xml:space="preserve">59 </w:t>
      </w:r>
      <w:r>
        <w:rPr>
          <w:szCs w:val="21"/>
        </w:rPr>
        <w:t>条。参议院的席位从</w:t>
      </w:r>
      <w:r>
        <w:rPr>
          <w:szCs w:val="21"/>
        </w:rPr>
        <w:t>87</w:t>
      </w:r>
      <w:r>
        <w:rPr>
          <w:szCs w:val="21"/>
        </w:rPr>
        <w:t>席增至</w:t>
      </w:r>
      <w:r>
        <w:rPr>
          <w:szCs w:val="21"/>
        </w:rPr>
        <w:t>100</w:t>
      </w:r>
      <w:r>
        <w:rPr>
          <w:szCs w:val="21"/>
        </w:rPr>
        <w:t>席，其中为妇女保留了</w:t>
      </w:r>
      <w:r>
        <w:rPr>
          <w:szCs w:val="21"/>
        </w:rPr>
        <w:t>17</w:t>
      </w:r>
      <w:r>
        <w:rPr>
          <w:szCs w:val="21"/>
        </w:rPr>
        <w:t>个席位。</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《宪法》第</w:t>
      </w:r>
      <w:r>
        <w:rPr>
          <w:szCs w:val="21"/>
        </w:rPr>
        <w:t xml:space="preserve">106 </w:t>
      </w:r>
      <w:r>
        <w:rPr>
          <w:szCs w:val="21"/>
        </w:rPr>
        <w:t>条规定了省议会的席位和组成。在颁布《法律体制命令》以前，各省议会总共保留了</w:t>
      </w:r>
      <w:r>
        <w:rPr>
          <w:szCs w:val="21"/>
        </w:rPr>
        <w:t>23</w:t>
      </w:r>
      <w:r>
        <w:rPr>
          <w:szCs w:val="21"/>
        </w:rPr>
        <w:t>个妇女席位：旁遮普省议会有</w:t>
      </w:r>
      <w:r>
        <w:rPr>
          <w:szCs w:val="21"/>
        </w:rPr>
        <w:t>12</w:t>
      </w:r>
      <w:r>
        <w:rPr>
          <w:szCs w:val="21"/>
        </w:rPr>
        <w:t>席；信德省议会有</w:t>
      </w:r>
      <w:r>
        <w:rPr>
          <w:szCs w:val="21"/>
        </w:rPr>
        <w:t>5</w:t>
      </w:r>
      <w:r>
        <w:rPr>
          <w:szCs w:val="21"/>
        </w:rPr>
        <w:t>席；西北边境省议会有</w:t>
      </w:r>
      <w:r>
        <w:rPr>
          <w:szCs w:val="21"/>
        </w:rPr>
        <w:t>4</w:t>
      </w:r>
      <w:r>
        <w:rPr>
          <w:szCs w:val="21"/>
        </w:rPr>
        <w:t>席；俾路支省议会有</w:t>
      </w:r>
      <w:r>
        <w:rPr>
          <w:szCs w:val="21"/>
        </w:rPr>
        <w:t>2</w:t>
      </w:r>
      <w:r>
        <w:rPr>
          <w:szCs w:val="21"/>
        </w:rPr>
        <w:t>席。然而经过</w:t>
      </w:r>
      <w:r>
        <w:rPr>
          <w:bCs/>
          <w:szCs w:val="21"/>
        </w:rPr>
        <w:t>《法律体制命令》对</w:t>
      </w:r>
      <w:r>
        <w:rPr>
          <w:szCs w:val="21"/>
        </w:rPr>
        <w:t>第</w:t>
      </w:r>
      <w:r>
        <w:rPr>
          <w:rFonts w:hint="eastAsia"/>
          <w:szCs w:val="21"/>
        </w:rPr>
        <w:t>106</w:t>
      </w:r>
      <w:r>
        <w:rPr>
          <w:szCs w:val="21"/>
        </w:rPr>
        <w:t xml:space="preserve"> </w:t>
      </w:r>
      <w:r>
        <w:rPr>
          <w:szCs w:val="21"/>
        </w:rPr>
        <w:t>条的修正之后，在</w:t>
      </w:r>
      <w:r>
        <w:rPr>
          <w:szCs w:val="21"/>
        </w:rPr>
        <w:t>728</w:t>
      </w:r>
      <w:r>
        <w:rPr>
          <w:szCs w:val="21"/>
        </w:rPr>
        <w:t>个总席位当中保留的妇女席位已经增至</w:t>
      </w:r>
      <w:r>
        <w:rPr>
          <w:szCs w:val="21"/>
        </w:rPr>
        <w:t>128</w:t>
      </w:r>
      <w:r>
        <w:rPr>
          <w:szCs w:val="21"/>
        </w:rPr>
        <w:t>席。在参议院、国民议会和省议会保留的妇女席位约占总席位的</w:t>
      </w:r>
      <w:r>
        <w:rPr>
          <w:szCs w:val="21"/>
        </w:rPr>
        <w:t>17%</w:t>
      </w:r>
      <w:r>
        <w:rPr>
          <w:szCs w:val="21"/>
        </w:rPr>
        <w:t>。</w:t>
      </w:r>
    </w:p>
    <w:p w:rsidR="004B7621" w:rsidRDefault="004B7621">
      <w:pPr>
        <w:widowControl/>
        <w:numPr>
          <w:ilvl w:val="0"/>
          <w:numId w:val="12"/>
        </w:numPr>
        <w:tabs>
          <w:tab w:val="clear" w:pos="360"/>
          <w:tab w:val="num" w:pos="600"/>
        </w:tabs>
        <w:spacing w:after="240" w:line="360" w:lineRule="exact"/>
        <w:ind w:left="0" w:firstLine="0"/>
        <w:rPr>
          <w:szCs w:val="21"/>
        </w:rPr>
      </w:pPr>
      <w:r>
        <w:rPr>
          <w:bCs/>
          <w:szCs w:val="21"/>
        </w:rPr>
        <w:t>下表列出了《法律体制命令》规定的总席位数和妇女比例：</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1714"/>
        <w:gridCol w:w="2462"/>
        <w:gridCol w:w="2462"/>
        <w:gridCol w:w="1713"/>
        <w:gridCol w:w="1715"/>
      </w:tblGrid>
      <w:tr w:rsidR="004B7621">
        <w:trPr>
          <w:cantSplit/>
          <w:trHeight w:val="496"/>
        </w:trPr>
        <w:tc>
          <w:tcPr>
            <w:tcW w:w="5000" w:type="pct"/>
            <w:gridSpan w:val="5"/>
          </w:tcPr>
          <w:p w:rsidR="004B7621" w:rsidRDefault="004B7621">
            <w:pPr>
              <w:pStyle w:val="Heading4"/>
              <w:numPr>
                <w:ilvl w:val="0"/>
                <w:numId w:val="0"/>
              </w:numPr>
              <w:spacing w:after="0"/>
              <w:jc w:val="center"/>
              <w:rPr>
                <w:caps/>
                <w:color w:val="FF0000"/>
                <w:sz w:val="21"/>
                <w:szCs w:val="21"/>
                <w:u w:val="none"/>
              </w:rPr>
            </w:pPr>
            <w:bookmarkStart w:id="54" w:name="_Toc54150776"/>
            <w:r>
              <w:rPr>
                <w:color w:val="FF0000"/>
                <w:sz w:val="21"/>
                <w:szCs w:val="21"/>
                <w:u w:val="none"/>
              </w:rPr>
              <w:t>表7.0</w:t>
            </w:r>
            <w:bookmarkEnd w:id="54"/>
            <w:r>
              <w:rPr>
                <w:color w:val="FF0000"/>
                <w:sz w:val="21"/>
                <w:szCs w:val="21"/>
                <w:u w:val="none"/>
              </w:rPr>
              <w:t>1 妇女代表</w:t>
            </w:r>
            <w:r>
              <w:rPr>
                <w:rFonts w:hint="eastAsia"/>
                <w:color w:val="FF0000"/>
                <w:sz w:val="21"/>
                <w:szCs w:val="21"/>
                <w:u w:val="none"/>
              </w:rPr>
              <w:t>权</w:t>
            </w:r>
            <w:r>
              <w:rPr>
                <w:color w:val="FF0000"/>
                <w:sz w:val="21"/>
                <w:szCs w:val="21"/>
                <w:u w:val="none"/>
              </w:rPr>
              <w:t>所体现的立法地位</w:t>
            </w:r>
          </w:p>
        </w:tc>
      </w:tr>
      <w:tr w:rsidR="004B7621">
        <w:trPr>
          <w:cantSplit/>
          <w:trHeight w:val="474"/>
        </w:trPr>
        <w:tc>
          <w:tcPr>
            <w:tcW w:w="851" w:type="pct"/>
            <w:vMerge w:val="restart"/>
          </w:tcPr>
          <w:p w:rsidR="004B7621" w:rsidRDefault="004B7621">
            <w:pPr>
              <w:tabs>
                <w:tab w:val="num" w:pos="600"/>
              </w:tabs>
              <w:spacing w:line="360" w:lineRule="exact"/>
              <w:jc w:val="center"/>
              <w:rPr>
                <w:caps/>
                <w:szCs w:val="21"/>
              </w:rPr>
            </w:pPr>
          </w:p>
          <w:p w:rsidR="004B7621" w:rsidRDefault="004B7621">
            <w:pPr>
              <w:tabs>
                <w:tab w:val="num" w:pos="600"/>
              </w:tabs>
              <w:spacing w:line="360" w:lineRule="exact"/>
              <w:jc w:val="center"/>
              <w:rPr>
                <w:caps/>
                <w:szCs w:val="21"/>
              </w:rPr>
            </w:pPr>
            <w:r>
              <w:rPr>
                <w:caps/>
                <w:szCs w:val="21"/>
              </w:rPr>
              <w:t>省份</w:t>
            </w:r>
          </w:p>
        </w:tc>
        <w:tc>
          <w:tcPr>
            <w:tcW w:w="1223" w:type="pct"/>
            <w:vMerge w:val="restart"/>
          </w:tcPr>
          <w:p w:rsidR="004B7621" w:rsidRDefault="004B7621">
            <w:pPr>
              <w:tabs>
                <w:tab w:val="num" w:pos="600"/>
              </w:tabs>
              <w:spacing w:line="360" w:lineRule="exact"/>
              <w:jc w:val="center"/>
              <w:rPr>
                <w:caps/>
                <w:szCs w:val="21"/>
              </w:rPr>
            </w:pPr>
            <w:r>
              <w:rPr>
                <w:caps/>
                <w:szCs w:val="21"/>
              </w:rPr>
              <w:t>参议院（上院）在</w:t>
            </w:r>
            <w:r>
              <w:rPr>
                <w:caps/>
                <w:szCs w:val="21"/>
              </w:rPr>
              <w:t>100</w:t>
            </w:r>
            <w:r>
              <w:rPr>
                <w:caps/>
                <w:szCs w:val="21"/>
              </w:rPr>
              <w:t>个总席位中为妇女保留的席位</w:t>
            </w:r>
          </w:p>
        </w:tc>
        <w:tc>
          <w:tcPr>
            <w:tcW w:w="1223" w:type="pct"/>
            <w:vMerge w:val="restart"/>
          </w:tcPr>
          <w:p w:rsidR="004B7621" w:rsidRDefault="004B7621">
            <w:pPr>
              <w:tabs>
                <w:tab w:val="num" w:pos="600"/>
              </w:tabs>
              <w:spacing w:line="360" w:lineRule="exact"/>
              <w:jc w:val="center"/>
              <w:rPr>
                <w:caps/>
                <w:szCs w:val="21"/>
              </w:rPr>
            </w:pPr>
            <w:r>
              <w:rPr>
                <w:caps/>
                <w:szCs w:val="21"/>
              </w:rPr>
              <w:t>国民议会（下院）在</w:t>
            </w:r>
            <w:r>
              <w:rPr>
                <w:caps/>
                <w:szCs w:val="21"/>
              </w:rPr>
              <w:t>342</w:t>
            </w:r>
            <w:r>
              <w:rPr>
                <w:caps/>
                <w:szCs w:val="21"/>
              </w:rPr>
              <w:t>个总席位中为妇女保留的席位</w:t>
            </w:r>
          </w:p>
        </w:tc>
        <w:tc>
          <w:tcPr>
            <w:tcW w:w="1703" w:type="pct"/>
            <w:gridSpan w:val="2"/>
          </w:tcPr>
          <w:p w:rsidR="004B7621" w:rsidRDefault="004B7621">
            <w:pPr>
              <w:tabs>
                <w:tab w:val="num" w:pos="600"/>
              </w:tabs>
              <w:spacing w:line="360" w:lineRule="exact"/>
              <w:jc w:val="center"/>
              <w:rPr>
                <w:caps/>
                <w:szCs w:val="21"/>
              </w:rPr>
            </w:pPr>
            <w:r>
              <w:rPr>
                <w:caps/>
                <w:szCs w:val="21"/>
              </w:rPr>
              <w:t>省议会</w:t>
            </w:r>
          </w:p>
        </w:tc>
      </w:tr>
      <w:tr w:rsidR="004B7621">
        <w:trPr>
          <w:cantSplit/>
          <w:trHeight w:val="291"/>
        </w:trPr>
        <w:tc>
          <w:tcPr>
            <w:tcW w:w="851" w:type="pct"/>
            <w:vMerge/>
          </w:tcPr>
          <w:p w:rsidR="004B7621" w:rsidRDefault="004B7621">
            <w:pPr>
              <w:tabs>
                <w:tab w:val="num" w:pos="600"/>
              </w:tabs>
              <w:spacing w:line="360" w:lineRule="exact"/>
              <w:jc w:val="center"/>
              <w:rPr>
                <w:szCs w:val="21"/>
              </w:rPr>
            </w:pPr>
          </w:p>
        </w:tc>
        <w:tc>
          <w:tcPr>
            <w:tcW w:w="1223" w:type="pct"/>
            <w:vMerge/>
          </w:tcPr>
          <w:p w:rsidR="004B7621" w:rsidRDefault="004B7621">
            <w:pPr>
              <w:tabs>
                <w:tab w:val="num" w:pos="600"/>
              </w:tabs>
              <w:spacing w:line="360" w:lineRule="exact"/>
              <w:jc w:val="center"/>
              <w:rPr>
                <w:szCs w:val="21"/>
              </w:rPr>
            </w:pPr>
          </w:p>
        </w:tc>
        <w:tc>
          <w:tcPr>
            <w:tcW w:w="1223" w:type="pct"/>
            <w:vMerge/>
          </w:tcPr>
          <w:p w:rsidR="004B7621" w:rsidRDefault="004B7621">
            <w:pPr>
              <w:tabs>
                <w:tab w:val="num" w:pos="600"/>
              </w:tabs>
              <w:spacing w:line="360" w:lineRule="exact"/>
              <w:jc w:val="center"/>
              <w:rPr>
                <w:szCs w:val="21"/>
              </w:rPr>
            </w:pPr>
          </w:p>
        </w:tc>
        <w:tc>
          <w:tcPr>
            <w:tcW w:w="851" w:type="pct"/>
          </w:tcPr>
          <w:p w:rsidR="004B7621" w:rsidRDefault="004B7621">
            <w:pPr>
              <w:tabs>
                <w:tab w:val="num" w:pos="600"/>
              </w:tabs>
              <w:spacing w:line="360" w:lineRule="exact"/>
              <w:jc w:val="center"/>
              <w:rPr>
                <w:szCs w:val="21"/>
              </w:rPr>
            </w:pPr>
            <w:r>
              <w:rPr>
                <w:szCs w:val="21"/>
              </w:rPr>
              <w:t>总席位</w:t>
            </w:r>
          </w:p>
        </w:tc>
        <w:tc>
          <w:tcPr>
            <w:tcW w:w="852" w:type="pct"/>
          </w:tcPr>
          <w:p w:rsidR="004B7621" w:rsidRDefault="004B7621">
            <w:pPr>
              <w:tabs>
                <w:tab w:val="num" w:pos="600"/>
              </w:tabs>
              <w:spacing w:line="360" w:lineRule="exact"/>
              <w:jc w:val="center"/>
              <w:rPr>
                <w:szCs w:val="21"/>
              </w:rPr>
            </w:pPr>
            <w:r>
              <w:rPr>
                <w:szCs w:val="21"/>
              </w:rPr>
              <w:t>为妇女保留席位</w:t>
            </w:r>
          </w:p>
        </w:tc>
      </w:tr>
      <w:tr w:rsidR="004B7621">
        <w:tc>
          <w:tcPr>
            <w:tcW w:w="851" w:type="pct"/>
          </w:tcPr>
          <w:p w:rsidR="004B7621" w:rsidRDefault="004B7621">
            <w:pPr>
              <w:pStyle w:val="Footer"/>
              <w:tabs>
                <w:tab w:val="clear" w:pos="4320"/>
                <w:tab w:val="clear" w:pos="8640"/>
                <w:tab w:val="num" w:pos="600"/>
              </w:tabs>
              <w:spacing w:line="360" w:lineRule="exact"/>
              <w:jc w:val="center"/>
              <w:rPr>
                <w:sz w:val="21"/>
                <w:szCs w:val="21"/>
              </w:rPr>
            </w:pPr>
            <w:r>
              <w:rPr>
                <w:sz w:val="21"/>
                <w:szCs w:val="21"/>
              </w:rPr>
              <w:t>旁遮普省</w:t>
            </w:r>
          </w:p>
        </w:tc>
        <w:tc>
          <w:tcPr>
            <w:tcW w:w="1223" w:type="pct"/>
          </w:tcPr>
          <w:p w:rsidR="004B7621" w:rsidRDefault="004B7621">
            <w:pPr>
              <w:tabs>
                <w:tab w:val="num" w:pos="600"/>
              </w:tabs>
              <w:spacing w:line="360" w:lineRule="exact"/>
              <w:jc w:val="center"/>
              <w:rPr>
                <w:szCs w:val="21"/>
              </w:rPr>
            </w:pPr>
            <w:r>
              <w:rPr>
                <w:szCs w:val="21"/>
              </w:rPr>
              <w:t>4</w:t>
            </w:r>
          </w:p>
        </w:tc>
        <w:tc>
          <w:tcPr>
            <w:tcW w:w="1223" w:type="pct"/>
          </w:tcPr>
          <w:p w:rsidR="004B7621" w:rsidRDefault="004B7621">
            <w:pPr>
              <w:tabs>
                <w:tab w:val="num" w:pos="600"/>
              </w:tabs>
              <w:spacing w:line="360" w:lineRule="exact"/>
              <w:jc w:val="center"/>
              <w:rPr>
                <w:szCs w:val="21"/>
              </w:rPr>
            </w:pPr>
            <w:r>
              <w:rPr>
                <w:szCs w:val="21"/>
              </w:rPr>
              <w:t>35</w:t>
            </w:r>
          </w:p>
        </w:tc>
        <w:tc>
          <w:tcPr>
            <w:tcW w:w="851" w:type="pct"/>
          </w:tcPr>
          <w:p w:rsidR="004B7621" w:rsidRDefault="004B7621">
            <w:pPr>
              <w:tabs>
                <w:tab w:val="num" w:pos="600"/>
              </w:tabs>
              <w:spacing w:line="360" w:lineRule="exact"/>
              <w:jc w:val="center"/>
              <w:rPr>
                <w:szCs w:val="21"/>
              </w:rPr>
            </w:pPr>
            <w:r>
              <w:rPr>
                <w:szCs w:val="21"/>
              </w:rPr>
              <w:t>371</w:t>
            </w:r>
          </w:p>
        </w:tc>
        <w:tc>
          <w:tcPr>
            <w:tcW w:w="852" w:type="pct"/>
          </w:tcPr>
          <w:p w:rsidR="004B7621" w:rsidRDefault="004B7621">
            <w:pPr>
              <w:tabs>
                <w:tab w:val="num" w:pos="600"/>
              </w:tabs>
              <w:spacing w:line="360" w:lineRule="exact"/>
              <w:jc w:val="center"/>
              <w:rPr>
                <w:szCs w:val="21"/>
              </w:rPr>
            </w:pPr>
            <w:r>
              <w:rPr>
                <w:szCs w:val="21"/>
              </w:rPr>
              <w:t>66</w:t>
            </w:r>
          </w:p>
        </w:tc>
      </w:tr>
      <w:tr w:rsidR="004B7621">
        <w:tc>
          <w:tcPr>
            <w:tcW w:w="851" w:type="pct"/>
          </w:tcPr>
          <w:p w:rsidR="004B7621" w:rsidRDefault="004B7621">
            <w:pPr>
              <w:tabs>
                <w:tab w:val="num" w:pos="600"/>
              </w:tabs>
              <w:spacing w:line="360" w:lineRule="exact"/>
              <w:jc w:val="center"/>
              <w:rPr>
                <w:szCs w:val="21"/>
              </w:rPr>
            </w:pPr>
            <w:r>
              <w:rPr>
                <w:szCs w:val="21"/>
              </w:rPr>
              <w:t>信德省</w:t>
            </w:r>
          </w:p>
        </w:tc>
        <w:tc>
          <w:tcPr>
            <w:tcW w:w="1223" w:type="pct"/>
          </w:tcPr>
          <w:p w:rsidR="004B7621" w:rsidRDefault="004B7621">
            <w:pPr>
              <w:tabs>
                <w:tab w:val="num" w:pos="600"/>
              </w:tabs>
              <w:spacing w:line="360" w:lineRule="exact"/>
              <w:jc w:val="center"/>
              <w:rPr>
                <w:szCs w:val="21"/>
              </w:rPr>
            </w:pPr>
            <w:r>
              <w:rPr>
                <w:szCs w:val="21"/>
              </w:rPr>
              <w:t>4</w:t>
            </w:r>
          </w:p>
        </w:tc>
        <w:tc>
          <w:tcPr>
            <w:tcW w:w="1223" w:type="pct"/>
          </w:tcPr>
          <w:p w:rsidR="004B7621" w:rsidRDefault="004B7621">
            <w:pPr>
              <w:tabs>
                <w:tab w:val="num" w:pos="600"/>
              </w:tabs>
              <w:spacing w:line="360" w:lineRule="exact"/>
              <w:jc w:val="center"/>
              <w:rPr>
                <w:szCs w:val="21"/>
              </w:rPr>
            </w:pPr>
            <w:r>
              <w:rPr>
                <w:szCs w:val="21"/>
              </w:rPr>
              <w:t>14</w:t>
            </w:r>
          </w:p>
        </w:tc>
        <w:tc>
          <w:tcPr>
            <w:tcW w:w="851" w:type="pct"/>
          </w:tcPr>
          <w:p w:rsidR="004B7621" w:rsidRDefault="004B7621">
            <w:pPr>
              <w:tabs>
                <w:tab w:val="num" w:pos="600"/>
              </w:tabs>
              <w:spacing w:line="360" w:lineRule="exact"/>
              <w:jc w:val="center"/>
              <w:rPr>
                <w:szCs w:val="21"/>
              </w:rPr>
            </w:pPr>
            <w:r>
              <w:rPr>
                <w:szCs w:val="21"/>
              </w:rPr>
              <w:t>168</w:t>
            </w:r>
          </w:p>
        </w:tc>
        <w:tc>
          <w:tcPr>
            <w:tcW w:w="852" w:type="pct"/>
          </w:tcPr>
          <w:p w:rsidR="004B7621" w:rsidRDefault="004B7621">
            <w:pPr>
              <w:tabs>
                <w:tab w:val="num" w:pos="600"/>
              </w:tabs>
              <w:spacing w:line="360" w:lineRule="exact"/>
              <w:jc w:val="center"/>
              <w:rPr>
                <w:szCs w:val="21"/>
              </w:rPr>
            </w:pPr>
            <w:r>
              <w:rPr>
                <w:szCs w:val="21"/>
              </w:rPr>
              <w:t>29</w:t>
            </w:r>
          </w:p>
        </w:tc>
      </w:tr>
      <w:tr w:rsidR="004B7621">
        <w:tc>
          <w:tcPr>
            <w:tcW w:w="851" w:type="pct"/>
          </w:tcPr>
          <w:p w:rsidR="004B7621" w:rsidRDefault="004B7621">
            <w:pPr>
              <w:tabs>
                <w:tab w:val="num" w:pos="600"/>
              </w:tabs>
              <w:spacing w:line="360" w:lineRule="exact"/>
              <w:jc w:val="center"/>
              <w:rPr>
                <w:szCs w:val="21"/>
              </w:rPr>
            </w:pPr>
            <w:r>
              <w:rPr>
                <w:szCs w:val="21"/>
              </w:rPr>
              <w:t>俾路支省</w:t>
            </w:r>
          </w:p>
        </w:tc>
        <w:tc>
          <w:tcPr>
            <w:tcW w:w="1223" w:type="pct"/>
          </w:tcPr>
          <w:p w:rsidR="004B7621" w:rsidRDefault="004B7621">
            <w:pPr>
              <w:tabs>
                <w:tab w:val="num" w:pos="600"/>
              </w:tabs>
              <w:spacing w:line="360" w:lineRule="exact"/>
              <w:jc w:val="center"/>
              <w:rPr>
                <w:szCs w:val="21"/>
              </w:rPr>
            </w:pPr>
            <w:r>
              <w:rPr>
                <w:szCs w:val="21"/>
              </w:rPr>
              <w:t>4</w:t>
            </w:r>
          </w:p>
        </w:tc>
        <w:tc>
          <w:tcPr>
            <w:tcW w:w="1223" w:type="pct"/>
          </w:tcPr>
          <w:p w:rsidR="004B7621" w:rsidRDefault="004B7621">
            <w:pPr>
              <w:tabs>
                <w:tab w:val="num" w:pos="600"/>
              </w:tabs>
              <w:spacing w:line="360" w:lineRule="exact"/>
              <w:jc w:val="center"/>
              <w:rPr>
                <w:szCs w:val="21"/>
              </w:rPr>
            </w:pPr>
            <w:r>
              <w:rPr>
                <w:szCs w:val="21"/>
              </w:rPr>
              <w:t>3</w:t>
            </w:r>
          </w:p>
        </w:tc>
        <w:tc>
          <w:tcPr>
            <w:tcW w:w="851" w:type="pct"/>
          </w:tcPr>
          <w:p w:rsidR="004B7621" w:rsidRDefault="004B7621">
            <w:pPr>
              <w:tabs>
                <w:tab w:val="num" w:pos="600"/>
              </w:tabs>
              <w:spacing w:line="360" w:lineRule="exact"/>
              <w:jc w:val="center"/>
              <w:rPr>
                <w:szCs w:val="21"/>
              </w:rPr>
            </w:pPr>
            <w:r>
              <w:rPr>
                <w:szCs w:val="21"/>
              </w:rPr>
              <w:t>65</w:t>
            </w:r>
          </w:p>
        </w:tc>
        <w:tc>
          <w:tcPr>
            <w:tcW w:w="852" w:type="pct"/>
          </w:tcPr>
          <w:p w:rsidR="004B7621" w:rsidRDefault="004B7621">
            <w:pPr>
              <w:tabs>
                <w:tab w:val="num" w:pos="600"/>
              </w:tabs>
              <w:spacing w:line="360" w:lineRule="exact"/>
              <w:jc w:val="center"/>
              <w:rPr>
                <w:szCs w:val="21"/>
              </w:rPr>
            </w:pPr>
            <w:r>
              <w:rPr>
                <w:szCs w:val="21"/>
              </w:rPr>
              <w:t>11</w:t>
            </w:r>
          </w:p>
        </w:tc>
      </w:tr>
      <w:tr w:rsidR="004B7621">
        <w:tc>
          <w:tcPr>
            <w:tcW w:w="851" w:type="pct"/>
          </w:tcPr>
          <w:p w:rsidR="004B7621" w:rsidRDefault="004B7621">
            <w:pPr>
              <w:tabs>
                <w:tab w:val="num" w:pos="600"/>
              </w:tabs>
              <w:spacing w:line="360" w:lineRule="exact"/>
              <w:jc w:val="center"/>
              <w:rPr>
                <w:szCs w:val="21"/>
              </w:rPr>
            </w:pPr>
            <w:r>
              <w:rPr>
                <w:szCs w:val="21"/>
              </w:rPr>
              <w:t>西北边境省</w:t>
            </w:r>
          </w:p>
        </w:tc>
        <w:tc>
          <w:tcPr>
            <w:tcW w:w="1223" w:type="pct"/>
          </w:tcPr>
          <w:p w:rsidR="004B7621" w:rsidRDefault="004B7621">
            <w:pPr>
              <w:tabs>
                <w:tab w:val="num" w:pos="600"/>
              </w:tabs>
              <w:spacing w:line="360" w:lineRule="exact"/>
              <w:jc w:val="center"/>
              <w:rPr>
                <w:szCs w:val="21"/>
              </w:rPr>
            </w:pPr>
            <w:r>
              <w:rPr>
                <w:szCs w:val="21"/>
              </w:rPr>
              <w:t>4</w:t>
            </w:r>
          </w:p>
        </w:tc>
        <w:tc>
          <w:tcPr>
            <w:tcW w:w="1223" w:type="pct"/>
          </w:tcPr>
          <w:p w:rsidR="004B7621" w:rsidRDefault="004B7621">
            <w:pPr>
              <w:tabs>
                <w:tab w:val="num" w:pos="600"/>
              </w:tabs>
              <w:spacing w:line="360" w:lineRule="exact"/>
              <w:jc w:val="center"/>
              <w:rPr>
                <w:szCs w:val="21"/>
              </w:rPr>
            </w:pPr>
            <w:r>
              <w:rPr>
                <w:szCs w:val="21"/>
              </w:rPr>
              <w:t>8</w:t>
            </w:r>
          </w:p>
        </w:tc>
        <w:tc>
          <w:tcPr>
            <w:tcW w:w="851" w:type="pct"/>
          </w:tcPr>
          <w:p w:rsidR="004B7621" w:rsidRDefault="004B7621">
            <w:pPr>
              <w:tabs>
                <w:tab w:val="num" w:pos="600"/>
              </w:tabs>
              <w:spacing w:line="360" w:lineRule="exact"/>
              <w:jc w:val="center"/>
              <w:rPr>
                <w:szCs w:val="21"/>
              </w:rPr>
            </w:pPr>
            <w:r>
              <w:rPr>
                <w:szCs w:val="21"/>
              </w:rPr>
              <w:t>124</w:t>
            </w:r>
          </w:p>
        </w:tc>
        <w:tc>
          <w:tcPr>
            <w:tcW w:w="852" w:type="pct"/>
          </w:tcPr>
          <w:p w:rsidR="004B7621" w:rsidRDefault="004B7621">
            <w:pPr>
              <w:tabs>
                <w:tab w:val="num" w:pos="600"/>
              </w:tabs>
              <w:spacing w:line="360" w:lineRule="exact"/>
              <w:jc w:val="center"/>
              <w:rPr>
                <w:szCs w:val="21"/>
              </w:rPr>
            </w:pPr>
            <w:r>
              <w:rPr>
                <w:szCs w:val="21"/>
              </w:rPr>
              <w:t>22</w:t>
            </w:r>
          </w:p>
        </w:tc>
      </w:tr>
      <w:tr w:rsidR="004B7621">
        <w:tc>
          <w:tcPr>
            <w:tcW w:w="851" w:type="pct"/>
          </w:tcPr>
          <w:p w:rsidR="004B7621" w:rsidRDefault="004B7621">
            <w:pPr>
              <w:tabs>
                <w:tab w:val="num" w:pos="600"/>
              </w:tabs>
              <w:spacing w:line="360" w:lineRule="exact"/>
              <w:jc w:val="center"/>
              <w:rPr>
                <w:szCs w:val="21"/>
              </w:rPr>
            </w:pPr>
            <w:r>
              <w:rPr>
                <w:szCs w:val="21"/>
              </w:rPr>
              <w:t>部落地区</w:t>
            </w:r>
          </w:p>
        </w:tc>
        <w:tc>
          <w:tcPr>
            <w:tcW w:w="1223" w:type="pct"/>
          </w:tcPr>
          <w:p w:rsidR="004B7621" w:rsidRDefault="004B7621">
            <w:pPr>
              <w:tabs>
                <w:tab w:val="num" w:pos="600"/>
              </w:tabs>
              <w:spacing w:line="360" w:lineRule="exact"/>
              <w:jc w:val="center"/>
              <w:rPr>
                <w:szCs w:val="21"/>
              </w:rPr>
            </w:pPr>
            <w:r>
              <w:rPr>
                <w:szCs w:val="21"/>
              </w:rPr>
              <w:t>0</w:t>
            </w:r>
          </w:p>
        </w:tc>
        <w:tc>
          <w:tcPr>
            <w:tcW w:w="1223" w:type="pct"/>
          </w:tcPr>
          <w:p w:rsidR="004B7621" w:rsidRDefault="004B7621">
            <w:pPr>
              <w:tabs>
                <w:tab w:val="num" w:pos="600"/>
              </w:tabs>
              <w:spacing w:line="360" w:lineRule="exact"/>
              <w:jc w:val="center"/>
              <w:rPr>
                <w:szCs w:val="21"/>
              </w:rPr>
            </w:pPr>
            <w:r>
              <w:rPr>
                <w:szCs w:val="21"/>
              </w:rPr>
              <w:t>0</w:t>
            </w:r>
          </w:p>
        </w:tc>
        <w:tc>
          <w:tcPr>
            <w:tcW w:w="851" w:type="pct"/>
          </w:tcPr>
          <w:p w:rsidR="004B7621" w:rsidRDefault="004B7621">
            <w:pPr>
              <w:tabs>
                <w:tab w:val="num" w:pos="600"/>
              </w:tabs>
              <w:spacing w:line="360" w:lineRule="exact"/>
              <w:jc w:val="center"/>
              <w:rPr>
                <w:szCs w:val="21"/>
              </w:rPr>
            </w:pPr>
            <w:r>
              <w:rPr>
                <w:szCs w:val="21"/>
              </w:rPr>
              <w:t>不详</w:t>
            </w:r>
          </w:p>
        </w:tc>
        <w:tc>
          <w:tcPr>
            <w:tcW w:w="852" w:type="pct"/>
          </w:tcPr>
          <w:p w:rsidR="004B7621" w:rsidRDefault="004B7621">
            <w:pPr>
              <w:tabs>
                <w:tab w:val="num" w:pos="600"/>
              </w:tabs>
              <w:spacing w:line="360" w:lineRule="exact"/>
              <w:jc w:val="center"/>
              <w:rPr>
                <w:szCs w:val="21"/>
              </w:rPr>
            </w:pPr>
            <w:r>
              <w:rPr>
                <w:szCs w:val="21"/>
              </w:rPr>
              <w:t>0</w:t>
            </w:r>
          </w:p>
        </w:tc>
      </w:tr>
      <w:tr w:rsidR="004B7621">
        <w:trPr>
          <w:trHeight w:val="309"/>
        </w:trPr>
        <w:tc>
          <w:tcPr>
            <w:tcW w:w="851" w:type="pct"/>
          </w:tcPr>
          <w:p w:rsidR="004B7621" w:rsidRDefault="004B7621">
            <w:pPr>
              <w:tabs>
                <w:tab w:val="num" w:pos="600"/>
              </w:tabs>
              <w:spacing w:line="360" w:lineRule="exact"/>
              <w:jc w:val="center"/>
              <w:rPr>
                <w:szCs w:val="21"/>
              </w:rPr>
            </w:pPr>
            <w:r>
              <w:rPr>
                <w:szCs w:val="21"/>
              </w:rPr>
              <w:t>联邦</w:t>
            </w:r>
          </w:p>
        </w:tc>
        <w:tc>
          <w:tcPr>
            <w:tcW w:w="1223" w:type="pct"/>
          </w:tcPr>
          <w:p w:rsidR="004B7621" w:rsidRDefault="004B7621">
            <w:pPr>
              <w:tabs>
                <w:tab w:val="num" w:pos="600"/>
              </w:tabs>
              <w:spacing w:line="360" w:lineRule="exact"/>
              <w:jc w:val="center"/>
              <w:rPr>
                <w:szCs w:val="21"/>
              </w:rPr>
            </w:pPr>
            <w:r>
              <w:rPr>
                <w:szCs w:val="21"/>
              </w:rPr>
              <w:t>1</w:t>
            </w:r>
          </w:p>
        </w:tc>
        <w:tc>
          <w:tcPr>
            <w:tcW w:w="1223" w:type="pct"/>
          </w:tcPr>
          <w:p w:rsidR="004B7621" w:rsidRDefault="004B7621">
            <w:pPr>
              <w:tabs>
                <w:tab w:val="num" w:pos="600"/>
              </w:tabs>
              <w:spacing w:line="360" w:lineRule="exact"/>
              <w:jc w:val="center"/>
              <w:rPr>
                <w:szCs w:val="21"/>
              </w:rPr>
            </w:pPr>
            <w:r>
              <w:rPr>
                <w:szCs w:val="21"/>
              </w:rPr>
              <w:t>0</w:t>
            </w:r>
          </w:p>
        </w:tc>
        <w:tc>
          <w:tcPr>
            <w:tcW w:w="851" w:type="pct"/>
          </w:tcPr>
          <w:p w:rsidR="004B7621" w:rsidRDefault="004B7621">
            <w:pPr>
              <w:tabs>
                <w:tab w:val="num" w:pos="600"/>
              </w:tabs>
              <w:spacing w:line="360" w:lineRule="exact"/>
              <w:jc w:val="center"/>
              <w:rPr>
                <w:szCs w:val="21"/>
              </w:rPr>
            </w:pPr>
            <w:r>
              <w:rPr>
                <w:szCs w:val="21"/>
              </w:rPr>
              <w:t>不详</w:t>
            </w:r>
          </w:p>
        </w:tc>
        <w:tc>
          <w:tcPr>
            <w:tcW w:w="852" w:type="pct"/>
          </w:tcPr>
          <w:p w:rsidR="004B7621" w:rsidRDefault="004B7621">
            <w:pPr>
              <w:tabs>
                <w:tab w:val="num" w:pos="600"/>
              </w:tabs>
              <w:spacing w:line="360" w:lineRule="exact"/>
              <w:jc w:val="center"/>
              <w:rPr>
                <w:szCs w:val="21"/>
              </w:rPr>
            </w:pPr>
            <w:r>
              <w:rPr>
                <w:szCs w:val="21"/>
              </w:rPr>
              <w:t>0</w:t>
            </w:r>
          </w:p>
        </w:tc>
      </w:tr>
      <w:tr w:rsidR="004B7621">
        <w:tc>
          <w:tcPr>
            <w:tcW w:w="851" w:type="pct"/>
          </w:tcPr>
          <w:p w:rsidR="004B7621" w:rsidRDefault="004B7621">
            <w:pPr>
              <w:tabs>
                <w:tab w:val="num" w:pos="600"/>
              </w:tabs>
              <w:spacing w:line="360" w:lineRule="exact"/>
              <w:jc w:val="center"/>
              <w:rPr>
                <w:szCs w:val="21"/>
              </w:rPr>
            </w:pPr>
            <w:r>
              <w:rPr>
                <w:szCs w:val="21"/>
              </w:rPr>
              <w:t>总计</w:t>
            </w:r>
          </w:p>
        </w:tc>
        <w:tc>
          <w:tcPr>
            <w:tcW w:w="1223" w:type="pct"/>
          </w:tcPr>
          <w:p w:rsidR="004B7621" w:rsidRDefault="004B7621">
            <w:pPr>
              <w:tabs>
                <w:tab w:val="num" w:pos="600"/>
              </w:tabs>
              <w:spacing w:line="360" w:lineRule="exact"/>
              <w:jc w:val="center"/>
              <w:rPr>
                <w:szCs w:val="21"/>
              </w:rPr>
            </w:pPr>
            <w:r>
              <w:rPr>
                <w:szCs w:val="21"/>
              </w:rPr>
              <w:t>17</w:t>
            </w:r>
          </w:p>
        </w:tc>
        <w:tc>
          <w:tcPr>
            <w:tcW w:w="1223" w:type="pct"/>
          </w:tcPr>
          <w:p w:rsidR="004B7621" w:rsidRDefault="004B7621">
            <w:pPr>
              <w:tabs>
                <w:tab w:val="num" w:pos="600"/>
              </w:tabs>
              <w:spacing w:line="360" w:lineRule="exact"/>
              <w:jc w:val="center"/>
              <w:rPr>
                <w:szCs w:val="21"/>
              </w:rPr>
            </w:pPr>
            <w:r>
              <w:rPr>
                <w:szCs w:val="21"/>
              </w:rPr>
              <w:t>60</w:t>
            </w:r>
          </w:p>
        </w:tc>
        <w:tc>
          <w:tcPr>
            <w:tcW w:w="851" w:type="pct"/>
          </w:tcPr>
          <w:p w:rsidR="004B7621" w:rsidRDefault="004B7621">
            <w:pPr>
              <w:tabs>
                <w:tab w:val="num" w:pos="600"/>
              </w:tabs>
              <w:spacing w:line="360" w:lineRule="exact"/>
              <w:jc w:val="center"/>
              <w:rPr>
                <w:szCs w:val="21"/>
              </w:rPr>
            </w:pPr>
            <w:r>
              <w:rPr>
                <w:szCs w:val="21"/>
              </w:rPr>
              <w:t>728</w:t>
            </w:r>
          </w:p>
        </w:tc>
        <w:tc>
          <w:tcPr>
            <w:tcW w:w="852" w:type="pct"/>
          </w:tcPr>
          <w:p w:rsidR="004B7621" w:rsidRDefault="004B7621">
            <w:pPr>
              <w:tabs>
                <w:tab w:val="num" w:pos="600"/>
              </w:tabs>
              <w:spacing w:line="360" w:lineRule="exact"/>
              <w:jc w:val="center"/>
              <w:rPr>
                <w:szCs w:val="21"/>
              </w:rPr>
            </w:pPr>
            <w:r>
              <w:rPr>
                <w:szCs w:val="21"/>
              </w:rPr>
              <w:t>128</w:t>
            </w:r>
          </w:p>
        </w:tc>
      </w:tr>
      <w:tr w:rsidR="004B7621">
        <w:trPr>
          <w:cantSplit/>
        </w:trPr>
        <w:tc>
          <w:tcPr>
            <w:tcW w:w="5000" w:type="pct"/>
            <w:gridSpan w:val="5"/>
          </w:tcPr>
          <w:p w:rsidR="004B7621" w:rsidRDefault="004B7621">
            <w:pPr>
              <w:tabs>
                <w:tab w:val="num" w:pos="600"/>
              </w:tabs>
              <w:spacing w:line="360" w:lineRule="exact"/>
              <w:rPr>
                <w:rFonts w:ascii="KaiTi_GB2312" w:eastAsia="KaiTi_GB2312" w:hint="eastAsia"/>
                <w:color w:val="0000FF"/>
                <w:szCs w:val="18"/>
              </w:rPr>
            </w:pPr>
            <w:r>
              <w:rPr>
                <w:rFonts w:ascii="KaiTi_GB2312" w:eastAsia="KaiTi_GB2312"/>
                <w:color w:val="0000FF"/>
                <w:szCs w:val="18"/>
              </w:rPr>
              <w:t>资料来源：2002年</w:t>
            </w:r>
            <w:r>
              <w:rPr>
                <w:rFonts w:ascii="KaiTi_GB2312" w:eastAsia="KaiTi_GB2312"/>
                <w:bCs/>
                <w:color w:val="0000FF"/>
                <w:szCs w:val="18"/>
              </w:rPr>
              <w:t>《法律体制命令》</w:t>
            </w:r>
            <w:r>
              <w:rPr>
                <w:rFonts w:ascii="KaiTi_GB2312" w:eastAsia="KaiTi_GB2312" w:hint="eastAsia"/>
                <w:bCs/>
                <w:color w:val="0000FF"/>
                <w:szCs w:val="18"/>
              </w:rPr>
              <w:t>。</w:t>
            </w:r>
          </w:p>
        </w:tc>
      </w:tr>
    </w:tbl>
    <w:p w:rsidR="004B7621" w:rsidRDefault="004B7621">
      <w:pPr>
        <w:pStyle w:val="Date"/>
        <w:widowControl/>
        <w:numPr>
          <w:ilvl w:val="0"/>
          <w:numId w:val="12"/>
        </w:numPr>
        <w:tabs>
          <w:tab w:val="clear" w:pos="360"/>
          <w:tab w:val="num" w:pos="600"/>
        </w:tabs>
        <w:spacing w:before="240" w:after="240" w:line="360" w:lineRule="exact"/>
        <w:ind w:left="0" w:firstLine="0"/>
        <w:rPr>
          <w:szCs w:val="21"/>
        </w:rPr>
      </w:pPr>
      <w:r>
        <w:rPr>
          <w:szCs w:val="21"/>
        </w:rPr>
        <w:t>可见，巴基斯坦不存在对妇女参加任何政治活动的限制和障碍。其中包括在一切选举和公民投票中有选举权，并在一切民选机构或职务中有被选举权。通过《法</w:t>
      </w:r>
      <w:r>
        <w:rPr>
          <w:rFonts w:hint="eastAsia"/>
          <w:szCs w:val="21"/>
        </w:rPr>
        <w:t>律</w:t>
      </w:r>
      <w:r>
        <w:rPr>
          <w:szCs w:val="21"/>
        </w:rPr>
        <w:t>体制命令》引进的各项修正构成重要的反歧视行动。</w:t>
      </w:r>
    </w:p>
    <w:p w:rsidR="004B7621" w:rsidRDefault="004B7621">
      <w:pPr>
        <w:pStyle w:val="Heading2"/>
        <w:tabs>
          <w:tab w:val="num" w:pos="600"/>
        </w:tabs>
        <w:spacing w:beforeLines="50" w:before="120" w:after="240" w:line="360" w:lineRule="exact"/>
        <w:rPr>
          <w:rFonts w:ascii="Times New Roman" w:hAnsi="Times New Roman"/>
          <w:b w:val="0"/>
          <w:bCs/>
          <w:color w:val="FF0000"/>
          <w:sz w:val="21"/>
          <w:szCs w:val="21"/>
        </w:rPr>
      </w:pPr>
      <w:r>
        <w:rPr>
          <w:rFonts w:ascii="Times New Roman" w:hAnsi="Times New Roman"/>
          <w:b w:val="0"/>
          <w:bCs/>
          <w:color w:val="FF0000"/>
          <w:sz w:val="21"/>
          <w:szCs w:val="21"/>
        </w:rPr>
        <w:t>立法结构</w:t>
      </w:r>
    </w:p>
    <w:p w:rsidR="004B7621" w:rsidRDefault="004B7621">
      <w:pPr>
        <w:widowControl/>
        <w:numPr>
          <w:ilvl w:val="0"/>
          <w:numId w:val="12"/>
        </w:numPr>
        <w:tabs>
          <w:tab w:val="clear" w:pos="360"/>
          <w:tab w:val="num" w:pos="600"/>
        </w:tabs>
        <w:spacing w:after="240" w:line="360" w:lineRule="exact"/>
        <w:ind w:left="0" w:firstLine="0"/>
      </w:pPr>
      <w:r>
        <w:rPr>
          <w:szCs w:val="21"/>
        </w:rPr>
        <w:t>有关国民议会和省议会选举程序的主要法律是</w:t>
      </w:r>
      <w:r>
        <w:rPr>
          <w:szCs w:val="21"/>
        </w:rPr>
        <w:t>1976</w:t>
      </w:r>
      <w:r>
        <w:rPr>
          <w:szCs w:val="21"/>
        </w:rPr>
        <w:t>年《人民代表权法》和</w:t>
      </w:r>
      <w:r>
        <w:rPr>
          <w:szCs w:val="21"/>
        </w:rPr>
        <w:t>1977</w:t>
      </w:r>
      <w:r>
        <w:rPr>
          <w:szCs w:val="21"/>
        </w:rPr>
        <w:t>年《人民代表权（实施选举）规则》。参议院（上院）的选举依照载于</w:t>
      </w:r>
      <w:r>
        <w:rPr>
          <w:szCs w:val="21"/>
        </w:rPr>
        <w:t>1975</w:t>
      </w:r>
      <w:r>
        <w:rPr>
          <w:szCs w:val="21"/>
        </w:rPr>
        <w:t>年《参议院（选举）法》、</w:t>
      </w:r>
      <w:r>
        <w:rPr>
          <w:szCs w:val="21"/>
        </w:rPr>
        <w:t>1985</w:t>
      </w:r>
      <w:r>
        <w:rPr>
          <w:szCs w:val="21"/>
        </w:rPr>
        <w:t>年和</w:t>
      </w:r>
      <w:r>
        <w:rPr>
          <w:szCs w:val="21"/>
        </w:rPr>
        <w:t>1988</w:t>
      </w:r>
      <w:r>
        <w:rPr>
          <w:szCs w:val="21"/>
        </w:rPr>
        <w:t>年《参议院（关于联邦首都特区选出的议员）命令》、以及</w:t>
      </w:r>
      <w:r>
        <w:rPr>
          <w:szCs w:val="21"/>
        </w:rPr>
        <w:t>1975</w:t>
      </w:r>
      <w:r>
        <w:rPr>
          <w:szCs w:val="21"/>
        </w:rPr>
        <w:t>年《参议院（选举）规则》等相关立法条款实施。</w:t>
      </w:r>
      <w:r>
        <w:t xml:space="preserve"> </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1974</w:t>
      </w:r>
      <w:r>
        <w:rPr>
          <w:szCs w:val="21"/>
        </w:rPr>
        <w:t>年《选举人名册法》和</w:t>
      </w:r>
      <w:r>
        <w:rPr>
          <w:szCs w:val="21"/>
        </w:rPr>
        <w:t xml:space="preserve"> 1974</w:t>
      </w:r>
      <w:r>
        <w:rPr>
          <w:szCs w:val="21"/>
        </w:rPr>
        <w:t>年《选举人名册规则》对选举人名单的编制、年度修订、修正及保存做出规定。国民议会和省议会的各选区是根据</w:t>
      </w:r>
      <w:r>
        <w:rPr>
          <w:szCs w:val="21"/>
        </w:rPr>
        <w:t>1974</w:t>
      </w:r>
      <w:r>
        <w:rPr>
          <w:szCs w:val="21"/>
        </w:rPr>
        <w:t>年《选区限定法》划定的。</w:t>
      </w:r>
      <w:r>
        <w:rPr>
          <w:szCs w:val="21"/>
        </w:rPr>
        <w:t xml:space="preserve"> </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2002</w:t>
      </w:r>
      <w:r>
        <w:rPr>
          <w:szCs w:val="21"/>
        </w:rPr>
        <w:t>年的《政党规程》旨在管理政党工作；</w:t>
      </w:r>
      <w:r>
        <w:rPr>
          <w:szCs w:val="21"/>
        </w:rPr>
        <w:t>2002</w:t>
      </w:r>
      <w:r>
        <w:rPr>
          <w:szCs w:val="21"/>
        </w:rPr>
        <w:t>年颁布的《大选实施规则》是为了推进</w:t>
      </w:r>
      <w:r>
        <w:rPr>
          <w:szCs w:val="21"/>
        </w:rPr>
        <w:t>2002</w:t>
      </w:r>
      <w:r>
        <w:rPr>
          <w:szCs w:val="21"/>
        </w:rPr>
        <w:t>年</w:t>
      </w:r>
      <w:r>
        <w:rPr>
          <w:szCs w:val="21"/>
        </w:rPr>
        <w:t>10</w:t>
      </w:r>
      <w:r>
        <w:rPr>
          <w:szCs w:val="21"/>
        </w:rPr>
        <w:t>月份举行的各项选举。另一个相关的法律是</w:t>
      </w:r>
      <w:r>
        <w:rPr>
          <w:szCs w:val="21"/>
        </w:rPr>
        <w:t>2002</w:t>
      </w:r>
      <w:r>
        <w:rPr>
          <w:szCs w:val="21"/>
        </w:rPr>
        <w:t>年《选举委员会规程》。</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2001</w:t>
      </w:r>
      <w:r>
        <w:rPr>
          <w:szCs w:val="21"/>
        </w:rPr>
        <w:t>年《地方政府条例》管理地方政府机构的选举。</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国民议会和省议会普通席位的选举实行</w:t>
      </w:r>
      <w:r>
        <w:rPr>
          <w:rFonts w:hint="eastAsia"/>
          <w:szCs w:val="21"/>
        </w:rPr>
        <w:t>“</w:t>
      </w:r>
      <w:r>
        <w:rPr>
          <w:szCs w:val="21"/>
        </w:rPr>
        <w:t>“</w:t>
      </w:r>
      <w:r>
        <w:rPr>
          <w:szCs w:val="21"/>
        </w:rPr>
        <w:t>得票多者当选</w:t>
      </w:r>
      <w:r>
        <w:rPr>
          <w:rFonts w:hint="eastAsia"/>
          <w:szCs w:val="21"/>
        </w:rPr>
        <w:t>”</w:t>
      </w:r>
      <w:r>
        <w:rPr>
          <w:szCs w:val="21"/>
        </w:rPr>
        <w:t>的制度。而为妇女和技术专家保留的席位则按政党提名（</w:t>
      </w:r>
      <w:r>
        <w:rPr>
          <w:szCs w:val="21"/>
        </w:rPr>
        <w:t>party list</w:t>
      </w:r>
      <w:r>
        <w:rPr>
          <w:szCs w:val="21"/>
        </w:rPr>
        <w:t>）制进行选举。</w:t>
      </w:r>
      <w:r>
        <w:rPr>
          <w:szCs w:val="21"/>
        </w:rPr>
        <w:t xml:space="preserve"> </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巴基斯坦参议院按照单一的可转移投票办法进行选举。</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所有这些法律法规都是不歧视的，对妇女没有任何限制。</w:t>
      </w:r>
    </w:p>
    <w:p w:rsidR="004B7621" w:rsidRDefault="004B7621">
      <w:pPr>
        <w:pStyle w:val="Heading2"/>
        <w:tabs>
          <w:tab w:val="num" w:pos="600"/>
        </w:tabs>
        <w:spacing w:beforeLines="50" w:before="120" w:after="240" w:line="360" w:lineRule="exact"/>
        <w:rPr>
          <w:rFonts w:ascii="Times New Roman" w:hAnsi="Times New Roman"/>
          <w:b w:val="0"/>
          <w:bCs/>
          <w:color w:val="FF0000"/>
          <w:sz w:val="21"/>
          <w:szCs w:val="21"/>
        </w:rPr>
      </w:pPr>
      <w:r>
        <w:rPr>
          <w:rFonts w:ascii="Times New Roman" w:hAnsi="Times New Roman"/>
          <w:b w:val="0"/>
          <w:bCs/>
          <w:color w:val="FF0000"/>
          <w:sz w:val="21"/>
          <w:szCs w:val="21"/>
        </w:rPr>
        <w:t>行政架构</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相关的行政架构包括根据《宪法》第</w:t>
      </w:r>
      <w:r>
        <w:rPr>
          <w:szCs w:val="21"/>
        </w:rPr>
        <w:t>218</w:t>
      </w:r>
      <w:r>
        <w:rPr>
          <w:szCs w:val="21"/>
        </w:rPr>
        <w:t>条成立的选举委员会办公室。选举委员会主任的职责是</w:t>
      </w:r>
      <w:r>
        <w:rPr>
          <w:rFonts w:hint="eastAsia"/>
          <w:szCs w:val="21"/>
        </w:rPr>
        <w:t>：</w:t>
      </w:r>
      <w:r>
        <w:rPr>
          <w:szCs w:val="21"/>
        </w:rPr>
        <w:t>a</w:t>
      </w:r>
      <w:r>
        <w:rPr>
          <w:rFonts w:hint="eastAsia"/>
          <w:szCs w:val="21"/>
        </w:rPr>
        <w:t>）</w:t>
      </w:r>
      <w:r>
        <w:rPr>
          <w:szCs w:val="21"/>
        </w:rPr>
        <w:t>编拟国民议会和省议会选举人名册，并按年修改这些名册；</w:t>
      </w:r>
      <w:r>
        <w:rPr>
          <w:szCs w:val="21"/>
        </w:rPr>
        <w:t>b</w:t>
      </w:r>
      <w:r>
        <w:rPr>
          <w:rFonts w:hint="eastAsia"/>
          <w:szCs w:val="21"/>
        </w:rPr>
        <w:t>）</w:t>
      </w:r>
      <w:r>
        <w:rPr>
          <w:szCs w:val="21"/>
        </w:rPr>
        <w:t>组织和实施参议院选举或填补联邦和省议会的意外空缺；</w:t>
      </w:r>
      <w:r>
        <w:rPr>
          <w:rFonts w:hint="eastAsia"/>
          <w:szCs w:val="21"/>
        </w:rPr>
        <w:t>以及</w:t>
      </w:r>
      <w:r>
        <w:rPr>
          <w:rFonts w:hint="eastAsia"/>
          <w:szCs w:val="21"/>
        </w:rPr>
        <w:t>c</w:t>
      </w:r>
      <w:r>
        <w:rPr>
          <w:rFonts w:hint="eastAsia"/>
          <w:szCs w:val="21"/>
        </w:rPr>
        <w:t>）</w:t>
      </w:r>
      <w:r>
        <w:rPr>
          <w:szCs w:val="21"/>
        </w:rPr>
        <w:t>任命选举裁判庭。</w:t>
      </w:r>
      <w:bookmarkStart w:id="55" w:name="_Toc54150946"/>
      <w:bookmarkStart w:id="56" w:name="_Toc54420621"/>
      <w:bookmarkStart w:id="57" w:name="_Toc55274035"/>
      <w:bookmarkStart w:id="58" w:name="_Toc55875443"/>
    </w:p>
    <w:p w:rsidR="004B7621" w:rsidRDefault="004B7621">
      <w:pPr>
        <w:pStyle w:val="Heading2"/>
        <w:tabs>
          <w:tab w:val="num" w:pos="600"/>
        </w:tabs>
        <w:spacing w:beforeLines="50" w:before="120" w:after="240" w:line="360" w:lineRule="exact"/>
        <w:rPr>
          <w:rFonts w:ascii="Times New Roman" w:hAnsi="Times New Roman"/>
          <w:b w:val="0"/>
          <w:bCs/>
          <w:color w:val="FF0000"/>
          <w:sz w:val="21"/>
          <w:szCs w:val="21"/>
        </w:rPr>
      </w:pPr>
      <w:r>
        <w:rPr>
          <w:rFonts w:ascii="Times New Roman" w:hAnsi="Times New Roman"/>
          <w:b w:val="0"/>
          <w:bCs/>
          <w:color w:val="FF0000"/>
          <w:sz w:val="21"/>
          <w:szCs w:val="21"/>
        </w:rPr>
        <w:t>刑</w:t>
      </w:r>
      <w:r>
        <w:rPr>
          <w:rFonts w:ascii="Times New Roman" w:hAnsi="Times New Roman" w:hint="eastAsia"/>
          <w:b w:val="0"/>
          <w:bCs/>
          <w:color w:val="FF0000"/>
          <w:sz w:val="21"/>
          <w:szCs w:val="21"/>
        </w:rPr>
        <w:t>法</w:t>
      </w:r>
      <w:r>
        <w:rPr>
          <w:rFonts w:ascii="Times New Roman" w:hAnsi="Times New Roman"/>
          <w:b w:val="0"/>
          <w:bCs/>
          <w:color w:val="FF0000"/>
          <w:sz w:val="21"/>
          <w:szCs w:val="21"/>
        </w:rPr>
        <w:t>条款</w:t>
      </w:r>
      <w:bookmarkEnd w:id="55"/>
      <w:bookmarkEnd w:id="56"/>
      <w:bookmarkEnd w:id="57"/>
      <w:bookmarkEnd w:id="58"/>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1976</w:t>
      </w:r>
      <w:r>
        <w:rPr>
          <w:szCs w:val="21"/>
        </w:rPr>
        <w:t>年《人民代表权法》和</w:t>
      </w:r>
      <w:r>
        <w:rPr>
          <w:szCs w:val="21"/>
        </w:rPr>
        <w:t>1977</w:t>
      </w:r>
      <w:r>
        <w:rPr>
          <w:szCs w:val="21"/>
        </w:rPr>
        <w:t>年《人民代表权（实施选举）规则》载有关于实施选举的条款和对违反这些条款的刑罚规定。此外，《巴基斯坦刑法典》第</w:t>
      </w:r>
      <w:r>
        <w:rPr>
          <w:szCs w:val="21"/>
        </w:rPr>
        <w:t>171</w:t>
      </w:r>
      <w:r>
        <w:rPr>
          <w:szCs w:val="21"/>
        </w:rPr>
        <w:t>条第</w:t>
      </w:r>
      <w:r>
        <w:rPr>
          <w:szCs w:val="21"/>
        </w:rPr>
        <w:t>A</w:t>
      </w:r>
      <w:r>
        <w:rPr>
          <w:szCs w:val="21"/>
        </w:rPr>
        <w:t>至</w:t>
      </w:r>
      <w:r>
        <w:rPr>
          <w:szCs w:val="21"/>
        </w:rPr>
        <w:t>J</w:t>
      </w:r>
      <w:r>
        <w:rPr>
          <w:szCs w:val="21"/>
        </w:rPr>
        <w:t>款也载有关于选举的条款。其中第</w:t>
      </w:r>
      <w:r>
        <w:rPr>
          <w:szCs w:val="21"/>
        </w:rPr>
        <w:t>A</w:t>
      </w:r>
      <w:r>
        <w:rPr>
          <w:szCs w:val="21"/>
        </w:rPr>
        <w:t>款、</w:t>
      </w:r>
      <w:r>
        <w:rPr>
          <w:szCs w:val="21"/>
        </w:rPr>
        <w:t>C</w:t>
      </w:r>
      <w:r>
        <w:rPr>
          <w:szCs w:val="21"/>
        </w:rPr>
        <w:t>款和</w:t>
      </w:r>
      <w:r>
        <w:rPr>
          <w:szCs w:val="21"/>
        </w:rPr>
        <w:t>J</w:t>
      </w:r>
      <w:r>
        <w:rPr>
          <w:szCs w:val="21"/>
        </w:rPr>
        <w:t>款直接与选举有关。</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上</w:t>
      </w:r>
      <w:r>
        <w:rPr>
          <w:rFonts w:hint="eastAsia"/>
          <w:szCs w:val="21"/>
        </w:rPr>
        <w:t>述</w:t>
      </w:r>
      <w:r>
        <w:rPr>
          <w:szCs w:val="21"/>
        </w:rPr>
        <w:t>法律和《宪法》条款相当全面，可以说涵盖了妇女作为选举人和候选人可能被剥夺参政权利的几乎所有情况。主要困难在于法律的实施方面。实施能力薄弱可以归因于如下几方面：执法当局缺乏训练和资源；包括妇女在内的选举权遭到侵犯的人没有站出来进行投诉；以及缺少证人来</w:t>
      </w:r>
      <w:r>
        <w:rPr>
          <w:rFonts w:hint="eastAsia"/>
          <w:szCs w:val="21"/>
        </w:rPr>
        <w:t>给</w:t>
      </w:r>
      <w:r>
        <w:rPr>
          <w:szCs w:val="21"/>
        </w:rPr>
        <w:t>这种投诉作证。</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bookmarkStart w:id="59" w:name="_Toc55274036"/>
      <w:bookmarkStart w:id="60" w:name="_Toc55875444"/>
      <w:r>
        <w:rPr>
          <w:rFonts w:ascii="Times New Roman" w:hAnsi="Times New Roman" w:hint="eastAsia"/>
          <w:b w:val="0"/>
          <w:bCs/>
          <w:color w:val="FF0000"/>
          <w:sz w:val="21"/>
          <w:szCs w:val="21"/>
        </w:rPr>
        <w:t>现</w:t>
      </w:r>
      <w:r>
        <w:rPr>
          <w:rFonts w:ascii="Times New Roman" w:hAnsi="Times New Roman"/>
          <w:b w:val="0"/>
          <w:bCs/>
          <w:color w:val="FF0000"/>
          <w:sz w:val="21"/>
          <w:szCs w:val="21"/>
        </w:rPr>
        <w:t>状</w:t>
      </w:r>
      <w:bookmarkEnd w:id="59"/>
      <w:bookmarkEnd w:id="60"/>
    </w:p>
    <w:p w:rsidR="004B7621" w:rsidRDefault="004B7621">
      <w:pPr>
        <w:pStyle w:val="Heading2"/>
        <w:tabs>
          <w:tab w:val="num" w:pos="600"/>
        </w:tabs>
        <w:spacing w:before="0" w:after="240" w:line="360" w:lineRule="exact"/>
        <w:rPr>
          <w:rFonts w:ascii="Times New Roman" w:hAnsi="Times New Roman" w:hint="eastAsia"/>
          <w:b w:val="0"/>
          <w:bCs/>
          <w:color w:val="FF0000"/>
          <w:sz w:val="21"/>
          <w:szCs w:val="21"/>
        </w:rPr>
      </w:pPr>
      <w:bookmarkStart w:id="61" w:name="_Toc54150948"/>
      <w:bookmarkStart w:id="62" w:name="_Toc54420623"/>
      <w:bookmarkStart w:id="63" w:name="_Toc55274037"/>
      <w:bookmarkStart w:id="64" w:name="_Toc55875445"/>
      <w:r>
        <w:rPr>
          <w:rFonts w:ascii="Times New Roman" w:hAnsi="Times New Roman" w:hint="eastAsia"/>
          <w:b w:val="0"/>
          <w:bCs/>
          <w:color w:val="FF0000"/>
          <w:sz w:val="21"/>
          <w:szCs w:val="21"/>
        </w:rPr>
        <w:t>选举人</w:t>
      </w:r>
      <w:bookmarkEnd w:id="61"/>
      <w:bookmarkEnd w:id="62"/>
      <w:bookmarkEnd w:id="63"/>
      <w:bookmarkEnd w:id="64"/>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在</w:t>
      </w:r>
      <w:r>
        <w:rPr>
          <w:szCs w:val="21"/>
        </w:rPr>
        <w:t>1988</w:t>
      </w:r>
      <w:r>
        <w:rPr>
          <w:szCs w:val="21"/>
        </w:rPr>
        <w:t>年的选举中，女选举人占选举人总数的</w:t>
      </w:r>
      <w:r>
        <w:rPr>
          <w:szCs w:val="21"/>
        </w:rPr>
        <w:t xml:space="preserve"> 46.3%</w:t>
      </w:r>
      <w:r>
        <w:rPr>
          <w:szCs w:val="21"/>
        </w:rPr>
        <w:t>。</w:t>
      </w:r>
      <w:r>
        <w:rPr>
          <w:szCs w:val="21"/>
        </w:rPr>
        <w:t>1990</w:t>
      </w:r>
      <w:r>
        <w:rPr>
          <w:szCs w:val="21"/>
        </w:rPr>
        <w:t>年的选举中女选举人的比例下降到</w:t>
      </w:r>
      <w:r>
        <w:rPr>
          <w:szCs w:val="21"/>
        </w:rPr>
        <w:t>46.1%</w:t>
      </w:r>
      <w:r>
        <w:rPr>
          <w:szCs w:val="21"/>
        </w:rPr>
        <w:t>；</w:t>
      </w:r>
      <w:r>
        <w:rPr>
          <w:szCs w:val="21"/>
        </w:rPr>
        <w:t>1993</w:t>
      </w:r>
      <w:r>
        <w:rPr>
          <w:szCs w:val="21"/>
        </w:rPr>
        <w:t>年下降到</w:t>
      </w:r>
      <w:r>
        <w:rPr>
          <w:szCs w:val="21"/>
        </w:rPr>
        <w:t>45.5%</w:t>
      </w:r>
      <w:r>
        <w:rPr>
          <w:szCs w:val="21"/>
        </w:rPr>
        <w:t>；</w:t>
      </w:r>
      <w:r>
        <w:rPr>
          <w:szCs w:val="21"/>
        </w:rPr>
        <w:t>1</w:t>
      </w:r>
      <w:r>
        <w:rPr>
          <w:rFonts w:hint="eastAsia"/>
          <w:szCs w:val="21"/>
        </w:rPr>
        <w:t>99</w:t>
      </w:r>
      <w:r>
        <w:rPr>
          <w:szCs w:val="21"/>
        </w:rPr>
        <w:t>7</w:t>
      </w:r>
      <w:r>
        <w:rPr>
          <w:szCs w:val="21"/>
        </w:rPr>
        <w:t>年的选举中进一步下降到</w:t>
      </w:r>
      <w:r>
        <w:rPr>
          <w:szCs w:val="21"/>
        </w:rPr>
        <w:t xml:space="preserve"> 44.5%</w:t>
      </w:r>
      <w:r>
        <w:rPr>
          <w:szCs w:val="21"/>
        </w:rPr>
        <w:t>。在</w:t>
      </w:r>
      <w:r>
        <w:rPr>
          <w:szCs w:val="21"/>
        </w:rPr>
        <w:t>2002</w:t>
      </w:r>
      <w:r>
        <w:rPr>
          <w:szCs w:val="21"/>
        </w:rPr>
        <w:t>年</w:t>
      </w:r>
      <w:r>
        <w:rPr>
          <w:szCs w:val="21"/>
        </w:rPr>
        <w:t>10</w:t>
      </w:r>
      <w:r>
        <w:rPr>
          <w:szCs w:val="21"/>
        </w:rPr>
        <w:t>月</w:t>
      </w:r>
      <w:r>
        <w:rPr>
          <w:szCs w:val="21"/>
        </w:rPr>
        <w:t>10</w:t>
      </w:r>
      <w:r>
        <w:rPr>
          <w:szCs w:val="21"/>
        </w:rPr>
        <w:t>日进行的选举中，女选举人的比例又回升到</w:t>
      </w:r>
      <w:r>
        <w:rPr>
          <w:szCs w:val="21"/>
        </w:rPr>
        <w:t>46.1%</w:t>
      </w:r>
      <w:r>
        <w:rPr>
          <w:szCs w:val="21"/>
        </w:rPr>
        <w:t>。</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一般认为女性选举人的票数少于男性选举人的票数。根据对</w:t>
      </w:r>
      <w:r>
        <w:rPr>
          <w:szCs w:val="21"/>
        </w:rPr>
        <w:t>1990</w:t>
      </w:r>
      <w:r>
        <w:rPr>
          <w:szCs w:val="21"/>
        </w:rPr>
        <w:t>年选举中</w:t>
      </w:r>
      <w:r>
        <w:rPr>
          <w:szCs w:val="21"/>
        </w:rPr>
        <w:t>25%</w:t>
      </w:r>
      <w:r>
        <w:rPr>
          <w:szCs w:val="21"/>
        </w:rPr>
        <w:t>投票站的调查研究，有</w:t>
      </w:r>
      <w:r>
        <w:rPr>
          <w:szCs w:val="21"/>
        </w:rPr>
        <w:t xml:space="preserve">48% </w:t>
      </w:r>
      <w:r>
        <w:rPr>
          <w:szCs w:val="21"/>
        </w:rPr>
        <w:t>的男子和</w:t>
      </w:r>
      <w:r>
        <w:rPr>
          <w:szCs w:val="21"/>
        </w:rPr>
        <w:t xml:space="preserve">30% </w:t>
      </w:r>
      <w:r>
        <w:rPr>
          <w:szCs w:val="21"/>
        </w:rPr>
        <w:t>的妇女参加了投票。另据</w:t>
      </w:r>
      <w:r>
        <w:rPr>
          <w:szCs w:val="21"/>
        </w:rPr>
        <w:t>1993</w:t>
      </w:r>
      <w:r>
        <w:rPr>
          <w:szCs w:val="21"/>
        </w:rPr>
        <w:t>年选举期间拉合尔（旁遮普省）各选区选举人票数的数据进行的调查研究，有</w:t>
      </w:r>
      <w:r>
        <w:rPr>
          <w:szCs w:val="21"/>
        </w:rPr>
        <w:t xml:space="preserve">46.9% </w:t>
      </w:r>
      <w:r>
        <w:rPr>
          <w:szCs w:val="21"/>
        </w:rPr>
        <w:t>的男性选民和</w:t>
      </w:r>
      <w:r>
        <w:rPr>
          <w:szCs w:val="21"/>
        </w:rPr>
        <w:t xml:space="preserve"> 40.4% </w:t>
      </w:r>
      <w:r>
        <w:rPr>
          <w:szCs w:val="21"/>
        </w:rPr>
        <w:t>的女性选民参加了投票。</w:t>
      </w:r>
      <w:r>
        <w:rPr>
          <w:rStyle w:val="FootnoteReference"/>
          <w:szCs w:val="21"/>
        </w:rPr>
        <w:footnoteReference w:id="7"/>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如上所述，对威胁或阻止选举人行使其选举权的人规定了惩罚条款。可是国内有些地区在地方机构选举和最后的大选（</w:t>
      </w:r>
      <w:r>
        <w:rPr>
          <w:szCs w:val="21"/>
        </w:rPr>
        <w:t>2002</w:t>
      </w:r>
      <w:r>
        <w:rPr>
          <w:szCs w:val="21"/>
        </w:rPr>
        <w:t>年</w:t>
      </w:r>
      <w:r>
        <w:rPr>
          <w:szCs w:val="21"/>
        </w:rPr>
        <w:t>10</w:t>
      </w:r>
      <w:r>
        <w:rPr>
          <w:szCs w:val="21"/>
        </w:rPr>
        <w:t>月）中有阻止妇女行使选举权的现象发生。白沙瓦高等法院曾受理一桩此类起诉案件，并于</w:t>
      </w:r>
      <w:r>
        <w:rPr>
          <w:szCs w:val="21"/>
        </w:rPr>
        <w:t>2004</w:t>
      </w:r>
      <w:r>
        <w:rPr>
          <w:szCs w:val="21"/>
        </w:rPr>
        <w:t>年</w:t>
      </w:r>
      <w:r>
        <w:rPr>
          <w:szCs w:val="21"/>
        </w:rPr>
        <w:t>3</w:t>
      </w:r>
      <w:r>
        <w:rPr>
          <w:szCs w:val="21"/>
        </w:rPr>
        <w:t>月裁定不得阻止妇女行使其政治权利。可是该法院并没有声明在阻止妇女投票的选</w:t>
      </w:r>
      <w:r>
        <w:rPr>
          <w:rFonts w:hint="eastAsia"/>
          <w:szCs w:val="21"/>
        </w:rPr>
        <w:t>区</w:t>
      </w:r>
      <w:r>
        <w:rPr>
          <w:szCs w:val="21"/>
        </w:rPr>
        <w:t>进行的前几次选举无效。</w:t>
      </w:r>
    </w:p>
    <w:p w:rsidR="004B7621" w:rsidRDefault="004B7621">
      <w:pPr>
        <w:pStyle w:val="Heading2"/>
        <w:tabs>
          <w:tab w:val="num" w:pos="600"/>
        </w:tabs>
        <w:spacing w:before="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妇女作为参议院、国民议会和省议会的选举人及当选议员</w:t>
      </w:r>
    </w:p>
    <w:p w:rsidR="004B7621" w:rsidRDefault="004B7621">
      <w:pPr>
        <w:widowControl/>
        <w:numPr>
          <w:ilvl w:val="0"/>
          <w:numId w:val="12"/>
        </w:numPr>
        <w:tabs>
          <w:tab w:val="clear" w:pos="360"/>
          <w:tab w:val="num" w:pos="600"/>
        </w:tabs>
        <w:spacing w:after="240" w:line="360" w:lineRule="exact"/>
        <w:ind w:left="0" w:firstLine="0"/>
        <w:rPr>
          <w:szCs w:val="21"/>
          <w:u w:val="single"/>
        </w:rPr>
      </w:pPr>
      <w:r>
        <w:rPr>
          <w:szCs w:val="21"/>
        </w:rPr>
        <w:t>除了竞选公开席位的可能性之外，立法中专为妇女保留配额是巴基斯坦的政治制度中作为一种反歧视行动的一个常规特色。</w:t>
      </w:r>
      <w:r>
        <w:rPr>
          <w:szCs w:val="21"/>
        </w:rPr>
        <w:t>1973</w:t>
      </w:r>
      <w:r>
        <w:rPr>
          <w:rFonts w:hint="eastAsia"/>
          <w:szCs w:val="21"/>
        </w:rPr>
        <w:t>年</w:t>
      </w:r>
      <w:r>
        <w:rPr>
          <w:szCs w:val="21"/>
        </w:rPr>
        <w:t xml:space="preserve"> </w:t>
      </w:r>
      <w:r>
        <w:rPr>
          <w:szCs w:val="21"/>
        </w:rPr>
        <w:t>《宪法》规定的妇女保留配额是有特定期限的，超过这个期限之后于</w:t>
      </w:r>
      <w:r>
        <w:rPr>
          <w:szCs w:val="21"/>
        </w:rPr>
        <w:t>1988</w:t>
      </w:r>
      <w:r>
        <w:rPr>
          <w:szCs w:val="21"/>
        </w:rPr>
        <w:t>年终止了。但妇女仍可参加普通席位的竞选。</w:t>
      </w:r>
      <w:r>
        <w:rPr>
          <w:szCs w:val="21"/>
        </w:rPr>
        <w:t>1985</w:t>
      </w:r>
      <w:r>
        <w:rPr>
          <w:szCs w:val="21"/>
        </w:rPr>
        <w:t>年、</w:t>
      </w:r>
      <w:r>
        <w:rPr>
          <w:szCs w:val="21"/>
        </w:rPr>
        <w:t>1988</w:t>
      </w:r>
      <w:r>
        <w:rPr>
          <w:szCs w:val="21"/>
        </w:rPr>
        <w:t>年、</w:t>
      </w:r>
      <w:r>
        <w:rPr>
          <w:szCs w:val="21"/>
        </w:rPr>
        <w:t>1990</w:t>
      </w:r>
      <w:r>
        <w:rPr>
          <w:szCs w:val="21"/>
        </w:rPr>
        <w:t>年、</w:t>
      </w:r>
      <w:r>
        <w:rPr>
          <w:szCs w:val="21"/>
        </w:rPr>
        <w:t xml:space="preserve">1993 </w:t>
      </w:r>
      <w:r>
        <w:rPr>
          <w:szCs w:val="21"/>
        </w:rPr>
        <w:t>年和</w:t>
      </w:r>
      <w:r>
        <w:rPr>
          <w:szCs w:val="21"/>
        </w:rPr>
        <w:t>1997</w:t>
      </w:r>
      <w:r>
        <w:rPr>
          <w:szCs w:val="21"/>
        </w:rPr>
        <w:t>年妇女竞选普通席位在总席位中所占的百分比分别为</w:t>
      </w:r>
      <w:r>
        <w:rPr>
          <w:szCs w:val="21"/>
        </w:rPr>
        <w:t xml:space="preserve"> 1.2%</w:t>
      </w:r>
      <w:r>
        <w:rPr>
          <w:szCs w:val="21"/>
        </w:rPr>
        <w:t>、</w:t>
      </w:r>
      <w:r>
        <w:rPr>
          <w:szCs w:val="21"/>
        </w:rPr>
        <w:t>1.8%</w:t>
      </w:r>
      <w:r>
        <w:rPr>
          <w:szCs w:val="21"/>
        </w:rPr>
        <w:t>、</w:t>
      </w:r>
      <w:bookmarkStart w:id="65" w:name="_Toc54150771"/>
      <w:r>
        <w:rPr>
          <w:szCs w:val="21"/>
        </w:rPr>
        <w:t>0.97%</w:t>
      </w:r>
      <w:r>
        <w:rPr>
          <w:szCs w:val="21"/>
        </w:rPr>
        <w:t>、</w:t>
      </w:r>
      <w:r>
        <w:rPr>
          <w:szCs w:val="21"/>
        </w:rPr>
        <w:t xml:space="preserve">1.0% </w:t>
      </w:r>
      <w:r>
        <w:rPr>
          <w:szCs w:val="21"/>
        </w:rPr>
        <w:t>和</w:t>
      </w:r>
      <w:r>
        <w:rPr>
          <w:szCs w:val="21"/>
        </w:rPr>
        <w:t xml:space="preserve"> 2.0%</w:t>
      </w:r>
      <w:r>
        <w:rPr>
          <w:szCs w:val="21"/>
        </w:rPr>
        <w:t>。</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3356"/>
        <w:gridCol w:w="3356"/>
        <w:gridCol w:w="3354"/>
      </w:tblGrid>
      <w:tr w:rsidR="004B7621">
        <w:trPr>
          <w:cantSplit/>
        </w:trPr>
        <w:tc>
          <w:tcPr>
            <w:tcW w:w="5000" w:type="pct"/>
            <w:gridSpan w:val="3"/>
          </w:tcPr>
          <w:bookmarkEnd w:id="65"/>
          <w:p w:rsidR="004B7621" w:rsidRDefault="004B7621">
            <w:pPr>
              <w:keepNext/>
              <w:keepLines/>
              <w:tabs>
                <w:tab w:val="left" w:pos="0"/>
                <w:tab w:val="num" w:pos="600"/>
              </w:tabs>
              <w:suppressAutoHyphens/>
              <w:spacing w:line="360" w:lineRule="exact"/>
              <w:jc w:val="center"/>
              <w:rPr>
                <w:rFonts w:ascii="SimHei" w:eastAsia="SimHei" w:hint="eastAsia"/>
                <w:color w:val="FF0000"/>
                <w:szCs w:val="21"/>
              </w:rPr>
            </w:pPr>
            <w:r>
              <w:rPr>
                <w:rFonts w:ascii="SimHei" w:eastAsia="SimHei"/>
                <w:color w:val="FF0000"/>
                <w:szCs w:val="21"/>
              </w:rPr>
              <w:t>表 7.02  1970年以来妇女当选为国民议会议员（1970年不详）和省议会议员普通席位</w:t>
            </w:r>
          </w:p>
          <w:p w:rsidR="004B7621" w:rsidRDefault="004B7621">
            <w:pPr>
              <w:pStyle w:val="TOC1"/>
              <w:keepNext/>
              <w:keepLines/>
              <w:tabs>
                <w:tab w:val="clear" w:pos="630"/>
                <w:tab w:val="left" w:pos="0"/>
                <w:tab w:val="num" w:pos="600"/>
              </w:tabs>
              <w:suppressAutoHyphens/>
              <w:spacing w:after="0"/>
              <w:rPr>
                <w:szCs w:val="21"/>
                <w:lang w:val="en-US"/>
              </w:rPr>
            </w:pPr>
            <w:r>
              <w:rPr>
                <w:szCs w:val="21"/>
                <w:lang w:val="en-US"/>
              </w:rPr>
              <w:t>（有部分资料可用）的情况</w:t>
            </w:r>
          </w:p>
        </w:tc>
      </w:tr>
      <w:tr w:rsidR="004B7621">
        <w:tc>
          <w:tcPr>
            <w:tcW w:w="1667" w:type="pct"/>
          </w:tcPr>
          <w:p w:rsidR="004B7621" w:rsidRDefault="004B7621">
            <w:pPr>
              <w:keepNext/>
              <w:keepLines/>
              <w:tabs>
                <w:tab w:val="left" w:pos="0"/>
                <w:tab w:val="num" w:pos="600"/>
              </w:tabs>
              <w:suppressAutoHyphens/>
              <w:spacing w:line="360" w:lineRule="exact"/>
              <w:jc w:val="center"/>
              <w:rPr>
                <w:rFonts w:ascii="SimHei" w:eastAsia="SimHei"/>
                <w:color w:val="FF0000"/>
                <w:szCs w:val="21"/>
              </w:rPr>
            </w:pPr>
            <w:r>
              <w:rPr>
                <w:rFonts w:ascii="SimHei" w:eastAsia="SimHei"/>
                <w:color w:val="FF0000"/>
                <w:szCs w:val="21"/>
              </w:rPr>
              <w:fldChar w:fldCharType="begin"/>
            </w:r>
            <w:r>
              <w:rPr>
                <w:rFonts w:ascii="SimHei" w:eastAsia="SimHei"/>
                <w:color w:val="FF0000"/>
                <w:szCs w:val="21"/>
              </w:rPr>
              <w:instrText xml:space="preserve">PRIVATE </w:instrText>
            </w:r>
            <w:r>
              <w:rPr>
                <w:rFonts w:ascii="SimHei" w:eastAsia="SimHei"/>
                <w:color w:val="FF0000"/>
                <w:szCs w:val="21"/>
              </w:rPr>
            </w:r>
            <w:r>
              <w:rPr>
                <w:rFonts w:ascii="SimHei" w:eastAsia="SimHei"/>
                <w:color w:val="FF0000"/>
                <w:szCs w:val="21"/>
              </w:rPr>
              <w:fldChar w:fldCharType="end"/>
            </w:r>
            <w:r>
              <w:rPr>
                <w:rFonts w:ascii="SimHei" w:eastAsia="SimHei"/>
                <w:color w:val="FF0000"/>
                <w:szCs w:val="21"/>
              </w:rPr>
              <w:t>年份</w:t>
            </w:r>
          </w:p>
        </w:tc>
        <w:tc>
          <w:tcPr>
            <w:tcW w:w="1667" w:type="pct"/>
          </w:tcPr>
          <w:p w:rsidR="004B7621" w:rsidRDefault="004B7621">
            <w:pPr>
              <w:keepNext/>
              <w:keepLines/>
              <w:tabs>
                <w:tab w:val="left" w:pos="0"/>
                <w:tab w:val="num" w:pos="600"/>
              </w:tabs>
              <w:suppressAutoHyphens/>
              <w:spacing w:line="360" w:lineRule="exact"/>
              <w:jc w:val="center"/>
              <w:rPr>
                <w:rFonts w:ascii="SimHei" w:eastAsia="SimHei"/>
                <w:color w:val="FF0000"/>
                <w:szCs w:val="21"/>
              </w:rPr>
            </w:pPr>
            <w:r>
              <w:rPr>
                <w:rFonts w:ascii="SimHei" w:eastAsia="SimHei"/>
                <w:color w:val="FF0000"/>
                <w:szCs w:val="21"/>
              </w:rPr>
              <w:t>在国民议会中占的百分比（%）</w:t>
            </w:r>
          </w:p>
        </w:tc>
        <w:tc>
          <w:tcPr>
            <w:tcW w:w="1667" w:type="pct"/>
          </w:tcPr>
          <w:p w:rsidR="004B7621" w:rsidRDefault="004B7621">
            <w:pPr>
              <w:keepNext/>
              <w:keepLines/>
              <w:tabs>
                <w:tab w:val="left" w:pos="0"/>
                <w:tab w:val="num" w:pos="600"/>
              </w:tabs>
              <w:suppressAutoHyphens/>
              <w:spacing w:line="360" w:lineRule="exact"/>
              <w:jc w:val="center"/>
              <w:rPr>
                <w:rFonts w:ascii="SimHei" w:eastAsia="SimHei"/>
                <w:color w:val="FF0000"/>
                <w:szCs w:val="21"/>
              </w:rPr>
            </w:pPr>
            <w:r>
              <w:rPr>
                <w:rFonts w:ascii="SimHei" w:eastAsia="SimHei"/>
                <w:color w:val="FF0000"/>
                <w:szCs w:val="21"/>
              </w:rPr>
              <w:t>在四个省议会中的平均百分比（%）</w:t>
            </w:r>
          </w:p>
        </w:tc>
      </w:tr>
      <w:tr w:rsidR="004B7621">
        <w:tc>
          <w:tcPr>
            <w:tcW w:w="1667" w:type="pct"/>
          </w:tcPr>
          <w:p w:rsidR="004B7621" w:rsidRDefault="004B7621">
            <w:pPr>
              <w:keepNext/>
              <w:keepLines/>
              <w:tabs>
                <w:tab w:val="left" w:pos="0"/>
                <w:tab w:val="num" w:pos="600"/>
              </w:tabs>
              <w:suppressAutoHyphens/>
              <w:spacing w:line="360" w:lineRule="exact"/>
              <w:jc w:val="center"/>
              <w:rPr>
                <w:szCs w:val="21"/>
              </w:rPr>
            </w:pPr>
            <w:r>
              <w:rPr>
                <w:szCs w:val="21"/>
              </w:rPr>
              <w:t>1970</w:t>
            </w:r>
            <w:r>
              <w:rPr>
                <w:szCs w:val="21"/>
              </w:rPr>
              <w:t>年</w:t>
            </w:r>
          </w:p>
          <w:p w:rsidR="004B7621" w:rsidRDefault="004B7621">
            <w:pPr>
              <w:keepNext/>
              <w:keepLines/>
              <w:tabs>
                <w:tab w:val="left" w:pos="0"/>
                <w:tab w:val="num" w:pos="600"/>
              </w:tabs>
              <w:suppressAutoHyphens/>
              <w:spacing w:line="360" w:lineRule="exact"/>
              <w:jc w:val="center"/>
              <w:rPr>
                <w:szCs w:val="21"/>
              </w:rPr>
            </w:pPr>
            <w:r>
              <w:rPr>
                <w:szCs w:val="21"/>
              </w:rPr>
              <w:t>1990</w:t>
            </w:r>
            <w:r>
              <w:rPr>
                <w:szCs w:val="21"/>
              </w:rPr>
              <w:t>年</w:t>
            </w:r>
          </w:p>
          <w:p w:rsidR="004B7621" w:rsidRDefault="004B7621">
            <w:pPr>
              <w:keepNext/>
              <w:keepLines/>
              <w:tabs>
                <w:tab w:val="left" w:pos="0"/>
                <w:tab w:val="num" w:pos="600"/>
              </w:tabs>
              <w:suppressAutoHyphens/>
              <w:spacing w:line="360" w:lineRule="exact"/>
              <w:jc w:val="center"/>
              <w:rPr>
                <w:szCs w:val="21"/>
              </w:rPr>
            </w:pPr>
            <w:r>
              <w:rPr>
                <w:szCs w:val="21"/>
              </w:rPr>
              <w:t>2002</w:t>
            </w:r>
            <w:r>
              <w:rPr>
                <w:szCs w:val="21"/>
              </w:rPr>
              <w:t>年</w:t>
            </w:r>
          </w:p>
        </w:tc>
        <w:tc>
          <w:tcPr>
            <w:tcW w:w="1667" w:type="pct"/>
          </w:tcPr>
          <w:p w:rsidR="004B7621" w:rsidRDefault="004B7621">
            <w:pPr>
              <w:keepNext/>
              <w:keepLines/>
              <w:tabs>
                <w:tab w:val="num" w:pos="600"/>
              </w:tabs>
              <w:suppressAutoHyphens/>
              <w:spacing w:line="360" w:lineRule="exact"/>
              <w:jc w:val="center"/>
              <w:rPr>
                <w:szCs w:val="21"/>
              </w:rPr>
            </w:pPr>
            <w:r>
              <w:rPr>
                <w:szCs w:val="21"/>
              </w:rPr>
              <w:t>0.0</w:t>
            </w:r>
          </w:p>
          <w:p w:rsidR="004B7621" w:rsidRDefault="004B7621">
            <w:pPr>
              <w:keepNext/>
              <w:keepLines/>
              <w:tabs>
                <w:tab w:val="num" w:pos="600"/>
              </w:tabs>
              <w:suppressAutoHyphens/>
              <w:spacing w:line="360" w:lineRule="exact"/>
              <w:jc w:val="center"/>
              <w:rPr>
                <w:szCs w:val="21"/>
              </w:rPr>
            </w:pPr>
            <w:r>
              <w:rPr>
                <w:szCs w:val="21"/>
              </w:rPr>
              <w:t>1.0</w:t>
            </w:r>
          </w:p>
          <w:p w:rsidR="004B7621" w:rsidRDefault="004B7621">
            <w:pPr>
              <w:keepNext/>
              <w:keepLines/>
              <w:tabs>
                <w:tab w:val="num" w:pos="600"/>
              </w:tabs>
              <w:suppressAutoHyphens/>
              <w:spacing w:line="360" w:lineRule="exact"/>
              <w:jc w:val="center"/>
              <w:rPr>
                <w:szCs w:val="21"/>
              </w:rPr>
            </w:pPr>
            <w:r>
              <w:rPr>
                <w:szCs w:val="21"/>
              </w:rPr>
              <w:t>0.21</w:t>
            </w:r>
          </w:p>
        </w:tc>
        <w:tc>
          <w:tcPr>
            <w:tcW w:w="1667" w:type="pct"/>
          </w:tcPr>
          <w:p w:rsidR="004B7621" w:rsidRDefault="004B7621">
            <w:pPr>
              <w:keepNext/>
              <w:keepLines/>
              <w:tabs>
                <w:tab w:val="left" w:pos="0"/>
                <w:tab w:val="num" w:pos="600"/>
              </w:tabs>
              <w:suppressAutoHyphens/>
              <w:spacing w:line="360" w:lineRule="exact"/>
              <w:jc w:val="center"/>
              <w:rPr>
                <w:szCs w:val="21"/>
              </w:rPr>
            </w:pPr>
            <w:r>
              <w:rPr>
                <w:szCs w:val="21"/>
              </w:rPr>
              <w:t>*</w:t>
            </w:r>
          </w:p>
          <w:p w:rsidR="004B7621" w:rsidRDefault="004B7621">
            <w:pPr>
              <w:keepNext/>
              <w:keepLines/>
              <w:tabs>
                <w:tab w:val="left" w:pos="0"/>
                <w:tab w:val="num" w:pos="600"/>
              </w:tabs>
              <w:suppressAutoHyphens/>
              <w:spacing w:line="360" w:lineRule="exact"/>
              <w:jc w:val="center"/>
              <w:rPr>
                <w:szCs w:val="21"/>
              </w:rPr>
            </w:pPr>
            <w:r>
              <w:rPr>
                <w:szCs w:val="21"/>
              </w:rPr>
              <w:t>0.4</w:t>
            </w:r>
          </w:p>
          <w:p w:rsidR="004B7621" w:rsidRDefault="004B7621">
            <w:pPr>
              <w:keepNext/>
              <w:keepLines/>
              <w:tabs>
                <w:tab w:val="left" w:pos="0"/>
                <w:tab w:val="num" w:pos="600"/>
              </w:tabs>
              <w:suppressAutoHyphens/>
              <w:spacing w:line="360" w:lineRule="exact"/>
              <w:jc w:val="center"/>
              <w:rPr>
                <w:szCs w:val="21"/>
              </w:rPr>
            </w:pPr>
            <w:r>
              <w:rPr>
                <w:szCs w:val="21"/>
              </w:rPr>
              <w:t>0.20</w:t>
            </w:r>
          </w:p>
        </w:tc>
      </w:tr>
      <w:tr w:rsidR="004B7621">
        <w:trPr>
          <w:cantSplit/>
        </w:trPr>
        <w:tc>
          <w:tcPr>
            <w:tcW w:w="5000" w:type="pct"/>
            <w:gridSpan w:val="3"/>
          </w:tcPr>
          <w:p w:rsidR="004B7621" w:rsidRDefault="004B7621">
            <w:pPr>
              <w:keepNext/>
              <w:keepLines/>
              <w:tabs>
                <w:tab w:val="left" w:pos="0"/>
                <w:tab w:val="num" w:pos="600"/>
              </w:tabs>
              <w:suppressAutoHyphens/>
              <w:spacing w:line="360" w:lineRule="exact"/>
              <w:rPr>
                <w:rFonts w:ascii="KaiTi_GB2312" w:eastAsia="KaiTi_GB2312" w:hint="eastAsia"/>
                <w:color w:val="0000FF"/>
                <w:szCs w:val="21"/>
              </w:rPr>
            </w:pPr>
            <w:r>
              <w:rPr>
                <w:rFonts w:eastAsia="KaiTi_GB2312"/>
                <w:color w:val="0000FF"/>
                <w:szCs w:val="21"/>
              </w:rPr>
              <w:t>*</w:t>
            </w:r>
            <w:r>
              <w:rPr>
                <w:rFonts w:ascii="KaiTi_GB2312" w:eastAsia="KaiTi_GB2312" w:hint="eastAsia"/>
                <w:color w:val="0000FF"/>
                <w:szCs w:val="18"/>
              </w:rPr>
              <w:t xml:space="preserve"> </w:t>
            </w:r>
            <w:r>
              <w:rPr>
                <w:rFonts w:ascii="KaiTi_GB2312" w:eastAsia="KaiTi_GB2312"/>
                <w:color w:val="0000FF"/>
                <w:szCs w:val="18"/>
              </w:rPr>
              <w:t>不详</w:t>
            </w:r>
            <w:r>
              <w:rPr>
                <w:rFonts w:ascii="KaiTi_GB2312" w:eastAsia="KaiTi_GB2312" w:hint="eastAsia"/>
                <w:color w:val="0000FF"/>
                <w:szCs w:val="18"/>
              </w:rPr>
              <w:t>。</w:t>
            </w:r>
          </w:p>
          <w:p w:rsidR="004B7621" w:rsidRDefault="004B7621">
            <w:pPr>
              <w:keepNext/>
              <w:keepLines/>
              <w:tabs>
                <w:tab w:val="left" w:pos="0"/>
                <w:tab w:val="num" w:pos="600"/>
              </w:tabs>
              <w:suppressAutoHyphens/>
              <w:spacing w:line="360" w:lineRule="exact"/>
              <w:rPr>
                <w:rFonts w:ascii="KaiTi_GB2312" w:eastAsia="KaiTi_GB2312"/>
                <w:szCs w:val="18"/>
              </w:rPr>
            </w:pPr>
            <w:r>
              <w:rPr>
                <w:rFonts w:ascii="KaiTi_GB2312" w:eastAsia="KaiTi_GB2312"/>
                <w:color w:val="0000FF"/>
                <w:szCs w:val="18"/>
              </w:rPr>
              <w:t>资料来源：巴基斯坦选举委员会，援引自《关于巴基斯坦妇女参与公共和政治生活的基线报告》，Aurat基金会，1999年10月。</w:t>
            </w:r>
          </w:p>
        </w:tc>
      </w:tr>
    </w:tbl>
    <w:p w:rsidR="004B7621" w:rsidRDefault="004B7621">
      <w:pPr>
        <w:tabs>
          <w:tab w:val="num" w:pos="600"/>
        </w:tabs>
        <w:spacing w:after="240" w:line="360" w:lineRule="exact"/>
        <w:rPr>
          <w:szCs w:val="21"/>
        </w:rPr>
      </w:pPr>
    </w:p>
    <w:p w:rsidR="004B7621" w:rsidRDefault="004B7621">
      <w:pPr>
        <w:pStyle w:val="Date"/>
        <w:tabs>
          <w:tab w:val="num" w:pos="600"/>
        </w:tabs>
        <w:spacing w:line="20" w:lineRule="exact"/>
        <w:rPr>
          <w:szCs w:val="21"/>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1637"/>
        <w:gridCol w:w="2349"/>
        <w:gridCol w:w="1520"/>
        <w:gridCol w:w="1520"/>
        <w:gridCol w:w="1520"/>
        <w:gridCol w:w="1520"/>
      </w:tblGrid>
      <w:tr w:rsidR="004B7621">
        <w:trPr>
          <w:cantSplit/>
        </w:trPr>
        <w:tc>
          <w:tcPr>
            <w:tcW w:w="5000" w:type="pct"/>
            <w:gridSpan w:val="6"/>
          </w:tcPr>
          <w:p w:rsidR="004B7621" w:rsidRDefault="004B7621">
            <w:pPr>
              <w:keepNext/>
              <w:keepLines/>
              <w:tabs>
                <w:tab w:val="left" w:pos="0"/>
                <w:tab w:val="num" w:pos="600"/>
              </w:tabs>
              <w:suppressAutoHyphens/>
              <w:spacing w:line="360" w:lineRule="exact"/>
              <w:jc w:val="center"/>
              <w:rPr>
                <w:szCs w:val="21"/>
              </w:rPr>
            </w:pPr>
            <w:bookmarkStart w:id="66" w:name="_Toc54150772"/>
            <w:r>
              <w:rPr>
                <w:rFonts w:ascii="SimHei" w:eastAsia="SimHei"/>
                <w:color w:val="FF0000"/>
                <w:szCs w:val="21"/>
              </w:rPr>
              <w:t>表 7.03 按性别和选举年份分列的当选参议员人数</w:t>
            </w:r>
            <w:bookmarkEnd w:id="66"/>
          </w:p>
        </w:tc>
      </w:tr>
      <w:tr w:rsidR="004B7621">
        <w:trPr>
          <w:cantSplit/>
        </w:trPr>
        <w:tc>
          <w:tcPr>
            <w:tcW w:w="813" w:type="pct"/>
            <w:vMerge w:val="restart"/>
          </w:tcPr>
          <w:p w:rsidR="004B7621" w:rsidRDefault="004B7621">
            <w:pPr>
              <w:tabs>
                <w:tab w:val="num" w:pos="600"/>
              </w:tabs>
              <w:spacing w:line="360" w:lineRule="exact"/>
              <w:jc w:val="center"/>
              <w:rPr>
                <w:rFonts w:eastAsia="SimHei"/>
                <w:bCs/>
                <w:color w:val="FF0000"/>
                <w:szCs w:val="21"/>
              </w:rPr>
            </w:pPr>
          </w:p>
          <w:p w:rsidR="004B7621" w:rsidRDefault="004B7621">
            <w:pPr>
              <w:tabs>
                <w:tab w:val="num" w:pos="600"/>
              </w:tabs>
              <w:spacing w:line="360" w:lineRule="exact"/>
              <w:jc w:val="center"/>
              <w:rPr>
                <w:rFonts w:eastAsia="SimHei"/>
                <w:bCs/>
                <w:color w:val="FF0000"/>
                <w:szCs w:val="21"/>
              </w:rPr>
            </w:pPr>
            <w:r>
              <w:rPr>
                <w:rFonts w:eastAsia="SimHei"/>
                <w:bCs/>
                <w:color w:val="FF0000"/>
                <w:szCs w:val="21"/>
              </w:rPr>
              <w:t>选举年份</w:t>
            </w:r>
          </w:p>
        </w:tc>
        <w:tc>
          <w:tcPr>
            <w:tcW w:w="1167" w:type="pct"/>
            <w:vMerge w:val="restart"/>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当选参议员人数</w:t>
            </w:r>
          </w:p>
        </w:tc>
        <w:tc>
          <w:tcPr>
            <w:tcW w:w="3021" w:type="pct"/>
            <w:gridSpan w:val="4"/>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当选参议员人数</w:t>
            </w:r>
          </w:p>
        </w:tc>
      </w:tr>
      <w:tr w:rsidR="004B7621">
        <w:trPr>
          <w:cantSplit/>
        </w:trPr>
        <w:tc>
          <w:tcPr>
            <w:tcW w:w="813" w:type="pct"/>
            <w:vMerge/>
          </w:tcPr>
          <w:p w:rsidR="004B7621" w:rsidRDefault="004B7621">
            <w:pPr>
              <w:tabs>
                <w:tab w:val="num" w:pos="600"/>
              </w:tabs>
              <w:spacing w:line="360" w:lineRule="exact"/>
              <w:jc w:val="center"/>
              <w:rPr>
                <w:rFonts w:eastAsia="SimHei"/>
                <w:bCs/>
                <w:color w:val="FF0000"/>
                <w:szCs w:val="21"/>
              </w:rPr>
            </w:pPr>
          </w:p>
        </w:tc>
        <w:tc>
          <w:tcPr>
            <w:tcW w:w="1167" w:type="pct"/>
            <w:vMerge/>
          </w:tcPr>
          <w:p w:rsidR="004B7621" w:rsidRDefault="004B7621">
            <w:pPr>
              <w:tabs>
                <w:tab w:val="num" w:pos="600"/>
              </w:tabs>
              <w:spacing w:line="360" w:lineRule="exact"/>
              <w:jc w:val="center"/>
              <w:rPr>
                <w:rFonts w:eastAsia="SimHei"/>
                <w:bCs/>
                <w:color w:val="FF0000"/>
                <w:szCs w:val="21"/>
              </w:rPr>
            </w:pPr>
          </w:p>
        </w:tc>
        <w:tc>
          <w:tcPr>
            <w:tcW w:w="1510" w:type="pct"/>
            <w:gridSpan w:val="2"/>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妇女</w:t>
            </w:r>
          </w:p>
        </w:tc>
        <w:tc>
          <w:tcPr>
            <w:tcW w:w="1510" w:type="pct"/>
            <w:gridSpan w:val="2"/>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男子</w:t>
            </w:r>
          </w:p>
        </w:tc>
      </w:tr>
      <w:tr w:rsidR="004B7621">
        <w:trPr>
          <w:cantSplit/>
        </w:trPr>
        <w:tc>
          <w:tcPr>
            <w:tcW w:w="813" w:type="pct"/>
            <w:vMerge/>
          </w:tcPr>
          <w:p w:rsidR="004B7621" w:rsidRDefault="004B7621">
            <w:pPr>
              <w:tabs>
                <w:tab w:val="num" w:pos="600"/>
              </w:tabs>
              <w:spacing w:line="360" w:lineRule="exact"/>
              <w:jc w:val="center"/>
              <w:rPr>
                <w:rFonts w:eastAsia="SimHei"/>
                <w:bCs/>
                <w:color w:val="FF0000"/>
                <w:szCs w:val="21"/>
              </w:rPr>
            </w:pPr>
          </w:p>
        </w:tc>
        <w:tc>
          <w:tcPr>
            <w:tcW w:w="1167" w:type="pct"/>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总数</w:t>
            </w:r>
          </w:p>
        </w:tc>
        <w:tc>
          <w:tcPr>
            <w:tcW w:w="755" w:type="pct"/>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人数</w:t>
            </w:r>
          </w:p>
        </w:tc>
        <w:tc>
          <w:tcPr>
            <w:tcW w:w="755" w:type="pct"/>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百分比</w:t>
            </w:r>
          </w:p>
        </w:tc>
        <w:tc>
          <w:tcPr>
            <w:tcW w:w="755" w:type="pct"/>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人数</w:t>
            </w:r>
          </w:p>
        </w:tc>
        <w:tc>
          <w:tcPr>
            <w:tcW w:w="755" w:type="pct"/>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百分比</w:t>
            </w:r>
          </w:p>
        </w:tc>
      </w:tr>
      <w:tr w:rsidR="004B7621">
        <w:tc>
          <w:tcPr>
            <w:tcW w:w="813" w:type="pct"/>
          </w:tcPr>
          <w:p w:rsidR="004B7621" w:rsidRDefault="004B7621">
            <w:pPr>
              <w:tabs>
                <w:tab w:val="num" w:pos="600"/>
              </w:tabs>
              <w:spacing w:line="360" w:lineRule="exact"/>
              <w:jc w:val="center"/>
              <w:rPr>
                <w:rFonts w:hint="eastAsia"/>
                <w:szCs w:val="21"/>
              </w:rPr>
            </w:pPr>
            <w:r>
              <w:rPr>
                <w:szCs w:val="21"/>
              </w:rPr>
              <w:t>1985</w:t>
            </w:r>
            <w:r>
              <w:rPr>
                <w:rFonts w:hint="eastAsia"/>
                <w:szCs w:val="21"/>
              </w:rPr>
              <w:t>年</w:t>
            </w:r>
          </w:p>
        </w:tc>
        <w:tc>
          <w:tcPr>
            <w:tcW w:w="1167" w:type="pct"/>
          </w:tcPr>
          <w:p w:rsidR="004B7621" w:rsidRDefault="004B7621">
            <w:pPr>
              <w:pStyle w:val="Date"/>
              <w:tabs>
                <w:tab w:val="num" w:pos="600"/>
              </w:tabs>
              <w:spacing w:line="360" w:lineRule="exact"/>
              <w:jc w:val="center"/>
              <w:rPr>
                <w:szCs w:val="21"/>
              </w:rPr>
            </w:pPr>
            <w:r>
              <w:rPr>
                <w:szCs w:val="21"/>
              </w:rPr>
              <w:t>87</w:t>
            </w:r>
          </w:p>
        </w:tc>
        <w:tc>
          <w:tcPr>
            <w:tcW w:w="755" w:type="pct"/>
          </w:tcPr>
          <w:p w:rsidR="004B7621" w:rsidRDefault="004B7621">
            <w:pPr>
              <w:tabs>
                <w:tab w:val="num" w:pos="600"/>
              </w:tabs>
              <w:spacing w:line="360" w:lineRule="exact"/>
              <w:jc w:val="center"/>
              <w:rPr>
                <w:szCs w:val="21"/>
              </w:rPr>
            </w:pPr>
            <w:r>
              <w:rPr>
                <w:szCs w:val="21"/>
              </w:rPr>
              <w:t>0</w:t>
            </w:r>
          </w:p>
        </w:tc>
        <w:tc>
          <w:tcPr>
            <w:tcW w:w="755" w:type="pct"/>
          </w:tcPr>
          <w:p w:rsidR="004B7621" w:rsidRDefault="004B7621">
            <w:pPr>
              <w:tabs>
                <w:tab w:val="num" w:pos="600"/>
              </w:tabs>
              <w:spacing w:line="360" w:lineRule="exact"/>
              <w:jc w:val="center"/>
              <w:rPr>
                <w:szCs w:val="21"/>
              </w:rPr>
            </w:pPr>
            <w:r>
              <w:rPr>
                <w:szCs w:val="21"/>
              </w:rPr>
              <w:t>0.0</w:t>
            </w:r>
          </w:p>
        </w:tc>
        <w:tc>
          <w:tcPr>
            <w:tcW w:w="755" w:type="pct"/>
          </w:tcPr>
          <w:p w:rsidR="004B7621" w:rsidRDefault="004B7621">
            <w:pPr>
              <w:tabs>
                <w:tab w:val="num" w:pos="600"/>
              </w:tabs>
              <w:spacing w:line="360" w:lineRule="exact"/>
              <w:jc w:val="center"/>
              <w:rPr>
                <w:szCs w:val="21"/>
              </w:rPr>
            </w:pPr>
            <w:r>
              <w:rPr>
                <w:szCs w:val="21"/>
              </w:rPr>
              <w:t>87</w:t>
            </w:r>
          </w:p>
        </w:tc>
        <w:tc>
          <w:tcPr>
            <w:tcW w:w="755" w:type="pct"/>
          </w:tcPr>
          <w:p w:rsidR="004B7621" w:rsidRDefault="004B7621">
            <w:pPr>
              <w:tabs>
                <w:tab w:val="num" w:pos="600"/>
              </w:tabs>
              <w:spacing w:line="360" w:lineRule="exact"/>
              <w:jc w:val="center"/>
              <w:rPr>
                <w:szCs w:val="21"/>
              </w:rPr>
            </w:pPr>
            <w:r>
              <w:rPr>
                <w:szCs w:val="21"/>
              </w:rPr>
              <w:t>100.0</w:t>
            </w:r>
          </w:p>
        </w:tc>
      </w:tr>
      <w:tr w:rsidR="004B7621">
        <w:trPr>
          <w:trHeight w:val="233"/>
        </w:trPr>
        <w:tc>
          <w:tcPr>
            <w:tcW w:w="813" w:type="pct"/>
          </w:tcPr>
          <w:p w:rsidR="004B7621" w:rsidRDefault="004B7621">
            <w:pPr>
              <w:tabs>
                <w:tab w:val="num" w:pos="600"/>
              </w:tabs>
              <w:spacing w:line="360" w:lineRule="exact"/>
              <w:jc w:val="center"/>
              <w:rPr>
                <w:szCs w:val="21"/>
              </w:rPr>
            </w:pPr>
            <w:r>
              <w:rPr>
                <w:szCs w:val="21"/>
              </w:rPr>
              <w:t>1990</w:t>
            </w:r>
            <w:r>
              <w:rPr>
                <w:rFonts w:hint="eastAsia"/>
                <w:szCs w:val="21"/>
              </w:rPr>
              <w:t>年</w:t>
            </w:r>
          </w:p>
        </w:tc>
        <w:tc>
          <w:tcPr>
            <w:tcW w:w="1167" w:type="pct"/>
          </w:tcPr>
          <w:p w:rsidR="004B7621" w:rsidRDefault="004B7621">
            <w:pPr>
              <w:tabs>
                <w:tab w:val="num" w:pos="600"/>
              </w:tabs>
              <w:spacing w:line="360" w:lineRule="exact"/>
              <w:jc w:val="center"/>
              <w:rPr>
                <w:szCs w:val="21"/>
              </w:rPr>
            </w:pPr>
            <w:r>
              <w:rPr>
                <w:szCs w:val="21"/>
              </w:rPr>
              <w:t>87</w:t>
            </w:r>
          </w:p>
        </w:tc>
        <w:tc>
          <w:tcPr>
            <w:tcW w:w="755" w:type="pct"/>
          </w:tcPr>
          <w:p w:rsidR="004B7621" w:rsidRDefault="004B7621">
            <w:pPr>
              <w:tabs>
                <w:tab w:val="num" w:pos="600"/>
              </w:tabs>
              <w:spacing w:line="360" w:lineRule="exact"/>
              <w:jc w:val="center"/>
              <w:rPr>
                <w:szCs w:val="21"/>
              </w:rPr>
            </w:pPr>
            <w:r>
              <w:rPr>
                <w:szCs w:val="21"/>
              </w:rPr>
              <w:t>1</w:t>
            </w:r>
          </w:p>
        </w:tc>
        <w:tc>
          <w:tcPr>
            <w:tcW w:w="755" w:type="pct"/>
          </w:tcPr>
          <w:p w:rsidR="004B7621" w:rsidRDefault="004B7621">
            <w:pPr>
              <w:tabs>
                <w:tab w:val="num" w:pos="600"/>
              </w:tabs>
              <w:spacing w:line="360" w:lineRule="exact"/>
              <w:jc w:val="center"/>
              <w:rPr>
                <w:szCs w:val="21"/>
              </w:rPr>
            </w:pPr>
            <w:r>
              <w:rPr>
                <w:szCs w:val="21"/>
              </w:rPr>
              <w:t>1.1</w:t>
            </w:r>
          </w:p>
        </w:tc>
        <w:tc>
          <w:tcPr>
            <w:tcW w:w="755" w:type="pct"/>
          </w:tcPr>
          <w:p w:rsidR="004B7621" w:rsidRDefault="004B7621">
            <w:pPr>
              <w:tabs>
                <w:tab w:val="num" w:pos="600"/>
              </w:tabs>
              <w:spacing w:line="360" w:lineRule="exact"/>
              <w:jc w:val="center"/>
              <w:rPr>
                <w:szCs w:val="21"/>
              </w:rPr>
            </w:pPr>
            <w:r>
              <w:rPr>
                <w:szCs w:val="21"/>
              </w:rPr>
              <w:t>86</w:t>
            </w:r>
          </w:p>
        </w:tc>
        <w:tc>
          <w:tcPr>
            <w:tcW w:w="755" w:type="pct"/>
          </w:tcPr>
          <w:p w:rsidR="004B7621" w:rsidRDefault="004B7621">
            <w:pPr>
              <w:tabs>
                <w:tab w:val="num" w:pos="600"/>
              </w:tabs>
              <w:spacing w:line="360" w:lineRule="exact"/>
              <w:jc w:val="center"/>
              <w:rPr>
                <w:szCs w:val="21"/>
              </w:rPr>
            </w:pPr>
            <w:r>
              <w:rPr>
                <w:szCs w:val="21"/>
              </w:rPr>
              <w:t>98.9</w:t>
            </w:r>
          </w:p>
        </w:tc>
      </w:tr>
      <w:tr w:rsidR="004B7621">
        <w:tc>
          <w:tcPr>
            <w:tcW w:w="813" w:type="pct"/>
          </w:tcPr>
          <w:p w:rsidR="004B7621" w:rsidRDefault="004B7621">
            <w:pPr>
              <w:tabs>
                <w:tab w:val="num" w:pos="600"/>
              </w:tabs>
              <w:spacing w:line="360" w:lineRule="exact"/>
              <w:jc w:val="center"/>
              <w:rPr>
                <w:szCs w:val="21"/>
              </w:rPr>
            </w:pPr>
            <w:r>
              <w:rPr>
                <w:szCs w:val="21"/>
              </w:rPr>
              <w:t>1997</w:t>
            </w:r>
            <w:r>
              <w:rPr>
                <w:rFonts w:hint="eastAsia"/>
                <w:szCs w:val="21"/>
              </w:rPr>
              <w:t>年</w:t>
            </w:r>
          </w:p>
        </w:tc>
        <w:tc>
          <w:tcPr>
            <w:tcW w:w="1167" w:type="pct"/>
          </w:tcPr>
          <w:p w:rsidR="004B7621" w:rsidRDefault="004B7621">
            <w:pPr>
              <w:tabs>
                <w:tab w:val="num" w:pos="600"/>
              </w:tabs>
              <w:spacing w:line="360" w:lineRule="exact"/>
              <w:jc w:val="center"/>
              <w:rPr>
                <w:szCs w:val="21"/>
              </w:rPr>
            </w:pPr>
            <w:r>
              <w:rPr>
                <w:szCs w:val="21"/>
              </w:rPr>
              <w:t>87</w:t>
            </w:r>
          </w:p>
        </w:tc>
        <w:tc>
          <w:tcPr>
            <w:tcW w:w="755" w:type="pct"/>
          </w:tcPr>
          <w:p w:rsidR="004B7621" w:rsidRDefault="004B7621">
            <w:pPr>
              <w:tabs>
                <w:tab w:val="num" w:pos="600"/>
              </w:tabs>
              <w:spacing w:line="360" w:lineRule="exact"/>
              <w:jc w:val="center"/>
              <w:rPr>
                <w:szCs w:val="21"/>
              </w:rPr>
            </w:pPr>
            <w:r>
              <w:rPr>
                <w:szCs w:val="21"/>
              </w:rPr>
              <w:t>2</w:t>
            </w:r>
          </w:p>
        </w:tc>
        <w:tc>
          <w:tcPr>
            <w:tcW w:w="755" w:type="pct"/>
          </w:tcPr>
          <w:p w:rsidR="004B7621" w:rsidRDefault="004B7621">
            <w:pPr>
              <w:tabs>
                <w:tab w:val="num" w:pos="600"/>
              </w:tabs>
              <w:spacing w:line="360" w:lineRule="exact"/>
              <w:jc w:val="center"/>
              <w:rPr>
                <w:szCs w:val="21"/>
              </w:rPr>
            </w:pPr>
            <w:r>
              <w:rPr>
                <w:szCs w:val="21"/>
              </w:rPr>
              <w:t>2.3</w:t>
            </w:r>
          </w:p>
        </w:tc>
        <w:tc>
          <w:tcPr>
            <w:tcW w:w="755" w:type="pct"/>
          </w:tcPr>
          <w:p w:rsidR="004B7621" w:rsidRDefault="004B7621">
            <w:pPr>
              <w:tabs>
                <w:tab w:val="num" w:pos="600"/>
              </w:tabs>
              <w:spacing w:line="360" w:lineRule="exact"/>
              <w:jc w:val="center"/>
              <w:rPr>
                <w:szCs w:val="21"/>
              </w:rPr>
            </w:pPr>
            <w:r>
              <w:rPr>
                <w:szCs w:val="21"/>
              </w:rPr>
              <w:t>85</w:t>
            </w:r>
          </w:p>
        </w:tc>
        <w:tc>
          <w:tcPr>
            <w:tcW w:w="755" w:type="pct"/>
          </w:tcPr>
          <w:p w:rsidR="004B7621" w:rsidRDefault="004B7621">
            <w:pPr>
              <w:tabs>
                <w:tab w:val="num" w:pos="600"/>
              </w:tabs>
              <w:spacing w:line="360" w:lineRule="exact"/>
              <w:jc w:val="center"/>
              <w:rPr>
                <w:szCs w:val="21"/>
              </w:rPr>
            </w:pPr>
            <w:r>
              <w:rPr>
                <w:szCs w:val="21"/>
              </w:rPr>
              <w:t>97.7</w:t>
            </w:r>
          </w:p>
        </w:tc>
      </w:tr>
      <w:tr w:rsidR="004B7621">
        <w:tc>
          <w:tcPr>
            <w:tcW w:w="813" w:type="pct"/>
          </w:tcPr>
          <w:p w:rsidR="004B7621" w:rsidRDefault="004B7621">
            <w:pPr>
              <w:tabs>
                <w:tab w:val="num" w:pos="600"/>
              </w:tabs>
              <w:spacing w:line="360" w:lineRule="exact"/>
              <w:jc w:val="center"/>
              <w:rPr>
                <w:szCs w:val="21"/>
              </w:rPr>
            </w:pPr>
            <w:r>
              <w:rPr>
                <w:szCs w:val="21"/>
              </w:rPr>
              <w:t>2002</w:t>
            </w:r>
            <w:r>
              <w:rPr>
                <w:rFonts w:hint="eastAsia"/>
                <w:szCs w:val="21"/>
              </w:rPr>
              <w:t>年</w:t>
            </w:r>
          </w:p>
        </w:tc>
        <w:tc>
          <w:tcPr>
            <w:tcW w:w="1167" w:type="pct"/>
          </w:tcPr>
          <w:p w:rsidR="004B7621" w:rsidRDefault="004B7621">
            <w:pPr>
              <w:tabs>
                <w:tab w:val="num" w:pos="600"/>
              </w:tabs>
              <w:spacing w:line="360" w:lineRule="exact"/>
              <w:jc w:val="center"/>
              <w:rPr>
                <w:szCs w:val="21"/>
              </w:rPr>
            </w:pPr>
            <w:r>
              <w:rPr>
                <w:szCs w:val="21"/>
              </w:rPr>
              <w:t>100</w:t>
            </w:r>
          </w:p>
        </w:tc>
        <w:tc>
          <w:tcPr>
            <w:tcW w:w="755" w:type="pct"/>
          </w:tcPr>
          <w:p w:rsidR="004B7621" w:rsidRDefault="004B7621">
            <w:pPr>
              <w:tabs>
                <w:tab w:val="num" w:pos="600"/>
              </w:tabs>
              <w:spacing w:line="360" w:lineRule="exact"/>
              <w:jc w:val="center"/>
              <w:rPr>
                <w:szCs w:val="21"/>
              </w:rPr>
            </w:pPr>
            <w:r>
              <w:rPr>
                <w:szCs w:val="21"/>
              </w:rPr>
              <w:t>18</w:t>
            </w:r>
            <w:r>
              <w:rPr>
                <w:rStyle w:val="FootnoteReference"/>
                <w:szCs w:val="21"/>
              </w:rPr>
              <w:footnoteReference w:id="8"/>
            </w:r>
          </w:p>
        </w:tc>
        <w:tc>
          <w:tcPr>
            <w:tcW w:w="755" w:type="pct"/>
          </w:tcPr>
          <w:p w:rsidR="004B7621" w:rsidRDefault="004B7621">
            <w:pPr>
              <w:tabs>
                <w:tab w:val="num" w:pos="600"/>
              </w:tabs>
              <w:spacing w:line="360" w:lineRule="exact"/>
              <w:jc w:val="center"/>
              <w:rPr>
                <w:szCs w:val="21"/>
              </w:rPr>
            </w:pPr>
            <w:r>
              <w:rPr>
                <w:szCs w:val="21"/>
              </w:rPr>
              <w:t>18</w:t>
            </w:r>
          </w:p>
        </w:tc>
        <w:tc>
          <w:tcPr>
            <w:tcW w:w="755" w:type="pct"/>
          </w:tcPr>
          <w:p w:rsidR="004B7621" w:rsidRDefault="004B7621">
            <w:pPr>
              <w:tabs>
                <w:tab w:val="num" w:pos="600"/>
              </w:tabs>
              <w:spacing w:line="360" w:lineRule="exact"/>
              <w:jc w:val="center"/>
              <w:rPr>
                <w:szCs w:val="21"/>
              </w:rPr>
            </w:pPr>
            <w:r>
              <w:rPr>
                <w:szCs w:val="21"/>
              </w:rPr>
              <w:t>72</w:t>
            </w:r>
          </w:p>
        </w:tc>
        <w:tc>
          <w:tcPr>
            <w:tcW w:w="755" w:type="pct"/>
          </w:tcPr>
          <w:p w:rsidR="004B7621" w:rsidRDefault="004B7621">
            <w:pPr>
              <w:tabs>
                <w:tab w:val="num" w:pos="600"/>
              </w:tabs>
              <w:spacing w:line="360" w:lineRule="exact"/>
              <w:jc w:val="center"/>
              <w:rPr>
                <w:szCs w:val="21"/>
              </w:rPr>
            </w:pPr>
            <w:r>
              <w:rPr>
                <w:szCs w:val="21"/>
              </w:rPr>
              <w:t>72</w:t>
            </w:r>
          </w:p>
        </w:tc>
      </w:tr>
      <w:tr w:rsidR="004B7621">
        <w:trPr>
          <w:cantSplit/>
        </w:trPr>
        <w:tc>
          <w:tcPr>
            <w:tcW w:w="5000" w:type="pct"/>
            <w:gridSpan w:val="6"/>
          </w:tcPr>
          <w:p w:rsidR="004B7621" w:rsidRDefault="004B7621">
            <w:pPr>
              <w:keepNext/>
              <w:keepLines/>
              <w:tabs>
                <w:tab w:val="left" w:pos="0"/>
                <w:tab w:val="num" w:pos="600"/>
              </w:tabs>
              <w:suppressAutoHyphens/>
              <w:spacing w:line="360" w:lineRule="exact"/>
              <w:rPr>
                <w:szCs w:val="21"/>
              </w:rPr>
            </w:pPr>
            <w:r>
              <w:rPr>
                <w:rFonts w:ascii="KaiTi_GB2312" w:eastAsia="KaiTi_GB2312"/>
                <w:color w:val="0000FF"/>
                <w:szCs w:val="18"/>
              </w:rPr>
              <w:t>资料来源：国会参议院秘书处，伊斯兰堡。援引自《关于巴基斯坦妇女参与公共和政治生活的基线报告》，Aurat基金会，1999年10月。</w:t>
            </w:r>
          </w:p>
        </w:tc>
      </w:tr>
    </w:tbl>
    <w:p w:rsidR="004B7621" w:rsidRDefault="004B7621">
      <w:pPr>
        <w:pStyle w:val="Caption"/>
        <w:tabs>
          <w:tab w:val="num" w:pos="600"/>
        </w:tabs>
        <w:spacing w:before="0" w:after="240" w:line="360" w:lineRule="exact"/>
        <w:rPr>
          <w:rFonts w:ascii="Times New Roman" w:eastAsia="SimSun" w:hAnsi="Times New Roman"/>
          <w:szCs w:val="21"/>
          <w:u w:val="single"/>
        </w:rPr>
      </w:pPr>
      <w:bookmarkStart w:id="67" w:name="_Toc54150773"/>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1551"/>
        <w:gridCol w:w="2517"/>
        <w:gridCol w:w="1500"/>
        <w:gridCol w:w="1500"/>
        <w:gridCol w:w="1500"/>
        <w:gridCol w:w="1498"/>
      </w:tblGrid>
      <w:tr w:rsidR="004B7621">
        <w:trPr>
          <w:cantSplit/>
        </w:trPr>
        <w:tc>
          <w:tcPr>
            <w:tcW w:w="5000" w:type="pct"/>
            <w:gridSpan w:val="6"/>
          </w:tcPr>
          <w:bookmarkEnd w:id="67"/>
          <w:p w:rsidR="004B7621" w:rsidRDefault="004B7621">
            <w:pPr>
              <w:keepNext/>
              <w:keepLines/>
              <w:tabs>
                <w:tab w:val="left" w:pos="0"/>
                <w:tab w:val="num" w:pos="600"/>
              </w:tabs>
              <w:suppressAutoHyphens/>
              <w:spacing w:line="360" w:lineRule="exact"/>
              <w:jc w:val="center"/>
              <w:rPr>
                <w:rFonts w:ascii="SimHei" w:eastAsia="SimHei"/>
                <w:color w:val="FF0000"/>
                <w:szCs w:val="21"/>
              </w:rPr>
            </w:pPr>
            <w:r>
              <w:rPr>
                <w:rFonts w:ascii="SimHei" w:eastAsia="SimHei"/>
                <w:color w:val="FF0000"/>
                <w:szCs w:val="21"/>
              </w:rPr>
              <w:t>表 7.04 按性别和选举年份分列当选国民议会议员人数</w:t>
            </w:r>
          </w:p>
        </w:tc>
      </w:tr>
      <w:tr w:rsidR="004B7621">
        <w:trPr>
          <w:cantSplit/>
        </w:trPr>
        <w:tc>
          <w:tcPr>
            <w:tcW w:w="771" w:type="pct"/>
            <w:vMerge w:val="restart"/>
          </w:tcPr>
          <w:p w:rsidR="004B7621" w:rsidRDefault="004B7621">
            <w:pPr>
              <w:tabs>
                <w:tab w:val="num" w:pos="600"/>
              </w:tabs>
              <w:spacing w:line="360" w:lineRule="exact"/>
              <w:jc w:val="center"/>
              <w:rPr>
                <w:rFonts w:eastAsia="SimHei"/>
                <w:bCs/>
                <w:color w:val="FF0000"/>
                <w:szCs w:val="21"/>
              </w:rPr>
            </w:pPr>
          </w:p>
          <w:p w:rsidR="004B7621" w:rsidRDefault="004B7621">
            <w:pPr>
              <w:tabs>
                <w:tab w:val="num" w:pos="600"/>
              </w:tabs>
              <w:spacing w:line="360" w:lineRule="exact"/>
              <w:jc w:val="center"/>
              <w:rPr>
                <w:rFonts w:eastAsia="SimHei"/>
                <w:bCs/>
                <w:color w:val="FF0000"/>
                <w:szCs w:val="21"/>
              </w:rPr>
            </w:pPr>
            <w:r>
              <w:rPr>
                <w:rFonts w:eastAsia="SimHei"/>
                <w:bCs/>
                <w:color w:val="FF0000"/>
                <w:szCs w:val="21"/>
              </w:rPr>
              <w:t>选举年份</w:t>
            </w:r>
          </w:p>
        </w:tc>
        <w:tc>
          <w:tcPr>
            <w:tcW w:w="1250" w:type="pct"/>
            <w:vMerge w:val="restart"/>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当选议员人数</w:t>
            </w:r>
          </w:p>
        </w:tc>
        <w:tc>
          <w:tcPr>
            <w:tcW w:w="2979" w:type="pct"/>
            <w:gridSpan w:val="4"/>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当选议员人数</w:t>
            </w:r>
          </w:p>
        </w:tc>
      </w:tr>
      <w:tr w:rsidR="004B7621">
        <w:trPr>
          <w:cantSplit/>
        </w:trPr>
        <w:tc>
          <w:tcPr>
            <w:tcW w:w="771" w:type="pct"/>
            <w:vMerge/>
          </w:tcPr>
          <w:p w:rsidR="004B7621" w:rsidRDefault="004B7621">
            <w:pPr>
              <w:tabs>
                <w:tab w:val="num" w:pos="600"/>
              </w:tabs>
              <w:spacing w:line="360" w:lineRule="exact"/>
              <w:jc w:val="center"/>
              <w:rPr>
                <w:rFonts w:eastAsia="SimHei"/>
                <w:bCs/>
                <w:color w:val="FF0000"/>
                <w:szCs w:val="21"/>
              </w:rPr>
            </w:pPr>
          </w:p>
        </w:tc>
        <w:tc>
          <w:tcPr>
            <w:tcW w:w="1250" w:type="pct"/>
            <w:vMerge/>
          </w:tcPr>
          <w:p w:rsidR="004B7621" w:rsidRDefault="004B7621">
            <w:pPr>
              <w:tabs>
                <w:tab w:val="num" w:pos="600"/>
              </w:tabs>
              <w:spacing w:line="360" w:lineRule="exact"/>
              <w:jc w:val="center"/>
              <w:rPr>
                <w:rFonts w:eastAsia="SimHei"/>
                <w:bCs/>
                <w:color w:val="FF0000"/>
                <w:szCs w:val="21"/>
              </w:rPr>
            </w:pPr>
          </w:p>
        </w:tc>
        <w:tc>
          <w:tcPr>
            <w:tcW w:w="1490" w:type="pct"/>
            <w:gridSpan w:val="2"/>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妇女</w:t>
            </w:r>
          </w:p>
        </w:tc>
        <w:tc>
          <w:tcPr>
            <w:tcW w:w="1490" w:type="pct"/>
            <w:gridSpan w:val="2"/>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男子</w:t>
            </w:r>
          </w:p>
        </w:tc>
      </w:tr>
      <w:tr w:rsidR="004B7621">
        <w:trPr>
          <w:cantSplit/>
        </w:trPr>
        <w:tc>
          <w:tcPr>
            <w:tcW w:w="771" w:type="pct"/>
            <w:vMerge/>
          </w:tcPr>
          <w:p w:rsidR="004B7621" w:rsidRDefault="004B7621">
            <w:pPr>
              <w:tabs>
                <w:tab w:val="num" w:pos="600"/>
              </w:tabs>
              <w:spacing w:line="360" w:lineRule="exact"/>
              <w:jc w:val="center"/>
              <w:rPr>
                <w:rFonts w:eastAsia="SimHei"/>
                <w:bCs/>
                <w:color w:val="FF0000"/>
                <w:szCs w:val="21"/>
              </w:rPr>
            </w:pPr>
          </w:p>
        </w:tc>
        <w:tc>
          <w:tcPr>
            <w:tcW w:w="1250" w:type="pct"/>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总数</w:t>
            </w:r>
          </w:p>
        </w:tc>
        <w:tc>
          <w:tcPr>
            <w:tcW w:w="745" w:type="pct"/>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人数</w:t>
            </w:r>
          </w:p>
        </w:tc>
        <w:tc>
          <w:tcPr>
            <w:tcW w:w="745" w:type="pct"/>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百分比</w:t>
            </w:r>
          </w:p>
        </w:tc>
        <w:tc>
          <w:tcPr>
            <w:tcW w:w="745" w:type="pct"/>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人数</w:t>
            </w:r>
          </w:p>
        </w:tc>
        <w:tc>
          <w:tcPr>
            <w:tcW w:w="745" w:type="pct"/>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百分比</w:t>
            </w:r>
          </w:p>
        </w:tc>
      </w:tr>
      <w:tr w:rsidR="004B7621">
        <w:tc>
          <w:tcPr>
            <w:tcW w:w="771" w:type="pct"/>
          </w:tcPr>
          <w:p w:rsidR="004B7621" w:rsidRDefault="004B7621">
            <w:pPr>
              <w:tabs>
                <w:tab w:val="num" w:pos="600"/>
              </w:tabs>
              <w:spacing w:line="360" w:lineRule="exact"/>
              <w:jc w:val="center"/>
              <w:rPr>
                <w:szCs w:val="21"/>
              </w:rPr>
            </w:pPr>
            <w:r>
              <w:rPr>
                <w:szCs w:val="21"/>
              </w:rPr>
              <w:t>1985</w:t>
            </w:r>
            <w:r>
              <w:rPr>
                <w:szCs w:val="21"/>
              </w:rPr>
              <w:t>年</w:t>
            </w:r>
          </w:p>
        </w:tc>
        <w:tc>
          <w:tcPr>
            <w:tcW w:w="1250" w:type="pct"/>
          </w:tcPr>
          <w:p w:rsidR="004B7621" w:rsidRDefault="004B7621">
            <w:pPr>
              <w:tabs>
                <w:tab w:val="num" w:pos="600"/>
              </w:tabs>
              <w:spacing w:line="360" w:lineRule="exact"/>
              <w:jc w:val="center"/>
              <w:rPr>
                <w:szCs w:val="21"/>
              </w:rPr>
            </w:pPr>
            <w:r>
              <w:rPr>
                <w:szCs w:val="21"/>
              </w:rPr>
              <w:t>237</w:t>
            </w:r>
          </w:p>
        </w:tc>
        <w:tc>
          <w:tcPr>
            <w:tcW w:w="745" w:type="pct"/>
          </w:tcPr>
          <w:p w:rsidR="004B7621" w:rsidRDefault="004B7621">
            <w:pPr>
              <w:tabs>
                <w:tab w:val="num" w:pos="600"/>
              </w:tabs>
              <w:spacing w:line="360" w:lineRule="exact"/>
              <w:jc w:val="center"/>
              <w:rPr>
                <w:szCs w:val="21"/>
              </w:rPr>
            </w:pPr>
            <w:r>
              <w:rPr>
                <w:szCs w:val="21"/>
              </w:rPr>
              <w:t>23</w:t>
            </w:r>
          </w:p>
        </w:tc>
        <w:tc>
          <w:tcPr>
            <w:tcW w:w="745" w:type="pct"/>
          </w:tcPr>
          <w:p w:rsidR="004B7621" w:rsidRDefault="004B7621">
            <w:pPr>
              <w:tabs>
                <w:tab w:val="num" w:pos="600"/>
              </w:tabs>
              <w:spacing w:line="360" w:lineRule="exact"/>
              <w:jc w:val="center"/>
              <w:rPr>
                <w:szCs w:val="21"/>
              </w:rPr>
            </w:pPr>
            <w:r>
              <w:rPr>
                <w:szCs w:val="21"/>
              </w:rPr>
              <w:t>9.7</w:t>
            </w:r>
          </w:p>
        </w:tc>
        <w:tc>
          <w:tcPr>
            <w:tcW w:w="745" w:type="pct"/>
          </w:tcPr>
          <w:p w:rsidR="004B7621" w:rsidRDefault="004B7621">
            <w:pPr>
              <w:tabs>
                <w:tab w:val="num" w:pos="600"/>
              </w:tabs>
              <w:spacing w:line="360" w:lineRule="exact"/>
              <w:jc w:val="center"/>
              <w:rPr>
                <w:szCs w:val="21"/>
              </w:rPr>
            </w:pPr>
            <w:r>
              <w:rPr>
                <w:szCs w:val="21"/>
              </w:rPr>
              <w:t>214</w:t>
            </w:r>
          </w:p>
        </w:tc>
        <w:tc>
          <w:tcPr>
            <w:tcW w:w="745" w:type="pct"/>
          </w:tcPr>
          <w:p w:rsidR="004B7621" w:rsidRDefault="004B7621">
            <w:pPr>
              <w:tabs>
                <w:tab w:val="num" w:pos="600"/>
              </w:tabs>
              <w:spacing w:line="360" w:lineRule="exact"/>
              <w:jc w:val="center"/>
              <w:rPr>
                <w:szCs w:val="21"/>
              </w:rPr>
            </w:pPr>
            <w:r>
              <w:rPr>
                <w:szCs w:val="21"/>
              </w:rPr>
              <w:t>90.3</w:t>
            </w:r>
          </w:p>
        </w:tc>
      </w:tr>
      <w:tr w:rsidR="004B7621">
        <w:tc>
          <w:tcPr>
            <w:tcW w:w="771" w:type="pct"/>
          </w:tcPr>
          <w:p w:rsidR="004B7621" w:rsidRDefault="004B7621">
            <w:pPr>
              <w:tabs>
                <w:tab w:val="num" w:pos="600"/>
              </w:tabs>
              <w:spacing w:line="360" w:lineRule="exact"/>
              <w:jc w:val="center"/>
              <w:rPr>
                <w:szCs w:val="21"/>
              </w:rPr>
            </w:pPr>
            <w:r>
              <w:rPr>
                <w:szCs w:val="21"/>
              </w:rPr>
              <w:t>1990</w:t>
            </w:r>
            <w:r>
              <w:rPr>
                <w:szCs w:val="21"/>
              </w:rPr>
              <w:t>年</w:t>
            </w:r>
          </w:p>
        </w:tc>
        <w:tc>
          <w:tcPr>
            <w:tcW w:w="1250" w:type="pct"/>
          </w:tcPr>
          <w:p w:rsidR="004B7621" w:rsidRDefault="004B7621">
            <w:pPr>
              <w:tabs>
                <w:tab w:val="num" w:pos="600"/>
              </w:tabs>
              <w:spacing w:line="360" w:lineRule="exact"/>
              <w:jc w:val="center"/>
              <w:rPr>
                <w:szCs w:val="21"/>
              </w:rPr>
            </w:pPr>
            <w:r>
              <w:rPr>
                <w:szCs w:val="21"/>
              </w:rPr>
              <w:t>217</w:t>
            </w:r>
          </w:p>
        </w:tc>
        <w:tc>
          <w:tcPr>
            <w:tcW w:w="745" w:type="pct"/>
          </w:tcPr>
          <w:p w:rsidR="004B7621" w:rsidRDefault="004B7621">
            <w:pPr>
              <w:tabs>
                <w:tab w:val="num" w:pos="600"/>
              </w:tabs>
              <w:spacing w:line="360" w:lineRule="exact"/>
              <w:jc w:val="center"/>
              <w:rPr>
                <w:szCs w:val="21"/>
              </w:rPr>
            </w:pPr>
            <w:r>
              <w:rPr>
                <w:szCs w:val="21"/>
              </w:rPr>
              <w:t>2</w:t>
            </w:r>
          </w:p>
        </w:tc>
        <w:tc>
          <w:tcPr>
            <w:tcW w:w="745" w:type="pct"/>
          </w:tcPr>
          <w:p w:rsidR="004B7621" w:rsidRDefault="004B7621">
            <w:pPr>
              <w:tabs>
                <w:tab w:val="num" w:pos="600"/>
              </w:tabs>
              <w:spacing w:line="360" w:lineRule="exact"/>
              <w:jc w:val="center"/>
              <w:rPr>
                <w:szCs w:val="21"/>
              </w:rPr>
            </w:pPr>
            <w:r>
              <w:rPr>
                <w:szCs w:val="21"/>
              </w:rPr>
              <w:t>0.9</w:t>
            </w:r>
          </w:p>
        </w:tc>
        <w:tc>
          <w:tcPr>
            <w:tcW w:w="745" w:type="pct"/>
          </w:tcPr>
          <w:p w:rsidR="004B7621" w:rsidRDefault="004B7621">
            <w:pPr>
              <w:tabs>
                <w:tab w:val="num" w:pos="600"/>
              </w:tabs>
              <w:spacing w:line="360" w:lineRule="exact"/>
              <w:jc w:val="center"/>
              <w:rPr>
                <w:szCs w:val="21"/>
              </w:rPr>
            </w:pPr>
            <w:r>
              <w:rPr>
                <w:szCs w:val="21"/>
              </w:rPr>
              <w:t>215</w:t>
            </w:r>
          </w:p>
        </w:tc>
        <w:tc>
          <w:tcPr>
            <w:tcW w:w="745" w:type="pct"/>
          </w:tcPr>
          <w:p w:rsidR="004B7621" w:rsidRDefault="004B7621">
            <w:pPr>
              <w:tabs>
                <w:tab w:val="num" w:pos="600"/>
              </w:tabs>
              <w:spacing w:line="360" w:lineRule="exact"/>
              <w:jc w:val="center"/>
              <w:rPr>
                <w:szCs w:val="21"/>
              </w:rPr>
            </w:pPr>
            <w:r>
              <w:rPr>
                <w:szCs w:val="21"/>
              </w:rPr>
              <w:t>99.1</w:t>
            </w:r>
          </w:p>
        </w:tc>
      </w:tr>
      <w:tr w:rsidR="004B7621">
        <w:tc>
          <w:tcPr>
            <w:tcW w:w="771" w:type="pct"/>
          </w:tcPr>
          <w:p w:rsidR="004B7621" w:rsidRDefault="004B7621">
            <w:pPr>
              <w:tabs>
                <w:tab w:val="num" w:pos="600"/>
              </w:tabs>
              <w:spacing w:line="360" w:lineRule="exact"/>
              <w:jc w:val="center"/>
              <w:rPr>
                <w:szCs w:val="21"/>
              </w:rPr>
            </w:pPr>
            <w:r>
              <w:rPr>
                <w:szCs w:val="21"/>
              </w:rPr>
              <w:t>1997</w:t>
            </w:r>
            <w:r>
              <w:rPr>
                <w:szCs w:val="21"/>
              </w:rPr>
              <w:t>年</w:t>
            </w:r>
          </w:p>
        </w:tc>
        <w:tc>
          <w:tcPr>
            <w:tcW w:w="1250" w:type="pct"/>
          </w:tcPr>
          <w:p w:rsidR="004B7621" w:rsidRDefault="004B7621">
            <w:pPr>
              <w:tabs>
                <w:tab w:val="num" w:pos="600"/>
              </w:tabs>
              <w:spacing w:line="360" w:lineRule="exact"/>
              <w:jc w:val="center"/>
              <w:rPr>
                <w:szCs w:val="21"/>
              </w:rPr>
            </w:pPr>
            <w:r>
              <w:rPr>
                <w:szCs w:val="21"/>
              </w:rPr>
              <w:t>217</w:t>
            </w:r>
          </w:p>
        </w:tc>
        <w:tc>
          <w:tcPr>
            <w:tcW w:w="745" w:type="pct"/>
          </w:tcPr>
          <w:p w:rsidR="004B7621" w:rsidRDefault="004B7621">
            <w:pPr>
              <w:tabs>
                <w:tab w:val="num" w:pos="600"/>
              </w:tabs>
              <w:spacing w:line="360" w:lineRule="exact"/>
              <w:jc w:val="center"/>
              <w:rPr>
                <w:szCs w:val="21"/>
              </w:rPr>
            </w:pPr>
            <w:r>
              <w:rPr>
                <w:szCs w:val="21"/>
              </w:rPr>
              <w:t>6</w:t>
            </w:r>
          </w:p>
        </w:tc>
        <w:tc>
          <w:tcPr>
            <w:tcW w:w="745" w:type="pct"/>
          </w:tcPr>
          <w:p w:rsidR="004B7621" w:rsidRDefault="004B7621">
            <w:pPr>
              <w:tabs>
                <w:tab w:val="num" w:pos="600"/>
              </w:tabs>
              <w:spacing w:line="360" w:lineRule="exact"/>
              <w:jc w:val="center"/>
              <w:rPr>
                <w:szCs w:val="21"/>
              </w:rPr>
            </w:pPr>
            <w:r>
              <w:rPr>
                <w:szCs w:val="21"/>
              </w:rPr>
              <w:t>2.8</w:t>
            </w:r>
          </w:p>
        </w:tc>
        <w:tc>
          <w:tcPr>
            <w:tcW w:w="745" w:type="pct"/>
          </w:tcPr>
          <w:p w:rsidR="004B7621" w:rsidRDefault="004B7621">
            <w:pPr>
              <w:tabs>
                <w:tab w:val="num" w:pos="600"/>
              </w:tabs>
              <w:spacing w:line="360" w:lineRule="exact"/>
              <w:jc w:val="center"/>
              <w:rPr>
                <w:szCs w:val="21"/>
              </w:rPr>
            </w:pPr>
            <w:r>
              <w:rPr>
                <w:szCs w:val="21"/>
              </w:rPr>
              <w:t>211</w:t>
            </w:r>
          </w:p>
        </w:tc>
        <w:tc>
          <w:tcPr>
            <w:tcW w:w="745" w:type="pct"/>
          </w:tcPr>
          <w:p w:rsidR="004B7621" w:rsidRDefault="004B7621">
            <w:pPr>
              <w:tabs>
                <w:tab w:val="num" w:pos="600"/>
              </w:tabs>
              <w:spacing w:line="360" w:lineRule="exact"/>
              <w:jc w:val="center"/>
              <w:rPr>
                <w:szCs w:val="21"/>
              </w:rPr>
            </w:pPr>
            <w:r>
              <w:rPr>
                <w:szCs w:val="21"/>
              </w:rPr>
              <w:t>97.2</w:t>
            </w:r>
          </w:p>
        </w:tc>
      </w:tr>
      <w:tr w:rsidR="004B7621">
        <w:tc>
          <w:tcPr>
            <w:tcW w:w="771" w:type="pct"/>
          </w:tcPr>
          <w:p w:rsidR="004B7621" w:rsidRDefault="004B7621">
            <w:pPr>
              <w:tabs>
                <w:tab w:val="num" w:pos="600"/>
              </w:tabs>
              <w:spacing w:line="360" w:lineRule="exact"/>
              <w:jc w:val="center"/>
              <w:rPr>
                <w:szCs w:val="21"/>
              </w:rPr>
            </w:pPr>
            <w:r>
              <w:rPr>
                <w:szCs w:val="21"/>
              </w:rPr>
              <w:t>2002</w:t>
            </w:r>
            <w:r>
              <w:rPr>
                <w:szCs w:val="21"/>
              </w:rPr>
              <w:t>年</w:t>
            </w:r>
          </w:p>
        </w:tc>
        <w:tc>
          <w:tcPr>
            <w:tcW w:w="1250" w:type="pct"/>
          </w:tcPr>
          <w:p w:rsidR="004B7621" w:rsidRDefault="004B7621">
            <w:pPr>
              <w:tabs>
                <w:tab w:val="num" w:pos="600"/>
              </w:tabs>
              <w:spacing w:line="360" w:lineRule="exact"/>
              <w:jc w:val="center"/>
              <w:rPr>
                <w:szCs w:val="21"/>
              </w:rPr>
            </w:pPr>
            <w:r>
              <w:rPr>
                <w:szCs w:val="21"/>
              </w:rPr>
              <w:t>342</w:t>
            </w:r>
          </w:p>
        </w:tc>
        <w:tc>
          <w:tcPr>
            <w:tcW w:w="745" w:type="pct"/>
          </w:tcPr>
          <w:p w:rsidR="004B7621" w:rsidRDefault="004B7621">
            <w:pPr>
              <w:tabs>
                <w:tab w:val="num" w:pos="600"/>
              </w:tabs>
              <w:spacing w:line="360" w:lineRule="exact"/>
              <w:jc w:val="center"/>
              <w:rPr>
                <w:szCs w:val="21"/>
              </w:rPr>
            </w:pPr>
            <w:r>
              <w:rPr>
                <w:szCs w:val="21"/>
              </w:rPr>
              <w:t>73</w:t>
            </w:r>
          </w:p>
        </w:tc>
        <w:tc>
          <w:tcPr>
            <w:tcW w:w="745" w:type="pct"/>
          </w:tcPr>
          <w:p w:rsidR="004B7621" w:rsidRDefault="004B7621">
            <w:pPr>
              <w:tabs>
                <w:tab w:val="num" w:pos="600"/>
              </w:tabs>
              <w:spacing w:line="360" w:lineRule="exact"/>
              <w:jc w:val="center"/>
              <w:rPr>
                <w:szCs w:val="21"/>
              </w:rPr>
            </w:pPr>
            <w:r>
              <w:rPr>
                <w:szCs w:val="21"/>
              </w:rPr>
              <w:t>21.3</w:t>
            </w:r>
          </w:p>
        </w:tc>
        <w:tc>
          <w:tcPr>
            <w:tcW w:w="745" w:type="pct"/>
          </w:tcPr>
          <w:p w:rsidR="004B7621" w:rsidRDefault="004B7621">
            <w:pPr>
              <w:tabs>
                <w:tab w:val="num" w:pos="600"/>
              </w:tabs>
              <w:spacing w:line="360" w:lineRule="exact"/>
              <w:jc w:val="center"/>
              <w:rPr>
                <w:szCs w:val="21"/>
              </w:rPr>
            </w:pPr>
            <w:r>
              <w:rPr>
                <w:szCs w:val="21"/>
              </w:rPr>
              <w:t>269</w:t>
            </w:r>
          </w:p>
        </w:tc>
        <w:tc>
          <w:tcPr>
            <w:tcW w:w="745" w:type="pct"/>
          </w:tcPr>
          <w:p w:rsidR="004B7621" w:rsidRDefault="004B7621">
            <w:pPr>
              <w:tabs>
                <w:tab w:val="num" w:pos="600"/>
              </w:tabs>
              <w:spacing w:line="360" w:lineRule="exact"/>
              <w:jc w:val="center"/>
              <w:rPr>
                <w:szCs w:val="21"/>
              </w:rPr>
            </w:pPr>
            <w:r>
              <w:rPr>
                <w:szCs w:val="21"/>
              </w:rPr>
              <w:t>78.7</w:t>
            </w:r>
          </w:p>
        </w:tc>
      </w:tr>
      <w:tr w:rsidR="004B7621">
        <w:trPr>
          <w:cantSplit/>
        </w:trPr>
        <w:tc>
          <w:tcPr>
            <w:tcW w:w="5000" w:type="pct"/>
            <w:gridSpan w:val="6"/>
          </w:tcPr>
          <w:p w:rsidR="004B7621" w:rsidRDefault="004B7621">
            <w:pPr>
              <w:keepNext/>
              <w:keepLines/>
              <w:tabs>
                <w:tab w:val="left" w:pos="0"/>
                <w:tab w:val="num" w:pos="600"/>
              </w:tabs>
              <w:suppressAutoHyphens/>
              <w:spacing w:line="360" w:lineRule="exact"/>
              <w:rPr>
                <w:szCs w:val="21"/>
              </w:rPr>
            </w:pPr>
            <w:r>
              <w:rPr>
                <w:rFonts w:ascii="KaiTi_GB2312" w:eastAsia="KaiTi_GB2312"/>
                <w:color w:val="0000FF"/>
                <w:szCs w:val="18"/>
              </w:rPr>
              <w:t>资料来源：国会参议院秘书处，伊斯兰堡。援引自《关于巴基斯坦妇女参与公共和政治生活的基线报告》，Aurat基金会，1999年10月。</w:t>
            </w:r>
          </w:p>
        </w:tc>
      </w:tr>
    </w:tbl>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bookmarkStart w:id="68" w:name="_Toc54420624"/>
      <w:bookmarkStart w:id="69" w:name="_Toc55274038"/>
      <w:bookmarkStart w:id="70" w:name="_Toc55875446"/>
      <w:r>
        <w:rPr>
          <w:rFonts w:ascii="Times New Roman" w:hAnsi="Times New Roman" w:hint="eastAsia"/>
          <w:b w:val="0"/>
          <w:bCs/>
          <w:color w:val="FF0000"/>
          <w:sz w:val="21"/>
          <w:szCs w:val="21"/>
        </w:rPr>
        <w:t>参加管理政策的制订及其执行，并担任各级政府公职，执行一切公务</w:t>
      </w:r>
      <w:bookmarkEnd w:id="68"/>
      <w:bookmarkEnd w:id="69"/>
      <w:bookmarkEnd w:id="70"/>
      <w:r>
        <w:rPr>
          <w:rFonts w:ascii="Times New Roman" w:hAnsi="Times New Roman" w:hint="eastAsia"/>
          <w:b w:val="0"/>
          <w:bCs/>
          <w:color w:val="FF0000"/>
          <w:sz w:val="21"/>
          <w:szCs w:val="21"/>
        </w:rPr>
        <w:t>。</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对妇女在管理政策中的代表性没有任何限制性规定。但也没有任何制度上的机制以保证在制订管理政策的时候征求妇女意见。作为一项纠正措施，国家计划委员会指示各部委在所有项目中特别要强调妇女进步。俾路支省引进了巴基斯坦政府阐述项目的主要文件</w:t>
      </w:r>
      <w:r>
        <w:rPr>
          <w:szCs w:val="21"/>
        </w:rPr>
        <w:t>PC-I</w:t>
      </w:r>
      <w:r>
        <w:rPr>
          <w:szCs w:val="21"/>
        </w:rPr>
        <w:t>中关于性别影响评估的一个附件。正在努力促使其他三个省和联邦一级通过类似的附件。</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可以从内阁、立法、中央和地方各级政府机构来评议政策制</w:t>
      </w:r>
      <w:r>
        <w:rPr>
          <w:rFonts w:hint="eastAsia"/>
          <w:szCs w:val="21"/>
        </w:rPr>
        <w:t>订</w:t>
      </w:r>
      <w:r>
        <w:rPr>
          <w:szCs w:val="21"/>
        </w:rPr>
        <w:t>和决策过程。下面详细讨论上述不同层级的情</w:t>
      </w:r>
      <w:r>
        <w:rPr>
          <w:rFonts w:hint="eastAsia"/>
          <w:szCs w:val="21"/>
        </w:rPr>
        <w:t>况</w:t>
      </w:r>
      <w:r>
        <w:rPr>
          <w:szCs w:val="21"/>
        </w:rPr>
        <w:t>。</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bookmarkStart w:id="71" w:name="_Toc54420625"/>
      <w:bookmarkStart w:id="72" w:name="_Toc55274039"/>
      <w:bookmarkStart w:id="73" w:name="_Toc55875447"/>
      <w:r>
        <w:rPr>
          <w:rFonts w:ascii="Times New Roman" w:hAnsi="Times New Roman" w:hint="eastAsia"/>
          <w:b w:val="0"/>
          <w:bCs/>
          <w:color w:val="FF0000"/>
          <w:sz w:val="21"/>
          <w:szCs w:val="21"/>
        </w:rPr>
        <w:t>内阁一级</w:t>
      </w:r>
      <w:bookmarkEnd w:id="71"/>
      <w:bookmarkEnd w:id="72"/>
      <w:bookmarkEnd w:id="73"/>
    </w:p>
    <w:p w:rsidR="004B7621" w:rsidRDefault="004B7621">
      <w:pPr>
        <w:pStyle w:val="BodyText3"/>
        <w:numPr>
          <w:ilvl w:val="0"/>
          <w:numId w:val="12"/>
        </w:numPr>
        <w:tabs>
          <w:tab w:val="clear" w:pos="360"/>
          <w:tab w:val="num" w:pos="600"/>
        </w:tabs>
        <w:spacing w:after="240" w:line="360" w:lineRule="exact"/>
        <w:ind w:left="0" w:firstLine="0"/>
        <w:rPr>
          <w:sz w:val="21"/>
          <w:szCs w:val="21"/>
          <w:lang w:eastAsia="zh-CN"/>
        </w:rPr>
      </w:pPr>
      <w:r>
        <w:rPr>
          <w:sz w:val="21"/>
          <w:szCs w:val="21"/>
          <w:lang w:eastAsia="zh-CN"/>
        </w:rPr>
        <w:t>内阁是最高层级。一般来说巴基斯坦的每</w:t>
      </w:r>
      <w:r>
        <w:rPr>
          <w:rFonts w:hint="eastAsia"/>
          <w:sz w:val="21"/>
          <w:szCs w:val="21"/>
          <w:lang w:eastAsia="zh-CN"/>
        </w:rPr>
        <w:t>届</w:t>
      </w:r>
      <w:r>
        <w:rPr>
          <w:sz w:val="21"/>
          <w:szCs w:val="21"/>
          <w:lang w:eastAsia="zh-CN"/>
        </w:rPr>
        <w:t>内阁都有一位女部长。下表列出历届巴基斯坦内阁中妇女所占的比例：</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1501"/>
        <w:gridCol w:w="1428"/>
        <w:gridCol w:w="1427"/>
        <w:gridCol w:w="1427"/>
        <w:gridCol w:w="1427"/>
        <w:gridCol w:w="1427"/>
        <w:gridCol w:w="1429"/>
      </w:tblGrid>
      <w:tr w:rsidR="004B7621">
        <w:trPr>
          <w:cantSplit/>
          <w:trHeight w:val="246"/>
        </w:trPr>
        <w:tc>
          <w:tcPr>
            <w:tcW w:w="5000" w:type="pct"/>
            <w:gridSpan w:val="7"/>
          </w:tcPr>
          <w:p w:rsidR="004B7621" w:rsidRDefault="004B7621">
            <w:pPr>
              <w:keepNext/>
              <w:keepLines/>
              <w:tabs>
                <w:tab w:val="left" w:pos="0"/>
                <w:tab w:val="num" w:pos="600"/>
              </w:tabs>
              <w:suppressAutoHyphens/>
              <w:spacing w:line="360" w:lineRule="exact"/>
              <w:jc w:val="center"/>
              <w:rPr>
                <w:b/>
                <w:bCs/>
                <w:caps/>
                <w:szCs w:val="21"/>
              </w:rPr>
            </w:pPr>
            <w:bookmarkStart w:id="74" w:name="_Toc54150774"/>
            <w:r>
              <w:rPr>
                <w:rFonts w:ascii="SimHei" w:eastAsia="SimHei"/>
                <w:color w:val="FF0000"/>
                <w:szCs w:val="21"/>
              </w:rPr>
              <w:t>表 7.05 联邦内阁中按性别和年份分列的</w:t>
            </w:r>
            <w:r>
              <w:rPr>
                <w:rFonts w:ascii="SimHei" w:eastAsia="SimHei" w:hint="eastAsia"/>
                <w:color w:val="FF0000"/>
                <w:szCs w:val="21"/>
              </w:rPr>
              <w:t>联邦级</w:t>
            </w:r>
            <w:r>
              <w:rPr>
                <w:rFonts w:ascii="SimHei" w:eastAsia="SimHei"/>
                <w:color w:val="FF0000"/>
                <w:szCs w:val="21"/>
              </w:rPr>
              <w:t>部长和省级部长</w:t>
            </w:r>
            <w:bookmarkEnd w:id="74"/>
          </w:p>
        </w:tc>
      </w:tr>
      <w:tr w:rsidR="004B7621">
        <w:trPr>
          <w:cantSplit/>
          <w:trHeight w:val="246"/>
        </w:trPr>
        <w:tc>
          <w:tcPr>
            <w:tcW w:w="745" w:type="pct"/>
            <w:vMerge w:val="restart"/>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年份</w:t>
            </w:r>
          </w:p>
        </w:tc>
        <w:tc>
          <w:tcPr>
            <w:tcW w:w="2127" w:type="pct"/>
            <w:gridSpan w:val="3"/>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联邦级部长</w:t>
            </w:r>
          </w:p>
        </w:tc>
        <w:tc>
          <w:tcPr>
            <w:tcW w:w="2128" w:type="pct"/>
            <w:gridSpan w:val="3"/>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省级部长</w:t>
            </w:r>
          </w:p>
        </w:tc>
      </w:tr>
      <w:tr w:rsidR="004B7621">
        <w:trPr>
          <w:cantSplit/>
          <w:trHeight w:val="300"/>
        </w:trPr>
        <w:tc>
          <w:tcPr>
            <w:tcW w:w="745" w:type="pct"/>
            <w:vMerge/>
          </w:tcPr>
          <w:p w:rsidR="004B7621" w:rsidRDefault="004B7621">
            <w:pPr>
              <w:tabs>
                <w:tab w:val="num" w:pos="600"/>
              </w:tabs>
              <w:spacing w:line="360" w:lineRule="exact"/>
              <w:jc w:val="center"/>
              <w:rPr>
                <w:rFonts w:eastAsia="SimHei"/>
                <w:bCs/>
                <w:color w:val="FF0000"/>
                <w:szCs w:val="21"/>
              </w:rPr>
            </w:pPr>
          </w:p>
        </w:tc>
        <w:tc>
          <w:tcPr>
            <w:tcW w:w="709" w:type="pct"/>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妇女</w:t>
            </w:r>
          </w:p>
        </w:tc>
        <w:tc>
          <w:tcPr>
            <w:tcW w:w="709" w:type="pct"/>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男子</w:t>
            </w:r>
          </w:p>
        </w:tc>
        <w:tc>
          <w:tcPr>
            <w:tcW w:w="709" w:type="pct"/>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两性总数</w:t>
            </w:r>
          </w:p>
        </w:tc>
        <w:tc>
          <w:tcPr>
            <w:tcW w:w="709" w:type="pct"/>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妇女</w:t>
            </w:r>
          </w:p>
        </w:tc>
        <w:tc>
          <w:tcPr>
            <w:tcW w:w="709" w:type="pct"/>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男子</w:t>
            </w:r>
          </w:p>
        </w:tc>
        <w:tc>
          <w:tcPr>
            <w:tcW w:w="709" w:type="pct"/>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两性总数</w:t>
            </w:r>
          </w:p>
        </w:tc>
      </w:tr>
      <w:tr w:rsidR="004B7621">
        <w:tc>
          <w:tcPr>
            <w:tcW w:w="745" w:type="pct"/>
          </w:tcPr>
          <w:p w:rsidR="004B7621" w:rsidRDefault="004B7621">
            <w:pPr>
              <w:tabs>
                <w:tab w:val="num" w:pos="600"/>
              </w:tabs>
              <w:spacing w:line="360" w:lineRule="exact"/>
              <w:jc w:val="center"/>
              <w:rPr>
                <w:szCs w:val="21"/>
              </w:rPr>
            </w:pPr>
            <w:r>
              <w:rPr>
                <w:szCs w:val="21"/>
              </w:rPr>
              <w:t>1995</w:t>
            </w:r>
            <w:r>
              <w:rPr>
                <w:rFonts w:hint="eastAsia"/>
                <w:szCs w:val="21"/>
              </w:rPr>
              <w:t>年</w:t>
            </w:r>
          </w:p>
        </w:tc>
        <w:tc>
          <w:tcPr>
            <w:tcW w:w="709" w:type="pct"/>
          </w:tcPr>
          <w:p w:rsidR="004B7621" w:rsidRDefault="004B7621">
            <w:pPr>
              <w:tabs>
                <w:tab w:val="num" w:pos="600"/>
              </w:tabs>
              <w:spacing w:line="360" w:lineRule="exact"/>
              <w:jc w:val="center"/>
              <w:rPr>
                <w:szCs w:val="21"/>
              </w:rPr>
            </w:pPr>
            <w:r>
              <w:rPr>
                <w:szCs w:val="21"/>
              </w:rPr>
              <w:t>-</w:t>
            </w:r>
          </w:p>
        </w:tc>
        <w:tc>
          <w:tcPr>
            <w:tcW w:w="709" w:type="pct"/>
          </w:tcPr>
          <w:p w:rsidR="004B7621" w:rsidRDefault="004B7621">
            <w:pPr>
              <w:tabs>
                <w:tab w:val="num" w:pos="600"/>
              </w:tabs>
              <w:spacing w:line="360" w:lineRule="exact"/>
              <w:jc w:val="center"/>
              <w:rPr>
                <w:szCs w:val="21"/>
              </w:rPr>
            </w:pPr>
            <w:r>
              <w:rPr>
                <w:szCs w:val="21"/>
              </w:rPr>
              <w:t>16</w:t>
            </w:r>
          </w:p>
        </w:tc>
        <w:tc>
          <w:tcPr>
            <w:tcW w:w="709" w:type="pct"/>
          </w:tcPr>
          <w:p w:rsidR="004B7621" w:rsidRDefault="004B7621">
            <w:pPr>
              <w:tabs>
                <w:tab w:val="num" w:pos="600"/>
              </w:tabs>
              <w:spacing w:line="360" w:lineRule="exact"/>
              <w:jc w:val="center"/>
              <w:rPr>
                <w:szCs w:val="21"/>
              </w:rPr>
            </w:pPr>
            <w:r>
              <w:rPr>
                <w:szCs w:val="21"/>
              </w:rPr>
              <w:t>16</w:t>
            </w:r>
          </w:p>
        </w:tc>
        <w:tc>
          <w:tcPr>
            <w:tcW w:w="709" w:type="pct"/>
          </w:tcPr>
          <w:p w:rsidR="004B7621" w:rsidRDefault="004B7621">
            <w:pPr>
              <w:tabs>
                <w:tab w:val="num" w:pos="600"/>
              </w:tabs>
              <w:spacing w:line="360" w:lineRule="exact"/>
              <w:jc w:val="center"/>
              <w:rPr>
                <w:szCs w:val="21"/>
              </w:rPr>
            </w:pPr>
            <w:r>
              <w:rPr>
                <w:szCs w:val="21"/>
              </w:rPr>
              <w:t>-</w:t>
            </w:r>
          </w:p>
        </w:tc>
        <w:tc>
          <w:tcPr>
            <w:tcW w:w="709" w:type="pct"/>
          </w:tcPr>
          <w:p w:rsidR="004B7621" w:rsidRDefault="004B7621">
            <w:pPr>
              <w:tabs>
                <w:tab w:val="num" w:pos="600"/>
              </w:tabs>
              <w:spacing w:line="360" w:lineRule="exact"/>
              <w:jc w:val="center"/>
              <w:rPr>
                <w:szCs w:val="21"/>
              </w:rPr>
            </w:pPr>
            <w:r>
              <w:rPr>
                <w:szCs w:val="21"/>
              </w:rPr>
              <w:t>5</w:t>
            </w:r>
          </w:p>
        </w:tc>
        <w:tc>
          <w:tcPr>
            <w:tcW w:w="709" w:type="pct"/>
          </w:tcPr>
          <w:p w:rsidR="004B7621" w:rsidRDefault="004B7621">
            <w:pPr>
              <w:tabs>
                <w:tab w:val="num" w:pos="600"/>
              </w:tabs>
              <w:spacing w:line="360" w:lineRule="exact"/>
              <w:jc w:val="center"/>
              <w:rPr>
                <w:szCs w:val="21"/>
              </w:rPr>
            </w:pPr>
            <w:r>
              <w:rPr>
                <w:szCs w:val="21"/>
              </w:rPr>
              <w:t>5</w:t>
            </w:r>
          </w:p>
        </w:tc>
      </w:tr>
      <w:tr w:rsidR="004B7621">
        <w:trPr>
          <w:trHeight w:val="363"/>
        </w:trPr>
        <w:tc>
          <w:tcPr>
            <w:tcW w:w="745" w:type="pct"/>
          </w:tcPr>
          <w:p w:rsidR="004B7621" w:rsidRDefault="004B7621">
            <w:pPr>
              <w:tabs>
                <w:tab w:val="num" w:pos="600"/>
              </w:tabs>
              <w:spacing w:line="360" w:lineRule="exact"/>
              <w:jc w:val="center"/>
              <w:rPr>
                <w:szCs w:val="21"/>
              </w:rPr>
            </w:pPr>
            <w:r>
              <w:rPr>
                <w:szCs w:val="21"/>
              </w:rPr>
              <w:t>1998</w:t>
            </w:r>
            <w:r>
              <w:rPr>
                <w:rFonts w:hint="eastAsia"/>
                <w:szCs w:val="21"/>
              </w:rPr>
              <w:t>年</w:t>
            </w:r>
          </w:p>
        </w:tc>
        <w:tc>
          <w:tcPr>
            <w:tcW w:w="709" w:type="pct"/>
          </w:tcPr>
          <w:p w:rsidR="004B7621" w:rsidRDefault="004B7621">
            <w:pPr>
              <w:tabs>
                <w:tab w:val="num" w:pos="600"/>
              </w:tabs>
              <w:spacing w:line="360" w:lineRule="exact"/>
              <w:jc w:val="center"/>
              <w:rPr>
                <w:szCs w:val="21"/>
              </w:rPr>
            </w:pPr>
            <w:r>
              <w:rPr>
                <w:szCs w:val="21"/>
              </w:rPr>
              <w:t>1</w:t>
            </w:r>
          </w:p>
        </w:tc>
        <w:tc>
          <w:tcPr>
            <w:tcW w:w="709" w:type="pct"/>
          </w:tcPr>
          <w:p w:rsidR="004B7621" w:rsidRDefault="004B7621">
            <w:pPr>
              <w:tabs>
                <w:tab w:val="num" w:pos="600"/>
              </w:tabs>
              <w:spacing w:line="360" w:lineRule="exact"/>
              <w:jc w:val="center"/>
              <w:rPr>
                <w:szCs w:val="21"/>
              </w:rPr>
            </w:pPr>
            <w:r>
              <w:rPr>
                <w:szCs w:val="21"/>
              </w:rPr>
              <w:t>18</w:t>
            </w:r>
          </w:p>
        </w:tc>
        <w:tc>
          <w:tcPr>
            <w:tcW w:w="709" w:type="pct"/>
          </w:tcPr>
          <w:p w:rsidR="004B7621" w:rsidRDefault="004B7621">
            <w:pPr>
              <w:tabs>
                <w:tab w:val="num" w:pos="600"/>
              </w:tabs>
              <w:spacing w:line="360" w:lineRule="exact"/>
              <w:jc w:val="center"/>
              <w:rPr>
                <w:szCs w:val="21"/>
              </w:rPr>
            </w:pPr>
            <w:r>
              <w:rPr>
                <w:szCs w:val="21"/>
              </w:rPr>
              <w:t>19</w:t>
            </w:r>
          </w:p>
        </w:tc>
        <w:tc>
          <w:tcPr>
            <w:tcW w:w="709" w:type="pct"/>
          </w:tcPr>
          <w:p w:rsidR="004B7621" w:rsidRDefault="004B7621">
            <w:pPr>
              <w:tabs>
                <w:tab w:val="num" w:pos="600"/>
              </w:tabs>
              <w:spacing w:line="360" w:lineRule="exact"/>
              <w:jc w:val="center"/>
              <w:rPr>
                <w:szCs w:val="21"/>
              </w:rPr>
            </w:pPr>
            <w:r>
              <w:rPr>
                <w:szCs w:val="21"/>
              </w:rPr>
              <w:t>1</w:t>
            </w:r>
          </w:p>
        </w:tc>
        <w:tc>
          <w:tcPr>
            <w:tcW w:w="709" w:type="pct"/>
          </w:tcPr>
          <w:p w:rsidR="004B7621" w:rsidRDefault="004B7621">
            <w:pPr>
              <w:tabs>
                <w:tab w:val="num" w:pos="600"/>
              </w:tabs>
              <w:spacing w:line="360" w:lineRule="exact"/>
              <w:jc w:val="center"/>
              <w:rPr>
                <w:szCs w:val="21"/>
              </w:rPr>
            </w:pPr>
            <w:r>
              <w:rPr>
                <w:szCs w:val="21"/>
              </w:rPr>
              <w:t>4</w:t>
            </w:r>
          </w:p>
        </w:tc>
        <w:tc>
          <w:tcPr>
            <w:tcW w:w="709" w:type="pct"/>
          </w:tcPr>
          <w:p w:rsidR="004B7621" w:rsidRDefault="004B7621">
            <w:pPr>
              <w:tabs>
                <w:tab w:val="num" w:pos="600"/>
              </w:tabs>
              <w:spacing w:line="360" w:lineRule="exact"/>
              <w:jc w:val="center"/>
              <w:rPr>
                <w:szCs w:val="21"/>
              </w:rPr>
            </w:pPr>
            <w:r>
              <w:rPr>
                <w:szCs w:val="21"/>
              </w:rPr>
              <w:t>5</w:t>
            </w:r>
          </w:p>
        </w:tc>
      </w:tr>
      <w:tr w:rsidR="004B7621">
        <w:trPr>
          <w:trHeight w:val="291"/>
        </w:trPr>
        <w:tc>
          <w:tcPr>
            <w:tcW w:w="745" w:type="pct"/>
          </w:tcPr>
          <w:p w:rsidR="004B7621" w:rsidRDefault="004B7621">
            <w:pPr>
              <w:tabs>
                <w:tab w:val="num" w:pos="600"/>
              </w:tabs>
              <w:spacing w:line="360" w:lineRule="exact"/>
              <w:jc w:val="center"/>
              <w:rPr>
                <w:szCs w:val="21"/>
              </w:rPr>
            </w:pPr>
            <w:r>
              <w:rPr>
                <w:szCs w:val="21"/>
              </w:rPr>
              <w:t>2003</w:t>
            </w:r>
            <w:r>
              <w:rPr>
                <w:rFonts w:hint="eastAsia"/>
                <w:szCs w:val="21"/>
              </w:rPr>
              <w:t>年</w:t>
            </w:r>
          </w:p>
        </w:tc>
        <w:tc>
          <w:tcPr>
            <w:tcW w:w="709" w:type="pct"/>
          </w:tcPr>
          <w:p w:rsidR="004B7621" w:rsidRDefault="004B7621">
            <w:pPr>
              <w:tabs>
                <w:tab w:val="num" w:pos="600"/>
              </w:tabs>
              <w:spacing w:line="360" w:lineRule="exact"/>
              <w:jc w:val="center"/>
              <w:rPr>
                <w:szCs w:val="21"/>
              </w:rPr>
            </w:pPr>
            <w:r>
              <w:rPr>
                <w:szCs w:val="21"/>
              </w:rPr>
              <w:t>1</w:t>
            </w:r>
          </w:p>
        </w:tc>
        <w:tc>
          <w:tcPr>
            <w:tcW w:w="709" w:type="pct"/>
          </w:tcPr>
          <w:p w:rsidR="004B7621" w:rsidRDefault="004B7621">
            <w:pPr>
              <w:tabs>
                <w:tab w:val="num" w:pos="600"/>
              </w:tabs>
              <w:spacing w:line="360" w:lineRule="exact"/>
              <w:jc w:val="center"/>
              <w:rPr>
                <w:szCs w:val="21"/>
              </w:rPr>
            </w:pPr>
            <w:r>
              <w:rPr>
                <w:szCs w:val="21"/>
              </w:rPr>
              <w:t>17</w:t>
            </w:r>
          </w:p>
        </w:tc>
        <w:tc>
          <w:tcPr>
            <w:tcW w:w="709" w:type="pct"/>
          </w:tcPr>
          <w:p w:rsidR="004B7621" w:rsidRDefault="004B7621">
            <w:pPr>
              <w:tabs>
                <w:tab w:val="num" w:pos="600"/>
              </w:tabs>
              <w:spacing w:line="360" w:lineRule="exact"/>
              <w:jc w:val="center"/>
              <w:rPr>
                <w:szCs w:val="21"/>
              </w:rPr>
            </w:pPr>
            <w:r>
              <w:rPr>
                <w:szCs w:val="21"/>
              </w:rPr>
              <w:t>18</w:t>
            </w:r>
          </w:p>
        </w:tc>
        <w:tc>
          <w:tcPr>
            <w:tcW w:w="709" w:type="pct"/>
          </w:tcPr>
          <w:p w:rsidR="004B7621" w:rsidRDefault="004B7621">
            <w:pPr>
              <w:tabs>
                <w:tab w:val="num" w:pos="600"/>
              </w:tabs>
              <w:spacing w:line="360" w:lineRule="exact"/>
              <w:jc w:val="center"/>
              <w:rPr>
                <w:szCs w:val="21"/>
              </w:rPr>
            </w:pPr>
            <w:r>
              <w:rPr>
                <w:szCs w:val="21"/>
              </w:rPr>
              <w:t>-</w:t>
            </w:r>
          </w:p>
        </w:tc>
        <w:tc>
          <w:tcPr>
            <w:tcW w:w="709" w:type="pct"/>
          </w:tcPr>
          <w:p w:rsidR="004B7621" w:rsidRDefault="004B7621">
            <w:pPr>
              <w:tabs>
                <w:tab w:val="num" w:pos="600"/>
              </w:tabs>
              <w:spacing w:line="360" w:lineRule="exact"/>
              <w:jc w:val="center"/>
              <w:rPr>
                <w:szCs w:val="21"/>
              </w:rPr>
            </w:pPr>
            <w:r>
              <w:rPr>
                <w:szCs w:val="21"/>
              </w:rPr>
              <w:t>7</w:t>
            </w:r>
          </w:p>
        </w:tc>
        <w:tc>
          <w:tcPr>
            <w:tcW w:w="709" w:type="pct"/>
          </w:tcPr>
          <w:p w:rsidR="004B7621" w:rsidRDefault="004B7621">
            <w:pPr>
              <w:tabs>
                <w:tab w:val="num" w:pos="600"/>
              </w:tabs>
              <w:spacing w:line="360" w:lineRule="exact"/>
              <w:jc w:val="center"/>
              <w:rPr>
                <w:szCs w:val="21"/>
              </w:rPr>
            </w:pPr>
            <w:r>
              <w:rPr>
                <w:szCs w:val="21"/>
              </w:rPr>
              <w:t>7</w:t>
            </w:r>
          </w:p>
        </w:tc>
      </w:tr>
      <w:tr w:rsidR="004B7621">
        <w:trPr>
          <w:cantSplit/>
          <w:trHeight w:val="291"/>
        </w:trPr>
        <w:tc>
          <w:tcPr>
            <w:tcW w:w="5000" w:type="pct"/>
            <w:gridSpan w:val="7"/>
          </w:tcPr>
          <w:p w:rsidR="004B7621" w:rsidRDefault="004B7621">
            <w:pPr>
              <w:keepNext/>
              <w:keepLines/>
              <w:tabs>
                <w:tab w:val="left" w:pos="0"/>
                <w:tab w:val="num" w:pos="600"/>
              </w:tabs>
              <w:suppressAutoHyphens/>
              <w:spacing w:line="360" w:lineRule="exact"/>
              <w:rPr>
                <w:szCs w:val="18"/>
              </w:rPr>
            </w:pPr>
            <w:r>
              <w:rPr>
                <w:rFonts w:ascii="KaiTi_GB2312" w:eastAsia="KaiTi_GB2312"/>
                <w:color w:val="0000FF"/>
                <w:szCs w:val="18"/>
              </w:rPr>
              <w:t>资料来源： 《关于巴基斯坦妇女参与公共和政治生活的基线报告》，Aurat基金会，1999年10月。最末一行是妇女发展部补充的。</w:t>
            </w:r>
          </w:p>
        </w:tc>
      </w:tr>
    </w:tbl>
    <w:p w:rsidR="004B7621" w:rsidRDefault="004B7621">
      <w:pPr>
        <w:pStyle w:val="Caption"/>
        <w:tabs>
          <w:tab w:val="num" w:pos="600"/>
        </w:tabs>
        <w:spacing w:before="0" w:after="240" w:line="360" w:lineRule="exact"/>
        <w:rPr>
          <w:rFonts w:ascii="Times New Roman" w:eastAsia="SimSun" w:hAnsi="Times New Roman"/>
          <w:szCs w:val="24"/>
          <w:u w:val="single"/>
        </w:rPr>
      </w:pPr>
      <w:bookmarkStart w:id="75" w:name="_Toc54150775"/>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1217"/>
        <w:gridCol w:w="1475"/>
        <w:gridCol w:w="1476"/>
        <w:gridCol w:w="1476"/>
        <w:gridCol w:w="1476"/>
        <w:gridCol w:w="1476"/>
        <w:gridCol w:w="1470"/>
      </w:tblGrid>
      <w:tr w:rsidR="004B7621">
        <w:trPr>
          <w:cantSplit/>
          <w:trHeight w:val="264"/>
        </w:trPr>
        <w:tc>
          <w:tcPr>
            <w:tcW w:w="5000" w:type="pct"/>
            <w:gridSpan w:val="7"/>
          </w:tcPr>
          <w:bookmarkEnd w:id="75"/>
          <w:p w:rsidR="004B7621" w:rsidRDefault="004B7621">
            <w:pPr>
              <w:keepNext/>
              <w:keepLines/>
              <w:tabs>
                <w:tab w:val="left" w:pos="0"/>
                <w:tab w:val="num" w:pos="600"/>
              </w:tabs>
              <w:suppressAutoHyphens/>
              <w:spacing w:line="360" w:lineRule="exact"/>
              <w:jc w:val="center"/>
              <w:rPr>
                <w:b/>
                <w:bCs/>
                <w:caps/>
                <w:szCs w:val="21"/>
              </w:rPr>
            </w:pPr>
            <w:r>
              <w:rPr>
                <w:rFonts w:ascii="SimHei" w:eastAsia="SimHei"/>
                <w:color w:val="FF0000"/>
                <w:szCs w:val="21"/>
              </w:rPr>
              <w:t>表 7.06  联邦内阁中按性别和年份分列的总理顾问和特别助理</w:t>
            </w:r>
          </w:p>
        </w:tc>
      </w:tr>
      <w:tr w:rsidR="004B7621">
        <w:trPr>
          <w:cantSplit/>
          <w:trHeight w:val="264"/>
        </w:trPr>
        <w:tc>
          <w:tcPr>
            <w:tcW w:w="605" w:type="pct"/>
            <w:vMerge w:val="restart"/>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年份</w:t>
            </w:r>
          </w:p>
        </w:tc>
        <w:tc>
          <w:tcPr>
            <w:tcW w:w="2198" w:type="pct"/>
            <w:gridSpan w:val="3"/>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顾问</w:t>
            </w:r>
          </w:p>
        </w:tc>
        <w:tc>
          <w:tcPr>
            <w:tcW w:w="2198" w:type="pct"/>
            <w:gridSpan w:val="3"/>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特别助理</w:t>
            </w:r>
          </w:p>
        </w:tc>
      </w:tr>
      <w:tr w:rsidR="004B7621">
        <w:trPr>
          <w:cantSplit/>
          <w:trHeight w:val="381"/>
        </w:trPr>
        <w:tc>
          <w:tcPr>
            <w:tcW w:w="605" w:type="pct"/>
            <w:vMerge/>
          </w:tcPr>
          <w:p w:rsidR="004B7621" w:rsidRDefault="004B7621">
            <w:pPr>
              <w:tabs>
                <w:tab w:val="num" w:pos="600"/>
              </w:tabs>
              <w:spacing w:line="360" w:lineRule="exact"/>
              <w:jc w:val="center"/>
              <w:rPr>
                <w:rFonts w:eastAsia="SimHei"/>
                <w:bCs/>
                <w:color w:val="FF0000"/>
                <w:szCs w:val="21"/>
              </w:rPr>
            </w:pPr>
          </w:p>
        </w:tc>
        <w:tc>
          <w:tcPr>
            <w:tcW w:w="733" w:type="pct"/>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妇女</w:t>
            </w:r>
          </w:p>
        </w:tc>
        <w:tc>
          <w:tcPr>
            <w:tcW w:w="733" w:type="pct"/>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男子</w:t>
            </w:r>
          </w:p>
        </w:tc>
        <w:tc>
          <w:tcPr>
            <w:tcW w:w="733" w:type="pct"/>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两性总数</w:t>
            </w:r>
          </w:p>
        </w:tc>
        <w:tc>
          <w:tcPr>
            <w:tcW w:w="733" w:type="pct"/>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妇女</w:t>
            </w:r>
          </w:p>
        </w:tc>
        <w:tc>
          <w:tcPr>
            <w:tcW w:w="733" w:type="pct"/>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男子</w:t>
            </w:r>
          </w:p>
        </w:tc>
        <w:tc>
          <w:tcPr>
            <w:tcW w:w="733" w:type="pct"/>
          </w:tcPr>
          <w:p w:rsidR="004B7621" w:rsidRDefault="004B7621">
            <w:pPr>
              <w:tabs>
                <w:tab w:val="num" w:pos="600"/>
              </w:tabs>
              <w:spacing w:line="360" w:lineRule="exact"/>
              <w:jc w:val="center"/>
              <w:rPr>
                <w:rFonts w:eastAsia="SimHei"/>
                <w:bCs/>
                <w:color w:val="FF0000"/>
                <w:szCs w:val="21"/>
              </w:rPr>
            </w:pPr>
            <w:r>
              <w:rPr>
                <w:rFonts w:eastAsia="SimHei"/>
                <w:bCs/>
                <w:color w:val="FF0000"/>
                <w:szCs w:val="21"/>
              </w:rPr>
              <w:t>两性总数</w:t>
            </w:r>
          </w:p>
        </w:tc>
      </w:tr>
      <w:tr w:rsidR="004B7621">
        <w:trPr>
          <w:trHeight w:val="319"/>
        </w:trPr>
        <w:tc>
          <w:tcPr>
            <w:tcW w:w="605" w:type="pct"/>
          </w:tcPr>
          <w:p w:rsidR="004B7621" w:rsidRDefault="004B7621">
            <w:pPr>
              <w:tabs>
                <w:tab w:val="num" w:pos="600"/>
              </w:tabs>
              <w:spacing w:line="360" w:lineRule="exact"/>
              <w:jc w:val="center"/>
              <w:rPr>
                <w:szCs w:val="21"/>
              </w:rPr>
            </w:pPr>
            <w:r>
              <w:rPr>
                <w:szCs w:val="21"/>
              </w:rPr>
              <w:t>1995</w:t>
            </w:r>
            <w:r>
              <w:rPr>
                <w:rFonts w:hint="eastAsia"/>
                <w:szCs w:val="21"/>
              </w:rPr>
              <w:t>年</w:t>
            </w:r>
          </w:p>
        </w:tc>
        <w:tc>
          <w:tcPr>
            <w:tcW w:w="733" w:type="pct"/>
          </w:tcPr>
          <w:p w:rsidR="004B7621" w:rsidRDefault="004B7621">
            <w:pPr>
              <w:tabs>
                <w:tab w:val="num" w:pos="600"/>
              </w:tabs>
              <w:spacing w:line="360" w:lineRule="exact"/>
              <w:jc w:val="center"/>
              <w:rPr>
                <w:szCs w:val="21"/>
              </w:rPr>
            </w:pPr>
            <w:r>
              <w:rPr>
                <w:szCs w:val="21"/>
              </w:rPr>
              <w:t>-</w:t>
            </w:r>
          </w:p>
        </w:tc>
        <w:tc>
          <w:tcPr>
            <w:tcW w:w="733" w:type="pct"/>
          </w:tcPr>
          <w:p w:rsidR="004B7621" w:rsidRDefault="004B7621">
            <w:pPr>
              <w:tabs>
                <w:tab w:val="num" w:pos="600"/>
              </w:tabs>
              <w:spacing w:line="360" w:lineRule="exact"/>
              <w:jc w:val="center"/>
              <w:rPr>
                <w:szCs w:val="21"/>
              </w:rPr>
            </w:pPr>
            <w:r>
              <w:rPr>
                <w:szCs w:val="21"/>
              </w:rPr>
              <w:t>1</w:t>
            </w:r>
          </w:p>
        </w:tc>
        <w:tc>
          <w:tcPr>
            <w:tcW w:w="733" w:type="pct"/>
          </w:tcPr>
          <w:p w:rsidR="004B7621" w:rsidRDefault="004B7621">
            <w:pPr>
              <w:tabs>
                <w:tab w:val="num" w:pos="600"/>
              </w:tabs>
              <w:spacing w:line="360" w:lineRule="exact"/>
              <w:jc w:val="center"/>
              <w:rPr>
                <w:szCs w:val="21"/>
              </w:rPr>
            </w:pPr>
            <w:r>
              <w:rPr>
                <w:szCs w:val="21"/>
              </w:rPr>
              <w:t>1</w:t>
            </w:r>
          </w:p>
        </w:tc>
        <w:tc>
          <w:tcPr>
            <w:tcW w:w="733" w:type="pct"/>
          </w:tcPr>
          <w:p w:rsidR="004B7621" w:rsidRDefault="004B7621">
            <w:pPr>
              <w:tabs>
                <w:tab w:val="num" w:pos="600"/>
              </w:tabs>
              <w:spacing w:line="360" w:lineRule="exact"/>
              <w:jc w:val="center"/>
              <w:rPr>
                <w:szCs w:val="21"/>
              </w:rPr>
            </w:pPr>
            <w:r>
              <w:rPr>
                <w:szCs w:val="21"/>
              </w:rPr>
              <w:t>1</w:t>
            </w:r>
          </w:p>
        </w:tc>
        <w:tc>
          <w:tcPr>
            <w:tcW w:w="733" w:type="pct"/>
          </w:tcPr>
          <w:p w:rsidR="004B7621" w:rsidRDefault="004B7621">
            <w:pPr>
              <w:tabs>
                <w:tab w:val="num" w:pos="600"/>
              </w:tabs>
              <w:spacing w:line="360" w:lineRule="exact"/>
              <w:jc w:val="center"/>
              <w:rPr>
                <w:szCs w:val="21"/>
              </w:rPr>
            </w:pPr>
            <w:r>
              <w:rPr>
                <w:szCs w:val="21"/>
              </w:rPr>
              <w:t>1</w:t>
            </w:r>
          </w:p>
        </w:tc>
        <w:tc>
          <w:tcPr>
            <w:tcW w:w="733" w:type="pct"/>
          </w:tcPr>
          <w:p w:rsidR="004B7621" w:rsidRDefault="004B7621">
            <w:pPr>
              <w:tabs>
                <w:tab w:val="num" w:pos="600"/>
              </w:tabs>
              <w:spacing w:line="360" w:lineRule="exact"/>
              <w:jc w:val="center"/>
              <w:rPr>
                <w:szCs w:val="21"/>
              </w:rPr>
            </w:pPr>
            <w:r>
              <w:rPr>
                <w:szCs w:val="21"/>
              </w:rPr>
              <w:t>2</w:t>
            </w:r>
          </w:p>
        </w:tc>
      </w:tr>
      <w:tr w:rsidR="004B7621">
        <w:tc>
          <w:tcPr>
            <w:tcW w:w="605" w:type="pct"/>
          </w:tcPr>
          <w:p w:rsidR="004B7621" w:rsidRDefault="004B7621">
            <w:pPr>
              <w:tabs>
                <w:tab w:val="num" w:pos="600"/>
              </w:tabs>
              <w:spacing w:line="360" w:lineRule="exact"/>
              <w:jc w:val="center"/>
              <w:rPr>
                <w:szCs w:val="21"/>
              </w:rPr>
            </w:pPr>
            <w:r>
              <w:rPr>
                <w:szCs w:val="21"/>
              </w:rPr>
              <w:t>1998</w:t>
            </w:r>
            <w:r>
              <w:rPr>
                <w:rFonts w:hint="eastAsia"/>
                <w:szCs w:val="21"/>
              </w:rPr>
              <w:t>年</w:t>
            </w:r>
          </w:p>
        </w:tc>
        <w:tc>
          <w:tcPr>
            <w:tcW w:w="733" w:type="pct"/>
          </w:tcPr>
          <w:p w:rsidR="004B7621" w:rsidRDefault="004B7621">
            <w:pPr>
              <w:tabs>
                <w:tab w:val="num" w:pos="600"/>
              </w:tabs>
              <w:spacing w:line="360" w:lineRule="exact"/>
              <w:jc w:val="center"/>
              <w:rPr>
                <w:szCs w:val="21"/>
              </w:rPr>
            </w:pPr>
            <w:r>
              <w:rPr>
                <w:szCs w:val="21"/>
              </w:rPr>
              <w:t>-</w:t>
            </w:r>
          </w:p>
        </w:tc>
        <w:tc>
          <w:tcPr>
            <w:tcW w:w="733" w:type="pct"/>
          </w:tcPr>
          <w:p w:rsidR="004B7621" w:rsidRDefault="004B7621">
            <w:pPr>
              <w:tabs>
                <w:tab w:val="num" w:pos="600"/>
              </w:tabs>
              <w:spacing w:line="360" w:lineRule="exact"/>
              <w:jc w:val="center"/>
              <w:rPr>
                <w:szCs w:val="21"/>
              </w:rPr>
            </w:pPr>
            <w:r>
              <w:rPr>
                <w:szCs w:val="21"/>
              </w:rPr>
              <w:t>4</w:t>
            </w:r>
          </w:p>
        </w:tc>
        <w:tc>
          <w:tcPr>
            <w:tcW w:w="733" w:type="pct"/>
          </w:tcPr>
          <w:p w:rsidR="004B7621" w:rsidRDefault="004B7621">
            <w:pPr>
              <w:tabs>
                <w:tab w:val="num" w:pos="600"/>
              </w:tabs>
              <w:spacing w:line="360" w:lineRule="exact"/>
              <w:jc w:val="center"/>
              <w:rPr>
                <w:szCs w:val="21"/>
              </w:rPr>
            </w:pPr>
            <w:r>
              <w:rPr>
                <w:szCs w:val="21"/>
              </w:rPr>
              <w:t>4</w:t>
            </w:r>
          </w:p>
        </w:tc>
        <w:tc>
          <w:tcPr>
            <w:tcW w:w="733" w:type="pct"/>
          </w:tcPr>
          <w:p w:rsidR="004B7621" w:rsidRDefault="004B7621">
            <w:pPr>
              <w:tabs>
                <w:tab w:val="num" w:pos="600"/>
              </w:tabs>
              <w:spacing w:line="360" w:lineRule="exact"/>
              <w:jc w:val="center"/>
              <w:rPr>
                <w:szCs w:val="21"/>
              </w:rPr>
            </w:pPr>
            <w:r>
              <w:rPr>
                <w:szCs w:val="21"/>
              </w:rPr>
              <w:t>1</w:t>
            </w:r>
          </w:p>
        </w:tc>
        <w:tc>
          <w:tcPr>
            <w:tcW w:w="733" w:type="pct"/>
          </w:tcPr>
          <w:p w:rsidR="004B7621" w:rsidRDefault="004B7621">
            <w:pPr>
              <w:tabs>
                <w:tab w:val="num" w:pos="600"/>
              </w:tabs>
              <w:spacing w:line="360" w:lineRule="exact"/>
              <w:jc w:val="center"/>
              <w:rPr>
                <w:szCs w:val="21"/>
              </w:rPr>
            </w:pPr>
            <w:r>
              <w:rPr>
                <w:szCs w:val="21"/>
              </w:rPr>
              <w:t>-</w:t>
            </w:r>
          </w:p>
        </w:tc>
        <w:tc>
          <w:tcPr>
            <w:tcW w:w="733" w:type="pct"/>
          </w:tcPr>
          <w:p w:rsidR="004B7621" w:rsidRDefault="004B7621">
            <w:pPr>
              <w:tabs>
                <w:tab w:val="num" w:pos="600"/>
              </w:tabs>
              <w:spacing w:line="360" w:lineRule="exact"/>
              <w:jc w:val="center"/>
              <w:rPr>
                <w:szCs w:val="21"/>
              </w:rPr>
            </w:pPr>
            <w:r>
              <w:rPr>
                <w:szCs w:val="21"/>
              </w:rPr>
              <w:t>1</w:t>
            </w:r>
          </w:p>
        </w:tc>
      </w:tr>
      <w:tr w:rsidR="004B7621">
        <w:tc>
          <w:tcPr>
            <w:tcW w:w="605" w:type="pct"/>
          </w:tcPr>
          <w:p w:rsidR="004B7621" w:rsidRDefault="004B7621">
            <w:pPr>
              <w:tabs>
                <w:tab w:val="num" w:pos="600"/>
              </w:tabs>
              <w:spacing w:line="360" w:lineRule="exact"/>
              <w:jc w:val="center"/>
              <w:rPr>
                <w:szCs w:val="21"/>
              </w:rPr>
            </w:pPr>
            <w:r>
              <w:rPr>
                <w:szCs w:val="21"/>
              </w:rPr>
              <w:t>2003</w:t>
            </w:r>
            <w:r>
              <w:rPr>
                <w:rFonts w:hint="eastAsia"/>
                <w:szCs w:val="21"/>
              </w:rPr>
              <w:t>年</w:t>
            </w:r>
          </w:p>
        </w:tc>
        <w:tc>
          <w:tcPr>
            <w:tcW w:w="733" w:type="pct"/>
          </w:tcPr>
          <w:p w:rsidR="004B7621" w:rsidRDefault="004B7621">
            <w:pPr>
              <w:tabs>
                <w:tab w:val="num" w:pos="600"/>
              </w:tabs>
              <w:spacing w:line="360" w:lineRule="exact"/>
              <w:jc w:val="center"/>
              <w:rPr>
                <w:szCs w:val="21"/>
              </w:rPr>
            </w:pPr>
            <w:r>
              <w:rPr>
                <w:szCs w:val="21"/>
              </w:rPr>
              <w:t>1</w:t>
            </w:r>
          </w:p>
        </w:tc>
        <w:tc>
          <w:tcPr>
            <w:tcW w:w="733" w:type="pct"/>
          </w:tcPr>
          <w:p w:rsidR="004B7621" w:rsidRDefault="004B7621">
            <w:pPr>
              <w:tabs>
                <w:tab w:val="num" w:pos="600"/>
              </w:tabs>
              <w:spacing w:line="360" w:lineRule="exact"/>
              <w:jc w:val="center"/>
              <w:rPr>
                <w:szCs w:val="21"/>
              </w:rPr>
            </w:pPr>
            <w:r>
              <w:rPr>
                <w:szCs w:val="21"/>
              </w:rPr>
              <w:t>2</w:t>
            </w:r>
          </w:p>
        </w:tc>
        <w:tc>
          <w:tcPr>
            <w:tcW w:w="733" w:type="pct"/>
          </w:tcPr>
          <w:p w:rsidR="004B7621" w:rsidRDefault="004B7621">
            <w:pPr>
              <w:tabs>
                <w:tab w:val="num" w:pos="600"/>
              </w:tabs>
              <w:spacing w:line="360" w:lineRule="exact"/>
              <w:jc w:val="center"/>
              <w:rPr>
                <w:szCs w:val="21"/>
              </w:rPr>
            </w:pPr>
            <w:r>
              <w:rPr>
                <w:szCs w:val="21"/>
              </w:rPr>
              <w:t>3</w:t>
            </w:r>
          </w:p>
        </w:tc>
        <w:tc>
          <w:tcPr>
            <w:tcW w:w="733" w:type="pct"/>
          </w:tcPr>
          <w:p w:rsidR="004B7621" w:rsidRDefault="004B7621">
            <w:pPr>
              <w:tabs>
                <w:tab w:val="num" w:pos="600"/>
              </w:tabs>
              <w:spacing w:line="360" w:lineRule="exact"/>
              <w:jc w:val="center"/>
              <w:rPr>
                <w:szCs w:val="21"/>
              </w:rPr>
            </w:pPr>
            <w:r>
              <w:rPr>
                <w:szCs w:val="21"/>
              </w:rPr>
              <w:t>-</w:t>
            </w:r>
          </w:p>
        </w:tc>
        <w:tc>
          <w:tcPr>
            <w:tcW w:w="733" w:type="pct"/>
          </w:tcPr>
          <w:p w:rsidR="004B7621" w:rsidRDefault="004B7621">
            <w:pPr>
              <w:tabs>
                <w:tab w:val="num" w:pos="600"/>
              </w:tabs>
              <w:spacing w:line="360" w:lineRule="exact"/>
              <w:jc w:val="center"/>
              <w:rPr>
                <w:szCs w:val="21"/>
              </w:rPr>
            </w:pPr>
            <w:r>
              <w:rPr>
                <w:szCs w:val="21"/>
              </w:rPr>
              <w:t>1</w:t>
            </w:r>
          </w:p>
        </w:tc>
        <w:tc>
          <w:tcPr>
            <w:tcW w:w="733" w:type="pct"/>
          </w:tcPr>
          <w:p w:rsidR="004B7621" w:rsidRDefault="004B7621">
            <w:pPr>
              <w:tabs>
                <w:tab w:val="num" w:pos="600"/>
              </w:tabs>
              <w:spacing w:line="360" w:lineRule="exact"/>
              <w:jc w:val="center"/>
              <w:rPr>
                <w:szCs w:val="21"/>
              </w:rPr>
            </w:pPr>
            <w:r>
              <w:rPr>
                <w:szCs w:val="21"/>
              </w:rPr>
              <w:t>1</w:t>
            </w:r>
          </w:p>
        </w:tc>
      </w:tr>
      <w:tr w:rsidR="004B7621">
        <w:trPr>
          <w:cantSplit/>
        </w:trPr>
        <w:tc>
          <w:tcPr>
            <w:tcW w:w="5000" w:type="pct"/>
            <w:gridSpan w:val="7"/>
          </w:tcPr>
          <w:p w:rsidR="004B7621" w:rsidRDefault="004B7621">
            <w:pPr>
              <w:keepNext/>
              <w:keepLines/>
              <w:tabs>
                <w:tab w:val="left" w:pos="0"/>
                <w:tab w:val="num" w:pos="600"/>
              </w:tabs>
              <w:suppressAutoHyphens/>
              <w:spacing w:line="360" w:lineRule="exact"/>
              <w:rPr>
                <w:rFonts w:hint="eastAsia"/>
                <w:szCs w:val="21"/>
              </w:rPr>
            </w:pPr>
            <w:r>
              <w:rPr>
                <w:rFonts w:ascii="KaiTi_GB2312" w:eastAsia="KaiTi_GB2312"/>
                <w:color w:val="0000FF"/>
                <w:szCs w:val="18"/>
              </w:rPr>
              <w:t>资料来源： 《关于巴基斯坦妇女参与公共和政治生活的基线报告》，Aurat基金会，1999年10月。</w:t>
            </w:r>
            <w:r>
              <w:rPr>
                <w:rFonts w:ascii="KaiTi_GB2312" w:eastAsia="KaiTi_GB2312" w:hint="eastAsia"/>
                <w:color w:val="0000FF"/>
                <w:szCs w:val="18"/>
              </w:rPr>
              <w:t>最末一行是</w:t>
            </w:r>
            <w:r>
              <w:rPr>
                <w:rFonts w:ascii="KaiTi_GB2312" w:eastAsia="KaiTi_GB2312"/>
                <w:color w:val="0000FF"/>
                <w:szCs w:val="18"/>
              </w:rPr>
              <w:t>妇女发展</w:t>
            </w:r>
            <w:r>
              <w:rPr>
                <w:rFonts w:ascii="KaiTi_GB2312" w:eastAsia="KaiTi_GB2312" w:hint="eastAsia"/>
                <w:color w:val="0000FF"/>
                <w:szCs w:val="18"/>
              </w:rPr>
              <w:t>部补充的。</w:t>
            </w:r>
          </w:p>
        </w:tc>
      </w:tr>
    </w:tbl>
    <w:p w:rsidR="004B7621" w:rsidRDefault="004B7621">
      <w:pPr>
        <w:tabs>
          <w:tab w:val="num" w:pos="600"/>
        </w:tabs>
        <w:spacing w:after="240" w:line="360" w:lineRule="exact"/>
      </w:pP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传统上妇女担任妇女发展、社会福利和特殊教育部长、教育部长和人口福利部长。</w:t>
      </w:r>
      <w:r>
        <w:rPr>
          <w:szCs w:val="21"/>
        </w:rPr>
        <w:t>1999</w:t>
      </w:r>
      <w:r>
        <w:rPr>
          <w:szCs w:val="21"/>
        </w:rPr>
        <w:t>年内阁由三位联邦级女部长，分别主管教育；妇女发展、社会福利和特殊教育；法律、司法与人权事务。</w:t>
      </w:r>
      <w:r>
        <w:rPr>
          <w:szCs w:val="21"/>
        </w:rPr>
        <w:t>1999</w:t>
      </w:r>
      <w:r>
        <w:rPr>
          <w:szCs w:val="21"/>
        </w:rPr>
        <w:t>年还成立了一个国家安全委员会，它有一个女委员</w:t>
      </w:r>
      <w:r>
        <w:rPr>
          <w:szCs w:val="21"/>
        </w:rPr>
        <w:t>——</w:t>
      </w:r>
      <w:r>
        <w:rPr>
          <w:szCs w:val="21"/>
        </w:rPr>
        <w:t>即妇女发展、社会福利和特殊教育部长。</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妇女一般被任命为省一级的部长、议会秘书和省级部长顾问。</w:t>
      </w:r>
      <w:r>
        <w:rPr>
          <w:szCs w:val="21"/>
        </w:rPr>
        <w:t>2003-2004</w:t>
      </w:r>
      <w:r>
        <w:rPr>
          <w:szCs w:val="21"/>
        </w:rPr>
        <w:t>年度旁遮普省内阁</w:t>
      </w:r>
      <w:r>
        <w:rPr>
          <w:rFonts w:hint="eastAsia"/>
          <w:szCs w:val="21"/>
        </w:rPr>
        <w:t>有</w:t>
      </w:r>
      <w:r>
        <w:rPr>
          <w:szCs w:val="21"/>
        </w:rPr>
        <w:t>五位部长（总数</w:t>
      </w:r>
      <w:r>
        <w:rPr>
          <w:szCs w:val="21"/>
        </w:rPr>
        <w:t>3</w:t>
      </w:r>
      <w:r>
        <w:rPr>
          <w:rFonts w:hint="eastAsia"/>
          <w:szCs w:val="21"/>
        </w:rPr>
        <w:t>1</w:t>
      </w:r>
      <w:r>
        <w:rPr>
          <w:szCs w:val="21"/>
        </w:rPr>
        <w:t>位）、两位省政府顾问（总数四位）和八位议会秘书（总数</w:t>
      </w:r>
      <w:r>
        <w:rPr>
          <w:szCs w:val="21"/>
        </w:rPr>
        <w:t>38</w:t>
      </w:r>
      <w:r>
        <w:rPr>
          <w:szCs w:val="21"/>
        </w:rPr>
        <w:t>位）。</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bookmarkStart w:id="76" w:name="_Toc54420626"/>
      <w:bookmarkStart w:id="77" w:name="_Toc55274040"/>
      <w:bookmarkStart w:id="78" w:name="_Toc55875448"/>
      <w:r>
        <w:rPr>
          <w:rFonts w:ascii="Times New Roman" w:hAnsi="Times New Roman" w:hint="eastAsia"/>
          <w:b w:val="0"/>
          <w:bCs/>
          <w:color w:val="FF0000"/>
          <w:sz w:val="21"/>
          <w:szCs w:val="21"/>
        </w:rPr>
        <w:t>立法一级</w:t>
      </w:r>
      <w:r>
        <w:rPr>
          <w:rFonts w:ascii="Times New Roman" w:hAnsi="Times New Roman" w:hint="eastAsia"/>
          <w:b w:val="0"/>
          <w:bCs/>
          <w:color w:val="FF0000"/>
          <w:sz w:val="21"/>
          <w:szCs w:val="21"/>
        </w:rPr>
        <w:t xml:space="preserve"> </w:t>
      </w:r>
      <w:bookmarkEnd w:id="76"/>
      <w:bookmarkEnd w:id="77"/>
      <w:bookmarkEnd w:id="78"/>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2002</w:t>
      </w:r>
      <w:r>
        <w:rPr>
          <w:szCs w:val="21"/>
        </w:rPr>
        <w:t>年</w:t>
      </w:r>
      <w:r>
        <w:rPr>
          <w:szCs w:val="21"/>
        </w:rPr>
        <w:t>10</w:t>
      </w:r>
      <w:r>
        <w:rPr>
          <w:szCs w:val="21"/>
        </w:rPr>
        <w:t>月大选结果，共有</w:t>
      </w:r>
      <w:r>
        <w:rPr>
          <w:szCs w:val="21"/>
        </w:rPr>
        <w:t>73</w:t>
      </w:r>
      <w:r>
        <w:rPr>
          <w:szCs w:val="21"/>
        </w:rPr>
        <w:t>位妇女当选为国民议会议员</w:t>
      </w:r>
      <w:r>
        <w:rPr>
          <w:szCs w:val="21"/>
        </w:rPr>
        <w:t>——60</w:t>
      </w:r>
      <w:r>
        <w:rPr>
          <w:szCs w:val="21"/>
        </w:rPr>
        <w:t>个保留席位和</w:t>
      </w:r>
      <w:r>
        <w:rPr>
          <w:szCs w:val="21"/>
        </w:rPr>
        <w:t>14</w:t>
      </w:r>
      <w:r>
        <w:rPr>
          <w:szCs w:val="21"/>
        </w:rPr>
        <w:t>个普通席位；有</w:t>
      </w:r>
      <w:r>
        <w:rPr>
          <w:szCs w:val="21"/>
        </w:rPr>
        <w:t>18</w:t>
      </w:r>
      <w:r>
        <w:rPr>
          <w:szCs w:val="21"/>
        </w:rPr>
        <w:t>位妇女当选为参议员</w:t>
      </w:r>
      <w:r>
        <w:rPr>
          <w:szCs w:val="21"/>
        </w:rPr>
        <w:t>——17</w:t>
      </w:r>
      <w:r>
        <w:rPr>
          <w:szCs w:val="21"/>
        </w:rPr>
        <w:t>个保留席位，</w:t>
      </w:r>
      <w:r>
        <w:rPr>
          <w:szCs w:val="21"/>
        </w:rPr>
        <w:t>1</w:t>
      </w:r>
      <w:r>
        <w:rPr>
          <w:rFonts w:hint="eastAsia"/>
          <w:szCs w:val="21"/>
        </w:rPr>
        <w:t>位</w:t>
      </w:r>
      <w:r>
        <w:rPr>
          <w:szCs w:val="21"/>
        </w:rPr>
        <w:t>技术专家；还有</w:t>
      </w:r>
      <w:r>
        <w:rPr>
          <w:szCs w:val="21"/>
        </w:rPr>
        <w:t>143</w:t>
      </w:r>
      <w:r>
        <w:rPr>
          <w:szCs w:val="21"/>
        </w:rPr>
        <w:t>位妇女当选为各省议会的议员</w:t>
      </w:r>
      <w:r>
        <w:rPr>
          <w:szCs w:val="21"/>
        </w:rPr>
        <w:t>——128</w:t>
      </w:r>
      <w:r>
        <w:rPr>
          <w:szCs w:val="21"/>
        </w:rPr>
        <w:t>个保留席位，</w:t>
      </w:r>
      <w:r>
        <w:rPr>
          <w:szCs w:val="21"/>
        </w:rPr>
        <w:t>15</w:t>
      </w:r>
      <w:r>
        <w:rPr>
          <w:szCs w:val="21"/>
        </w:rPr>
        <w:t>个普通席位。</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这些妇女在参议员、国民议会和省议会的存在，使她们得以在确定各自所属议会的立法优先权方面发挥比以往大得多的作用。</w:t>
      </w:r>
      <w:r>
        <w:rPr>
          <w:szCs w:val="21"/>
        </w:rPr>
        <w:t xml:space="preserve"> </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bookmarkStart w:id="79" w:name="_Toc54150952"/>
      <w:bookmarkStart w:id="80" w:name="_Toc54420627"/>
      <w:bookmarkStart w:id="81" w:name="_Toc55274041"/>
      <w:bookmarkStart w:id="82" w:name="_Toc55875449"/>
      <w:r>
        <w:rPr>
          <w:rFonts w:ascii="Times New Roman" w:hAnsi="Times New Roman" w:hint="eastAsia"/>
          <w:b w:val="0"/>
          <w:bCs/>
          <w:color w:val="FF0000"/>
          <w:sz w:val="21"/>
          <w:szCs w:val="21"/>
        </w:rPr>
        <w:t>地方政府一级</w:t>
      </w:r>
      <w:bookmarkEnd w:id="79"/>
      <w:bookmarkEnd w:id="80"/>
      <w:bookmarkEnd w:id="81"/>
      <w:bookmarkEnd w:id="82"/>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2000</w:t>
      </w:r>
      <w:r>
        <w:rPr>
          <w:szCs w:val="21"/>
        </w:rPr>
        <w:t>年，巴基斯坦开始执行一项旨在下放权力到社区和</w:t>
      </w:r>
      <w:r>
        <w:rPr>
          <w:rFonts w:hint="eastAsia"/>
          <w:szCs w:val="21"/>
        </w:rPr>
        <w:t>振</w:t>
      </w:r>
      <w:r>
        <w:rPr>
          <w:szCs w:val="21"/>
        </w:rPr>
        <w:t>兴地方机构的综合性计划。</w:t>
      </w:r>
      <w:r>
        <w:rPr>
          <w:szCs w:val="21"/>
        </w:rPr>
        <w:t xml:space="preserve"> </w:t>
      </w:r>
      <w:r>
        <w:rPr>
          <w:szCs w:val="21"/>
        </w:rPr>
        <w:t>这项</w:t>
      </w:r>
      <w:r>
        <w:rPr>
          <w:rFonts w:hint="eastAsia"/>
          <w:szCs w:val="21"/>
        </w:rPr>
        <w:t>“</w:t>
      </w:r>
      <w:r>
        <w:rPr>
          <w:szCs w:val="21"/>
        </w:rPr>
        <w:t>下放权力计划</w:t>
      </w:r>
      <w:r>
        <w:rPr>
          <w:rFonts w:hint="eastAsia"/>
          <w:szCs w:val="21"/>
        </w:rPr>
        <w:t>”</w:t>
      </w:r>
      <w:r>
        <w:rPr>
          <w:szCs w:val="21"/>
        </w:rPr>
        <w:t>于</w:t>
      </w:r>
      <w:r>
        <w:rPr>
          <w:szCs w:val="21"/>
        </w:rPr>
        <w:t>2001</w:t>
      </w:r>
      <w:r>
        <w:rPr>
          <w:szCs w:val="21"/>
        </w:rPr>
        <w:t>年</w:t>
      </w:r>
      <w:r>
        <w:rPr>
          <w:szCs w:val="21"/>
        </w:rPr>
        <w:t>8</w:t>
      </w:r>
      <w:r>
        <w:rPr>
          <w:szCs w:val="21"/>
        </w:rPr>
        <w:t>月完成。执行计划的结果，为妇女保留了</w:t>
      </w:r>
      <w:r>
        <w:rPr>
          <w:szCs w:val="21"/>
        </w:rPr>
        <w:t>33%</w:t>
      </w:r>
      <w:r>
        <w:rPr>
          <w:szCs w:val="21"/>
        </w:rPr>
        <w:t>的席位。妇女还有权竞争普通席位。</w:t>
      </w:r>
    </w:p>
    <w:p w:rsidR="004B7621" w:rsidRDefault="004B7621">
      <w:pPr>
        <w:widowControl/>
        <w:numPr>
          <w:ilvl w:val="0"/>
          <w:numId w:val="12"/>
        </w:numPr>
        <w:tabs>
          <w:tab w:val="clear" w:pos="360"/>
          <w:tab w:val="num" w:pos="600"/>
        </w:tabs>
        <w:spacing w:after="240" w:line="360" w:lineRule="exact"/>
        <w:ind w:left="0" w:firstLine="0"/>
        <w:rPr>
          <w:szCs w:val="21"/>
          <w:u w:val="single"/>
        </w:rPr>
      </w:pPr>
      <w:r>
        <w:rPr>
          <w:szCs w:val="21"/>
        </w:rPr>
        <w:t>总共有</w:t>
      </w:r>
      <w:r>
        <w:rPr>
          <w:szCs w:val="21"/>
        </w:rPr>
        <w:t>60</w:t>
      </w:r>
      <w:r>
        <w:rPr>
          <w:rFonts w:hint="eastAsia"/>
          <w:szCs w:val="21"/>
        </w:rPr>
        <w:t xml:space="preserve"> </w:t>
      </w:r>
      <w:r>
        <w:rPr>
          <w:szCs w:val="21"/>
        </w:rPr>
        <w:t xml:space="preserve">512 </w:t>
      </w:r>
      <w:r>
        <w:rPr>
          <w:szCs w:val="21"/>
        </w:rPr>
        <w:t>位妇女参加了三级地方政府机构的竞选。这三级机构自下而上分别是：联合村政务会；乡政务会</w:t>
      </w:r>
      <w:r>
        <w:rPr>
          <w:szCs w:val="21"/>
        </w:rPr>
        <w:t>/</w:t>
      </w:r>
      <w:r>
        <w:rPr>
          <w:szCs w:val="21"/>
        </w:rPr>
        <w:t>镇政务会；和区政务会。共有</w:t>
      </w:r>
      <w:r>
        <w:rPr>
          <w:szCs w:val="21"/>
        </w:rPr>
        <w:t>6</w:t>
      </w:r>
      <w:r>
        <w:rPr>
          <w:rFonts w:hint="eastAsia"/>
          <w:szCs w:val="21"/>
        </w:rPr>
        <w:t xml:space="preserve"> </w:t>
      </w:r>
      <w:r>
        <w:rPr>
          <w:szCs w:val="21"/>
        </w:rPr>
        <w:t>105</w:t>
      </w:r>
      <w:r>
        <w:rPr>
          <w:szCs w:val="21"/>
        </w:rPr>
        <w:t>位妇女被选为政务会委员，其中有</w:t>
      </w:r>
      <w:r>
        <w:rPr>
          <w:szCs w:val="21"/>
        </w:rPr>
        <w:t>35</w:t>
      </w:r>
      <w:r>
        <w:rPr>
          <w:rFonts w:hint="eastAsia"/>
          <w:szCs w:val="21"/>
        </w:rPr>
        <w:t xml:space="preserve"> </w:t>
      </w:r>
      <w:r>
        <w:rPr>
          <w:szCs w:val="21"/>
        </w:rPr>
        <w:t>953</w:t>
      </w:r>
      <w:r>
        <w:rPr>
          <w:rFonts w:hint="eastAsia"/>
          <w:szCs w:val="21"/>
        </w:rPr>
        <w:t>位</w:t>
      </w:r>
      <w:r>
        <w:rPr>
          <w:szCs w:val="21"/>
        </w:rPr>
        <w:t>妇女被选到各政务会的保留席位；另外有</w:t>
      </w:r>
      <w:r>
        <w:rPr>
          <w:szCs w:val="21"/>
        </w:rPr>
        <w:t>126</w:t>
      </w:r>
      <w:r>
        <w:rPr>
          <w:szCs w:val="21"/>
        </w:rPr>
        <w:t>位妇女被选到为少数派保留的席位。有</w:t>
      </w:r>
      <w:r>
        <w:rPr>
          <w:szCs w:val="21"/>
        </w:rPr>
        <w:t>16</w:t>
      </w:r>
      <w:r>
        <w:rPr>
          <w:szCs w:val="21"/>
        </w:rPr>
        <w:t>位妇女被选为主任和副主任</w:t>
      </w:r>
      <w:r>
        <w:rPr>
          <w:szCs w:val="21"/>
        </w:rPr>
        <w:t>——</w:t>
      </w:r>
      <w:r>
        <w:rPr>
          <w:szCs w:val="21"/>
        </w:rPr>
        <w:t>其中有</w:t>
      </w:r>
      <w:r>
        <w:rPr>
          <w:szCs w:val="21"/>
        </w:rPr>
        <w:t xml:space="preserve">11 </w:t>
      </w:r>
      <w:r>
        <w:rPr>
          <w:szCs w:val="21"/>
        </w:rPr>
        <w:t>位当选联合村政务会主任，</w:t>
      </w:r>
      <w:r>
        <w:rPr>
          <w:szCs w:val="21"/>
        </w:rPr>
        <w:t>2</w:t>
      </w:r>
      <w:r>
        <w:rPr>
          <w:szCs w:val="21"/>
        </w:rPr>
        <w:t>位当选联合社区政务会副主任，</w:t>
      </w:r>
      <w:r>
        <w:rPr>
          <w:szCs w:val="21"/>
        </w:rPr>
        <w:t>1</w:t>
      </w:r>
      <w:r>
        <w:rPr>
          <w:szCs w:val="21"/>
        </w:rPr>
        <w:t>位当选乡政务会主任，</w:t>
      </w:r>
      <w:r>
        <w:rPr>
          <w:szCs w:val="21"/>
        </w:rPr>
        <w:t>2</w:t>
      </w:r>
      <w:r>
        <w:rPr>
          <w:szCs w:val="21"/>
        </w:rPr>
        <w:t>位当选区政务会主任。</w:t>
      </w:r>
    </w:p>
    <w:p w:rsidR="004B7621" w:rsidRDefault="004B7621">
      <w:pPr>
        <w:widowControl/>
        <w:numPr>
          <w:ilvl w:val="0"/>
          <w:numId w:val="12"/>
        </w:numPr>
        <w:tabs>
          <w:tab w:val="clear" w:pos="360"/>
          <w:tab w:val="num" w:pos="600"/>
        </w:tabs>
        <w:spacing w:after="240" w:line="360" w:lineRule="exact"/>
        <w:ind w:left="0" w:firstLine="0"/>
        <w:rPr>
          <w:szCs w:val="21"/>
          <w:u w:val="single"/>
        </w:rPr>
      </w:pPr>
      <w:r>
        <w:rPr>
          <w:color w:val="000000"/>
          <w:szCs w:val="21"/>
        </w:rPr>
        <w:t>妇女发展部发起了</w:t>
      </w:r>
      <w:r>
        <w:rPr>
          <w:rFonts w:hint="eastAsia"/>
          <w:color w:val="000000"/>
          <w:szCs w:val="21"/>
        </w:rPr>
        <w:t>“</w:t>
      </w:r>
      <w:r>
        <w:rPr>
          <w:color w:val="000000"/>
          <w:szCs w:val="21"/>
        </w:rPr>
        <w:t>国家妇女参政方案</w:t>
      </w:r>
      <w:r>
        <w:rPr>
          <w:rFonts w:hint="eastAsia"/>
          <w:color w:val="000000"/>
          <w:szCs w:val="21"/>
        </w:rPr>
        <w:t>”</w:t>
      </w:r>
      <w:r>
        <w:rPr>
          <w:color w:val="000000"/>
          <w:szCs w:val="21"/>
        </w:rPr>
        <w:t>，以便通过在地方机构为妇女保留</w:t>
      </w:r>
      <w:r>
        <w:rPr>
          <w:color w:val="000000"/>
          <w:szCs w:val="21"/>
        </w:rPr>
        <w:t xml:space="preserve"> 33% </w:t>
      </w:r>
      <w:r>
        <w:rPr>
          <w:color w:val="000000"/>
          <w:szCs w:val="21"/>
        </w:rPr>
        <w:t>的席位以及在省级和联邦及立法机构为妇女保留</w:t>
      </w:r>
      <w:bookmarkStart w:id="83" w:name="_Toc54150777"/>
      <w:r>
        <w:rPr>
          <w:color w:val="000000"/>
          <w:szCs w:val="21"/>
        </w:rPr>
        <w:t xml:space="preserve">17% </w:t>
      </w:r>
      <w:r>
        <w:rPr>
          <w:color w:val="000000"/>
          <w:szCs w:val="21"/>
        </w:rPr>
        <w:t>的席位促成突破性进展。根据这项方案，新当选的议员和行政首长要面向政治制度、立法机制、选区服务、研究、文献情报服务和网络建设。</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2516"/>
        <w:gridCol w:w="2516"/>
        <w:gridCol w:w="2517"/>
        <w:gridCol w:w="2517"/>
      </w:tblGrid>
      <w:tr w:rsidR="004B7621">
        <w:trPr>
          <w:cantSplit/>
        </w:trPr>
        <w:tc>
          <w:tcPr>
            <w:tcW w:w="5000" w:type="pct"/>
            <w:gridSpan w:val="4"/>
          </w:tcPr>
          <w:bookmarkEnd w:id="83"/>
          <w:p w:rsidR="004B7621" w:rsidRDefault="004B7621">
            <w:pPr>
              <w:keepNext/>
              <w:keepLines/>
              <w:tabs>
                <w:tab w:val="left" w:pos="0"/>
                <w:tab w:val="num" w:pos="600"/>
              </w:tabs>
              <w:suppressAutoHyphens/>
              <w:spacing w:line="360" w:lineRule="exact"/>
              <w:jc w:val="center"/>
              <w:rPr>
                <w:bCs/>
                <w:caps/>
                <w:szCs w:val="21"/>
              </w:rPr>
            </w:pPr>
            <w:r>
              <w:rPr>
                <w:rFonts w:ascii="SimHei" w:eastAsia="SimHei"/>
                <w:color w:val="FF0000"/>
                <w:szCs w:val="21"/>
              </w:rPr>
              <w:t>表 7.07 地方政府中的妇女</w:t>
            </w:r>
          </w:p>
        </w:tc>
      </w:tr>
      <w:tr w:rsidR="004B7621">
        <w:tc>
          <w:tcPr>
            <w:tcW w:w="1250" w:type="pct"/>
          </w:tcPr>
          <w:p w:rsidR="004B7621" w:rsidRDefault="004B7621">
            <w:pPr>
              <w:keepNext/>
              <w:keepLines/>
              <w:tabs>
                <w:tab w:val="left" w:pos="0"/>
                <w:tab w:val="num" w:pos="600"/>
              </w:tabs>
              <w:suppressAutoHyphens/>
              <w:spacing w:line="360" w:lineRule="exact"/>
              <w:jc w:val="center"/>
              <w:rPr>
                <w:rFonts w:ascii="SimHei" w:eastAsia="SimHei"/>
                <w:color w:val="FF0000"/>
                <w:szCs w:val="21"/>
              </w:rPr>
            </w:pPr>
            <w:r>
              <w:rPr>
                <w:rFonts w:ascii="SimHei" w:eastAsia="SimHei"/>
                <w:color w:val="FF0000"/>
                <w:szCs w:val="21"/>
              </w:rPr>
              <w:t>省级</w:t>
            </w:r>
          </w:p>
        </w:tc>
        <w:tc>
          <w:tcPr>
            <w:tcW w:w="1250" w:type="pct"/>
          </w:tcPr>
          <w:p w:rsidR="004B7621" w:rsidRDefault="004B7621">
            <w:pPr>
              <w:keepNext/>
              <w:keepLines/>
              <w:tabs>
                <w:tab w:val="left" w:pos="0"/>
                <w:tab w:val="num" w:pos="600"/>
              </w:tabs>
              <w:suppressAutoHyphens/>
              <w:spacing w:line="360" w:lineRule="exact"/>
              <w:jc w:val="center"/>
              <w:rPr>
                <w:rFonts w:ascii="SimHei" w:eastAsia="SimHei"/>
                <w:color w:val="FF0000"/>
                <w:szCs w:val="21"/>
              </w:rPr>
            </w:pPr>
            <w:r>
              <w:rPr>
                <w:rFonts w:ascii="SimHei" w:eastAsia="SimHei"/>
                <w:color w:val="FF0000"/>
                <w:szCs w:val="21"/>
              </w:rPr>
              <w:t>区级</w:t>
            </w:r>
          </w:p>
        </w:tc>
        <w:tc>
          <w:tcPr>
            <w:tcW w:w="1250" w:type="pct"/>
          </w:tcPr>
          <w:p w:rsidR="004B7621" w:rsidRDefault="004B7621">
            <w:pPr>
              <w:keepNext/>
              <w:keepLines/>
              <w:tabs>
                <w:tab w:val="left" w:pos="0"/>
                <w:tab w:val="num" w:pos="600"/>
              </w:tabs>
              <w:suppressAutoHyphens/>
              <w:spacing w:line="360" w:lineRule="exact"/>
              <w:jc w:val="center"/>
              <w:rPr>
                <w:rFonts w:ascii="SimHei" w:eastAsia="SimHei"/>
                <w:color w:val="FF0000"/>
                <w:szCs w:val="21"/>
              </w:rPr>
            </w:pPr>
            <w:r>
              <w:rPr>
                <w:rFonts w:ascii="SimHei" w:eastAsia="SimHei"/>
                <w:color w:val="FF0000"/>
                <w:szCs w:val="21"/>
              </w:rPr>
              <w:t>乡镇级</w:t>
            </w:r>
          </w:p>
        </w:tc>
        <w:tc>
          <w:tcPr>
            <w:tcW w:w="1250" w:type="pct"/>
          </w:tcPr>
          <w:p w:rsidR="004B7621" w:rsidRDefault="004B7621">
            <w:pPr>
              <w:keepNext/>
              <w:keepLines/>
              <w:tabs>
                <w:tab w:val="left" w:pos="0"/>
                <w:tab w:val="num" w:pos="600"/>
              </w:tabs>
              <w:suppressAutoHyphens/>
              <w:spacing w:line="360" w:lineRule="exact"/>
              <w:jc w:val="center"/>
              <w:rPr>
                <w:rFonts w:ascii="SimHei" w:eastAsia="SimHei"/>
                <w:color w:val="FF0000"/>
                <w:szCs w:val="21"/>
              </w:rPr>
            </w:pPr>
            <w:r>
              <w:rPr>
                <w:rFonts w:ascii="SimHei" w:eastAsia="SimHei"/>
                <w:color w:val="FF0000"/>
                <w:szCs w:val="21"/>
              </w:rPr>
              <w:t>联合村级</w:t>
            </w:r>
          </w:p>
        </w:tc>
      </w:tr>
      <w:tr w:rsidR="004B7621">
        <w:tc>
          <w:tcPr>
            <w:tcW w:w="1250" w:type="pct"/>
          </w:tcPr>
          <w:p w:rsidR="004B7621" w:rsidRDefault="004B7621">
            <w:pPr>
              <w:tabs>
                <w:tab w:val="num" w:pos="600"/>
              </w:tabs>
              <w:spacing w:line="360" w:lineRule="exact"/>
              <w:jc w:val="center"/>
              <w:rPr>
                <w:szCs w:val="21"/>
              </w:rPr>
            </w:pPr>
            <w:r>
              <w:rPr>
                <w:szCs w:val="21"/>
              </w:rPr>
              <w:t>旁遮普省</w:t>
            </w:r>
          </w:p>
        </w:tc>
        <w:tc>
          <w:tcPr>
            <w:tcW w:w="1250" w:type="pct"/>
          </w:tcPr>
          <w:p w:rsidR="004B7621" w:rsidRDefault="004B7621">
            <w:pPr>
              <w:tabs>
                <w:tab w:val="num" w:pos="600"/>
              </w:tabs>
              <w:spacing w:line="360" w:lineRule="exact"/>
              <w:jc w:val="center"/>
              <w:rPr>
                <w:szCs w:val="21"/>
              </w:rPr>
            </w:pPr>
            <w:r>
              <w:rPr>
                <w:szCs w:val="21"/>
              </w:rPr>
              <w:t>1</w:t>
            </w:r>
            <w:r>
              <w:rPr>
                <w:rFonts w:hint="eastAsia"/>
                <w:szCs w:val="21"/>
              </w:rPr>
              <w:t xml:space="preserve"> </w:t>
            </w:r>
            <w:r>
              <w:rPr>
                <w:szCs w:val="21"/>
              </w:rPr>
              <w:t>139</w:t>
            </w:r>
          </w:p>
        </w:tc>
        <w:tc>
          <w:tcPr>
            <w:tcW w:w="1250" w:type="pct"/>
          </w:tcPr>
          <w:p w:rsidR="004B7621" w:rsidRDefault="004B7621">
            <w:pPr>
              <w:tabs>
                <w:tab w:val="num" w:pos="600"/>
              </w:tabs>
              <w:spacing w:line="360" w:lineRule="exact"/>
              <w:jc w:val="center"/>
              <w:rPr>
                <w:szCs w:val="21"/>
              </w:rPr>
            </w:pPr>
            <w:r>
              <w:rPr>
                <w:szCs w:val="21"/>
              </w:rPr>
              <w:t>1</w:t>
            </w:r>
            <w:r>
              <w:rPr>
                <w:rFonts w:hint="eastAsia"/>
                <w:szCs w:val="21"/>
              </w:rPr>
              <w:t xml:space="preserve"> </w:t>
            </w:r>
            <w:r>
              <w:rPr>
                <w:szCs w:val="21"/>
              </w:rPr>
              <w:t>143</w:t>
            </w:r>
          </w:p>
        </w:tc>
        <w:tc>
          <w:tcPr>
            <w:tcW w:w="1250" w:type="pct"/>
          </w:tcPr>
          <w:p w:rsidR="004B7621" w:rsidRDefault="004B7621">
            <w:pPr>
              <w:tabs>
                <w:tab w:val="num" w:pos="600"/>
              </w:tabs>
              <w:spacing w:line="360" w:lineRule="exact"/>
              <w:jc w:val="center"/>
              <w:rPr>
                <w:szCs w:val="21"/>
              </w:rPr>
            </w:pPr>
            <w:r>
              <w:rPr>
                <w:szCs w:val="21"/>
              </w:rPr>
              <w:t>20</w:t>
            </w:r>
            <w:r>
              <w:rPr>
                <w:rFonts w:hint="eastAsia"/>
                <w:szCs w:val="21"/>
              </w:rPr>
              <w:t xml:space="preserve"> </w:t>
            </w:r>
            <w:r>
              <w:rPr>
                <w:szCs w:val="21"/>
              </w:rPr>
              <w:t>718</w:t>
            </w:r>
          </w:p>
        </w:tc>
      </w:tr>
      <w:tr w:rsidR="004B7621">
        <w:tc>
          <w:tcPr>
            <w:tcW w:w="1250" w:type="pct"/>
          </w:tcPr>
          <w:p w:rsidR="004B7621" w:rsidRDefault="004B7621">
            <w:pPr>
              <w:tabs>
                <w:tab w:val="num" w:pos="600"/>
              </w:tabs>
              <w:spacing w:line="360" w:lineRule="exact"/>
              <w:jc w:val="center"/>
              <w:rPr>
                <w:szCs w:val="21"/>
              </w:rPr>
            </w:pPr>
            <w:r>
              <w:rPr>
                <w:szCs w:val="21"/>
              </w:rPr>
              <w:t>信德省</w:t>
            </w:r>
          </w:p>
        </w:tc>
        <w:tc>
          <w:tcPr>
            <w:tcW w:w="1250" w:type="pct"/>
          </w:tcPr>
          <w:p w:rsidR="004B7621" w:rsidRDefault="004B7621">
            <w:pPr>
              <w:tabs>
                <w:tab w:val="num" w:pos="600"/>
              </w:tabs>
              <w:spacing w:line="360" w:lineRule="exact"/>
              <w:jc w:val="center"/>
              <w:rPr>
                <w:szCs w:val="21"/>
              </w:rPr>
            </w:pPr>
            <w:r>
              <w:rPr>
                <w:szCs w:val="21"/>
              </w:rPr>
              <w:t>361</w:t>
            </w:r>
          </w:p>
        </w:tc>
        <w:tc>
          <w:tcPr>
            <w:tcW w:w="1250" w:type="pct"/>
          </w:tcPr>
          <w:p w:rsidR="004B7621" w:rsidRDefault="004B7621">
            <w:pPr>
              <w:tabs>
                <w:tab w:val="num" w:pos="600"/>
              </w:tabs>
              <w:spacing w:line="360" w:lineRule="exact"/>
              <w:jc w:val="center"/>
              <w:rPr>
                <w:szCs w:val="21"/>
              </w:rPr>
            </w:pPr>
            <w:r>
              <w:rPr>
                <w:szCs w:val="21"/>
              </w:rPr>
              <w:t>363</w:t>
            </w:r>
          </w:p>
        </w:tc>
        <w:tc>
          <w:tcPr>
            <w:tcW w:w="1250" w:type="pct"/>
          </w:tcPr>
          <w:p w:rsidR="004B7621" w:rsidRDefault="004B7621">
            <w:pPr>
              <w:tabs>
                <w:tab w:val="num" w:pos="600"/>
              </w:tabs>
              <w:spacing w:line="360" w:lineRule="exact"/>
              <w:jc w:val="center"/>
              <w:rPr>
                <w:szCs w:val="21"/>
              </w:rPr>
            </w:pPr>
            <w:r>
              <w:rPr>
                <w:szCs w:val="21"/>
              </w:rPr>
              <w:t>6</w:t>
            </w:r>
            <w:r>
              <w:rPr>
                <w:rFonts w:hint="eastAsia"/>
                <w:szCs w:val="21"/>
              </w:rPr>
              <w:t xml:space="preserve"> </w:t>
            </w:r>
            <w:r>
              <w:rPr>
                <w:szCs w:val="21"/>
              </w:rPr>
              <w:t>498</w:t>
            </w:r>
          </w:p>
        </w:tc>
      </w:tr>
      <w:tr w:rsidR="004B7621">
        <w:tc>
          <w:tcPr>
            <w:tcW w:w="1250" w:type="pct"/>
          </w:tcPr>
          <w:p w:rsidR="004B7621" w:rsidRDefault="004B7621">
            <w:pPr>
              <w:tabs>
                <w:tab w:val="num" w:pos="600"/>
              </w:tabs>
              <w:spacing w:line="360" w:lineRule="exact"/>
              <w:jc w:val="center"/>
              <w:rPr>
                <w:szCs w:val="21"/>
              </w:rPr>
            </w:pPr>
            <w:r>
              <w:rPr>
                <w:szCs w:val="21"/>
              </w:rPr>
              <w:t>俾路支省</w:t>
            </w:r>
          </w:p>
        </w:tc>
        <w:tc>
          <w:tcPr>
            <w:tcW w:w="1250" w:type="pct"/>
          </w:tcPr>
          <w:p w:rsidR="004B7621" w:rsidRDefault="004B7621">
            <w:pPr>
              <w:tabs>
                <w:tab w:val="num" w:pos="600"/>
              </w:tabs>
              <w:spacing w:line="360" w:lineRule="exact"/>
              <w:jc w:val="center"/>
              <w:rPr>
                <w:szCs w:val="21"/>
              </w:rPr>
            </w:pPr>
            <w:r>
              <w:rPr>
                <w:szCs w:val="21"/>
              </w:rPr>
              <w:t>173</w:t>
            </w:r>
          </w:p>
        </w:tc>
        <w:tc>
          <w:tcPr>
            <w:tcW w:w="1250" w:type="pct"/>
          </w:tcPr>
          <w:p w:rsidR="004B7621" w:rsidRDefault="004B7621">
            <w:pPr>
              <w:tabs>
                <w:tab w:val="num" w:pos="600"/>
              </w:tabs>
              <w:spacing w:line="360" w:lineRule="exact"/>
              <w:jc w:val="center"/>
              <w:rPr>
                <w:szCs w:val="21"/>
              </w:rPr>
            </w:pPr>
            <w:r>
              <w:rPr>
                <w:szCs w:val="21"/>
              </w:rPr>
              <w:t>258</w:t>
            </w:r>
          </w:p>
        </w:tc>
        <w:tc>
          <w:tcPr>
            <w:tcW w:w="1250" w:type="pct"/>
          </w:tcPr>
          <w:p w:rsidR="004B7621" w:rsidRDefault="004B7621">
            <w:pPr>
              <w:tabs>
                <w:tab w:val="num" w:pos="600"/>
              </w:tabs>
              <w:spacing w:line="360" w:lineRule="exact"/>
              <w:jc w:val="center"/>
              <w:rPr>
                <w:szCs w:val="21"/>
              </w:rPr>
            </w:pPr>
            <w:r>
              <w:rPr>
                <w:szCs w:val="21"/>
              </w:rPr>
              <w:t>3</w:t>
            </w:r>
            <w:r>
              <w:rPr>
                <w:rFonts w:hint="eastAsia"/>
                <w:szCs w:val="21"/>
              </w:rPr>
              <w:t xml:space="preserve"> </w:t>
            </w:r>
            <w:r>
              <w:rPr>
                <w:szCs w:val="21"/>
              </w:rPr>
              <w:t>108</w:t>
            </w:r>
          </w:p>
        </w:tc>
      </w:tr>
      <w:tr w:rsidR="004B7621">
        <w:tc>
          <w:tcPr>
            <w:tcW w:w="1250" w:type="pct"/>
          </w:tcPr>
          <w:p w:rsidR="004B7621" w:rsidRDefault="004B7621">
            <w:pPr>
              <w:tabs>
                <w:tab w:val="num" w:pos="600"/>
              </w:tabs>
              <w:spacing w:line="360" w:lineRule="exact"/>
              <w:jc w:val="center"/>
              <w:rPr>
                <w:szCs w:val="21"/>
              </w:rPr>
            </w:pPr>
            <w:r>
              <w:rPr>
                <w:szCs w:val="21"/>
              </w:rPr>
              <w:t>西北边境省</w:t>
            </w:r>
          </w:p>
        </w:tc>
        <w:tc>
          <w:tcPr>
            <w:tcW w:w="1250" w:type="pct"/>
          </w:tcPr>
          <w:p w:rsidR="004B7621" w:rsidRDefault="004B7621">
            <w:pPr>
              <w:tabs>
                <w:tab w:val="num" w:pos="600"/>
              </w:tabs>
              <w:spacing w:line="360" w:lineRule="exact"/>
              <w:jc w:val="center"/>
              <w:rPr>
                <w:szCs w:val="21"/>
              </w:rPr>
            </w:pPr>
            <w:r>
              <w:rPr>
                <w:szCs w:val="21"/>
              </w:rPr>
              <w:t>315</w:t>
            </w:r>
          </w:p>
        </w:tc>
        <w:tc>
          <w:tcPr>
            <w:tcW w:w="1250" w:type="pct"/>
          </w:tcPr>
          <w:p w:rsidR="004B7621" w:rsidRDefault="004B7621">
            <w:pPr>
              <w:tabs>
                <w:tab w:val="num" w:pos="600"/>
              </w:tabs>
              <w:spacing w:line="360" w:lineRule="exact"/>
              <w:jc w:val="center"/>
              <w:rPr>
                <w:szCs w:val="21"/>
              </w:rPr>
            </w:pPr>
            <w:r>
              <w:rPr>
                <w:szCs w:val="21"/>
              </w:rPr>
              <w:t>231</w:t>
            </w:r>
          </w:p>
        </w:tc>
        <w:tc>
          <w:tcPr>
            <w:tcW w:w="1250" w:type="pct"/>
          </w:tcPr>
          <w:p w:rsidR="004B7621" w:rsidRDefault="004B7621">
            <w:pPr>
              <w:tabs>
                <w:tab w:val="num" w:pos="600"/>
              </w:tabs>
              <w:spacing w:line="360" w:lineRule="exact"/>
              <w:jc w:val="center"/>
              <w:rPr>
                <w:szCs w:val="21"/>
              </w:rPr>
            </w:pPr>
            <w:r>
              <w:rPr>
                <w:szCs w:val="21"/>
              </w:rPr>
              <w:t>5</w:t>
            </w:r>
            <w:r>
              <w:rPr>
                <w:rFonts w:hint="eastAsia"/>
                <w:szCs w:val="21"/>
              </w:rPr>
              <w:t xml:space="preserve"> </w:t>
            </w:r>
            <w:r>
              <w:rPr>
                <w:szCs w:val="21"/>
              </w:rPr>
              <w:t>742</w:t>
            </w:r>
          </w:p>
        </w:tc>
      </w:tr>
      <w:tr w:rsidR="004B7621">
        <w:tc>
          <w:tcPr>
            <w:tcW w:w="1250" w:type="pct"/>
          </w:tcPr>
          <w:p w:rsidR="004B7621" w:rsidRDefault="004B7621">
            <w:pPr>
              <w:tabs>
                <w:tab w:val="num" w:pos="600"/>
              </w:tabs>
              <w:spacing w:line="360" w:lineRule="exact"/>
              <w:jc w:val="center"/>
              <w:rPr>
                <w:szCs w:val="21"/>
              </w:rPr>
            </w:pPr>
            <w:r>
              <w:rPr>
                <w:szCs w:val="21"/>
              </w:rPr>
              <w:t>总计</w:t>
            </w:r>
          </w:p>
        </w:tc>
        <w:tc>
          <w:tcPr>
            <w:tcW w:w="1250" w:type="pct"/>
          </w:tcPr>
          <w:p w:rsidR="004B7621" w:rsidRDefault="004B7621">
            <w:pPr>
              <w:tabs>
                <w:tab w:val="num" w:pos="600"/>
              </w:tabs>
              <w:spacing w:line="360" w:lineRule="exact"/>
              <w:jc w:val="center"/>
              <w:rPr>
                <w:szCs w:val="21"/>
              </w:rPr>
            </w:pPr>
          </w:p>
        </w:tc>
        <w:tc>
          <w:tcPr>
            <w:tcW w:w="1250" w:type="pct"/>
          </w:tcPr>
          <w:p w:rsidR="004B7621" w:rsidRDefault="004B7621">
            <w:pPr>
              <w:tabs>
                <w:tab w:val="num" w:pos="600"/>
              </w:tabs>
              <w:spacing w:line="360" w:lineRule="exact"/>
              <w:jc w:val="center"/>
              <w:rPr>
                <w:szCs w:val="21"/>
              </w:rPr>
            </w:pPr>
          </w:p>
        </w:tc>
        <w:tc>
          <w:tcPr>
            <w:tcW w:w="1250" w:type="pct"/>
          </w:tcPr>
          <w:p w:rsidR="004B7621" w:rsidRDefault="004B7621">
            <w:pPr>
              <w:tabs>
                <w:tab w:val="num" w:pos="600"/>
              </w:tabs>
              <w:spacing w:line="360" w:lineRule="exact"/>
              <w:jc w:val="center"/>
              <w:rPr>
                <w:szCs w:val="21"/>
              </w:rPr>
            </w:pPr>
            <w:r>
              <w:rPr>
                <w:szCs w:val="21"/>
              </w:rPr>
              <w:t>40</w:t>
            </w:r>
            <w:r>
              <w:rPr>
                <w:rFonts w:hint="eastAsia"/>
                <w:szCs w:val="21"/>
              </w:rPr>
              <w:t xml:space="preserve"> </w:t>
            </w:r>
            <w:r>
              <w:rPr>
                <w:szCs w:val="21"/>
              </w:rPr>
              <w:t>049*</w:t>
            </w:r>
          </w:p>
        </w:tc>
      </w:tr>
      <w:tr w:rsidR="004B7621">
        <w:tc>
          <w:tcPr>
            <w:tcW w:w="5000" w:type="pct"/>
            <w:gridSpan w:val="4"/>
          </w:tcPr>
          <w:p w:rsidR="004B7621" w:rsidRDefault="004B7621">
            <w:pPr>
              <w:keepNext/>
              <w:keepLines/>
              <w:tabs>
                <w:tab w:val="left" w:pos="0"/>
                <w:tab w:val="num" w:pos="600"/>
              </w:tabs>
              <w:suppressAutoHyphens/>
              <w:spacing w:line="360" w:lineRule="exact"/>
              <w:rPr>
                <w:rFonts w:ascii="KaiTi_GB2312" w:eastAsia="KaiTi_GB2312"/>
                <w:color w:val="0000FF"/>
                <w:szCs w:val="18"/>
              </w:rPr>
            </w:pPr>
            <w:r>
              <w:rPr>
                <w:rFonts w:eastAsia="KaiTi_GB2312"/>
                <w:color w:val="0000FF"/>
                <w:szCs w:val="18"/>
              </w:rPr>
              <w:t xml:space="preserve">* </w:t>
            </w:r>
            <w:r>
              <w:rPr>
                <w:rFonts w:ascii="KaiTi_GB2312" w:eastAsia="KaiTi_GB2312"/>
                <w:color w:val="0000FF"/>
                <w:szCs w:val="18"/>
              </w:rPr>
              <w:t>妇女席位总数；而档案中的妇女席位数是36</w:t>
            </w:r>
            <w:r>
              <w:rPr>
                <w:rFonts w:ascii="KaiTi_GB2312" w:eastAsia="KaiTi_GB2312" w:hint="eastAsia"/>
                <w:color w:val="0000FF"/>
                <w:szCs w:val="18"/>
              </w:rPr>
              <w:t xml:space="preserve"> </w:t>
            </w:r>
            <w:r>
              <w:rPr>
                <w:rFonts w:ascii="KaiTi_GB2312" w:eastAsia="KaiTi_GB2312"/>
                <w:color w:val="0000FF"/>
                <w:szCs w:val="18"/>
              </w:rPr>
              <w:t>105。</w:t>
            </w:r>
          </w:p>
        </w:tc>
      </w:tr>
      <w:tr w:rsidR="004B7621">
        <w:tc>
          <w:tcPr>
            <w:tcW w:w="5000" w:type="pct"/>
            <w:gridSpan w:val="4"/>
          </w:tcPr>
          <w:p w:rsidR="004B7621" w:rsidRDefault="004B7621">
            <w:pPr>
              <w:keepNext/>
              <w:keepLines/>
              <w:tabs>
                <w:tab w:val="left" w:pos="0"/>
                <w:tab w:val="num" w:pos="600"/>
              </w:tabs>
              <w:suppressAutoHyphens/>
              <w:spacing w:line="360" w:lineRule="exact"/>
              <w:rPr>
                <w:rFonts w:ascii="KaiTi_GB2312" w:eastAsia="KaiTi_GB2312" w:hint="eastAsia"/>
                <w:color w:val="0000FF"/>
                <w:szCs w:val="18"/>
              </w:rPr>
            </w:pPr>
            <w:r>
              <w:rPr>
                <w:rFonts w:ascii="KaiTi_GB2312" w:eastAsia="KaiTi_GB2312"/>
                <w:color w:val="0000FF"/>
                <w:szCs w:val="18"/>
              </w:rPr>
              <w:t>资料来源：《妇女参政计划》（W3P）</w:t>
            </w:r>
            <w:r>
              <w:rPr>
                <w:rFonts w:ascii="KaiTi_GB2312" w:eastAsia="KaiTi_GB2312" w:hint="eastAsia"/>
                <w:color w:val="0000FF"/>
                <w:szCs w:val="18"/>
              </w:rPr>
              <w:t>。</w:t>
            </w:r>
          </w:p>
        </w:tc>
      </w:tr>
    </w:tbl>
    <w:p w:rsidR="004B7621" w:rsidRDefault="004B7621">
      <w:pPr>
        <w:widowControl/>
        <w:numPr>
          <w:ilvl w:val="0"/>
          <w:numId w:val="12"/>
        </w:numPr>
        <w:tabs>
          <w:tab w:val="clear" w:pos="360"/>
          <w:tab w:val="num" w:pos="600"/>
        </w:tabs>
        <w:spacing w:beforeLines="100" w:before="240" w:after="240" w:line="360" w:lineRule="exact"/>
        <w:ind w:left="0" w:firstLine="0"/>
        <w:rPr>
          <w:color w:val="000000"/>
          <w:szCs w:val="21"/>
        </w:rPr>
      </w:pPr>
      <w:bookmarkStart w:id="84" w:name="_Toc54150953"/>
      <w:bookmarkStart w:id="85" w:name="_Toc54420628"/>
      <w:bookmarkStart w:id="86" w:name="_Toc55274042"/>
      <w:bookmarkStart w:id="87" w:name="_Toc55875450"/>
      <w:r>
        <w:rPr>
          <w:szCs w:val="21"/>
        </w:rPr>
        <w:t>2001</w:t>
      </w:r>
      <w:r>
        <w:rPr>
          <w:szCs w:val="21"/>
        </w:rPr>
        <w:t>年完成地方机构的最终选举。现在，政府减少了地方机构行政首长的总人数，但男女比例依旧。</w:t>
      </w:r>
    </w:p>
    <w:p w:rsidR="004B7621" w:rsidRDefault="004B7621">
      <w:pPr>
        <w:pStyle w:val="Heading2"/>
        <w:tabs>
          <w:tab w:val="num" w:pos="600"/>
        </w:tabs>
        <w:spacing w:beforeLines="50" w:before="120" w:after="240" w:line="360" w:lineRule="exact"/>
        <w:rPr>
          <w:rFonts w:ascii="Times New Roman" w:hAnsi="Times New Roman"/>
          <w:b w:val="0"/>
          <w:bCs/>
          <w:color w:val="FF0000"/>
          <w:sz w:val="21"/>
          <w:szCs w:val="21"/>
        </w:rPr>
      </w:pPr>
      <w:r>
        <w:rPr>
          <w:rFonts w:ascii="Times New Roman" w:hAnsi="Times New Roman"/>
          <w:b w:val="0"/>
          <w:bCs/>
          <w:color w:val="FF0000"/>
          <w:sz w:val="21"/>
          <w:szCs w:val="21"/>
        </w:rPr>
        <w:t>妇女担任公职</w:t>
      </w:r>
      <w:bookmarkEnd w:id="84"/>
      <w:bookmarkEnd w:id="85"/>
      <w:bookmarkEnd w:id="86"/>
      <w:bookmarkEnd w:id="87"/>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bookmarkStart w:id="88" w:name="_Toc54420629"/>
      <w:bookmarkStart w:id="89" w:name="_Toc55274043"/>
      <w:bookmarkStart w:id="90" w:name="_Toc55875451"/>
      <w:r>
        <w:rPr>
          <w:rFonts w:ascii="Times New Roman" w:hAnsi="Times New Roman" w:hint="eastAsia"/>
          <w:b w:val="0"/>
          <w:bCs/>
          <w:color w:val="FF0000"/>
          <w:sz w:val="21"/>
          <w:szCs w:val="21"/>
        </w:rPr>
        <w:t>与妇女担任公职有关的《宪法》结构</w:t>
      </w:r>
      <w:bookmarkEnd w:id="88"/>
      <w:bookmarkEnd w:id="89"/>
      <w:bookmarkEnd w:id="90"/>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《宪法》的</w:t>
      </w:r>
      <w:r>
        <w:rPr>
          <w:rFonts w:hint="eastAsia"/>
          <w:szCs w:val="21"/>
        </w:rPr>
        <w:t>执行</w:t>
      </w:r>
      <w:r>
        <w:rPr>
          <w:szCs w:val="21"/>
        </w:rPr>
        <w:t>条款第</w:t>
      </w:r>
      <w:r>
        <w:rPr>
          <w:szCs w:val="21"/>
        </w:rPr>
        <w:t xml:space="preserve"> 27</w:t>
      </w:r>
      <w:r>
        <w:rPr>
          <w:szCs w:val="21"/>
        </w:rPr>
        <w:t>条规定，</w:t>
      </w:r>
      <w:r>
        <w:rPr>
          <w:rFonts w:hint="eastAsia"/>
          <w:szCs w:val="21"/>
        </w:rPr>
        <w:t>“</w:t>
      </w:r>
      <w:r>
        <w:rPr>
          <w:szCs w:val="21"/>
        </w:rPr>
        <w:t>除此之外，不得以种族、宗教、社会等级、性别、居住地或出生地为依据对有资格被任命巴基斯坦公职的任何公民进行歧视</w:t>
      </w:r>
      <w:r>
        <w:rPr>
          <w:rFonts w:hint="eastAsia"/>
          <w:szCs w:val="21"/>
        </w:rPr>
        <w:t>”</w:t>
      </w:r>
      <w:r>
        <w:rPr>
          <w:szCs w:val="21"/>
        </w:rPr>
        <w:t>。第</w:t>
      </w:r>
      <w:r>
        <w:rPr>
          <w:szCs w:val="21"/>
        </w:rPr>
        <w:t>34</w:t>
      </w:r>
      <w:r>
        <w:rPr>
          <w:szCs w:val="21"/>
        </w:rPr>
        <w:t>条还对妇女提供了进一步的保障措施，从而使得政府有广泛的机会在妇女代表性低的任何领域采取反歧视措施。</w:t>
      </w:r>
      <w:r>
        <w:rPr>
          <w:szCs w:val="21"/>
        </w:rPr>
        <w:t xml:space="preserve"> </w:t>
      </w:r>
      <w:bookmarkStart w:id="91" w:name="_Toc54420630"/>
      <w:bookmarkStart w:id="92" w:name="_Toc55274044"/>
      <w:bookmarkStart w:id="93" w:name="_Toc55875452"/>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与行政职务有关的立法和行政条款</w:t>
      </w:r>
      <w:bookmarkEnd w:id="91"/>
      <w:bookmarkEnd w:id="92"/>
      <w:bookmarkEnd w:id="93"/>
    </w:p>
    <w:p w:rsidR="004B7621" w:rsidRDefault="004B7621">
      <w:pPr>
        <w:widowControl/>
        <w:numPr>
          <w:ilvl w:val="0"/>
          <w:numId w:val="12"/>
        </w:numPr>
        <w:tabs>
          <w:tab w:val="clear" w:pos="360"/>
          <w:tab w:val="num" w:pos="600"/>
        </w:tabs>
        <w:spacing w:after="240" w:line="360" w:lineRule="exact"/>
        <w:rPr>
          <w:szCs w:val="21"/>
        </w:rPr>
      </w:pPr>
      <w:r>
        <w:rPr>
          <w:szCs w:val="21"/>
        </w:rPr>
        <w:t>有许多法律法规适用于有关行政职务的问题，诸如：</w:t>
      </w:r>
      <w:r>
        <w:rPr>
          <w:szCs w:val="21"/>
        </w:rPr>
        <w:t xml:space="preserve"> </w:t>
      </w:r>
    </w:p>
    <w:p w:rsidR="004B7621" w:rsidRDefault="004B7621">
      <w:pPr>
        <w:widowControl/>
        <w:numPr>
          <w:ilvl w:val="1"/>
          <w:numId w:val="12"/>
        </w:numPr>
        <w:tabs>
          <w:tab w:val="clear" w:pos="840"/>
          <w:tab w:val="num" w:pos="1080"/>
        </w:tabs>
        <w:spacing w:after="240" w:line="360" w:lineRule="exact"/>
        <w:ind w:left="1080" w:hanging="480"/>
        <w:rPr>
          <w:szCs w:val="21"/>
        </w:rPr>
      </w:pPr>
      <w:r>
        <w:rPr>
          <w:szCs w:val="21"/>
        </w:rPr>
        <w:t>1955</w:t>
      </w:r>
      <w:r>
        <w:rPr>
          <w:szCs w:val="21"/>
        </w:rPr>
        <w:t>年《西巴基斯坦公务员假期规则》；</w:t>
      </w:r>
      <w:r>
        <w:rPr>
          <w:szCs w:val="21"/>
        </w:rPr>
        <w:t>1963</w:t>
      </w:r>
      <w:r>
        <w:rPr>
          <w:szCs w:val="21"/>
        </w:rPr>
        <w:t>年《公差表（</w:t>
      </w:r>
      <w:r>
        <w:rPr>
          <w:szCs w:val="21"/>
        </w:rPr>
        <w:t>TA</w:t>
      </w:r>
      <w:r>
        <w:rPr>
          <w:szCs w:val="21"/>
        </w:rPr>
        <w:t>）</w:t>
      </w:r>
      <w:r>
        <w:rPr>
          <w:szCs w:val="21"/>
        </w:rPr>
        <w:t>/</w:t>
      </w:r>
      <w:r>
        <w:rPr>
          <w:szCs w:val="21"/>
        </w:rPr>
        <w:t>退休金规则》；</w:t>
      </w:r>
    </w:p>
    <w:p w:rsidR="004B7621" w:rsidRDefault="004B7621">
      <w:pPr>
        <w:widowControl/>
        <w:numPr>
          <w:ilvl w:val="1"/>
          <w:numId w:val="12"/>
        </w:numPr>
        <w:tabs>
          <w:tab w:val="clear" w:pos="840"/>
          <w:tab w:val="num" w:pos="1080"/>
        </w:tabs>
        <w:spacing w:after="240" w:line="360" w:lineRule="exact"/>
        <w:ind w:left="1080" w:hanging="480"/>
        <w:rPr>
          <w:szCs w:val="21"/>
        </w:rPr>
      </w:pPr>
      <w:r>
        <w:rPr>
          <w:szCs w:val="21"/>
        </w:rPr>
        <w:t>1966</w:t>
      </w:r>
      <w:r>
        <w:rPr>
          <w:szCs w:val="21"/>
        </w:rPr>
        <w:t>年《行为守则》等；</w:t>
      </w:r>
    </w:p>
    <w:p w:rsidR="004B7621" w:rsidRDefault="004B7621">
      <w:pPr>
        <w:widowControl/>
        <w:numPr>
          <w:ilvl w:val="1"/>
          <w:numId w:val="12"/>
        </w:numPr>
        <w:tabs>
          <w:tab w:val="clear" w:pos="840"/>
          <w:tab w:val="num" w:pos="1080"/>
        </w:tabs>
        <w:spacing w:after="240" w:line="360" w:lineRule="exact"/>
        <w:ind w:left="1080" w:hanging="480"/>
        <w:rPr>
          <w:szCs w:val="21"/>
        </w:rPr>
      </w:pPr>
      <w:r>
        <w:rPr>
          <w:szCs w:val="21"/>
        </w:rPr>
        <w:t>1973</w:t>
      </w:r>
      <w:r>
        <w:rPr>
          <w:szCs w:val="21"/>
        </w:rPr>
        <w:t>年《公务员法》；</w:t>
      </w:r>
    </w:p>
    <w:p w:rsidR="004B7621" w:rsidRDefault="004B7621">
      <w:pPr>
        <w:widowControl/>
        <w:numPr>
          <w:ilvl w:val="1"/>
          <w:numId w:val="12"/>
        </w:numPr>
        <w:tabs>
          <w:tab w:val="clear" w:pos="840"/>
          <w:tab w:val="num" w:pos="1080"/>
        </w:tabs>
        <w:spacing w:after="240" w:line="360" w:lineRule="exact"/>
        <w:ind w:left="1080" w:hanging="480"/>
        <w:rPr>
          <w:szCs w:val="21"/>
        </w:rPr>
      </w:pPr>
      <w:r>
        <w:rPr>
          <w:szCs w:val="21"/>
        </w:rPr>
        <w:t>1973</w:t>
      </w:r>
      <w:r>
        <w:rPr>
          <w:szCs w:val="21"/>
        </w:rPr>
        <w:t>年《公务法庭法》；</w:t>
      </w:r>
    </w:p>
    <w:p w:rsidR="004B7621" w:rsidRDefault="004B7621">
      <w:pPr>
        <w:widowControl/>
        <w:numPr>
          <w:ilvl w:val="1"/>
          <w:numId w:val="12"/>
        </w:numPr>
        <w:tabs>
          <w:tab w:val="clear" w:pos="840"/>
          <w:tab w:val="num" w:pos="1080"/>
        </w:tabs>
        <w:spacing w:after="240" w:line="360" w:lineRule="exact"/>
        <w:ind w:left="1080" w:hanging="480"/>
        <w:rPr>
          <w:szCs w:val="21"/>
        </w:rPr>
      </w:pPr>
      <w:r>
        <w:rPr>
          <w:szCs w:val="21"/>
        </w:rPr>
        <w:t>1973</w:t>
      </w:r>
      <w:r>
        <w:rPr>
          <w:szCs w:val="21"/>
        </w:rPr>
        <w:t>年《公务员效</w:t>
      </w:r>
      <w:r>
        <w:rPr>
          <w:rFonts w:hint="eastAsia"/>
          <w:szCs w:val="21"/>
        </w:rPr>
        <w:t>率</w:t>
      </w:r>
      <w:r>
        <w:rPr>
          <w:szCs w:val="21"/>
        </w:rPr>
        <w:t>与纪律规则》；</w:t>
      </w:r>
    </w:p>
    <w:p w:rsidR="004B7621" w:rsidRDefault="004B7621">
      <w:pPr>
        <w:widowControl/>
        <w:numPr>
          <w:ilvl w:val="1"/>
          <w:numId w:val="12"/>
        </w:numPr>
        <w:tabs>
          <w:tab w:val="clear" w:pos="840"/>
          <w:tab w:val="num" w:pos="1080"/>
        </w:tabs>
        <w:spacing w:after="240" w:line="360" w:lineRule="exact"/>
        <w:ind w:left="1080" w:hanging="480"/>
        <w:rPr>
          <w:bCs/>
          <w:szCs w:val="21"/>
        </w:rPr>
      </w:pPr>
      <w:r>
        <w:rPr>
          <w:szCs w:val="21"/>
        </w:rPr>
        <w:t>1974</w:t>
      </w:r>
      <w:r>
        <w:rPr>
          <w:szCs w:val="21"/>
        </w:rPr>
        <w:t>年《公务员（任命和升调）规则》；</w:t>
      </w:r>
    </w:p>
    <w:p w:rsidR="004B7621" w:rsidRDefault="004B7621">
      <w:pPr>
        <w:widowControl/>
        <w:numPr>
          <w:ilvl w:val="1"/>
          <w:numId w:val="12"/>
        </w:numPr>
        <w:tabs>
          <w:tab w:val="clear" w:pos="840"/>
          <w:tab w:val="num" w:pos="1080"/>
        </w:tabs>
        <w:spacing w:after="240" w:line="360" w:lineRule="exact"/>
        <w:ind w:left="1080" w:hanging="480"/>
        <w:rPr>
          <w:bCs/>
          <w:szCs w:val="21"/>
        </w:rPr>
      </w:pPr>
      <w:r>
        <w:rPr>
          <w:szCs w:val="21"/>
        </w:rPr>
        <w:t>2000</w:t>
      </w:r>
      <w:r>
        <w:rPr>
          <w:szCs w:val="21"/>
        </w:rPr>
        <w:t>年《撤销职务（特权）法令》；</w:t>
      </w:r>
    </w:p>
    <w:p w:rsidR="004B7621" w:rsidRDefault="004B7621">
      <w:pPr>
        <w:widowControl/>
        <w:numPr>
          <w:ilvl w:val="1"/>
          <w:numId w:val="12"/>
        </w:numPr>
        <w:tabs>
          <w:tab w:val="clear" w:pos="840"/>
          <w:tab w:val="num" w:pos="1080"/>
        </w:tabs>
        <w:spacing w:after="240" w:line="360" w:lineRule="exact"/>
        <w:ind w:left="1080" w:hanging="480"/>
        <w:rPr>
          <w:bCs/>
          <w:szCs w:val="21"/>
        </w:rPr>
      </w:pPr>
      <w:r>
        <w:rPr>
          <w:szCs w:val="21"/>
        </w:rPr>
        <w:t>《公务法庭法》。</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这些法律均无歧视。相关的现行法律还对孕</w:t>
      </w:r>
      <w:r>
        <w:rPr>
          <w:rFonts w:hint="eastAsia"/>
          <w:szCs w:val="21"/>
        </w:rPr>
        <w:t>产</w:t>
      </w:r>
      <w:r>
        <w:rPr>
          <w:szCs w:val="21"/>
        </w:rPr>
        <w:t>假等事项做出慷慨的专项规定。也不得将</w:t>
      </w:r>
      <w:r>
        <w:rPr>
          <w:rFonts w:hint="eastAsia"/>
          <w:szCs w:val="21"/>
        </w:rPr>
        <w:t>一</w:t>
      </w:r>
      <w:r>
        <w:rPr>
          <w:szCs w:val="21"/>
        </w:rPr>
        <w:t>位妇女</w:t>
      </w:r>
      <w:r>
        <w:rPr>
          <w:rFonts w:hint="eastAsia"/>
          <w:szCs w:val="21"/>
        </w:rPr>
        <w:t>调离</w:t>
      </w:r>
      <w:r>
        <w:rPr>
          <w:szCs w:val="21"/>
        </w:rPr>
        <w:t>其丈夫的居住地。</w:t>
      </w:r>
      <w:r>
        <w:rPr>
          <w:szCs w:val="21"/>
        </w:rPr>
        <w:t xml:space="preserve"> </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行政职务分</w:t>
      </w:r>
      <w:r>
        <w:rPr>
          <w:szCs w:val="21"/>
        </w:rPr>
        <w:t>22</w:t>
      </w:r>
      <w:r>
        <w:rPr>
          <w:szCs w:val="21"/>
        </w:rPr>
        <w:t>个等级或级别。这些叫做基本工资级别（</w:t>
      </w:r>
      <w:r>
        <w:rPr>
          <w:szCs w:val="21"/>
        </w:rPr>
        <w:t>BPS</w:t>
      </w:r>
      <w:r>
        <w:rPr>
          <w:szCs w:val="21"/>
        </w:rPr>
        <w:t>）。级别最低的是</w:t>
      </w:r>
      <w:r>
        <w:rPr>
          <w:szCs w:val="21"/>
        </w:rPr>
        <w:t xml:space="preserve">BPS-1 </w:t>
      </w:r>
      <w:r>
        <w:rPr>
          <w:szCs w:val="21"/>
        </w:rPr>
        <w:t>级（如房屋管理员等），最高的是</w:t>
      </w:r>
      <w:r>
        <w:rPr>
          <w:szCs w:val="21"/>
        </w:rPr>
        <w:t>BPS-22</w:t>
      </w:r>
      <w:r>
        <w:rPr>
          <w:szCs w:val="21"/>
        </w:rPr>
        <w:t>（部长级，比如外交部长、内政部长等）。</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组织部是与文官事务有关的政府实体。它的职权包括</w:t>
      </w:r>
      <w:r>
        <w:rPr>
          <w:szCs w:val="21"/>
        </w:rPr>
        <w:t xml:space="preserve"> a) </w:t>
      </w:r>
      <w:r>
        <w:rPr>
          <w:szCs w:val="21"/>
        </w:rPr>
        <w:t>管理普遍适用于各种公共服务职业集团的所有事务，其中包括</w:t>
      </w:r>
      <w:r>
        <w:rPr>
          <w:szCs w:val="21"/>
        </w:rPr>
        <w:t xml:space="preserve"> b) </w:t>
      </w:r>
      <w:r>
        <w:rPr>
          <w:szCs w:val="21"/>
        </w:rPr>
        <w:t>招聘；</w:t>
      </w:r>
      <w:r>
        <w:rPr>
          <w:szCs w:val="21"/>
        </w:rPr>
        <w:t xml:space="preserve">c) </w:t>
      </w:r>
      <w:r>
        <w:rPr>
          <w:szCs w:val="21"/>
        </w:rPr>
        <w:t>行为和纪律；</w:t>
      </w:r>
      <w:r>
        <w:rPr>
          <w:szCs w:val="21"/>
        </w:rPr>
        <w:t xml:space="preserve">d) </w:t>
      </w:r>
      <w:r>
        <w:rPr>
          <w:szCs w:val="21"/>
        </w:rPr>
        <w:t>任职期限和条件。</w:t>
      </w:r>
      <w:bookmarkStart w:id="94" w:name="_Toc54420631"/>
      <w:bookmarkStart w:id="95" w:name="_Toc55274045"/>
      <w:bookmarkStart w:id="96" w:name="_Toc55875453"/>
    </w:p>
    <w:p w:rsidR="004B7621" w:rsidRDefault="004B7621">
      <w:pPr>
        <w:pStyle w:val="Heading2"/>
        <w:tabs>
          <w:tab w:val="num" w:pos="600"/>
        </w:tabs>
        <w:spacing w:before="0" w:after="240" w:line="360" w:lineRule="exact"/>
        <w:rPr>
          <w:rFonts w:ascii="Times New Roman" w:eastAsia="SimSun" w:hAnsi="Times New Roman" w:hint="eastAsia"/>
          <w:b w:val="0"/>
          <w:sz w:val="21"/>
          <w:szCs w:val="21"/>
        </w:rPr>
      </w:pPr>
      <w:r>
        <w:rPr>
          <w:rFonts w:ascii="Times New Roman" w:hAnsi="Times New Roman" w:hint="eastAsia"/>
          <w:b w:val="0"/>
          <w:bCs/>
          <w:color w:val="FF0000"/>
          <w:sz w:val="21"/>
          <w:szCs w:val="21"/>
        </w:rPr>
        <w:t>担任公职的妇女</w:t>
      </w:r>
      <w:bookmarkEnd w:id="94"/>
      <w:bookmarkEnd w:id="95"/>
      <w:bookmarkEnd w:id="96"/>
      <w:r>
        <w:rPr>
          <w:rFonts w:ascii="Times New Roman" w:eastAsia="SimSun" w:hAnsi="Times New Roman" w:hint="eastAsia"/>
          <w:b w:val="0"/>
          <w:color w:val="0000FF"/>
          <w:sz w:val="21"/>
          <w:szCs w:val="21"/>
        </w:rPr>
        <w:t xml:space="preserve"> </w:t>
      </w:r>
      <w:r>
        <w:rPr>
          <w:rStyle w:val="FootnoteReference"/>
          <w:rFonts w:ascii="Times New Roman" w:eastAsia="SimSun" w:hAnsi="Times New Roman" w:hint="eastAsia"/>
          <w:b w:val="0"/>
          <w:color w:val="0000FF"/>
          <w:sz w:val="21"/>
          <w:szCs w:val="21"/>
        </w:rPr>
        <w:footnoteReference w:id="9"/>
      </w:r>
    </w:p>
    <w:p w:rsidR="004B7621" w:rsidRDefault="004B7621">
      <w:pPr>
        <w:widowControl/>
        <w:numPr>
          <w:ilvl w:val="0"/>
          <w:numId w:val="12"/>
        </w:numPr>
        <w:tabs>
          <w:tab w:val="clear" w:pos="360"/>
          <w:tab w:val="num" w:pos="600"/>
        </w:tabs>
        <w:spacing w:after="240" w:line="360" w:lineRule="exact"/>
        <w:ind w:left="0" w:firstLine="0"/>
        <w:rPr>
          <w:szCs w:val="21"/>
          <w:u w:val="single"/>
        </w:rPr>
      </w:pPr>
      <w:r>
        <w:rPr>
          <w:szCs w:val="21"/>
        </w:rPr>
        <w:t>国家妇女地位委员会</w:t>
      </w:r>
      <w:r>
        <w:rPr>
          <w:rFonts w:hint="eastAsia"/>
          <w:szCs w:val="21"/>
        </w:rPr>
        <w:t>于</w:t>
      </w:r>
      <w:r>
        <w:rPr>
          <w:szCs w:val="21"/>
        </w:rPr>
        <w:t>2001</w:t>
      </w:r>
      <w:r>
        <w:rPr>
          <w:szCs w:val="21"/>
        </w:rPr>
        <w:t>年委托发表了一份关于公共部门单位的妇女状况调研报告。</w:t>
      </w:r>
    </w:p>
    <w:p w:rsidR="004B7621" w:rsidRDefault="004B7621">
      <w:pPr>
        <w:widowControl/>
        <w:numPr>
          <w:ilvl w:val="0"/>
          <w:numId w:val="12"/>
        </w:numPr>
        <w:tabs>
          <w:tab w:val="clear" w:pos="360"/>
          <w:tab w:val="num" w:pos="600"/>
        </w:tabs>
        <w:spacing w:after="240" w:line="360" w:lineRule="exact"/>
        <w:ind w:left="0" w:firstLine="0"/>
        <w:rPr>
          <w:szCs w:val="21"/>
          <w:u w:val="single"/>
        </w:rPr>
      </w:pPr>
      <w:r>
        <w:rPr>
          <w:szCs w:val="21"/>
        </w:rPr>
        <w:t>下面概述该报告的主要特点和建议：</w:t>
      </w:r>
      <w:r>
        <w:rPr>
          <w:szCs w:val="21"/>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8"/>
        <w:gridCol w:w="1723"/>
        <w:gridCol w:w="1723"/>
        <w:gridCol w:w="1723"/>
        <w:gridCol w:w="1719"/>
      </w:tblGrid>
      <w:tr w:rsidR="004B7621">
        <w:tblPrEx>
          <w:tblCellMar>
            <w:top w:w="0" w:type="dxa"/>
            <w:bottom w:w="0" w:type="dxa"/>
          </w:tblCellMar>
        </w:tblPrEx>
        <w:trPr>
          <w:cantSplit/>
        </w:trPr>
        <w:tc>
          <w:tcPr>
            <w:tcW w:w="5000" w:type="pct"/>
            <w:gridSpan w:val="5"/>
          </w:tcPr>
          <w:p w:rsidR="004B7621" w:rsidRDefault="004B7621">
            <w:pPr>
              <w:keepNext/>
              <w:keepLines/>
              <w:tabs>
                <w:tab w:val="left" w:pos="0"/>
                <w:tab w:val="num" w:pos="600"/>
              </w:tabs>
              <w:suppressAutoHyphens/>
              <w:spacing w:line="360" w:lineRule="exact"/>
              <w:jc w:val="center"/>
              <w:rPr>
                <w:b/>
                <w:szCs w:val="21"/>
              </w:rPr>
            </w:pPr>
            <w:r>
              <w:rPr>
                <w:rFonts w:ascii="SimHei" w:eastAsia="SimHei"/>
                <w:color w:val="FF0000"/>
                <w:szCs w:val="21"/>
              </w:rPr>
              <w:t>表 7.08  担任公职的妇女概况</w:t>
            </w:r>
          </w:p>
        </w:tc>
      </w:tr>
      <w:tr w:rsidR="004B7621">
        <w:tblPrEx>
          <w:tblCellMar>
            <w:top w:w="0" w:type="dxa"/>
            <w:bottom w:w="0" w:type="dxa"/>
          </w:tblCellMar>
        </w:tblPrEx>
        <w:tc>
          <w:tcPr>
            <w:tcW w:w="1578" w:type="pct"/>
          </w:tcPr>
          <w:p w:rsidR="004B7621" w:rsidRDefault="004B7621">
            <w:pPr>
              <w:keepNext/>
              <w:keepLines/>
              <w:tabs>
                <w:tab w:val="left" w:pos="0"/>
                <w:tab w:val="num" w:pos="600"/>
              </w:tabs>
              <w:suppressAutoHyphens/>
              <w:spacing w:line="360" w:lineRule="exact"/>
              <w:jc w:val="center"/>
              <w:rPr>
                <w:rFonts w:ascii="SimHei" w:eastAsia="SimHei"/>
                <w:color w:val="FF0000"/>
                <w:szCs w:val="21"/>
              </w:rPr>
            </w:pPr>
            <w:r>
              <w:rPr>
                <w:rFonts w:ascii="SimHei" w:eastAsia="SimHei"/>
                <w:color w:val="FF0000"/>
                <w:szCs w:val="21"/>
              </w:rPr>
              <w:t>基本工资级别</w:t>
            </w:r>
          </w:p>
        </w:tc>
        <w:tc>
          <w:tcPr>
            <w:tcW w:w="856" w:type="pct"/>
          </w:tcPr>
          <w:p w:rsidR="004B7621" w:rsidRDefault="004B7621">
            <w:pPr>
              <w:keepNext/>
              <w:keepLines/>
              <w:tabs>
                <w:tab w:val="left" w:pos="0"/>
                <w:tab w:val="num" w:pos="600"/>
              </w:tabs>
              <w:suppressAutoHyphens/>
              <w:spacing w:line="360" w:lineRule="exact"/>
              <w:jc w:val="center"/>
              <w:rPr>
                <w:rFonts w:ascii="SimHei" w:eastAsia="SimHei"/>
                <w:color w:val="FF0000"/>
                <w:szCs w:val="21"/>
              </w:rPr>
            </w:pPr>
            <w:r>
              <w:rPr>
                <w:rFonts w:ascii="SimHei" w:eastAsia="SimHei"/>
                <w:color w:val="FF0000"/>
                <w:szCs w:val="21"/>
              </w:rPr>
              <w:t>雇员总人数</w:t>
            </w:r>
          </w:p>
        </w:tc>
        <w:tc>
          <w:tcPr>
            <w:tcW w:w="856" w:type="pct"/>
          </w:tcPr>
          <w:p w:rsidR="004B7621" w:rsidRDefault="004B7621">
            <w:pPr>
              <w:keepNext/>
              <w:keepLines/>
              <w:tabs>
                <w:tab w:val="left" w:pos="0"/>
                <w:tab w:val="num" w:pos="600"/>
              </w:tabs>
              <w:suppressAutoHyphens/>
              <w:spacing w:line="360" w:lineRule="exact"/>
              <w:jc w:val="center"/>
              <w:rPr>
                <w:rFonts w:ascii="SimHei" w:eastAsia="SimHei"/>
                <w:color w:val="FF0000"/>
                <w:szCs w:val="21"/>
              </w:rPr>
            </w:pPr>
            <w:r>
              <w:rPr>
                <w:rFonts w:ascii="SimHei" w:eastAsia="SimHei"/>
                <w:color w:val="FF0000"/>
                <w:szCs w:val="21"/>
              </w:rPr>
              <w:t>男性</w:t>
            </w:r>
          </w:p>
        </w:tc>
        <w:tc>
          <w:tcPr>
            <w:tcW w:w="856" w:type="pct"/>
          </w:tcPr>
          <w:p w:rsidR="004B7621" w:rsidRDefault="004B7621">
            <w:pPr>
              <w:pStyle w:val="TOC1"/>
              <w:keepNext/>
              <w:keepLines/>
              <w:tabs>
                <w:tab w:val="clear" w:pos="630"/>
                <w:tab w:val="left" w:pos="0"/>
                <w:tab w:val="num" w:pos="600"/>
              </w:tabs>
              <w:suppressAutoHyphens/>
              <w:spacing w:after="0"/>
              <w:rPr>
                <w:szCs w:val="21"/>
                <w:lang w:val="en-US"/>
              </w:rPr>
            </w:pPr>
            <w:r>
              <w:rPr>
                <w:szCs w:val="21"/>
                <w:lang w:val="en-US"/>
              </w:rPr>
              <w:t>女性</w:t>
            </w:r>
          </w:p>
        </w:tc>
        <w:tc>
          <w:tcPr>
            <w:tcW w:w="856" w:type="pct"/>
          </w:tcPr>
          <w:p w:rsidR="004B7621" w:rsidRDefault="004B7621">
            <w:pPr>
              <w:keepNext/>
              <w:keepLines/>
              <w:tabs>
                <w:tab w:val="left" w:pos="0"/>
                <w:tab w:val="num" w:pos="600"/>
              </w:tabs>
              <w:suppressAutoHyphens/>
              <w:spacing w:line="360" w:lineRule="exact"/>
              <w:jc w:val="center"/>
              <w:rPr>
                <w:rFonts w:ascii="SimHei" w:eastAsia="SimHei"/>
                <w:color w:val="FF0000"/>
                <w:szCs w:val="21"/>
              </w:rPr>
            </w:pPr>
            <w:r>
              <w:rPr>
                <w:rFonts w:ascii="SimHei" w:eastAsia="SimHei"/>
                <w:color w:val="FF0000"/>
                <w:szCs w:val="21"/>
              </w:rPr>
              <w:t>女性雇员的百分比（%）</w:t>
            </w:r>
          </w:p>
        </w:tc>
      </w:tr>
      <w:tr w:rsidR="004B7621">
        <w:tblPrEx>
          <w:tblCellMar>
            <w:top w:w="0" w:type="dxa"/>
            <w:bottom w:w="0" w:type="dxa"/>
          </w:tblCellMar>
        </w:tblPrEx>
        <w:tc>
          <w:tcPr>
            <w:tcW w:w="1578" w:type="pct"/>
          </w:tcPr>
          <w:p w:rsidR="004B7621" w:rsidRDefault="004B7621">
            <w:pPr>
              <w:tabs>
                <w:tab w:val="num" w:pos="600"/>
              </w:tabs>
              <w:spacing w:line="360" w:lineRule="exact"/>
              <w:rPr>
                <w:szCs w:val="21"/>
              </w:rPr>
            </w:pPr>
            <w:r>
              <w:rPr>
                <w:szCs w:val="21"/>
              </w:rPr>
              <w:t>所有级别（</w:t>
            </w:r>
            <w:r>
              <w:rPr>
                <w:szCs w:val="21"/>
              </w:rPr>
              <w:t xml:space="preserve"> BPS 1- 22</w:t>
            </w:r>
            <w:r>
              <w:rPr>
                <w:szCs w:val="21"/>
              </w:rPr>
              <w:t>级）</w:t>
            </w:r>
          </w:p>
        </w:tc>
        <w:tc>
          <w:tcPr>
            <w:tcW w:w="856" w:type="pct"/>
          </w:tcPr>
          <w:p w:rsidR="004B7621" w:rsidRDefault="004B7621">
            <w:pPr>
              <w:tabs>
                <w:tab w:val="num" w:pos="600"/>
              </w:tabs>
              <w:spacing w:line="360" w:lineRule="exact"/>
              <w:jc w:val="center"/>
              <w:rPr>
                <w:szCs w:val="21"/>
              </w:rPr>
            </w:pPr>
            <w:r>
              <w:rPr>
                <w:szCs w:val="21"/>
              </w:rPr>
              <w:t>175</w:t>
            </w:r>
            <w:r>
              <w:rPr>
                <w:rFonts w:hint="eastAsia"/>
                <w:szCs w:val="21"/>
              </w:rPr>
              <w:t xml:space="preserve"> </w:t>
            </w:r>
            <w:r>
              <w:rPr>
                <w:szCs w:val="21"/>
              </w:rPr>
              <w:t>189</w:t>
            </w:r>
          </w:p>
        </w:tc>
        <w:tc>
          <w:tcPr>
            <w:tcW w:w="856" w:type="pct"/>
          </w:tcPr>
          <w:p w:rsidR="004B7621" w:rsidRDefault="004B7621">
            <w:pPr>
              <w:tabs>
                <w:tab w:val="num" w:pos="600"/>
              </w:tabs>
              <w:spacing w:line="360" w:lineRule="exact"/>
              <w:jc w:val="center"/>
              <w:rPr>
                <w:szCs w:val="21"/>
              </w:rPr>
            </w:pPr>
            <w:r>
              <w:rPr>
                <w:szCs w:val="21"/>
              </w:rPr>
              <w:t>165</w:t>
            </w:r>
            <w:r>
              <w:rPr>
                <w:rFonts w:hint="eastAsia"/>
                <w:szCs w:val="21"/>
              </w:rPr>
              <w:t xml:space="preserve"> </w:t>
            </w:r>
            <w:r>
              <w:rPr>
                <w:szCs w:val="21"/>
              </w:rPr>
              <w:t>802</w:t>
            </w:r>
          </w:p>
        </w:tc>
        <w:tc>
          <w:tcPr>
            <w:tcW w:w="856" w:type="pct"/>
          </w:tcPr>
          <w:p w:rsidR="004B7621" w:rsidRDefault="004B7621">
            <w:pPr>
              <w:tabs>
                <w:tab w:val="num" w:pos="600"/>
              </w:tabs>
              <w:spacing w:line="360" w:lineRule="exact"/>
              <w:jc w:val="center"/>
              <w:rPr>
                <w:szCs w:val="21"/>
              </w:rPr>
            </w:pPr>
            <w:r>
              <w:rPr>
                <w:szCs w:val="21"/>
              </w:rPr>
              <w:t>9</w:t>
            </w:r>
            <w:r>
              <w:rPr>
                <w:rFonts w:hint="eastAsia"/>
                <w:szCs w:val="21"/>
              </w:rPr>
              <w:t xml:space="preserve"> </w:t>
            </w:r>
            <w:r>
              <w:rPr>
                <w:szCs w:val="21"/>
              </w:rPr>
              <w:t>387</w:t>
            </w:r>
          </w:p>
        </w:tc>
        <w:tc>
          <w:tcPr>
            <w:tcW w:w="856" w:type="pct"/>
          </w:tcPr>
          <w:p w:rsidR="004B7621" w:rsidRDefault="004B7621">
            <w:pPr>
              <w:tabs>
                <w:tab w:val="num" w:pos="600"/>
              </w:tabs>
              <w:spacing w:line="360" w:lineRule="exact"/>
              <w:jc w:val="center"/>
              <w:rPr>
                <w:szCs w:val="21"/>
              </w:rPr>
            </w:pPr>
            <w:r>
              <w:rPr>
                <w:szCs w:val="21"/>
              </w:rPr>
              <w:t>5.4</w:t>
            </w:r>
          </w:p>
        </w:tc>
      </w:tr>
      <w:tr w:rsidR="004B7621">
        <w:tblPrEx>
          <w:tblCellMar>
            <w:top w:w="0" w:type="dxa"/>
            <w:bottom w:w="0" w:type="dxa"/>
          </w:tblCellMar>
        </w:tblPrEx>
        <w:tc>
          <w:tcPr>
            <w:tcW w:w="1578" w:type="pct"/>
          </w:tcPr>
          <w:p w:rsidR="004B7621" w:rsidRDefault="004B7621">
            <w:pPr>
              <w:tabs>
                <w:tab w:val="num" w:pos="600"/>
              </w:tabs>
              <w:spacing w:line="360" w:lineRule="exact"/>
              <w:rPr>
                <w:szCs w:val="21"/>
              </w:rPr>
            </w:pPr>
            <w:r>
              <w:rPr>
                <w:szCs w:val="21"/>
              </w:rPr>
              <w:t>官员类（</w:t>
            </w:r>
            <w:r>
              <w:rPr>
                <w:szCs w:val="21"/>
              </w:rPr>
              <w:t>16-22</w:t>
            </w:r>
            <w:r>
              <w:rPr>
                <w:szCs w:val="21"/>
              </w:rPr>
              <w:t>级）</w:t>
            </w:r>
          </w:p>
        </w:tc>
        <w:tc>
          <w:tcPr>
            <w:tcW w:w="856" w:type="pct"/>
          </w:tcPr>
          <w:p w:rsidR="004B7621" w:rsidRDefault="004B7621">
            <w:pPr>
              <w:tabs>
                <w:tab w:val="num" w:pos="600"/>
              </w:tabs>
              <w:spacing w:line="360" w:lineRule="exact"/>
              <w:jc w:val="center"/>
              <w:rPr>
                <w:szCs w:val="21"/>
              </w:rPr>
            </w:pPr>
            <w:r>
              <w:rPr>
                <w:szCs w:val="21"/>
              </w:rPr>
              <w:t>21</w:t>
            </w:r>
            <w:r>
              <w:rPr>
                <w:rFonts w:hint="eastAsia"/>
                <w:szCs w:val="21"/>
              </w:rPr>
              <w:t xml:space="preserve"> </w:t>
            </w:r>
            <w:r>
              <w:rPr>
                <w:szCs w:val="21"/>
              </w:rPr>
              <w:t>872</w:t>
            </w:r>
          </w:p>
        </w:tc>
        <w:tc>
          <w:tcPr>
            <w:tcW w:w="856" w:type="pct"/>
          </w:tcPr>
          <w:p w:rsidR="004B7621" w:rsidRDefault="004B7621">
            <w:pPr>
              <w:tabs>
                <w:tab w:val="num" w:pos="600"/>
              </w:tabs>
              <w:spacing w:line="360" w:lineRule="exact"/>
              <w:jc w:val="center"/>
              <w:rPr>
                <w:szCs w:val="21"/>
              </w:rPr>
            </w:pPr>
            <w:r>
              <w:rPr>
                <w:szCs w:val="21"/>
              </w:rPr>
              <w:t>19</w:t>
            </w:r>
            <w:r>
              <w:rPr>
                <w:rFonts w:hint="eastAsia"/>
                <w:szCs w:val="21"/>
              </w:rPr>
              <w:t xml:space="preserve"> </w:t>
            </w:r>
            <w:r>
              <w:rPr>
                <w:szCs w:val="21"/>
              </w:rPr>
              <w:t>974</w:t>
            </w:r>
          </w:p>
        </w:tc>
        <w:tc>
          <w:tcPr>
            <w:tcW w:w="856" w:type="pct"/>
          </w:tcPr>
          <w:p w:rsidR="004B7621" w:rsidRDefault="004B7621">
            <w:pPr>
              <w:tabs>
                <w:tab w:val="num" w:pos="600"/>
              </w:tabs>
              <w:spacing w:line="360" w:lineRule="exact"/>
              <w:jc w:val="center"/>
              <w:rPr>
                <w:szCs w:val="21"/>
              </w:rPr>
            </w:pPr>
            <w:r>
              <w:rPr>
                <w:szCs w:val="21"/>
              </w:rPr>
              <w:t>1</w:t>
            </w:r>
            <w:r>
              <w:rPr>
                <w:rFonts w:hint="eastAsia"/>
                <w:szCs w:val="21"/>
              </w:rPr>
              <w:t xml:space="preserve"> </w:t>
            </w:r>
            <w:r>
              <w:rPr>
                <w:szCs w:val="21"/>
              </w:rPr>
              <w:t>898</w:t>
            </w:r>
          </w:p>
        </w:tc>
        <w:tc>
          <w:tcPr>
            <w:tcW w:w="856" w:type="pct"/>
          </w:tcPr>
          <w:p w:rsidR="004B7621" w:rsidRDefault="004B7621">
            <w:pPr>
              <w:tabs>
                <w:tab w:val="num" w:pos="600"/>
              </w:tabs>
              <w:spacing w:line="360" w:lineRule="exact"/>
              <w:jc w:val="center"/>
              <w:rPr>
                <w:szCs w:val="21"/>
              </w:rPr>
            </w:pPr>
            <w:r>
              <w:rPr>
                <w:szCs w:val="21"/>
              </w:rPr>
              <w:t>8.7</w:t>
            </w:r>
          </w:p>
        </w:tc>
      </w:tr>
      <w:tr w:rsidR="004B7621">
        <w:tblPrEx>
          <w:tblCellMar>
            <w:top w:w="0" w:type="dxa"/>
            <w:bottom w:w="0" w:type="dxa"/>
          </w:tblCellMar>
        </w:tblPrEx>
        <w:tc>
          <w:tcPr>
            <w:tcW w:w="1578" w:type="pct"/>
          </w:tcPr>
          <w:p w:rsidR="004B7621" w:rsidRDefault="004B7621">
            <w:pPr>
              <w:tabs>
                <w:tab w:val="num" w:pos="600"/>
              </w:tabs>
              <w:spacing w:line="360" w:lineRule="exact"/>
              <w:rPr>
                <w:szCs w:val="21"/>
              </w:rPr>
            </w:pPr>
            <w:r>
              <w:rPr>
                <w:szCs w:val="21"/>
              </w:rPr>
              <w:t>其他类（</w:t>
            </w:r>
            <w:r>
              <w:rPr>
                <w:szCs w:val="21"/>
              </w:rPr>
              <w:t>1-15</w:t>
            </w:r>
            <w:r>
              <w:rPr>
                <w:szCs w:val="21"/>
              </w:rPr>
              <w:t>级）</w:t>
            </w:r>
          </w:p>
        </w:tc>
        <w:tc>
          <w:tcPr>
            <w:tcW w:w="856" w:type="pct"/>
          </w:tcPr>
          <w:p w:rsidR="004B7621" w:rsidRDefault="004B7621">
            <w:pPr>
              <w:tabs>
                <w:tab w:val="num" w:pos="600"/>
              </w:tabs>
              <w:spacing w:line="360" w:lineRule="exact"/>
              <w:jc w:val="center"/>
              <w:rPr>
                <w:szCs w:val="21"/>
              </w:rPr>
            </w:pPr>
            <w:r>
              <w:rPr>
                <w:szCs w:val="21"/>
              </w:rPr>
              <w:t>153</w:t>
            </w:r>
            <w:r>
              <w:rPr>
                <w:rFonts w:hint="eastAsia"/>
                <w:szCs w:val="21"/>
              </w:rPr>
              <w:t xml:space="preserve"> </w:t>
            </w:r>
            <w:r>
              <w:rPr>
                <w:szCs w:val="21"/>
              </w:rPr>
              <w:t>317</w:t>
            </w:r>
          </w:p>
        </w:tc>
        <w:tc>
          <w:tcPr>
            <w:tcW w:w="856" w:type="pct"/>
          </w:tcPr>
          <w:p w:rsidR="004B7621" w:rsidRDefault="004B7621">
            <w:pPr>
              <w:tabs>
                <w:tab w:val="num" w:pos="600"/>
              </w:tabs>
              <w:spacing w:line="360" w:lineRule="exact"/>
              <w:jc w:val="center"/>
              <w:rPr>
                <w:szCs w:val="21"/>
              </w:rPr>
            </w:pPr>
            <w:r>
              <w:rPr>
                <w:szCs w:val="21"/>
              </w:rPr>
              <w:t>145</w:t>
            </w:r>
            <w:r>
              <w:rPr>
                <w:rFonts w:hint="eastAsia"/>
                <w:szCs w:val="21"/>
              </w:rPr>
              <w:t xml:space="preserve"> </w:t>
            </w:r>
            <w:r>
              <w:rPr>
                <w:szCs w:val="21"/>
              </w:rPr>
              <w:t>828</w:t>
            </w:r>
          </w:p>
        </w:tc>
        <w:tc>
          <w:tcPr>
            <w:tcW w:w="856" w:type="pct"/>
          </w:tcPr>
          <w:p w:rsidR="004B7621" w:rsidRDefault="004B7621">
            <w:pPr>
              <w:tabs>
                <w:tab w:val="num" w:pos="600"/>
              </w:tabs>
              <w:spacing w:line="360" w:lineRule="exact"/>
              <w:jc w:val="center"/>
              <w:rPr>
                <w:szCs w:val="21"/>
              </w:rPr>
            </w:pPr>
            <w:r>
              <w:rPr>
                <w:szCs w:val="21"/>
              </w:rPr>
              <w:t>7</w:t>
            </w:r>
            <w:r>
              <w:rPr>
                <w:rFonts w:hint="eastAsia"/>
                <w:szCs w:val="21"/>
              </w:rPr>
              <w:t xml:space="preserve"> </w:t>
            </w:r>
            <w:r>
              <w:rPr>
                <w:szCs w:val="21"/>
              </w:rPr>
              <w:t>489</w:t>
            </w:r>
          </w:p>
        </w:tc>
        <w:tc>
          <w:tcPr>
            <w:tcW w:w="856" w:type="pct"/>
          </w:tcPr>
          <w:p w:rsidR="004B7621" w:rsidRDefault="004B7621">
            <w:pPr>
              <w:tabs>
                <w:tab w:val="num" w:pos="600"/>
              </w:tabs>
              <w:spacing w:line="360" w:lineRule="exact"/>
              <w:jc w:val="center"/>
              <w:rPr>
                <w:szCs w:val="21"/>
              </w:rPr>
            </w:pPr>
            <w:r>
              <w:rPr>
                <w:szCs w:val="21"/>
              </w:rPr>
              <w:t>4.9</w:t>
            </w:r>
          </w:p>
        </w:tc>
      </w:tr>
      <w:tr w:rsidR="004B7621">
        <w:tblPrEx>
          <w:tblCellMar>
            <w:top w:w="0" w:type="dxa"/>
            <w:bottom w:w="0" w:type="dxa"/>
          </w:tblCellMar>
        </w:tblPrEx>
        <w:trPr>
          <w:cantSplit/>
        </w:trPr>
        <w:tc>
          <w:tcPr>
            <w:tcW w:w="5000" w:type="pct"/>
            <w:gridSpan w:val="5"/>
          </w:tcPr>
          <w:p w:rsidR="004B7621" w:rsidRDefault="004B7621">
            <w:pPr>
              <w:keepNext/>
              <w:keepLines/>
              <w:tabs>
                <w:tab w:val="left" w:pos="0"/>
                <w:tab w:val="num" w:pos="600"/>
              </w:tabs>
              <w:suppressAutoHyphens/>
              <w:spacing w:line="360" w:lineRule="exact"/>
              <w:rPr>
                <w:szCs w:val="18"/>
              </w:rPr>
            </w:pPr>
            <w:r>
              <w:rPr>
                <w:rFonts w:ascii="KaiTi_GB2312" w:eastAsia="KaiTi_GB2312" w:hint="eastAsia"/>
                <w:color w:val="0000FF"/>
                <w:szCs w:val="18"/>
              </w:rPr>
              <w:t>“</w:t>
            </w:r>
            <w:r>
              <w:rPr>
                <w:rFonts w:ascii="KaiTi_GB2312" w:eastAsia="KaiTi_GB2312"/>
                <w:color w:val="0000FF"/>
                <w:szCs w:val="18"/>
              </w:rPr>
              <w:t>1993年公务员普查</w:t>
            </w:r>
            <w:r>
              <w:rPr>
                <w:rFonts w:ascii="KaiTi_GB2312" w:eastAsia="KaiTi_GB2312" w:hint="eastAsia"/>
                <w:color w:val="0000FF"/>
                <w:szCs w:val="18"/>
              </w:rPr>
              <w:t>”</w:t>
            </w:r>
            <w:r>
              <w:rPr>
                <w:rFonts w:ascii="KaiTi_GB2312" w:eastAsia="KaiTi_GB2312"/>
                <w:color w:val="0000FF"/>
                <w:szCs w:val="18"/>
              </w:rPr>
              <w:t>，援引自国家妇女地位委员会发表的关于巴基斯坦妇女2003年12月就业状况的调研报告。</w:t>
            </w:r>
          </w:p>
        </w:tc>
      </w:tr>
    </w:tbl>
    <w:p w:rsidR="004B7621" w:rsidRDefault="004B7621">
      <w:pPr>
        <w:pStyle w:val="Date"/>
        <w:widowControl/>
        <w:numPr>
          <w:ilvl w:val="0"/>
          <w:numId w:val="12"/>
        </w:numPr>
        <w:tabs>
          <w:tab w:val="clear" w:pos="360"/>
          <w:tab w:val="num" w:pos="600"/>
        </w:tabs>
        <w:spacing w:before="240" w:after="240" w:line="360" w:lineRule="exact"/>
        <w:ind w:left="0" w:firstLine="0"/>
        <w:rPr>
          <w:szCs w:val="21"/>
        </w:rPr>
      </w:pPr>
      <w:r>
        <w:rPr>
          <w:szCs w:val="21"/>
        </w:rPr>
        <w:t>从上表可以看出，担任公职的妇女代表性非常低。不论在质量上还是在数量上都存在男女差别。有许多因素造成了这一现状。妇女文盲率高于男子。行政职务带有一定程度的流动性，经常可能在国内或省内不同地区之间调动。一些妇女认为这很不方便。许多部门对待行政定员似乎不太认真，因为后续措施薄弱，而且各部门不承担在规定时期内达到定员目标的报告责任。</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有迹象表明，妇女担任公职的比率正在逐渐提升，例如，信德省公务委员会</w:t>
      </w:r>
      <w:r>
        <w:rPr>
          <w:szCs w:val="21"/>
        </w:rPr>
        <w:t>2002</w:t>
      </w:r>
      <w:r>
        <w:rPr>
          <w:szCs w:val="21"/>
        </w:rPr>
        <w:t>年推荐晋升的官员中有三分之一是女性。与公务委员会的人事考核有关的类似数据表明，这种考核虽然没有指标规定，但妇女的确是在进步。</w:t>
      </w:r>
      <w:r>
        <w:rPr>
          <w:szCs w:val="21"/>
        </w:rPr>
        <w:t>1997</w:t>
      </w:r>
      <w:r>
        <w:rPr>
          <w:szCs w:val="21"/>
        </w:rPr>
        <w:t>年妇女占成功候选人的</w:t>
      </w:r>
      <w:r>
        <w:rPr>
          <w:szCs w:val="21"/>
        </w:rPr>
        <w:t>11%</w:t>
      </w:r>
      <w:r>
        <w:rPr>
          <w:szCs w:val="21"/>
        </w:rPr>
        <w:t>，而到</w:t>
      </w:r>
      <w:r>
        <w:rPr>
          <w:szCs w:val="21"/>
        </w:rPr>
        <w:t>2001</w:t>
      </w:r>
      <w:r>
        <w:rPr>
          <w:szCs w:val="21"/>
        </w:rPr>
        <w:t>年这个比率已经上升到</w:t>
      </w:r>
      <w:r>
        <w:rPr>
          <w:szCs w:val="21"/>
        </w:rPr>
        <w:t>18%</w:t>
      </w:r>
      <w:r>
        <w:rPr>
          <w:szCs w:val="21"/>
        </w:rPr>
        <w:t>。</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1789"/>
        <w:gridCol w:w="828"/>
        <w:gridCol w:w="828"/>
        <w:gridCol w:w="828"/>
        <w:gridCol w:w="829"/>
        <w:gridCol w:w="827"/>
        <w:gridCol w:w="827"/>
        <w:gridCol w:w="827"/>
        <w:gridCol w:w="829"/>
        <w:gridCol w:w="827"/>
        <w:gridCol w:w="827"/>
      </w:tblGrid>
      <w:tr w:rsidR="004B7621">
        <w:trPr>
          <w:cantSplit/>
        </w:trPr>
        <w:tc>
          <w:tcPr>
            <w:tcW w:w="5000" w:type="pct"/>
            <w:gridSpan w:val="11"/>
          </w:tcPr>
          <w:p w:rsidR="004B7621" w:rsidRDefault="004B7621">
            <w:pPr>
              <w:keepNext/>
              <w:keepLines/>
              <w:tabs>
                <w:tab w:val="left" w:pos="0"/>
                <w:tab w:val="num" w:pos="600"/>
              </w:tabs>
              <w:suppressAutoHyphens/>
              <w:spacing w:line="360" w:lineRule="exact"/>
              <w:jc w:val="center"/>
              <w:rPr>
                <w:szCs w:val="21"/>
              </w:rPr>
            </w:pPr>
            <w:bookmarkStart w:id="97" w:name="_Hlt55187923"/>
            <w:bookmarkStart w:id="98" w:name="_Toc54150778"/>
            <w:bookmarkEnd w:id="97"/>
            <w:r>
              <w:rPr>
                <w:rFonts w:ascii="SimHei" w:eastAsia="SimHei"/>
                <w:color w:val="FF0000"/>
                <w:szCs w:val="21"/>
              </w:rPr>
              <w:t>表 7.09  最近五年（1997-2001年）的公务员晋升情况</w:t>
            </w:r>
            <w:bookmarkEnd w:id="98"/>
          </w:p>
        </w:tc>
      </w:tr>
      <w:tr w:rsidR="004B7621">
        <w:trPr>
          <w:cantSplit/>
        </w:trPr>
        <w:tc>
          <w:tcPr>
            <w:tcW w:w="888" w:type="pct"/>
            <w:vMerge w:val="restart"/>
          </w:tcPr>
          <w:p w:rsidR="004B7621" w:rsidRDefault="004B7621">
            <w:pPr>
              <w:tabs>
                <w:tab w:val="num" w:pos="600"/>
              </w:tabs>
              <w:spacing w:line="360" w:lineRule="exact"/>
              <w:rPr>
                <w:bCs/>
                <w:caps/>
                <w:sz w:val="18"/>
                <w:szCs w:val="21"/>
              </w:rPr>
            </w:pPr>
            <w:r>
              <w:rPr>
                <w:bCs/>
                <w:caps/>
                <w:sz w:val="18"/>
                <w:szCs w:val="21"/>
              </w:rPr>
              <w:t>候选人</w:t>
            </w:r>
          </w:p>
        </w:tc>
        <w:tc>
          <w:tcPr>
            <w:tcW w:w="822" w:type="pct"/>
            <w:gridSpan w:val="2"/>
          </w:tcPr>
          <w:p w:rsidR="004B7621" w:rsidRDefault="004B7621">
            <w:pPr>
              <w:tabs>
                <w:tab w:val="num" w:pos="600"/>
              </w:tabs>
              <w:spacing w:line="360" w:lineRule="exact"/>
              <w:jc w:val="center"/>
              <w:rPr>
                <w:rFonts w:hint="eastAsia"/>
                <w:bCs/>
                <w:caps/>
                <w:sz w:val="18"/>
                <w:szCs w:val="21"/>
              </w:rPr>
            </w:pPr>
            <w:r>
              <w:rPr>
                <w:bCs/>
                <w:caps/>
                <w:sz w:val="18"/>
                <w:szCs w:val="21"/>
              </w:rPr>
              <w:t>1997</w:t>
            </w:r>
            <w:r>
              <w:rPr>
                <w:rFonts w:hint="eastAsia"/>
                <w:bCs/>
                <w:caps/>
                <w:sz w:val="18"/>
                <w:szCs w:val="21"/>
              </w:rPr>
              <w:t>年</w:t>
            </w:r>
          </w:p>
        </w:tc>
        <w:tc>
          <w:tcPr>
            <w:tcW w:w="823" w:type="pct"/>
            <w:gridSpan w:val="2"/>
          </w:tcPr>
          <w:p w:rsidR="004B7621" w:rsidRDefault="004B7621">
            <w:pPr>
              <w:tabs>
                <w:tab w:val="num" w:pos="600"/>
              </w:tabs>
              <w:spacing w:line="360" w:lineRule="exact"/>
              <w:jc w:val="center"/>
              <w:rPr>
                <w:bCs/>
                <w:caps/>
                <w:sz w:val="18"/>
                <w:szCs w:val="21"/>
              </w:rPr>
            </w:pPr>
            <w:r>
              <w:rPr>
                <w:bCs/>
                <w:caps/>
                <w:sz w:val="18"/>
                <w:szCs w:val="21"/>
              </w:rPr>
              <w:t>1998</w:t>
            </w:r>
            <w:r>
              <w:rPr>
                <w:rFonts w:hint="eastAsia"/>
                <w:bCs/>
                <w:caps/>
                <w:sz w:val="18"/>
                <w:szCs w:val="21"/>
              </w:rPr>
              <w:t>年</w:t>
            </w:r>
          </w:p>
        </w:tc>
        <w:tc>
          <w:tcPr>
            <w:tcW w:w="822" w:type="pct"/>
            <w:gridSpan w:val="2"/>
          </w:tcPr>
          <w:p w:rsidR="004B7621" w:rsidRDefault="004B7621">
            <w:pPr>
              <w:tabs>
                <w:tab w:val="num" w:pos="600"/>
              </w:tabs>
              <w:spacing w:line="360" w:lineRule="exact"/>
              <w:jc w:val="center"/>
              <w:rPr>
                <w:bCs/>
                <w:caps/>
                <w:sz w:val="18"/>
                <w:szCs w:val="21"/>
              </w:rPr>
            </w:pPr>
            <w:r>
              <w:rPr>
                <w:bCs/>
                <w:caps/>
                <w:sz w:val="18"/>
                <w:szCs w:val="21"/>
              </w:rPr>
              <w:t>1999</w:t>
            </w:r>
            <w:r>
              <w:rPr>
                <w:rFonts w:hint="eastAsia"/>
                <w:bCs/>
                <w:caps/>
                <w:sz w:val="18"/>
                <w:szCs w:val="21"/>
              </w:rPr>
              <w:t>年</w:t>
            </w:r>
          </w:p>
        </w:tc>
        <w:tc>
          <w:tcPr>
            <w:tcW w:w="823" w:type="pct"/>
            <w:gridSpan w:val="2"/>
          </w:tcPr>
          <w:p w:rsidR="004B7621" w:rsidRDefault="004B7621">
            <w:pPr>
              <w:tabs>
                <w:tab w:val="num" w:pos="600"/>
              </w:tabs>
              <w:spacing w:line="360" w:lineRule="exact"/>
              <w:jc w:val="center"/>
              <w:rPr>
                <w:bCs/>
                <w:caps/>
                <w:sz w:val="18"/>
                <w:szCs w:val="21"/>
              </w:rPr>
            </w:pPr>
            <w:r>
              <w:rPr>
                <w:bCs/>
                <w:caps/>
                <w:sz w:val="18"/>
                <w:szCs w:val="21"/>
              </w:rPr>
              <w:t>2000</w:t>
            </w:r>
            <w:r>
              <w:rPr>
                <w:rFonts w:hint="eastAsia"/>
                <w:bCs/>
                <w:caps/>
                <w:sz w:val="18"/>
                <w:szCs w:val="21"/>
              </w:rPr>
              <w:t>年</w:t>
            </w:r>
          </w:p>
        </w:tc>
        <w:tc>
          <w:tcPr>
            <w:tcW w:w="823" w:type="pct"/>
            <w:gridSpan w:val="2"/>
          </w:tcPr>
          <w:p w:rsidR="004B7621" w:rsidRDefault="004B7621">
            <w:pPr>
              <w:tabs>
                <w:tab w:val="num" w:pos="600"/>
              </w:tabs>
              <w:spacing w:line="360" w:lineRule="exact"/>
              <w:jc w:val="center"/>
              <w:rPr>
                <w:bCs/>
                <w:caps/>
                <w:sz w:val="18"/>
                <w:szCs w:val="21"/>
              </w:rPr>
            </w:pPr>
            <w:r>
              <w:rPr>
                <w:bCs/>
                <w:caps/>
                <w:sz w:val="18"/>
                <w:szCs w:val="21"/>
              </w:rPr>
              <w:t>2001</w:t>
            </w:r>
            <w:r>
              <w:rPr>
                <w:rFonts w:hint="eastAsia"/>
                <w:bCs/>
                <w:caps/>
                <w:sz w:val="18"/>
                <w:szCs w:val="21"/>
              </w:rPr>
              <w:t>年</w:t>
            </w:r>
          </w:p>
        </w:tc>
      </w:tr>
      <w:tr w:rsidR="004B7621">
        <w:trPr>
          <w:cantSplit/>
        </w:trPr>
        <w:tc>
          <w:tcPr>
            <w:tcW w:w="888" w:type="pct"/>
            <w:vMerge/>
          </w:tcPr>
          <w:p w:rsidR="004B7621" w:rsidRDefault="004B7621">
            <w:pPr>
              <w:tabs>
                <w:tab w:val="num" w:pos="600"/>
              </w:tabs>
              <w:spacing w:line="360" w:lineRule="exact"/>
              <w:rPr>
                <w:bCs/>
                <w:sz w:val="18"/>
                <w:szCs w:val="21"/>
              </w:rPr>
            </w:pPr>
          </w:p>
        </w:tc>
        <w:tc>
          <w:tcPr>
            <w:tcW w:w="411" w:type="pct"/>
          </w:tcPr>
          <w:p w:rsidR="004B7621" w:rsidRDefault="004B7621">
            <w:pPr>
              <w:tabs>
                <w:tab w:val="num" w:pos="600"/>
              </w:tabs>
              <w:spacing w:line="360" w:lineRule="exact"/>
              <w:jc w:val="center"/>
              <w:rPr>
                <w:bCs/>
                <w:sz w:val="18"/>
                <w:szCs w:val="21"/>
              </w:rPr>
            </w:pPr>
            <w:r>
              <w:rPr>
                <w:bCs/>
                <w:sz w:val="18"/>
                <w:szCs w:val="21"/>
              </w:rPr>
              <w:t>男</w:t>
            </w:r>
          </w:p>
        </w:tc>
        <w:tc>
          <w:tcPr>
            <w:tcW w:w="411" w:type="pct"/>
          </w:tcPr>
          <w:p w:rsidR="004B7621" w:rsidRDefault="004B7621">
            <w:pPr>
              <w:tabs>
                <w:tab w:val="num" w:pos="600"/>
              </w:tabs>
              <w:spacing w:line="360" w:lineRule="exact"/>
              <w:jc w:val="center"/>
              <w:rPr>
                <w:bCs/>
                <w:sz w:val="18"/>
                <w:szCs w:val="21"/>
              </w:rPr>
            </w:pPr>
            <w:r>
              <w:rPr>
                <w:bCs/>
                <w:sz w:val="18"/>
                <w:szCs w:val="21"/>
              </w:rPr>
              <w:t>女</w:t>
            </w:r>
          </w:p>
        </w:tc>
        <w:tc>
          <w:tcPr>
            <w:tcW w:w="411" w:type="pct"/>
          </w:tcPr>
          <w:p w:rsidR="004B7621" w:rsidRDefault="004B7621">
            <w:pPr>
              <w:tabs>
                <w:tab w:val="num" w:pos="600"/>
              </w:tabs>
              <w:spacing w:line="360" w:lineRule="exact"/>
              <w:jc w:val="center"/>
              <w:rPr>
                <w:bCs/>
                <w:sz w:val="18"/>
                <w:szCs w:val="21"/>
              </w:rPr>
            </w:pPr>
            <w:r>
              <w:rPr>
                <w:bCs/>
                <w:sz w:val="18"/>
                <w:szCs w:val="21"/>
              </w:rPr>
              <w:t>男</w:t>
            </w:r>
          </w:p>
        </w:tc>
        <w:tc>
          <w:tcPr>
            <w:tcW w:w="411" w:type="pct"/>
          </w:tcPr>
          <w:p w:rsidR="004B7621" w:rsidRDefault="004B7621">
            <w:pPr>
              <w:tabs>
                <w:tab w:val="num" w:pos="600"/>
              </w:tabs>
              <w:spacing w:line="360" w:lineRule="exact"/>
              <w:jc w:val="center"/>
              <w:rPr>
                <w:bCs/>
                <w:sz w:val="18"/>
                <w:szCs w:val="21"/>
              </w:rPr>
            </w:pPr>
            <w:r>
              <w:rPr>
                <w:bCs/>
                <w:sz w:val="18"/>
                <w:szCs w:val="21"/>
              </w:rPr>
              <w:t>女</w:t>
            </w:r>
          </w:p>
        </w:tc>
        <w:tc>
          <w:tcPr>
            <w:tcW w:w="411" w:type="pct"/>
          </w:tcPr>
          <w:p w:rsidR="004B7621" w:rsidRDefault="004B7621">
            <w:pPr>
              <w:tabs>
                <w:tab w:val="num" w:pos="600"/>
              </w:tabs>
              <w:spacing w:line="360" w:lineRule="exact"/>
              <w:jc w:val="center"/>
              <w:rPr>
                <w:bCs/>
                <w:sz w:val="18"/>
                <w:szCs w:val="21"/>
              </w:rPr>
            </w:pPr>
            <w:r>
              <w:rPr>
                <w:bCs/>
                <w:sz w:val="18"/>
                <w:szCs w:val="21"/>
              </w:rPr>
              <w:t>男</w:t>
            </w:r>
          </w:p>
        </w:tc>
        <w:tc>
          <w:tcPr>
            <w:tcW w:w="411" w:type="pct"/>
          </w:tcPr>
          <w:p w:rsidR="004B7621" w:rsidRDefault="004B7621">
            <w:pPr>
              <w:tabs>
                <w:tab w:val="num" w:pos="600"/>
              </w:tabs>
              <w:spacing w:line="360" w:lineRule="exact"/>
              <w:jc w:val="center"/>
              <w:rPr>
                <w:bCs/>
                <w:sz w:val="18"/>
                <w:szCs w:val="21"/>
              </w:rPr>
            </w:pPr>
            <w:r>
              <w:rPr>
                <w:bCs/>
                <w:sz w:val="18"/>
                <w:szCs w:val="21"/>
              </w:rPr>
              <w:t>女</w:t>
            </w:r>
          </w:p>
        </w:tc>
        <w:tc>
          <w:tcPr>
            <w:tcW w:w="411" w:type="pct"/>
          </w:tcPr>
          <w:p w:rsidR="004B7621" w:rsidRDefault="004B7621">
            <w:pPr>
              <w:tabs>
                <w:tab w:val="num" w:pos="600"/>
              </w:tabs>
              <w:spacing w:line="360" w:lineRule="exact"/>
              <w:jc w:val="center"/>
              <w:rPr>
                <w:bCs/>
                <w:sz w:val="18"/>
                <w:szCs w:val="21"/>
              </w:rPr>
            </w:pPr>
            <w:r>
              <w:rPr>
                <w:bCs/>
                <w:sz w:val="18"/>
                <w:szCs w:val="21"/>
              </w:rPr>
              <w:t>男</w:t>
            </w:r>
          </w:p>
        </w:tc>
        <w:tc>
          <w:tcPr>
            <w:tcW w:w="411" w:type="pct"/>
          </w:tcPr>
          <w:p w:rsidR="004B7621" w:rsidRDefault="004B7621">
            <w:pPr>
              <w:tabs>
                <w:tab w:val="num" w:pos="600"/>
              </w:tabs>
              <w:spacing w:line="360" w:lineRule="exact"/>
              <w:jc w:val="center"/>
              <w:rPr>
                <w:bCs/>
                <w:sz w:val="18"/>
                <w:szCs w:val="21"/>
              </w:rPr>
            </w:pPr>
            <w:r>
              <w:rPr>
                <w:bCs/>
                <w:sz w:val="18"/>
                <w:szCs w:val="21"/>
              </w:rPr>
              <w:t>女</w:t>
            </w:r>
          </w:p>
        </w:tc>
        <w:tc>
          <w:tcPr>
            <w:tcW w:w="411" w:type="pct"/>
          </w:tcPr>
          <w:p w:rsidR="004B7621" w:rsidRDefault="004B7621">
            <w:pPr>
              <w:tabs>
                <w:tab w:val="num" w:pos="600"/>
              </w:tabs>
              <w:spacing w:line="360" w:lineRule="exact"/>
              <w:jc w:val="center"/>
              <w:rPr>
                <w:bCs/>
                <w:sz w:val="18"/>
                <w:szCs w:val="21"/>
              </w:rPr>
            </w:pPr>
            <w:r>
              <w:rPr>
                <w:bCs/>
                <w:sz w:val="18"/>
                <w:szCs w:val="21"/>
              </w:rPr>
              <w:t>男</w:t>
            </w:r>
          </w:p>
        </w:tc>
        <w:tc>
          <w:tcPr>
            <w:tcW w:w="411" w:type="pct"/>
          </w:tcPr>
          <w:p w:rsidR="004B7621" w:rsidRDefault="004B7621">
            <w:pPr>
              <w:tabs>
                <w:tab w:val="num" w:pos="600"/>
              </w:tabs>
              <w:spacing w:line="360" w:lineRule="exact"/>
              <w:jc w:val="center"/>
              <w:rPr>
                <w:bCs/>
                <w:sz w:val="18"/>
                <w:szCs w:val="21"/>
              </w:rPr>
            </w:pPr>
            <w:r>
              <w:rPr>
                <w:bCs/>
                <w:sz w:val="18"/>
                <w:szCs w:val="21"/>
              </w:rPr>
              <w:t>女</w:t>
            </w:r>
          </w:p>
        </w:tc>
      </w:tr>
      <w:tr w:rsidR="004B7621">
        <w:tc>
          <w:tcPr>
            <w:tcW w:w="888" w:type="pct"/>
          </w:tcPr>
          <w:p w:rsidR="004B7621" w:rsidRDefault="004B7621">
            <w:pPr>
              <w:tabs>
                <w:tab w:val="num" w:pos="600"/>
              </w:tabs>
              <w:spacing w:line="360" w:lineRule="exact"/>
              <w:rPr>
                <w:sz w:val="18"/>
                <w:szCs w:val="21"/>
              </w:rPr>
            </w:pPr>
            <w:r>
              <w:rPr>
                <w:sz w:val="18"/>
                <w:szCs w:val="21"/>
              </w:rPr>
              <w:t>参加考试者人数</w:t>
            </w:r>
          </w:p>
        </w:tc>
        <w:tc>
          <w:tcPr>
            <w:tcW w:w="411" w:type="pct"/>
            <w:tcMar>
              <w:left w:w="28" w:type="dxa"/>
              <w:right w:w="28" w:type="dxa"/>
            </w:tcMar>
          </w:tcPr>
          <w:p w:rsidR="004B7621" w:rsidRDefault="004B7621">
            <w:pPr>
              <w:tabs>
                <w:tab w:val="num" w:pos="600"/>
              </w:tabs>
              <w:spacing w:line="360" w:lineRule="exact"/>
              <w:jc w:val="center"/>
              <w:rPr>
                <w:sz w:val="18"/>
                <w:szCs w:val="21"/>
              </w:rPr>
            </w:pPr>
            <w:r>
              <w:rPr>
                <w:sz w:val="18"/>
                <w:szCs w:val="21"/>
              </w:rPr>
              <w:t>2</w:t>
            </w:r>
            <w:r>
              <w:rPr>
                <w:rFonts w:hint="eastAsia"/>
                <w:sz w:val="18"/>
                <w:szCs w:val="21"/>
              </w:rPr>
              <w:t xml:space="preserve"> </w:t>
            </w:r>
            <w:r>
              <w:rPr>
                <w:sz w:val="18"/>
                <w:szCs w:val="21"/>
              </w:rPr>
              <w:t>498 (89)</w:t>
            </w:r>
          </w:p>
        </w:tc>
        <w:tc>
          <w:tcPr>
            <w:tcW w:w="411" w:type="pct"/>
            <w:tcMar>
              <w:left w:w="28" w:type="dxa"/>
              <w:right w:w="28" w:type="dxa"/>
            </w:tcMar>
          </w:tcPr>
          <w:p w:rsidR="004B7621" w:rsidRDefault="004B7621">
            <w:pPr>
              <w:tabs>
                <w:tab w:val="num" w:pos="600"/>
              </w:tabs>
              <w:spacing w:line="360" w:lineRule="exact"/>
              <w:jc w:val="center"/>
              <w:rPr>
                <w:sz w:val="18"/>
                <w:szCs w:val="21"/>
              </w:rPr>
            </w:pPr>
            <w:r>
              <w:rPr>
                <w:sz w:val="18"/>
                <w:szCs w:val="21"/>
              </w:rPr>
              <w:t>295 (11)</w:t>
            </w:r>
          </w:p>
        </w:tc>
        <w:tc>
          <w:tcPr>
            <w:tcW w:w="411" w:type="pct"/>
            <w:tcMar>
              <w:left w:w="28" w:type="dxa"/>
              <w:right w:w="28" w:type="dxa"/>
            </w:tcMar>
          </w:tcPr>
          <w:p w:rsidR="004B7621" w:rsidRDefault="004B7621">
            <w:pPr>
              <w:tabs>
                <w:tab w:val="num" w:pos="600"/>
              </w:tabs>
              <w:spacing w:line="360" w:lineRule="exact"/>
              <w:jc w:val="center"/>
              <w:rPr>
                <w:sz w:val="18"/>
                <w:szCs w:val="21"/>
              </w:rPr>
            </w:pPr>
            <w:r>
              <w:rPr>
                <w:sz w:val="18"/>
                <w:szCs w:val="21"/>
              </w:rPr>
              <w:t>2</w:t>
            </w:r>
            <w:r>
              <w:rPr>
                <w:rFonts w:hint="eastAsia"/>
                <w:sz w:val="18"/>
                <w:szCs w:val="21"/>
              </w:rPr>
              <w:t xml:space="preserve"> </w:t>
            </w:r>
            <w:r>
              <w:rPr>
                <w:sz w:val="18"/>
                <w:szCs w:val="21"/>
              </w:rPr>
              <w:t>174 (89)</w:t>
            </w:r>
          </w:p>
        </w:tc>
        <w:tc>
          <w:tcPr>
            <w:tcW w:w="411" w:type="pct"/>
            <w:tcMar>
              <w:left w:w="28" w:type="dxa"/>
              <w:right w:w="28" w:type="dxa"/>
            </w:tcMar>
          </w:tcPr>
          <w:p w:rsidR="004B7621" w:rsidRDefault="004B7621">
            <w:pPr>
              <w:tabs>
                <w:tab w:val="num" w:pos="600"/>
              </w:tabs>
              <w:spacing w:line="360" w:lineRule="exact"/>
              <w:jc w:val="center"/>
              <w:rPr>
                <w:sz w:val="18"/>
                <w:szCs w:val="21"/>
              </w:rPr>
            </w:pPr>
            <w:r>
              <w:rPr>
                <w:sz w:val="18"/>
                <w:szCs w:val="21"/>
              </w:rPr>
              <w:t>260 (11)</w:t>
            </w:r>
          </w:p>
        </w:tc>
        <w:tc>
          <w:tcPr>
            <w:tcW w:w="411" w:type="pct"/>
            <w:tcMar>
              <w:left w:w="28" w:type="dxa"/>
              <w:right w:w="28" w:type="dxa"/>
            </w:tcMar>
          </w:tcPr>
          <w:p w:rsidR="004B7621" w:rsidRDefault="004B7621">
            <w:pPr>
              <w:tabs>
                <w:tab w:val="num" w:pos="600"/>
              </w:tabs>
              <w:spacing w:line="360" w:lineRule="exact"/>
              <w:jc w:val="center"/>
              <w:rPr>
                <w:sz w:val="18"/>
                <w:szCs w:val="21"/>
              </w:rPr>
            </w:pPr>
            <w:r>
              <w:rPr>
                <w:sz w:val="18"/>
                <w:szCs w:val="21"/>
              </w:rPr>
              <w:t>2</w:t>
            </w:r>
            <w:r>
              <w:rPr>
                <w:rFonts w:hint="eastAsia"/>
                <w:sz w:val="18"/>
                <w:szCs w:val="21"/>
              </w:rPr>
              <w:t xml:space="preserve"> </w:t>
            </w:r>
            <w:r>
              <w:rPr>
                <w:sz w:val="18"/>
                <w:szCs w:val="21"/>
              </w:rPr>
              <w:t>480 (87)</w:t>
            </w:r>
          </w:p>
        </w:tc>
        <w:tc>
          <w:tcPr>
            <w:tcW w:w="411" w:type="pct"/>
            <w:tcMar>
              <w:left w:w="28" w:type="dxa"/>
              <w:right w:w="28" w:type="dxa"/>
            </w:tcMar>
          </w:tcPr>
          <w:p w:rsidR="004B7621" w:rsidRDefault="004B7621">
            <w:pPr>
              <w:tabs>
                <w:tab w:val="num" w:pos="600"/>
              </w:tabs>
              <w:spacing w:line="360" w:lineRule="exact"/>
              <w:jc w:val="center"/>
              <w:rPr>
                <w:sz w:val="18"/>
                <w:szCs w:val="21"/>
              </w:rPr>
            </w:pPr>
            <w:r>
              <w:rPr>
                <w:sz w:val="18"/>
                <w:szCs w:val="21"/>
              </w:rPr>
              <w:t>380 (13)</w:t>
            </w:r>
          </w:p>
        </w:tc>
        <w:tc>
          <w:tcPr>
            <w:tcW w:w="411" w:type="pct"/>
            <w:tcMar>
              <w:left w:w="28" w:type="dxa"/>
              <w:right w:w="28" w:type="dxa"/>
            </w:tcMar>
          </w:tcPr>
          <w:p w:rsidR="004B7621" w:rsidRDefault="004B7621">
            <w:pPr>
              <w:tabs>
                <w:tab w:val="num" w:pos="600"/>
              </w:tabs>
              <w:spacing w:line="360" w:lineRule="exact"/>
              <w:jc w:val="center"/>
              <w:rPr>
                <w:sz w:val="18"/>
                <w:szCs w:val="21"/>
              </w:rPr>
            </w:pPr>
            <w:r>
              <w:rPr>
                <w:sz w:val="18"/>
                <w:szCs w:val="21"/>
              </w:rPr>
              <w:t>4</w:t>
            </w:r>
            <w:r>
              <w:rPr>
                <w:rFonts w:hint="eastAsia"/>
                <w:sz w:val="18"/>
                <w:szCs w:val="21"/>
              </w:rPr>
              <w:t xml:space="preserve"> </w:t>
            </w:r>
            <w:r>
              <w:rPr>
                <w:sz w:val="18"/>
                <w:szCs w:val="21"/>
              </w:rPr>
              <w:t>119 (88)</w:t>
            </w:r>
          </w:p>
        </w:tc>
        <w:tc>
          <w:tcPr>
            <w:tcW w:w="411" w:type="pct"/>
            <w:tcMar>
              <w:left w:w="28" w:type="dxa"/>
              <w:right w:w="28" w:type="dxa"/>
            </w:tcMar>
          </w:tcPr>
          <w:p w:rsidR="004B7621" w:rsidRDefault="004B7621">
            <w:pPr>
              <w:tabs>
                <w:tab w:val="num" w:pos="600"/>
              </w:tabs>
              <w:spacing w:line="360" w:lineRule="exact"/>
              <w:jc w:val="center"/>
              <w:rPr>
                <w:sz w:val="18"/>
                <w:szCs w:val="21"/>
              </w:rPr>
            </w:pPr>
            <w:r>
              <w:rPr>
                <w:sz w:val="18"/>
                <w:szCs w:val="21"/>
              </w:rPr>
              <w:t>550 (12)</w:t>
            </w:r>
          </w:p>
        </w:tc>
        <w:tc>
          <w:tcPr>
            <w:tcW w:w="411" w:type="pct"/>
            <w:tcMar>
              <w:left w:w="28" w:type="dxa"/>
              <w:right w:w="28" w:type="dxa"/>
            </w:tcMar>
          </w:tcPr>
          <w:p w:rsidR="004B7621" w:rsidRDefault="004B7621">
            <w:pPr>
              <w:tabs>
                <w:tab w:val="num" w:pos="600"/>
              </w:tabs>
              <w:spacing w:line="360" w:lineRule="exact"/>
              <w:jc w:val="center"/>
              <w:rPr>
                <w:sz w:val="18"/>
                <w:szCs w:val="21"/>
              </w:rPr>
            </w:pPr>
            <w:r>
              <w:rPr>
                <w:sz w:val="18"/>
                <w:szCs w:val="21"/>
              </w:rPr>
              <w:t>2</w:t>
            </w:r>
            <w:r>
              <w:rPr>
                <w:rFonts w:hint="eastAsia"/>
                <w:sz w:val="18"/>
                <w:szCs w:val="21"/>
              </w:rPr>
              <w:t xml:space="preserve"> </w:t>
            </w:r>
            <w:r>
              <w:rPr>
                <w:sz w:val="18"/>
                <w:szCs w:val="21"/>
              </w:rPr>
              <w:t>271 (85)</w:t>
            </w:r>
          </w:p>
        </w:tc>
        <w:tc>
          <w:tcPr>
            <w:tcW w:w="411" w:type="pct"/>
            <w:tcMar>
              <w:left w:w="28" w:type="dxa"/>
              <w:right w:w="28" w:type="dxa"/>
            </w:tcMar>
          </w:tcPr>
          <w:p w:rsidR="004B7621" w:rsidRDefault="004B7621">
            <w:pPr>
              <w:tabs>
                <w:tab w:val="num" w:pos="600"/>
              </w:tabs>
              <w:spacing w:line="360" w:lineRule="exact"/>
              <w:jc w:val="center"/>
              <w:rPr>
                <w:sz w:val="18"/>
                <w:szCs w:val="21"/>
              </w:rPr>
            </w:pPr>
            <w:r>
              <w:rPr>
                <w:sz w:val="18"/>
                <w:szCs w:val="21"/>
              </w:rPr>
              <w:t>404 (15)</w:t>
            </w:r>
          </w:p>
        </w:tc>
      </w:tr>
      <w:tr w:rsidR="004B7621">
        <w:tc>
          <w:tcPr>
            <w:tcW w:w="888" w:type="pct"/>
          </w:tcPr>
          <w:p w:rsidR="004B7621" w:rsidRDefault="004B7621">
            <w:pPr>
              <w:tabs>
                <w:tab w:val="num" w:pos="600"/>
              </w:tabs>
              <w:spacing w:line="360" w:lineRule="exact"/>
              <w:rPr>
                <w:sz w:val="18"/>
                <w:szCs w:val="21"/>
              </w:rPr>
            </w:pPr>
            <w:r>
              <w:rPr>
                <w:sz w:val="18"/>
                <w:szCs w:val="21"/>
              </w:rPr>
              <w:t>考试合格者人数</w:t>
            </w:r>
          </w:p>
        </w:tc>
        <w:tc>
          <w:tcPr>
            <w:tcW w:w="411" w:type="pct"/>
            <w:tcMar>
              <w:left w:w="28" w:type="dxa"/>
              <w:right w:w="28" w:type="dxa"/>
            </w:tcMar>
          </w:tcPr>
          <w:p w:rsidR="004B7621" w:rsidRDefault="004B7621">
            <w:pPr>
              <w:tabs>
                <w:tab w:val="num" w:pos="600"/>
              </w:tabs>
              <w:spacing w:line="360" w:lineRule="exact"/>
              <w:jc w:val="center"/>
              <w:rPr>
                <w:sz w:val="18"/>
                <w:szCs w:val="21"/>
              </w:rPr>
            </w:pPr>
            <w:r>
              <w:rPr>
                <w:sz w:val="18"/>
                <w:szCs w:val="21"/>
              </w:rPr>
              <w:t>445 (87)</w:t>
            </w:r>
          </w:p>
        </w:tc>
        <w:tc>
          <w:tcPr>
            <w:tcW w:w="411" w:type="pct"/>
            <w:tcMar>
              <w:left w:w="28" w:type="dxa"/>
              <w:right w:w="28" w:type="dxa"/>
            </w:tcMar>
          </w:tcPr>
          <w:p w:rsidR="004B7621" w:rsidRDefault="004B7621">
            <w:pPr>
              <w:tabs>
                <w:tab w:val="num" w:pos="600"/>
              </w:tabs>
              <w:spacing w:line="360" w:lineRule="exact"/>
              <w:jc w:val="center"/>
              <w:rPr>
                <w:sz w:val="18"/>
                <w:szCs w:val="21"/>
              </w:rPr>
            </w:pPr>
            <w:r>
              <w:rPr>
                <w:sz w:val="18"/>
                <w:szCs w:val="21"/>
              </w:rPr>
              <w:t>65 (13)</w:t>
            </w:r>
          </w:p>
        </w:tc>
        <w:tc>
          <w:tcPr>
            <w:tcW w:w="411" w:type="pct"/>
            <w:tcMar>
              <w:left w:w="28" w:type="dxa"/>
              <w:right w:w="28" w:type="dxa"/>
            </w:tcMar>
          </w:tcPr>
          <w:p w:rsidR="004B7621" w:rsidRDefault="004B7621">
            <w:pPr>
              <w:tabs>
                <w:tab w:val="num" w:pos="600"/>
              </w:tabs>
              <w:spacing w:line="360" w:lineRule="exact"/>
              <w:jc w:val="center"/>
              <w:rPr>
                <w:sz w:val="18"/>
                <w:szCs w:val="21"/>
              </w:rPr>
            </w:pPr>
            <w:r>
              <w:rPr>
                <w:sz w:val="18"/>
                <w:szCs w:val="21"/>
              </w:rPr>
              <w:t>464 (88)</w:t>
            </w:r>
          </w:p>
        </w:tc>
        <w:tc>
          <w:tcPr>
            <w:tcW w:w="411" w:type="pct"/>
            <w:tcMar>
              <w:left w:w="28" w:type="dxa"/>
              <w:right w:w="28" w:type="dxa"/>
            </w:tcMar>
          </w:tcPr>
          <w:p w:rsidR="004B7621" w:rsidRDefault="004B7621">
            <w:pPr>
              <w:tabs>
                <w:tab w:val="num" w:pos="600"/>
              </w:tabs>
              <w:spacing w:line="360" w:lineRule="exact"/>
              <w:jc w:val="center"/>
              <w:rPr>
                <w:sz w:val="18"/>
                <w:szCs w:val="21"/>
              </w:rPr>
            </w:pPr>
            <w:r>
              <w:rPr>
                <w:sz w:val="18"/>
                <w:szCs w:val="21"/>
              </w:rPr>
              <w:t>62 (12)</w:t>
            </w:r>
          </w:p>
        </w:tc>
        <w:tc>
          <w:tcPr>
            <w:tcW w:w="411" w:type="pct"/>
            <w:tcMar>
              <w:left w:w="28" w:type="dxa"/>
              <w:right w:w="28" w:type="dxa"/>
            </w:tcMar>
          </w:tcPr>
          <w:p w:rsidR="004B7621" w:rsidRDefault="004B7621">
            <w:pPr>
              <w:tabs>
                <w:tab w:val="num" w:pos="600"/>
              </w:tabs>
              <w:spacing w:line="360" w:lineRule="exact"/>
              <w:jc w:val="center"/>
              <w:rPr>
                <w:sz w:val="18"/>
                <w:szCs w:val="21"/>
              </w:rPr>
            </w:pPr>
            <w:r>
              <w:rPr>
                <w:sz w:val="18"/>
                <w:szCs w:val="21"/>
              </w:rPr>
              <w:t>386 (86)</w:t>
            </w:r>
          </w:p>
        </w:tc>
        <w:tc>
          <w:tcPr>
            <w:tcW w:w="411" w:type="pct"/>
            <w:tcMar>
              <w:left w:w="28" w:type="dxa"/>
              <w:right w:w="28" w:type="dxa"/>
            </w:tcMar>
          </w:tcPr>
          <w:p w:rsidR="004B7621" w:rsidRDefault="004B7621">
            <w:pPr>
              <w:tabs>
                <w:tab w:val="num" w:pos="600"/>
              </w:tabs>
              <w:spacing w:line="360" w:lineRule="exact"/>
              <w:jc w:val="center"/>
              <w:rPr>
                <w:sz w:val="18"/>
                <w:szCs w:val="21"/>
              </w:rPr>
            </w:pPr>
            <w:r>
              <w:rPr>
                <w:sz w:val="18"/>
                <w:szCs w:val="21"/>
              </w:rPr>
              <w:t>61 (14)</w:t>
            </w:r>
          </w:p>
        </w:tc>
        <w:tc>
          <w:tcPr>
            <w:tcW w:w="411" w:type="pct"/>
            <w:tcMar>
              <w:left w:w="28" w:type="dxa"/>
              <w:right w:w="28" w:type="dxa"/>
            </w:tcMar>
          </w:tcPr>
          <w:p w:rsidR="004B7621" w:rsidRDefault="004B7621">
            <w:pPr>
              <w:tabs>
                <w:tab w:val="num" w:pos="600"/>
              </w:tabs>
              <w:spacing w:line="360" w:lineRule="exact"/>
              <w:jc w:val="center"/>
              <w:rPr>
                <w:sz w:val="18"/>
                <w:szCs w:val="21"/>
              </w:rPr>
            </w:pPr>
            <w:r>
              <w:rPr>
                <w:sz w:val="18"/>
                <w:szCs w:val="21"/>
              </w:rPr>
              <w:t>783 (87)</w:t>
            </w:r>
          </w:p>
        </w:tc>
        <w:tc>
          <w:tcPr>
            <w:tcW w:w="411" w:type="pct"/>
            <w:tcMar>
              <w:left w:w="28" w:type="dxa"/>
              <w:right w:w="28" w:type="dxa"/>
            </w:tcMar>
          </w:tcPr>
          <w:p w:rsidR="004B7621" w:rsidRDefault="004B7621">
            <w:pPr>
              <w:tabs>
                <w:tab w:val="num" w:pos="600"/>
              </w:tabs>
              <w:spacing w:line="360" w:lineRule="exact"/>
              <w:jc w:val="center"/>
              <w:rPr>
                <w:sz w:val="18"/>
                <w:szCs w:val="21"/>
              </w:rPr>
            </w:pPr>
            <w:r>
              <w:rPr>
                <w:sz w:val="18"/>
                <w:szCs w:val="21"/>
              </w:rPr>
              <w:t>117 (13)</w:t>
            </w:r>
          </w:p>
        </w:tc>
        <w:tc>
          <w:tcPr>
            <w:tcW w:w="411" w:type="pct"/>
            <w:tcMar>
              <w:left w:w="28" w:type="dxa"/>
              <w:right w:w="28" w:type="dxa"/>
            </w:tcMar>
          </w:tcPr>
          <w:p w:rsidR="004B7621" w:rsidRDefault="004B7621">
            <w:pPr>
              <w:tabs>
                <w:tab w:val="num" w:pos="600"/>
              </w:tabs>
              <w:spacing w:line="360" w:lineRule="exact"/>
              <w:jc w:val="center"/>
              <w:rPr>
                <w:sz w:val="18"/>
                <w:szCs w:val="21"/>
              </w:rPr>
            </w:pPr>
            <w:r>
              <w:rPr>
                <w:sz w:val="18"/>
                <w:szCs w:val="21"/>
              </w:rPr>
              <w:t>602 (83)</w:t>
            </w:r>
          </w:p>
        </w:tc>
        <w:tc>
          <w:tcPr>
            <w:tcW w:w="411" w:type="pct"/>
            <w:tcMar>
              <w:left w:w="28" w:type="dxa"/>
              <w:right w:w="28" w:type="dxa"/>
            </w:tcMar>
          </w:tcPr>
          <w:p w:rsidR="004B7621" w:rsidRDefault="004B7621">
            <w:pPr>
              <w:tabs>
                <w:tab w:val="num" w:pos="600"/>
              </w:tabs>
              <w:spacing w:line="360" w:lineRule="exact"/>
              <w:jc w:val="center"/>
              <w:rPr>
                <w:sz w:val="18"/>
                <w:szCs w:val="21"/>
              </w:rPr>
            </w:pPr>
            <w:r>
              <w:rPr>
                <w:sz w:val="18"/>
                <w:szCs w:val="21"/>
              </w:rPr>
              <w:t>123 (17)</w:t>
            </w:r>
          </w:p>
        </w:tc>
      </w:tr>
      <w:tr w:rsidR="004B7621">
        <w:tc>
          <w:tcPr>
            <w:tcW w:w="888" w:type="pct"/>
          </w:tcPr>
          <w:p w:rsidR="004B7621" w:rsidRDefault="004B7621">
            <w:pPr>
              <w:tabs>
                <w:tab w:val="num" w:pos="600"/>
              </w:tabs>
              <w:spacing w:line="360" w:lineRule="exact"/>
              <w:rPr>
                <w:sz w:val="18"/>
                <w:szCs w:val="21"/>
              </w:rPr>
            </w:pPr>
            <w:r>
              <w:rPr>
                <w:sz w:val="18"/>
                <w:szCs w:val="21"/>
              </w:rPr>
              <w:t>录用人数</w:t>
            </w:r>
          </w:p>
        </w:tc>
        <w:tc>
          <w:tcPr>
            <w:tcW w:w="411" w:type="pct"/>
            <w:tcMar>
              <w:left w:w="28" w:type="dxa"/>
              <w:right w:w="28" w:type="dxa"/>
            </w:tcMar>
          </w:tcPr>
          <w:p w:rsidR="004B7621" w:rsidRDefault="004B7621">
            <w:pPr>
              <w:tabs>
                <w:tab w:val="num" w:pos="600"/>
              </w:tabs>
              <w:spacing w:line="360" w:lineRule="exact"/>
              <w:jc w:val="center"/>
              <w:rPr>
                <w:sz w:val="18"/>
                <w:szCs w:val="21"/>
              </w:rPr>
            </w:pPr>
            <w:r>
              <w:rPr>
                <w:sz w:val="18"/>
                <w:szCs w:val="21"/>
              </w:rPr>
              <w:t>186 (89)</w:t>
            </w:r>
          </w:p>
        </w:tc>
        <w:tc>
          <w:tcPr>
            <w:tcW w:w="411" w:type="pct"/>
            <w:tcMar>
              <w:left w:w="28" w:type="dxa"/>
              <w:right w:w="28" w:type="dxa"/>
            </w:tcMar>
          </w:tcPr>
          <w:p w:rsidR="004B7621" w:rsidRDefault="004B7621">
            <w:pPr>
              <w:tabs>
                <w:tab w:val="num" w:pos="600"/>
              </w:tabs>
              <w:spacing w:line="360" w:lineRule="exact"/>
              <w:jc w:val="center"/>
              <w:rPr>
                <w:sz w:val="18"/>
                <w:szCs w:val="21"/>
              </w:rPr>
            </w:pPr>
            <w:r>
              <w:rPr>
                <w:sz w:val="18"/>
                <w:szCs w:val="21"/>
              </w:rPr>
              <w:t>24 (11)</w:t>
            </w:r>
          </w:p>
        </w:tc>
        <w:tc>
          <w:tcPr>
            <w:tcW w:w="411" w:type="pct"/>
            <w:tcMar>
              <w:left w:w="28" w:type="dxa"/>
              <w:right w:w="28" w:type="dxa"/>
            </w:tcMar>
          </w:tcPr>
          <w:p w:rsidR="004B7621" w:rsidRDefault="004B7621">
            <w:pPr>
              <w:pStyle w:val="Header"/>
              <w:pBdr>
                <w:bottom w:val="none" w:sz="0" w:space="0" w:color="auto"/>
              </w:pBdr>
              <w:tabs>
                <w:tab w:val="clear" w:pos="4320"/>
                <w:tab w:val="clear" w:pos="8640"/>
                <w:tab w:val="num" w:pos="600"/>
              </w:tabs>
              <w:spacing w:line="360" w:lineRule="exact"/>
              <w:rPr>
                <w:szCs w:val="21"/>
              </w:rPr>
            </w:pPr>
            <w:r>
              <w:rPr>
                <w:szCs w:val="21"/>
              </w:rPr>
              <w:t>185 (86)</w:t>
            </w:r>
          </w:p>
        </w:tc>
        <w:tc>
          <w:tcPr>
            <w:tcW w:w="411" w:type="pct"/>
            <w:tcMar>
              <w:left w:w="28" w:type="dxa"/>
              <w:right w:w="28" w:type="dxa"/>
            </w:tcMar>
          </w:tcPr>
          <w:p w:rsidR="004B7621" w:rsidRDefault="004B7621">
            <w:pPr>
              <w:tabs>
                <w:tab w:val="num" w:pos="600"/>
              </w:tabs>
              <w:spacing w:line="360" w:lineRule="exact"/>
              <w:jc w:val="center"/>
              <w:rPr>
                <w:sz w:val="18"/>
                <w:szCs w:val="21"/>
              </w:rPr>
            </w:pPr>
            <w:r>
              <w:rPr>
                <w:sz w:val="18"/>
                <w:szCs w:val="21"/>
              </w:rPr>
              <w:t>29 (14)</w:t>
            </w:r>
          </w:p>
        </w:tc>
        <w:tc>
          <w:tcPr>
            <w:tcW w:w="411" w:type="pct"/>
            <w:tcMar>
              <w:left w:w="28" w:type="dxa"/>
              <w:right w:w="28" w:type="dxa"/>
            </w:tcMar>
          </w:tcPr>
          <w:p w:rsidR="004B7621" w:rsidRDefault="004B7621">
            <w:pPr>
              <w:tabs>
                <w:tab w:val="num" w:pos="600"/>
              </w:tabs>
              <w:spacing w:line="360" w:lineRule="exact"/>
              <w:jc w:val="center"/>
              <w:rPr>
                <w:sz w:val="18"/>
                <w:szCs w:val="21"/>
              </w:rPr>
            </w:pPr>
            <w:r>
              <w:rPr>
                <w:sz w:val="18"/>
                <w:szCs w:val="21"/>
              </w:rPr>
              <w:t>205 (87)</w:t>
            </w:r>
          </w:p>
        </w:tc>
        <w:tc>
          <w:tcPr>
            <w:tcW w:w="411" w:type="pct"/>
            <w:tcMar>
              <w:left w:w="28" w:type="dxa"/>
              <w:right w:w="28" w:type="dxa"/>
            </w:tcMar>
          </w:tcPr>
          <w:p w:rsidR="004B7621" w:rsidRDefault="004B7621">
            <w:pPr>
              <w:tabs>
                <w:tab w:val="num" w:pos="600"/>
              </w:tabs>
              <w:spacing w:line="360" w:lineRule="exact"/>
              <w:jc w:val="center"/>
              <w:rPr>
                <w:sz w:val="18"/>
                <w:szCs w:val="21"/>
              </w:rPr>
            </w:pPr>
            <w:r>
              <w:rPr>
                <w:sz w:val="18"/>
                <w:szCs w:val="21"/>
              </w:rPr>
              <w:t>30 (13)</w:t>
            </w:r>
          </w:p>
        </w:tc>
        <w:tc>
          <w:tcPr>
            <w:tcW w:w="411" w:type="pct"/>
            <w:tcMar>
              <w:left w:w="28" w:type="dxa"/>
              <w:right w:w="28" w:type="dxa"/>
            </w:tcMar>
          </w:tcPr>
          <w:p w:rsidR="004B7621" w:rsidRDefault="004B7621">
            <w:pPr>
              <w:tabs>
                <w:tab w:val="num" w:pos="600"/>
              </w:tabs>
              <w:spacing w:line="360" w:lineRule="exact"/>
              <w:jc w:val="center"/>
              <w:rPr>
                <w:sz w:val="18"/>
                <w:szCs w:val="21"/>
              </w:rPr>
            </w:pPr>
            <w:r>
              <w:rPr>
                <w:sz w:val="18"/>
                <w:szCs w:val="21"/>
              </w:rPr>
              <w:t>177 (86)</w:t>
            </w:r>
          </w:p>
        </w:tc>
        <w:tc>
          <w:tcPr>
            <w:tcW w:w="411" w:type="pct"/>
            <w:tcMar>
              <w:left w:w="28" w:type="dxa"/>
              <w:right w:w="28" w:type="dxa"/>
            </w:tcMar>
          </w:tcPr>
          <w:p w:rsidR="004B7621" w:rsidRDefault="004B7621">
            <w:pPr>
              <w:tabs>
                <w:tab w:val="num" w:pos="600"/>
              </w:tabs>
              <w:spacing w:line="360" w:lineRule="exact"/>
              <w:jc w:val="center"/>
              <w:rPr>
                <w:sz w:val="18"/>
                <w:szCs w:val="21"/>
              </w:rPr>
            </w:pPr>
            <w:r>
              <w:rPr>
                <w:sz w:val="18"/>
                <w:szCs w:val="21"/>
              </w:rPr>
              <w:t>29 (14)</w:t>
            </w:r>
          </w:p>
        </w:tc>
        <w:tc>
          <w:tcPr>
            <w:tcW w:w="411" w:type="pct"/>
            <w:tcMar>
              <w:left w:w="28" w:type="dxa"/>
              <w:right w:w="28" w:type="dxa"/>
            </w:tcMar>
          </w:tcPr>
          <w:p w:rsidR="004B7621" w:rsidRDefault="004B7621">
            <w:pPr>
              <w:tabs>
                <w:tab w:val="num" w:pos="600"/>
              </w:tabs>
              <w:spacing w:line="360" w:lineRule="exact"/>
              <w:jc w:val="center"/>
              <w:rPr>
                <w:sz w:val="18"/>
                <w:szCs w:val="21"/>
              </w:rPr>
            </w:pPr>
            <w:r>
              <w:rPr>
                <w:sz w:val="18"/>
                <w:szCs w:val="21"/>
              </w:rPr>
              <w:t>131 (82)</w:t>
            </w:r>
          </w:p>
        </w:tc>
        <w:tc>
          <w:tcPr>
            <w:tcW w:w="411" w:type="pct"/>
            <w:tcMar>
              <w:left w:w="28" w:type="dxa"/>
              <w:right w:w="28" w:type="dxa"/>
            </w:tcMar>
          </w:tcPr>
          <w:p w:rsidR="004B7621" w:rsidRDefault="004B7621">
            <w:pPr>
              <w:tabs>
                <w:tab w:val="num" w:pos="600"/>
              </w:tabs>
              <w:spacing w:line="360" w:lineRule="exact"/>
              <w:jc w:val="center"/>
              <w:rPr>
                <w:sz w:val="18"/>
                <w:szCs w:val="21"/>
              </w:rPr>
            </w:pPr>
            <w:r>
              <w:rPr>
                <w:sz w:val="18"/>
                <w:szCs w:val="21"/>
              </w:rPr>
              <w:t>28 (18)</w:t>
            </w:r>
          </w:p>
        </w:tc>
      </w:tr>
      <w:tr w:rsidR="004B7621">
        <w:trPr>
          <w:cantSplit/>
        </w:trPr>
        <w:tc>
          <w:tcPr>
            <w:tcW w:w="5000" w:type="pct"/>
            <w:gridSpan w:val="11"/>
          </w:tcPr>
          <w:p w:rsidR="004B7621" w:rsidRDefault="004B7621">
            <w:pPr>
              <w:keepNext/>
              <w:keepLines/>
              <w:tabs>
                <w:tab w:val="left" w:pos="0"/>
                <w:tab w:val="num" w:pos="600"/>
              </w:tabs>
              <w:suppressAutoHyphens/>
              <w:spacing w:line="360" w:lineRule="exact"/>
              <w:rPr>
                <w:szCs w:val="18"/>
              </w:rPr>
            </w:pPr>
            <w:r>
              <w:rPr>
                <w:rFonts w:ascii="KaiTi_GB2312" w:eastAsia="KaiTi_GB2312"/>
                <w:color w:val="0000FF"/>
                <w:szCs w:val="18"/>
              </w:rPr>
              <w:t xml:space="preserve">资料来源： 联邦公务委员会（2003年）。括号中的数字为百分比。 </w:t>
            </w:r>
          </w:p>
        </w:tc>
      </w:tr>
    </w:tbl>
    <w:p w:rsidR="004B7621" w:rsidRDefault="004B7621">
      <w:pPr>
        <w:pStyle w:val="Date"/>
        <w:tabs>
          <w:tab w:val="num" w:pos="600"/>
        </w:tabs>
        <w:spacing w:after="240" w:line="360" w:lineRule="exact"/>
      </w:pP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目前妇女发展部正在对</w:t>
      </w:r>
      <w:r>
        <w:rPr>
          <w:rFonts w:hint="eastAsia"/>
          <w:szCs w:val="21"/>
        </w:rPr>
        <w:t>“</w:t>
      </w:r>
      <w:r>
        <w:rPr>
          <w:szCs w:val="21"/>
        </w:rPr>
        <w:t>性别平等改革行动计划</w:t>
      </w:r>
      <w:r>
        <w:rPr>
          <w:rFonts w:hint="eastAsia"/>
          <w:szCs w:val="21"/>
        </w:rPr>
        <w:t>”</w:t>
      </w:r>
      <w:r>
        <w:rPr>
          <w:szCs w:val="21"/>
        </w:rPr>
        <w:t>（</w:t>
      </w:r>
      <w:r>
        <w:rPr>
          <w:szCs w:val="21"/>
        </w:rPr>
        <w:t>GRAP</w:t>
      </w:r>
      <w:r>
        <w:rPr>
          <w:szCs w:val="21"/>
        </w:rPr>
        <w:t>）作最后定稿。该计划建议了一项有关妇女担任公职的协调一致且深思熟虑的战略。</w:t>
      </w:r>
      <w:bookmarkStart w:id="99" w:name="_Toc54150957"/>
      <w:bookmarkStart w:id="100" w:name="_Toc54420632"/>
      <w:bookmarkStart w:id="101" w:name="_Toc55274046"/>
      <w:bookmarkStart w:id="102" w:name="_Toc55875454"/>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r>
        <w:rPr>
          <w:rFonts w:ascii="Times New Roman" w:hAnsi="Times New Roman"/>
          <w:b w:val="0"/>
          <w:bCs/>
          <w:color w:val="FF0000"/>
          <w:sz w:val="21"/>
          <w:szCs w:val="21"/>
        </w:rPr>
        <w:t>围绕第</w:t>
      </w:r>
      <w:r>
        <w:rPr>
          <w:rFonts w:ascii="Times New Roman" w:hAnsi="Times New Roman"/>
          <w:b w:val="0"/>
          <w:bCs/>
          <w:color w:val="FF0000"/>
          <w:sz w:val="21"/>
          <w:szCs w:val="21"/>
        </w:rPr>
        <w:t>23</w:t>
      </w:r>
      <w:r>
        <w:rPr>
          <w:rFonts w:ascii="Times New Roman" w:hAnsi="Times New Roman" w:hint="eastAsia"/>
          <w:b w:val="0"/>
          <w:bCs/>
          <w:color w:val="FF0000"/>
          <w:sz w:val="21"/>
          <w:szCs w:val="21"/>
        </w:rPr>
        <w:t>号</w:t>
      </w:r>
      <w:r>
        <w:rPr>
          <w:rFonts w:ascii="Times New Roman" w:hAnsi="Times New Roman"/>
          <w:b w:val="0"/>
          <w:bCs/>
          <w:color w:val="FF0000"/>
          <w:sz w:val="21"/>
          <w:szCs w:val="21"/>
        </w:rPr>
        <w:t>一般性</w:t>
      </w:r>
      <w:r>
        <w:rPr>
          <w:rFonts w:ascii="Times New Roman" w:hAnsi="Times New Roman" w:hint="eastAsia"/>
          <w:b w:val="0"/>
          <w:bCs/>
          <w:color w:val="FF0000"/>
          <w:sz w:val="21"/>
          <w:szCs w:val="21"/>
        </w:rPr>
        <w:t>建议</w:t>
      </w:r>
      <w:r>
        <w:rPr>
          <w:rFonts w:ascii="Times New Roman" w:hAnsi="Times New Roman"/>
          <w:b w:val="0"/>
          <w:bCs/>
          <w:color w:val="FF0000"/>
          <w:sz w:val="21"/>
          <w:szCs w:val="21"/>
        </w:rPr>
        <w:t>提出的问题提供的信息</w:t>
      </w:r>
      <w:bookmarkEnd w:id="99"/>
      <w:bookmarkEnd w:id="100"/>
      <w:bookmarkEnd w:id="101"/>
      <w:bookmarkEnd w:id="102"/>
      <w:r>
        <w:rPr>
          <w:rFonts w:ascii="Times New Roman" w:hAnsi="Times New Roman" w:hint="eastAsia"/>
          <w:b w:val="0"/>
          <w:bCs/>
          <w:color w:val="FF0000"/>
          <w:sz w:val="21"/>
          <w:szCs w:val="21"/>
        </w:rPr>
        <w:t>。</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缔约各国要确保可能不直接承担《公约》义务的政党和工会等组织不歧视妇女，并且遵守第</w:t>
      </w:r>
      <w:r>
        <w:rPr>
          <w:rFonts w:ascii="Times New Roman" w:hAnsi="Times New Roman" w:hint="eastAsia"/>
          <w:b w:val="0"/>
          <w:bCs/>
          <w:color w:val="FF0000"/>
          <w:sz w:val="21"/>
          <w:szCs w:val="21"/>
        </w:rPr>
        <w:t xml:space="preserve">7 </w:t>
      </w:r>
      <w:r>
        <w:rPr>
          <w:rFonts w:ascii="Times New Roman" w:hAnsi="Times New Roman" w:hint="eastAsia"/>
          <w:b w:val="0"/>
          <w:bCs/>
          <w:color w:val="FF0000"/>
          <w:sz w:val="21"/>
          <w:szCs w:val="21"/>
        </w:rPr>
        <w:t>条和第</w:t>
      </w:r>
      <w:r>
        <w:rPr>
          <w:rFonts w:ascii="Times New Roman" w:hAnsi="Times New Roman" w:hint="eastAsia"/>
          <w:b w:val="0"/>
          <w:bCs/>
          <w:color w:val="FF0000"/>
          <w:sz w:val="21"/>
          <w:szCs w:val="21"/>
        </w:rPr>
        <w:t>8</w:t>
      </w:r>
      <w:r>
        <w:rPr>
          <w:rFonts w:ascii="Times New Roman" w:hAnsi="Times New Roman" w:hint="eastAsia"/>
          <w:b w:val="0"/>
          <w:bCs/>
          <w:color w:val="FF0000"/>
          <w:sz w:val="21"/>
          <w:szCs w:val="21"/>
        </w:rPr>
        <w:t>条规定的原则。</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对妇女参加政党和工会组织没有任何限制性规定或障碍。几乎所有政党都有下属妇女团体。但妇女参加政党仍然是一个薄弱方面。很难得到可靠的数据。大多数政党都没有例行保存按性别分列的数据。</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根据巴基斯坦的两个主要非政府组织</w:t>
      </w:r>
      <w:r>
        <w:rPr>
          <w:szCs w:val="21"/>
        </w:rPr>
        <w:t xml:space="preserve">——Aurat </w:t>
      </w:r>
      <w:r>
        <w:rPr>
          <w:szCs w:val="21"/>
        </w:rPr>
        <w:t>基金会和</w:t>
      </w:r>
      <w:r>
        <w:rPr>
          <w:szCs w:val="21"/>
        </w:rPr>
        <w:t xml:space="preserve"> Pattan</w:t>
      </w:r>
      <w:r>
        <w:rPr>
          <w:szCs w:val="21"/>
        </w:rPr>
        <w:t>联合发表的一项详尽研究报告，在巴基斯坦</w:t>
      </w:r>
      <w:r>
        <w:rPr>
          <w:szCs w:val="21"/>
        </w:rPr>
        <w:t xml:space="preserve"> Tehreek Insaf </w:t>
      </w:r>
      <w:r>
        <w:rPr>
          <w:szCs w:val="21"/>
        </w:rPr>
        <w:t>党（</w:t>
      </w:r>
      <w:r>
        <w:rPr>
          <w:szCs w:val="21"/>
        </w:rPr>
        <w:t>PTI</w:t>
      </w:r>
      <w:r>
        <w:rPr>
          <w:szCs w:val="21"/>
        </w:rPr>
        <w:t>）中女党员占</w:t>
      </w:r>
      <w:r>
        <w:rPr>
          <w:szCs w:val="21"/>
        </w:rPr>
        <w:t>17.4%</w:t>
      </w:r>
      <w:r>
        <w:rPr>
          <w:szCs w:val="21"/>
        </w:rPr>
        <w:t>；在</w:t>
      </w:r>
      <w:r>
        <w:rPr>
          <w:szCs w:val="21"/>
        </w:rPr>
        <w:t>Jamaat-e-Islami</w:t>
      </w:r>
      <w:r>
        <w:rPr>
          <w:rFonts w:hint="eastAsia"/>
          <w:szCs w:val="21"/>
        </w:rPr>
        <w:t>党</w:t>
      </w:r>
      <w:r>
        <w:rPr>
          <w:szCs w:val="21"/>
        </w:rPr>
        <w:t>中妇女党员占</w:t>
      </w:r>
      <w:r>
        <w:rPr>
          <w:szCs w:val="21"/>
        </w:rPr>
        <w:t>4.55%</w:t>
      </w:r>
      <w:r>
        <w:rPr>
          <w:szCs w:val="21"/>
        </w:rPr>
        <w:t>（女工占</w:t>
      </w:r>
      <w:r>
        <w:rPr>
          <w:szCs w:val="21"/>
        </w:rPr>
        <w:t xml:space="preserve">12.5% </w:t>
      </w:r>
      <w:r>
        <w:rPr>
          <w:szCs w:val="21"/>
        </w:rPr>
        <w:t>）；</w:t>
      </w:r>
      <w:r>
        <w:rPr>
          <w:szCs w:val="21"/>
        </w:rPr>
        <w:t xml:space="preserve"> Paktoon Khwa Milli Awami </w:t>
      </w:r>
      <w:r>
        <w:rPr>
          <w:szCs w:val="21"/>
        </w:rPr>
        <w:t>党</w:t>
      </w:r>
      <w:r>
        <w:rPr>
          <w:szCs w:val="21"/>
        </w:rPr>
        <w:t xml:space="preserve"> </w:t>
      </w:r>
      <w:r>
        <w:rPr>
          <w:szCs w:val="21"/>
        </w:rPr>
        <w:t>（</w:t>
      </w:r>
      <w:r>
        <w:rPr>
          <w:szCs w:val="21"/>
        </w:rPr>
        <w:t>PKMAP</w:t>
      </w:r>
      <w:r>
        <w:rPr>
          <w:szCs w:val="21"/>
        </w:rPr>
        <w:t>）的女党员占</w:t>
      </w:r>
      <w:r>
        <w:rPr>
          <w:szCs w:val="21"/>
        </w:rPr>
        <w:t>16.66%</w:t>
      </w:r>
      <w:r>
        <w:rPr>
          <w:szCs w:val="21"/>
        </w:rPr>
        <w:t>；人民民族党（</w:t>
      </w:r>
      <w:r>
        <w:rPr>
          <w:szCs w:val="21"/>
        </w:rPr>
        <w:t>ANP</w:t>
      </w:r>
      <w:r>
        <w:rPr>
          <w:szCs w:val="21"/>
        </w:rPr>
        <w:t>）的女党员占</w:t>
      </w:r>
      <w:r>
        <w:rPr>
          <w:szCs w:val="21"/>
        </w:rPr>
        <w:t>20%</w:t>
      </w:r>
      <w:r>
        <w:rPr>
          <w:szCs w:val="21"/>
        </w:rPr>
        <w:t>；巴基斯坦人民党（</w:t>
      </w:r>
      <w:r>
        <w:rPr>
          <w:szCs w:val="21"/>
        </w:rPr>
        <w:t>PPP</w:t>
      </w:r>
      <w:r>
        <w:rPr>
          <w:szCs w:val="21"/>
        </w:rPr>
        <w:t>）的女党员占</w:t>
      </w:r>
      <w:r>
        <w:rPr>
          <w:szCs w:val="21"/>
        </w:rPr>
        <w:t xml:space="preserve">20% </w:t>
      </w:r>
      <w:r>
        <w:rPr>
          <w:szCs w:val="21"/>
        </w:rPr>
        <w:t>；</w:t>
      </w:r>
      <w:r>
        <w:rPr>
          <w:szCs w:val="21"/>
        </w:rPr>
        <w:t xml:space="preserve">Jamhoori Watan </w:t>
      </w:r>
      <w:r>
        <w:rPr>
          <w:szCs w:val="21"/>
        </w:rPr>
        <w:t>党</w:t>
      </w:r>
      <w:r>
        <w:rPr>
          <w:szCs w:val="21"/>
        </w:rPr>
        <w:t xml:space="preserve"> </w:t>
      </w:r>
      <w:r>
        <w:rPr>
          <w:szCs w:val="21"/>
        </w:rPr>
        <w:t>（</w:t>
      </w:r>
      <w:r>
        <w:rPr>
          <w:szCs w:val="21"/>
        </w:rPr>
        <w:t>JWP</w:t>
      </w:r>
      <w:r>
        <w:rPr>
          <w:szCs w:val="21"/>
        </w:rPr>
        <w:t>）的女党员占</w:t>
      </w:r>
      <w:r>
        <w:rPr>
          <w:szCs w:val="21"/>
        </w:rPr>
        <w:t>2.14%</w:t>
      </w:r>
      <w:r>
        <w:rPr>
          <w:szCs w:val="21"/>
        </w:rPr>
        <w:t>。</w:t>
      </w:r>
      <w:r>
        <w:rPr>
          <w:szCs w:val="21"/>
        </w:rPr>
        <w:t xml:space="preserve"> Jamiat Ulema-I-Islam</w:t>
      </w:r>
      <w:r>
        <w:rPr>
          <w:szCs w:val="21"/>
        </w:rPr>
        <w:t>党的</w:t>
      </w:r>
      <w:r>
        <w:rPr>
          <w:szCs w:val="21"/>
        </w:rPr>
        <w:t xml:space="preserve">Fazlur Rehman </w:t>
      </w:r>
      <w:r>
        <w:rPr>
          <w:szCs w:val="21"/>
        </w:rPr>
        <w:t>派</w:t>
      </w:r>
      <w:r>
        <w:rPr>
          <w:szCs w:val="21"/>
        </w:rPr>
        <w:t xml:space="preserve"> (JUI-F) </w:t>
      </w:r>
      <w:r>
        <w:rPr>
          <w:szCs w:val="21"/>
        </w:rPr>
        <w:t>在其</w:t>
      </w:r>
      <w:r>
        <w:rPr>
          <w:szCs w:val="21"/>
        </w:rPr>
        <w:t>38</w:t>
      </w:r>
      <w:r>
        <w:rPr>
          <w:rFonts w:hint="eastAsia"/>
          <w:szCs w:val="21"/>
        </w:rPr>
        <w:t xml:space="preserve"> </w:t>
      </w:r>
      <w:r>
        <w:rPr>
          <w:szCs w:val="21"/>
        </w:rPr>
        <w:t>000</w:t>
      </w:r>
      <w:r>
        <w:rPr>
          <w:szCs w:val="21"/>
        </w:rPr>
        <w:t>名党员中根本就没有女性成员。</w:t>
      </w:r>
      <w:r>
        <w:rPr>
          <w:rStyle w:val="FootnoteReference"/>
          <w:szCs w:val="21"/>
        </w:rPr>
        <w:footnoteReference w:id="10"/>
      </w:r>
      <w:r>
        <w:rPr>
          <w:szCs w:val="21"/>
        </w:rPr>
        <w:t xml:space="preserve"> </w:t>
      </w:r>
      <w:r>
        <w:rPr>
          <w:szCs w:val="21"/>
        </w:rPr>
        <w:t>自</w:t>
      </w:r>
      <w:r>
        <w:rPr>
          <w:szCs w:val="21"/>
        </w:rPr>
        <w:t>1999</w:t>
      </w:r>
      <w:r>
        <w:rPr>
          <w:szCs w:val="21"/>
        </w:rPr>
        <w:t>年以来上述数字可能有所改进，可是没有最新资料可用。</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下表列出工会组织中与妇女有关的情况：</w:t>
      </w:r>
      <w:bookmarkStart w:id="103" w:name="_Toc54150779"/>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9"/>
        <w:gridCol w:w="1629"/>
        <w:gridCol w:w="1631"/>
        <w:gridCol w:w="1631"/>
        <w:gridCol w:w="1250"/>
        <w:gridCol w:w="1250"/>
        <w:gridCol w:w="1246"/>
      </w:tblGrid>
      <w:tr w:rsidR="004B7621">
        <w:tblPrEx>
          <w:tblCellMar>
            <w:top w:w="0" w:type="dxa"/>
            <w:bottom w:w="0" w:type="dxa"/>
          </w:tblCellMar>
        </w:tblPrEx>
        <w:trPr>
          <w:cantSplit/>
          <w:trHeight w:val="575"/>
          <w:jc w:val="center"/>
        </w:trPr>
        <w:tc>
          <w:tcPr>
            <w:tcW w:w="5000" w:type="pct"/>
            <w:gridSpan w:val="7"/>
          </w:tcPr>
          <w:bookmarkEnd w:id="103"/>
          <w:p w:rsidR="004B7621" w:rsidRDefault="004B7621">
            <w:pPr>
              <w:keepNext/>
              <w:keepLines/>
              <w:tabs>
                <w:tab w:val="left" w:pos="0"/>
                <w:tab w:val="num" w:pos="600"/>
              </w:tabs>
              <w:suppressAutoHyphens/>
              <w:spacing w:line="360" w:lineRule="exact"/>
              <w:jc w:val="center"/>
              <w:rPr>
                <w:b/>
                <w:bCs/>
                <w:szCs w:val="21"/>
              </w:rPr>
            </w:pPr>
            <w:r>
              <w:rPr>
                <w:rFonts w:ascii="SimHei" w:eastAsia="SimHei"/>
                <w:color w:val="FF0000"/>
                <w:szCs w:val="21"/>
              </w:rPr>
              <w:t>表 7.10  按性别分列的注册工会成员情况</w:t>
            </w:r>
          </w:p>
        </w:tc>
      </w:tr>
      <w:tr w:rsidR="004B7621">
        <w:tblPrEx>
          <w:tblCellMar>
            <w:top w:w="0" w:type="dxa"/>
            <w:bottom w:w="0" w:type="dxa"/>
          </w:tblCellMar>
        </w:tblPrEx>
        <w:trPr>
          <w:cantSplit/>
          <w:trHeight w:val="575"/>
          <w:jc w:val="center"/>
        </w:trPr>
        <w:tc>
          <w:tcPr>
            <w:tcW w:w="710" w:type="pct"/>
            <w:vMerge w:val="restart"/>
          </w:tcPr>
          <w:p w:rsidR="004B7621" w:rsidRDefault="004B7621">
            <w:pPr>
              <w:tabs>
                <w:tab w:val="num" w:pos="600"/>
              </w:tabs>
              <w:spacing w:beforeLines="50" w:before="120" w:line="360" w:lineRule="exact"/>
              <w:jc w:val="center"/>
              <w:rPr>
                <w:szCs w:val="21"/>
              </w:rPr>
            </w:pPr>
            <w:r>
              <w:rPr>
                <w:szCs w:val="21"/>
              </w:rPr>
              <w:t>年份</w:t>
            </w:r>
          </w:p>
        </w:tc>
        <w:tc>
          <w:tcPr>
            <w:tcW w:w="809" w:type="pct"/>
            <w:vMerge w:val="restart"/>
          </w:tcPr>
          <w:p w:rsidR="004B7621" w:rsidRDefault="004B7621">
            <w:pPr>
              <w:tabs>
                <w:tab w:val="num" w:pos="600"/>
              </w:tabs>
              <w:spacing w:beforeLines="50" w:before="120" w:line="360" w:lineRule="exact"/>
              <w:jc w:val="center"/>
              <w:rPr>
                <w:szCs w:val="21"/>
              </w:rPr>
            </w:pPr>
            <w:r>
              <w:rPr>
                <w:szCs w:val="21"/>
              </w:rPr>
              <w:t>注册工会总数</w:t>
            </w:r>
          </w:p>
        </w:tc>
        <w:tc>
          <w:tcPr>
            <w:tcW w:w="810" w:type="pct"/>
            <w:vMerge w:val="restart"/>
          </w:tcPr>
          <w:p w:rsidR="004B7621" w:rsidRDefault="004B7621">
            <w:pPr>
              <w:tabs>
                <w:tab w:val="num" w:pos="600"/>
              </w:tabs>
              <w:spacing w:beforeLines="50" w:before="120" w:line="360" w:lineRule="exact"/>
              <w:jc w:val="center"/>
              <w:rPr>
                <w:szCs w:val="21"/>
              </w:rPr>
            </w:pPr>
            <w:r>
              <w:rPr>
                <w:szCs w:val="21"/>
              </w:rPr>
              <w:t>注册工会报告成员总数</w:t>
            </w:r>
          </w:p>
        </w:tc>
        <w:tc>
          <w:tcPr>
            <w:tcW w:w="810" w:type="pct"/>
            <w:vMerge w:val="restart"/>
          </w:tcPr>
          <w:p w:rsidR="004B7621" w:rsidRDefault="004B7621">
            <w:pPr>
              <w:tabs>
                <w:tab w:val="num" w:pos="600"/>
              </w:tabs>
              <w:spacing w:beforeLines="50" w:before="120" w:line="360" w:lineRule="exact"/>
              <w:jc w:val="center"/>
              <w:rPr>
                <w:szCs w:val="21"/>
              </w:rPr>
            </w:pPr>
            <w:r>
              <w:rPr>
                <w:szCs w:val="21"/>
              </w:rPr>
              <w:t>报告工会成员</w:t>
            </w:r>
          </w:p>
          <w:p w:rsidR="004B7621" w:rsidRDefault="004B7621">
            <w:pPr>
              <w:tabs>
                <w:tab w:val="num" w:pos="600"/>
              </w:tabs>
              <w:spacing w:beforeLines="50" w:before="120" w:line="360" w:lineRule="exact"/>
              <w:jc w:val="center"/>
              <w:rPr>
                <w:szCs w:val="21"/>
              </w:rPr>
            </w:pPr>
          </w:p>
        </w:tc>
        <w:tc>
          <w:tcPr>
            <w:tcW w:w="1861" w:type="pct"/>
            <w:gridSpan w:val="3"/>
          </w:tcPr>
          <w:p w:rsidR="004B7621" w:rsidRDefault="004B7621">
            <w:pPr>
              <w:tabs>
                <w:tab w:val="num" w:pos="600"/>
              </w:tabs>
              <w:spacing w:beforeLines="50" w:before="120" w:line="360" w:lineRule="exact"/>
              <w:jc w:val="center"/>
              <w:rPr>
                <w:szCs w:val="21"/>
              </w:rPr>
            </w:pPr>
            <w:r>
              <w:rPr>
                <w:szCs w:val="21"/>
              </w:rPr>
              <w:t>成员人数</w:t>
            </w:r>
          </w:p>
        </w:tc>
      </w:tr>
      <w:tr w:rsidR="004B7621">
        <w:tblPrEx>
          <w:tblCellMar>
            <w:top w:w="0" w:type="dxa"/>
            <w:bottom w:w="0" w:type="dxa"/>
          </w:tblCellMar>
        </w:tblPrEx>
        <w:trPr>
          <w:cantSplit/>
          <w:jc w:val="center"/>
        </w:trPr>
        <w:tc>
          <w:tcPr>
            <w:tcW w:w="710" w:type="pct"/>
            <w:vMerge/>
          </w:tcPr>
          <w:p w:rsidR="004B7621" w:rsidRDefault="004B7621">
            <w:pPr>
              <w:tabs>
                <w:tab w:val="num" w:pos="600"/>
              </w:tabs>
              <w:spacing w:line="360" w:lineRule="exact"/>
              <w:jc w:val="center"/>
              <w:rPr>
                <w:szCs w:val="21"/>
              </w:rPr>
            </w:pPr>
          </w:p>
        </w:tc>
        <w:tc>
          <w:tcPr>
            <w:tcW w:w="809" w:type="pct"/>
            <w:vMerge/>
          </w:tcPr>
          <w:p w:rsidR="004B7621" w:rsidRDefault="004B7621">
            <w:pPr>
              <w:tabs>
                <w:tab w:val="num" w:pos="600"/>
              </w:tabs>
              <w:spacing w:line="360" w:lineRule="exact"/>
              <w:jc w:val="center"/>
              <w:rPr>
                <w:szCs w:val="21"/>
              </w:rPr>
            </w:pPr>
          </w:p>
        </w:tc>
        <w:tc>
          <w:tcPr>
            <w:tcW w:w="810" w:type="pct"/>
            <w:vMerge/>
          </w:tcPr>
          <w:p w:rsidR="004B7621" w:rsidRDefault="004B7621">
            <w:pPr>
              <w:tabs>
                <w:tab w:val="num" w:pos="600"/>
              </w:tabs>
              <w:spacing w:line="360" w:lineRule="exact"/>
              <w:jc w:val="center"/>
              <w:rPr>
                <w:szCs w:val="21"/>
              </w:rPr>
            </w:pPr>
          </w:p>
        </w:tc>
        <w:tc>
          <w:tcPr>
            <w:tcW w:w="810" w:type="pct"/>
            <w:vMerge/>
          </w:tcPr>
          <w:p w:rsidR="004B7621" w:rsidRDefault="004B7621">
            <w:pPr>
              <w:tabs>
                <w:tab w:val="num" w:pos="600"/>
              </w:tabs>
              <w:spacing w:line="360" w:lineRule="exact"/>
              <w:jc w:val="center"/>
              <w:rPr>
                <w:szCs w:val="21"/>
              </w:rPr>
            </w:pPr>
          </w:p>
        </w:tc>
        <w:tc>
          <w:tcPr>
            <w:tcW w:w="621" w:type="pct"/>
          </w:tcPr>
          <w:p w:rsidR="004B7621" w:rsidRDefault="004B7621">
            <w:pPr>
              <w:tabs>
                <w:tab w:val="num" w:pos="600"/>
              </w:tabs>
              <w:spacing w:beforeLines="50" w:before="120" w:line="360" w:lineRule="exact"/>
              <w:jc w:val="center"/>
              <w:rPr>
                <w:szCs w:val="21"/>
              </w:rPr>
            </w:pPr>
            <w:r>
              <w:rPr>
                <w:szCs w:val="21"/>
              </w:rPr>
              <w:t>总数</w:t>
            </w:r>
          </w:p>
        </w:tc>
        <w:tc>
          <w:tcPr>
            <w:tcW w:w="621" w:type="pct"/>
          </w:tcPr>
          <w:p w:rsidR="004B7621" w:rsidRDefault="004B7621">
            <w:pPr>
              <w:tabs>
                <w:tab w:val="num" w:pos="600"/>
              </w:tabs>
              <w:spacing w:beforeLines="50" w:before="120" w:line="360" w:lineRule="exact"/>
              <w:jc w:val="center"/>
              <w:rPr>
                <w:szCs w:val="21"/>
              </w:rPr>
            </w:pPr>
            <w:r>
              <w:rPr>
                <w:szCs w:val="21"/>
              </w:rPr>
              <w:t>男</w:t>
            </w:r>
          </w:p>
        </w:tc>
        <w:tc>
          <w:tcPr>
            <w:tcW w:w="619" w:type="pct"/>
          </w:tcPr>
          <w:p w:rsidR="004B7621" w:rsidRDefault="004B7621">
            <w:pPr>
              <w:pStyle w:val="Heading2"/>
              <w:tabs>
                <w:tab w:val="num" w:pos="600"/>
              </w:tabs>
              <w:spacing w:beforeLines="50" w:before="120" w:after="0" w:line="360" w:lineRule="exact"/>
              <w:jc w:val="center"/>
              <w:rPr>
                <w:rFonts w:ascii="Times New Roman" w:eastAsia="SimSun" w:hAnsi="Times New Roman"/>
                <w:sz w:val="21"/>
                <w:szCs w:val="21"/>
              </w:rPr>
            </w:pPr>
            <w:bookmarkStart w:id="104" w:name="_Toc53636670"/>
            <w:bookmarkStart w:id="105" w:name="_Toc53646477"/>
            <w:bookmarkStart w:id="106" w:name="_Toc54150958"/>
            <w:bookmarkStart w:id="107" w:name="_Toc54420633"/>
            <w:bookmarkStart w:id="108" w:name="_Toc55274047"/>
            <w:bookmarkStart w:id="109" w:name="_Toc55875455"/>
            <w:r>
              <w:rPr>
                <w:rFonts w:ascii="Times New Roman" w:eastAsia="SimSun" w:hAnsi="Times New Roman"/>
                <w:sz w:val="21"/>
                <w:szCs w:val="21"/>
              </w:rPr>
              <w:t>女</w:t>
            </w:r>
            <w:r>
              <w:rPr>
                <w:rFonts w:ascii="Times New Roman" w:eastAsia="SimSun" w:hAnsi="Times New Roman"/>
                <w:sz w:val="21"/>
                <w:szCs w:val="21"/>
              </w:rPr>
              <w:t xml:space="preserve"> (%)</w:t>
            </w:r>
            <w:bookmarkEnd w:id="104"/>
            <w:bookmarkEnd w:id="105"/>
            <w:bookmarkEnd w:id="106"/>
            <w:bookmarkEnd w:id="107"/>
            <w:bookmarkEnd w:id="108"/>
            <w:bookmarkEnd w:id="109"/>
          </w:p>
        </w:tc>
      </w:tr>
      <w:tr w:rsidR="004B7621">
        <w:tblPrEx>
          <w:tblCellMar>
            <w:top w:w="0" w:type="dxa"/>
            <w:bottom w:w="0" w:type="dxa"/>
          </w:tblCellMar>
        </w:tblPrEx>
        <w:trPr>
          <w:jc w:val="center"/>
        </w:trPr>
        <w:tc>
          <w:tcPr>
            <w:tcW w:w="710" w:type="pct"/>
          </w:tcPr>
          <w:p w:rsidR="004B7621" w:rsidRDefault="004B7621">
            <w:pPr>
              <w:tabs>
                <w:tab w:val="num" w:pos="600"/>
              </w:tabs>
              <w:spacing w:line="360" w:lineRule="exact"/>
              <w:jc w:val="center"/>
              <w:rPr>
                <w:szCs w:val="21"/>
              </w:rPr>
            </w:pPr>
            <w:r>
              <w:rPr>
                <w:szCs w:val="21"/>
              </w:rPr>
              <w:t>1991</w:t>
            </w:r>
            <w:r>
              <w:rPr>
                <w:szCs w:val="21"/>
              </w:rPr>
              <w:t>年</w:t>
            </w:r>
          </w:p>
        </w:tc>
        <w:tc>
          <w:tcPr>
            <w:tcW w:w="809" w:type="pct"/>
          </w:tcPr>
          <w:p w:rsidR="004B7621" w:rsidRDefault="004B7621">
            <w:pPr>
              <w:tabs>
                <w:tab w:val="num" w:pos="600"/>
              </w:tabs>
              <w:spacing w:line="360" w:lineRule="exact"/>
              <w:jc w:val="center"/>
              <w:rPr>
                <w:szCs w:val="21"/>
              </w:rPr>
            </w:pPr>
            <w:r>
              <w:rPr>
                <w:szCs w:val="21"/>
              </w:rPr>
              <w:t>7</w:t>
            </w:r>
            <w:r>
              <w:rPr>
                <w:rFonts w:hint="eastAsia"/>
                <w:szCs w:val="21"/>
              </w:rPr>
              <w:t xml:space="preserve"> </w:t>
            </w:r>
            <w:r>
              <w:rPr>
                <w:szCs w:val="21"/>
              </w:rPr>
              <w:t>027</w:t>
            </w:r>
          </w:p>
        </w:tc>
        <w:tc>
          <w:tcPr>
            <w:tcW w:w="810" w:type="pct"/>
          </w:tcPr>
          <w:p w:rsidR="004B7621" w:rsidRDefault="004B7621">
            <w:pPr>
              <w:tabs>
                <w:tab w:val="num" w:pos="600"/>
              </w:tabs>
              <w:spacing w:line="360" w:lineRule="exact"/>
              <w:jc w:val="center"/>
              <w:rPr>
                <w:szCs w:val="21"/>
              </w:rPr>
            </w:pPr>
            <w:r>
              <w:rPr>
                <w:szCs w:val="21"/>
              </w:rPr>
              <w:t>1</w:t>
            </w:r>
            <w:r>
              <w:rPr>
                <w:rFonts w:hint="eastAsia"/>
                <w:szCs w:val="21"/>
              </w:rPr>
              <w:t xml:space="preserve"> </w:t>
            </w:r>
            <w:r>
              <w:rPr>
                <w:szCs w:val="21"/>
              </w:rPr>
              <w:t>441</w:t>
            </w:r>
          </w:p>
        </w:tc>
        <w:tc>
          <w:tcPr>
            <w:tcW w:w="810" w:type="pct"/>
          </w:tcPr>
          <w:p w:rsidR="004B7621" w:rsidRDefault="004B7621">
            <w:pPr>
              <w:tabs>
                <w:tab w:val="num" w:pos="600"/>
              </w:tabs>
              <w:spacing w:line="360" w:lineRule="exact"/>
              <w:jc w:val="center"/>
              <w:rPr>
                <w:szCs w:val="21"/>
              </w:rPr>
            </w:pPr>
            <w:r>
              <w:rPr>
                <w:szCs w:val="21"/>
              </w:rPr>
              <w:t>--</w:t>
            </w:r>
          </w:p>
        </w:tc>
        <w:tc>
          <w:tcPr>
            <w:tcW w:w="621" w:type="pct"/>
          </w:tcPr>
          <w:p w:rsidR="004B7621" w:rsidRDefault="004B7621">
            <w:pPr>
              <w:tabs>
                <w:tab w:val="num" w:pos="600"/>
              </w:tabs>
              <w:spacing w:line="360" w:lineRule="exact"/>
              <w:jc w:val="center"/>
              <w:rPr>
                <w:szCs w:val="21"/>
              </w:rPr>
            </w:pPr>
            <w:r>
              <w:rPr>
                <w:szCs w:val="21"/>
              </w:rPr>
              <w:t>288</w:t>
            </w:r>
            <w:r>
              <w:rPr>
                <w:rFonts w:hint="eastAsia"/>
                <w:szCs w:val="21"/>
              </w:rPr>
              <w:t xml:space="preserve"> </w:t>
            </w:r>
            <w:r>
              <w:rPr>
                <w:szCs w:val="21"/>
              </w:rPr>
              <w:t>803</w:t>
            </w:r>
          </w:p>
        </w:tc>
        <w:tc>
          <w:tcPr>
            <w:tcW w:w="621" w:type="pct"/>
          </w:tcPr>
          <w:p w:rsidR="004B7621" w:rsidRDefault="004B7621">
            <w:pPr>
              <w:tabs>
                <w:tab w:val="num" w:pos="600"/>
              </w:tabs>
              <w:spacing w:line="360" w:lineRule="exact"/>
              <w:jc w:val="center"/>
              <w:rPr>
                <w:szCs w:val="21"/>
              </w:rPr>
            </w:pPr>
            <w:r>
              <w:rPr>
                <w:szCs w:val="21"/>
              </w:rPr>
              <w:t>283</w:t>
            </w:r>
            <w:r>
              <w:rPr>
                <w:rFonts w:hint="eastAsia"/>
                <w:szCs w:val="21"/>
              </w:rPr>
              <w:t xml:space="preserve"> </w:t>
            </w:r>
            <w:r>
              <w:rPr>
                <w:szCs w:val="21"/>
              </w:rPr>
              <w:t>245</w:t>
            </w:r>
          </w:p>
        </w:tc>
        <w:tc>
          <w:tcPr>
            <w:tcW w:w="619" w:type="pct"/>
          </w:tcPr>
          <w:p w:rsidR="004B7621" w:rsidRDefault="004B7621">
            <w:pPr>
              <w:tabs>
                <w:tab w:val="num" w:pos="600"/>
              </w:tabs>
              <w:spacing w:line="360" w:lineRule="exact"/>
              <w:jc w:val="center"/>
              <w:rPr>
                <w:b/>
                <w:szCs w:val="21"/>
              </w:rPr>
            </w:pPr>
            <w:r>
              <w:rPr>
                <w:b/>
                <w:szCs w:val="21"/>
              </w:rPr>
              <w:t>5</w:t>
            </w:r>
            <w:r>
              <w:rPr>
                <w:rFonts w:hint="eastAsia"/>
                <w:b/>
                <w:szCs w:val="21"/>
              </w:rPr>
              <w:t xml:space="preserve"> </w:t>
            </w:r>
            <w:r>
              <w:rPr>
                <w:b/>
                <w:szCs w:val="21"/>
              </w:rPr>
              <w:t>558 (1.92%)</w:t>
            </w:r>
          </w:p>
        </w:tc>
      </w:tr>
      <w:tr w:rsidR="004B7621">
        <w:tblPrEx>
          <w:tblCellMar>
            <w:top w:w="0" w:type="dxa"/>
            <w:bottom w:w="0" w:type="dxa"/>
          </w:tblCellMar>
        </w:tblPrEx>
        <w:trPr>
          <w:trHeight w:val="90"/>
          <w:jc w:val="center"/>
        </w:trPr>
        <w:tc>
          <w:tcPr>
            <w:tcW w:w="710" w:type="pct"/>
          </w:tcPr>
          <w:p w:rsidR="004B7621" w:rsidRDefault="004B7621">
            <w:pPr>
              <w:tabs>
                <w:tab w:val="num" w:pos="600"/>
              </w:tabs>
              <w:spacing w:line="360" w:lineRule="exact"/>
              <w:jc w:val="center"/>
              <w:rPr>
                <w:szCs w:val="21"/>
              </w:rPr>
            </w:pPr>
            <w:r>
              <w:rPr>
                <w:szCs w:val="21"/>
              </w:rPr>
              <w:t>1999</w:t>
            </w:r>
            <w:r>
              <w:rPr>
                <w:szCs w:val="21"/>
              </w:rPr>
              <w:t>年</w:t>
            </w:r>
          </w:p>
        </w:tc>
        <w:tc>
          <w:tcPr>
            <w:tcW w:w="809" w:type="pct"/>
          </w:tcPr>
          <w:p w:rsidR="004B7621" w:rsidRDefault="004B7621">
            <w:pPr>
              <w:tabs>
                <w:tab w:val="num" w:pos="600"/>
              </w:tabs>
              <w:spacing w:line="360" w:lineRule="exact"/>
              <w:jc w:val="center"/>
              <w:rPr>
                <w:szCs w:val="21"/>
              </w:rPr>
            </w:pPr>
            <w:r>
              <w:rPr>
                <w:szCs w:val="21"/>
              </w:rPr>
              <w:t>7</w:t>
            </w:r>
            <w:r>
              <w:rPr>
                <w:rFonts w:hint="eastAsia"/>
                <w:szCs w:val="21"/>
              </w:rPr>
              <w:t xml:space="preserve"> </w:t>
            </w:r>
            <w:r>
              <w:rPr>
                <w:szCs w:val="21"/>
              </w:rPr>
              <w:t>382</w:t>
            </w:r>
          </w:p>
        </w:tc>
        <w:tc>
          <w:tcPr>
            <w:tcW w:w="810" w:type="pct"/>
          </w:tcPr>
          <w:p w:rsidR="004B7621" w:rsidRDefault="004B7621">
            <w:pPr>
              <w:tabs>
                <w:tab w:val="num" w:pos="600"/>
              </w:tabs>
              <w:spacing w:line="360" w:lineRule="exact"/>
              <w:jc w:val="center"/>
              <w:rPr>
                <w:szCs w:val="21"/>
              </w:rPr>
            </w:pPr>
            <w:r>
              <w:rPr>
                <w:szCs w:val="21"/>
              </w:rPr>
              <w:t>1</w:t>
            </w:r>
            <w:r>
              <w:rPr>
                <w:rFonts w:hint="eastAsia"/>
                <w:szCs w:val="21"/>
              </w:rPr>
              <w:t xml:space="preserve"> </w:t>
            </w:r>
            <w:r>
              <w:rPr>
                <w:szCs w:val="21"/>
              </w:rPr>
              <w:t>493</w:t>
            </w:r>
          </w:p>
        </w:tc>
        <w:tc>
          <w:tcPr>
            <w:tcW w:w="810" w:type="pct"/>
          </w:tcPr>
          <w:p w:rsidR="004B7621" w:rsidRDefault="004B7621">
            <w:pPr>
              <w:tabs>
                <w:tab w:val="num" w:pos="600"/>
              </w:tabs>
              <w:spacing w:line="360" w:lineRule="exact"/>
              <w:jc w:val="center"/>
              <w:rPr>
                <w:szCs w:val="21"/>
              </w:rPr>
            </w:pPr>
            <w:r>
              <w:rPr>
                <w:szCs w:val="21"/>
              </w:rPr>
              <w:t>--</w:t>
            </w:r>
          </w:p>
        </w:tc>
        <w:tc>
          <w:tcPr>
            <w:tcW w:w="621" w:type="pct"/>
          </w:tcPr>
          <w:p w:rsidR="004B7621" w:rsidRDefault="004B7621">
            <w:pPr>
              <w:tabs>
                <w:tab w:val="num" w:pos="600"/>
              </w:tabs>
              <w:spacing w:line="360" w:lineRule="exact"/>
              <w:jc w:val="center"/>
              <w:rPr>
                <w:szCs w:val="21"/>
              </w:rPr>
            </w:pPr>
            <w:r>
              <w:rPr>
                <w:szCs w:val="21"/>
              </w:rPr>
              <w:t>301</w:t>
            </w:r>
            <w:r>
              <w:rPr>
                <w:rFonts w:hint="eastAsia"/>
                <w:szCs w:val="21"/>
              </w:rPr>
              <w:t xml:space="preserve"> </w:t>
            </w:r>
            <w:r>
              <w:rPr>
                <w:szCs w:val="21"/>
              </w:rPr>
              <w:t>104</w:t>
            </w:r>
          </w:p>
        </w:tc>
        <w:tc>
          <w:tcPr>
            <w:tcW w:w="621" w:type="pct"/>
          </w:tcPr>
          <w:p w:rsidR="004B7621" w:rsidRDefault="004B7621">
            <w:pPr>
              <w:tabs>
                <w:tab w:val="num" w:pos="600"/>
              </w:tabs>
              <w:spacing w:line="360" w:lineRule="exact"/>
              <w:jc w:val="center"/>
              <w:rPr>
                <w:szCs w:val="21"/>
              </w:rPr>
            </w:pPr>
            <w:r>
              <w:rPr>
                <w:szCs w:val="21"/>
              </w:rPr>
              <w:t>296</w:t>
            </w:r>
            <w:r>
              <w:rPr>
                <w:rFonts w:hint="eastAsia"/>
                <w:szCs w:val="21"/>
              </w:rPr>
              <w:t xml:space="preserve"> </w:t>
            </w:r>
            <w:r>
              <w:rPr>
                <w:szCs w:val="21"/>
              </w:rPr>
              <w:t>617</w:t>
            </w:r>
          </w:p>
        </w:tc>
        <w:tc>
          <w:tcPr>
            <w:tcW w:w="619" w:type="pct"/>
          </w:tcPr>
          <w:p w:rsidR="004B7621" w:rsidRDefault="004B7621">
            <w:pPr>
              <w:tabs>
                <w:tab w:val="num" w:pos="600"/>
              </w:tabs>
              <w:spacing w:line="360" w:lineRule="exact"/>
              <w:jc w:val="center"/>
              <w:rPr>
                <w:b/>
                <w:szCs w:val="21"/>
              </w:rPr>
            </w:pPr>
            <w:r>
              <w:rPr>
                <w:b/>
                <w:szCs w:val="21"/>
              </w:rPr>
              <w:t>4</w:t>
            </w:r>
            <w:r>
              <w:rPr>
                <w:rFonts w:hint="eastAsia"/>
                <w:b/>
                <w:szCs w:val="21"/>
              </w:rPr>
              <w:t xml:space="preserve"> </w:t>
            </w:r>
            <w:r>
              <w:rPr>
                <w:b/>
                <w:szCs w:val="21"/>
              </w:rPr>
              <w:t>487 (1.49%)</w:t>
            </w:r>
          </w:p>
        </w:tc>
      </w:tr>
      <w:tr w:rsidR="004B7621">
        <w:tblPrEx>
          <w:tblCellMar>
            <w:top w:w="0" w:type="dxa"/>
            <w:bottom w:w="0" w:type="dxa"/>
          </w:tblCellMar>
        </w:tblPrEx>
        <w:trPr>
          <w:jc w:val="center"/>
        </w:trPr>
        <w:tc>
          <w:tcPr>
            <w:tcW w:w="710" w:type="pct"/>
          </w:tcPr>
          <w:p w:rsidR="004B7621" w:rsidRDefault="004B7621">
            <w:pPr>
              <w:tabs>
                <w:tab w:val="num" w:pos="600"/>
              </w:tabs>
              <w:spacing w:line="360" w:lineRule="exact"/>
              <w:jc w:val="center"/>
              <w:rPr>
                <w:szCs w:val="21"/>
              </w:rPr>
            </w:pPr>
            <w:r>
              <w:rPr>
                <w:szCs w:val="21"/>
              </w:rPr>
              <w:t>2000</w:t>
            </w:r>
            <w:r>
              <w:rPr>
                <w:szCs w:val="21"/>
              </w:rPr>
              <w:t>年</w:t>
            </w:r>
          </w:p>
        </w:tc>
        <w:tc>
          <w:tcPr>
            <w:tcW w:w="809" w:type="pct"/>
          </w:tcPr>
          <w:p w:rsidR="004B7621" w:rsidRDefault="004B7621">
            <w:pPr>
              <w:tabs>
                <w:tab w:val="num" w:pos="600"/>
              </w:tabs>
              <w:spacing w:line="360" w:lineRule="exact"/>
              <w:jc w:val="center"/>
              <w:rPr>
                <w:szCs w:val="21"/>
              </w:rPr>
            </w:pPr>
            <w:r>
              <w:rPr>
                <w:szCs w:val="21"/>
              </w:rPr>
              <w:t>--</w:t>
            </w:r>
          </w:p>
        </w:tc>
        <w:tc>
          <w:tcPr>
            <w:tcW w:w="810" w:type="pct"/>
          </w:tcPr>
          <w:p w:rsidR="004B7621" w:rsidRDefault="004B7621">
            <w:pPr>
              <w:tabs>
                <w:tab w:val="num" w:pos="600"/>
              </w:tabs>
              <w:spacing w:line="360" w:lineRule="exact"/>
              <w:jc w:val="center"/>
              <w:rPr>
                <w:szCs w:val="21"/>
              </w:rPr>
            </w:pPr>
            <w:r>
              <w:rPr>
                <w:szCs w:val="21"/>
              </w:rPr>
              <w:t>--</w:t>
            </w:r>
          </w:p>
        </w:tc>
        <w:tc>
          <w:tcPr>
            <w:tcW w:w="810" w:type="pct"/>
          </w:tcPr>
          <w:p w:rsidR="004B7621" w:rsidRDefault="004B7621">
            <w:pPr>
              <w:tabs>
                <w:tab w:val="num" w:pos="600"/>
              </w:tabs>
              <w:spacing w:line="360" w:lineRule="exact"/>
              <w:jc w:val="center"/>
              <w:rPr>
                <w:szCs w:val="21"/>
              </w:rPr>
            </w:pPr>
            <w:r>
              <w:rPr>
                <w:szCs w:val="21"/>
              </w:rPr>
              <w:t>--</w:t>
            </w:r>
          </w:p>
        </w:tc>
        <w:tc>
          <w:tcPr>
            <w:tcW w:w="621" w:type="pct"/>
          </w:tcPr>
          <w:p w:rsidR="004B7621" w:rsidRDefault="004B7621">
            <w:pPr>
              <w:tabs>
                <w:tab w:val="num" w:pos="600"/>
              </w:tabs>
              <w:spacing w:line="360" w:lineRule="exact"/>
              <w:jc w:val="center"/>
              <w:rPr>
                <w:szCs w:val="21"/>
              </w:rPr>
            </w:pPr>
            <w:r>
              <w:rPr>
                <w:szCs w:val="21"/>
              </w:rPr>
              <w:t>--</w:t>
            </w:r>
          </w:p>
        </w:tc>
        <w:tc>
          <w:tcPr>
            <w:tcW w:w="621" w:type="pct"/>
          </w:tcPr>
          <w:p w:rsidR="004B7621" w:rsidRDefault="004B7621">
            <w:pPr>
              <w:tabs>
                <w:tab w:val="num" w:pos="600"/>
              </w:tabs>
              <w:spacing w:line="360" w:lineRule="exact"/>
              <w:jc w:val="center"/>
              <w:rPr>
                <w:szCs w:val="21"/>
              </w:rPr>
            </w:pPr>
            <w:r>
              <w:rPr>
                <w:szCs w:val="21"/>
              </w:rPr>
              <w:t>--</w:t>
            </w:r>
          </w:p>
        </w:tc>
        <w:tc>
          <w:tcPr>
            <w:tcW w:w="619" w:type="pct"/>
          </w:tcPr>
          <w:p w:rsidR="004B7621" w:rsidRDefault="004B7621">
            <w:pPr>
              <w:tabs>
                <w:tab w:val="num" w:pos="600"/>
              </w:tabs>
              <w:spacing w:line="360" w:lineRule="exact"/>
              <w:jc w:val="center"/>
              <w:rPr>
                <w:b/>
                <w:szCs w:val="21"/>
              </w:rPr>
            </w:pPr>
            <w:r>
              <w:rPr>
                <w:b/>
                <w:szCs w:val="21"/>
              </w:rPr>
              <w:t>--</w:t>
            </w:r>
          </w:p>
        </w:tc>
      </w:tr>
    </w:tbl>
    <w:p w:rsidR="004B7621" w:rsidRDefault="004B7621">
      <w:pPr>
        <w:tabs>
          <w:tab w:val="num" w:pos="600"/>
        </w:tabs>
        <w:spacing w:after="240" w:line="360" w:lineRule="exact"/>
        <w:rPr>
          <w:rFonts w:eastAsia="KaiTi_GB2312"/>
          <w:color w:val="0000FF"/>
          <w:szCs w:val="18"/>
        </w:rPr>
      </w:pPr>
      <w:r>
        <w:rPr>
          <w:rFonts w:eastAsia="KaiTi_GB2312"/>
          <w:color w:val="0000FF"/>
          <w:szCs w:val="18"/>
        </w:rPr>
        <w:t>资料来源：劳工、人力和巴基斯坦侨民事务部。</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bookmarkStart w:id="110" w:name="_Toc54150959"/>
      <w:bookmarkStart w:id="111" w:name="_Toc54420634"/>
      <w:bookmarkStart w:id="112" w:name="_Toc55274048"/>
      <w:bookmarkStart w:id="113" w:name="_Toc55875456"/>
      <w:r>
        <w:rPr>
          <w:rFonts w:ascii="Times New Roman" w:hAnsi="Times New Roman" w:hint="eastAsia"/>
          <w:b w:val="0"/>
          <w:bCs/>
          <w:color w:val="FF0000"/>
          <w:sz w:val="21"/>
          <w:szCs w:val="21"/>
        </w:rPr>
        <w:t>为确保妇女在第</w:t>
      </w:r>
      <w:r>
        <w:rPr>
          <w:rFonts w:ascii="Times New Roman" w:hAnsi="Times New Roman" w:hint="eastAsia"/>
          <w:b w:val="0"/>
          <w:bCs/>
          <w:color w:val="FF0000"/>
          <w:sz w:val="21"/>
          <w:szCs w:val="21"/>
        </w:rPr>
        <w:t xml:space="preserve">7 </w:t>
      </w:r>
      <w:r>
        <w:rPr>
          <w:rFonts w:ascii="Times New Roman" w:hAnsi="Times New Roman" w:hint="eastAsia"/>
          <w:b w:val="0"/>
          <w:bCs/>
          <w:color w:val="FF0000"/>
          <w:sz w:val="21"/>
          <w:szCs w:val="21"/>
        </w:rPr>
        <w:t>条和第</w:t>
      </w:r>
      <w:r>
        <w:rPr>
          <w:rFonts w:ascii="Times New Roman" w:hAnsi="Times New Roman" w:hint="eastAsia"/>
          <w:b w:val="0"/>
          <w:bCs/>
          <w:color w:val="FF0000"/>
          <w:sz w:val="21"/>
          <w:szCs w:val="21"/>
        </w:rPr>
        <w:t xml:space="preserve"> 8</w:t>
      </w:r>
      <w:r>
        <w:rPr>
          <w:rFonts w:ascii="Times New Roman" w:hAnsi="Times New Roman" w:hint="eastAsia"/>
          <w:b w:val="0"/>
          <w:bCs/>
          <w:color w:val="FF0000"/>
          <w:sz w:val="21"/>
          <w:szCs w:val="21"/>
        </w:rPr>
        <w:t>条</w:t>
      </w:r>
      <w:bookmarkEnd w:id="110"/>
      <w:bookmarkEnd w:id="111"/>
      <w:bookmarkEnd w:id="112"/>
      <w:bookmarkEnd w:id="113"/>
      <w:r>
        <w:rPr>
          <w:rFonts w:ascii="Times New Roman" w:hAnsi="Times New Roman" w:hint="eastAsia"/>
          <w:b w:val="0"/>
          <w:bCs/>
          <w:color w:val="FF0000"/>
          <w:sz w:val="21"/>
          <w:szCs w:val="21"/>
        </w:rPr>
        <w:t>涵盖的所有领域中的平等代表权所采取的临时措施</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增强妇女的参政能力是巴基斯坦在妇女权利方面进展最大的一个领域。在地方机构选举中为妇女保留了</w:t>
      </w:r>
      <w:r>
        <w:rPr>
          <w:szCs w:val="21"/>
        </w:rPr>
        <w:t>33%</w:t>
      </w:r>
      <w:r>
        <w:rPr>
          <w:szCs w:val="21"/>
        </w:rPr>
        <w:t>的席位；在国民议会、省议会和参议院中为妇女保留了</w:t>
      </w:r>
      <w:r>
        <w:rPr>
          <w:szCs w:val="21"/>
        </w:rPr>
        <w:t>17%</w:t>
      </w:r>
      <w:r>
        <w:rPr>
          <w:szCs w:val="21"/>
        </w:rPr>
        <w:t>的席位。这些数字可以跟全世界大多数国家所采取的反歧视行动相媲美。问题在于如何将这种妇女代表性的提高转化成卓有成效的立法业绩，尤其体现在妇女权利方面。</w:t>
      </w:r>
    </w:p>
    <w:p w:rsidR="004B7621" w:rsidRDefault="004B7621">
      <w:pPr>
        <w:pStyle w:val="Heading2"/>
        <w:tabs>
          <w:tab w:val="num" w:pos="600"/>
        </w:tabs>
        <w:spacing w:before="0" w:after="240" w:line="360" w:lineRule="exact"/>
        <w:rPr>
          <w:rFonts w:ascii="Times New Roman" w:hAnsi="Times New Roman" w:hint="eastAsia"/>
          <w:b w:val="0"/>
          <w:bCs/>
          <w:color w:val="FF0000"/>
          <w:sz w:val="21"/>
          <w:szCs w:val="21"/>
        </w:rPr>
      </w:pPr>
      <w:bookmarkStart w:id="114" w:name="_Toc54150960"/>
      <w:bookmarkStart w:id="115" w:name="_Toc54420635"/>
      <w:bookmarkStart w:id="116" w:name="_Toc55274049"/>
      <w:bookmarkStart w:id="117" w:name="_Toc55875457"/>
      <w:r>
        <w:rPr>
          <w:rFonts w:ascii="Times New Roman" w:hAnsi="Times New Roman" w:hint="eastAsia"/>
          <w:b w:val="0"/>
          <w:bCs/>
          <w:color w:val="FF0000"/>
          <w:sz w:val="21"/>
          <w:szCs w:val="21"/>
        </w:rPr>
        <w:t>关于第</w:t>
      </w:r>
      <w:r>
        <w:rPr>
          <w:rFonts w:ascii="Times New Roman" w:hAnsi="Times New Roman" w:hint="eastAsia"/>
          <w:b w:val="0"/>
          <w:bCs/>
          <w:color w:val="FF0000"/>
          <w:sz w:val="21"/>
          <w:szCs w:val="21"/>
        </w:rPr>
        <w:t xml:space="preserve">7 </w:t>
      </w:r>
      <w:r>
        <w:rPr>
          <w:rFonts w:ascii="Times New Roman" w:hAnsi="Times New Roman" w:hint="eastAsia"/>
          <w:b w:val="0"/>
          <w:bCs/>
          <w:color w:val="FF0000"/>
          <w:sz w:val="21"/>
          <w:szCs w:val="21"/>
        </w:rPr>
        <w:t>条或第</w:t>
      </w:r>
      <w:r>
        <w:rPr>
          <w:rFonts w:ascii="Times New Roman" w:hAnsi="Times New Roman" w:hint="eastAsia"/>
          <w:b w:val="0"/>
          <w:bCs/>
          <w:color w:val="FF0000"/>
          <w:sz w:val="21"/>
          <w:szCs w:val="21"/>
        </w:rPr>
        <w:t>8</w:t>
      </w:r>
      <w:r>
        <w:rPr>
          <w:rFonts w:ascii="Times New Roman" w:hAnsi="Times New Roman" w:hint="eastAsia"/>
          <w:b w:val="0"/>
          <w:bCs/>
          <w:color w:val="FF0000"/>
          <w:sz w:val="21"/>
          <w:szCs w:val="21"/>
        </w:rPr>
        <w:t>条保留意见所反映的传统、习俗或定型观念的信息</w:t>
      </w:r>
      <w:bookmarkEnd w:id="114"/>
      <w:bookmarkEnd w:id="115"/>
      <w:bookmarkEnd w:id="116"/>
      <w:bookmarkEnd w:id="117"/>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巴基斯坦没有对《公约》第</w:t>
      </w:r>
      <w:r>
        <w:rPr>
          <w:szCs w:val="21"/>
        </w:rPr>
        <w:t xml:space="preserve"> 7</w:t>
      </w:r>
      <w:r>
        <w:rPr>
          <w:szCs w:val="21"/>
        </w:rPr>
        <w:t>条</w:t>
      </w:r>
      <w:r>
        <w:rPr>
          <w:szCs w:val="21"/>
        </w:rPr>
        <w:t xml:space="preserve"> </w:t>
      </w:r>
      <w:r>
        <w:rPr>
          <w:szCs w:val="21"/>
        </w:rPr>
        <w:t>（或第</w:t>
      </w:r>
      <w:r>
        <w:rPr>
          <w:szCs w:val="21"/>
        </w:rPr>
        <w:t xml:space="preserve"> 8</w:t>
      </w:r>
      <w:r>
        <w:rPr>
          <w:szCs w:val="21"/>
        </w:rPr>
        <w:t>条</w:t>
      </w:r>
      <w:bookmarkStart w:id="118" w:name="_Toc54150961"/>
      <w:bookmarkStart w:id="119" w:name="_Toc54420636"/>
      <w:bookmarkStart w:id="120" w:name="_Toc55274050"/>
      <w:bookmarkStart w:id="121" w:name="_Toc55875458"/>
      <w:r>
        <w:rPr>
          <w:szCs w:val="21"/>
        </w:rPr>
        <w:t>）提出任何保留。</w:t>
      </w:r>
    </w:p>
    <w:bookmarkEnd w:id="118"/>
    <w:bookmarkEnd w:id="119"/>
    <w:bookmarkEnd w:id="120"/>
    <w:bookmarkEnd w:id="121"/>
    <w:p w:rsidR="004B7621" w:rsidRDefault="004B7621">
      <w:pPr>
        <w:pStyle w:val="Heading2"/>
        <w:tabs>
          <w:tab w:val="num" w:pos="600"/>
        </w:tabs>
        <w:spacing w:before="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确保妇女了解其选举权、选举权的重要性、以及如何行使这一权利。</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在最近的这次选举中，巴基斯坦政府得到像</w:t>
      </w:r>
      <w:r>
        <w:rPr>
          <w:szCs w:val="21"/>
        </w:rPr>
        <w:t xml:space="preserve"> Aurat </w:t>
      </w:r>
      <w:r>
        <w:rPr>
          <w:szCs w:val="21"/>
        </w:rPr>
        <w:t>基金会这样的各种公民社会组织的支持，这些组织在宣传和动员巴基斯坦落后地区妇女选举人中发挥了作用。许多非政府组织，诸如</w:t>
      </w:r>
      <w:r>
        <w:rPr>
          <w:rFonts w:hint="eastAsia"/>
          <w:szCs w:val="21"/>
        </w:rPr>
        <w:t>“</w:t>
      </w:r>
      <w:r>
        <w:rPr>
          <w:szCs w:val="21"/>
        </w:rPr>
        <w:t>南亚伙伴</w:t>
      </w:r>
      <w:r>
        <w:rPr>
          <w:rFonts w:hint="eastAsia"/>
          <w:szCs w:val="21"/>
        </w:rPr>
        <w:t>”</w:t>
      </w:r>
      <w:r>
        <w:rPr>
          <w:szCs w:val="21"/>
        </w:rPr>
        <w:t>、</w:t>
      </w:r>
      <w:r>
        <w:rPr>
          <w:szCs w:val="21"/>
        </w:rPr>
        <w:t>SPO</w:t>
      </w:r>
      <w:r>
        <w:rPr>
          <w:szCs w:val="21"/>
        </w:rPr>
        <w:t>、</w:t>
      </w:r>
      <w:r>
        <w:rPr>
          <w:szCs w:val="21"/>
        </w:rPr>
        <w:t xml:space="preserve">SDPI </w:t>
      </w:r>
      <w:r>
        <w:rPr>
          <w:szCs w:val="21"/>
        </w:rPr>
        <w:t>等，也开展了提高选民意识的运动。巴基斯坦选举委员会也发起了宣传运动，按照支持巴基斯坦选举过程的联合国开发计划署的一项计划，通过各种非政府组织对选举人、尤其是女选举人进行教育。</w:t>
      </w:r>
    </w:p>
    <w:p w:rsidR="004B7621" w:rsidRDefault="004B7621">
      <w:pPr>
        <w:pStyle w:val="Heading2"/>
        <w:tabs>
          <w:tab w:val="num" w:pos="600"/>
        </w:tabs>
        <w:spacing w:before="0" w:after="240" w:line="360" w:lineRule="exact"/>
        <w:rPr>
          <w:rFonts w:ascii="Times New Roman" w:hAnsi="Times New Roman" w:hint="eastAsia"/>
          <w:b w:val="0"/>
          <w:bCs/>
          <w:color w:val="FF0000"/>
          <w:sz w:val="21"/>
          <w:szCs w:val="21"/>
        </w:rPr>
      </w:pPr>
      <w:bookmarkStart w:id="122" w:name="_Toc54150962"/>
      <w:bookmarkStart w:id="123" w:name="_Toc54420637"/>
      <w:bookmarkStart w:id="124" w:name="_Toc55274051"/>
      <w:bookmarkStart w:id="125" w:name="_Toc55875459"/>
      <w:r>
        <w:rPr>
          <w:rFonts w:ascii="Times New Roman" w:hAnsi="Times New Roman" w:hint="eastAsia"/>
          <w:b w:val="0"/>
          <w:bCs/>
          <w:color w:val="FF0000"/>
          <w:sz w:val="21"/>
          <w:szCs w:val="21"/>
        </w:rPr>
        <w:t>确保消除对平等的障碍，其中包括由于文盲、语言、贫困以及影响妇女迁徙自由等原因造成的障碍</w:t>
      </w:r>
      <w:bookmarkEnd w:id="122"/>
      <w:bookmarkEnd w:id="123"/>
      <w:bookmarkEnd w:id="124"/>
      <w:bookmarkEnd w:id="125"/>
      <w:r>
        <w:rPr>
          <w:rFonts w:ascii="Times New Roman" w:hAnsi="Times New Roman" w:hint="eastAsia"/>
          <w:b w:val="0"/>
          <w:bCs/>
          <w:color w:val="FF0000"/>
          <w:sz w:val="21"/>
          <w:szCs w:val="21"/>
        </w:rPr>
        <w:t>。</w:t>
      </w:r>
    </w:p>
    <w:p w:rsidR="004B7621" w:rsidRDefault="004B7621">
      <w:pPr>
        <w:pStyle w:val="Heading2"/>
        <w:tabs>
          <w:tab w:val="num" w:pos="600"/>
        </w:tabs>
        <w:spacing w:before="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协助受这些不利条件限制的妇女行使其选举权和参加竞选。</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文盲状况肯定是包括妇女在内的巴基斯坦公民实现其自身权利的一大障碍。关于语言是否证明为参政的障碍，尚不得而知。总体上，贫困削弱了实现各</w:t>
      </w:r>
      <w:r>
        <w:rPr>
          <w:rFonts w:hint="eastAsia"/>
          <w:szCs w:val="21"/>
        </w:rPr>
        <w:t>项</w:t>
      </w:r>
      <w:r>
        <w:rPr>
          <w:szCs w:val="21"/>
        </w:rPr>
        <w:t>权利的效果。第八章概述政府采取的减贫举措。</w:t>
      </w:r>
      <w:r>
        <w:rPr>
          <w:szCs w:val="21"/>
        </w:rPr>
        <w:t xml:space="preserve"> </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妇女的迁徙自由在国内某些地区证明是一个重要问题。据来自各省的报告，存在着阻止妇女呈报</w:t>
      </w:r>
      <w:r>
        <w:rPr>
          <w:rFonts w:hint="eastAsia"/>
          <w:szCs w:val="21"/>
        </w:rPr>
        <w:t>其</w:t>
      </w:r>
      <w:r>
        <w:rPr>
          <w:szCs w:val="21"/>
        </w:rPr>
        <w:t>候选人身份和</w:t>
      </w:r>
      <w:r>
        <w:rPr>
          <w:szCs w:val="21"/>
        </w:rPr>
        <w:t>/</w:t>
      </w:r>
      <w:r>
        <w:rPr>
          <w:szCs w:val="21"/>
        </w:rPr>
        <w:t>或行使其选举权的现象，致使这些地区为妇女政务会委员保留的若干席位一直空缺。当选的政务会委员和公民社会组织一再就这个问题展开激烈辩论。虽然法律规定要制裁</w:t>
      </w:r>
      <w:r>
        <w:rPr>
          <w:rFonts w:hint="eastAsia"/>
          <w:szCs w:val="21"/>
        </w:rPr>
        <w:t>阻止</w:t>
      </w:r>
      <w:r>
        <w:rPr>
          <w:szCs w:val="21"/>
        </w:rPr>
        <w:t>妇女行使选举权的人，但有时这些规定难以执行。如果公开使用武力或武力威胁来破坏选举权的话，是比较容易执法的。在妇女被阻止呈报其候选人身份的情况中，没有明显的使用武力或武力威胁的现象，而且很少有（即便有的话）被剥夺选举权的妇女提出举报。这种情况妨碍了相关法律的执行。公民社会组织和政务会的妇女委员一直在强调这个问题。在这个问题上，曾有关于</w:t>
      </w:r>
      <w:r>
        <w:rPr>
          <w:rFonts w:hint="eastAsia"/>
          <w:szCs w:val="21"/>
        </w:rPr>
        <w:t>“</w:t>
      </w:r>
      <w:r>
        <w:rPr>
          <w:szCs w:val="21"/>
        </w:rPr>
        <w:t>教学法硕士（</w:t>
      </w:r>
      <w:r>
        <w:rPr>
          <w:szCs w:val="21"/>
        </w:rPr>
        <w:t>Mst</w:t>
      </w:r>
      <w:r>
        <w:rPr>
          <w:szCs w:val="21"/>
        </w:rPr>
        <w:t>）</w:t>
      </w:r>
      <w:r>
        <w:rPr>
          <w:szCs w:val="21"/>
        </w:rPr>
        <w:t>Bakhat Zarina</w:t>
      </w:r>
      <w:r>
        <w:rPr>
          <w:szCs w:val="21"/>
        </w:rPr>
        <w:t>和另一请愿人诉西北边境省政府及其他答辩人</w:t>
      </w:r>
      <w:r>
        <w:rPr>
          <w:rFonts w:hint="eastAsia"/>
          <w:szCs w:val="21"/>
        </w:rPr>
        <w:t>”</w:t>
      </w:r>
      <w:r>
        <w:rPr>
          <w:szCs w:val="21"/>
        </w:rPr>
        <w:t>的第</w:t>
      </w:r>
      <w:r>
        <w:rPr>
          <w:szCs w:val="21"/>
        </w:rPr>
        <w:t xml:space="preserve"> 604/2001</w:t>
      </w:r>
      <w:r>
        <w:rPr>
          <w:szCs w:val="21"/>
        </w:rPr>
        <w:t>宗诉讼案。白沙瓦高等法院于</w:t>
      </w:r>
      <w:r>
        <w:rPr>
          <w:szCs w:val="21"/>
        </w:rPr>
        <w:t>2004</w:t>
      </w:r>
      <w:r>
        <w:rPr>
          <w:szCs w:val="21"/>
        </w:rPr>
        <w:t>年</w:t>
      </w:r>
      <w:r>
        <w:rPr>
          <w:szCs w:val="21"/>
        </w:rPr>
        <w:t>3</w:t>
      </w:r>
      <w:r>
        <w:rPr>
          <w:szCs w:val="21"/>
        </w:rPr>
        <w:t>月就此案做出裁决，宣布对妇女选举权的一切限制行为均属违法。但该法院并没有宣布阻止妇女投票的那次选举无效。</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可能还有态度保守的家庭不赞成妇女追求参政或加入非政府组织的实例。不过</w:t>
      </w:r>
      <w:r>
        <w:rPr>
          <w:rFonts w:hint="eastAsia"/>
          <w:szCs w:val="21"/>
        </w:rPr>
        <w:t>随着</w:t>
      </w:r>
      <w:r>
        <w:rPr>
          <w:szCs w:val="21"/>
        </w:rPr>
        <w:t>教育的普及、信息技术的简便化和经济的压力，这方面也在开始发生变化。</w:t>
      </w:r>
      <w:r>
        <w:rPr>
          <w:szCs w:val="21"/>
        </w:rPr>
        <w:t xml:space="preserve"> </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面向妇女的招聘程序是公开的并可就此提起上诉。</w:t>
      </w:r>
    </w:p>
    <w:p w:rsidR="004B7621" w:rsidRDefault="004B7621">
      <w:pPr>
        <w:widowControl/>
        <w:numPr>
          <w:ilvl w:val="0"/>
          <w:numId w:val="12"/>
        </w:numPr>
        <w:tabs>
          <w:tab w:val="clear" w:pos="360"/>
          <w:tab w:val="num" w:pos="600"/>
        </w:tabs>
        <w:spacing w:after="240" w:line="360" w:lineRule="exact"/>
        <w:ind w:left="0" w:firstLine="0"/>
        <w:rPr>
          <w:szCs w:val="21"/>
        </w:rPr>
      </w:pPr>
      <w:r>
        <w:rPr>
          <w:rFonts w:hint="eastAsia"/>
          <w:szCs w:val="21"/>
        </w:rPr>
        <w:t>“</w:t>
      </w:r>
      <w:r>
        <w:rPr>
          <w:szCs w:val="21"/>
        </w:rPr>
        <w:t>中央高级职务考试</w:t>
      </w:r>
      <w:r>
        <w:rPr>
          <w:rFonts w:hint="eastAsia"/>
          <w:szCs w:val="21"/>
        </w:rPr>
        <w:t>”</w:t>
      </w:r>
      <w:r>
        <w:rPr>
          <w:szCs w:val="21"/>
        </w:rPr>
        <w:t>是录用高级官员的主要资格考试。联邦公务委员会（</w:t>
      </w:r>
      <w:r>
        <w:rPr>
          <w:szCs w:val="21"/>
        </w:rPr>
        <w:t>FPSC</w:t>
      </w:r>
      <w:r>
        <w:rPr>
          <w:szCs w:val="21"/>
        </w:rPr>
        <w:t>）每年举行一次这种考试，以招聘十二种业务干部职员：会计；商贸；海关；政区管理；外交事务；所得税；信息；军事驻地和营房管理；办公管理；警务；邮政；铁路。</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这种考试对年龄在</w:t>
      </w:r>
      <w:r>
        <w:rPr>
          <w:szCs w:val="21"/>
        </w:rPr>
        <w:t>28</w:t>
      </w:r>
      <w:r>
        <w:rPr>
          <w:szCs w:val="21"/>
        </w:rPr>
        <w:t>岁以下、有学士以上学历的所有巴基斯坦公民开放。对妇女参加考试没有任何障碍。</w:t>
      </w:r>
      <w:r>
        <w:rPr>
          <w:szCs w:val="21"/>
        </w:rPr>
        <w:t>2005</w:t>
      </w:r>
      <w:r>
        <w:rPr>
          <w:szCs w:val="21"/>
        </w:rPr>
        <w:t>年以前没有为妇女保留配额。统计数据表明，参加考试的妇女人数日益增多（</w:t>
      </w:r>
      <w:r>
        <w:rPr>
          <w:szCs w:val="21"/>
        </w:rPr>
        <w:t>2001</w:t>
      </w:r>
      <w:r>
        <w:rPr>
          <w:szCs w:val="21"/>
        </w:rPr>
        <w:t>年，妇女占候选人的</w:t>
      </w:r>
      <w:r>
        <w:rPr>
          <w:szCs w:val="21"/>
        </w:rPr>
        <w:t>15%</w:t>
      </w:r>
      <w:r>
        <w:rPr>
          <w:szCs w:val="21"/>
        </w:rPr>
        <w:t>，占最终录用人数的</w:t>
      </w:r>
      <w:r>
        <w:rPr>
          <w:szCs w:val="21"/>
        </w:rPr>
        <w:t>18%</w:t>
      </w:r>
      <w:r>
        <w:rPr>
          <w:szCs w:val="21"/>
        </w:rPr>
        <w:t>）。作为</w:t>
      </w:r>
      <w:r>
        <w:rPr>
          <w:rFonts w:hint="eastAsia"/>
          <w:szCs w:val="21"/>
        </w:rPr>
        <w:t>“</w:t>
      </w:r>
      <w:r>
        <w:rPr>
          <w:szCs w:val="21"/>
        </w:rPr>
        <w:t>性别平等改革行动计划</w:t>
      </w:r>
      <w:r>
        <w:rPr>
          <w:rFonts w:hint="eastAsia"/>
          <w:szCs w:val="21"/>
        </w:rPr>
        <w:t>”</w:t>
      </w:r>
      <w:r>
        <w:rPr>
          <w:szCs w:val="21"/>
        </w:rPr>
        <w:t>（见第</w:t>
      </w:r>
      <w:r>
        <w:rPr>
          <w:rFonts w:hint="eastAsia"/>
          <w:szCs w:val="21"/>
        </w:rPr>
        <w:t>23</w:t>
      </w:r>
      <w:r>
        <w:rPr>
          <w:rFonts w:hint="eastAsia"/>
          <w:szCs w:val="21"/>
        </w:rPr>
        <w:t>页</w:t>
      </w:r>
      <w:r>
        <w:rPr>
          <w:szCs w:val="21"/>
        </w:rPr>
        <w:t>第</w:t>
      </w:r>
      <w:r>
        <w:rPr>
          <w:szCs w:val="21"/>
        </w:rPr>
        <w:t>3-6</w:t>
      </w:r>
      <w:r>
        <w:rPr>
          <w:szCs w:val="21"/>
        </w:rPr>
        <w:t>段</w:t>
      </w:r>
      <w:r>
        <w:rPr>
          <w:szCs w:val="21"/>
        </w:rPr>
        <w:t xml:space="preserve">) </w:t>
      </w:r>
      <w:r>
        <w:rPr>
          <w:szCs w:val="21"/>
        </w:rPr>
        <w:t>的组成部分，中央高级职务将为妇女保留</w:t>
      </w:r>
      <w:r>
        <w:rPr>
          <w:szCs w:val="21"/>
        </w:rPr>
        <w:t xml:space="preserve"> 10% </w:t>
      </w:r>
      <w:r>
        <w:rPr>
          <w:szCs w:val="21"/>
        </w:rPr>
        <w:t>的职位。该计划的实施结果将使更多的妇女担任高级官员职务。</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中央高级职务的选拔过程是透明的，并可就此提起上诉。如果候选人感到自己受到了基于任何理由的歧视，通常可以对联邦公务委员会的决定提出质疑，而法院曾多次推翻该委员会的决定，事实证明这些决定是武断和带有歧视性的。</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联邦公务委员会还负责中央高级职务考试所涉及不到的高官职务</w:t>
      </w:r>
      <w:r>
        <w:rPr>
          <w:szCs w:val="21"/>
        </w:rPr>
        <w:t>——</w:t>
      </w:r>
      <w:r>
        <w:rPr>
          <w:szCs w:val="21"/>
        </w:rPr>
        <w:t>即所谓</w:t>
      </w:r>
      <w:r>
        <w:rPr>
          <w:rFonts w:hint="eastAsia"/>
          <w:color w:val="000000"/>
          <w:szCs w:val="21"/>
        </w:rPr>
        <w:t>“</w:t>
      </w:r>
      <w:r>
        <w:rPr>
          <w:color w:val="000000"/>
          <w:szCs w:val="21"/>
        </w:rPr>
        <w:t>干部以外</w:t>
      </w:r>
      <w:r>
        <w:rPr>
          <w:szCs w:val="21"/>
        </w:rPr>
        <w:t>职务</w:t>
      </w:r>
      <w:r>
        <w:rPr>
          <w:rFonts w:hint="eastAsia"/>
          <w:color w:val="000000"/>
          <w:szCs w:val="21"/>
        </w:rPr>
        <w:t>”</w:t>
      </w:r>
      <w:r>
        <w:rPr>
          <w:szCs w:val="21"/>
        </w:rPr>
        <w:t>的招聘工作。这方面也不存在对妇女申请和被任命职务的任何限制性规定。在实际遇到障碍的情况下，候选人也完全可以就其认为武断和带有歧视性的委员会决定向法院起诉。</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各省都有与联邦公务委员会对应的机构，叫做省公务委员会，它们的职责是招聘人员担任各种省级职务。与这些省级委员会相关的法律也都是不歧视的。候选人或公务员如果认为自己受到了歧视，完全可以向法院和各种法庭提起诉讼，要求纠正错误决定。</w:t>
      </w:r>
    </w:p>
    <w:p w:rsidR="004B7621" w:rsidRDefault="004B7621">
      <w:pPr>
        <w:pStyle w:val="Heading2"/>
        <w:tabs>
          <w:tab w:val="num" w:pos="600"/>
        </w:tabs>
        <w:spacing w:before="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妇女参加有关本国公共和政治生活的非政府组织和协会。</w:t>
      </w:r>
    </w:p>
    <w:p w:rsidR="004B7621" w:rsidRDefault="004B7621">
      <w:pPr>
        <w:pStyle w:val="Heading2"/>
        <w:tabs>
          <w:tab w:val="num" w:pos="600"/>
        </w:tabs>
        <w:spacing w:before="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确保通过有效立法禁止歧视妇女。</w:t>
      </w:r>
    </w:p>
    <w:p w:rsidR="004B7621" w:rsidRDefault="004B7621">
      <w:pPr>
        <w:pStyle w:val="Heading2"/>
        <w:tabs>
          <w:tab w:val="num" w:pos="600"/>
        </w:tabs>
        <w:spacing w:before="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鼓励非政府组织和公共及政治协会采取推进妇女代表权的各项策略。</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如前所述，尚未通过禁止歧视妇女的相关立法。《宪法》第</w:t>
      </w:r>
      <w:r>
        <w:rPr>
          <w:szCs w:val="21"/>
        </w:rPr>
        <w:t xml:space="preserve">25 </w:t>
      </w:r>
      <w:r>
        <w:rPr>
          <w:szCs w:val="21"/>
        </w:rPr>
        <w:t>条和第</w:t>
      </w:r>
      <w:r>
        <w:rPr>
          <w:szCs w:val="21"/>
        </w:rPr>
        <w:t xml:space="preserve"> 27</w:t>
      </w:r>
      <w:r>
        <w:rPr>
          <w:szCs w:val="21"/>
        </w:rPr>
        <w:t>条确定了禁止歧视的基本原则。关于非政府组织和与国家公共及政治生活有关的其他组织是否歧视妇女尚无具体资讯可用。但有实例证明各种非政府组织在招聘、晋升或福利方面不存在对妇女的歧视。有关政党的情况已如前述。</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各种非政府组织，尤其是那些从事发展和倡导工作的组织，在许多方面是当今巴基斯坦社会成长最快、最富有活力的部分。这些非政府组织的显著特点是妇女代表比例很高，其中有不少组织有妇女担任高级职务。甚至在非政府组织界，倡导人权的组织中妇女会员的比例和在其领导机构任职的女性比例也比较高。</w:t>
      </w:r>
    </w:p>
    <w:p w:rsidR="004B7621" w:rsidRDefault="004B7621">
      <w:pPr>
        <w:pStyle w:val="Heading2"/>
        <w:tabs>
          <w:tab w:val="num" w:pos="600"/>
        </w:tabs>
        <w:spacing w:beforeLines="50" w:before="120" w:after="240" w:line="360" w:lineRule="exact"/>
        <w:rPr>
          <w:rFonts w:ascii="Times New Roman" w:hAnsi="Times New Roman" w:hint="eastAsia"/>
          <w:b w:val="0"/>
          <w:bCs/>
          <w:color w:val="FF0000"/>
          <w:sz w:val="21"/>
          <w:szCs w:val="21"/>
        </w:rPr>
      </w:pPr>
      <w:bookmarkStart w:id="126" w:name="_Toc54150968"/>
      <w:bookmarkStart w:id="127" w:name="_Toc54420643"/>
      <w:bookmarkStart w:id="128" w:name="_Toc55274057"/>
      <w:bookmarkStart w:id="129" w:name="_Toc55875465"/>
      <w:r>
        <w:rPr>
          <w:rFonts w:ascii="Times New Roman" w:hAnsi="Times New Roman" w:hint="eastAsia"/>
          <w:b w:val="0"/>
          <w:bCs/>
          <w:color w:val="FF0000"/>
          <w:sz w:val="21"/>
          <w:szCs w:val="21"/>
        </w:rPr>
        <w:t>包括发展方案在内妇女参与制订政策的类型以及妇女参与的层级和程度。</w:t>
      </w:r>
      <w:bookmarkEnd w:id="126"/>
      <w:bookmarkEnd w:id="127"/>
      <w:bookmarkEnd w:id="128"/>
      <w:bookmarkEnd w:id="129"/>
    </w:p>
    <w:p w:rsidR="004B7621" w:rsidRDefault="004B7621">
      <w:pPr>
        <w:widowControl/>
        <w:numPr>
          <w:ilvl w:val="0"/>
          <w:numId w:val="12"/>
        </w:numPr>
        <w:tabs>
          <w:tab w:val="clear" w:pos="360"/>
          <w:tab w:val="num" w:pos="600"/>
        </w:tabs>
        <w:spacing w:after="240" w:line="360" w:lineRule="exact"/>
        <w:ind w:left="0" w:firstLine="0"/>
        <w:rPr>
          <w:color w:val="000000"/>
          <w:szCs w:val="21"/>
        </w:rPr>
      </w:pPr>
      <w:r>
        <w:rPr>
          <w:szCs w:val="21"/>
        </w:rPr>
        <w:t>本章前面第</w:t>
      </w:r>
      <w:r>
        <w:rPr>
          <w:rFonts w:hint="eastAsia"/>
          <w:szCs w:val="21"/>
        </w:rPr>
        <w:t>125-146</w:t>
      </w:r>
      <w:r>
        <w:rPr>
          <w:szCs w:val="21"/>
        </w:rPr>
        <w:t>段叙述了有关妇女参与不同层次政策制订的详细情况。下面提供一些与妇女有关的发展方案和政策制订的情况。</w:t>
      </w:r>
    </w:p>
    <w:p w:rsidR="004B7621" w:rsidRDefault="004B7621">
      <w:pPr>
        <w:widowControl/>
        <w:numPr>
          <w:ilvl w:val="0"/>
          <w:numId w:val="12"/>
        </w:numPr>
        <w:tabs>
          <w:tab w:val="clear" w:pos="360"/>
          <w:tab w:val="num" w:pos="600"/>
        </w:tabs>
        <w:spacing w:after="240" w:line="360" w:lineRule="exact"/>
        <w:ind w:left="0" w:firstLine="0"/>
        <w:rPr>
          <w:color w:val="000000"/>
          <w:szCs w:val="21"/>
        </w:rPr>
      </w:pPr>
      <w:r>
        <w:rPr>
          <w:szCs w:val="21"/>
        </w:rPr>
        <w:t>巴基斯坦计划委员会的任务是制订国家发展计划。政府固然需要努力照顾到所有巴基斯坦公民和各部分巴基斯坦人口的发展关注事项，但在如何将妇女的关注事项和社会上任何特定部分的关注事项纳入制订政策的范畴的问题上，还有待形成制度化的特定机制。不过，巴基斯坦计划委员会已指示各部委一定要在所有发展项目中特别强调妇女的进步。另外，俾路支省已经引进了政府主要项目文件</w:t>
      </w:r>
      <w:r>
        <w:rPr>
          <w:szCs w:val="21"/>
        </w:rPr>
        <w:t>PC-I</w:t>
      </w:r>
      <w:r>
        <w:rPr>
          <w:szCs w:val="21"/>
        </w:rPr>
        <w:t>的一个关于性别影响的附件。正在努力在其他三个省和联邦一级引进该附件。这一举措将对制订发展政策的过程中提高性别敏感性大有助益。</w:t>
      </w:r>
      <w:r>
        <w:rPr>
          <w:szCs w:val="21"/>
        </w:rPr>
        <w:t xml:space="preserve"> </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非政府组织通过各自的出版物间接影响政府的规划重点。妇女发展部在其职权范围内努力确保有关发展的管理政策要适当照顾到巴基斯坦妇女的关注事项。在这方面，该部就</w:t>
      </w:r>
      <w:r>
        <w:rPr>
          <w:color w:val="000000"/>
          <w:szCs w:val="21"/>
        </w:rPr>
        <w:t>巴基斯坦政府的主要扶贫文件</w:t>
      </w:r>
      <w:r>
        <w:rPr>
          <w:color w:val="000000"/>
          <w:szCs w:val="21"/>
        </w:rPr>
        <w:t>——</w:t>
      </w:r>
      <w:r>
        <w:rPr>
          <w:color w:val="000000"/>
          <w:szCs w:val="21"/>
        </w:rPr>
        <w:t>《减贫战略文件》委托了一项关于性别分析的研究报告。</w:t>
      </w:r>
    </w:p>
    <w:p w:rsidR="004B7621" w:rsidRDefault="004B7621">
      <w:pPr>
        <w:widowControl/>
        <w:numPr>
          <w:ilvl w:val="0"/>
          <w:numId w:val="12"/>
        </w:numPr>
        <w:tabs>
          <w:tab w:val="clear" w:pos="360"/>
          <w:tab w:val="num" w:pos="600"/>
        </w:tabs>
        <w:spacing w:after="240" w:line="360" w:lineRule="exact"/>
        <w:ind w:left="0" w:firstLine="0"/>
        <w:rPr>
          <w:szCs w:val="21"/>
        </w:rPr>
      </w:pPr>
      <w:r>
        <w:rPr>
          <w:color w:val="000000"/>
          <w:szCs w:val="21"/>
        </w:rPr>
        <w:t>如前所述，根据权力下放计划，区级政府有权编制预算和实施发展计划。像地方政府发布的财政规则要求市长在编制预算前须与妇女团体、非政府组织和政务会委员协商。预算文件在通过之前要提前三个月公布，以便进行辩论和修改。</w:t>
      </w:r>
    </w:p>
    <w:p w:rsidR="004B7621" w:rsidRDefault="004B7621">
      <w:pPr>
        <w:pStyle w:val="Heading2"/>
        <w:tabs>
          <w:tab w:val="num" w:pos="600"/>
        </w:tabs>
        <w:spacing w:before="0" w:after="240" w:line="360" w:lineRule="exact"/>
        <w:rPr>
          <w:rFonts w:ascii="Times New Roman" w:hAnsi="Times New Roman" w:hint="eastAsia"/>
          <w:b w:val="0"/>
          <w:bCs/>
          <w:color w:val="FF0000"/>
          <w:spacing w:val="-2"/>
          <w:sz w:val="21"/>
          <w:szCs w:val="21"/>
        </w:rPr>
      </w:pPr>
      <w:bookmarkStart w:id="130" w:name="_Toc54150969"/>
      <w:bookmarkStart w:id="131" w:name="_Toc54420644"/>
      <w:bookmarkStart w:id="132" w:name="_Toc55274058"/>
      <w:bookmarkStart w:id="133" w:name="_Toc55875466"/>
      <w:r>
        <w:rPr>
          <w:rFonts w:ascii="Times New Roman" w:hAnsi="Times New Roman" w:hint="eastAsia"/>
          <w:b w:val="0"/>
          <w:bCs/>
          <w:color w:val="FF0000"/>
          <w:spacing w:val="-2"/>
          <w:sz w:val="21"/>
          <w:szCs w:val="21"/>
        </w:rPr>
        <w:t>分析执政党确保征求非政府组织意见的程度及这些组织向各级政府提供的建议对政策制定与执行产生的影响</w:t>
      </w:r>
      <w:bookmarkEnd w:id="130"/>
      <w:bookmarkEnd w:id="131"/>
      <w:bookmarkEnd w:id="132"/>
      <w:bookmarkEnd w:id="133"/>
      <w:r>
        <w:rPr>
          <w:rFonts w:ascii="Times New Roman" w:hAnsi="Times New Roman" w:hint="eastAsia"/>
          <w:b w:val="0"/>
          <w:bCs/>
          <w:color w:val="FF0000"/>
          <w:spacing w:val="-2"/>
          <w:sz w:val="21"/>
          <w:szCs w:val="21"/>
        </w:rPr>
        <w:t>。</w:t>
      </w:r>
      <w:r>
        <w:rPr>
          <w:rFonts w:ascii="Times New Roman" w:hAnsi="Times New Roman" w:hint="eastAsia"/>
          <w:b w:val="0"/>
          <w:bCs/>
          <w:color w:val="FF0000"/>
          <w:spacing w:val="-2"/>
          <w:sz w:val="21"/>
          <w:szCs w:val="21"/>
        </w:rPr>
        <w:t xml:space="preserve"> </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尚无既定的机制保证就各级政策的制定与执行向非政府组织征求意见。非政府组织在制订政策方面的作用正在日趋加强，但尚未形成制度。不过，非政府组织围绕施政的方方面面开展的研究愈益成为影响政府决策和行动的因素。不管怎样，非政府组织的报告和研究成果在政府范围内得到广泛参阅。在这方面值得一提的是有些政府部门与非政府组织有着天然的亲和关系，比如妇女发展部、卫生部和教育部。</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国家妇女行动计划》和《国家妇女政策》是与包括非政府组织在内的全体利益共享者进行深入协商所取得的成果。同样，《国家卫生政策》和《国家教育政策》不但在政策制订阶段而且在政策执行阶段都有非政府组织参与。</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政府方面吸纳非政府组织参与实施具体方案的趋势也日趋明显。在扶贫、技能开发、卫生医疗、教育等领域许多项目都有非政府组织作为实施伙伴，甚至作为经营管理实施的代理机构。</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妇女发展部为非政府组织建议的有关妇女权益的各种项目提供资金。</w:t>
      </w:r>
    </w:p>
    <w:p w:rsidR="004B7621" w:rsidRDefault="004B7621">
      <w:pPr>
        <w:pStyle w:val="Heading2"/>
        <w:tabs>
          <w:tab w:val="num" w:pos="600"/>
        </w:tabs>
        <w:spacing w:before="0" w:after="240" w:line="360" w:lineRule="exact"/>
        <w:rPr>
          <w:rFonts w:ascii="Times New Roman" w:hAnsi="Times New Roman"/>
          <w:b w:val="0"/>
          <w:bCs/>
          <w:color w:val="FF0000"/>
          <w:sz w:val="21"/>
          <w:szCs w:val="21"/>
        </w:rPr>
      </w:pPr>
      <w:bookmarkStart w:id="134" w:name="_Toc54420645"/>
      <w:bookmarkStart w:id="135" w:name="_Toc55274059"/>
      <w:bookmarkStart w:id="136" w:name="_Toc55875467"/>
      <w:r>
        <w:rPr>
          <w:rFonts w:ascii="Times New Roman" w:hAnsi="Times New Roman"/>
          <w:b w:val="0"/>
          <w:bCs/>
          <w:color w:val="FF0000"/>
          <w:sz w:val="21"/>
          <w:szCs w:val="21"/>
        </w:rPr>
        <w:t>妇女参与司法</w:t>
      </w:r>
      <w:bookmarkEnd w:id="134"/>
      <w:bookmarkEnd w:id="135"/>
      <w:bookmarkEnd w:id="136"/>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对妇女参与无论律师工作还是法官工作都没有任何障碍。有些妇女被任命为较低层司法机构的法官，但是女法官的比率要比男法官低多了。</w:t>
      </w:r>
      <w:r>
        <w:rPr>
          <w:szCs w:val="21"/>
        </w:rPr>
        <w:t xml:space="preserve"> </w:t>
      </w:r>
      <w:r>
        <w:rPr>
          <w:szCs w:val="21"/>
        </w:rPr>
        <w:t>政府正在采取步骤力争在女法官任命方面取得平衡。最近已有高等法院任用女法官的实例，这是妇女在法律专业领域的一个重大突破。巴基斯坦妇女律师协会是处理有关加强妇女在法律专业中的作用和在全国普及法律意识的主要非政府组织之一。</w:t>
      </w:r>
    </w:p>
    <w:p w:rsidR="004B7621" w:rsidRDefault="004B7621">
      <w:pPr>
        <w:widowControl/>
        <w:numPr>
          <w:ilvl w:val="0"/>
          <w:numId w:val="12"/>
        </w:numPr>
        <w:tabs>
          <w:tab w:val="clear" w:pos="360"/>
          <w:tab w:val="num" w:pos="600"/>
        </w:tabs>
        <w:spacing w:after="240" w:line="360" w:lineRule="exact"/>
        <w:ind w:left="0" w:firstLine="0"/>
        <w:rPr>
          <w:szCs w:val="21"/>
        </w:rPr>
      </w:pPr>
      <w:r>
        <w:rPr>
          <w:szCs w:val="21"/>
        </w:rPr>
        <w:t>2002</w:t>
      </w:r>
      <w:r>
        <w:rPr>
          <w:rFonts w:hint="eastAsia"/>
          <w:szCs w:val="21"/>
        </w:rPr>
        <w:t>年</w:t>
      </w:r>
      <w:r>
        <w:rPr>
          <w:szCs w:val="21"/>
        </w:rPr>
        <w:t>，巴基斯坦高等法院的一位法官被选定参加卢旺达国际刑事法庭（</w:t>
      </w:r>
      <w:r>
        <w:rPr>
          <w:szCs w:val="21"/>
        </w:rPr>
        <w:t>ICTR</w:t>
      </w:r>
      <w:r>
        <w:rPr>
          <w:szCs w:val="21"/>
        </w:rPr>
        <w:t>）的工作。在他辞职时，巴基斯坦政府立即指定了白沙瓦高等法院的一位女法官来接替他。</w:t>
      </w:r>
    </w:p>
    <w:p w:rsidR="004B7621" w:rsidRDefault="004B7621">
      <w:pPr>
        <w:widowControl/>
        <w:numPr>
          <w:ilvl w:val="0"/>
          <w:numId w:val="12"/>
        </w:numPr>
        <w:tabs>
          <w:tab w:val="clear" w:pos="360"/>
          <w:tab w:val="num" w:pos="600"/>
        </w:tabs>
        <w:spacing w:after="240" w:line="360" w:lineRule="exact"/>
        <w:rPr>
          <w:szCs w:val="21"/>
        </w:rPr>
      </w:pPr>
      <w:r>
        <w:rPr>
          <w:szCs w:val="21"/>
        </w:rPr>
        <w:t>有关巴基斯坦高级女法官的情况如下：</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3214"/>
        <w:gridCol w:w="3426"/>
        <w:gridCol w:w="3426"/>
      </w:tblGrid>
      <w:tr w:rsidR="004B7621">
        <w:trPr>
          <w:cantSplit/>
          <w:trHeight w:val="523"/>
        </w:trPr>
        <w:tc>
          <w:tcPr>
            <w:tcW w:w="5000" w:type="pct"/>
            <w:gridSpan w:val="3"/>
          </w:tcPr>
          <w:p w:rsidR="004B7621" w:rsidRDefault="004B7621">
            <w:pPr>
              <w:keepNext/>
              <w:keepLines/>
              <w:tabs>
                <w:tab w:val="left" w:pos="0"/>
                <w:tab w:val="num" w:pos="600"/>
              </w:tabs>
              <w:suppressAutoHyphens/>
              <w:spacing w:line="360" w:lineRule="exact"/>
              <w:jc w:val="center"/>
              <w:rPr>
                <w:b/>
                <w:bCs/>
                <w:caps/>
                <w:szCs w:val="21"/>
              </w:rPr>
            </w:pPr>
            <w:r>
              <w:rPr>
                <w:rFonts w:ascii="SimHei" w:eastAsia="SimHei"/>
                <w:color w:val="FF0000"/>
                <w:szCs w:val="21"/>
              </w:rPr>
              <w:t>表 7.11  巴基斯坦最高法院和高等法院中的女法官情况 （据1998</w:t>
            </w:r>
            <w:r>
              <w:rPr>
                <w:rFonts w:ascii="SimHei" w:eastAsia="SimHei" w:hint="eastAsia"/>
                <w:color w:val="FF0000"/>
                <w:szCs w:val="21"/>
              </w:rPr>
              <w:t>年</w:t>
            </w:r>
            <w:r>
              <w:rPr>
                <w:rFonts w:ascii="SimHei" w:eastAsia="SimHei"/>
                <w:color w:val="FF0000"/>
                <w:szCs w:val="21"/>
              </w:rPr>
              <w:t>资料）</w:t>
            </w:r>
          </w:p>
        </w:tc>
      </w:tr>
      <w:tr w:rsidR="004B7621">
        <w:trPr>
          <w:trHeight w:val="154"/>
        </w:trPr>
        <w:tc>
          <w:tcPr>
            <w:tcW w:w="1596" w:type="pct"/>
          </w:tcPr>
          <w:p w:rsidR="004B7621" w:rsidRDefault="004B7621">
            <w:pPr>
              <w:keepNext/>
              <w:keepLines/>
              <w:tabs>
                <w:tab w:val="left" w:pos="0"/>
                <w:tab w:val="num" w:pos="600"/>
              </w:tabs>
              <w:suppressAutoHyphens/>
              <w:spacing w:line="360" w:lineRule="exact"/>
              <w:jc w:val="center"/>
              <w:rPr>
                <w:rFonts w:ascii="SimHei" w:eastAsia="SimHei"/>
                <w:color w:val="FF0000"/>
                <w:szCs w:val="21"/>
              </w:rPr>
            </w:pPr>
            <w:r>
              <w:rPr>
                <w:rFonts w:ascii="SimHei" w:eastAsia="SimHei"/>
                <w:color w:val="FF0000"/>
                <w:szCs w:val="21"/>
              </w:rPr>
              <w:t>地区</w:t>
            </w:r>
          </w:p>
        </w:tc>
        <w:tc>
          <w:tcPr>
            <w:tcW w:w="1702" w:type="pct"/>
          </w:tcPr>
          <w:p w:rsidR="004B7621" w:rsidRDefault="004B7621">
            <w:pPr>
              <w:keepNext/>
              <w:keepLines/>
              <w:tabs>
                <w:tab w:val="left" w:pos="0"/>
                <w:tab w:val="num" w:pos="600"/>
              </w:tabs>
              <w:suppressAutoHyphens/>
              <w:spacing w:line="360" w:lineRule="exact"/>
              <w:jc w:val="center"/>
              <w:rPr>
                <w:rFonts w:ascii="SimHei" w:eastAsia="SimHei"/>
                <w:color w:val="FF0000"/>
                <w:szCs w:val="21"/>
              </w:rPr>
            </w:pPr>
            <w:r>
              <w:rPr>
                <w:rFonts w:ascii="SimHei" w:eastAsia="SimHei"/>
                <w:color w:val="FF0000"/>
                <w:szCs w:val="21"/>
              </w:rPr>
              <w:t>高等法院的女法官</w:t>
            </w:r>
          </w:p>
        </w:tc>
        <w:tc>
          <w:tcPr>
            <w:tcW w:w="1702" w:type="pct"/>
          </w:tcPr>
          <w:p w:rsidR="004B7621" w:rsidRDefault="004B7621">
            <w:pPr>
              <w:keepNext/>
              <w:keepLines/>
              <w:tabs>
                <w:tab w:val="left" w:pos="0"/>
                <w:tab w:val="num" w:pos="600"/>
              </w:tabs>
              <w:suppressAutoHyphens/>
              <w:spacing w:line="360" w:lineRule="exact"/>
              <w:jc w:val="center"/>
              <w:rPr>
                <w:rFonts w:ascii="SimHei" w:eastAsia="SimHei"/>
                <w:color w:val="FF0000"/>
                <w:szCs w:val="21"/>
              </w:rPr>
            </w:pPr>
            <w:r>
              <w:rPr>
                <w:rFonts w:ascii="SimHei" w:eastAsia="SimHei"/>
                <w:color w:val="FF0000"/>
                <w:szCs w:val="21"/>
              </w:rPr>
              <w:t>最高法院的女法官</w:t>
            </w:r>
          </w:p>
        </w:tc>
      </w:tr>
      <w:tr w:rsidR="004B7621">
        <w:trPr>
          <w:trHeight w:val="89"/>
        </w:trPr>
        <w:tc>
          <w:tcPr>
            <w:tcW w:w="1596" w:type="pct"/>
          </w:tcPr>
          <w:p w:rsidR="004B7621" w:rsidRDefault="004B7621">
            <w:pPr>
              <w:pStyle w:val="NormalWeb0"/>
              <w:tabs>
                <w:tab w:val="num" w:pos="600"/>
              </w:tabs>
              <w:spacing w:before="0" w:beforeAutospacing="0" w:after="0" w:afterAutospacing="0" w:line="360" w:lineRule="exact"/>
              <w:jc w:val="center"/>
              <w:rPr>
                <w:sz w:val="21"/>
                <w:szCs w:val="21"/>
              </w:rPr>
            </w:pPr>
            <w:r>
              <w:rPr>
                <w:sz w:val="21"/>
                <w:szCs w:val="21"/>
              </w:rPr>
              <w:t>巴基斯坦</w:t>
            </w:r>
          </w:p>
        </w:tc>
        <w:tc>
          <w:tcPr>
            <w:tcW w:w="1702" w:type="pct"/>
          </w:tcPr>
          <w:p w:rsidR="004B7621" w:rsidRDefault="004B7621">
            <w:pPr>
              <w:pStyle w:val="NormalWeb0"/>
              <w:tabs>
                <w:tab w:val="num" w:pos="600"/>
              </w:tabs>
              <w:spacing w:before="0" w:beforeAutospacing="0" w:after="0" w:afterAutospacing="0" w:line="360" w:lineRule="exact"/>
              <w:jc w:val="center"/>
              <w:rPr>
                <w:sz w:val="21"/>
                <w:szCs w:val="21"/>
              </w:rPr>
            </w:pPr>
            <w:r>
              <w:rPr>
                <w:sz w:val="21"/>
                <w:szCs w:val="21"/>
              </w:rPr>
              <w:t>3</w:t>
            </w:r>
          </w:p>
        </w:tc>
        <w:tc>
          <w:tcPr>
            <w:tcW w:w="1702" w:type="pct"/>
          </w:tcPr>
          <w:p w:rsidR="004B7621" w:rsidRDefault="004B7621">
            <w:pPr>
              <w:pStyle w:val="NormalWeb0"/>
              <w:tabs>
                <w:tab w:val="num" w:pos="600"/>
              </w:tabs>
              <w:spacing w:before="0" w:beforeAutospacing="0" w:after="0" w:afterAutospacing="0" w:line="360" w:lineRule="exact"/>
              <w:jc w:val="center"/>
              <w:rPr>
                <w:sz w:val="21"/>
                <w:szCs w:val="21"/>
              </w:rPr>
            </w:pPr>
            <w:r>
              <w:rPr>
                <w:sz w:val="21"/>
                <w:szCs w:val="21"/>
              </w:rPr>
              <w:t>0</w:t>
            </w:r>
          </w:p>
        </w:tc>
      </w:tr>
      <w:tr w:rsidR="004B7621">
        <w:trPr>
          <w:trHeight w:val="438"/>
        </w:trPr>
        <w:tc>
          <w:tcPr>
            <w:tcW w:w="1596" w:type="pct"/>
          </w:tcPr>
          <w:p w:rsidR="004B7621" w:rsidRDefault="004B7621">
            <w:pPr>
              <w:tabs>
                <w:tab w:val="num" w:pos="600"/>
              </w:tabs>
              <w:spacing w:line="360" w:lineRule="exact"/>
              <w:jc w:val="center"/>
              <w:rPr>
                <w:szCs w:val="21"/>
              </w:rPr>
            </w:pPr>
            <w:r>
              <w:rPr>
                <w:szCs w:val="21"/>
              </w:rPr>
              <w:t>信德省</w:t>
            </w:r>
          </w:p>
        </w:tc>
        <w:tc>
          <w:tcPr>
            <w:tcW w:w="1702" w:type="pct"/>
          </w:tcPr>
          <w:p w:rsidR="004B7621" w:rsidRDefault="004B7621">
            <w:pPr>
              <w:pStyle w:val="NormalWeb0"/>
              <w:tabs>
                <w:tab w:val="num" w:pos="600"/>
              </w:tabs>
              <w:spacing w:before="0" w:beforeAutospacing="0" w:after="0" w:afterAutospacing="0" w:line="360" w:lineRule="exact"/>
              <w:jc w:val="center"/>
              <w:rPr>
                <w:sz w:val="21"/>
                <w:szCs w:val="21"/>
              </w:rPr>
            </w:pPr>
            <w:r>
              <w:rPr>
                <w:sz w:val="21"/>
                <w:szCs w:val="21"/>
              </w:rPr>
              <w:t>1</w:t>
            </w:r>
          </w:p>
        </w:tc>
        <w:tc>
          <w:tcPr>
            <w:tcW w:w="1702" w:type="pct"/>
          </w:tcPr>
          <w:p w:rsidR="004B7621" w:rsidRDefault="004B7621">
            <w:pPr>
              <w:pStyle w:val="NormalWeb0"/>
              <w:tabs>
                <w:tab w:val="num" w:pos="600"/>
              </w:tabs>
              <w:spacing w:before="0" w:beforeAutospacing="0" w:after="0" w:afterAutospacing="0" w:line="360" w:lineRule="exact"/>
              <w:jc w:val="center"/>
              <w:rPr>
                <w:sz w:val="21"/>
                <w:szCs w:val="21"/>
              </w:rPr>
            </w:pPr>
            <w:r>
              <w:rPr>
                <w:sz w:val="21"/>
                <w:szCs w:val="21"/>
              </w:rPr>
              <w:t>0</w:t>
            </w:r>
          </w:p>
        </w:tc>
      </w:tr>
      <w:tr w:rsidR="004B7621">
        <w:trPr>
          <w:trHeight w:val="287"/>
        </w:trPr>
        <w:tc>
          <w:tcPr>
            <w:tcW w:w="1596" w:type="pct"/>
          </w:tcPr>
          <w:p w:rsidR="004B7621" w:rsidRDefault="004B7621">
            <w:pPr>
              <w:tabs>
                <w:tab w:val="num" w:pos="600"/>
              </w:tabs>
              <w:spacing w:line="360" w:lineRule="exact"/>
              <w:jc w:val="center"/>
              <w:rPr>
                <w:szCs w:val="21"/>
              </w:rPr>
            </w:pPr>
            <w:r>
              <w:rPr>
                <w:szCs w:val="21"/>
              </w:rPr>
              <w:t>旁遮普省</w:t>
            </w:r>
          </w:p>
        </w:tc>
        <w:tc>
          <w:tcPr>
            <w:tcW w:w="1702" w:type="pct"/>
          </w:tcPr>
          <w:p w:rsidR="004B7621" w:rsidRDefault="004B7621">
            <w:pPr>
              <w:pStyle w:val="NormalWeb0"/>
              <w:tabs>
                <w:tab w:val="num" w:pos="600"/>
              </w:tabs>
              <w:spacing w:before="0" w:beforeAutospacing="0" w:after="0" w:afterAutospacing="0" w:line="360" w:lineRule="exact"/>
              <w:jc w:val="center"/>
              <w:rPr>
                <w:sz w:val="21"/>
                <w:szCs w:val="21"/>
                <w:lang w:eastAsia="zh-CN"/>
              </w:rPr>
            </w:pPr>
            <w:r>
              <w:rPr>
                <w:sz w:val="21"/>
                <w:szCs w:val="21"/>
                <w:lang w:eastAsia="zh-CN"/>
              </w:rPr>
              <w:t>1</w:t>
            </w:r>
          </w:p>
        </w:tc>
        <w:tc>
          <w:tcPr>
            <w:tcW w:w="1702" w:type="pct"/>
          </w:tcPr>
          <w:p w:rsidR="004B7621" w:rsidRDefault="004B7621">
            <w:pPr>
              <w:pStyle w:val="NormalWeb0"/>
              <w:tabs>
                <w:tab w:val="num" w:pos="600"/>
              </w:tabs>
              <w:spacing w:before="0" w:beforeAutospacing="0" w:after="0" w:afterAutospacing="0" w:line="360" w:lineRule="exact"/>
              <w:jc w:val="center"/>
              <w:rPr>
                <w:sz w:val="21"/>
                <w:szCs w:val="21"/>
                <w:lang w:eastAsia="zh-CN"/>
              </w:rPr>
            </w:pPr>
            <w:r>
              <w:rPr>
                <w:sz w:val="21"/>
                <w:szCs w:val="21"/>
                <w:lang w:eastAsia="zh-CN"/>
              </w:rPr>
              <w:t>0</w:t>
            </w:r>
          </w:p>
        </w:tc>
      </w:tr>
      <w:tr w:rsidR="004B7621">
        <w:trPr>
          <w:trHeight w:val="340"/>
        </w:trPr>
        <w:tc>
          <w:tcPr>
            <w:tcW w:w="1596" w:type="pct"/>
          </w:tcPr>
          <w:p w:rsidR="004B7621" w:rsidRDefault="004B7621">
            <w:pPr>
              <w:tabs>
                <w:tab w:val="num" w:pos="600"/>
              </w:tabs>
              <w:spacing w:line="360" w:lineRule="exact"/>
              <w:jc w:val="center"/>
              <w:rPr>
                <w:szCs w:val="21"/>
              </w:rPr>
            </w:pPr>
            <w:r>
              <w:rPr>
                <w:szCs w:val="21"/>
              </w:rPr>
              <w:t>西北边境省</w:t>
            </w:r>
          </w:p>
        </w:tc>
        <w:tc>
          <w:tcPr>
            <w:tcW w:w="1702" w:type="pct"/>
          </w:tcPr>
          <w:p w:rsidR="004B7621" w:rsidRDefault="004B7621">
            <w:pPr>
              <w:pStyle w:val="NormalWeb0"/>
              <w:tabs>
                <w:tab w:val="num" w:pos="600"/>
              </w:tabs>
              <w:spacing w:before="0" w:beforeAutospacing="0" w:after="0" w:afterAutospacing="0" w:line="360" w:lineRule="exact"/>
              <w:jc w:val="center"/>
              <w:rPr>
                <w:sz w:val="21"/>
                <w:szCs w:val="21"/>
              </w:rPr>
            </w:pPr>
            <w:r>
              <w:rPr>
                <w:sz w:val="21"/>
                <w:szCs w:val="21"/>
              </w:rPr>
              <w:t>1</w:t>
            </w:r>
          </w:p>
        </w:tc>
        <w:tc>
          <w:tcPr>
            <w:tcW w:w="1702" w:type="pct"/>
          </w:tcPr>
          <w:p w:rsidR="004B7621" w:rsidRDefault="004B7621">
            <w:pPr>
              <w:pStyle w:val="NormalWeb0"/>
              <w:tabs>
                <w:tab w:val="num" w:pos="600"/>
              </w:tabs>
              <w:spacing w:before="0" w:beforeAutospacing="0" w:after="0" w:afterAutospacing="0" w:line="360" w:lineRule="exact"/>
              <w:jc w:val="center"/>
              <w:rPr>
                <w:sz w:val="21"/>
                <w:szCs w:val="21"/>
              </w:rPr>
            </w:pPr>
            <w:r>
              <w:rPr>
                <w:sz w:val="21"/>
                <w:szCs w:val="21"/>
              </w:rPr>
              <w:t>0</w:t>
            </w:r>
          </w:p>
        </w:tc>
      </w:tr>
      <w:tr w:rsidR="004B7621">
        <w:trPr>
          <w:trHeight w:val="275"/>
        </w:trPr>
        <w:tc>
          <w:tcPr>
            <w:tcW w:w="1596" w:type="pct"/>
          </w:tcPr>
          <w:p w:rsidR="004B7621" w:rsidRDefault="004B7621">
            <w:pPr>
              <w:tabs>
                <w:tab w:val="num" w:pos="600"/>
              </w:tabs>
              <w:spacing w:line="360" w:lineRule="exact"/>
              <w:jc w:val="center"/>
              <w:rPr>
                <w:szCs w:val="21"/>
              </w:rPr>
            </w:pPr>
            <w:r>
              <w:rPr>
                <w:szCs w:val="21"/>
              </w:rPr>
              <w:t>俾路支省</w:t>
            </w:r>
          </w:p>
        </w:tc>
        <w:tc>
          <w:tcPr>
            <w:tcW w:w="1702" w:type="pct"/>
          </w:tcPr>
          <w:p w:rsidR="004B7621" w:rsidRDefault="004B7621">
            <w:pPr>
              <w:pStyle w:val="NormalWeb0"/>
              <w:tabs>
                <w:tab w:val="num" w:pos="600"/>
              </w:tabs>
              <w:spacing w:before="0" w:beforeAutospacing="0" w:after="0" w:afterAutospacing="0" w:line="360" w:lineRule="exact"/>
              <w:jc w:val="center"/>
              <w:rPr>
                <w:sz w:val="21"/>
                <w:szCs w:val="21"/>
                <w:lang w:eastAsia="zh-CN"/>
              </w:rPr>
            </w:pPr>
            <w:r>
              <w:rPr>
                <w:sz w:val="21"/>
                <w:szCs w:val="21"/>
                <w:lang w:eastAsia="zh-CN"/>
              </w:rPr>
              <w:t>0</w:t>
            </w:r>
          </w:p>
        </w:tc>
        <w:tc>
          <w:tcPr>
            <w:tcW w:w="1702" w:type="pct"/>
          </w:tcPr>
          <w:p w:rsidR="004B7621" w:rsidRDefault="004B7621">
            <w:pPr>
              <w:pStyle w:val="NormalWeb0"/>
              <w:tabs>
                <w:tab w:val="num" w:pos="600"/>
              </w:tabs>
              <w:spacing w:before="0" w:beforeAutospacing="0" w:after="0" w:afterAutospacing="0" w:line="360" w:lineRule="exact"/>
              <w:jc w:val="center"/>
              <w:rPr>
                <w:sz w:val="21"/>
                <w:szCs w:val="21"/>
                <w:lang w:eastAsia="zh-CN"/>
              </w:rPr>
            </w:pPr>
            <w:r>
              <w:rPr>
                <w:sz w:val="21"/>
                <w:szCs w:val="21"/>
                <w:lang w:eastAsia="zh-CN"/>
              </w:rPr>
              <w:t>0</w:t>
            </w:r>
          </w:p>
        </w:tc>
      </w:tr>
      <w:tr w:rsidR="004B7621">
        <w:trPr>
          <w:cantSplit/>
          <w:trHeight w:val="326"/>
        </w:trPr>
        <w:tc>
          <w:tcPr>
            <w:tcW w:w="5000" w:type="pct"/>
            <w:gridSpan w:val="3"/>
          </w:tcPr>
          <w:p w:rsidR="004B7621" w:rsidRDefault="004B7621">
            <w:pPr>
              <w:tabs>
                <w:tab w:val="num" w:pos="600"/>
              </w:tabs>
              <w:spacing w:line="360" w:lineRule="exact"/>
              <w:rPr>
                <w:szCs w:val="18"/>
              </w:rPr>
            </w:pPr>
            <w:r>
              <w:rPr>
                <w:rFonts w:eastAsia="KaiTi_GB2312"/>
                <w:color w:val="0000FF"/>
              </w:rPr>
              <w:t>资料来源：法律、司法和人权部，向公众开放司法项目管理办公室。</w:t>
            </w:r>
          </w:p>
        </w:tc>
      </w:tr>
    </w:tbl>
    <w:p w:rsidR="004B7621" w:rsidRDefault="004B7621">
      <w:pPr>
        <w:pStyle w:val="Caption"/>
        <w:tabs>
          <w:tab w:val="num" w:pos="600"/>
        </w:tabs>
        <w:spacing w:before="0" w:after="240" w:line="360" w:lineRule="exact"/>
        <w:rPr>
          <w:rFonts w:ascii="Times New Roman" w:eastAsia="SimSun" w:hAnsi="Times New Roman"/>
          <w:szCs w:val="21"/>
          <w:u w:val="singl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6"/>
        <w:gridCol w:w="1892"/>
        <w:gridCol w:w="1894"/>
        <w:gridCol w:w="1822"/>
        <w:gridCol w:w="1822"/>
      </w:tblGrid>
      <w:tr w:rsidR="004B7621">
        <w:trPr>
          <w:cantSplit/>
          <w:trHeight w:val="434"/>
          <w:jc w:val="center"/>
        </w:trPr>
        <w:tc>
          <w:tcPr>
            <w:tcW w:w="5000" w:type="pct"/>
            <w:gridSpan w:val="5"/>
          </w:tcPr>
          <w:p w:rsidR="004B7621" w:rsidRDefault="004B7621">
            <w:pPr>
              <w:keepNext/>
              <w:keepLines/>
              <w:tabs>
                <w:tab w:val="left" w:pos="0"/>
                <w:tab w:val="num" w:pos="600"/>
              </w:tabs>
              <w:suppressAutoHyphens/>
              <w:spacing w:line="360" w:lineRule="exact"/>
              <w:jc w:val="center"/>
              <w:rPr>
                <w:szCs w:val="21"/>
              </w:rPr>
            </w:pPr>
            <w:r>
              <w:rPr>
                <w:rFonts w:ascii="SimHei" w:eastAsia="SimHei"/>
                <w:color w:val="FF0000"/>
                <w:szCs w:val="21"/>
              </w:rPr>
              <w:t>表 7.12  巴基斯坦女律师的比率</w:t>
            </w:r>
          </w:p>
        </w:tc>
      </w:tr>
      <w:tr w:rsidR="004B7621">
        <w:trPr>
          <w:cantSplit/>
          <w:trHeight w:val="346"/>
          <w:jc w:val="center"/>
        </w:trPr>
        <w:tc>
          <w:tcPr>
            <w:tcW w:w="1309" w:type="pct"/>
            <w:vMerge w:val="restart"/>
          </w:tcPr>
          <w:p w:rsidR="004B7621" w:rsidRDefault="004B7621">
            <w:pPr>
              <w:tabs>
                <w:tab w:val="num" w:pos="600"/>
              </w:tabs>
              <w:spacing w:line="360" w:lineRule="exact"/>
              <w:rPr>
                <w:b/>
                <w:bCs/>
                <w:szCs w:val="21"/>
              </w:rPr>
            </w:pPr>
          </w:p>
          <w:p w:rsidR="004B7621" w:rsidRDefault="004B7621">
            <w:pPr>
              <w:keepNext/>
              <w:keepLines/>
              <w:tabs>
                <w:tab w:val="left" w:pos="0"/>
                <w:tab w:val="num" w:pos="600"/>
              </w:tabs>
              <w:suppressAutoHyphens/>
              <w:spacing w:line="360" w:lineRule="exact"/>
              <w:jc w:val="center"/>
              <w:rPr>
                <w:b/>
                <w:bCs/>
                <w:szCs w:val="21"/>
              </w:rPr>
            </w:pPr>
            <w:r>
              <w:rPr>
                <w:rFonts w:ascii="SimHei" w:eastAsia="SimHei"/>
                <w:color w:val="FF0000"/>
                <w:szCs w:val="21"/>
              </w:rPr>
              <w:t>地区</w:t>
            </w:r>
          </w:p>
        </w:tc>
        <w:tc>
          <w:tcPr>
            <w:tcW w:w="1881" w:type="pct"/>
            <w:gridSpan w:val="2"/>
          </w:tcPr>
          <w:p w:rsidR="004B7621" w:rsidRDefault="004B7621">
            <w:pPr>
              <w:keepNext/>
              <w:keepLines/>
              <w:tabs>
                <w:tab w:val="left" w:pos="0"/>
                <w:tab w:val="num" w:pos="600"/>
              </w:tabs>
              <w:suppressAutoHyphens/>
              <w:spacing w:line="360" w:lineRule="exact"/>
              <w:jc w:val="center"/>
              <w:rPr>
                <w:rFonts w:ascii="SimHei" w:eastAsia="SimHei"/>
                <w:color w:val="FF0000"/>
                <w:szCs w:val="21"/>
              </w:rPr>
            </w:pPr>
            <w:r>
              <w:rPr>
                <w:rFonts w:ascii="SimHei" w:eastAsia="SimHei"/>
                <w:color w:val="FF0000"/>
                <w:szCs w:val="21"/>
              </w:rPr>
              <w:t>女律师</w:t>
            </w:r>
          </w:p>
        </w:tc>
        <w:tc>
          <w:tcPr>
            <w:tcW w:w="1810" w:type="pct"/>
            <w:gridSpan w:val="2"/>
          </w:tcPr>
          <w:p w:rsidR="004B7621" w:rsidRDefault="004B7621">
            <w:pPr>
              <w:keepNext/>
              <w:keepLines/>
              <w:tabs>
                <w:tab w:val="left" w:pos="0"/>
                <w:tab w:val="num" w:pos="600"/>
              </w:tabs>
              <w:suppressAutoHyphens/>
              <w:spacing w:line="360" w:lineRule="exact"/>
              <w:jc w:val="center"/>
              <w:rPr>
                <w:rFonts w:ascii="SimHei" w:eastAsia="SimHei"/>
                <w:color w:val="FF0000"/>
                <w:szCs w:val="21"/>
              </w:rPr>
            </w:pPr>
            <w:r>
              <w:rPr>
                <w:rFonts w:ascii="SimHei" w:eastAsia="SimHei"/>
                <w:color w:val="FF0000"/>
                <w:szCs w:val="21"/>
              </w:rPr>
              <w:t>男律师</w:t>
            </w:r>
          </w:p>
        </w:tc>
      </w:tr>
      <w:tr w:rsidR="004B7621">
        <w:trPr>
          <w:cantSplit/>
          <w:trHeight w:val="130"/>
          <w:jc w:val="center"/>
        </w:trPr>
        <w:tc>
          <w:tcPr>
            <w:tcW w:w="1309" w:type="pct"/>
            <w:vMerge/>
          </w:tcPr>
          <w:p w:rsidR="004B7621" w:rsidRDefault="004B7621">
            <w:pPr>
              <w:tabs>
                <w:tab w:val="num" w:pos="600"/>
              </w:tabs>
              <w:spacing w:line="360" w:lineRule="exact"/>
              <w:rPr>
                <w:szCs w:val="21"/>
              </w:rPr>
            </w:pPr>
          </w:p>
        </w:tc>
        <w:tc>
          <w:tcPr>
            <w:tcW w:w="940" w:type="pct"/>
          </w:tcPr>
          <w:p w:rsidR="004B7621" w:rsidRDefault="004B7621">
            <w:pPr>
              <w:tabs>
                <w:tab w:val="num" w:pos="600"/>
              </w:tabs>
              <w:spacing w:line="360" w:lineRule="exact"/>
              <w:jc w:val="center"/>
              <w:rPr>
                <w:szCs w:val="21"/>
              </w:rPr>
            </w:pPr>
            <w:r>
              <w:rPr>
                <w:szCs w:val="21"/>
              </w:rPr>
              <w:t>人数</w:t>
            </w:r>
          </w:p>
        </w:tc>
        <w:tc>
          <w:tcPr>
            <w:tcW w:w="941" w:type="pct"/>
          </w:tcPr>
          <w:p w:rsidR="004B7621" w:rsidRDefault="004B7621">
            <w:pPr>
              <w:tabs>
                <w:tab w:val="num" w:pos="600"/>
              </w:tabs>
              <w:spacing w:line="360" w:lineRule="exact"/>
              <w:jc w:val="center"/>
              <w:rPr>
                <w:szCs w:val="21"/>
              </w:rPr>
            </w:pPr>
            <w:r>
              <w:rPr>
                <w:szCs w:val="21"/>
              </w:rPr>
              <w:t>%</w:t>
            </w:r>
          </w:p>
        </w:tc>
        <w:tc>
          <w:tcPr>
            <w:tcW w:w="905" w:type="pct"/>
          </w:tcPr>
          <w:p w:rsidR="004B7621" w:rsidRDefault="004B7621">
            <w:pPr>
              <w:tabs>
                <w:tab w:val="num" w:pos="600"/>
              </w:tabs>
              <w:spacing w:line="360" w:lineRule="exact"/>
              <w:jc w:val="center"/>
              <w:rPr>
                <w:szCs w:val="21"/>
              </w:rPr>
            </w:pPr>
            <w:r>
              <w:rPr>
                <w:szCs w:val="21"/>
              </w:rPr>
              <w:t>人数</w:t>
            </w:r>
          </w:p>
        </w:tc>
        <w:tc>
          <w:tcPr>
            <w:tcW w:w="905" w:type="pct"/>
          </w:tcPr>
          <w:p w:rsidR="004B7621" w:rsidRDefault="004B7621">
            <w:pPr>
              <w:tabs>
                <w:tab w:val="num" w:pos="600"/>
              </w:tabs>
              <w:spacing w:line="360" w:lineRule="exact"/>
              <w:jc w:val="center"/>
              <w:rPr>
                <w:szCs w:val="21"/>
              </w:rPr>
            </w:pPr>
            <w:r>
              <w:rPr>
                <w:szCs w:val="21"/>
              </w:rPr>
              <w:t>%</w:t>
            </w:r>
          </w:p>
        </w:tc>
      </w:tr>
      <w:tr w:rsidR="004B7621">
        <w:trPr>
          <w:trHeight w:val="413"/>
          <w:jc w:val="center"/>
        </w:trPr>
        <w:tc>
          <w:tcPr>
            <w:tcW w:w="1309" w:type="pct"/>
          </w:tcPr>
          <w:p w:rsidR="004B7621" w:rsidRDefault="004B7621">
            <w:pPr>
              <w:tabs>
                <w:tab w:val="num" w:pos="600"/>
              </w:tabs>
              <w:spacing w:line="360" w:lineRule="exact"/>
              <w:rPr>
                <w:szCs w:val="21"/>
              </w:rPr>
            </w:pPr>
            <w:r>
              <w:rPr>
                <w:szCs w:val="21"/>
              </w:rPr>
              <w:t>信德省</w:t>
            </w:r>
          </w:p>
        </w:tc>
        <w:tc>
          <w:tcPr>
            <w:tcW w:w="940" w:type="pct"/>
          </w:tcPr>
          <w:p w:rsidR="004B7621" w:rsidRDefault="004B7621">
            <w:pPr>
              <w:tabs>
                <w:tab w:val="num" w:pos="600"/>
              </w:tabs>
              <w:spacing w:line="360" w:lineRule="exact"/>
              <w:jc w:val="center"/>
              <w:rPr>
                <w:szCs w:val="21"/>
              </w:rPr>
            </w:pPr>
            <w:r>
              <w:rPr>
                <w:szCs w:val="21"/>
              </w:rPr>
              <w:t>550</w:t>
            </w:r>
          </w:p>
        </w:tc>
        <w:tc>
          <w:tcPr>
            <w:tcW w:w="941" w:type="pct"/>
          </w:tcPr>
          <w:p w:rsidR="004B7621" w:rsidRDefault="004B7621">
            <w:pPr>
              <w:pStyle w:val="Caption"/>
              <w:keepNext/>
              <w:tabs>
                <w:tab w:val="num" w:pos="600"/>
              </w:tabs>
              <w:spacing w:before="0" w:after="0" w:line="360" w:lineRule="exact"/>
              <w:jc w:val="center"/>
              <w:rPr>
                <w:rFonts w:ascii="Times New Roman" w:eastAsia="SimSun" w:hAnsi="Times New Roman"/>
                <w:szCs w:val="21"/>
              </w:rPr>
            </w:pPr>
            <w:r>
              <w:rPr>
                <w:rFonts w:ascii="Times New Roman" w:eastAsia="SimSun" w:hAnsi="Times New Roman"/>
                <w:szCs w:val="21"/>
              </w:rPr>
              <w:t>5.3</w:t>
            </w:r>
          </w:p>
        </w:tc>
        <w:tc>
          <w:tcPr>
            <w:tcW w:w="905" w:type="pct"/>
          </w:tcPr>
          <w:p w:rsidR="004B7621" w:rsidRDefault="004B7621">
            <w:pPr>
              <w:tabs>
                <w:tab w:val="num" w:pos="600"/>
              </w:tabs>
              <w:spacing w:line="360" w:lineRule="exact"/>
              <w:jc w:val="center"/>
              <w:rPr>
                <w:szCs w:val="21"/>
              </w:rPr>
            </w:pPr>
            <w:r>
              <w:rPr>
                <w:szCs w:val="21"/>
              </w:rPr>
              <w:t>9</w:t>
            </w:r>
            <w:r>
              <w:rPr>
                <w:rFonts w:hint="eastAsia"/>
                <w:szCs w:val="21"/>
              </w:rPr>
              <w:t xml:space="preserve"> </w:t>
            </w:r>
            <w:r>
              <w:rPr>
                <w:szCs w:val="21"/>
              </w:rPr>
              <w:t>756</w:t>
            </w:r>
          </w:p>
        </w:tc>
        <w:tc>
          <w:tcPr>
            <w:tcW w:w="905" w:type="pct"/>
          </w:tcPr>
          <w:p w:rsidR="004B7621" w:rsidRDefault="004B7621">
            <w:pPr>
              <w:tabs>
                <w:tab w:val="num" w:pos="600"/>
              </w:tabs>
              <w:spacing w:line="360" w:lineRule="exact"/>
              <w:jc w:val="center"/>
              <w:rPr>
                <w:b/>
                <w:bCs/>
                <w:szCs w:val="21"/>
              </w:rPr>
            </w:pPr>
            <w:r>
              <w:rPr>
                <w:b/>
                <w:bCs/>
                <w:szCs w:val="21"/>
              </w:rPr>
              <w:t>94.6</w:t>
            </w:r>
          </w:p>
        </w:tc>
      </w:tr>
      <w:tr w:rsidR="004B7621">
        <w:trPr>
          <w:trHeight w:val="413"/>
          <w:jc w:val="center"/>
        </w:trPr>
        <w:tc>
          <w:tcPr>
            <w:tcW w:w="1309" w:type="pct"/>
          </w:tcPr>
          <w:p w:rsidR="004B7621" w:rsidRDefault="004B7621">
            <w:pPr>
              <w:tabs>
                <w:tab w:val="num" w:pos="600"/>
              </w:tabs>
              <w:spacing w:line="360" w:lineRule="exact"/>
              <w:rPr>
                <w:szCs w:val="21"/>
              </w:rPr>
            </w:pPr>
            <w:r>
              <w:rPr>
                <w:szCs w:val="21"/>
              </w:rPr>
              <w:t>旁遮普省</w:t>
            </w:r>
          </w:p>
        </w:tc>
        <w:tc>
          <w:tcPr>
            <w:tcW w:w="940" w:type="pct"/>
          </w:tcPr>
          <w:p w:rsidR="004B7621" w:rsidRDefault="004B7621">
            <w:pPr>
              <w:tabs>
                <w:tab w:val="num" w:pos="600"/>
              </w:tabs>
              <w:spacing w:line="360" w:lineRule="exact"/>
              <w:jc w:val="center"/>
              <w:rPr>
                <w:szCs w:val="21"/>
              </w:rPr>
            </w:pPr>
            <w:r>
              <w:rPr>
                <w:szCs w:val="21"/>
              </w:rPr>
              <w:t>1</w:t>
            </w:r>
            <w:r>
              <w:rPr>
                <w:rFonts w:hint="eastAsia"/>
                <w:szCs w:val="21"/>
              </w:rPr>
              <w:t xml:space="preserve"> </w:t>
            </w:r>
            <w:r>
              <w:rPr>
                <w:szCs w:val="21"/>
              </w:rPr>
              <w:t>161</w:t>
            </w:r>
          </w:p>
        </w:tc>
        <w:tc>
          <w:tcPr>
            <w:tcW w:w="941" w:type="pct"/>
          </w:tcPr>
          <w:p w:rsidR="004B7621" w:rsidRDefault="004B7621">
            <w:pPr>
              <w:tabs>
                <w:tab w:val="num" w:pos="600"/>
              </w:tabs>
              <w:spacing w:line="360" w:lineRule="exact"/>
              <w:jc w:val="center"/>
              <w:rPr>
                <w:b/>
                <w:bCs/>
                <w:szCs w:val="21"/>
              </w:rPr>
            </w:pPr>
            <w:r>
              <w:rPr>
                <w:b/>
                <w:bCs/>
                <w:szCs w:val="21"/>
              </w:rPr>
              <w:t>4.9</w:t>
            </w:r>
          </w:p>
        </w:tc>
        <w:tc>
          <w:tcPr>
            <w:tcW w:w="905" w:type="pct"/>
          </w:tcPr>
          <w:p w:rsidR="004B7621" w:rsidRDefault="004B7621">
            <w:pPr>
              <w:tabs>
                <w:tab w:val="num" w:pos="600"/>
              </w:tabs>
              <w:spacing w:line="360" w:lineRule="exact"/>
              <w:jc w:val="center"/>
              <w:rPr>
                <w:szCs w:val="21"/>
              </w:rPr>
            </w:pPr>
            <w:r>
              <w:rPr>
                <w:szCs w:val="21"/>
              </w:rPr>
              <w:t>22</w:t>
            </w:r>
            <w:r>
              <w:rPr>
                <w:rFonts w:hint="eastAsia"/>
                <w:szCs w:val="21"/>
              </w:rPr>
              <w:t xml:space="preserve"> </w:t>
            </w:r>
            <w:r>
              <w:rPr>
                <w:szCs w:val="21"/>
              </w:rPr>
              <w:t>095</w:t>
            </w:r>
          </w:p>
        </w:tc>
        <w:tc>
          <w:tcPr>
            <w:tcW w:w="905" w:type="pct"/>
          </w:tcPr>
          <w:p w:rsidR="004B7621" w:rsidRDefault="004B7621">
            <w:pPr>
              <w:tabs>
                <w:tab w:val="num" w:pos="600"/>
              </w:tabs>
              <w:spacing w:line="360" w:lineRule="exact"/>
              <w:jc w:val="center"/>
              <w:rPr>
                <w:b/>
                <w:bCs/>
                <w:szCs w:val="21"/>
              </w:rPr>
            </w:pPr>
            <w:r>
              <w:rPr>
                <w:b/>
                <w:bCs/>
                <w:szCs w:val="21"/>
              </w:rPr>
              <w:t>95.0</w:t>
            </w:r>
          </w:p>
        </w:tc>
      </w:tr>
      <w:tr w:rsidR="004B7621">
        <w:trPr>
          <w:trHeight w:val="241"/>
          <w:jc w:val="center"/>
        </w:trPr>
        <w:tc>
          <w:tcPr>
            <w:tcW w:w="1309" w:type="pct"/>
          </w:tcPr>
          <w:p w:rsidR="004B7621" w:rsidRDefault="004B7621">
            <w:pPr>
              <w:tabs>
                <w:tab w:val="num" w:pos="600"/>
              </w:tabs>
              <w:spacing w:line="360" w:lineRule="exact"/>
              <w:rPr>
                <w:szCs w:val="21"/>
              </w:rPr>
            </w:pPr>
            <w:r>
              <w:rPr>
                <w:szCs w:val="21"/>
              </w:rPr>
              <w:t>西北边境省</w:t>
            </w:r>
          </w:p>
        </w:tc>
        <w:tc>
          <w:tcPr>
            <w:tcW w:w="940" w:type="pct"/>
          </w:tcPr>
          <w:p w:rsidR="004B7621" w:rsidRDefault="004B7621">
            <w:pPr>
              <w:tabs>
                <w:tab w:val="num" w:pos="600"/>
              </w:tabs>
              <w:spacing w:line="360" w:lineRule="exact"/>
              <w:jc w:val="center"/>
              <w:rPr>
                <w:szCs w:val="21"/>
              </w:rPr>
            </w:pPr>
            <w:r>
              <w:rPr>
                <w:szCs w:val="21"/>
              </w:rPr>
              <w:t>225</w:t>
            </w:r>
          </w:p>
        </w:tc>
        <w:tc>
          <w:tcPr>
            <w:tcW w:w="941" w:type="pct"/>
          </w:tcPr>
          <w:p w:rsidR="004B7621" w:rsidRDefault="004B7621">
            <w:pPr>
              <w:tabs>
                <w:tab w:val="num" w:pos="600"/>
              </w:tabs>
              <w:spacing w:line="360" w:lineRule="exact"/>
              <w:jc w:val="center"/>
              <w:rPr>
                <w:b/>
                <w:bCs/>
                <w:szCs w:val="21"/>
              </w:rPr>
            </w:pPr>
            <w:r>
              <w:rPr>
                <w:b/>
                <w:bCs/>
                <w:szCs w:val="21"/>
              </w:rPr>
              <w:t>1.7</w:t>
            </w:r>
          </w:p>
        </w:tc>
        <w:tc>
          <w:tcPr>
            <w:tcW w:w="905" w:type="pct"/>
          </w:tcPr>
          <w:p w:rsidR="004B7621" w:rsidRDefault="004B7621">
            <w:pPr>
              <w:tabs>
                <w:tab w:val="num" w:pos="600"/>
              </w:tabs>
              <w:spacing w:line="360" w:lineRule="exact"/>
              <w:jc w:val="center"/>
              <w:rPr>
                <w:szCs w:val="21"/>
              </w:rPr>
            </w:pPr>
            <w:r>
              <w:rPr>
                <w:szCs w:val="21"/>
              </w:rPr>
              <w:t>12</w:t>
            </w:r>
            <w:r>
              <w:rPr>
                <w:rFonts w:hint="eastAsia"/>
                <w:szCs w:val="21"/>
              </w:rPr>
              <w:t xml:space="preserve"> </w:t>
            </w:r>
            <w:r>
              <w:rPr>
                <w:szCs w:val="21"/>
              </w:rPr>
              <w:t>595</w:t>
            </w:r>
          </w:p>
        </w:tc>
        <w:tc>
          <w:tcPr>
            <w:tcW w:w="905" w:type="pct"/>
          </w:tcPr>
          <w:p w:rsidR="004B7621" w:rsidRDefault="004B7621">
            <w:pPr>
              <w:tabs>
                <w:tab w:val="num" w:pos="600"/>
              </w:tabs>
              <w:spacing w:line="360" w:lineRule="exact"/>
              <w:jc w:val="center"/>
              <w:rPr>
                <w:b/>
                <w:bCs/>
                <w:szCs w:val="21"/>
              </w:rPr>
            </w:pPr>
            <w:r>
              <w:rPr>
                <w:b/>
                <w:bCs/>
                <w:szCs w:val="21"/>
              </w:rPr>
              <w:t>98.2</w:t>
            </w:r>
          </w:p>
        </w:tc>
      </w:tr>
      <w:tr w:rsidR="004B7621">
        <w:trPr>
          <w:trHeight w:val="479"/>
          <w:jc w:val="center"/>
        </w:trPr>
        <w:tc>
          <w:tcPr>
            <w:tcW w:w="1309" w:type="pct"/>
          </w:tcPr>
          <w:p w:rsidR="004B7621" w:rsidRDefault="004B7621">
            <w:pPr>
              <w:tabs>
                <w:tab w:val="num" w:pos="600"/>
              </w:tabs>
              <w:spacing w:line="360" w:lineRule="exact"/>
              <w:rPr>
                <w:szCs w:val="21"/>
              </w:rPr>
            </w:pPr>
            <w:r>
              <w:rPr>
                <w:szCs w:val="21"/>
              </w:rPr>
              <w:t>俾路支省</w:t>
            </w:r>
            <w:r>
              <w:rPr>
                <w:szCs w:val="21"/>
              </w:rPr>
              <w:t xml:space="preserve"> </w:t>
            </w:r>
          </w:p>
        </w:tc>
        <w:tc>
          <w:tcPr>
            <w:tcW w:w="940" w:type="pct"/>
          </w:tcPr>
          <w:p w:rsidR="004B7621" w:rsidRDefault="004B7621">
            <w:pPr>
              <w:tabs>
                <w:tab w:val="num" w:pos="600"/>
              </w:tabs>
              <w:spacing w:line="360" w:lineRule="exact"/>
              <w:jc w:val="center"/>
              <w:rPr>
                <w:szCs w:val="21"/>
              </w:rPr>
            </w:pPr>
            <w:r>
              <w:rPr>
                <w:szCs w:val="21"/>
              </w:rPr>
              <w:t>48</w:t>
            </w:r>
          </w:p>
        </w:tc>
        <w:tc>
          <w:tcPr>
            <w:tcW w:w="941" w:type="pct"/>
          </w:tcPr>
          <w:p w:rsidR="004B7621" w:rsidRDefault="004B7621">
            <w:pPr>
              <w:tabs>
                <w:tab w:val="num" w:pos="600"/>
              </w:tabs>
              <w:spacing w:line="360" w:lineRule="exact"/>
              <w:jc w:val="center"/>
              <w:rPr>
                <w:b/>
                <w:bCs/>
                <w:szCs w:val="21"/>
              </w:rPr>
            </w:pPr>
            <w:r>
              <w:rPr>
                <w:b/>
                <w:bCs/>
                <w:szCs w:val="21"/>
              </w:rPr>
              <w:t>3.9</w:t>
            </w:r>
          </w:p>
        </w:tc>
        <w:tc>
          <w:tcPr>
            <w:tcW w:w="905" w:type="pct"/>
          </w:tcPr>
          <w:p w:rsidR="004B7621" w:rsidRDefault="004B7621">
            <w:pPr>
              <w:tabs>
                <w:tab w:val="num" w:pos="600"/>
              </w:tabs>
              <w:spacing w:line="360" w:lineRule="exact"/>
              <w:jc w:val="center"/>
              <w:rPr>
                <w:szCs w:val="21"/>
              </w:rPr>
            </w:pPr>
            <w:r>
              <w:rPr>
                <w:szCs w:val="21"/>
              </w:rPr>
              <w:t>1</w:t>
            </w:r>
            <w:r>
              <w:rPr>
                <w:rFonts w:hint="eastAsia"/>
                <w:szCs w:val="21"/>
              </w:rPr>
              <w:t xml:space="preserve"> </w:t>
            </w:r>
            <w:r>
              <w:rPr>
                <w:szCs w:val="21"/>
              </w:rPr>
              <w:t>159</w:t>
            </w:r>
          </w:p>
        </w:tc>
        <w:tc>
          <w:tcPr>
            <w:tcW w:w="905" w:type="pct"/>
          </w:tcPr>
          <w:p w:rsidR="004B7621" w:rsidRDefault="004B7621">
            <w:pPr>
              <w:tabs>
                <w:tab w:val="num" w:pos="600"/>
              </w:tabs>
              <w:spacing w:line="360" w:lineRule="exact"/>
              <w:jc w:val="center"/>
              <w:rPr>
                <w:b/>
                <w:bCs/>
                <w:szCs w:val="21"/>
              </w:rPr>
            </w:pPr>
            <w:r>
              <w:rPr>
                <w:b/>
                <w:bCs/>
                <w:szCs w:val="21"/>
              </w:rPr>
              <w:t>96.0</w:t>
            </w:r>
          </w:p>
        </w:tc>
      </w:tr>
      <w:tr w:rsidR="004B7621">
        <w:trPr>
          <w:cantSplit/>
          <w:trHeight w:val="324"/>
          <w:jc w:val="center"/>
        </w:trPr>
        <w:tc>
          <w:tcPr>
            <w:tcW w:w="5000" w:type="pct"/>
            <w:gridSpan w:val="5"/>
          </w:tcPr>
          <w:p w:rsidR="004B7621" w:rsidRDefault="004B7621">
            <w:pPr>
              <w:tabs>
                <w:tab w:val="num" w:pos="600"/>
              </w:tabs>
              <w:spacing w:line="360" w:lineRule="exact"/>
              <w:rPr>
                <w:szCs w:val="18"/>
              </w:rPr>
            </w:pPr>
            <w:r>
              <w:rPr>
                <w:rFonts w:eastAsia="KaiTi_GB2312"/>
                <w:color w:val="0000FF"/>
              </w:rPr>
              <w:t>资料来源：法律、司法和人权部，向公众开放司法项目管理办公室。</w:t>
            </w:r>
          </w:p>
        </w:tc>
      </w:tr>
    </w:tbl>
    <w:p w:rsidR="004B7621" w:rsidRDefault="004B7621">
      <w:pPr>
        <w:pStyle w:val="Normaltext"/>
        <w:rPr>
          <w:color w:val="0000FF"/>
        </w:rPr>
      </w:pPr>
      <w:r>
        <w:rPr>
          <w:rFonts w:hint="eastAsia"/>
        </w:rPr>
        <w:t xml:space="preserve">173. </w:t>
      </w:r>
      <w:r>
        <w:t>巴基斯坦政府与亚洲开发银行合作发起了一个重大项目</w:t>
      </w:r>
      <w:r>
        <w:t>——</w:t>
      </w:r>
      <w:r>
        <w:t>向公众开放司法方案，其主要重点之一就是便利妇女投身法律专业和司法领域。</w:t>
      </w:r>
    </w:p>
    <w:p w:rsidR="004B7621" w:rsidRDefault="004B7621">
      <w:pPr>
        <w:pStyle w:val="Normaltext"/>
      </w:pPr>
      <w:r>
        <w:rPr>
          <w:rFonts w:hint="eastAsia"/>
        </w:rPr>
        <w:t xml:space="preserve">174. </w:t>
      </w:r>
      <w:r>
        <w:t>《宪法》保障和立法及行政架构为实现妇女的政治权力提供了足够强有力的依据。在立法机构和地方机构创立和</w:t>
      </w:r>
      <w:r>
        <w:t>/</w:t>
      </w:r>
      <w:r>
        <w:t>或增加妇女保留席位的结果，使得妇女在这些机构中有了举足轻重的代表权。然而这种量的存在还必须转化成类似的质的存在。有迹象表明已经开始发生这种质的转化。国会常务委员会在向消除对妇女歧视委员会提交本报告之前对</w:t>
      </w:r>
      <w:r>
        <w:rPr>
          <w:rFonts w:hint="eastAsia"/>
        </w:rPr>
        <w:t>报告</w:t>
      </w:r>
      <w:r>
        <w:t>进行了认真的讨论。女议员们积极参加了各自所在议会的其他委员会的会议和讨论。</w:t>
      </w:r>
    </w:p>
    <w:p w:rsidR="004B7621" w:rsidRDefault="004B7621">
      <w:pPr>
        <w:pStyle w:val="Normaltext"/>
      </w:pPr>
      <w:r>
        <w:rPr>
          <w:rFonts w:hint="eastAsia"/>
        </w:rPr>
        <w:t xml:space="preserve">175. </w:t>
      </w:r>
      <w:r>
        <w:t>重要的问题仍然存在于地方机构。长期以来，女政务会委员一直在其所在地方机构的历次会议上要求她们的每日津贴和工作空间。削减地方机构的总席位数和可能不</w:t>
      </w:r>
      <w:r>
        <w:rPr>
          <w:rFonts w:hint="eastAsia"/>
        </w:rPr>
        <w:t>成</w:t>
      </w:r>
      <w:r>
        <w:t>比例地影响到女政务会委员，因为政治系统将减少吸纳新人，每一</w:t>
      </w:r>
      <w:r>
        <w:rPr>
          <w:rFonts w:hint="eastAsia"/>
        </w:rPr>
        <w:t>周期</w:t>
      </w:r>
      <w:r>
        <w:t>被引进政治领域的妇女人数会越来越少。</w:t>
      </w:r>
    </w:p>
    <w:p w:rsidR="004B7621" w:rsidRDefault="004B7621">
      <w:pPr>
        <w:pStyle w:val="HCh"/>
        <w:jc w:val="center"/>
        <w:rPr>
          <w:rFonts w:hint="eastAsia"/>
        </w:rPr>
      </w:pPr>
      <w:r>
        <w:rPr>
          <w:rFonts w:hint="eastAsia"/>
        </w:rPr>
        <w:t>第八章</w:t>
      </w:r>
      <w:bookmarkStart w:id="137" w:name="_Hlt53646380"/>
      <w:bookmarkEnd w:id="137"/>
    </w:p>
    <w:p w:rsidR="004B7621" w:rsidRDefault="004B7621">
      <w:pPr>
        <w:pStyle w:val="H1"/>
        <w:spacing w:before="120"/>
        <w:jc w:val="center"/>
        <w:rPr>
          <w:rFonts w:hint="eastAsia"/>
        </w:rPr>
      </w:pPr>
      <w:bookmarkStart w:id="138" w:name="_Toc53646491"/>
      <w:bookmarkStart w:id="139" w:name="_Toc55274062"/>
      <w:bookmarkStart w:id="140" w:name="_Toc55875470"/>
      <w:r>
        <w:rPr>
          <w:rFonts w:hint="eastAsia"/>
        </w:rPr>
        <w:t>第 8</w:t>
      </w:r>
      <w:bookmarkEnd w:id="138"/>
      <w:bookmarkEnd w:id="139"/>
      <w:bookmarkEnd w:id="140"/>
      <w:r>
        <w:rPr>
          <w:rFonts w:hint="eastAsia"/>
        </w:rPr>
        <w:t>条</w:t>
      </w:r>
    </w:p>
    <w:p w:rsidR="004B7621" w:rsidRDefault="004B7621">
      <w:pPr>
        <w:pStyle w:val="Heading2"/>
        <w:tabs>
          <w:tab w:val="num" w:pos="600"/>
        </w:tabs>
        <w:spacing w:before="0" w:after="240" w:line="360" w:lineRule="exact"/>
        <w:jc w:val="center"/>
        <w:rPr>
          <w:rFonts w:ascii="Times New Roman" w:hAnsi="Times New Roman" w:hint="eastAsia"/>
          <w:b w:val="0"/>
          <w:bCs/>
          <w:color w:val="FF0000"/>
          <w:sz w:val="21"/>
          <w:szCs w:val="21"/>
        </w:rPr>
      </w:pPr>
      <w:r>
        <w:rPr>
          <w:rFonts w:ascii="Times New Roman" w:hAnsi="Times New Roman" w:hint="eastAsia"/>
          <w:b w:val="0"/>
          <w:bCs/>
          <w:color w:val="FF0000"/>
          <w:sz w:val="21"/>
          <w:szCs w:val="21"/>
        </w:rPr>
        <w:t>（在国际上的代表权）</w:t>
      </w:r>
    </w:p>
    <w:p w:rsidR="004B7621" w:rsidRDefault="004B7621">
      <w:pPr>
        <w:pStyle w:val="Heading2"/>
        <w:tabs>
          <w:tab w:val="num" w:pos="600"/>
        </w:tabs>
        <w:spacing w:beforeLines="50" w:before="120" w:after="240" w:line="360" w:lineRule="exact"/>
        <w:rPr>
          <w:rFonts w:ascii="Times New Roman" w:hAnsi="Times New Roman"/>
          <w:b w:val="0"/>
          <w:bCs/>
          <w:color w:val="FF0000"/>
          <w:sz w:val="21"/>
          <w:szCs w:val="21"/>
        </w:rPr>
      </w:pPr>
      <w:r>
        <w:rPr>
          <w:rFonts w:ascii="Times New Roman" w:hAnsi="Times New Roman"/>
          <w:b w:val="0"/>
          <w:bCs/>
          <w:color w:val="FF0000"/>
          <w:sz w:val="21"/>
          <w:szCs w:val="21"/>
        </w:rPr>
        <w:t>《宪法》和行政架构</w:t>
      </w:r>
    </w:p>
    <w:p w:rsidR="004B7621" w:rsidRDefault="004B7621">
      <w:pPr>
        <w:pStyle w:val="Normaltext"/>
      </w:pPr>
      <w:r>
        <w:rPr>
          <w:rFonts w:hint="eastAsia"/>
        </w:rPr>
        <w:t xml:space="preserve">176. </w:t>
      </w:r>
      <w:r>
        <w:t>《宪法》明确否定了基于性别的歧视。男女有平等的机会在国际上代表巴基斯坦是《宪法》对巴基斯坦政府的要求。因此，通常有妇女代表巴基斯坦参加国际会议。</w:t>
      </w:r>
    </w:p>
    <w:p w:rsidR="004B7621" w:rsidRDefault="004B7621">
      <w:pPr>
        <w:pStyle w:val="Heading2"/>
        <w:tabs>
          <w:tab w:val="num" w:pos="600"/>
        </w:tabs>
        <w:spacing w:before="0" w:after="240" w:line="360" w:lineRule="exact"/>
        <w:rPr>
          <w:rFonts w:ascii="Times New Roman" w:hAnsi="Times New Roman"/>
          <w:b w:val="0"/>
          <w:bCs/>
          <w:color w:val="FF0000"/>
          <w:sz w:val="21"/>
          <w:szCs w:val="21"/>
        </w:rPr>
      </w:pPr>
      <w:r>
        <w:rPr>
          <w:rFonts w:ascii="Times New Roman" w:hAnsi="Times New Roman"/>
          <w:b w:val="0"/>
          <w:bCs/>
          <w:color w:val="FF0000"/>
          <w:sz w:val="21"/>
          <w:szCs w:val="21"/>
        </w:rPr>
        <w:t>提供按性别分列的统计数据，表明妇女在外事业务或通常在国际上代表国家或代表国家参加工作</w:t>
      </w:r>
      <w:r>
        <w:rPr>
          <w:rFonts w:ascii="Times New Roman" w:hAnsi="Times New Roman"/>
          <w:b w:val="0"/>
          <w:bCs/>
          <w:color w:val="FF0000"/>
          <w:sz w:val="21"/>
          <w:szCs w:val="21"/>
        </w:rPr>
        <w:t>——</w:t>
      </w:r>
      <w:r>
        <w:rPr>
          <w:rFonts w:ascii="Times New Roman" w:hAnsi="Times New Roman"/>
          <w:b w:val="0"/>
          <w:bCs/>
          <w:color w:val="FF0000"/>
          <w:sz w:val="21"/>
          <w:szCs w:val="21"/>
        </w:rPr>
        <w:t>其中包括参加政府代表团出席国际会议和被任命扮演维护和平或者调解冲突的角色</w:t>
      </w:r>
      <w:r>
        <w:rPr>
          <w:rFonts w:ascii="Times New Roman" w:hAnsi="Times New Roman"/>
          <w:b w:val="0"/>
          <w:bCs/>
          <w:color w:val="FF0000"/>
          <w:sz w:val="21"/>
          <w:szCs w:val="21"/>
        </w:rPr>
        <w:t>——</w:t>
      </w:r>
      <w:r>
        <w:rPr>
          <w:rFonts w:ascii="Times New Roman" w:hAnsi="Times New Roman"/>
          <w:b w:val="0"/>
          <w:bCs/>
          <w:color w:val="FF0000"/>
          <w:sz w:val="21"/>
          <w:szCs w:val="21"/>
        </w:rPr>
        <w:t>中所占的百分比，以及她们在相关部门地位高低。</w:t>
      </w:r>
    </w:p>
    <w:p w:rsidR="004B7621" w:rsidRDefault="004B7621">
      <w:pPr>
        <w:pStyle w:val="Normaltext"/>
      </w:pPr>
      <w:r>
        <w:rPr>
          <w:rFonts w:hint="eastAsia"/>
        </w:rPr>
        <w:t xml:space="preserve">177. </w:t>
      </w:r>
      <w:r>
        <w:t>自上世纪五十年代以来就有巴基斯坦妇女担任大使职务。</w:t>
      </w:r>
      <w:r>
        <w:t>1952</w:t>
      </w:r>
      <w:r>
        <w:t>年</w:t>
      </w:r>
      <w:r>
        <w:rPr>
          <w:rFonts w:hint="eastAsia"/>
        </w:rPr>
        <w:t>代早期</w:t>
      </w:r>
      <w:r>
        <w:t>拉纳</w:t>
      </w:r>
      <w:r>
        <w:rPr>
          <w:rFonts w:hint="eastAsia"/>
        </w:rPr>
        <w:t>·</w:t>
      </w:r>
      <w:r>
        <w:t>利雅卡特</w:t>
      </w:r>
      <w:r>
        <w:rPr>
          <w:rFonts w:hint="eastAsia"/>
        </w:rPr>
        <w:t>·</w:t>
      </w:r>
      <w:r>
        <w:t>阿里汗夫人出任巴基斯坦驻荷兰大使，而沙伊斯塔</w:t>
      </w:r>
      <w:r>
        <w:rPr>
          <w:rFonts w:hint="eastAsia"/>
        </w:rPr>
        <w:t>·</w:t>
      </w:r>
      <w:r>
        <w:t>伊克拉姆</w:t>
      </w:r>
      <w:r>
        <w:rPr>
          <w:rFonts w:hint="eastAsia"/>
        </w:rPr>
        <w:t>·</w:t>
      </w:r>
      <w:r>
        <w:t>乌拉夫人出任巴基斯坦驻约旦大使。</w:t>
      </w:r>
    </w:p>
    <w:p w:rsidR="004B7621" w:rsidRDefault="004B7621">
      <w:pPr>
        <w:pStyle w:val="Normaltext"/>
      </w:pPr>
      <w:r>
        <w:rPr>
          <w:rFonts w:hint="eastAsia"/>
        </w:rPr>
        <w:t xml:space="preserve">178. </w:t>
      </w:r>
      <w:r>
        <w:t>外交部的招聘、晋升和职务安排过程是没有歧视的。在确定晋升和职务安排中性别不成问题，除非丈夫和妻子都是同一公职的官员，这样的话就在同一岗位安排不同的官员与（前一章提及的）根据中央高级职务考试聘用的大多数其他公职相比而言，外事官员中的妇女比例较高。外交官员总数约为</w:t>
      </w:r>
      <w:r>
        <w:t>400</w:t>
      </w:r>
      <w:r>
        <w:t>人，其中有</w:t>
      </w:r>
      <w:r>
        <w:t>38</w:t>
      </w:r>
      <w:r>
        <w:t>位妇女。代表巴基斯坦的女大使或总领事（</w:t>
      </w:r>
      <w:r>
        <w:t>2003</w:t>
      </w:r>
      <w:r>
        <w:t>年）分别派驻：</w:t>
      </w:r>
      <w:r>
        <w:t>1</w:t>
      </w:r>
      <w:r>
        <w:t>）阿尔及尔；</w:t>
      </w:r>
      <w:r>
        <w:t>2</w:t>
      </w:r>
      <w:r>
        <w:t>）</w:t>
      </w:r>
      <w:r>
        <w:rPr>
          <w:rFonts w:hint="eastAsia"/>
        </w:rPr>
        <w:t>阿尔马迪</w:t>
      </w:r>
      <w:r>
        <w:t>；</w:t>
      </w:r>
      <w:r>
        <w:t>3</w:t>
      </w:r>
      <w:r>
        <w:t>）</w:t>
      </w:r>
      <w:r>
        <w:rPr>
          <w:rFonts w:hint="eastAsia"/>
        </w:rPr>
        <w:t>阿什贾巴德</w:t>
      </w:r>
      <w:r>
        <w:t>；</w:t>
      </w:r>
      <w:r>
        <w:t>4</w:t>
      </w:r>
      <w:r>
        <w:t>）贝鲁特；</w:t>
      </w:r>
      <w:r>
        <w:t>5</w:t>
      </w:r>
      <w:r>
        <w:t>）波恩；</w:t>
      </w:r>
      <w:r>
        <w:t>6</w:t>
      </w:r>
      <w:r>
        <w:t>）布加勒斯特；</w:t>
      </w:r>
      <w:r>
        <w:t>7</w:t>
      </w:r>
      <w:r>
        <w:t>）都柏林；</w:t>
      </w:r>
      <w:r>
        <w:t>8</w:t>
      </w:r>
      <w:r>
        <w:t>）伦敦；</w:t>
      </w:r>
      <w:r>
        <w:t>9</w:t>
      </w:r>
      <w:r>
        <w:t>）里斯本</w:t>
      </w:r>
      <w:r>
        <w:rPr>
          <w:rFonts w:hint="eastAsia"/>
        </w:rPr>
        <w:t>；</w:t>
      </w:r>
      <w:r>
        <w:t>10</w:t>
      </w:r>
      <w:r>
        <w:t>）拉巴特；</w:t>
      </w:r>
      <w:r>
        <w:t>11</w:t>
      </w:r>
      <w:r>
        <w:t>）华沙（</w:t>
      </w:r>
      <w:r>
        <w:t>2003/2004</w:t>
      </w:r>
      <w:r>
        <w:t>年）。</w:t>
      </w:r>
    </w:p>
    <w:p w:rsidR="004B7621" w:rsidRDefault="004B7621">
      <w:pPr>
        <w:pStyle w:val="Normaltext"/>
      </w:pPr>
      <w:r>
        <w:rPr>
          <w:rFonts w:hint="eastAsia"/>
        </w:rPr>
        <w:t xml:space="preserve">179. </w:t>
      </w:r>
      <w:r>
        <w:t>在任的总领事和大使总共约有</w:t>
      </w:r>
      <w:r>
        <w:t>78</w:t>
      </w:r>
      <w:r>
        <w:t>人。除了女大使或女总领事之外，还有一位妇女在</w:t>
      </w:r>
      <w:r>
        <w:t>2000</w:t>
      </w:r>
      <w:r>
        <w:rPr>
          <w:rFonts w:hint="eastAsia"/>
        </w:rPr>
        <w:t>-</w:t>
      </w:r>
      <w:r>
        <w:t>2002</w:t>
      </w:r>
      <w:r>
        <w:t>年担任外交部长办公室主任。一位行政</w:t>
      </w:r>
      <w:r>
        <w:t>BPS-21</w:t>
      </w:r>
      <w:r>
        <w:t>级（第二最高官位）的女官员被任命为国防大学领导班子成员。还有为数不少的妇女担任巴基斯坦驻外使团的商务和情报代表。在薪酬、假期和津贴等方面不存在男女官员差别。</w:t>
      </w:r>
      <w:bookmarkStart w:id="141" w:name="_Toc53646494"/>
      <w:bookmarkStart w:id="142" w:name="_Toc54420650"/>
      <w:bookmarkStart w:id="143" w:name="_Toc55274065"/>
    </w:p>
    <w:p w:rsidR="004B7621" w:rsidRDefault="004B7621">
      <w:pPr>
        <w:pStyle w:val="Heading2"/>
        <w:tabs>
          <w:tab w:val="num" w:pos="600"/>
        </w:tabs>
        <w:spacing w:before="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描述关于制定任命和提拔妇女到相关职务和官方代表团的客观标准和程序方面的工作</w:t>
      </w:r>
      <w:bookmarkEnd w:id="141"/>
      <w:bookmarkEnd w:id="142"/>
      <w:bookmarkEnd w:id="143"/>
      <w:r>
        <w:rPr>
          <w:rFonts w:ascii="Times New Roman" w:hAnsi="Times New Roman" w:hint="eastAsia"/>
          <w:b w:val="0"/>
          <w:bCs/>
          <w:color w:val="FF0000"/>
          <w:sz w:val="21"/>
          <w:szCs w:val="21"/>
        </w:rPr>
        <w:t>。</w:t>
      </w:r>
    </w:p>
    <w:p w:rsidR="004B7621" w:rsidRDefault="004B7621">
      <w:pPr>
        <w:pStyle w:val="Normaltext"/>
      </w:pPr>
      <w:r>
        <w:rPr>
          <w:rFonts w:hint="eastAsia"/>
        </w:rPr>
        <w:t xml:space="preserve">180. </w:t>
      </w:r>
      <w:r>
        <w:t>外交部和其他部</w:t>
      </w:r>
      <w:r>
        <w:rPr>
          <w:rFonts w:hint="eastAsia"/>
        </w:rPr>
        <w:t>委</w:t>
      </w:r>
      <w:r>
        <w:t>派出参加国际会议的代表团均按惯例包括妇女成员。可是没有专门政策保</w:t>
      </w:r>
      <w:r>
        <w:rPr>
          <w:rFonts w:hint="eastAsia"/>
        </w:rPr>
        <w:t>证</w:t>
      </w:r>
      <w:r>
        <w:t>妇女参加每个出国代表团。指导原则是要看官员的长处及其与该国际会议的相关性。如果一位女官员负责处理某个特定问题，就吸收她参加代表团。</w:t>
      </w:r>
    </w:p>
    <w:p w:rsidR="004B7621" w:rsidRDefault="004B7621">
      <w:pPr>
        <w:pStyle w:val="Normaltext"/>
      </w:pPr>
      <w:r>
        <w:rPr>
          <w:rFonts w:hint="eastAsia"/>
        </w:rPr>
        <w:t xml:space="preserve">181. </w:t>
      </w:r>
      <w:r>
        <w:t>巴基斯坦的联邦和省级女部长代表巴基斯坦参加各种国际会议。现以巴基斯坦</w:t>
      </w:r>
      <w:r>
        <w:t>2000</w:t>
      </w:r>
      <w:r>
        <w:rPr>
          <w:rFonts w:hint="eastAsia"/>
        </w:rPr>
        <w:t>-</w:t>
      </w:r>
      <w:r>
        <w:t>2002</w:t>
      </w:r>
      <w:r>
        <w:t>年派往联合国人权委员会的代表团组成为例来说明：</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2517"/>
        <w:gridCol w:w="2152"/>
        <w:gridCol w:w="1439"/>
        <w:gridCol w:w="3958"/>
      </w:tblGrid>
      <w:tr w:rsidR="004B7621">
        <w:trPr>
          <w:cantSplit/>
        </w:trPr>
        <w:tc>
          <w:tcPr>
            <w:tcW w:w="5000" w:type="pct"/>
            <w:gridSpan w:val="4"/>
          </w:tcPr>
          <w:p w:rsidR="004B7621" w:rsidRDefault="004B7621">
            <w:pPr>
              <w:pStyle w:val="Heading2"/>
              <w:tabs>
                <w:tab w:val="num" w:pos="600"/>
              </w:tabs>
              <w:spacing w:before="0" w:after="0" w:line="360" w:lineRule="exact"/>
              <w:jc w:val="center"/>
              <w:rPr>
                <w:b w:val="0"/>
                <w:bCs/>
                <w:caps/>
                <w:szCs w:val="21"/>
              </w:rPr>
            </w:pPr>
            <w:bookmarkStart w:id="144" w:name="_Toc53996117"/>
            <w:bookmarkStart w:id="145" w:name="_Toc54421077"/>
            <w:r>
              <w:rPr>
                <w:rFonts w:ascii="Times New Roman" w:hAnsi="Times New Roman"/>
                <w:b w:val="0"/>
                <w:bCs/>
                <w:color w:val="FF0000"/>
                <w:sz w:val="21"/>
                <w:szCs w:val="21"/>
              </w:rPr>
              <w:t>表</w:t>
            </w:r>
            <w:r>
              <w:rPr>
                <w:rFonts w:ascii="Times New Roman" w:hAnsi="Times New Roman"/>
                <w:b w:val="0"/>
                <w:bCs/>
                <w:color w:val="FF0000"/>
                <w:sz w:val="21"/>
                <w:szCs w:val="21"/>
              </w:rPr>
              <w:t xml:space="preserve"> 8.01 </w:t>
            </w:r>
            <w:bookmarkEnd w:id="144"/>
            <w:bookmarkEnd w:id="145"/>
            <w:r>
              <w:rPr>
                <w:rFonts w:ascii="Times New Roman" w:hAnsi="Times New Roman"/>
                <w:b w:val="0"/>
                <w:bCs/>
                <w:color w:val="FF0000"/>
                <w:sz w:val="21"/>
                <w:szCs w:val="21"/>
              </w:rPr>
              <w:t xml:space="preserve"> </w:t>
            </w:r>
            <w:r>
              <w:rPr>
                <w:rFonts w:ascii="Times New Roman" w:hAnsi="Times New Roman"/>
                <w:b w:val="0"/>
                <w:bCs/>
                <w:color w:val="FF0000"/>
                <w:sz w:val="21"/>
                <w:szCs w:val="21"/>
              </w:rPr>
              <w:t>巴基斯坦参加联合国人权委员会年会代表团的组成</w:t>
            </w:r>
          </w:p>
        </w:tc>
      </w:tr>
      <w:tr w:rsidR="004B7621">
        <w:trPr>
          <w:trHeight w:val="115"/>
        </w:trPr>
        <w:tc>
          <w:tcPr>
            <w:tcW w:w="1250" w:type="pct"/>
          </w:tcPr>
          <w:p w:rsidR="004B7621" w:rsidRDefault="004B7621">
            <w:pPr>
              <w:tabs>
                <w:tab w:val="num" w:pos="600"/>
              </w:tabs>
              <w:spacing w:line="360" w:lineRule="exact"/>
              <w:rPr>
                <w:caps/>
                <w:szCs w:val="21"/>
              </w:rPr>
            </w:pPr>
            <w:r>
              <w:rPr>
                <w:caps/>
                <w:szCs w:val="21"/>
              </w:rPr>
              <w:t>年份和会期</w:t>
            </w:r>
          </w:p>
        </w:tc>
        <w:tc>
          <w:tcPr>
            <w:tcW w:w="1069" w:type="pct"/>
          </w:tcPr>
          <w:p w:rsidR="004B7621" w:rsidRDefault="004B7621">
            <w:pPr>
              <w:tabs>
                <w:tab w:val="num" w:pos="600"/>
              </w:tabs>
              <w:spacing w:line="360" w:lineRule="exact"/>
              <w:jc w:val="center"/>
              <w:rPr>
                <w:caps/>
                <w:szCs w:val="21"/>
              </w:rPr>
            </w:pPr>
            <w:r>
              <w:rPr>
                <w:caps/>
                <w:szCs w:val="21"/>
              </w:rPr>
              <w:t>代表团中的部长人数</w:t>
            </w:r>
          </w:p>
        </w:tc>
        <w:tc>
          <w:tcPr>
            <w:tcW w:w="715" w:type="pct"/>
          </w:tcPr>
          <w:p w:rsidR="004B7621" w:rsidRDefault="004B7621">
            <w:pPr>
              <w:tabs>
                <w:tab w:val="num" w:pos="600"/>
              </w:tabs>
              <w:spacing w:line="360" w:lineRule="exact"/>
              <w:jc w:val="center"/>
              <w:rPr>
                <w:caps/>
                <w:szCs w:val="21"/>
              </w:rPr>
            </w:pPr>
            <w:r>
              <w:rPr>
                <w:caps/>
                <w:szCs w:val="21"/>
              </w:rPr>
              <w:t>女部长人数</w:t>
            </w:r>
          </w:p>
        </w:tc>
        <w:tc>
          <w:tcPr>
            <w:tcW w:w="1966" w:type="pct"/>
          </w:tcPr>
          <w:p w:rsidR="004B7621" w:rsidRDefault="004B7621">
            <w:pPr>
              <w:tabs>
                <w:tab w:val="num" w:pos="600"/>
              </w:tabs>
              <w:spacing w:line="360" w:lineRule="exact"/>
              <w:jc w:val="center"/>
              <w:rPr>
                <w:caps/>
                <w:szCs w:val="21"/>
              </w:rPr>
            </w:pPr>
            <w:r>
              <w:rPr>
                <w:caps/>
                <w:szCs w:val="21"/>
              </w:rPr>
              <w:t>代表团长</w:t>
            </w:r>
          </w:p>
        </w:tc>
      </w:tr>
      <w:tr w:rsidR="004B7621">
        <w:tc>
          <w:tcPr>
            <w:tcW w:w="1250" w:type="pct"/>
          </w:tcPr>
          <w:p w:rsidR="004B7621" w:rsidRDefault="004B7621">
            <w:pPr>
              <w:tabs>
                <w:tab w:val="num" w:pos="600"/>
              </w:tabs>
              <w:spacing w:line="360" w:lineRule="exact"/>
              <w:rPr>
                <w:szCs w:val="21"/>
              </w:rPr>
            </w:pPr>
            <w:r>
              <w:rPr>
                <w:szCs w:val="21"/>
              </w:rPr>
              <w:t>2000</w:t>
            </w:r>
            <w:r>
              <w:rPr>
                <w:szCs w:val="21"/>
              </w:rPr>
              <w:t>年第</w:t>
            </w:r>
            <w:r>
              <w:rPr>
                <w:szCs w:val="21"/>
              </w:rPr>
              <w:t>56</w:t>
            </w:r>
            <w:r>
              <w:rPr>
                <w:szCs w:val="21"/>
              </w:rPr>
              <w:t>次会议</w:t>
            </w:r>
          </w:p>
        </w:tc>
        <w:tc>
          <w:tcPr>
            <w:tcW w:w="1069" w:type="pct"/>
          </w:tcPr>
          <w:p w:rsidR="004B7621" w:rsidRDefault="004B7621">
            <w:pPr>
              <w:tabs>
                <w:tab w:val="num" w:pos="600"/>
              </w:tabs>
              <w:spacing w:line="360" w:lineRule="exact"/>
              <w:jc w:val="center"/>
              <w:rPr>
                <w:szCs w:val="21"/>
              </w:rPr>
            </w:pPr>
            <w:r>
              <w:rPr>
                <w:szCs w:val="21"/>
              </w:rPr>
              <w:t>4</w:t>
            </w:r>
          </w:p>
        </w:tc>
        <w:tc>
          <w:tcPr>
            <w:tcW w:w="715" w:type="pct"/>
          </w:tcPr>
          <w:p w:rsidR="004B7621" w:rsidRDefault="004B7621">
            <w:pPr>
              <w:tabs>
                <w:tab w:val="num" w:pos="600"/>
              </w:tabs>
              <w:spacing w:line="360" w:lineRule="exact"/>
              <w:jc w:val="center"/>
              <w:rPr>
                <w:szCs w:val="21"/>
              </w:rPr>
            </w:pPr>
            <w:r>
              <w:rPr>
                <w:szCs w:val="21"/>
              </w:rPr>
              <w:t>2</w:t>
            </w:r>
          </w:p>
        </w:tc>
        <w:tc>
          <w:tcPr>
            <w:tcW w:w="1966" w:type="pct"/>
          </w:tcPr>
          <w:p w:rsidR="004B7621" w:rsidRDefault="004B7621">
            <w:pPr>
              <w:pStyle w:val="Normaltext"/>
              <w:spacing w:after="0"/>
            </w:pPr>
            <w:r>
              <w:t>法律、司法和人权部长（女）</w:t>
            </w:r>
          </w:p>
        </w:tc>
      </w:tr>
      <w:tr w:rsidR="004B7621">
        <w:tc>
          <w:tcPr>
            <w:tcW w:w="1250" w:type="pct"/>
          </w:tcPr>
          <w:p w:rsidR="004B7621" w:rsidRDefault="004B7621">
            <w:pPr>
              <w:tabs>
                <w:tab w:val="num" w:pos="600"/>
              </w:tabs>
              <w:spacing w:line="360" w:lineRule="exact"/>
              <w:rPr>
                <w:szCs w:val="21"/>
              </w:rPr>
            </w:pPr>
            <w:r>
              <w:rPr>
                <w:szCs w:val="21"/>
              </w:rPr>
              <w:t>2001</w:t>
            </w:r>
            <w:r>
              <w:rPr>
                <w:szCs w:val="21"/>
              </w:rPr>
              <w:t>年第</w:t>
            </w:r>
            <w:r>
              <w:rPr>
                <w:szCs w:val="21"/>
              </w:rPr>
              <w:t>57</w:t>
            </w:r>
            <w:r>
              <w:rPr>
                <w:szCs w:val="21"/>
              </w:rPr>
              <w:t>次会议</w:t>
            </w:r>
          </w:p>
        </w:tc>
        <w:tc>
          <w:tcPr>
            <w:tcW w:w="1069" w:type="pct"/>
          </w:tcPr>
          <w:p w:rsidR="004B7621" w:rsidRDefault="004B7621">
            <w:pPr>
              <w:tabs>
                <w:tab w:val="num" w:pos="600"/>
              </w:tabs>
              <w:spacing w:line="360" w:lineRule="exact"/>
              <w:jc w:val="center"/>
              <w:rPr>
                <w:szCs w:val="21"/>
              </w:rPr>
            </w:pPr>
            <w:r>
              <w:rPr>
                <w:szCs w:val="21"/>
              </w:rPr>
              <w:t>4</w:t>
            </w:r>
          </w:p>
        </w:tc>
        <w:tc>
          <w:tcPr>
            <w:tcW w:w="715" w:type="pct"/>
          </w:tcPr>
          <w:p w:rsidR="004B7621" w:rsidRDefault="004B7621">
            <w:pPr>
              <w:tabs>
                <w:tab w:val="num" w:pos="600"/>
              </w:tabs>
              <w:spacing w:line="360" w:lineRule="exact"/>
              <w:jc w:val="center"/>
              <w:rPr>
                <w:szCs w:val="21"/>
              </w:rPr>
            </w:pPr>
            <w:r>
              <w:rPr>
                <w:szCs w:val="21"/>
              </w:rPr>
              <w:t>2</w:t>
            </w:r>
          </w:p>
        </w:tc>
        <w:tc>
          <w:tcPr>
            <w:tcW w:w="1966" w:type="pct"/>
          </w:tcPr>
          <w:p w:rsidR="004B7621" w:rsidRDefault="004B7621">
            <w:pPr>
              <w:pStyle w:val="Normaltext"/>
              <w:spacing w:after="0"/>
            </w:pPr>
            <w:r>
              <w:t>妇女发展、社会福利和特殊教育部长（女）</w:t>
            </w:r>
          </w:p>
        </w:tc>
      </w:tr>
      <w:tr w:rsidR="004B7621">
        <w:tc>
          <w:tcPr>
            <w:tcW w:w="1250" w:type="pct"/>
          </w:tcPr>
          <w:p w:rsidR="004B7621" w:rsidRDefault="004B7621">
            <w:pPr>
              <w:tabs>
                <w:tab w:val="num" w:pos="600"/>
              </w:tabs>
              <w:spacing w:line="360" w:lineRule="exact"/>
              <w:rPr>
                <w:szCs w:val="21"/>
              </w:rPr>
            </w:pPr>
            <w:r>
              <w:rPr>
                <w:szCs w:val="21"/>
              </w:rPr>
              <w:t>2002</w:t>
            </w:r>
            <w:r>
              <w:rPr>
                <w:szCs w:val="21"/>
              </w:rPr>
              <w:t>年第</w:t>
            </w:r>
            <w:r>
              <w:rPr>
                <w:szCs w:val="21"/>
              </w:rPr>
              <w:t>58</w:t>
            </w:r>
            <w:r>
              <w:rPr>
                <w:szCs w:val="21"/>
              </w:rPr>
              <w:t>次会议</w:t>
            </w:r>
          </w:p>
        </w:tc>
        <w:tc>
          <w:tcPr>
            <w:tcW w:w="1069" w:type="pct"/>
          </w:tcPr>
          <w:p w:rsidR="004B7621" w:rsidRDefault="004B7621">
            <w:pPr>
              <w:tabs>
                <w:tab w:val="num" w:pos="600"/>
              </w:tabs>
              <w:spacing w:line="360" w:lineRule="exact"/>
              <w:jc w:val="center"/>
              <w:rPr>
                <w:szCs w:val="21"/>
              </w:rPr>
            </w:pPr>
            <w:r>
              <w:rPr>
                <w:szCs w:val="21"/>
              </w:rPr>
              <w:t>4</w:t>
            </w:r>
          </w:p>
        </w:tc>
        <w:tc>
          <w:tcPr>
            <w:tcW w:w="715" w:type="pct"/>
          </w:tcPr>
          <w:p w:rsidR="004B7621" w:rsidRDefault="004B7621">
            <w:pPr>
              <w:tabs>
                <w:tab w:val="num" w:pos="600"/>
              </w:tabs>
              <w:spacing w:line="360" w:lineRule="exact"/>
              <w:jc w:val="center"/>
              <w:rPr>
                <w:szCs w:val="21"/>
              </w:rPr>
            </w:pPr>
            <w:r>
              <w:rPr>
                <w:szCs w:val="21"/>
              </w:rPr>
              <w:t>2</w:t>
            </w:r>
          </w:p>
        </w:tc>
        <w:tc>
          <w:tcPr>
            <w:tcW w:w="1966" w:type="pct"/>
          </w:tcPr>
          <w:p w:rsidR="004B7621" w:rsidRDefault="004B7621">
            <w:pPr>
              <w:pStyle w:val="Normaltext"/>
              <w:spacing w:after="0"/>
            </w:pPr>
            <w:r>
              <w:t>外交部长（女）</w:t>
            </w:r>
          </w:p>
        </w:tc>
      </w:tr>
    </w:tbl>
    <w:p w:rsidR="004B7621" w:rsidRDefault="004B7621">
      <w:pPr>
        <w:pStyle w:val="Heading2"/>
        <w:tabs>
          <w:tab w:val="num" w:pos="600"/>
        </w:tabs>
        <w:spacing w:before="240" w:after="240" w:line="360" w:lineRule="exact"/>
        <w:rPr>
          <w:rFonts w:ascii="Times New Roman" w:hAnsi="Times New Roman" w:hint="eastAsia"/>
          <w:b w:val="0"/>
          <w:bCs/>
          <w:color w:val="FF0000"/>
          <w:sz w:val="21"/>
          <w:szCs w:val="21"/>
        </w:rPr>
      </w:pPr>
      <w:r>
        <w:rPr>
          <w:rFonts w:ascii="Times New Roman" w:hAnsi="Times New Roman" w:hint="eastAsia"/>
          <w:b w:val="0"/>
          <w:bCs/>
          <w:color w:val="FF0000"/>
          <w:sz w:val="21"/>
          <w:szCs w:val="21"/>
        </w:rPr>
        <w:t>描述在广泛传播政府对妇女权益所作的国际承诺的相关信息方面采取的步骤以及各多边论坛发布的官方文件，特别是向负责促进妇女进步的政府及非政府机构发布的有关文件。</w:t>
      </w:r>
    </w:p>
    <w:p w:rsidR="004B7621" w:rsidRDefault="004B7621">
      <w:pPr>
        <w:pStyle w:val="Normaltext"/>
      </w:pPr>
      <w:r>
        <w:rPr>
          <w:rFonts w:hint="eastAsia"/>
        </w:rPr>
        <w:t xml:space="preserve">182. </w:t>
      </w:r>
      <w:r>
        <w:t>关于宣传《消除对妇女歧视公约》的有关情况已如前述。该公约文本已经译成乌尔都语并广为散发到中小学、大专院校、政府部门、图书馆，等等。同样，关于儿童权利的公约也广为散发。一般来说，非政府组织都已得到各项重要人权条约文本。国际互联网进一步增加了它们获取各种条约文本的机会。</w:t>
      </w:r>
      <w:r>
        <w:t xml:space="preserve"> </w:t>
      </w:r>
    </w:p>
    <w:p w:rsidR="004B7621" w:rsidRDefault="004B7621">
      <w:pPr>
        <w:tabs>
          <w:tab w:val="num" w:pos="600"/>
        </w:tabs>
        <w:spacing w:after="240" w:line="360" w:lineRule="exact"/>
        <w:rPr>
          <w:bCs/>
          <w:szCs w:val="21"/>
        </w:rPr>
      </w:pPr>
      <w:r>
        <w:rPr>
          <w:rFonts w:hint="eastAsia"/>
          <w:bCs/>
          <w:szCs w:val="21"/>
        </w:rPr>
        <w:t xml:space="preserve">183. </w:t>
      </w:r>
      <w:r>
        <w:rPr>
          <w:bCs/>
          <w:szCs w:val="21"/>
        </w:rPr>
        <w:t>提供有关妇女因为其政治活动而受歧视的情况，不论作为个人还是作为妇女或其他组织成员受歧视。</w:t>
      </w:r>
    </w:p>
    <w:p w:rsidR="004B7621" w:rsidRDefault="004B7621">
      <w:pPr>
        <w:pStyle w:val="Normaltext"/>
      </w:pPr>
      <w:r>
        <w:rPr>
          <w:rFonts w:hint="eastAsia"/>
        </w:rPr>
        <w:t xml:space="preserve">184. </w:t>
      </w:r>
      <w:r>
        <w:t>行政官员不得积极参与政治活动。虽然对其选举权没有限制性规定，但不许他们参加政党。除此之外，对巴基斯坦公民参加政治活动没有任何障碍，看来也不存在对不论男女的任何人有任何基于政见或活动的歧视</w:t>
      </w:r>
      <w:r>
        <w:t>——</w:t>
      </w:r>
      <w:r>
        <w:t>只要这些政见或活动是在法律允许的范围内。</w:t>
      </w:r>
    </w:p>
    <w:p w:rsidR="004B7621" w:rsidRDefault="004B7621">
      <w:pPr>
        <w:pStyle w:val="HCh"/>
        <w:jc w:val="center"/>
        <w:rPr>
          <w:rFonts w:hint="eastAsia"/>
        </w:rPr>
      </w:pPr>
      <w:bookmarkStart w:id="146" w:name="_Toc53646495"/>
      <w:bookmarkStart w:id="147" w:name="_Toc55274066"/>
      <w:bookmarkStart w:id="148" w:name="_Toc55875473"/>
      <w:bookmarkStart w:id="149" w:name="_Hlt55875736"/>
      <w:r>
        <w:rPr>
          <w:rFonts w:hint="eastAsia"/>
        </w:rPr>
        <w:t>第九章</w:t>
      </w:r>
    </w:p>
    <w:p w:rsidR="004B7621" w:rsidRDefault="004B7621">
      <w:pPr>
        <w:pStyle w:val="H1"/>
        <w:spacing w:before="120"/>
        <w:jc w:val="center"/>
        <w:rPr>
          <w:rFonts w:hint="eastAsia"/>
        </w:rPr>
      </w:pPr>
      <w:bookmarkStart w:id="150" w:name="_Toc53646496"/>
      <w:bookmarkStart w:id="151" w:name="_Toc55274067"/>
      <w:bookmarkStart w:id="152" w:name="_Toc55875474"/>
      <w:r>
        <w:rPr>
          <w:rFonts w:hint="eastAsia"/>
        </w:rPr>
        <w:t>第9</w:t>
      </w:r>
      <w:bookmarkEnd w:id="150"/>
      <w:bookmarkEnd w:id="151"/>
      <w:bookmarkEnd w:id="152"/>
      <w:r>
        <w:rPr>
          <w:rFonts w:hint="eastAsia"/>
        </w:rPr>
        <w:t>条</w:t>
      </w:r>
    </w:p>
    <w:p w:rsidR="004B7621" w:rsidRDefault="004B7621">
      <w:pPr>
        <w:pStyle w:val="Heading2"/>
        <w:widowControl/>
        <w:tabs>
          <w:tab w:val="num" w:pos="600"/>
        </w:tabs>
        <w:spacing w:before="0" w:after="240" w:line="360" w:lineRule="exact"/>
        <w:jc w:val="center"/>
        <w:rPr>
          <w:rFonts w:ascii="Times New Roman" w:hAnsi="Times New Roman" w:hint="eastAsia"/>
          <w:b w:val="0"/>
          <w:color w:val="FF0000"/>
          <w:sz w:val="21"/>
        </w:rPr>
      </w:pPr>
      <w:r>
        <w:rPr>
          <w:rFonts w:ascii="Times New Roman" w:hAnsi="Times New Roman"/>
          <w:b w:val="0"/>
          <w:color w:val="FF0000"/>
          <w:sz w:val="21"/>
        </w:rPr>
        <w:t>（国籍）</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bookmarkStart w:id="153" w:name="_Toc53646498"/>
      <w:bookmarkStart w:id="154" w:name="_Toc55274069"/>
      <w:bookmarkStart w:id="155" w:name="_Toc55875476"/>
      <w:r>
        <w:rPr>
          <w:rFonts w:ascii="Times New Roman" w:hAnsi="Times New Roman"/>
          <w:b w:val="0"/>
          <w:color w:val="FF0000"/>
          <w:sz w:val="21"/>
        </w:rPr>
        <w:t>《宪法》</w:t>
      </w:r>
      <w:r>
        <w:rPr>
          <w:rFonts w:ascii="Times New Roman" w:hAnsi="Times New Roman" w:hint="eastAsia"/>
          <w:b w:val="0"/>
          <w:color w:val="FF0000"/>
          <w:sz w:val="21"/>
        </w:rPr>
        <w:t>和法律条款</w:t>
      </w:r>
      <w:bookmarkEnd w:id="153"/>
      <w:bookmarkEnd w:id="154"/>
      <w:bookmarkEnd w:id="155"/>
    </w:p>
    <w:bookmarkEnd w:id="146"/>
    <w:bookmarkEnd w:id="147"/>
    <w:bookmarkEnd w:id="148"/>
    <w:bookmarkEnd w:id="149"/>
    <w:p w:rsidR="004B7621" w:rsidRDefault="004B7621">
      <w:pPr>
        <w:pStyle w:val="BodyTextIndent"/>
        <w:numPr>
          <w:ilvl w:val="0"/>
          <w:numId w:val="13"/>
        </w:numPr>
        <w:tabs>
          <w:tab w:val="clear" w:pos="372"/>
          <w:tab w:val="num" w:pos="600"/>
        </w:tabs>
        <w:ind w:left="0" w:firstLine="0"/>
        <w:rPr>
          <w:szCs w:val="21"/>
        </w:rPr>
      </w:pPr>
      <w:r>
        <w:rPr>
          <w:rFonts w:hint="eastAsia"/>
          <w:szCs w:val="21"/>
        </w:rPr>
        <w:t>《</w:t>
      </w:r>
      <w:r>
        <w:rPr>
          <w:szCs w:val="21"/>
        </w:rPr>
        <w:t>巴基斯坦</w:t>
      </w:r>
      <w:r>
        <w:rPr>
          <w:rFonts w:hint="eastAsia"/>
          <w:szCs w:val="21"/>
        </w:rPr>
        <w:t>公民身份法》（</w:t>
      </w:r>
      <w:r>
        <w:rPr>
          <w:rFonts w:hint="eastAsia"/>
          <w:szCs w:val="21"/>
        </w:rPr>
        <w:t>1951</w:t>
      </w:r>
      <w:r>
        <w:rPr>
          <w:rFonts w:hint="eastAsia"/>
          <w:szCs w:val="21"/>
        </w:rPr>
        <w:t>年第</w:t>
      </w:r>
      <w:r>
        <w:rPr>
          <w:rFonts w:hint="eastAsia"/>
          <w:szCs w:val="21"/>
        </w:rPr>
        <w:t>2</w:t>
      </w:r>
      <w:r>
        <w:rPr>
          <w:rFonts w:hint="eastAsia"/>
          <w:szCs w:val="21"/>
        </w:rPr>
        <w:t>号法令）于</w:t>
      </w:r>
      <w:r>
        <w:rPr>
          <w:rFonts w:hint="eastAsia"/>
          <w:szCs w:val="21"/>
        </w:rPr>
        <w:t>1951</w:t>
      </w:r>
      <w:r>
        <w:rPr>
          <w:rFonts w:hint="eastAsia"/>
          <w:szCs w:val="21"/>
        </w:rPr>
        <w:t>年</w:t>
      </w:r>
      <w:r>
        <w:rPr>
          <w:rFonts w:hint="eastAsia"/>
          <w:szCs w:val="21"/>
        </w:rPr>
        <w:t>4</w:t>
      </w:r>
      <w:r>
        <w:rPr>
          <w:rFonts w:hint="eastAsia"/>
          <w:szCs w:val="21"/>
        </w:rPr>
        <w:t>月</w:t>
      </w:r>
      <w:r>
        <w:rPr>
          <w:rFonts w:hint="eastAsia"/>
          <w:szCs w:val="21"/>
        </w:rPr>
        <w:t>13</w:t>
      </w:r>
      <w:r>
        <w:rPr>
          <w:rFonts w:hint="eastAsia"/>
          <w:szCs w:val="21"/>
        </w:rPr>
        <w:t>日颁布，以取代</w:t>
      </w:r>
      <w:r>
        <w:rPr>
          <w:rFonts w:hint="eastAsia"/>
          <w:szCs w:val="21"/>
        </w:rPr>
        <w:t>1935</w:t>
      </w:r>
      <w:r>
        <w:rPr>
          <w:rFonts w:hint="eastAsia"/>
          <w:szCs w:val="21"/>
        </w:rPr>
        <w:t>年的《印度政府法》。根据该法令，现在妇女有与男子平等地获得、改变或保留其国际的权利。公民身份系由出生地、父母身份和所有这些因素的综合来决定。</w:t>
      </w:r>
    </w:p>
    <w:p w:rsidR="004B7621" w:rsidRDefault="004B7621">
      <w:pPr>
        <w:pStyle w:val="BodyTextIndent"/>
        <w:numPr>
          <w:ilvl w:val="0"/>
          <w:numId w:val="13"/>
        </w:numPr>
        <w:tabs>
          <w:tab w:val="clear" w:pos="372"/>
          <w:tab w:val="num" w:pos="600"/>
        </w:tabs>
        <w:rPr>
          <w:szCs w:val="21"/>
        </w:rPr>
      </w:pPr>
      <w:r>
        <w:rPr>
          <w:rFonts w:hint="eastAsia"/>
          <w:szCs w:val="21"/>
        </w:rPr>
        <w:t xml:space="preserve"> </w:t>
      </w:r>
      <w:r>
        <w:rPr>
          <w:rFonts w:hint="eastAsia"/>
          <w:szCs w:val="21"/>
        </w:rPr>
        <w:t>根据</w:t>
      </w:r>
      <w:r>
        <w:rPr>
          <w:rFonts w:hint="eastAsia"/>
          <w:szCs w:val="21"/>
        </w:rPr>
        <w:t>1951</w:t>
      </w:r>
      <w:r>
        <w:rPr>
          <w:rFonts w:hint="eastAsia"/>
          <w:szCs w:val="21"/>
        </w:rPr>
        <w:t>年《公民身份法》：</w:t>
      </w:r>
    </w:p>
    <w:p w:rsidR="004B7621" w:rsidRDefault="004B7621">
      <w:pPr>
        <w:pStyle w:val="BodyTextIndent"/>
        <w:numPr>
          <w:ilvl w:val="1"/>
          <w:numId w:val="13"/>
        </w:numPr>
        <w:tabs>
          <w:tab w:val="clear" w:pos="840"/>
          <w:tab w:val="num" w:pos="1200"/>
        </w:tabs>
        <w:ind w:left="1200" w:hanging="480"/>
        <w:rPr>
          <w:szCs w:val="21"/>
        </w:rPr>
      </w:pPr>
      <w:r>
        <w:rPr>
          <w:rFonts w:hint="eastAsia"/>
          <w:szCs w:val="21"/>
        </w:rPr>
        <w:t>可被视为</w:t>
      </w:r>
      <w:r>
        <w:rPr>
          <w:szCs w:val="21"/>
        </w:rPr>
        <w:t>巴基斯坦</w:t>
      </w:r>
      <w:r>
        <w:rPr>
          <w:rFonts w:hint="eastAsia"/>
          <w:szCs w:val="21"/>
        </w:rPr>
        <w:t>公民者包括：本人或其父母或祖父母之一是在</w:t>
      </w:r>
      <w:r>
        <w:rPr>
          <w:szCs w:val="21"/>
        </w:rPr>
        <w:t>巴基斯坦</w:t>
      </w:r>
      <w:r>
        <w:rPr>
          <w:rFonts w:hint="eastAsia"/>
          <w:szCs w:val="21"/>
        </w:rPr>
        <w:t>现在所包括的领土范围内出生，且自</w:t>
      </w:r>
      <w:r>
        <w:rPr>
          <w:rFonts w:hint="eastAsia"/>
          <w:szCs w:val="21"/>
        </w:rPr>
        <w:t>1947</w:t>
      </w:r>
      <w:r>
        <w:rPr>
          <w:rFonts w:hint="eastAsia"/>
          <w:szCs w:val="21"/>
        </w:rPr>
        <w:t>年</w:t>
      </w:r>
      <w:r>
        <w:rPr>
          <w:rFonts w:hint="eastAsia"/>
          <w:szCs w:val="21"/>
        </w:rPr>
        <w:t>8</w:t>
      </w:r>
      <w:r>
        <w:rPr>
          <w:rFonts w:hint="eastAsia"/>
          <w:szCs w:val="21"/>
        </w:rPr>
        <w:t>月</w:t>
      </w:r>
      <w:r>
        <w:rPr>
          <w:rFonts w:hint="eastAsia"/>
          <w:szCs w:val="21"/>
        </w:rPr>
        <w:t>14</w:t>
      </w:r>
      <w:r>
        <w:rPr>
          <w:rFonts w:hint="eastAsia"/>
          <w:szCs w:val="21"/>
        </w:rPr>
        <w:t>日以来未曾在</w:t>
      </w:r>
      <w:r>
        <w:rPr>
          <w:szCs w:val="21"/>
        </w:rPr>
        <w:t>巴基斯坦</w:t>
      </w:r>
      <w:r>
        <w:rPr>
          <w:rFonts w:hint="eastAsia"/>
          <w:szCs w:val="21"/>
        </w:rPr>
        <w:t>以外的任何国家永久居留的任何人；或者</w:t>
      </w:r>
    </w:p>
    <w:p w:rsidR="004B7621" w:rsidRDefault="004B7621">
      <w:pPr>
        <w:pStyle w:val="BodyTextIndent"/>
        <w:numPr>
          <w:ilvl w:val="1"/>
          <w:numId w:val="13"/>
        </w:numPr>
        <w:tabs>
          <w:tab w:val="clear" w:pos="840"/>
          <w:tab w:val="num" w:pos="1200"/>
        </w:tabs>
        <w:ind w:left="1200" w:hanging="480"/>
        <w:rPr>
          <w:szCs w:val="21"/>
        </w:rPr>
      </w:pPr>
      <w:r>
        <w:rPr>
          <w:rFonts w:hint="eastAsia"/>
          <w:szCs w:val="21"/>
        </w:rPr>
        <w:t>本人或其父母或祖父母之一（取一个单词）在</w:t>
      </w:r>
      <w:r>
        <w:rPr>
          <w:rFonts w:hint="eastAsia"/>
          <w:szCs w:val="21"/>
        </w:rPr>
        <w:t>1937</w:t>
      </w:r>
      <w:r>
        <w:rPr>
          <w:rFonts w:hint="eastAsia"/>
          <w:szCs w:val="21"/>
        </w:rPr>
        <w:t>年</w:t>
      </w:r>
      <w:r>
        <w:rPr>
          <w:rFonts w:hint="eastAsia"/>
          <w:szCs w:val="21"/>
        </w:rPr>
        <w:t>3</w:t>
      </w:r>
      <w:r>
        <w:rPr>
          <w:rFonts w:hint="eastAsia"/>
          <w:szCs w:val="21"/>
        </w:rPr>
        <w:t>月</w:t>
      </w:r>
      <w:r>
        <w:rPr>
          <w:rFonts w:hint="eastAsia"/>
          <w:szCs w:val="21"/>
        </w:rPr>
        <w:t>31</w:t>
      </w:r>
      <w:r>
        <w:rPr>
          <w:rFonts w:hint="eastAsia"/>
          <w:szCs w:val="21"/>
        </w:rPr>
        <w:t>日印度所包括的领土范围内出生；</w:t>
      </w:r>
    </w:p>
    <w:p w:rsidR="004B7621" w:rsidRDefault="004B7621">
      <w:pPr>
        <w:pStyle w:val="BodyTextIndent"/>
        <w:numPr>
          <w:ilvl w:val="1"/>
          <w:numId w:val="13"/>
        </w:numPr>
        <w:tabs>
          <w:tab w:val="clear" w:pos="840"/>
          <w:tab w:val="num" w:pos="1200"/>
        </w:tabs>
        <w:ind w:left="1200" w:hanging="480"/>
        <w:rPr>
          <w:szCs w:val="21"/>
        </w:rPr>
      </w:pPr>
      <w:r>
        <w:rPr>
          <w:rFonts w:hint="eastAsia"/>
          <w:szCs w:val="21"/>
        </w:rPr>
        <w:t>作为加入巴基斯坦国籍的英国国民已在本法令颁布之前宣布放弃另外一种公民身份（如果有的话）的任何人；</w:t>
      </w:r>
    </w:p>
    <w:p w:rsidR="004B7621" w:rsidRDefault="004B7621">
      <w:pPr>
        <w:pStyle w:val="BodyTextIndent"/>
        <w:numPr>
          <w:ilvl w:val="1"/>
          <w:numId w:val="13"/>
        </w:numPr>
        <w:tabs>
          <w:tab w:val="clear" w:pos="840"/>
          <w:tab w:val="num" w:pos="1200"/>
        </w:tabs>
        <w:ind w:left="1200" w:hanging="480"/>
        <w:rPr>
          <w:szCs w:val="21"/>
        </w:rPr>
      </w:pPr>
      <w:r>
        <w:rPr>
          <w:rFonts w:hint="eastAsia"/>
          <w:szCs w:val="21"/>
        </w:rPr>
        <w:t>在本法令颁布之前已经移居到现在</w:t>
      </w:r>
      <w:r>
        <w:rPr>
          <w:szCs w:val="21"/>
        </w:rPr>
        <w:t>巴基斯坦</w:t>
      </w:r>
      <w:r>
        <w:rPr>
          <w:rFonts w:hint="eastAsia"/>
          <w:szCs w:val="21"/>
        </w:rPr>
        <w:t>所包括领土的任何人。</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因出生地取得的公民身份</w:t>
      </w:r>
    </w:p>
    <w:p w:rsidR="004B7621" w:rsidRDefault="004B7621">
      <w:pPr>
        <w:pStyle w:val="BodyTextIndent"/>
        <w:numPr>
          <w:ilvl w:val="0"/>
          <w:numId w:val="13"/>
        </w:numPr>
        <w:tabs>
          <w:tab w:val="clear" w:pos="372"/>
          <w:tab w:val="num" w:pos="600"/>
        </w:tabs>
        <w:rPr>
          <w:szCs w:val="21"/>
        </w:rPr>
      </w:pPr>
      <w:r>
        <w:rPr>
          <w:rFonts w:hint="eastAsia"/>
          <w:szCs w:val="21"/>
        </w:rPr>
        <w:t>《</w:t>
      </w:r>
      <w:r>
        <w:rPr>
          <w:szCs w:val="21"/>
        </w:rPr>
        <w:t>巴基斯坦</w:t>
      </w:r>
      <w:r>
        <w:rPr>
          <w:rFonts w:hint="eastAsia"/>
          <w:szCs w:val="21"/>
        </w:rPr>
        <w:t>公民身份法》规定：</w:t>
      </w:r>
    </w:p>
    <w:p w:rsidR="004B7621" w:rsidRDefault="004B7621">
      <w:pPr>
        <w:widowControl/>
        <w:numPr>
          <w:ilvl w:val="1"/>
          <w:numId w:val="13"/>
        </w:numPr>
        <w:tabs>
          <w:tab w:val="clear" w:pos="840"/>
          <w:tab w:val="num" w:pos="1200"/>
        </w:tabs>
        <w:spacing w:after="240" w:line="360" w:lineRule="exact"/>
        <w:ind w:left="1200" w:hanging="480"/>
        <w:rPr>
          <w:szCs w:val="21"/>
        </w:rPr>
      </w:pPr>
      <w:r>
        <w:rPr>
          <w:rFonts w:hint="eastAsia"/>
          <w:szCs w:val="21"/>
        </w:rPr>
        <w:t>本法令颁布以后在</w:t>
      </w:r>
      <w:r>
        <w:rPr>
          <w:szCs w:val="21"/>
        </w:rPr>
        <w:t>巴基斯坦</w:t>
      </w:r>
      <w:r>
        <w:rPr>
          <w:rFonts w:hint="eastAsia"/>
          <w:szCs w:val="21"/>
        </w:rPr>
        <w:t>出生的每一个人即为出生地决定的</w:t>
      </w:r>
      <w:r>
        <w:rPr>
          <w:szCs w:val="21"/>
        </w:rPr>
        <w:t>巴基斯坦</w:t>
      </w:r>
      <w:r>
        <w:rPr>
          <w:rFonts w:hint="eastAsia"/>
          <w:szCs w:val="21"/>
        </w:rPr>
        <w:t>公民。</w:t>
      </w:r>
      <w:r>
        <w:rPr>
          <w:szCs w:val="21"/>
        </w:rPr>
        <w:t xml:space="preserve"> </w:t>
      </w:r>
    </w:p>
    <w:p w:rsidR="004B7621" w:rsidRDefault="004B7621">
      <w:pPr>
        <w:widowControl/>
        <w:numPr>
          <w:ilvl w:val="1"/>
          <w:numId w:val="13"/>
        </w:numPr>
        <w:tabs>
          <w:tab w:val="clear" w:pos="840"/>
          <w:tab w:val="num" w:pos="1200"/>
        </w:tabs>
        <w:spacing w:after="240" w:line="360" w:lineRule="exact"/>
        <w:ind w:left="1200" w:hanging="480"/>
        <w:rPr>
          <w:szCs w:val="21"/>
        </w:rPr>
      </w:pPr>
      <w:r>
        <w:rPr>
          <w:rFonts w:hint="eastAsia"/>
          <w:szCs w:val="21"/>
        </w:rPr>
        <w:t>这种公民身份没有男女区别，也不取决于此人的父亲、母亲或其任何尊亲属是否是巴基斯坦公民（</w:t>
      </w:r>
      <w:r>
        <w:rPr>
          <w:szCs w:val="21"/>
        </w:rPr>
        <w:t>第</w:t>
      </w:r>
      <w:r>
        <w:rPr>
          <w:szCs w:val="21"/>
        </w:rPr>
        <w:t>4</w:t>
      </w:r>
      <w:r>
        <w:rPr>
          <w:rFonts w:hint="eastAsia"/>
          <w:szCs w:val="21"/>
        </w:rPr>
        <w:t>条</w:t>
      </w:r>
      <w:r>
        <w:rPr>
          <w:szCs w:val="21"/>
        </w:rPr>
        <w:t xml:space="preserve"> </w:t>
      </w:r>
      <w:r>
        <w:rPr>
          <w:rFonts w:hint="eastAsia"/>
          <w:szCs w:val="21"/>
        </w:rPr>
        <w:t>）。</w:t>
      </w:r>
    </w:p>
    <w:p w:rsidR="004B7621" w:rsidRDefault="004B7621">
      <w:pPr>
        <w:widowControl/>
        <w:numPr>
          <w:ilvl w:val="1"/>
          <w:numId w:val="13"/>
        </w:numPr>
        <w:tabs>
          <w:tab w:val="clear" w:pos="840"/>
          <w:tab w:val="num" w:pos="1200"/>
        </w:tabs>
        <w:spacing w:after="240" w:line="360" w:lineRule="exact"/>
        <w:ind w:left="1200" w:hanging="480"/>
        <w:rPr>
          <w:szCs w:val="21"/>
        </w:rPr>
      </w:pPr>
      <w:r>
        <w:rPr>
          <w:rFonts w:hint="eastAsia"/>
          <w:szCs w:val="21"/>
        </w:rPr>
        <w:t>在颁发本法令时居住在巴基斯坦境外的人，如果他（她）本人或他（她）的父亲或者他（她）的父亲的父亲是在</w:t>
      </w:r>
      <w:r>
        <w:rPr>
          <w:szCs w:val="21"/>
        </w:rPr>
        <w:t>巴基斯坦</w:t>
      </w:r>
      <w:r>
        <w:rPr>
          <w:rFonts w:hint="eastAsia"/>
          <w:szCs w:val="21"/>
        </w:rPr>
        <w:t>的领土上出生的，他（她）可以注册为</w:t>
      </w:r>
      <w:r>
        <w:rPr>
          <w:szCs w:val="21"/>
        </w:rPr>
        <w:t>巴基斯坦</w:t>
      </w:r>
      <w:r>
        <w:rPr>
          <w:rFonts w:hint="eastAsia"/>
          <w:szCs w:val="21"/>
        </w:rPr>
        <w:t>公民（</w:t>
      </w:r>
      <w:r>
        <w:rPr>
          <w:szCs w:val="21"/>
        </w:rPr>
        <w:t>第</w:t>
      </w:r>
      <w:r>
        <w:rPr>
          <w:szCs w:val="21"/>
        </w:rPr>
        <w:t xml:space="preserve"> 8</w:t>
      </w:r>
      <w:r>
        <w:rPr>
          <w:rFonts w:hint="eastAsia"/>
          <w:szCs w:val="21"/>
        </w:rPr>
        <w:t>条）。</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因移徙取得的公民身份</w:t>
      </w:r>
    </w:p>
    <w:p w:rsidR="004B7621" w:rsidRDefault="004B7621">
      <w:pPr>
        <w:widowControl/>
        <w:numPr>
          <w:ilvl w:val="0"/>
          <w:numId w:val="13"/>
        </w:numPr>
        <w:tabs>
          <w:tab w:val="clear" w:pos="372"/>
          <w:tab w:val="num" w:pos="600"/>
        </w:tabs>
        <w:spacing w:after="240" w:line="360" w:lineRule="exact"/>
        <w:ind w:left="0" w:firstLine="0"/>
        <w:rPr>
          <w:szCs w:val="21"/>
        </w:rPr>
      </w:pPr>
      <w:r>
        <w:rPr>
          <w:rFonts w:hint="eastAsia"/>
          <w:szCs w:val="21"/>
        </w:rPr>
        <w:t>《公民身份法》</w:t>
      </w:r>
      <w:r>
        <w:rPr>
          <w:szCs w:val="21"/>
        </w:rPr>
        <w:t>第</w:t>
      </w:r>
      <w:r>
        <w:rPr>
          <w:szCs w:val="21"/>
        </w:rPr>
        <w:t>6</w:t>
      </w:r>
      <w:r>
        <w:rPr>
          <w:rFonts w:hint="eastAsia"/>
          <w:szCs w:val="21"/>
        </w:rPr>
        <w:t>条适用于因移徙取得的公民身份。一个以永久居留为目的迁移到</w:t>
      </w:r>
      <w:r>
        <w:rPr>
          <w:szCs w:val="21"/>
        </w:rPr>
        <w:t>巴基斯坦</w:t>
      </w:r>
      <w:r>
        <w:rPr>
          <w:rFonts w:hint="eastAsia"/>
          <w:szCs w:val="21"/>
        </w:rPr>
        <w:t>境内的人可以注册为</w:t>
      </w:r>
      <w:r>
        <w:rPr>
          <w:szCs w:val="21"/>
        </w:rPr>
        <w:t>巴基斯坦</w:t>
      </w:r>
      <w:r>
        <w:rPr>
          <w:rFonts w:hint="eastAsia"/>
          <w:szCs w:val="21"/>
        </w:rPr>
        <w:t>公民。他的妻子（如果有的话）及其任何未成年子女或其赡养人——不论完全还是部分依赖于他——亦将成为</w:t>
      </w:r>
      <w:r>
        <w:rPr>
          <w:szCs w:val="21"/>
        </w:rPr>
        <w:t>巴基斯坦</w:t>
      </w:r>
      <w:r>
        <w:rPr>
          <w:rFonts w:hint="eastAsia"/>
          <w:szCs w:val="21"/>
        </w:rPr>
        <w:t>公民。</w:t>
      </w:r>
    </w:p>
    <w:p w:rsidR="004B7621" w:rsidRDefault="004B7621">
      <w:pPr>
        <w:widowControl/>
        <w:numPr>
          <w:ilvl w:val="0"/>
          <w:numId w:val="13"/>
        </w:numPr>
        <w:tabs>
          <w:tab w:val="clear" w:pos="372"/>
          <w:tab w:val="num" w:pos="600"/>
        </w:tabs>
        <w:spacing w:after="240" w:line="360" w:lineRule="exact"/>
        <w:ind w:left="0" w:firstLine="0"/>
        <w:rPr>
          <w:szCs w:val="21"/>
        </w:rPr>
      </w:pPr>
      <w:r>
        <w:rPr>
          <w:szCs w:val="21"/>
        </w:rPr>
        <w:t>第</w:t>
      </w:r>
      <w:r>
        <w:rPr>
          <w:szCs w:val="21"/>
        </w:rPr>
        <w:t xml:space="preserve"> 10(2) </w:t>
      </w:r>
      <w:r>
        <w:rPr>
          <w:rFonts w:hint="eastAsia"/>
          <w:szCs w:val="21"/>
        </w:rPr>
        <w:t>条对给予一个</w:t>
      </w:r>
      <w:r>
        <w:rPr>
          <w:szCs w:val="21"/>
        </w:rPr>
        <w:t>巴基斯坦</w:t>
      </w:r>
      <w:r>
        <w:rPr>
          <w:rFonts w:hint="eastAsia"/>
          <w:szCs w:val="21"/>
        </w:rPr>
        <w:t>公民的妻子以公民权事宜做出规定。根据该条第</w:t>
      </w:r>
      <w:r>
        <w:rPr>
          <w:szCs w:val="21"/>
        </w:rPr>
        <w:t>(1)</w:t>
      </w:r>
      <w:r>
        <w:rPr>
          <w:rFonts w:hint="eastAsia"/>
          <w:szCs w:val="21"/>
        </w:rPr>
        <w:t xml:space="preserve"> </w:t>
      </w:r>
      <w:r>
        <w:rPr>
          <w:rFonts w:hint="eastAsia"/>
          <w:szCs w:val="21"/>
        </w:rPr>
        <w:t>款和第</w:t>
      </w:r>
      <w:r>
        <w:rPr>
          <w:szCs w:val="21"/>
        </w:rPr>
        <w:t xml:space="preserve"> (4)</w:t>
      </w:r>
      <w:r>
        <w:rPr>
          <w:rFonts w:hint="eastAsia"/>
          <w:szCs w:val="21"/>
        </w:rPr>
        <w:t xml:space="preserve"> </w:t>
      </w:r>
      <w:r>
        <w:rPr>
          <w:rFonts w:hint="eastAsia"/>
          <w:szCs w:val="21"/>
        </w:rPr>
        <w:t>款，一位嫁给了一个</w:t>
      </w:r>
      <w:r>
        <w:rPr>
          <w:szCs w:val="21"/>
        </w:rPr>
        <w:t>巴基斯坦</w:t>
      </w:r>
      <w:r>
        <w:rPr>
          <w:rFonts w:hint="eastAsia"/>
          <w:szCs w:val="21"/>
        </w:rPr>
        <w:t>公民的妇女，或者一位嫁给了一个假若没有死亡就会依据第</w:t>
      </w:r>
      <w:r>
        <w:rPr>
          <w:rFonts w:hint="eastAsia"/>
          <w:szCs w:val="21"/>
        </w:rPr>
        <w:t>3</w:t>
      </w:r>
      <w:r>
        <w:rPr>
          <w:rFonts w:hint="eastAsia"/>
          <w:szCs w:val="21"/>
        </w:rPr>
        <w:t>条、第</w:t>
      </w:r>
      <w:r>
        <w:rPr>
          <w:rFonts w:hint="eastAsia"/>
          <w:szCs w:val="21"/>
        </w:rPr>
        <w:t>4</w:t>
      </w:r>
      <w:r>
        <w:rPr>
          <w:rFonts w:hint="eastAsia"/>
          <w:szCs w:val="21"/>
        </w:rPr>
        <w:t>条或第</w:t>
      </w:r>
      <w:r>
        <w:rPr>
          <w:rFonts w:hint="eastAsia"/>
          <w:szCs w:val="21"/>
        </w:rPr>
        <w:t>5</w:t>
      </w:r>
      <w:r>
        <w:rPr>
          <w:rFonts w:hint="eastAsia"/>
          <w:szCs w:val="21"/>
        </w:rPr>
        <w:t>条成为</w:t>
      </w:r>
      <w:r>
        <w:rPr>
          <w:szCs w:val="21"/>
        </w:rPr>
        <w:t>巴基斯坦</w:t>
      </w:r>
      <w:r>
        <w:rPr>
          <w:rFonts w:hint="eastAsia"/>
          <w:szCs w:val="21"/>
        </w:rPr>
        <w:t>公民的人的妇女，有权在依照规定的程序向联邦政府提出申请之后注册为嫁给巴基斯坦国民的巴基斯坦公民；如果她是外国人，则有权在获得户籍证书并依照本法令附表作了忠诚宣誓之后注册为嫁给巴基斯坦国民的巴基斯坦公民。</w:t>
      </w:r>
    </w:p>
    <w:p w:rsidR="004B7621" w:rsidRDefault="004B7621">
      <w:pPr>
        <w:pStyle w:val="BodyTextIndent"/>
        <w:numPr>
          <w:ilvl w:val="0"/>
          <w:numId w:val="13"/>
        </w:numPr>
        <w:tabs>
          <w:tab w:val="clear" w:pos="372"/>
          <w:tab w:val="num" w:pos="600"/>
        </w:tabs>
        <w:ind w:left="0" w:firstLine="0"/>
        <w:rPr>
          <w:szCs w:val="21"/>
        </w:rPr>
      </w:pPr>
      <w:r>
        <w:rPr>
          <w:rFonts w:hint="eastAsia"/>
          <w:szCs w:val="21"/>
        </w:rPr>
        <w:t>法律不要求一位嫁给非</w:t>
      </w:r>
      <w:r>
        <w:rPr>
          <w:szCs w:val="21"/>
        </w:rPr>
        <w:t>巴基斯坦</w:t>
      </w:r>
      <w:r>
        <w:rPr>
          <w:rFonts w:hint="eastAsia"/>
          <w:szCs w:val="21"/>
        </w:rPr>
        <w:t>人的妇女失去她的</w:t>
      </w:r>
      <w:r>
        <w:rPr>
          <w:szCs w:val="21"/>
        </w:rPr>
        <w:t>巴基斯坦</w:t>
      </w:r>
      <w:r>
        <w:rPr>
          <w:rFonts w:hint="eastAsia"/>
          <w:szCs w:val="21"/>
        </w:rPr>
        <w:t>国籍。</w:t>
      </w:r>
    </w:p>
    <w:p w:rsidR="004B7621" w:rsidRDefault="004B7621">
      <w:pPr>
        <w:widowControl/>
        <w:numPr>
          <w:ilvl w:val="0"/>
          <w:numId w:val="13"/>
        </w:numPr>
        <w:tabs>
          <w:tab w:val="clear" w:pos="372"/>
          <w:tab w:val="num" w:pos="600"/>
        </w:tabs>
        <w:spacing w:after="240" w:line="360" w:lineRule="exact"/>
        <w:ind w:left="0" w:firstLine="0"/>
        <w:rPr>
          <w:szCs w:val="21"/>
        </w:rPr>
      </w:pPr>
      <w:r>
        <w:rPr>
          <w:szCs w:val="21"/>
        </w:rPr>
        <w:t>1951</w:t>
      </w:r>
      <w:r>
        <w:rPr>
          <w:rFonts w:hint="eastAsia"/>
          <w:szCs w:val="21"/>
        </w:rPr>
        <w:t>年的《公民身份法》业经</w:t>
      </w:r>
      <w:r>
        <w:rPr>
          <w:szCs w:val="21"/>
        </w:rPr>
        <w:t>2000</w:t>
      </w:r>
      <w:r>
        <w:rPr>
          <w:rFonts w:hint="eastAsia"/>
          <w:szCs w:val="21"/>
        </w:rPr>
        <w:t>年修正，以便使</w:t>
      </w:r>
      <w:r>
        <w:rPr>
          <w:szCs w:val="21"/>
        </w:rPr>
        <w:t>巴基斯坦</w:t>
      </w:r>
      <w:r>
        <w:rPr>
          <w:rFonts w:hint="eastAsia"/>
          <w:szCs w:val="21"/>
        </w:rPr>
        <w:t>血统的妇女能够为其外籍丈夫所生的子女要求</w:t>
      </w:r>
      <w:r>
        <w:rPr>
          <w:szCs w:val="21"/>
        </w:rPr>
        <w:t>巴基斯坦</w:t>
      </w:r>
      <w:r>
        <w:rPr>
          <w:rFonts w:hint="eastAsia"/>
          <w:szCs w:val="21"/>
        </w:rPr>
        <w:t>国籍。在此以前，根据只因父亲一方的血统关系才有公民身份权的原则，法律只允许给予父亲为</w:t>
      </w:r>
      <w:r>
        <w:rPr>
          <w:szCs w:val="21"/>
        </w:rPr>
        <w:t>巴基斯坦</w:t>
      </w:r>
      <w:r>
        <w:rPr>
          <w:rFonts w:hint="eastAsia"/>
          <w:szCs w:val="21"/>
        </w:rPr>
        <w:t>国民的儿童以</w:t>
      </w:r>
      <w:r>
        <w:rPr>
          <w:szCs w:val="21"/>
        </w:rPr>
        <w:t>巴基斯坦</w:t>
      </w:r>
      <w:r>
        <w:rPr>
          <w:rFonts w:hint="eastAsia"/>
          <w:szCs w:val="21"/>
        </w:rPr>
        <w:t>国籍。这种规定不符合嫁给外国人并生活在国外的</w:t>
      </w:r>
      <w:r>
        <w:rPr>
          <w:szCs w:val="21"/>
        </w:rPr>
        <w:t>巴基斯坦</w:t>
      </w:r>
      <w:r>
        <w:rPr>
          <w:rFonts w:hint="eastAsia"/>
          <w:szCs w:val="21"/>
        </w:rPr>
        <w:t>妇女的利益。这条规定现已改变。该法律的确还需要作进一步修正，即确认嫁给外国人的</w:t>
      </w:r>
      <w:r>
        <w:rPr>
          <w:szCs w:val="21"/>
        </w:rPr>
        <w:t>巴基斯坦</w:t>
      </w:r>
      <w:r>
        <w:rPr>
          <w:rFonts w:hint="eastAsia"/>
          <w:szCs w:val="21"/>
        </w:rPr>
        <w:t>妇女的丈夫获得</w:t>
      </w:r>
      <w:r>
        <w:rPr>
          <w:szCs w:val="21"/>
        </w:rPr>
        <w:t>巴基斯坦</w:t>
      </w:r>
      <w:r>
        <w:rPr>
          <w:rFonts w:hint="eastAsia"/>
          <w:szCs w:val="21"/>
        </w:rPr>
        <w:t>国籍的权利。国家妇女地位委员会已建议对该法律作适当修正。</w:t>
      </w:r>
      <w:r>
        <w:rPr>
          <w:szCs w:val="21"/>
        </w:rPr>
        <w:t>妇女发展部</w:t>
      </w:r>
      <w:r>
        <w:rPr>
          <w:rFonts w:hint="eastAsia"/>
          <w:szCs w:val="21"/>
        </w:rPr>
        <w:t>现已启动这一修正程序。</w:t>
      </w:r>
    </w:p>
    <w:p w:rsidR="004B7621" w:rsidRDefault="004B7621">
      <w:pPr>
        <w:pStyle w:val="BodyTextIndent"/>
        <w:numPr>
          <w:ilvl w:val="0"/>
          <w:numId w:val="13"/>
        </w:numPr>
        <w:tabs>
          <w:tab w:val="clear" w:pos="372"/>
          <w:tab w:val="num" w:pos="600"/>
        </w:tabs>
        <w:ind w:left="0" w:firstLine="0"/>
        <w:rPr>
          <w:szCs w:val="21"/>
        </w:rPr>
      </w:pPr>
      <w:r>
        <w:rPr>
          <w:szCs w:val="21"/>
        </w:rPr>
        <w:t>第</w:t>
      </w:r>
      <w:r>
        <w:rPr>
          <w:szCs w:val="21"/>
        </w:rPr>
        <w:t>14-A</w:t>
      </w:r>
      <w:r>
        <w:rPr>
          <w:rFonts w:hint="eastAsia"/>
          <w:szCs w:val="21"/>
        </w:rPr>
        <w:t>条规定男女有平等的权利放弃国籍。但只有父亲才有权利放弃未成年子女的国籍。任何非未成年的国民（不论男女），如有把握能在放弃其巴基斯坦国籍之时获得任何其他国籍，可以放弃巴基斯坦国籍。</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持有护照的权利</w:t>
      </w:r>
    </w:p>
    <w:p w:rsidR="004B7621" w:rsidRDefault="004B7621">
      <w:pPr>
        <w:pStyle w:val="BodyTextIndent"/>
        <w:numPr>
          <w:ilvl w:val="0"/>
          <w:numId w:val="13"/>
        </w:numPr>
        <w:tabs>
          <w:tab w:val="clear" w:pos="372"/>
          <w:tab w:val="num" w:pos="600"/>
        </w:tabs>
        <w:ind w:left="0" w:firstLine="0"/>
        <w:rPr>
          <w:rFonts w:hint="eastAsia"/>
          <w:szCs w:val="21"/>
        </w:rPr>
      </w:pPr>
      <w:r>
        <w:rPr>
          <w:rFonts w:hint="eastAsia"/>
          <w:szCs w:val="21"/>
        </w:rPr>
        <w:t>妇女可以像男子一样领取护照。妇女的未成年子女可以记入她的护照。一般不单独给未成年子女签发护照。将未成年子女的名字记入母亲的护照无须征得其父亲的同意。妇女持本人护照可以自由旅行，且从未对妇女在</w:t>
      </w:r>
      <w:r>
        <w:rPr>
          <w:szCs w:val="21"/>
        </w:rPr>
        <w:t>巴基斯坦</w:t>
      </w:r>
      <w:r>
        <w:rPr>
          <w:rFonts w:hint="eastAsia"/>
          <w:szCs w:val="21"/>
        </w:rPr>
        <w:t>境内旅行有过任何限制性规定。</w:t>
      </w:r>
    </w:p>
    <w:p w:rsidR="004B7621" w:rsidRDefault="004B7621">
      <w:pPr>
        <w:pStyle w:val="HCh"/>
        <w:jc w:val="center"/>
        <w:rPr>
          <w:rFonts w:hint="eastAsia"/>
        </w:rPr>
      </w:pPr>
      <w:bookmarkStart w:id="156" w:name="_Toc53646499"/>
      <w:bookmarkStart w:id="157" w:name="_Toc55274070"/>
      <w:bookmarkStart w:id="158" w:name="_Toc55875477"/>
      <w:bookmarkStart w:id="159" w:name="_Hlt55875725"/>
      <w:r>
        <w:rPr>
          <w:rFonts w:hint="eastAsia"/>
        </w:rPr>
        <w:t>第十章</w:t>
      </w:r>
      <w:bookmarkStart w:id="160" w:name="_Hlt53646384"/>
      <w:bookmarkStart w:id="161" w:name="_Hlt55875587"/>
      <w:bookmarkStart w:id="162" w:name="_Toc53646500"/>
      <w:bookmarkStart w:id="163" w:name="_Toc55274071"/>
      <w:bookmarkStart w:id="164" w:name="_Toc55875478"/>
      <w:bookmarkEnd w:id="156"/>
      <w:bookmarkEnd w:id="157"/>
      <w:bookmarkEnd w:id="158"/>
      <w:bookmarkEnd w:id="159"/>
      <w:bookmarkEnd w:id="160"/>
      <w:bookmarkEnd w:id="161"/>
    </w:p>
    <w:p w:rsidR="004B7621" w:rsidRDefault="004B7621">
      <w:pPr>
        <w:pStyle w:val="H1"/>
        <w:spacing w:before="120"/>
        <w:jc w:val="center"/>
        <w:rPr>
          <w:rFonts w:hint="eastAsia"/>
        </w:rPr>
      </w:pPr>
      <w:r>
        <w:rPr>
          <w:rFonts w:hint="eastAsia"/>
        </w:rPr>
        <w:t>第10</w:t>
      </w:r>
      <w:bookmarkEnd w:id="162"/>
      <w:bookmarkEnd w:id="163"/>
      <w:bookmarkEnd w:id="164"/>
      <w:r>
        <w:rPr>
          <w:rFonts w:hint="eastAsia"/>
        </w:rPr>
        <w:t xml:space="preserve">条 </w:t>
      </w:r>
    </w:p>
    <w:p w:rsidR="004B7621" w:rsidRDefault="004B7621">
      <w:pPr>
        <w:pStyle w:val="Heading2"/>
        <w:widowControl/>
        <w:tabs>
          <w:tab w:val="num" w:pos="600"/>
        </w:tabs>
        <w:spacing w:before="0" w:after="240" w:line="360" w:lineRule="exact"/>
        <w:jc w:val="center"/>
        <w:rPr>
          <w:rFonts w:ascii="Times New Roman" w:hAnsi="Times New Roman"/>
          <w:b w:val="0"/>
          <w:color w:val="FF0000"/>
          <w:sz w:val="21"/>
        </w:rPr>
      </w:pPr>
      <w:r>
        <w:rPr>
          <w:rFonts w:ascii="Times New Roman" w:hAnsi="Times New Roman" w:hint="eastAsia"/>
          <w:b w:val="0"/>
          <w:color w:val="FF0000"/>
          <w:sz w:val="21"/>
        </w:rPr>
        <w:t>（教育）</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bookmarkStart w:id="165" w:name="_Toc53646501"/>
      <w:bookmarkStart w:id="166" w:name="_Toc55274072"/>
      <w:bookmarkStart w:id="167" w:name="_Toc55875479"/>
      <w:r>
        <w:rPr>
          <w:rFonts w:ascii="Times New Roman" w:hAnsi="Times New Roman"/>
          <w:b w:val="0"/>
          <w:color w:val="FF0000"/>
          <w:sz w:val="21"/>
        </w:rPr>
        <w:t>《宪法》</w:t>
      </w:r>
      <w:r>
        <w:rPr>
          <w:rFonts w:ascii="Times New Roman" w:hAnsi="Times New Roman" w:hint="eastAsia"/>
          <w:b w:val="0"/>
          <w:color w:val="FF0000"/>
          <w:sz w:val="21"/>
        </w:rPr>
        <w:t>条款</w:t>
      </w:r>
      <w:bookmarkEnd w:id="165"/>
      <w:bookmarkEnd w:id="166"/>
      <w:bookmarkEnd w:id="167"/>
    </w:p>
    <w:p w:rsidR="004B7621" w:rsidRDefault="004B7621">
      <w:pPr>
        <w:pStyle w:val="BodyTextIndent"/>
        <w:numPr>
          <w:ilvl w:val="0"/>
          <w:numId w:val="13"/>
        </w:numPr>
        <w:tabs>
          <w:tab w:val="clear" w:pos="372"/>
          <w:tab w:val="num" w:pos="600"/>
        </w:tabs>
        <w:ind w:left="0" w:firstLine="0"/>
        <w:rPr>
          <w:szCs w:val="21"/>
        </w:rPr>
      </w:pPr>
      <w:r>
        <w:rPr>
          <w:szCs w:val="21"/>
        </w:rPr>
        <w:t>第</w:t>
      </w:r>
      <w:r>
        <w:rPr>
          <w:szCs w:val="21"/>
        </w:rPr>
        <w:t>37</w:t>
      </w:r>
      <w:r>
        <w:rPr>
          <w:szCs w:val="21"/>
        </w:rPr>
        <w:t>条</w:t>
      </w:r>
      <w:r>
        <w:rPr>
          <w:szCs w:val="21"/>
        </w:rPr>
        <w:t xml:space="preserve"> b </w:t>
      </w:r>
      <w:r>
        <w:rPr>
          <w:rFonts w:hint="eastAsia"/>
          <w:szCs w:val="21"/>
        </w:rPr>
        <w:t>款和</w:t>
      </w:r>
      <w:r>
        <w:rPr>
          <w:szCs w:val="21"/>
        </w:rPr>
        <w:t xml:space="preserve"> c</w:t>
      </w:r>
      <w:r>
        <w:rPr>
          <w:rFonts w:hint="eastAsia"/>
          <w:szCs w:val="21"/>
        </w:rPr>
        <w:t xml:space="preserve"> </w:t>
      </w:r>
      <w:r>
        <w:rPr>
          <w:rFonts w:hint="eastAsia"/>
          <w:szCs w:val="21"/>
        </w:rPr>
        <w:t>款规定：“国家应当：</w:t>
      </w:r>
      <w:r>
        <w:rPr>
          <w:szCs w:val="21"/>
        </w:rPr>
        <w:t>(b)</w:t>
      </w:r>
      <w:r>
        <w:rPr>
          <w:rFonts w:hint="eastAsia"/>
          <w:szCs w:val="21"/>
        </w:rPr>
        <w:t xml:space="preserve"> </w:t>
      </w:r>
      <w:r>
        <w:rPr>
          <w:rFonts w:hint="eastAsia"/>
          <w:szCs w:val="21"/>
        </w:rPr>
        <w:t>在尽可能短的期限内扫除文盲，并普遍提供免费义务中等教育；</w:t>
      </w:r>
      <w:r>
        <w:rPr>
          <w:szCs w:val="21"/>
        </w:rPr>
        <w:t>(c)</w:t>
      </w:r>
      <w:r>
        <w:rPr>
          <w:rFonts w:hint="eastAsia"/>
          <w:szCs w:val="21"/>
        </w:rPr>
        <w:t xml:space="preserve"> </w:t>
      </w:r>
      <w:r>
        <w:rPr>
          <w:rFonts w:hint="eastAsia"/>
          <w:szCs w:val="21"/>
        </w:rPr>
        <w:t>同时要普及技术和职业教育，并根据各人优缺点向所有人提供高等教育机会。”这些规定均不带有歧视性。联系到第</w:t>
      </w:r>
      <w:r>
        <w:rPr>
          <w:rFonts w:hint="eastAsia"/>
          <w:szCs w:val="21"/>
        </w:rPr>
        <w:t>34</w:t>
      </w:r>
      <w:r>
        <w:rPr>
          <w:rFonts w:hint="eastAsia"/>
          <w:szCs w:val="21"/>
        </w:rPr>
        <w:t>条的规定——“应采取步骤确保妇女参与国家生活的各个方面”，上述规定可以解释为有利于少女和妇女。</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立法结构</w:t>
      </w:r>
    </w:p>
    <w:p w:rsidR="004B7621" w:rsidRDefault="004B7621">
      <w:pPr>
        <w:pStyle w:val="BodyTextIndent"/>
        <w:numPr>
          <w:ilvl w:val="0"/>
          <w:numId w:val="13"/>
        </w:numPr>
        <w:tabs>
          <w:tab w:val="clear" w:pos="372"/>
          <w:tab w:val="num" w:pos="600"/>
        </w:tabs>
        <w:ind w:left="0" w:firstLine="0"/>
        <w:rPr>
          <w:szCs w:val="21"/>
        </w:rPr>
      </w:pPr>
      <w:r>
        <w:rPr>
          <w:rFonts w:hint="eastAsia"/>
          <w:szCs w:val="21"/>
        </w:rPr>
        <w:t>教育是</w:t>
      </w:r>
      <w:r>
        <w:rPr>
          <w:szCs w:val="21"/>
        </w:rPr>
        <w:t>《宪法》</w:t>
      </w:r>
      <w:r>
        <w:rPr>
          <w:rFonts w:hint="eastAsia"/>
          <w:szCs w:val="21"/>
        </w:rPr>
        <w:t>项下的一个主要问题。各省都有自己的教育法律。巴基斯坦四个省当中的三个——即</w:t>
      </w:r>
      <w:r>
        <w:rPr>
          <w:szCs w:val="21"/>
        </w:rPr>
        <w:t>旁遮普省</w:t>
      </w:r>
      <w:r>
        <w:rPr>
          <w:rFonts w:hint="eastAsia"/>
          <w:szCs w:val="21"/>
        </w:rPr>
        <w:t>、</w:t>
      </w:r>
      <w:r>
        <w:rPr>
          <w:szCs w:val="21"/>
        </w:rPr>
        <w:t>西北边境省</w:t>
      </w:r>
      <w:r>
        <w:rPr>
          <w:rFonts w:hint="eastAsia"/>
          <w:szCs w:val="21"/>
        </w:rPr>
        <w:t>和</w:t>
      </w:r>
      <w:r>
        <w:rPr>
          <w:szCs w:val="21"/>
        </w:rPr>
        <w:t>信德省</w:t>
      </w:r>
      <w:r>
        <w:rPr>
          <w:rFonts w:hint="eastAsia"/>
          <w:szCs w:val="21"/>
        </w:rPr>
        <w:t>均已颁布了面向</w:t>
      </w:r>
      <w:r>
        <w:rPr>
          <w:rFonts w:hint="eastAsia"/>
          <w:szCs w:val="21"/>
        </w:rPr>
        <w:t>5-9</w:t>
      </w:r>
      <w:r>
        <w:rPr>
          <w:rFonts w:hint="eastAsia"/>
          <w:szCs w:val="21"/>
        </w:rPr>
        <w:t>岁男孩和女孩的《义务初等教育法》。预料</w:t>
      </w:r>
      <w:r>
        <w:rPr>
          <w:szCs w:val="21"/>
        </w:rPr>
        <w:t>俾路支省</w:t>
      </w:r>
      <w:r>
        <w:rPr>
          <w:rFonts w:hint="eastAsia"/>
          <w:szCs w:val="21"/>
        </w:rPr>
        <w:t>也将执行类似的安排。此外还有</w:t>
      </w:r>
      <w:r>
        <w:rPr>
          <w:rFonts w:hint="eastAsia"/>
          <w:szCs w:val="21"/>
        </w:rPr>
        <w:t>1976</w:t>
      </w:r>
      <w:r>
        <w:rPr>
          <w:rFonts w:hint="eastAsia"/>
          <w:szCs w:val="21"/>
        </w:rPr>
        <w:t>年《联邦课程、教科书和维持教育标准监督法》。</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行政架构</w:t>
      </w:r>
    </w:p>
    <w:p w:rsidR="004B7621" w:rsidRDefault="004B7621">
      <w:pPr>
        <w:pStyle w:val="BodyTextIndent"/>
        <w:numPr>
          <w:ilvl w:val="0"/>
          <w:numId w:val="13"/>
        </w:numPr>
        <w:tabs>
          <w:tab w:val="clear" w:pos="372"/>
          <w:tab w:val="num" w:pos="600"/>
        </w:tabs>
        <w:ind w:left="0" w:firstLine="0"/>
        <w:rPr>
          <w:szCs w:val="21"/>
        </w:rPr>
      </w:pPr>
      <w:r>
        <w:rPr>
          <w:rFonts w:hint="eastAsia"/>
          <w:szCs w:val="21"/>
        </w:rPr>
        <w:t>行政架构系由联邦级的教育部和各省级教育部组成。一位部长主持联邦教育部的工作。直到</w:t>
      </w:r>
      <w:r>
        <w:rPr>
          <w:rFonts w:hint="eastAsia"/>
          <w:szCs w:val="21"/>
        </w:rPr>
        <w:t>2004</w:t>
      </w:r>
      <w:r>
        <w:rPr>
          <w:rFonts w:hint="eastAsia"/>
          <w:szCs w:val="21"/>
        </w:rPr>
        <w:t>年末该部长是一位妇女。教育部负责指定关于国家教育事务的广泛政策。它还主管伊斯兰堡首都特区的公共教育机构。</w:t>
      </w:r>
      <w:r>
        <w:rPr>
          <w:szCs w:val="21"/>
        </w:rPr>
        <w:t xml:space="preserve"> </w:t>
      </w:r>
    </w:p>
    <w:p w:rsidR="004B7621" w:rsidRDefault="004B7621">
      <w:pPr>
        <w:pStyle w:val="BodyTextIndent"/>
        <w:numPr>
          <w:ilvl w:val="0"/>
          <w:numId w:val="13"/>
        </w:numPr>
        <w:tabs>
          <w:tab w:val="clear" w:pos="372"/>
          <w:tab w:val="num" w:pos="600"/>
        </w:tabs>
        <w:ind w:left="0" w:firstLine="0"/>
        <w:rPr>
          <w:szCs w:val="21"/>
        </w:rPr>
      </w:pPr>
      <w:r>
        <w:rPr>
          <w:rFonts w:hint="eastAsia"/>
          <w:szCs w:val="21"/>
        </w:rPr>
        <w:t>省级教育部负责本省的初等学校、中等学校和高等院校。每个首府都有一所大学及其所属学院。各有关省长久是该大学的名誉校长。许多其他城市也都有大学。有些职业教育机构也被授予大学地位。</w:t>
      </w:r>
    </w:p>
    <w:p w:rsidR="004B7621" w:rsidRDefault="004B7621">
      <w:pPr>
        <w:pStyle w:val="BodyTextIndent"/>
        <w:numPr>
          <w:ilvl w:val="0"/>
          <w:numId w:val="13"/>
        </w:numPr>
        <w:tabs>
          <w:tab w:val="clear" w:pos="372"/>
          <w:tab w:val="num" w:pos="600"/>
        </w:tabs>
        <w:ind w:left="0" w:firstLine="0"/>
        <w:rPr>
          <w:szCs w:val="21"/>
        </w:rPr>
      </w:pPr>
      <w:r>
        <w:rPr>
          <w:rFonts w:hint="eastAsia"/>
          <w:szCs w:val="21"/>
        </w:rPr>
        <w:t>有若干高等院校是专为妇女保留的。其中包括拉合尔的法蒂玛·真纳医学院和拉瓦尔品第的法蒂玛·真纳女子大学。</w:t>
      </w:r>
    </w:p>
    <w:p w:rsidR="004B7621" w:rsidRDefault="004B7621">
      <w:pPr>
        <w:pStyle w:val="BodyTextIndent"/>
        <w:numPr>
          <w:ilvl w:val="0"/>
          <w:numId w:val="13"/>
        </w:numPr>
        <w:tabs>
          <w:tab w:val="clear" w:pos="372"/>
          <w:tab w:val="num" w:pos="600"/>
        </w:tabs>
        <w:ind w:left="0" w:firstLine="0"/>
        <w:rPr>
          <w:szCs w:val="21"/>
        </w:rPr>
      </w:pPr>
      <w:r>
        <w:rPr>
          <w:rFonts w:hint="eastAsia"/>
          <w:szCs w:val="21"/>
        </w:rPr>
        <w:t>各省教育部设有若干地区委员会，专门负责中间（</w:t>
      </w:r>
      <w:r>
        <w:rPr>
          <w:rFonts w:hint="eastAsia"/>
          <w:szCs w:val="21"/>
        </w:rPr>
        <w:t>12</w:t>
      </w:r>
      <w:r>
        <w:rPr>
          <w:rFonts w:hint="eastAsia"/>
          <w:szCs w:val="21"/>
        </w:rPr>
        <w:t>年教育）层级的考试。另外还设立了教科书委员会，负责制定课程。</w:t>
      </w:r>
    </w:p>
    <w:p w:rsidR="004B7621" w:rsidRDefault="004B7621">
      <w:pPr>
        <w:pStyle w:val="BodyTextIndent"/>
        <w:numPr>
          <w:ilvl w:val="0"/>
          <w:numId w:val="13"/>
        </w:numPr>
        <w:tabs>
          <w:tab w:val="clear" w:pos="372"/>
          <w:tab w:val="num" w:pos="600"/>
        </w:tabs>
        <w:ind w:left="0" w:firstLine="0"/>
        <w:rPr>
          <w:szCs w:val="21"/>
        </w:rPr>
      </w:pPr>
      <w:r>
        <w:rPr>
          <w:rFonts w:hint="eastAsia"/>
          <w:szCs w:val="21"/>
        </w:rPr>
        <w:t>一般允许在初等教育层级（五年级以下）实行男女同校教育制，但不是所有学校都实行这种制度。初等教育以上的层级，只有在备有或可提供女生所必要的设施和服务的情况下才允许实行这种制度。在这些情况下女生可以到为男生设立的学校去读书。一般来说，没有对男生到为女生设立的教育机构读书做出相关规定。可是新增的小学校虽然叫做女子学校但也招收男生，这是因为要强调女孩教育的缘故。</w:t>
      </w:r>
    </w:p>
    <w:p w:rsidR="004B7621" w:rsidRDefault="004B7621">
      <w:pPr>
        <w:pStyle w:val="BodyTextIndent"/>
        <w:numPr>
          <w:ilvl w:val="0"/>
          <w:numId w:val="13"/>
        </w:numPr>
        <w:tabs>
          <w:tab w:val="clear" w:pos="372"/>
          <w:tab w:val="num" w:pos="600"/>
        </w:tabs>
        <w:ind w:left="0" w:firstLine="0"/>
        <w:rPr>
          <w:szCs w:val="21"/>
        </w:rPr>
      </w:pPr>
      <w:r>
        <w:rPr>
          <w:rFonts w:hint="eastAsia"/>
          <w:szCs w:val="21"/>
        </w:rPr>
        <w:t>许多专业院校和许多授衔院校实行男女同校教育。录取标准是该校进行的入学考试成绩和</w:t>
      </w:r>
      <w:r>
        <w:rPr>
          <w:rFonts w:hint="eastAsia"/>
          <w:szCs w:val="21"/>
        </w:rPr>
        <w:t>/</w:t>
      </w:r>
      <w:r>
        <w:rPr>
          <w:rFonts w:hint="eastAsia"/>
          <w:szCs w:val="21"/>
        </w:rPr>
        <w:t>或上级教育层级的成绩。录取过程必须坚持不歧视和透明。如果学生感到自己遭到歧视，可以求助于法庭公断。许多人行使了这一选择权，法庭根据是非曲直予以审理和裁决。</w:t>
      </w:r>
    </w:p>
    <w:p w:rsidR="004B7621" w:rsidRDefault="004B7621">
      <w:pPr>
        <w:pStyle w:val="BodyTextIndent"/>
        <w:numPr>
          <w:ilvl w:val="0"/>
          <w:numId w:val="13"/>
        </w:numPr>
        <w:tabs>
          <w:tab w:val="clear" w:pos="372"/>
          <w:tab w:val="num" w:pos="600"/>
        </w:tabs>
        <w:ind w:left="0" w:firstLine="0"/>
        <w:rPr>
          <w:szCs w:val="21"/>
        </w:rPr>
      </w:pPr>
      <w:r>
        <w:rPr>
          <w:rFonts w:hint="eastAsia"/>
          <w:szCs w:val="21"/>
        </w:rPr>
        <w:t>范围官大的私立教育系统正在快速成长。据估计，初等和中等教育层级的学生有</w:t>
      </w:r>
      <w:r>
        <w:rPr>
          <w:rFonts w:hint="eastAsia"/>
          <w:szCs w:val="21"/>
        </w:rPr>
        <w:t>33%</w:t>
      </w:r>
      <w:r>
        <w:rPr>
          <w:rFonts w:hint="eastAsia"/>
          <w:szCs w:val="21"/>
        </w:rPr>
        <w:t>是在这些学校上学。该系统通常迎合社会上比较富足的阶层，据认为私立学校比公立学校好。这种教育系统有一个有趣的特点，就是其初等、中等和中间层级的学校的所有者、管理者和师资多为女性。一般来说，在这些学校的“</w:t>
      </w:r>
      <w:r>
        <w:rPr>
          <w:rFonts w:hint="eastAsia"/>
          <w:szCs w:val="21"/>
        </w:rPr>
        <w:t>O</w:t>
      </w:r>
      <w:r>
        <w:rPr>
          <w:rFonts w:hint="eastAsia"/>
          <w:szCs w:val="21"/>
        </w:rPr>
        <w:t>”级和“</w:t>
      </w:r>
      <w:r>
        <w:rPr>
          <w:rFonts w:hint="eastAsia"/>
          <w:szCs w:val="21"/>
        </w:rPr>
        <w:t>A</w:t>
      </w:r>
      <w:r>
        <w:rPr>
          <w:rFonts w:hint="eastAsia"/>
          <w:szCs w:val="21"/>
        </w:rPr>
        <w:t>”级考试中女生成绩优于男生。</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管理政策</w:t>
      </w:r>
    </w:p>
    <w:p w:rsidR="004B7621" w:rsidRDefault="004B7621">
      <w:pPr>
        <w:pStyle w:val="BodyTextIndent"/>
        <w:numPr>
          <w:ilvl w:val="0"/>
          <w:numId w:val="13"/>
        </w:numPr>
        <w:tabs>
          <w:tab w:val="clear" w:pos="372"/>
          <w:tab w:val="num" w:pos="600"/>
        </w:tabs>
        <w:ind w:left="0" w:firstLine="0"/>
        <w:rPr>
          <w:szCs w:val="21"/>
        </w:rPr>
      </w:pPr>
      <w:r>
        <w:rPr>
          <w:rFonts w:hint="eastAsia"/>
          <w:szCs w:val="21"/>
        </w:rPr>
        <w:t>《</w:t>
      </w:r>
      <w:r>
        <w:rPr>
          <w:rFonts w:hint="eastAsia"/>
          <w:szCs w:val="21"/>
        </w:rPr>
        <w:t>1998-2010</w:t>
      </w:r>
      <w:r>
        <w:rPr>
          <w:rFonts w:hint="eastAsia"/>
          <w:szCs w:val="21"/>
        </w:rPr>
        <w:t>年国家教育政策》、《十年远景发展计划》和《教育部门改革》是政府有关教育的政策性文件（附件中载有关于这些文件的信息）。这些文件特别注重实现“全民教育”倡议和《千年发展目标》项下巴基斯坦的国际承诺。其中特别强调妇女和少女的教育。</w:t>
      </w:r>
      <w:bookmarkStart w:id="168" w:name="_Toc54420661"/>
      <w:bookmarkStart w:id="169" w:name="_Toc55274077"/>
      <w:bookmarkStart w:id="170" w:name="_Toc55875484"/>
    </w:p>
    <w:p w:rsidR="004B7621" w:rsidRDefault="004B7621">
      <w:pPr>
        <w:pStyle w:val="BodyTextIndent"/>
        <w:numPr>
          <w:ilvl w:val="0"/>
          <w:numId w:val="13"/>
        </w:numPr>
        <w:tabs>
          <w:tab w:val="clear" w:pos="372"/>
          <w:tab w:val="num" w:pos="600"/>
        </w:tabs>
        <w:ind w:left="0" w:firstLine="0"/>
        <w:rPr>
          <w:szCs w:val="21"/>
        </w:rPr>
      </w:pPr>
      <w:r>
        <w:rPr>
          <w:rFonts w:hint="eastAsia"/>
          <w:szCs w:val="21"/>
        </w:rPr>
        <w:t>上述文件直接或间接与少女和妇女有关的一些主要特色是：</w:t>
      </w:r>
    </w:p>
    <w:p w:rsidR="004B7621" w:rsidRDefault="004B7621">
      <w:pPr>
        <w:pStyle w:val="BodyTextIndent"/>
        <w:numPr>
          <w:ilvl w:val="1"/>
          <w:numId w:val="13"/>
        </w:numPr>
        <w:tabs>
          <w:tab w:val="clear" w:pos="840"/>
          <w:tab w:val="num" w:pos="1080"/>
        </w:tabs>
        <w:ind w:left="1080" w:hanging="480"/>
        <w:rPr>
          <w:szCs w:val="21"/>
        </w:rPr>
      </w:pPr>
      <w:r>
        <w:rPr>
          <w:rFonts w:hint="eastAsia"/>
          <w:szCs w:val="21"/>
        </w:rPr>
        <w:t>向各个年龄组的人提供他们所缺少的一体化非正规教育：处于弱势的女孩和男孩、妇女和男子（包括童工）的性别敏感性和发展途径。</w:t>
      </w:r>
    </w:p>
    <w:p w:rsidR="004B7621" w:rsidRDefault="004B7621">
      <w:pPr>
        <w:pStyle w:val="BodyTextIndent"/>
        <w:numPr>
          <w:ilvl w:val="1"/>
          <w:numId w:val="13"/>
        </w:numPr>
        <w:tabs>
          <w:tab w:val="clear" w:pos="840"/>
          <w:tab w:val="num" w:pos="1080"/>
        </w:tabs>
        <w:ind w:left="1080" w:hanging="480"/>
        <w:rPr>
          <w:szCs w:val="21"/>
        </w:rPr>
      </w:pPr>
      <w:r>
        <w:rPr>
          <w:rFonts w:hint="eastAsia"/>
          <w:szCs w:val="21"/>
        </w:rPr>
        <w:t>针对游牧民、河上社会、以及监狱和避难所中的妇女儿童等目标群体的非正规教育计划。</w:t>
      </w:r>
    </w:p>
    <w:p w:rsidR="004B7621" w:rsidRDefault="004B7621">
      <w:pPr>
        <w:pStyle w:val="BodyTextIndent"/>
        <w:numPr>
          <w:ilvl w:val="1"/>
          <w:numId w:val="13"/>
        </w:numPr>
        <w:tabs>
          <w:tab w:val="clear" w:pos="840"/>
          <w:tab w:val="num" w:pos="1080"/>
        </w:tabs>
        <w:ind w:left="1080" w:hanging="480"/>
        <w:rPr>
          <w:szCs w:val="21"/>
        </w:rPr>
      </w:pPr>
      <w:r>
        <w:rPr>
          <w:rFonts w:hint="eastAsia"/>
          <w:szCs w:val="21"/>
        </w:rPr>
        <w:t>在目标学校为幼儿提供改进的“</w:t>
      </w:r>
      <w:r>
        <w:rPr>
          <w:szCs w:val="21"/>
        </w:rPr>
        <w:t>Katchi</w:t>
      </w:r>
      <w:r>
        <w:rPr>
          <w:rFonts w:hint="eastAsia"/>
          <w:szCs w:val="21"/>
        </w:rPr>
        <w:t>”</w:t>
      </w:r>
      <w:r>
        <w:rPr>
          <w:rStyle w:val="FootnoteReference"/>
          <w:szCs w:val="21"/>
        </w:rPr>
        <w:footnoteReference w:id="11"/>
      </w:r>
      <w:r>
        <w:rPr>
          <w:rFonts w:hint="eastAsia"/>
          <w:szCs w:val="21"/>
        </w:rPr>
        <w:t>教育计划。</w:t>
      </w:r>
    </w:p>
    <w:p w:rsidR="004B7621" w:rsidRDefault="004B7621">
      <w:pPr>
        <w:pStyle w:val="BodyTextIndent"/>
        <w:numPr>
          <w:ilvl w:val="1"/>
          <w:numId w:val="13"/>
        </w:numPr>
        <w:tabs>
          <w:tab w:val="clear" w:pos="840"/>
          <w:tab w:val="num" w:pos="1080"/>
        </w:tabs>
        <w:ind w:left="1080" w:hanging="480"/>
        <w:rPr>
          <w:szCs w:val="21"/>
        </w:rPr>
      </w:pPr>
      <w:r>
        <w:rPr>
          <w:rFonts w:hint="eastAsia"/>
          <w:szCs w:val="21"/>
        </w:rPr>
        <w:t>为无遮盖的小学校提供校舍。</w:t>
      </w:r>
    </w:p>
    <w:p w:rsidR="004B7621" w:rsidRDefault="004B7621">
      <w:pPr>
        <w:pStyle w:val="BodyTextIndent"/>
        <w:numPr>
          <w:ilvl w:val="1"/>
          <w:numId w:val="13"/>
        </w:numPr>
        <w:tabs>
          <w:tab w:val="clear" w:pos="840"/>
          <w:tab w:val="num" w:pos="1080"/>
        </w:tabs>
        <w:ind w:left="1080" w:hanging="480"/>
        <w:rPr>
          <w:szCs w:val="21"/>
        </w:rPr>
      </w:pPr>
      <w:r>
        <w:rPr>
          <w:rFonts w:hint="eastAsia"/>
          <w:szCs w:val="21"/>
        </w:rPr>
        <w:t>在边远地区和欠发达地区将初步教育（特别是女孩教育）提高到初等教育水平。</w:t>
      </w:r>
    </w:p>
    <w:p w:rsidR="004B7621" w:rsidRDefault="004B7621">
      <w:pPr>
        <w:pStyle w:val="BodyTextIndent"/>
        <w:numPr>
          <w:ilvl w:val="1"/>
          <w:numId w:val="13"/>
        </w:numPr>
        <w:tabs>
          <w:tab w:val="clear" w:pos="840"/>
          <w:tab w:val="num" w:pos="1080"/>
        </w:tabs>
        <w:ind w:left="1080" w:hanging="480"/>
        <w:rPr>
          <w:szCs w:val="21"/>
        </w:rPr>
      </w:pPr>
      <w:r>
        <w:rPr>
          <w:rFonts w:hint="eastAsia"/>
          <w:szCs w:val="21"/>
        </w:rPr>
        <w:t>采取各种激励措施，比如在公办和非政府组织办的学校提供免费课本、学校营养餐、奖学金和助学贷款。</w:t>
      </w:r>
    </w:p>
    <w:p w:rsidR="004B7621" w:rsidRDefault="004B7621">
      <w:pPr>
        <w:pStyle w:val="BodyTextIndent"/>
        <w:numPr>
          <w:ilvl w:val="1"/>
          <w:numId w:val="13"/>
        </w:numPr>
        <w:tabs>
          <w:tab w:val="clear" w:pos="840"/>
          <w:tab w:val="num" w:pos="1080"/>
        </w:tabs>
        <w:ind w:left="1080" w:hanging="480"/>
        <w:rPr>
          <w:szCs w:val="21"/>
        </w:rPr>
      </w:pPr>
      <w:r>
        <w:rPr>
          <w:rFonts w:hint="eastAsia"/>
          <w:szCs w:val="21"/>
        </w:rPr>
        <w:t>向私立大学颁发特许证，批准其向包括妇女和少女在内的学习优秀的穷困学生提供补助金。</w:t>
      </w:r>
    </w:p>
    <w:p w:rsidR="004B7621" w:rsidRDefault="004B7621">
      <w:pPr>
        <w:pStyle w:val="BodyTextIndent"/>
        <w:numPr>
          <w:ilvl w:val="1"/>
          <w:numId w:val="13"/>
        </w:numPr>
        <w:tabs>
          <w:tab w:val="clear" w:pos="840"/>
          <w:tab w:val="num" w:pos="1080"/>
        </w:tabs>
        <w:ind w:left="1080" w:hanging="480"/>
        <w:rPr>
          <w:szCs w:val="21"/>
        </w:rPr>
      </w:pPr>
      <w:r>
        <w:rPr>
          <w:rFonts w:hint="eastAsia"/>
          <w:szCs w:val="21"/>
        </w:rPr>
        <w:t>公立高等院校实行学费平等。</w:t>
      </w:r>
    </w:p>
    <w:p w:rsidR="004B7621" w:rsidRDefault="004B7621">
      <w:pPr>
        <w:pStyle w:val="BodyTextIndent"/>
        <w:numPr>
          <w:ilvl w:val="1"/>
          <w:numId w:val="13"/>
        </w:numPr>
        <w:tabs>
          <w:tab w:val="clear" w:pos="840"/>
          <w:tab w:val="num" w:pos="1080"/>
        </w:tabs>
        <w:ind w:left="1080" w:hanging="480"/>
        <w:rPr>
          <w:szCs w:val="21"/>
        </w:rPr>
      </w:pPr>
      <w:r>
        <w:rPr>
          <w:rFonts w:hint="eastAsia"/>
          <w:szCs w:val="21"/>
        </w:rPr>
        <w:t>按照“</w:t>
      </w:r>
      <w:r>
        <w:rPr>
          <w:szCs w:val="21"/>
        </w:rPr>
        <w:t xml:space="preserve">Tawana </w:t>
      </w:r>
      <w:r>
        <w:rPr>
          <w:szCs w:val="21"/>
        </w:rPr>
        <w:t>巴基斯坦</w:t>
      </w:r>
      <w:r>
        <w:rPr>
          <w:rFonts w:hint="eastAsia"/>
          <w:szCs w:val="21"/>
        </w:rPr>
        <w:t>计划</w:t>
      </w:r>
      <w:r>
        <w:rPr>
          <w:szCs w:val="21"/>
        </w:rPr>
        <w:t xml:space="preserve"> </w:t>
      </w:r>
      <w:r>
        <w:rPr>
          <w:rFonts w:hint="eastAsia"/>
          <w:szCs w:val="21"/>
        </w:rPr>
        <w:t>”</w:t>
      </w:r>
      <w:bookmarkStart w:id="171" w:name="_Toc53996133"/>
      <w:bookmarkStart w:id="172" w:name="_Toc54421096"/>
      <w:bookmarkEnd w:id="168"/>
      <w:bookmarkEnd w:id="169"/>
      <w:bookmarkEnd w:id="170"/>
      <w:r>
        <w:rPr>
          <w:rFonts w:hint="eastAsia"/>
          <w:szCs w:val="21"/>
        </w:rPr>
        <w:t>向女孩提供免费餐和补充营养（见下面第</w:t>
      </w:r>
      <w:r>
        <w:rPr>
          <w:rFonts w:hint="eastAsia"/>
          <w:szCs w:val="21"/>
        </w:rPr>
        <w:t>239</w:t>
      </w:r>
      <w:r>
        <w:rPr>
          <w:rFonts w:hint="eastAsia"/>
          <w:szCs w:val="21"/>
        </w:rPr>
        <w:t>段）。</w:t>
      </w:r>
    </w:p>
    <w:p w:rsidR="004B7621" w:rsidRDefault="004B7621">
      <w:pPr>
        <w:pStyle w:val="Heading2"/>
        <w:widowControl/>
        <w:tabs>
          <w:tab w:val="num" w:pos="600"/>
        </w:tabs>
        <w:spacing w:before="0" w:after="240" w:line="360" w:lineRule="exact"/>
        <w:jc w:val="center"/>
        <w:rPr>
          <w:rFonts w:ascii="Times New Roman" w:hAnsi="Times New Roman"/>
          <w:b w:val="0"/>
          <w:color w:val="FF0000"/>
          <w:sz w:val="21"/>
        </w:rPr>
      </w:pPr>
      <w:r>
        <w:rPr>
          <w:rFonts w:ascii="Times New Roman" w:hAnsi="Times New Roman"/>
          <w:b w:val="0"/>
          <w:color w:val="FF0000"/>
          <w:sz w:val="21"/>
        </w:rPr>
        <w:t>表</w:t>
      </w:r>
      <w:r>
        <w:rPr>
          <w:rFonts w:ascii="Times New Roman" w:hAnsi="Times New Roman"/>
          <w:b w:val="0"/>
          <w:color w:val="FF0000"/>
          <w:sz w:val="21"/>
        </w:rPr>
        <w:t xml:space="preserve"> 10.01 </w:t>
      </w:r>
      <w:r>
        <w:rPr>
          <w:rFonts w:ascii="Times New Roman" w:hAnsi="Times New Roman" w:hint="eastAsia"/>
          <w:b w:val="0"/>
          <w:color w:val="FF0000"/>
          <w:sz w:val="21"/>
        </w:rPr>
        <w:t xml:space="preserve"> </w:t>
      </w:r>
      <w:r>
        <w:rPr>
          <w:rFonts w:ascii="Times New Roman" w:hAnsi="Times New Roman"/>
          <w:b w:val="0"/>
          <w:color w:val="FF0000"/>
          <w:sz w:val="21"/>
        </w:rPr>
        <w:t>1995</w:t>
      </w:r>
      <w:r>
        <w:rPr>
          <w:rFonts w:ascii="Times New Roman" w:hAnsi="Times New Roman" w:hint="eastAsia"/>
          <w:b w:val="0"/>
          <w:color w:val="FF0000"/>
          <w:sz w:val="21"/>
        </w:rPr>
        <w:t>/19</w:t>
      </w:r>
      <w:r>
        <w:rPr>
          <w:rFonts w:ascii="Times New Roman" w:hAnsi="Times New Roman"/>
          <w:b w:val="0"/>
          <w:color w:val="FF0000"/>
          <w:sz w:val="21"/>
        </w:rPr>
        <w:t>96</w:t>
      </w:r>
      <w:r>
        <w:rPr>
          <w:rFonts w:ascii="Times New Roman" w:hAnsi="Times New Roman" w:hint="eastAsia"/>
          <w:b w:val="0"/>
          <w:color w:val="FF0000"/>
          <w:sz w:val="21"/>
        </w:rPr>
        <w:t>至</w:t>
      </w:r>
      <w:r>
        <w:rPr>
          <w:rFonts w:ascii="Times New Roman" w:hAnsi="Times New Roman"/>
          <w:b w:val="0"/>
          <w:color w:val="FF0000"/>
          <w:sz w:val="21"/>
        </w:rPr>
        <w:t>2002</w:t>
      </w:r>
      <w:r>
        <w:rPr>
          <w:rFonts w:ascii="Times New Roman" w:hAnsi="Times New Roman" w:hint="eastAsia"/>
          <w:b w:val="0"/>
          <w:color w:val="FF0000"/>
          <w:sz w:val="21"/>
        </w:rPr>
        <w:t>/20</w:t>
      </w:r>
      <w:r>
        <w:rPr>
          <w:rFonts w:ascii="Times New Roman" w:hAnsi="Times New Roman"/>
          <w:b w:val="0"/>
          <w:color w:val="FF0000"/>
          <w:sz w:val="21"/>
        </w:rPr>
        <w:t>03</w:t>
      </w:r>
      <w:r>
        <w:rPr>
          <w:rFonts w:ascii="Times New Roman" w:hAnsi="Times New Roman" w:hint="eastAsia"/>
          <w:b w:val="0"/>
          <w:color w:val="FF0000"/>
          <w:sz w:val="21"/>
        </w:rPr>
        <w:t>年度国民教育预算（单位：百万</w:t>
      </w:r>
      <w:r>
        <w:rPr>
          <w:rFonts w:ascii="Times New Roman" w:hAnsi="Times New Roman"/>
          <w:b w:val="0"/>
          <w:color w:val="FF0000"/>
          <w:sz w:val="21"/>
        </w:rPr>
        <w:t>卢比</w:t>
      </w:r>
      <w:r>
        <w:rPr>
          <w:rFonts w:ascii="Times New Roman" w:hAnsi="Times New Roman" w:hint="eastAsia"/>
          <w:b w:val="0"/>
          <w:color w:val="FF0000"/>
          <w:sz w:val="21"/>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4"/>
        <w:gridCol w:w="2014"/>
        <w:gridCol w:w="1722"/>
        <w:gridCol w:w="1679"/>
        <w:gridCol w:w="2637"/>
      </w:tblGrid>
      <w:tr w:rsidR="004B7621">
        <w:tc>
          <w:tcPr>
            <w:tcW w:w="1000" w:type="pct"/>
          </w:tcPr>
          <w:p w:rsidR="004B7621" w:rsidRDefault="004B7621">
            <w:pPr>
              <w:tabs>
                <w:tab w:val="num" w:pos="600"/>
              </w:tabs>
              <w:spacing w:line="360" w:lineRule="exact"/>
              <w:rPr>
                <w:rFonts w:hint="eastAsia"/>
                <w:szCs w:val="21"/>
              </w:rPr>
            </w:pPr>
            <w:r>
              <w:rPr>
                <w:rFonts w:hint="eastAsia"/>
                <w:szCs w:val="21"/>
              </w:rPr>
              <w:t>年度</w:t>
            </w:r>
          </w:p>
        </w:tc>
        <w:tc>
          <w:tcPr>
            <w:tcW w:w="1000" w:type="pct"/>
          </w:tcPr>
          <w:p w:rsidR="004B7621" w:rsidRDefault="004B7621">
            <w:pPr>
              <w:tabs>
                <w:tab w:val="num" w:pos="600"/>
              </w:tabs>
              <w:spacing w:line="360" w:lineRule="exact"/>
              <w:jc w:val="center"/>
              <w:rPr>
                <w:szCs w:val="21"/>
              </w:rPr>
            </w:pPr>
            <w:r>
              <w:rPr>
                <w:rFonts w:hint="eastAsia"/>
                <w:szCs w:val="21"/>
              </w:rPr>
              <w:t>招生预算</w:t>
            </w:r>
          </w:p>
        </w:tc>
        <w:tc>
          <w:tcPr>
            <w:tcW w:w="855" w:type="pct"/>
          </w:tcPr>
          <w:p w:rsidR="004B7621" w:rsidRDefault="004B7621">
            <w:pPr>
              <w:pStyle w:val="Date"/>
              <w:tabs>
                <w:tab w:val="num" w:pos="600"/>
              </w:tabs>
              <w:spacing w:line="360" w:lineRule="exact"/>
              <w:jc w:val="center"/>
              <w:rPr>
                <w:szCs w:val="21"/>
              </w:rPr>
            </w:pPr>
            <w:r>
              <w:rPr>
                <w:rFonts w:hint="eastAsia"/>
                <w:szCs w:val="21"/>
              </w:rPr>
              <w:t>发展预算</w:t>
            </w:r>
          </w:p>
        </w:tc>
        <w:tc>
          <w:tcPr>
            <w:tcW w:w="834" w:type="pct"/>
          </w:tcPr>
          <w:p w:rsidR="004B7621" w:rsidRDefault="004B7621">
            <w:pPr>
              <w:tabs>
                <w:tab w:val="num" w:pos="600"/>
              </w:tabs>
              <w:spacing w:line="360" w:lineRule="exact"/>
              <w:jc w:val="center"/>
              <w:rPr>
                <w:szCs w:val="21"/>
              </w:rPr>
            </w:pPr>
            <w:r>
              <w:rPr>
                <w:rFonts w:hint="eastAsia"/>
                <w:szCs w:val="21"/>
              </w:rPr>
              <w:t>教育总预算</w:t>
            </w:r>
          </w:p>
        </w:tc>
        <w:tc>
          <w:tcPr>
            <w:tcW w:w="1310" w:type="pct"/>
          </w:tcPr>
          <w:p w:rsidR="004B7621" w:rsidRDefault="004B7621">
            <w:pPr>
              <w:tabs>
                <w:tab w:val="num" w:pos="600"/>
              </w:tabs>
              <w:spacing w:line="360" w:lineRule="exact"/>
              <w:jc w:val="center"/>
              <w:rPr>
                <w:szCs w:val="21"/>
              </w:rPr>
            </w:pPr>
            <w:r>
              <w:rPr>
                <w:rFonts w:hint="eastAsia"/>
                <w:szCs w:val="21"/>
              </w:rPr>
              <w:t>占</w:t>
            </w:r>
            <w:r>
              <w:rPr>
                <w:szCs w:val="21"/>
              </w:rPr>
              <w:t>GDP</w:t>
            </w:r>
            <w:r>
              <w:rPr>
                <w:rFonts w:hint="eastAsia"/>
                <w:szCs w:val="21"/>
              </w:rPr>
              <w:t>百分比（</w:t>
            </w:r>
            <w:r>
              <w:rPr>
                <w:szCs w:val="21"/>
              </w:rPr>
              <w:t>%</w:t>
            </w:r>
            <w:r>
              <w:rPr>
                <w:rFonts w:hint="eastAsia"/>
                <w:szCs w:val="21"/>
              </w:rPr>
              <w:t xml:space="preserve"> </w:t>
            </w:r>
            <w:r>
              <w:rPr>
                <w:rFonts w:hint="eastAsia"/>
                <w:szCs w:val="21"/>
              </w:rPr>
              <w:t>）</w:t>
            </w:r>
          </w:p>
        </w:tc>
      </w:tr>
      <w:tr w:rsidR="004B7621">
        <w:tc>
          <w:tcPr>
            <w:tcW w:w="1000" w:type="pct"/>
          </w:tcPr>
          <w:p w:rsidR="004B7621" w:rsidRDefault="004B7621">
            <w:pPr>
              <w:tabs>
                <w:tab w:val="num" w:pos="600"/>
              </w:tabs>
              <w:spacing w:line="360" w:lineRule="exact"/>
              <w:rPr>
                <w:szCs w:val="21"/>
              </w:rPr>
            </w:pPr>
            <w:r>
              <w:rPr>
                <w:szCs w:val="21"/>
              </w:rPr>
              <w:t>1995</w:t>
            </w:r>
            <w:r>
              <w:rPr>
                <w:rFonts w:hint="eastAsia"/>
                <w:szCs w:val="21"/>
              </w:rPr>
              <w:t>/19</w:t>
            </w:r>
            <w:r>
              <w:rPr>
                <w:szCs w:val="21"/>
              </w:rPr>
              <w:t>96</w:t>
            </w:r>
          </w:p>
        </w:tc>
        <w:tc>
          <w:tcPr>
            <w:tcW w:w="1000" w:type="pct"/>
          </w:tcPr>
          <w:p w:rsidR="004B7621" w:rsidRDefault="004B7621">
            <w:pPr>
              <w:tabs>
                <w:tab w:val="num" w:pos="600"/>
              </w:tabs>
              <w:spacing w:line="360" w:lineRule="exact"/>
              <w:jc w:val="center"/>
              <w:rPr>
                <w:szCs w:val="21"/>
              </w:rPr>
            </w:pPr>
            <w:r>
              <w:rPr>
                <w:szCs w:val="21"/>
              </w:rPr>
              <w:t>39.61</w:t>
            </w:r>
          </w:p>
        </w:tc>
        <w:tc>
          <w:tcPr>
            <w:tcW w:w="855" w:type="pct"/>
          </w:tcPr>
          <w:p w:rsidR="004B7621" w:rsidRDefault="004B7621">
            <w:pPr>
              <w:tabs>
                <w:tab w:val="num" w:pos="600"/>
              </w:tabs>
              <w:spacing w:line="360" w:lineRule="exact"/>
              <w:jc w:val="center"/>
              <w:rPr>
                <w:szCs w:val="21"/>
              </w:rPr>
            </w:pPr>
            <w:r>
              <w:rPr>
                <w:szCs w:val="21"/>
              </w:rPr>
              <w:t>2.585</w:t>
            </w:r>
          </w:p>
        </w:tc>
        <w:tc>
          <w:tcPr>
            <w:tcW w:w="834" w:type="pct"/>
          </w:tcPr>
          <w:p w:rsidR="004B7621" w:rsidRDefault="004B7621">
            <w:pPr>
              <w:tabs>
                <w:tab w:val="num" w:pos="600"/>
              </w:tabs>
              <w:spacing w:line="360" w:lineRule="exact"/>
              <w:jc w:val="center"/>
              <w:rPr>
                <w:szCs w:val="21"/>
              </w:rPr>
            </w:pPr>
            <w:r>
              <w:rPr>
                <w:szCs w:val="21"/>
              </w:rPr>
              <w:t>42.195</w:t>
            </w:r>
          </w:p>
        </w:tc>
        <w:tc>
          <w:tcPr>
            <w:tcW w:w="1310" w:type="pct"/>
          </w:tcPr>
          <w:p w:rsidR="004B7621" w:rsidRDefault="004B7621">
            <w:pPr>
              <w:tabs>
                <w:tab w:val="num" w:pos="600"/>
              </w:tabs>
              <w:spacing w:line="360" w:lineRule="exact"/>
              <w:jc w:val="center"/>
              <w:rPr>
                <w:szCs w:val="21"/>
              </w:rPr>
            </w:pPr>
            <w:r>
              <w:rPr>
                <w:szCs w:val="21"/>
              </w:rPr>
              <w:t>2.0</w:t>
            </w:r>
          </w:p>
        </w:tc>
      </w:tr>
      <w:tr w:rsidR="004B7621">
        <w:tc>
          <w:tcPr>
            <w:tcW w:w="1000" w:type="pct"/>
          </w:tcPr>
          <w:p w:rsidR="004B7621" w:rsidRDefault="004B7621">
            <w:pPr>
              <w:tabs>
                <w:tab w:val="num" w:pos="600"/>
              </w:tabs>
              <w:spacing w:line="360" w:lineRule="exact"/>
              <w:rPr>
                <w:szCs w:val="21"/>
              </w:rPr>
            </w:pPr>
            <w:r>
              <w:rPr>
                <w:szCs w:val="21"/>
              </w:rPr>
              <w:t>2000</w:t>
            </w:r>
            <w:r>
              <w:rPr>
                <w:rFonts w:hint="eastAsia"/>
                <w:szCs w:val="21"/>
              </w:rPr>
              <w:t>/20</w:t>
            </w:r>
            <w:r>
              <w:rPr>
                <w:szCs w:val="21"/>
              </w:rPr>
              <w:t>01</w:t>
            </w:r>
          </w:p>
        </w:tc>
        <w:tc>
          <w:tcPr>
            <w:tcW w:w="1000" w:type="pct"/>
          </w:tcPr>
          <w:p w:rsidR="004B7621" w:rsidRDefault="004B7621">
            <w:pPr>
              <w:tabs>
                <w:tab w:val="num" w:pos="600"/>
              </w:tabs>
              <w:spacing w:line="360" w:lineRule="exact"/>
              <w:jc w:val="center"/>
              <w:rPr>
                <w:szCs w:val="21"/>
              </w:rPr>
            </w:pPr>
            <w:r>
              <w:rPr>
                <w:szCs w:val="21"/>
              </w:rPr>
              <w:t>54.396</w:t>
            </w:r>
          </w:p>
        </w:tc>
        <w:tc>
          <w:tcPr>
            <w:tcW w:w="855" w:type="pct"/>
          </w:tcPr>
          <w:p w:rsidR="004B7621" w:rsidRDefault="004B7621">
            <w:pPr>
              <w:tabs>
                <w:tab w:val="num" w:pos="600"/>
              </w:tabs>
              <w:spacing w:line="360" w:lineRule="exact"/>
              <w:jc w:val="center"/>
              <w:rPr>
                <w:szCs w:val="21"/>
              </w:rPr>
            </w:pPr>
            <w:r>
              <w:rPr>
                <w:szCs w:val="21"/>
              </w:rPr>
              <w:t>1.966</w:t>
            </w:r>
          </w:p>
        </w:tc>
        <w:tc>
          <w:tcPr>
            <w:tcW w:w="834" w:type="pct"/>
          </w:tcPr>
          <w:p w:rsidR="004B7621" w:rsidRDefault="004B7621">
            <w:pPr>
              <w:tabs>
                <w:tab w:val="num" w:pos="600"/>
              </w:tabs>
              <w:spacing w:line="360" w:lineRule="exact"/>
              <w:jc w:val="center"/>
              <w:rPr>
                <w:szCs w:val="21"/>
              </w:rPr>
            </w:pPr>
            <w:r>
              <w:rPr>
                <w:szCs w:val="21"/>
              </w:rPr>
              <w:t>56.362</w:t>
            </w:r>
          </w:p>
        </w:tc>
        <w:tc>
          <w:tcPr>
            <w:tcW w:w="1310" w:type="pct"/>
          </w:tcPr>
          <w:p w:rsidR="004B7621" w:rsidRDefault="004B7621">
            <w:pPr>
              <w:tabs>
                <w:tab w:val="num" w:pos="600"/>
              </w:tabs>
              <w:spacing w:line="360" w:lineRule="exact"/>
              <w:jc w:val="center"/>
              <w:rPr>
                <w:szCs w:val="21"/>
              </w:rPr>
            </w:pPr>
            <w:r>
              <w:rPr>
                <w:szCs w:val="21"/>
              </w:rPr>
              <w:t>1.6</w:t>
            </w:r>
          </w:p>
        </w:tc>
      </w:tr>
      <w:tr w:rsidR="004B7621">
        <w:tc>
          <w:tcPr>
            <w:tcW w:w="1000" w:type="pct"/>
          </w:tcPr>
          <w:p w:rsidR="004B7621" w:rsidRDefault="004B7621">
            <w:pPr>
              <w:tabs>
                <w:tab w:val="num" w:pos="600"/>
              </w:tabs>
              <w:spacing w:line="360" w:lineRule="exact"/>
              <w:rPr>
                <w:szCs w:val="21"/>
              </w:rPr>
            </w:pPr>
            <w:r>
              <w:rPr>
                <w:szCs w:val="21"/>
              </w:rPr>
              <w:t>2001</w:t>
            </w:r>
            <w:r>
              <w:rPr>
                <w:rFonts w:hint="eastAsia"/>
                <w:szCs w:val="21"/>
              </w:rPr>
              <w:t>/20</w:t>
            </w:r>
            <w:r>
              <w:rPr>
                <w:szCs w:val="21"/>
              </w:rPr>
              <w:t>02</w:t>
            </w:r>
          </w:p>
        </w:tc>
        <w:tc>
          <w:tcPr>
            <w:tcW w:w="1000" w:type="pct"/>
          </w:tcPr>
          <w:p w:rsidR="004B7621" w:rsidRDefault="004B7621">
            <w:pPr>
              <w:tabs>
                <w:tab w:val="num" w:pos="600"/>
              </w:tabs>
              <w:spacing w:line="360" w:lineRule="exact"/>
              <w:jc w:val="center"/>
              <w:rPr>
                <w:szCs w:val="21"/>
              </w:rPr>
            </w:pPr>
            <w:r>
              <w:rPr>
                <w:szCs w:val="21"/>
              </w:rPr>
              <w:t>64.975</w:t>
            </w:r>
          </w:p>
        </w:tc>
        <w:tc>
          <w:tcPr>
            <w:tcW w:w="855" w:type="pct"/>
          </w:tcPr>
          <w:p w:rsidR="004B7621" w:rsidRDefault="004B7621">
            <w:pPr>
              <w:tabs>
                <w:tab w:val="num" w:pos="600"/>
              </w:tabs>
              <w:spacing w:line="360" w:lineRule="exact"/>
              <w:jc w:val="center"/>
              <w:rPr>
                <w:szCs w:val="21"/>
              </w:rPr>
            </w:pPr>
            <w:r>
              <w:rPr>
                <w:szCs w:val="21"/>
              </w:rPr>
              <w:t>2.5</w:t>
            </w:r>
          </w:p>
        </w:tc>
        <w:tc>
          <w:tcPr>
            <w:tcW w:w="834" w:type="pct"/>
          </w:tcPr>
          <w:p w:rsidR="004B7621" w:rsidRDefault="004B7621">
            <w:pPr>
              <w:tabs>
                <w:tab w:val="num" w:pos="600"/>
              </w:tabs>
              <w:spacing w:line="360" w:lineRule="exact"/>
              <w:jc w:val="center"/>
              <w:rPr>
                <w:szCs w:val="21"/>
              </w:rPr>
            </w:pPr>
            <w:r>
              <w:rPr>
                <w:szCs w:val="21"/>
              </w:rPr>
              <w:t>67.475</w:t>
            </w:r>
          </w:p>
        </w:tc>
        <w:tc>
          <w:tcPr>
            <w:tcW w:w="1310" w:type="pct"/>
          </w:tcPr>
          <w:p w:rsidR="004B7621" w:rsidRDefault="004B7621">
            <w:pPr>
              <w:tabs>
                <w:tab w:val="num" w:pos="600"/>
              </w:tabs>
              <w:spacing w:line="360" w:lineRule="exact"/>
              <w:jc w:val="center"/>
              <w:rPr>
                <w:szCs w:val="21"/>
              </w:rPr>
            </w:pPr>
            <w:r>
              <w:rPr>
                <w:szCs w:val="21"/>
              </w:rPr>
              <w:t>1.9</w:t>
            </w:r>
          </w:p>
        </w:tc>
      </w:tr>
      <w:tr w:rsidR="004B7621">
        <w:tc>
          <w:tcPr>
            <w:tcW w:w="1000" w:type="pct"/>
          </w:tcPr>
          <w:p w:rsidR="004B7621" w:rsidRDefault="004B7621">
            <w:pPr>
              <w:tabs>
                <w:tab w:val="num" w:pos="600"/>
              </w:tabs>
              <w:spacing w:line="360" w:lineRule="exact"/>
              <w:rPr>
                <w:szCs w:val="21"/>
              </w:rPr>
            </w:pPr>
            <w:r>
              <w:rPr>
                <w:szCs w:val="21"/>
              </w:rPr>
              <w:t>2002</w:t>
            </w:r>
            <w:r>
              <w:rPr>
                <w:rFonts w:hint="eastAsia"/>
                <w:szCs w:val="21"/>
              </w:rPr>
              <w:t>/20</w:t>
            </w:r>
            <w:r>
              <w:rPr>
                <w:szCs w:val="21"/>
              </w:rPr>
              <w:t>03</w:t>
            </w:r>
          </w:p>
        </w:tc>
        <w:tc>
          <w:tcPr>
            <w:tcW w:w="1000" w:type="pct"/>
          </w:tcPr>
          <w:p w:rsidR="004B7621" w:rsidRDefault="004B7621">
            <w:pPr>
              <w:tabs>
                <w:tab w:val="num" w:pos="600"/>
              </w:tabs>
              <w:spacing w:line="360" w:lineRule="exact"/>
              <w:jc w:val="center"/>
              <w:rPr>
                <w:szCs w:val="21"/>
              </w:rPr>
            </w:pPr>
            <w:r>
              <w:rPr>
                <w:szCs w:val="21"/>
              </w:rPr>
              <w:t>67.270</w:t>
            </w:r>
          </w:p>
        </w:tc>
        <w:tc>
          <w:tcPr>
            <w:tcW w:w="855" w:type="pct"/>
          </w:tcPr>
          <w:p w:rsidR="004B7621" w:rsidRDefault="004B7621">
            <w:pPr>
              <w:tabs>
                <w:tab w:val="num" w:pos="600"/>
              </w:tabs>
              <w:spacing w:line="360" w:lineRule="exact"/>
              <w:jc w:val="center"/>
              <w:rPr>
                <w:szCs w:val="21"/>
              </w:rPr>
            </w:pPr>
            <w:r>
              <w:rPr>
                <w:szCs w:val="21"/>
              </w:rPr>
              <w:t>2.604</w:t>
            </w:r>
          </w:p>
        </w:tc>
        <w:tc>
          <w:tcPr>
            <w:tcW w:w="834" w:type="pct"/>
          </w:tcPr>
          <w:p w:rsidR="004B7621" w:rsidRDefault="004B7621">
            <w:pPr>
              <w:tabs>
                <w:tab w:val="num" w:pos="600"/>
              </w:tabs>
              <w:spacing w:line="360" w:lineRule="exact"/>
              <w:jc w:val="center"/>
              <w:rPr>
                <w:szCs w:val="21"/>
              </w:rPr>
            </w:pPr>
            <w:r>
              <w:rPr>
                <w:szCs w:val="21"/>
              </w:rPr>
              <w:t>69.874</w:t>
            </w:r>
          </w:p>
        </w:tc>
        <w:tc>
          <w:tcPr>
            <w:tcW w:w="1310" w:type="pct"/>
          </w:tcPr>
          <w:p w:rsidR="004B7621" w:rsidRDefault="004B7621">
            <w:pPr>
              <w:tabs>
                <w:tab w:val="num" w:pos="600"/>
              </w:tabs>
              <w:spacing w:line="360" w:lineRule="exact"/>
              <w:jc w:val="center"/>
              <w:rPr>
                <w:szCs w:val="21"/>
              </w:rPr>
            </w:pPr>
            <w:r>
              <w:rPr>
                <w:szCs w:val="21"/>
              </w:rPr>
              <w:t>1.7</w:t>
            </w:r>
          </w:p>
        </w:tc>
      </w:tr>
    </w:tbl>
    <w:p w:rsidR="004B7621" w:rsidRDefault="004B7621">
      <w:pPr>
        <w:pStyle w:val="Heading3"/>
        <w:numPr>
          <w:ilvl w:val="0"/>
          <w:numId w:val="0"/>
        </w:numPr>
        <w:spacing w:beforeLines="50" w:before="120"/>
        <w:rPr>
          <w:rFonts w:ascii="KaiTi_GB2312" w:eastAsia="KaiTi_GB2312" w:hint="eastAsia"/>
          <w:color w:val="0000FF"/>
          <w:sz w:val="21"/>
          <w:szCs w:val="18"/>
          <w:u w:val="none"/>
        </w:rPr>
      </w:pPr>
      <w:bookmarkStart w:id="173" w:name="_Toc54420662"/>
      <w:bookmarkStart w:id="174" w:name="_Toc55274078"/>
      <w:bookmarkStart w:id="175" w:name="_Toc55875485"/>
      <w:r>
        <w:rPr>
          <w:rFonts w:ascii="KaiTi_GB2312" w:eastAsia="KaiTi_GB2312" w:hint="eastAsia"/>
          <w:color w:val="0000FF"/>
          <w:sz w:val="21"/>
          <w:szCs w:val="18"/>
          <w:u w:val="none"/>
        </w:rPr>
        <w:t>资料来源：</w:t>
      </w:r>
      <w:r>
        <w:rPr>
          <w:rFonts w:ascii="KaiTi_GB2312" w:eastAsia="KaiTi_GB2312"/>
          <w:color w:val="0000FF"/>
          <w:sz w:val="21"/>
          <w:szCs w:val="18"/>
          <w:u w:val="none"/>
        </w:rPr>
        <w:t>巴基斯坦</w:t>
      </w:r>
      <w:r>
        <w:rPr>
          <w:rFonts w:ascii="KaiTi_GB2312" w:eastAsia="KaiTi_GB2312" w:hint="eastAsia"/>
          <w:color w:val="0000FF"/>
          <w:sz w:val="21"/>
          <w:szCs w:val="18"/>
          <w:u w:val="none"/>
        </w:rPr>
        <w:t>经济调查，</w:t>
      </w:r>
      <w:r>
        <w:rPr>
          <w:rFonts w:ascii="KaiTi_GB2312" w:eastAsia="KaiTi_GB2312"/>
          <w:color w:val="0000FF"/>
          <w:sz w:val="21"/>
          <w:szCs w:val="18"/>
          <w:u w:val="none"/>
        </w:rPr>
        <w:t>2002</w:t>
      </w:r>
      <w:r>
        <w:rPr>
          <w:rFonts w:ascii="KaiTi_GB2312" w:eastAsia="KaiTi_GB2312" w:hint="eastAsia"/>
          <w:color w:val="0000FF"/>
          <w:sz w:val="21"/>
          <w:szCs w:val="18"/>
          <w:u w:val="none"/>
        </w:rPr>
        <w:t>-</w:t>
      </w:r>
      <w:r>
        <w:rPr>
          <w:rFonts w:ascii="KaiTi_GB2312" w:eastAsia="KaiTi_GB2312"/>
          <w:color w:val="0000FF"/>
          <w:sz w:val="21"/>
          <w:szCs w:val="18"/>
          <w:u w:val="none"/>
        </w:rPr>
        <w:t>2003</w:t>
      </w:r>
      <w:r>
        <w:rPr>
          <w:rFonts w:ascii="KaiTi_GB2312" w:eastAsia="KaiTi_GB2312" w:hint="eastAsia"/>
          <w:color w:val="0000FF"/>
          <w:sz w:val="21"/>
          <w:szCs w:val="18"/>
          <w:u w:val="none"/>
        </w:rPr>
        <w:t>年。</w:t>
      </w:r>
    </w:p>
    <w:bookmarkEnd w:id="173"/>
    <w:bookmarkEnd w:id="174"/>
    <w:bookmarkEnd w:id="175"/>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现状</w:t>
      </w:r>
    </w:p>
    <w:bookmarkEnd w:id="171"/>
    <w:bookmarkEnd w:id="172"/>
    <w:p w:rsidR="004B7621" w:rsidRDefault="004B7621">
      <w:pPr>
        <w:pStyle w:val="BodyTextIndent"/>
        <w:numPr>
          <w:ilvl w:val="0"/>
          <w:numId w:val="13"/>
        </w:numPr>
        <w:tabs>
          <w:tab w:val="clear" w:pos="372"/>
          <w:tab w:val="num" w:pos="600"/>
        </w:tabs>
        <w:ind w:left="0" w:firstLine="0"/>
        <w:rPr>
          <w:szCs w:val="21"/>
        </w:rPr>
      </w:pPr>
      <w:r>
        <w:rPr>
          <w:rFonts w:hint="eastAsia"/>
          <w:szCs w:val="21"/>
        </w:rPr>
        <w:t>目前共有</w:t>
      </w:r>
      <w:r>
        <w:rPr>
          <w:rFonts w:hint="eastAsia"/>
          <w:szCs w:val="21"/>
        </w:rPr>
        <w:t>570</w:t>
      </w:r>
      <w:r>
        <w:rPr>
          <w:rFonts w:hint="eastAsia"/>
          <w:szCs w:val="21"/>
        </w:rPr>
        <w:t>万儿童得不到幼儿教育。在这些失学幼儿当中，</w:t>
      </w:r>
      <w:r>
        <w:rPr>
          <w:rFonts w:hint="eastAsia"/>
          <w:szCs w:val="21"/>
        </w:rPr>
        <w:t>270</w:t>
      </w:r>
      <w:r>
        <w:rPr>
          <w:rFonts w:hint="eastAsia"/>
          <w:szCs w:val="21"/>
        </w:rPr>
        <w:t>万是男孩，</w:t>
      </w:r>
      <w:r>
        <w:rPr>
          <w:rFonts w:hint="eastAsia"/>
          <w:szCs w:val="21"/>
        </w:rPr>
        <w:t>300</w:t>
      </w:r>
      <w:r>
        <w:rPr>
          <w:rFonts w:hint="eastAsia"/>
          <w:szCs w:val="21"/>
        </w:rPr>
        <w:t>万是女孩。初等教育的失学人数是</w:t>
      </w:r>
      <w:r>
        <w:rPr>
          <w:rFonts w:hint="eastAsia"/>
          <w:szCs w:val="21"/>
        </w:rPr>
        <w:t>630</w:t>
      </w:r>
      <w:r>
        <w:rPr>
          <w:rFonts w:hint="eastAsia"/>
          <w:szCs w:val="21"/>
        </w:rPr>
        <w:t>万，其中</w:t>
      </w:r>
      <w:r>
        <w:rPr>
          <w:rFonts w:hint="eastAsia"/>
          <w:szCs w:val="21"/>
        </w:rPr>
        <w:t xml:space="preserve"> 190</w:t>
      </w:r>
      <w:r>
        <w:rPr>
          <w:rFonts w:hint="eastAsia"/>
          <w:szCs w:val="21"/>
        </w:rPr>
        <w:t>万是男孩，</w:t>
      </w:r>
      <w:r>
        <w:rPr>
          <w:rFonts w:hint="eastAsia"/>
          <w:szCs w:val="21"/>
        </w:rPr>
        <w:t>450</w:t>
      </w:r>
      <w:r>
        <w:rPr>
          <w:rFonts w:hint="eastAsia"/>
          <w:szCs w:val="21"/>
        </w:rPr>
        <w:t>万是女孩。在小学校总数当中，</w:t>
      </w:r>
      <w:r>
        <w:rPr>
          <w:szCs w:val="21"/>
        </w:rPr>
        <w:t xml:space="preserve"> 67%</w:t>
      </w:r>
      <w:r>
        <w:rPr>
          <w:rFonts w:hint="eastAsia"/>
          <w:szCs w:val="21"/>
        </w:rPr>
        <w:t>是男生学校，</w:t>
      </w:r>
      <w:r>
        <w:rPr>
          <w:szCs w:val="21"/>
        </w:rPr>
        <w:t xml:space="preserve">33% </w:t>
      </w:r>
      <w:r>
        <w:rPr>
          <w:rFonts w:hint="eastAsia"/>
          <w:szCs w:val="21"/>
        </w:rPr>
        <w:t>是女生学校。</w:t>
      </w:r>
    </w:p>
    <w:p w:rsidR="004B7621" w:rsidRDefault="004B7621">
      <w:pPr>
        <w:pStyle w:val="BodyTextIndent"/>
        <w:numPr>
          <w:ilvl w:val="0"/>
          <w:numId w:val="13"/>
        </w:numPr>
        <w:tabs>
          <w:tab w:val="clear" w:pos="372"/>
          <w:tab w:val="num" w:pos="600"/>
        </w:tabs>
        <w:ind w:left="0" w:firstLine="0"/>
        <w:rPr>
          <w:szCs w:val="21"/>
        </w:rPr>
      </w:pPr>
      <w:r>
        <w:rPr>
          <w:rFonts w:hint="eastAsia"/>
          <w:szCs w:val="21"/>
        </w:rPr>
        <w:t>因此，教育部为在教育中促进性别平等制定了一个政策框架。在《教育部门改革》（教改）和《全民教育》计划中，每一项目标都是按性别分列的。制定了一整套计划和策略：从各种补偿教育计划——比如初等和中等层级的奖学金、免费课本和学校营养补充——到设立女子学校等多种多样。公私合作发起的各项举措（比如“下午提级计划”）使得中下等、中等和中上等各级教育普遍增加了女生比率。</w:t>
      </w:r>
      <w:r>
        <w:rPr>
          <w:szCs w:val="21"/>
        </w:rPr>
        <w:t>2002</w:t>
      </w:r>
      <w:r>
        <w:rPr>
          <w:rFonts w:hint="eastAsia"/>
          <w:szCs w:val="21"/>
        </w:rPr>
        <w:t>-</w:t>
      </w:r>
      <w:r>
        <w:rPr>
          <w:szCs w:val="21"/>
        </w:rPr>
        <w:t>2003</w:t>
      </w:r>
      <w:r>
        <w:rPr>
          <w:rFonts w:hint="eastAsia"/>
          <w:szCs w:val="21"/>
        </w:rPr>
        <w:t>学年，</w:t>
      </w:r>
      <w:r>
        <w:rPr>
          <w:rStyle w:val="FootnoteReference"/>
          <w:szCs w:val="21"/>
        </w:rPr>
        <w:footnoteReference w:id="12"/>
      </w:r>
      <w:r>
        <w:rPr>
          <w:rFonts w:hint="eastAsia"/>
          <w:szCs w:val="21"/>
        </w:rPr>
        <w:t xml:space="preserve"> </w:t>
      </w:r>
      <w:r>
        <w:rPr>
          <w:rFonts w:hint="eastAsia"/>
          <w:szCs w:val="21"/>
        </w:rPr>
        <w:t>在</w:t>
      </w:r>
      <w:r>
        <w:rPr>
          <w:szCs w:val="21"/>
        </w:rPr>
        <w:t>旁遮普省</w:t>
      </w:r>
      <w:r>
        <w:rPr>
          <w:rFonts w:hint="eastAsia"/>
          <w:szCs w:val="21"/>
        </w:rPr>
        <w:t>和</w:t>
      </w:r>
      <w:r>
        <w:rPr>
          <w:szCs w:val="21"/>
        </w:rPr>
        <w:t>西北边境省</w:t>
      </w:r>
      <w:r>
        <w:rPr>
          <w:rFonts w:hint="eastAsia"/>
          <w:szCs w:val="21"/>
        </w:rPr>
        <w:t>的总共</w:t>
      </w:r>
      <w:r>
        <w:rPr>
          <w:szCs w:val="21"/>
        </w:rPr>
        <w:t>6</w:t>
      </w:r>
      <w:r>
        <w:rPr>
          <w:rFonts w:hint="eastAsia"/>
          <w:szCs w:val="21"/>
        </w:rPr>
        <w:t xml:space="preserve"> </w:t>
      </w:r>
      <w:r>
        <w:rPr>
          <w:szCs w:val="21"/>
        </w:rPr>
        <w:t xml:space="preserve">240 </w:t>
      </w:r>
      <w:r>
        <w:rPr>
          <w:rFonts w:hint="eastAsia"/>
          <w:szCs w:val="21"/>
        </w:rPr>
        <w:t>所学校当中，有</w:t>
      </w:r>
      <w:r>
        <w:rPr>
          <w:szCs w:val="21"/>
        </w:rPr>
        <w:t xml:space="preserve"> 3</w:t>
      </w:r>
      <w:r>
        <w:rPr>
          <w:rFonts w:hint="eastAsia"/>
          <w:szCs w:val="21"/>
        </w:rPr>
        <w:t xml:space="preserve"> </w:t>
      </w:r>
      <w:r>
        <w:rPr>
          <w:szCs w:val="21"/>
        </w:rPr>
        <w:t>787</w:t>
      </w:r>
      <w:r>
        <w:rPr>
          <w:rFonts w:hint="eastAsia"/>
          <w:szCs w:val="21"/>
        </w:rPr>
        <w:t>所学校是女子学校，占</w:t>
      </w:r>
      <w:r>
        <w:rPr>
          <w:szCs w:val="21"/>
        </w:rPr>
        <w:t xml:space="preserve"> 60.76%</w:t>
      </w:r>
      <w:r>
        <w:rPr>
          <w:rFonts w:hint="eastAsia"/>
          <w:szCs w:val="21"/>
        </w:rPr>
        <w:t>；另有</w:t>
      </w:r>
      <w:r>
        <w:rPr>
          <w:szCs w:val="21"/>
        </w:rPr>
        <w:t xml:space="preserve"> 18% </w:t>
      </w:r>
      <w:r>
        <w:rPr>
          <w:rFonts w:hint="eastAsia"/>
          <w:szCs w:val="21"/>
        </w:rPr>
        <w:t>的男女同校。此外，至少有</w:t>
      </w:r>
      <w:r>
        <w:rPr>
          <w:szCs w:val="21"/>
        </w:rPr>
        <w:t xml:space="preserve">50% </w:t>
      </w:r>
      <w:r>
        <w:rPr>
          <w:rFonts w:hint="eastAsia"/>
          <w:szCs w:val="21"/>
        </w:rPr>
        <w:t>的发展预算划拨给了女子学校。</w:t>
      </w:r>
    </w:p>
    <w:p w:rsidR="004B7621" w:rsidRDefault="004B7621">
      <w:pPr>
        <w:pStyle w:val="BodyTextIndent"/>
        <w:numPr>
          <w:ilvl w:val="0"/>
          <w:numId w:val="13"/>
        </w:numPr>
        <w:tabs>
          <w:tab w:val="clear" w:pos="372"/>
          <w:tab w:val="num" w:pos="600"/>
        </w:tabs>
        <w:ind w:left="0" w:firstLine="0"/>
        <w:rPr>
          <w:szCs w:val="21"/>
        </w:rPr>
      </w:pPr>
      <w:r>
        <w:rPr>
          <w:rFonts w:hint="eastAsia"/>
          <w:szCs w:val="21"/>
        </w:rPr>
        <w:t>教育部专设了一个主管全民教育的下属单位，以便促进和加强：</w:t>
      </w:r>
      <w:r>
        <w:rPr>
          <w:szCs w:val="21"/>
        </w:rPr>
        <w:t xml:space="preserve">a) </w:t>
      </w:r>
      <w:r>
        <w:rPr>
          <w:rFonts w:hint="eastAsia"/>
          <w:szCs w:val="21"/>
        </w:rPr>
        <w:t>性别敏感化和培训；</w:t>
      </w:r>
      <w:r>
        <w:rPr>
          <w:szCs w:val="21"/>
        </w:rPr>
        <w:t xml:space="preserve">b) </w:t>
      </w:r>
      <w:r>
        <w:rPr>
          <w:rFonts w:hint="eastAsia"/>
          <w:szCs w:val="21"/>
        </w:rPr>
        <w:t>开发研究、调查和数据工具</w:t>
      </w:r>
      <w:r>
        <w:rPr>
          <w:rFonts w:hint="eastAsia"/>
          <w:szCs w:val="21"/>
        </w:rPr>
        <w:t>/</w:t>
      </w:r>
      <w:r>
        <w:rPr>
          <w:rFonts w:hint="eastAsia"/>
          <w:szCs w:val="21"/>
        </w:rPr>
        <w:t>系统，用以分析性别问题和实行按性别分列相关数据；</w:t>
      </w:r>
      <w:r>
        <w:rPr>
          <w:szCs w:val="21"/>
        </w:rPr>
        <w:t xml:space="preserve">c) </w:t>
      </w:r>
      <w:r>
        <w:rPr>
          <w:rFonts w:hint="eastAsia"/>
          <w:szCs w:val="21"/>
        </w:rPr>
        <w:t>计划工作中针对性别问题的反应能力；</w:t>
      </w:r>
      <w:r>
        <w:rPr>
          <w:szCs w:val="21"/>
        </w:rPr>
        <w:t xml:space="preserve">d) </w:t>
      </w:r>
      <w:r>
        <w:rPr>
          <w:rFonts w:hint="eastAsia"/>
          <w:szCs w:val="21"/>
        </w:rPr>
        <w:t>在性别和教育问题上的通讯联系、信息共享和解决问题的方案。</w:t>
      </w:r>
    </w:p>
    <w:p w:rsidR="004B7621" w:rsidRDefault="004B7621">
      <w:pPr>
        <w:pStyle w:val="BodyTextIndent"/>
        <w:numPr>
          <w:ilvl w:val="0"/>
          <w:numId w:val="13"/>
        </w:numPr>
        <w:tabs>
          <w:tab w:val="clear" w:pos="372"/>
          <w:tab w:val="num" w:pos="600"/>
        </w:tabs>
        <w:ind w:left="0" w:firstLine="0"/>
        <w:rPr>
          <w:szCs w:val="21"/>
        </w:rPr>
      </w:pPr>
      <w:r>
        <w:rPr>
          <w:szCs w:val="21"/>
        </w:rPr>
        <w:t>巴基斯坦</w:t>
      </w:r>
      <w:r>
        <w:rPr>
          <w:rFonts w:hint="eastAsia"/>
          <w:szCs w:val="21"/>
        </w:rPr>
        <w:t>的全国识字率一直在稳步增长，尽管进展缓慢。</w:t>
      </w:r>
      <w:r>
        <w:rPr>
          <w:szCs w:val="21"/>
        </w:rPr>
        <w:t>1951</w:t>
      </w:r>
      <w:r>
        <w:rPr>
          <w:rFonts w:hint="eastAsia"/>
          <w:szCs w:val="21"/>
        </w:rPr>
        <w:t>年，</w:t>
      </w:r>
      <w:r>
        <w:rPr>
          <w:szCs w:val="21"/>
        </w:rPr>
        <w:t>巴基斯坦</w:t>
      </w:r>
      <w:r>
        <w:rPr>
          <w:rFonts w:hint="eastAsia"/>
          <w:szCs w:val="21"/>
        </w:rPr>
        <w:t>的识字率为</w:t>
      </w:r>
      <w:r>
        <w:rPr>
          <w:szCs w:val="21"/>
        </w:rPr>
        <w:t>16.41 %</w:t>
      </w:r>
      <w:r>
        <w:rPr>
          <w:rFonts w:hint="eastAsia"/>
          <w:szCs w:val="21"/>
        </w:rPr>
        <w:t>，当时的识字者定义只是有阅读能力的人。据</w:t>
      </w:r>
      <w:r>
        <w:rPr>
          <w:rFonts w:hint="eastAsia"/>
          <w:szCs w:val="21"/>
        </w:rPr>
        <w:t>2001</w:t>
      </w:r>
      <w:r>
        <w:rPr>
          <w:rFonts w:hint="eastAsia"/>
          <w:szCs w:val="21"/>
        </w:rPr>
        <w:t>年统计，当前识字率为</w:t>
      </w:r>
      <w:r>
        <w:rPr>
          <w:szCs w:val="21"/>
        </w:rPr>
        <w:t xml:space="preserve"> 49.51%</w:t>
      </w:r>
      <w:r>
        <w:rPr>
          <w:rFonts w:hint="eastAsia"/>
          <w:szCs w:val="21"/>
        </w:rPr>
        <w:t>，但现在的识字定义比以前严格了，它是指“能够读懂并写出简单话语的人”。粗略算起来，</w:t>
      </w:r>
      <w:r>
        <w:rPr>
          <w:szCs w:val="21"/>
        </w:rPr>
        <w:t>巴基斯坦</w:t>
      </w:r>
      <w:r>
        <w:rPr>
          <w:rFonts w:hint="eastAsia"/>
          <w:szCs w:val="21"/>
        </w:rPr>
        <w:t>的识字率一直在以平均</w:t>
      </w:r>
      <w:r>
        <w:rPr>
          <w:szCs w:val="21"/>
        </w:rPr>
        <w:t xml:space="preserve">3.2329% </w:t>
      </w:r>
      <w:r>
        <w:rPr>
          <w:rFonts w:hint="eastAsia"/>
          <w:szCs w:val="21"/>
        </w:rPr>
        <w:t>的年增长率稳步提高。另一方面，</w:t>
      </w:r>
      <w:r>
        <w:rPr>
          <w:szCs w:val="21"/>
        </w:rPr>
        <w:t>巴基斯坦</w:t>
      </w:r>
      <w:r>
        <w:rPr>
          <w:rFonts w:hint="eastAsia"/>
          <w:szCs w:val="21"/>
        </w:rPr>
        <w:t>的文盲总人数在绝对数量上几乎翻了一番。</w:t>
      </w:r>
      <w:r>
        <w:rPr>
          <w:szCs w:val="21"/>
        </w:rPr>
        <w:t>1951</w:t>
      </w:r>
      <w:r>
        <w:rPr>
          <w:rFonts w:hint="eastAsia"/>
          <w:szCs w:val="21"/>
        </w:rPr>
        <w:t>年，</w:t>
      </w:r>
      <w:r>
        <w:rPr>
          <w:szCs w:val="21"/>
        </w:rPr>
        <w:t>巴基斯坦</w:t>
      </w:r>
      <w:r>
        <w:rPr>
          <w:rFonts w:hint="eastAsia"/>
          <w:szCs w:val="21"/>
        </w:rPr>
        <w:t>共有文盲</w:t>
      </w:r>
      <w:r>
        <w:rPr>
          <w:rFonts w:hint="eastAsia"/>
          <w:szCs w:val="21"/>
        </w:rPr>
        <w:t>2 254</w:t>
      </w:r>
      <w:r>
        <w:rPr>
          <w:rFonts w:hint="eastAsia"/>
          <w:szCs w:val="21"/>
        </w:rPr>
        <w:t>万人。根据</w:t>
      </w:r>
      <w:r>
        <w:rPr>
          <w:szCs w:val="21"/>
        </w:rPr>
        <w:t>1998</w:t>
      </w:r>
      <w:r>
        <w:rPr>
          <w:rFonts w:hint="eastAsia"/>
          <w:szCs w:val="21"/>
        </w:rPr>
        <w:t>年人口普查，文盲人口为</w:t>
      </w:r>
      <w:r>
        <w:rPr>
          <w:szCs w:val="21"/>
        </w:rPr>
        <w:t xml:space="preserve"> 4</w:t>
      </w:r>
      <w:r>
        <w:rPr>
          <w:rFonts w:hint="eastAsia"/>
          <w:szCs w:val="21"/>
        </w:rPr>
        <w:t xml:space="preserve"> </w:t>
      </w:r>
      <w:r>
        <w:rPr>
          <w:szCs w:val="21"/>
        </w:rPr>
        <w:t xml:space="preserve">884 </w:t>
      </w:r>
      <w:r>
        <w:rPr>
          <w:rFonts w:hint="eastAsia"/>
          <w:szCs w:val="21"/>
        </w:rPr>
        <w:t>万人。（资料来源：</w:t>
      </w:r>
      <w:r>
        <w:rPr>
          <w:szCs w:val="21"/>
        </w:rPr>
        <w:t>巴基斯坦</w:t>
      </w:r>
      <w:r>
        <w:rPr>
          <w:rFonts w:hint="eastAsia"/>
          <w:szCs w:val="21"/>
        </w:rPr>
        <w:t>识字趋势与统计数据，联合国教科文组织伊斯兰堡办事处，</w:t>
      </w:r>
      <w:r>
        <w:rPr>
          <w:rFonts w:hint="eastAsia"/>
          <w:szCs w:val="21"/>
        </w:rPr>
        <w:t>2002</w:t>
      </w:r>
      <w:r>
        <w:rPr>
          <w:rFonts w:hint="eastAsia"/>
          <w:szCs w:val="21"/>
        </w:rPr>
        <w:t>年）。</w:t>
      </w:r>
      <w:r>
        <w:rPr>
          <w:szCs w:val="21"/>
        </w:rPr>
        <w:t xml:space="preserve"> </w:t>
      </w:r>
    </w:p>
    <w:p w:rsidR="004B7621" w:rsidRDefault="004B7621">
      <w:pPr>
        <w:pStyle w:val="BodyTextIndent"/>
        <w:numPr>
          <w:ilvl w:val="0"/>
          <w:numId w:val="13"/>
        </w:numPr>
        <w:tabs>
          <w:tab w:val="clear" w:pos="372"/>
          <w:tab w:val="num" w:pos="600"/>
        </w:tabs>
        <w:ind w:left="0" w:firstLine="0"/>
        <w:rPr>
          <w:szCs w:val="21"/>
        </w:rPr>
      </w:pPr>
      <w:r>
        <w:rPr>
          <w:rFonts w:hint="eastAsia"/>
          <w:szCs w:val="21"/>
        </w:rPr>
        <w:t>可以进一步从下面各表提供的数据来衡量</w:t>
      </w:r>
      <w:r>
        <w:rPr>
          <w:szCs w:val="21"/>
        </w:rPr>
        <w:t>巴基斯坦</w:t>
      </w:r>
      <w:r>
        <w:rPr>
          <w:rFonts w:hint="eastAsia"/>
          <w:szCs w:val="21"/>
        </w:rPr>
        <w:t>的教育现状。这些</w:t>
      </w:r>
      <w:r>
        <w:rPr>
          <w:szCs w:val="21"/>
        </w:rPr>
        <w:t>表</w:t>
      </w:r>
      <w:r>
        <w:rPr>
          <w:rFonts w:hint="eastAsia"/>
          <w:szCs w:val="21"/>
        </w:rPr>
        <w:t>格确实显示了非常积极的趋势，说明妇女正在缩小与男子的差距。但是需要大大加快这一变革进程，才能实现《千年发展目标》和全民教育目标。</w:t>
      </w:r>
      <w:bookmarkStart w:id="176" w:name="_Toc53996141"/>
    </w:p>
    <w:p w:rsidR="004B7621" w:rsidRDefault="004B7621">
      <w:pPr>
        <w:pStyle w:val="BodyTextIndent"/>
        <w:numPr>
          <w:ilvl w:val="0"/>
          <w:numId w:val="13"/>
        </w:numPr>
        <w:tabs>
          <w:tab w:val="clear" w:pos="372"/>
          <w:tab w:val="num" w:pos="600"/>
        </w:tabs>
        <w:ind w:left="0" w:firstLine="0"/>
        <w:rPr>
          <w:szCs w:val="21"/>
        </w:rPr>
      </w:pPr>
      <w:r>
        <w:rPr>
          <w:szCs w:val="21"/>
        </w:rPr>
        <w:t>表</w:t>
      </w:r>
      <w:r>
        <w:rPr>
          <w:szCs w:val="21"/>
        </w:rPr>
        <w:t xml:space="preserve"> 10.03 </w:t>
      </w:r>
      <w:r>
        <w:rPr>
          <w:rFonts w:hint="eastAsia"/>
          <w:szCs w:val="21"/>
        </w:rPr>
        <w:t>表明，在初等教育层级，从</w:t>
      </w:r>
      <w:r>
        <w:rPr>
          <w:szCs w:val="21"/>
        </w:rPr>
        <w:t>2000</w:t>
      </w:r>
      <w:r>
        <w:rPr>
          <w:rFonts w:hint="eastAsia"/>
          <w:szCs w:val="21"/>
        </w:rPr>
        <w:t>-</w:t>
      </w:r>
      <w:r>
        <w:rPr>
          <w:szCs w:val="21"/>
        </w:rPr>
        <w:t>2001</w:t>
      </w:r>
      <w:r>
        <w:rPr>
          <w:rFonts w:hint="eastAsia"/>
          <w:szCs w:val="21"/>
        </w:rPr>
        <w:t>学年到</w:t>
      </w:r>
      <w:r>
        <w:rPr>
          <w:szCs w:val="21"/>
        </w:rPr>
        <w:t xml:space="preserve"> 2003</w:t>
      </w:r>
      <w:r>
        <w:rPr>
          <w:rFonts w:hint="eastAsia"/>
          <w:szCs w:val="21"/>
        </w:rPr>
        <w:t>-</w:t>
      </w:r>
      <w:r>
        <w:rPr>
          <w:szCs w:val="21"/>
        </w:rPr>
        <w:t>2004</w:t>
      </w:r>
      <w:r>
        <w:rPr>
          <w:rFonts w:hint="eastAsia"/>
          <w:szCs w:val="21"/>
        </w:rPr>
        <w:t>学年注册的男生学校增加了</w:t>
      </w:r>
      <w:r>
        <w:rPr>
          <w:szCs w:val="21"/>
        </w:rPr>
        <w:t xml:space="preserve"> 4.1%</w:t>
      </w:r>
      <w:r>
        <w:rPr>
          <w:rFonts w:hint="eastAsia"/>
          <w:szCs w:val="21"/>
        </w:rPr>
        <w:t>，女子小学校增加了</w:t>
      </w:r>
      <w:r>
        <w:rPr>
          <w:szCs w:val="21"/>
        </w:rPr>
        <w:t>8.2%</w:t>
      </w:r>
      <w:r>
        <w:rPr>
          <w:rFonts w:hint="eastAsia"/>
          <w:szCs w:val="21"/>
        </w:rPr>
        <w:t>，混合小学校增加了</w:t>
      </w:r>
      <w:r>
        <w:rPr>
          <w:szCs w:val="21"/>
        </w:rPr>
        <w:t>9.4%</w:t>
      </w:r>
      <w:r>
        <w:rPr>
          <w:rFonts w:hint="eastAsia"/>
          <w:szCs w:val="21"/>
        </w:rPr>
        <w:t>。这种趋势在中等教育层级也很明显。</w:t>
      </w:r>
      <w:r>
        <w:rPr>
          <w:szCs w:val="21"/>
        </w:rPr>
        <w:t xml:space="preserve"> </w:t>
      </w:r>
      <w:r>
        <w:rPr>
          <w:rFonts w:hint="eastAsia"/>
          <w:szCs w:val="21"/>
        </w:rPr>
        <w:t>在中高等层级，男生学校增加了</w:t>
      </w:r>
      <w:r>
        <w:rPr>
          <w:szCs w:val="21"/>
        </w:rPr>
        <w:t xml:space="preserve"> 4.4%</w:t>
      </w:r>
      <w:r>
        <w:rPr>
          <w:rFonts w:hint="eastAsia"/>
          <w:szCs w:val="21"/>
        </w:rPr>
        <w:t>，女子学校增加了</w:t>
      </w:r>
      <w:r>
        <w:rPr>
          <w:szCs w:val="21"/>
        </w:rPr>
        <w:t>4.1%</w:t>
      </w:r>
      <w:r>
        <w:rPr>
          <w:rFonts w:hint="eastAsia"/>
          <w:szCs w:val="21"/>
        </w:rPr>
        <w:t>。而混合高中学校增加了</w:t>
      </w:r>
      <w:r>
        <w:rPr>
          <w:szCs w:val="21"/>
        </w:rPr>
        <w:t>15.6%</w:t>
      </w:r>
      <w:r>
        <w:rPr>
          <w:rFonts w:hint="eastAsia"/>
          <w:szCs w:val="21"/>
        </w:rPr>
        <w:t>。</w:t>
      </w:r>
      <w:r>
        <w:rPr>
          <w:szCs w:val="21"/>
        </w:rPr>
        <w:t xml:space="preserve"> </w:t>
      </w:r>
    </w:p>
    <w:p w:rsidR="004B7621" w:rsidRDefault="004B7621">
      <w:pPr>
        <w:pStyle w:val="BodyTextIndent"/>
        <w:numPr>
          <w:ilvl w:val="0"/>
          <w:numId w:val="13"/>
        </w:numPr>
        <w:tabs>
          <w:tab w:val="clear" w:pos="372"/>
          <w:tab w:val="num" w:pos="600"/>
        </w:tabs>
        <w:ind w:left="0" w:firstLine="0"/>
        <w:rPr>
          <w:szCs w:val="21"/>
        </w:rPr>
      </w:pPr>
      <w:r>
        <w:rPr>
          <w:rFonts w:hint="eastAsia"/>
          <w:szCs w:val="21"/>
        </w:rPr>
        <w:t>在高等教育层级，</w:t>
      </w:r>
      <w:r>
        <w:rPr>
          <w:szCs w:val="21"/>
        </w:rPr>
        <w:t>1989</w:t>
      </w:r>
      <w:r>
        <w:rPr>
          <w:rFonts w:hint="eastAsia"/>
          <w:szCs w:val="21"/>
        </w:rPr>
        <w:t>-19</w:t>
      </w:r>
      <w:r>
        <w:rPr>
          <w:szCs w:val="21"/>
        </w:rPr>
        <w:t>90</w:t>
      </w:r>
      <w:r>
        <w:rPr>
          <w:rFonts w:hint="eastAsia"/>
          <w:szCs w:val="21"/>
        </w:rPr>
        <w:t>学年至</w:t>
      </w:r>
      <w:r>
        <w:rPr>
          <w:szCs w:val="21"/>
        </w:rPr>
        <w:t xml:space="preserve"> 2000</w:t>
      </w:r>
      <w:r>
        <w:rPr>
          <w:rFonts w:hint="eastAsia"/>
          <w:szCs w:val="21"/>
        </w:rPr>
        <w:t>-</w:t>
      </w:r>
      <w:r>
        <w:rPr>
          <w:szCs w:val="21"/>
        </w:rPr>
        <w:t>2001</w:t>
      </w:r>
      <w:r>
        <w:rPr>
          <w:rFonts w:hint="eastAsia"/>
          <w:szCs w:val="21"/>
        </w:rPr>
        <w:t>学年艺术和科学类男子院校增加了</w:t>
      </w:r>
      <w:r>
        <w:rPr>
          <w:szCs w:val="21"/>
        </w:rPr>
        <w:t>49.3%</w:t>
      </w:r>
      <w:r>
        <w:rPr>
          <w:rFonts w:hint="eastAsia"/>
          <w:szCs w:val="21"/>
        </w:rPr>
        <w:t>，女子院校增加了</w:t>
      </w:r>
      <w:r>
        <w:rPr>
          <w:szCs w:val="21"/>
        </w:rPr>
        <w:t>87.69%</w:t>
      </w:r>
      <w:r>
        <w:rPr>
          <w:rFonts w:hint="eastAsia"/>
          <w:szCs w:val="21"/>
        </w:rPr>
        <w:t>。同期，这两个数字在各专业院校分别是</w:t>
      </w:r>
      <w:r>
        <w:rPr>
          <w:szCs w:val="21"/>
        </w:rPr>
        <w:t xml:space="preserve">289% </w:t>
      </w:r>
      <w:r>
        <w:rPr>
          <w:rFonts w:hint="eastAsia"/>
          <w:szCs w:val="21"/>
        </w:rPr>
        <w:t>和</w:t>
      </w:r>
      <w:r>
        <w:rPr>
          <w:szCs w:val="21"/>
        </w:rPr>
        <w:t>233.3%</w:t>
      </w:r>
      <w:r>
        <w:rPr>
          <w:rFonts w:hint="eastAsia"/>
          <w:szCs w:val="21"/>
        </w:rPr>
        <w:t>。</w:t>
      </w:r>
      <w:r>
        <w:rPr>
          <w:szCs w:val="21"/>
        </w:rPr>
        <w:t xml:space="preserve"> </w:t>
      </w:r>
      <w:r>
        <w:rPr>
          <w:rFonts w:hint="eastAsia"/>
          <w:szCs w:val="21"/>
        </w:rPr>
        <w:t>同一时期的男子大学增加了</w:t>
      </w:r>
      <w:r>
        <w:rPr>
          <w:szCs w:val="21"/>
        </w:rPr>
        <w:t>12%</w:t>
      </w:r>
      <w:r>
        <w:rPr>
          <w:rFonts w:hint="eastAsia"/>
          <w:szCs w:val="21"/>
        </w:rPr>
        <w:t>，女子大学的数量没有增加。不过值得注意的是，妇女可以被所有大学录取，而男子却不能被女子大学录取。</w:t>
      </w:r>
      <w:r>
        <w:rPr>
          <w:szCs w:val="21"/>
        </w:rPr>
        <w:t xml:space="preserve"> </w:t>
      </w:r>
    </w:p>
    <w:p w:rsidR="004B7621" w:rsidRDefault="004B7621">
      <w:pPr>
        <w:pStyle w:val="BodyTextIndent"/>
        <w:numPr>
          <w:ilvl w:val="0"/>
          <w:numId w:val="13"/>
        </w:numPr>
        <w:tabs>
          <w:tab w:val="clear" w:pos="372"/>
          <w:tab w:val="num" w:pos="600"/>
        </w:tabs>
        <w:ind w:left="0" w:firstLine="0"/>
        <w:rPr>
          <w:szCs w:val="21"/>
        </w:rPr>
      </w:pPr>
      <w:r>
        <w:rPr>
          <w:szCs w:val="21"/>
        </w:rPr>
        <w:t>2000</w:t>
      </w:r>
      <w:r>
        <w:rPr>
          <w:rFonts w:hint="eastAsia"/>
          <w:szCs w:val="21"/>
        </w:rPr>
        <w:t>-</w:t>
      </w:r>
      <w:r>
        <w:rPr>
          <w:szCs w:val="21"/>
        </w:rPr>
        <w:t>2001</w:t>
      </w:r>
      <w:r>
        <w:rPr>
          <w:rFonts w:hint="eastAsia"/>
          <w:szCs w:val="21"/>
        </w:rPr>
        <w:t>学年至</w:t>
      </w:r>
      <w:r>
        <w:rPr>
          <w:szCs w:val="21"/>
        </w:rPr>
        <w:t xml:space="preserve"> 2003</w:t>
      </w:r>
      <w:r>
        <w:rPr>
          <w:rFonts w:hint="eastAsia"/>
          <w:szCs w:val="21"/>
        </w:rPr>
        <w:t>-</w:t>
      </w:r>
      <w:r>
        <w:rPr>
          <w:szCs w:val="21"/>
        </w:rPr>
        <w:t>2004</w:t>
      </w:r>
      <w:r>
        <w:rPr>
          <w:rFonts w:hint="eastAsia"/>
          <w:szCs w:val="21"/>
        </w:rPr>
        <w:t>学年初等、中等和中上等学校招收的男孩分别增加了</w:t>
      </w:r>
      <w:r>
        <w:rPr>
          <w:szCs w:val="21"/>
        </w:rPr>
        <w:t>3.6%</w:t>
      </w:r>
      <w:r>
        <w:rPr>
          <w:rFonts w:hint="eastAsia"/>
          <w:szCs w:val="21"/>
        </w:rPr>
        <w:t>、</w:t>
      </w:r>
      <w:r>
        <w:rPr>
          <w:szCs w:val="21"/>
        </w:rPr>
        <w:t xml:space="preserve">18.9% </w:t>
      </w:r>
      <w:r>
        <w:rPr>
          <w:rFonts w:hint="eastAsia"/>
          <w:szCs w:val="21"/>
        </w:rPr>
        <w:t>和</w:t>
      </w:r>
      <w:r>
        <w:rPr>
          <w:szCs w:val="21"/>
        </w:rPr>
        <w:t>10%</w:t>
      </w:r>
      <w:r>
        <w:rPr>
          <w:rFonts w:hint="eastAsia"/>
          <w:szCs w:val="21"/>
        </w:rPr>
        <w:t>。同期，小学的女生入学人数增加了</w:t>
      </w:r>
      <w:r>
        <w:rPr>
          <w:szCs w:val="21"/>
        </w:rPr>
        <w:t xml:space="preserve"> 6.4%</w:t>
      </w:r>
      <w:r>
        <w:rPr>
          <w:rFonts w:hint="eastAsia"/>
          <w:szCs w:val="21"/>
        </w:rPr>
        <w:t>。可是，女生在初中的入学人数降低了</w:t>
      </w:r>
      <w:r>
        <w:rPr>
          <w:szCs w:val="21"/>
        </w:rPr>
        <w:t xml:space="preserve"> 6.5%</w:t>
      </w:r>
      <w:r>
        <w:rPr>
          <w:rFonts w:hint="eastAsia"/>
          <w:szCs w:val="21"/>
        </w:rPr>
        <w:t>，而在高中增长了</w:t>
      </w:r>
      <w:r>
        <w:rPr>
          <w:szCs w:val="21"/>
        </w:rPr>
        <w:t>0.6%</w:t>
      </w:r>
      <w:r>
        <w:rPr>
          <w:rFonts w:hint="eastAsia"/>
          <w:szCs w:val="21"/>
        </w:rPr>
        <w:t>。</w:t>
      </w:r>
    </w:p>
    <w:p w:rsidR="004B7621" w:rsidRDefault="004B7621">
      <w:pPr>
        <w:pStyle w:val="BodyTextIndent"/>
        <w:numPr>
          <w:ilvl w:val="0"/>
          <w:numId w:val="13"/>
        </w:numPr>
        <w:tabs>
          <w:tab w:val="clear" w:pos="372"/>
          <w:tab w:val="num" w:pos="600"/>
        </w:tabs>
        <w:ind w:left="0" w:firstLine="0"/>
        <w:rPr>
          <w:rFonts w:hint="eastAsia"/>
          <w:szCs w:val="21"/>
        </w:rPr>
      </w:pPr>
      <w:r>
        <w:rPr>
          <w:szCs w:val="21"/>
        </w:rPr>
        <w:t>1989</w:t>
      </w:r>
      <w:r>
        <w:rPr>
          <w:rFonts w:hint="eastAsia"/>
          <w:szCs w:val="21"/>
        </w:rPr>
        <w:t>-19</w:t>
      </w:r>
      <w:r>
        <w:rPr>
          <w:szCs w:val="21"/>
        </w:rPr>
        <w:t xml:space="preserve">90 </w:t>
      </w:r>
      <w:r>
        <w:rPr>
          <w:rFonts w:hint="eastAsia"/>
          <w:szCs w:val="21"/>
        </w:rPr>
        <w:t>学年至</w:t>
      </w:r>
      <w:r>
        <w:rPr>
          <w:szCs w:val="21"/>
        </w:rPr>
        <w:t xml:space="preserve"> 2000</w:t>
      </w:r>
      <w:r>
        <w:rPr>
          <w:rFonts w:hint="eastAsia"/>
          <w:szCs w:val="21"/>
        </w:rPr>
        <w:t>-</w:t>
      </w:r>
      <w:r>
        <w:rPr>
          <w:szCs w:val="21"/>
        </w:rPr>
        <w:t>2001</w:t>
      </w:r>
      <w:r>
        <w:rPr>
          <w:rFonts w:hint="eastAsia"/>
          <w:szCs w:val="21"/>
        </w:rPr>
        <w:t>学年本科学院招收的男生增加了</w:t>
      </w:r>
      <w:r>
        <w:rPr>
          <w:szCs w:val="21"/>
        </w:rPr>
        <w:t>25.3%</w:t>
      </w:r>
      <w:r>
        <w:rPr>
          <w:rFonts w:hint="eastAsia"/>
          <w:szCs w:val="21"/>
        </w:rPr>
        <w:t>，女生增加了</w:t>
      </w:r>
      <w:r>
        <w:rPr>
          <w:szCs w:val="21"/>
        </w:rPr>
        <w:t>124.2%</w:t>
      </w:r>
      <w:r>
        <w:rPr>
          <w:rFonts w:hint="eastAsia"/>
          <w:szCs w:val="21"/>
        </w:rPr>
        <w:t>。同期，专科学院招收的男生和女生分别增加了</w:t>
      </w:r>
      <w:r>
        <w:rPr>
          <w:szCs w:val="21"/>
        </w:rPr>
        <w:t>113.3 %</w:t>
      </w:r>
      <w:r>
        <w:rPr>
          <w:rFonts w:hint="eastAsia"/>
          <w:szCs w:val="21"/>
        </w:rPr>
        <w:t xml:space="preserve"> </w:t>
      </w:r>
      <w:r>
        <w:rPr>
          <w:rFonts w:hint="eastAsia"/>
          <w:szCs w:val="21"/>
        </w:rPr>
        <w:t>和</w:t>
      </w:r>
      <w:r>
        <w:rPr>
          <w:szCs w:val="21"/>
        </w:rPr>
        <w:t>117.1%</w:t>
      </w:r>
      <w:r>
        <w:rPr>
          <w:rFonts w:hint="eastAsia"/>
          <w:szCs w:val="21"/>
        </w:rPr>
        <w:t>。在综合大学，这两个增长数字分别是</w:t>
      </w:r>
      <w:r>
        <w:rPr>
          <w:szCs w:val="21"/>
        </w:rPr>
        <w:t xml:space="preserve">38.7% </w:t>
      </w:r>
      <w:r>
        <w:rPr>
          <w:rFonts w:hint="eastAsia"/>
          <w:szCs w:val="21"/>
        </w:rPr>
        <w:t>和</w:t>
      </w:r>
      <w:r>
        <w:rPr>
          <w:szCs w:val="21"/>
        </w:rPr>
        <w:t xml:space="preserve"> 247.5%</w:t>
      </w:r>
      <w:r>
        <w:rPr>
          <w:rFonts w:hint="eastAsia"/>
          <w:szCs w:val="21"/>
        </w:rPr>
        <w:t>。</w:t>
      </w:r>
    </w:p>
    <w:tbl>
      <w:tblPr>
        <w:tblW w:w="97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3459"/>
        <w:gridCol w:w="1570"/>
        <w:gridCol w:w="1570"/>
        <w:gridCol w:w="1570"/>
        <w:gridCol w:w="1570"/>
      </w:tblGrid>
      <w:tr w:rsidR="004B7621">
        <w:trPr>
          <w:cantSplit/>
        </w:trPr>
        <w:tc>
          <w:tcPr>
            <w:tcW w:w="9739" w:type="dxa"/>
            <w:gridSpan w:val="5"/>
          </w:tcPr>
          <w:p w:rsidR="004B7621" w:rsidRDefault="004B7621">
            <w:pPr>
              <w:pStyle w:val="Heading2"/>
              <w:widowControl/>
              <w:tabs>
                <w:tab w:val="num" w:pos="600"/>
              </w:tabs>
              <w:spacing w:before="0" w:after="120" w:line="360" w:lineRule="exact"/>
              <w:jc w:val="center"/>
              <w:rPr>
                <w:rFonts w:ascii="Times New Roman" w:eastAsia="SimSun"/>
                <w:b w:val="0"/>
                <w:caps/>
                <w:sz w:val="21"/>
                <w:szCs w:val="21"/>
              </w:rPr>
            </w:pPr>
            <w:bookmarkStart w:id="177" w:name="_Toc53996137"/>
            <w:bookmarkStart w:id="178" w:name="_Toc54421099"/>
            <w:r>
              <w:rPr>
                <w:rFonts w:ascii="Times New Roman" w:hAnsi="Times New Roman"/>
                <w:b w:val="0"/>
                <w:color w:val="FF0000"/>
                <w:sz w:val="21"/>
              </w:rPr>
              <w:t>表</w:t>
            </w:r>
            <w:r>
              <w:rPr>
                <w:rFonts w:ascii="Times New Roman" w:hAnsi="Times New Roman"/>
                <w:b w:val="0"/>
                <w:color w:val="FF0000"/>
                <w:sz w:val="21"/>
              </w:rPr>
              <w:t xml:space="preserve"> 10.0</w:t>
            </w:r>
            <w:bookmarkEnd w:id="177"/>
            <w:bookmarkEnd w:id="178"/>
            <w:r>
              <w:rPr>
                <w:rFonts w:ascii="Times New Roman" w:hAnsi="Times New Roman"/>
                <w:b w:val="0"/>
                <w:color w:val="FF0000"/>
                <w:sz w:val="21"/>
              </w:rPr>
              <w:t xml:space="preserve">2 </w:t>
            </w:r>
            <w:r>
              <w:rPr>
                <w:rFonts w:ascii="Times New Roman" w:hAnsi="Times New Roman" w:hint="eastAsia"/>
                <w:b w:val="0"/>
                <w:color w:val="FF0000"/>
                <w:sz w:val="21"/>
              </w:rPr>
              <w:t xml:space="preserve"> </w:t>
            </w:r>
            <w:r>
              <w:rPr>
                <w:rFonts w:ascii="Times New Roman" w:hAnsi="Times New Roman"/>
                <w:b w:val="0"/>
                <w:color w:val="FF0000"/>
                <w:sz w:val="21"/>
              </w:rPr>
              <w:t>巴基斯坦</w:t>
            </w:r>
            <w:r>
              <w:rPr>
                <w:rFonts w:ascii="Times New Roman" w:hAnsi="Times New Roman" w:hint="eastAsia"/>
                <w:b w:val="0"/>
                <w:color w:val="FF0000"/>
                <w:sz w:val="21"/>
              </w:rPr>
              <w:t>人口的受教育水平</w:t>
            </w:r>
          </w:p>
        </w:tc>
      </w:tr>
      <w:tr w:rsidR="004B7621">
        <w:tc>
          <w:tcPr>
            <w:tcW w:w="3459" w:type="dxa"/>
          </w:tcPr>
          <w:p w:rsidR="004B7621" w:rsidRDefault="004B7621">
            <w:pPr>
              <w:tabs>
                <w:tab w:val="num" w:pos="600"/>
              </w:tabs>
              <w:spacing w:line="360" w:lineRule="exact"/>
              <w:rPr>
                <w:rFonts w:ascii="SimHei" w:eastAsia="SimHei"/>
                <w:caps/>
                <w:color w:val="FF0000"/>
                <w:szCs w:val="21"/>
              </w:rPr>
            </w:pPr>
            <w:r>
              <w:rPr>
                <w:rFonts w:ascii="SimHei" w:eastAsia="SimHei" w:hint="eastAsia"/>
                <w:caps/>
                <w:color w:val="FF0000"/>
                <w:szCs w:val="21"/>
              </w:rPr>
              <w:t>教育层级</w:t>
            </w:r>
          </w:p>
        </w:tc>
        <w:tc>
          <w:tcPr>
            <w:tcW w:w="1570" w:type="dxa"/>
          </w:tcPr>
          <w:p w:rsidR="004B7621" w:rsidRDefault="004B7621">
            <w:pPr>
              <w:tabs>
                <w:tab w:val="num" w:pos="600"/>
              </w:tabs>
              <w:spacing w:line="360" w:lineRule="exact"/>
              <w:jc w:val="center"/>
              <w:rPr>
                <w:rFonts w:ascii="SimHei" w:eastAsia="SimHei" w:hint="eastAsia"/>
                <w:caps/>
                <w:color w:val="FF0000"/>
                <w:szCs w:val="21"/>
              </w:rPr>
            </w:pPr>
            <w:r>
              <w:rPr>
                <w:rFonts w:ascii="SimHei" w:eastAsia="SimHei" w:hint="eastAsia"/>
                <w:caps/>
                <w:color w:val="FF0000"/>
                <w:szCs w:val="21"/>
              </w:rPr>
              <w:t>两性总人数</w:t>
            </w:r>
          </w:p>
          <w:p w:rsidR="004B7621" w:rsidRDefault="004B7621">
            <w:pPr>
              <w:tabs>
                <w:tab w:val="num" w:pos="600"/>
              </w:tabs>
              <w:spacing w:line="360" w:lineRule="exact"/>
              <w:jc w:val="center"/>
              <w:rPr>
                <w:rFonts w:ascii="SimHei" w:eastAsia="SimHei"/>
                <w:caps/>
                <w:color w:val="FF0000"/>
                <w:szCs w:val="21"/>
              </w:rPr>
            </w:pPr>
            <w:r>
              <w:rPr>
                <w:rFonts w:ascii="SimHei" w:eastAsia="SimHei"/>
                <w:caps/>
                <w:color w:val="FF0000"/>
                <w:szCs w:val="21"/>
              </w:rPr>
              <w:t>(000)</w:t>
            </w:r>
          </w:p>
        </w:tc>
        <w:tc>
          <w:tcPr>
            <w:tcW w:w="1570" w:type="dxa"/>
          </w:tcPr>
          <w:p w:rsidR="004B7621" w:rsidRDefault="004B7621">
            <w:pPr>
              <w:tabs>
                <w:tab w:val="num" w:pos="600"/>
              </w:tabs>
              <w:spacing w:line="360" w:lineRule="exact"/>
              <w:jc w:val="center"/>
              <w:rPr>
                <w:rFonts w:ascii="SimHei" w:eastAsia="SimHei" w:hint="eastAsia"/>
                <w:caps/>
                <w:color w:val="FF0000"/>
                <w:szCs w:val="21"/>
              </w:rPr>
            </w:pPr>
            <w:r>
              <w:rPr>
                <w:rFonts w:ascii="SimHei" w:eastAsia="SimHei" w:hint="eastAsia"/>
                <w:caps/>
                <w:color w:val="FF0000"/>
                <w:szCs w:val="21"/>
              </w:rPr>
              <w:t>男</w:t>
            </w:r>
          </w:p>
          <w:p w:rsidR="004B7621" w:rsidRDefault="004B7621">
            <w:pPr>
              <w:tabs>
                <w:tab w:val="num" w:pos="600"/>
              </w:tabs>
              <w:spacing w:line="360" w:lineRule="exact"/>
              <w:jc w:val="center"/>
              <w:rPr>
                <w:rFonts w:ascii="SimHei" w:eastAsia="SimHei"/>
                <w:caps/>
                <w:color w:val="FF0000"/>
                <w:szCs w:val="21"/>
              </w:rPr>
            </w:pPr>
            <w:r>
              <w:rPr>
                <w:rFonts w:ascii="SimHei" w:eastAsia="SimHei"/>
                <w:caps/>
                <w:color w:val="FF0000"/>
                <w:szCs w:val="21"/>
              </w:rPr>
              <w:t>(000)</w:t>
            </w:r>
          </w:p>
        </w:tc>
        <w:tc>
          <w:tcPr>
            <w:tcW w:w="1570" w:type="dxa"/>
          </w:tcPr>
          <w:p w:rsidR="004B7621" w:rsidRDefault="004B7621">
            <w:pPr>
              <w:tabs>
                <w:tab w:val="num" w:pos="600"/>
              </w:tabs>
              <w:spacing w:line="360" w:lineRule="exact"/>
              <w:jc w:val="center"/>
              <w:rPr>
                <w:rFonts w:ascii="SimHei" w:eastAsia="SimHei" w:hint="eastAsia"/>
                <w:caps/>
                <w:color w:val="FF0000"/>
                <w:szCs w:val="21"/>
              </w:rPr>
            </w:pPr>
            <w:r>
              <w:rPr>
                <w:rFonts w:ascii="SimHei" w:eastAsia="SimHei" w:hint="eastAsia"/>
                <w:caps/>
                <w:color w:val="FF0000"/>
                <w:szCs w:val="21"/>
              </w:rPr>
              <w:t>女</w:t>
            </w:r>
          </w:p>
          <w:p w:rsidR="004B7621" w:rsidRDefault="004B7621">
            <w:pPr>
              <w:tabs>
                <w:tab w:val="num" w:pos="600"/>
              </w:tabs>
              <w:spacing w:line="360" w:lineRule="exact"/>
              <w:jc w:val="center"/>
              <w:rPr>
                <w:rFonts w:ascii="SimHei" w:eastAsia="SimHei"/>
                <w:caps/>
                <w:color w:val="FF0000"/>
                <w:szCs w:val="21"/>
              </w:rPr>
            </w:pPr>
            <w:r>
              <w:rPr>
                <w:rFonts w:ascii="SimHei" w:eastAsia="SimHei"/>
                <w:caps/>
                <w:color w:val="FF0000"/>
                <w:szCs w:val="21"/>
              </w:rPr>
              <w:t>(000)</w:t>
            </w:r>
          </w:p>
        </w:tc>
        <w:tc>
          <w:tcPr>
            <w:tcW w:w="1570" w:type="dxa"/>
          </w:tcPr>
          <w:p w:rsidR="004B7621" w:rsidRDefault="004B7621">
            <w:pPr>
              <w:tabs>
                <w:tab w:val="num" w:pos="600"/>
              </w:tabs>
              <w:spacing w:line="360" w:lineRule="exact"/>
              <w:jc w:val="center"/>
              <w:rPr>
                <w:rFonts w:ascii="SimHei" w:eastAsia="SimHei" w:hint="eastAsia"/>
                <w:caps/>
                <w:color w:val="FF0000"/>
                <w:szCs w:val="21"/>
              </w:rPr>
            </w:pPr>
            <w:r>
              <w:rPr>
                <w:rFonts w:ascii="SimHei" w:eastAsia="SimHei" w:hint="eastAsia"/>
                <w:caps/>
                <w:color w:val="FF0000"/>
                <w:szCs w:val="21"/>
              </w:rPr>
              <w:t>百分比</w:t>
            </w:r>
          </w:p>
          <w:p w:rsidR="004B7621" w:rsidRDefault="004B7621">
            <w:pPr>
              <w:tabs>
                <w:tab w:val="num" w:pos="600"/>
              </w:tabs>
              <w:spacing w:line="360" w:lineRule="exact"/>
              <w:jc w:val="center"/>
              <w:rPr>
                <w:rFonts w:ascii="SimHei" w:eastAsia="SimHei"/>
                <w:caps/>
                <w:color w:val="FF0000"/>
                <w:szCs w:val="21"/>
              </w:rPr>
            </w:pPr>
            <w:r>
              <w:rPr>
                <w:rFonts w:ascii="SimHei" w:eastAsia="SimHei" w:hint="eastAsia"/>
                <w:caps/>
                <w:color w:val="FF0000"/>
                <w:szCs w:val="21"/>
              </w:rPr>
              <w:t>（女性）</w:t>
            </w:r>
          </w:p>
        </w:tc>
      </w:tr>
      <w:tr w:rsidR="004B7621">
        <w:tc>
          <w:tcPr>
            <w:tcW w:w="3459" w:type="dxa"/>
          </w:tcPr>
          <w:p w:rsidR="004B7621" w:rsidRDefault="004B7621">
            <w:pPr>
              <w:tabs>
                <w:tab w:val="num" w:pos="600"/>
              </w:tabs>
              <w:spacing w:line="360" w:lineRule="exact"/>
              <w:rPr>
                <w:szCs w:val="21"/>
              </w:rPr>
            </w:pPr>
            <w:r>
              <w:rPr>
                <w:rFonts w:hint="eastAsia"/>
                <w:szCs w:val="21"/>
              </w:rPr>
              <w:t>初等教育以下教育</w:t>
            </w:r>
          </w:p>
        </w:tc>
        <w:tc>
          <w:tcPr>
            <w:tcW w:w="1570" w:type="dxa"/>
          </w:tcPr>
          <w:p w:rsidR="004B7621" w:rsidRDefault="004B7621">
            <w:pPr>
              <w:tabs>
                <w:tab w:val="num" w:pos="600"/>
              </w:tabs>
              <w:spacing w:line="360" w:lineRule="exact"/>
              <w:jc w:val="center"/>
              <w:rPr>
                <w:szCs w:val="21"/>
              </w:rPr>
            </w:pPr>
            <w:r>
              <w:rPr>
                <w:szCs w:val="21"/>
              </w:rPr>
              <w:t>7</w:t>
            </w:r>
            <w:r>
              <w:rPr>
                <w:rFonts w:hint="eastAsia"/>
                <w:szCs w:val="21"/>
              </w:rPr>
              <w:t xml:space="preserve"> </w:t>
            </w:r>
            <w:r>
              <w:rPr>
                <w:szCs w:val="21"/>
              </w:rPr>
              <w:t>151</w:t>
            </w:r>
          </w:p>
        </w:tc>
        <w:tc>
          <w:tcPr>
            <w:tcW w:w="1570" w:type="dxa"/>
          </w:tcPr>
          <w:p w:rsidR="004B7621" w:rsidRDefault="004B7621">
            <w:pPr>
              <w:tabs>
                <w:tab w:val="num" w:pos="600"/>
              </w:tabs>
              <w:spacing w:line="360" w:lineRule="exact"/>
              <w:jc w:val="center"/>
              <w:rPr>
                <w:szCs w:val="21"/>
              </w:rPr>
            </w:pPr>
            <w:r>
              <w:rPr>
                <w:szCs w:val="21"/>
              </w:rPr>
              <w:t>4</w:t>
            </w:r>
            <w:r>
              <w:rPr>
                <w:rFonts w:hint="eastAsia"/>
                <w:szCs w:val="21"/>
              </w:rPr>
              <w:t xml:space="preserve"> </w:t>
            </w:r>
            <w:r>
              <w:rPr>
                <w:szCs w:val="21"/>
              </w:rPr>
              <w:t>429</w:t>
            </w:r>
          </w:p>
        </w:tc>
        <w:tc>
          <w:tcPr>
            <w:tcW w:w="1570" w:type="dxa"/>
          </w:tcPr>
          <w:p w:rsidR="004B7621" w:rsidRDefault="004B7621">
            <w:pPr>
              <w:tabs>
                <w:tab w:val="num" w:pos="600"/>
              </w:tabs>
              <w:spacing w:line="360" w:lineRule="exact"/>
              <w:jc w:val="center"/>
              <w:rPr>
                <w:szCs w:val="21"/>
              </w:rPr>
            </w:pPr>
            <w:r>
              <w:rPr>
                <w:szCs w:val="21"/>
              </w:rPr>
              <w:t>2</w:t>
            </w:r>
            <w:r>
              <w:rPr>
                <w:rFonts w:hint="eastAsia"/>
                <w:szCs w:val="21"/>
              </w:rPr>
              <w:t xml:space="preserve"> </w:t>
            </w:r>
            <w:r>
              <w:rPr>
                <w:szCs w:val="21"/>
              </w:rPr>
              <w:t>722</w:t>
            </w:r>
          </w:p>
        </w:tc>
        <w:tc>
          <w:tcPr>
            <w:tcW w:w="1570" w:type="dxa"/>
          </w:tcPr>
          <w:p w:rsidR="004B7621" w:rsidRDefault="004B7621">
            <w:pPr>
              <w:tabs>
                <w:tab w:val="num" w:pos="600"/>
              </w:tabs>
              <w:spacing w:line="360" w:lineRule="exact"/>
              <w:jc w:val="center"/>
              <w:rPr>
                <w:szCs w:val="21"/>
              </w:rPr>
            </w:pPr>
            <w:r>
              <w:rPr>
                <w:szCs w:val="21"/>
              </w:rPr>
              <w:t>38.06</w:t>
            </w:r>
          </w:p>
        </w:tc>
      </w:tr>
      <w:tr w:rsidR="004B7621">
        <w:tc>
          <w:tcPr>
            <w:tcW w:w="3459" w:type="dxa"/>
          </w:tcPr>
          <w:p w:rsidR="004B7621" w:rsidRDefault="004B7621">
            <w:pPr>
              <w:tabs>
                <w:tab w:val="num" w:pos="600"/>
              </w:tabs>
              <w:spacing w:line="360" w:lineRule="exact"/>
              <w:rPr>
                <w:szCs w:val="21"/>
              </w:rPr>
            </w:pPr>
            <w:r>
              <w:rPr>
                <w:rFonts w:hint="eastAsia"/>
                <w:szCs w:val="21"/>
              </w:rPr>
              <w:t>初等教育</w:t>
            </w:r>
          </w:p>
        </w:tc>
        <w:tc>
          <w:tcPr>
            <w:tcW w:w="1570" w:type="dxa"/>
          </w:tcPr>
          <w:p w:rsidR="004B7621" w:rsidRDefault="004B7621">
            <w:pPr>
              <w:pStyle w:val="NormalWeb0"/>
              <w:tabs>
                <w:tab w:val="num" w:pos="600"/>
              </w:tabs>
              <w:spacing w:before="0" w:beforeAutospacing="0" w:after="0" w:afterAutospacing="0" w:line="360" w:lineRule="exact"/>
              <w:jc w:val="center"/>
              <w:rPr>
                <w:sz w:val="21"/>
                <w:szCs w:val="21"/>
                <w:lang w:eastAsia="zh-CN"/>
              </w:rPr>
            </w:pPr>
            <w:r>
              <w:rPr>
                <w:sz w:val="21"/>
                <w:szCs w:val="21"/>
                <w:lang w:eastAsia="zh-CN"/>
              </w:rPr>
              <w:t>11</w:t>
            </w:r>
            <w:r>
              <w:rPr>
                <w:rFonts w:hint="eastAsia"/>
                <w:sz w:val="21"/>
                <w:szCs w:val="21"/>
                <w:lang w:eastAsia="zh-CN"/>
              </w:rPr>
              <w:t xml:space="preserve"> </w:t>
            </w:r>
            <w:r>
              <w:rPr>
                <w:sz w:val="21"/>
                <w:szCs w:val="21"/>
                <w:lang w:eastAsia="zh-CN"/>
              </w:rPr>
              <w:t>781</w:t>
            </w:r>
          </w:p>
        </w:tc>
        <w:tc>
          <w:tcPr>
            <w:tcW w:w="1570" w:type="dxa"/>
          </w:tcPr>
          <w:p w:rsidR="004B7621" w:rsidRDefault="004B7621">
            <w:pPr>
              <w:tabs>
                <w:tab w:val="num" w:pos="600"/>
              </w:tabs>
              <w:spacing w:line="360" w:lineRule="exact"/>
              <w:jc w:val="center"/>
              <w:rPr>
                <w:szCs w:val="21"/>
              </w:rPr>
            </w:pPr>
            <w:r>
              <w:rPr>
                <w:szCs w:val="21"/>
              </w:rPr>
              <w:t>7</w:t>
            </w:r>
            <w:r>
              <w:rPr>
                <w:rFonts w:hint="eastAsia"/>
                <w:szCs w:val="21"/>
              </w:rPr>
              <w:t xml:space="preserve"> </w:t>
            </w:r>
            <w:r>
              <w:rPr>
                <w:szCs w:val="21"/>
              </w:rPr>
              <w:t>304</w:t>
            </w:r>
          </w:p>
        </w:tc>
        <w:tc>
          <w:tcPr>
            <w:tcW w:w="1570" w:type="dxa"/>
          </w:tcPr>
          <w:p w:rsidR="004B7621" w:rsidRDefault="004B7621">
            <w:pPr>
              <w:tabs>
                <w:tab w:val="num" w:pos="600"/>
              </w:tabs>
              <w:spacing w:line="360" w:lineRule="exact"/>
              <w:jc w:val="center"/>
              <w:rPr>
                <w:szCs w:val="21"/>
              </w:rPr>
            </w:pPr>
            <w:r>
              <w:rPr>
                <w:szCs w:val="21"/>
              </w:rPr>
              <w:t>4</w:t>
            </w:r>
            <w:r>
              <w:rPr>
                <w:rFonts w:hint="eastAsia"/>
                <w:szCs w:val="21"/>
              </w:rPr>
              <w:t xml:space="preserve"> </w:t>
            </w:r>
            <w:r>
              <w:rPr>
                <w:szCs w:val="21"/>
              </w:rPr>
              <w:t>477</w:t>
            </w:r>
          </w:p>
        </w:tc>
        <w:tc>
          <w:tcPr>
            <w:tcW w:w="1570" w:type="dxa"/>
          </w:tcPr>
          <w:p w:rsidR="004B7621" w:rsidRDefault="004B7621">
            <w:pPr>
              <w:tabs>
                <w:tab w:val="num" w:pos="600"/>
              </w:tabs>
              <w:spacing w:line="360" w:lineRule="exact"/>
              <w:jc w:val="center"/>
              <w:rPr>
                <w:szCs w:val="21"/>
              </w:rPr>
            </w:pPr>
            <w:r>
              <w:rPr>
                <w:szCs w:val="21"/>
              </w:rPr>
              <w:t>38.00</w:t>
            </w:r>
          </w:p>
        </w:tc>
      </w:tr>
      <w:tr w:rsidR="004B7621">
        <w:tc>
          <w:tcPr>
            <w:tcW w:w="3459" w:type="dxa"/>
          </w:tcPr>
          <w:p w:rsidR="004B7621" w:rsidRDefault="004B7621">
            <w:pPr>
              <w:tabs>
                <w:tab w:val="num" w:pos="600"/>
              </w:tabs>
              <w:spacing w:line="360" w:lineRule="exact"/>
              <w:rPr>
                <w:szCs w:val="21"/>
              </w:rPr>
            </w:pPr>
            <w:r>
              <w:rPr>
                <w:rFonts w:hint="eastAsia"/>
                <w:szCs w:val="21"/>
              </w:rPr>
              <w:t>中等教育</w:t>
            </w:r>
          </w:p>
        </w:tc>
        <w:tc>
          <w:tcPr>
            <w:tcW w:w="1570" w:type="dxa"/>
          </w:tcPr>
          <w:p w:rsidR="004B7621" w:rsidRDefault="004B7621">
            <w:pPr>
              <w:tabs>
                <w:tab w:val="num" w:pos="600"/>
              </w:tabs>
              <w:spacing w:line="360" w:lineRule="exact"/>
              <w:jc w:val="center"/>
              <w:rPr>
                <w:szCs w:val="21"/>
              </w:rPr>
            </w:pPr>
            <w:r>
              <w:rPr>
                <w:szCs w:val="21"/>
              </w:rPr>
              <w:t>8</w:t>
            </w:r>
            <w:r>
              <w:rPr>
                <w:rFonts w:hint="eastAsia"/>
                <w:szCs w:val="21"/>
              </w:rPr>
              <w:t xml:space="preserve"> </w:t>
            </w:r>
            <w:r>
              <w:rPr>
                <w:szCs w:val="21"/>
              </w:rPr>
              <w:t>168</w:t>
            </w:r>
          </w:p>
        </w:tc>
        <w:tc>
          <w:tcPr>
            <w:tcW w:w="1570" w:type="dxa"/>
          </w:tcPr>
          <w:p w:rsidR="004B7621" w:rsidRDefault="004B7621">
            <w:pPr>
              <w:tabs>
                <w:tab w:val="num" w:pos="600"/>
              </w:tabs>
              <w:spacing w:line="360" w:lineRule="exact"/>
              <w:jc w:val="center"/>
              <w:rPr>
                <w:szCs w:val="21"/>
              </w:rPr>
            </w:pPr>
            <w:r>
              <w:rPr>
                <w:szCs w:val="21"/>
              </w:rPr>
              <w:t>5</w:t>
            </w:r>
            <w:r>
              <w:rPr>
                <w:rFonts w:hint="eastAsia"/>
                <w:szCs w:val="21"/>
              </w:rPr>
              <w:t xml:space="preserve"> </w:t>
            </w:r>
            <w:r>
              <w:rPr>
                <w:szCs w:val="21"/>
              </w:rPr>
              <w:t>627</w:t>
            </w:r>
          </w:p>
        </w:tc>
        <w:tc>
          <w:tcPr>
            <w:tcW w:w="1570" w:type="dxa"/>
          </w:tcPr>
          <w:p w:rsidR="004B7621" w:rsidRDefault="004B7621">
            <w:pPr>
              <w:tabs>
                <w:tab w:val="num" w:pos="600"/>
              </w:tabs>
              <w:spacing w:line="360" w:lineRule="exact"/>
              <w:jc w:val="center"/>
              <w:rPr>
                <w:szCs w:val="21"/>
              </w:rPr>
            </w:pPr>
            <w:r>
              <w:rPr>
                <w:szCs w:val="21"/>
              </w:rPr>
              <w:t>2</w:t>
            </w:r>
            <w:r>
              <w:rPr>
                <w:rFonts w:hint="eastAsia"/>
                <w:szCs w:val="21"/>
              </w:rPr>
              <w:t xml:space="preserve"> </w:t>
            </w:r>
            <w:r>
              <w:rPr>
                <w:szCs w:val="21"/>
              </w:rPr>
              <w:t>541</w:t>
            </w:r>
          </w:p>
        </w:tc>
        <w:tc>
          <w:tcPr>
            <w:tcW w:w="1570" w:type="dxa"/>
          </w:tcPr>
          <w:p w:rsidR="004B7621" w:rsidRDefault="004B7621">
            <w:pPr>
              <w:tabs>
                <w:tab w:val="num" w:pos="600"/>
              </w:tabs>
              <w:spacing w:line="360" w:lineRule="exact"/>
              <w:jc w:val="center"/>
              <w:rPr>
                <w:szCs w:val="21"/>
              </w:rPr>
            </w:pPr>
            <w:r>
              <w:rPr>
                <w:szCs w:val="21"/>
              </w:rPr>
              <w:t>31.1</w:t>
            </w:r>
          </w:p>
        </w:tc>
      </w:tr>
      <w:tr w:rsidR="004B7621">
        <w:tc>
          <w:tcPr>
            <w:tcW w:w="3459" w:type="dxa"/>
          </w:tcPr>
          <w:p w:rsidR="004B7621" w:rsidRDefault="004B7621">
            <w:pPr>
              <w:tabs>
                <w:tab w:val="num" w:pos="600"/>
              </w:tabs>
              <w:spacing w:line="360" w:lineRule="exact"/>
              <w:rPr>
                <w:szCs w:val="21"/>
              </w:rPr>
            </w:pPr>
            <w:r>
              <w:rPr>
                <w:rFonts w:hint="eastAsia"/>
                <w:szCs w:val="21"/>
              </w:rPr>
              <w:t>（达到中等教育）录取入学水平</w:t>
            </w:r>
          </w:p>
        </w:tc>
        <w:tc>
          <w:tcPr>
            <w:tcW w:w="1570" w:type="dxa"/>
          </w:tcPr>
          <w:p w:rsidR="004B7621" w:rsidRDefault="004B7621">
            <w:pPr>
              <w:tabs>
                <w:tab w:val="num" w:pos="600"/>
              </w:tabs>
              <w:spacing w:line="360" w:lineRule="exact"/>
              <w:jc w:val="center"/>
              <w:rPr>
                <w:szCs w:val="21"/>
              </w:rPr>
            </w:pPr>
            <w:r>
              <w:rPr>
                <w:szCs w:val="21"/>
              </w:rPr>
              <w:t>6</w:t>
            </w:r>
            <w:r>
              <w:rPr>
                <w:rFonts w:hint="eastAsia"/>
                <w:szCs w:val="21"/>
              </w:rPr>
              <w:t xml:space="preserve"> </w:t>
            </w:r>
            <w:r>
              <w:rPr>
                <w:szCs w:val="21"/>
              </w:rPr>
              <w:t>759</w:t>
            </w:r>
          </w:p>
        </w:tc>
        <w:tc>
          <w:tcPr>
            <w:tcW w:w="1570" w:type="dxa"/>
          </w:tcPr>
          <w:p w:rsidR="004B7621" w:rsidRDefault="004B7621">
            <w:pPr>
              <w:tabs>
                <w:tab w:val="num" w:pos="600"/>
              </w:tabs>
              <w:spacing w:line="360" w:lineRule="exact"/>
              <w:jc w:val="center"/>
              <w:rPr>
                <w:szCs w:val="21"/>
              </w:rPr>
            </w:pPr>
            <w:r>
              <w:rPr>
                <w:szCs w:val="21"/>
              </w:rPr>
              <w:t>4</w:t>
            </w:r>
            <w:r>
              <w:rPr>
                <w:rFonts w:hint="eastAsia"/>
                <w:szCs w:val="21"/>
              </w:rPr>
              <w:t xml:space="preserve"> </w:t>
            </w:r>
            <w:r>
              <w:rPr>
                <w:szCs w:val="21"/>
              </w:rPr>
              <w:t>645</w:t>
            </w:r>
          </w:p>
        </w:tc>
        <w:tc>
          <w:tcPr>
            <w:tcW w:w="1570" w:type="dxa"/>
          </w:tcPr>
          <w:p w:rsidR="004B7621" w:rsidRDefault="004B7621">
            <w:pPr>
              <w:tabs>
                <w:tab w:val="num" w:pos="600"/>
              </w:tabs>
              <w:spacing w:line="360" w:lineRule="exact"/>
              <w:jc w:val="center"/>
              <w:rPr>
                <w:szCs w:val="21"/>
              </w:rPr>
            </w:pPr>
            <w:r>
              <w:rPr>
                <w:szCs w:val="21"/>
              </w:rPr>
              <w:t>2</w:t>
            </w:r>
            <w:r>
              <w:rPr>
                <w:rFonts w:hint="eastAsia"/>
                <w:szCs w:val="21"/>
              </w:rPr>
              <w:t xml:space="preserve"> </w:t>
            </w:r>
            <w:r>
              <w:rPr>
                <w:szCs w:val="21"/>
              </w:rPr>
              <w:t>114</w:t>
            </w:r>
          </w:p>
        </w:tc>
        <w:tc>
          <w:tcPr>
            <w:tcW w:w="1570" w:type="dxa"/>
          </w:tcPr>
          <w:p w:rsidR="004B7621" w:rsidRDefault="004B7621">
            <w:pPr>
              <w:tabs>
                <w:tab w:val="num" w:pos="600"/>
              </w:tabs>
              <w:spacing w:line="360" w:lineRule="exact"/>
              <w:jc w:val="center"/>
              <w:rPr>
                <w:szCs w:val="21"/>
              </w:rPr>
            </w:pPr>
            <w:r>
              <w:rPr>
                <w:szCs w:val="21"/>
              </w:rPr>
              <w:t>31.27</w:t>
            </w:r>
          </w:p>
        </w:tc>
      </w:tr>
      <w:tr w:rsidR="004B7621">
        <w:tc>
          <w:tcPr>
            <w:tcW w:w="3459" w:type="dxa"/>
          </w:tcPr>
          <w:p w:rsidR="004B7621" w:rsidRDefault="004B7621">
            <w:pPr>
              <w:tabs>
                <w:tab w:val="num" w:pos="600"/>
              </w:tabs>
              <w:spacing w:line="360" w:lineRule="exact"/>
              <w:rPr>
                <w:szCs w:val="21"/>
              </w:rPr>
            </w:pPr>
            <w:r>
              <w:rPr>
                <w:rFonts w:hint="eastAsia"/>
                <w:szCs w:val="21"/>
              </w:rPr>
              <w:t>后中等非高等教育</w:t>
            </w:r>
          </w:p>
        </w:tc>
        <w:tc>
          <w:tcPr>
            <w:tcW w:w="1570" w:type="dxa"/>
          </w:tcPr>
          <w:p w:rsidR="004B7621" w:rsidRDefault="004B7621">
            <w:pPr>
              <w:tabs>
                <w:tab w:val="num" w:pos="600"/>
              </w:tabs>
              <w:spacing w:line="360" w:lineRule="exact"/>
              <w:jc w:val="center"/>
              <w:rPr>
                <w:szCs w:val="21"/>
              </w:rPr>
            </w:pPr>
            <w:r>
              <w:rPr>
                <w:szCs w:val="21"/>
              </w:rPr>
              <w:t>2</w:t>
            </w:r>
            <w:r>
              <w:rPr>
                <w:rFonts w:hint="eastAsia"/>
                <w:szCs w:val="21"/>
              </w:rPr>
              <w:t xml:space="preserve"> </w:t>
            </w:r>
            <w:r>
              <w:rPr>
                <w:szCs w:val="21"/>
              </w:rPr>
              <w:t>565</w:t>
            </w:r>
          </w:p>
        </w:tc>
        <w:tc>
          <w:tcPr>
            <w:tcW w:w="1570" w:type="dxa"/>
          </w:tcPr>
          <w:p w:rsidR="004B7621" w:rsidRDefault="004B7621">
            <w:pPr>
              <w:tabs>
                <w:tab w:val="num" w:pos="600"/>
              </w:tabs>
              <w:spacing w:line="360" w:lineRule="exact"/>
              <w:jc w:val="center"/>
              <w:rPr>
                <w:szCs w:val="21"/>
              </w:rPr>
            </w:pPr>
            <w:r>
              <w:rPr>
                <w:szCs w:val="21"/>
              </w:rPr>
              <w:t>1</w:t>
            </w:r>
            <w:r>
              <w:rPr>
                <w:rFonts w:hint="eastAsia"/>
                <w:szCs w:val="21"/>
              </w:rPr>
              <w:t xml:space="preserve"> </w:t>
            </w:r>
            <w:r>
              <w:rPr>
                <w:szCs w:val="21"/>
              </w:rPr>
              <w:t>671</w:t>
            </w:r>
          </w:p>
        </w:tc>
        <w:tc>
          <w:tcPr>
            <w:tcW w:w="1570" w:type="dxa"/>
          </w:tcPr>
          <w:p w:rsidR="004B7621" w:rsidRDefault="004B7621">
            <w:pPr>
              <w:tabs>
                <w:tab w:val="num" w:pos="600"/>
              </w:tabs>
              <w:spacing w:line="360" w:lineRule="exact"/>
              <w:jc w:val="center"/>
              <w:rPr>
                <w:szCs w:val="21"/>
              </w:rPr>
            </w:pPr>
            <w:r>
              <w:rPr>
                <w:szCs w:val="21"/>
              </w:rPr>
              <w:t>894</w:t>
            </w:r>
          </w:p>
        </w:tc>
        <w:tc>
          <w:tcPr>
            <w:tcW w:w="1570" w:type="dxa"/>
          </w:tcPr>
          <w:p w:rsidR="004B7621" w:rsidRDefault="004B7621">
            <w:pPr>
              <w:tabs>
                <w:tab w:val="num" w:pos="600"/>
              </w:tabs>
              <w:spacing w:line="360" w:lineRule="exact"/>
              <w:jc w:val="center"/>
              <w:rPr>
                <w:szCs w:val="21"/>
              </w:rPr>
            </w:pPr>
            <w:r>
              <w:rPr>
                <w:szCs w:val="21"/>
              </w:rPr>
              <w:t>34.85</w:t>
            </w:r>
          </w:p>
        </w:tc>
      </w:tr>
      <w:tr w:rsidR="004B7621">
        <w:tc>
          <w:tcPr>
            <w:tcW w:w="3459" w:type="dxa"/>
          </w:tcPr>
          <w:p w:rsidR="004B7621" w:rsidRDefault="004B7621">
            <w:pPr>
              <w:tabs>
                <w:tab w:val="num" w:pos="600"/>
              </w:tabs>
              <w:spacing w:line="360" w:lineRule="exact"/>
              <w:rPr>
                <w:szCs w:val="21"/>
              </w:rPr>
            </w:pPr>
            <w:r>
              <w:rPr>
                <w:rFonts w:hint="eastAsia"/>
                <w:szCs w:val="21"/>
              </w:rPr>
              <w:t>学士</w:t>
            </w:r>
            <w:r>
              <w:rPr>
                <w:rFonts w:hint="eastAsia"/>
                <w:szCs w:val="21"/>
              </w:rPr>
              <w:t>/</w:t>
            </w:r>
            <w:r>
              <w:rPr>
                <w:rFonts w:hint="eastAsia"/>
                <w:szCs w:val="21"/>
              </w:rPr>
              <w:t>理学士和同等学历</w:t>
            </w:r>
          </w:p>
        </w:tc>
        <w:tc>
          <w:tcPr>
            <w:tcW w:w="1570" w:type="dxa"/>
          </w:tcPr>
          <w:p w:rsidR="004B7621" w:rsidRDefault="004B7621">
            <w:pPr>
              <w:tabs>
                <w:tab w:val="num" w:pos="600"/>
              </w:tabs>
              <w:spacing w:line="360" w:lineRule="exact"/>
              <w:jc w:val="center"/>
              <w:rPr>
                <w:szCs w:val="21"/>
              </w:rPr>
            </w:pPr>
            <w:r>
              <w:rPr>
                <w:szCs w:val="21"/>
              </w:rPr>
              <w:t>1</w:t>
            </w:r>
            <w:r>
              <w:rPr>
                <w:rFonts w:hint="eastAsia"/>
                <w:szCs w:val="21"/>
              </w:rPr>
              <w:t xml:space="preserve"> </w:t>
            </w:r>
            <w:r>
              <w:rPr>
                <w:szCs w:val="21"/>
              </w:rPr>
              <w:t>712</w:t>
            </w:r>
          </w:p>
        </w:tc>
        <w:tc>
          <w:tcPr>
            <w:tcW w:w="1570" w:type="dxa"/>
          </w:tcPr>
          <w:p w:rsidR="004B7621" w:rsidRDefault="004B7621">
            <w:pPr>
              <w:tabs>
                <w:tab w:val="num" w:pos="600"/>
              </w:tabs>
              <w:spacing w:line="360" w:lineRule="exact"/>
              <w:jc w:val="center"/>
              <w:rPr>
                <w:szCs w:val="21"/>
              </w:rPr>
            </w:pPr>
            <w:r>
              <w:rPr>
                <w:szCs w:val="21"/>
              </w:rPr>
              <w:t>1</w:t>
            </w:r>
            <w:r>
              <w:rPr>
                <w:rFonts w:hint="eastAsia"/>
                <w:szCs w:val="21"/>
              </w:rPr>
              <w:t xml:space="preserve"> </w:t>
            </w:r>
            <w:r>
              <w:rPr>
                <w:szCs w:val="21"/>
              </w:rPr>
              <w:t>148</w:t>
            </w:r>
          </w:p>
        </w:tc>
        <w:tc>
          <w:tcPr>
            <w:tcW w:w="1570" w:type="dxa"/>
          </w:tcPr>
          <w:p w:rsidR="004B7621" w:rsidRDefault="004B7621">
            <w:pPr>
              <w:tabs>
                <w:tab w:val="num" w:pos="600"/>
              </w:tabs>
              <w:spacing w:line="360" w:lineRule="exact"/>
              <w:jc w:val="center"/>
              <w:rPr>
                <w:szCs w:val="21"/>
              </w:rPr>
            </w:pPr>
            <w:r>
              <w:rPr>
                <w:szCs w:val="21"/>
              </w:rPr>
              <w:t>564</w:t>
            </w:r>
          </w:p>
        </w:tc>
        <w:tc>
          <w:tcPr>
            <w:tcW w:w="1570" w:type="dxa"/>
          </w:tcPr>
          <w:p w:rsidR="004B7621" w:rsidRDefault="004B7621">
            <w:pPr>
              <w:tabs>
                <w:tab w:val="num" w:pos="600"/>
              </w:tabs>
              <w:spacing w:line="360" w:lineRule="exact"/>
              <w:jc w:val="center"/>
              <w:rPr>
                <w:szCs w:val="21"/>
              </w:rPr>
            </w:pPr>
            <w:r>
              <w:rPr>
                <w:szCs w:val="21"/>
              </w:rPr>
              <w:t>32.94</w:t>
            </w:r>
          </w:p>
        </w:tc>
      </w:tr>
      <w:tr w:rsidR="004B7621">
        <w:tc>
          <w:tcPr>
            <w:tcW w:w="3459" w:type="dxa"/>
          </w:tcPr>
          <w:p w:rsidR="004B7621" w:rsidRDefault="004B7621">
            <w:pPr>
              <w:tabs>
                <w:tab w:val="num" w:pos="600"/>
              </w:tabs>
              <w:spacing w:line="360" w:lineRule="exact"/>
              <w:rPr>
                <w:szCs w:val="21"/>
              </w:rPr>
            </w:pPr>
            <w:r>
              <w:rPr>
                <w:rFonts w:hint="eastAsia"/>
                <w:szCs w:val="21"/>
              </w:rPr>
              <w:t>硕士</w:t>
            </w:r>
            <w:r>
              <w:rPr>
                <w:rFonts w:hint="eastAsia"/>
                <w:szCs w:val="21"/>
              </w:rPr>
              <w:t>/</w:t>
            </w:r>
            <w:r>
              <w:rPr>
                <w:rFonts w:hint="eastAsia"/>
                <w:szCs w:val="21"/>
              </w:rPr>
              <w:t>理科硕士和同等学历或以上</w:t>
            </w:r>
          </w:p>
        </w:tc>
        <w:tc>
          <w:tcPr>
            <w:tcW w:w="1570" w:type="dxa"/>
          </w:tcPr>
          <w:p w:rsidR="004B7621" w:rsidRDefault="004B7621">
            <w:pPr>
              <w:tabs>
                <w:tab w:val="num" w:pos="600"/>
              </w:tabs>
              <w:spacing w:line="360" w:lineRule="exact"/>
              <w:jc w:val="center"/>
              <w:rPr>
                <w:szCs w:val="21"/>
              </w:rPr>
            </w:pPr>
            <w:r>
              <w:rPr>
                <w:szCs w:val="21"/>
              </w:rPr>
              <w:t>619</w:t>
            </w:r>
          </w:p>
        </w:tc>
        <w:tc>
          <w:tcPr>
            <w:tcW w:w="1570" w:type="dxa"/>
          </w:tcPr>
          <w:p w:rsidR="004B7621" w:rsidRDefault="004B7621">
            <w:pPr>
              <w:tabs>
                <w:tab w:val="num" w:pos="600"/>
              </w:tabs>
              <w:spacing w:line="360" w:lineRule="exact"/>
              <w:jc w:val="center"/>
              <w:rPr>
                <w:szCs w:val="21"/>
              </w:rPr>
            </w:pPr>
            <w:r>
              <w:rPr>
                <w:szCs w:val="21"/>
              </w:rPr>
              <w:t>456</w:t>
            </w:r>
          </w:p>
        </w:tc>
        <w:tc>
          <w:tcPr>
            <w:tcW w:w="1570" w:type="dxa"/>
          </w:tcPr>
          <w:p w:rsidR="004B7621" w:rsidRDefault="004B7621">
            <w:pPr>
              <w:tabs>
                <w:tab w:val="num" w:pos="600"/>
              </w:tabs>
              <w:spacing w:line="360" w:lineRule="exact"/>
              <w:jc w:val="center"/>
              <w:rPr>
                <w:szCs w:val="21"/>
              </w:rPr>
            </w:pPr>
            <w:r>
              <w:rPr>
                <w:szCs w:val="21"/>
              </w:rPr>
              <w:t>163</w:t>
            </w:r>
          </w:p>
        </w:tc>
        <w:tc>
          <w:tcPr>
            <w:tcW w:w="1570" w:type="dxa"/>
          </w:tcPr>
          <w:p w:rsidR="004B7621" w:rsidRDefault="004B7621">
            <w:pPr>
              <w:tabs>
                <w:tab w:val="num" w:pos="600"/>
              </w:tabs>
              <w:spacing w:line="360" w:lineRule="exact"/>
              <w:jc w:val="center"/>
              <w:rPr>
                <w:szCs w:val="21"/>
              </w:rPr>
            </w:pPr>
            <w:r>
              <w:rPr>
                <w:szCs w:val="21"/>
              </w:rPr>
              <w:t>26.33</w:t>
            </w:r>
          </w:p>
        </w:tc>
      </w:tr>
      <w:tr w:rsidR="004B7621">
        <w:tc>
          <w:tcPr>
            <w:tcW w:w="3459" w:type="dxa"/>
          </w:tcPr>
          <w:p w:rsidR="004B7621" w:rsidRDefault="004B7621">
            <w:pPr>
              <w:tabs>
                <w:tab w:val="num" w:pos="600"/>
              </w:tabs>
              <w:spacing w:line="360" w:lineRule="exact"/>
              <w:rPr>
                <w:szCs w:val="21"/>
              </w:rPr>
            </w:pPr>
            <w:r>
              <w:rPr>
                <w:rFonts w:hint="eastAsia"/>
                <w:szCs w:val="21"/>
              </w:rPr>
              <w:t>毕业文凭</w:t>
            </w:r>
            <w:r>
              <w:rPr>
                <w:rFonts w:hint="eastAsia"/>
                <w:szCs w:val="21"/>
              </w:rPr>
              <w:t>/</w:t>
            </w:r>
            <w:r>
              <w:rPr>
                <w:rFonts w:hint="eastAsia"/>
                <w:szCs w:val="21"/>
              </w:rPr>
              <w:t>学位证书</w:t>
            </w:r>
          </w:p>
        </w:tc>
        <w:tc>
          <w:tcPr>
            <w:tcW w:w="1570" w:type="dxa"/>
          </w:tcPr>
          <w:p w:rsidR="004B7621" w:rsidRDefault="004B7621">
            <w:pPr>
              <w:tabs>
                <w:tab w:val="num" w:pos="600"/>
              </w:tabs>
              <w:spacing w:line="360" w:lineRule="exact"/>
              <w:jc w:val="center"/>
              <w:rPr>
                <w:szCs w:val="21"/>
              </w:rPr>
            </w:pPr>
            <w:r>
              <w:rPr>
                <w:szCs w:val="21"/>
              </w:rPr>
              <w:t>160</w:t>
            </w:r>
          </w:p>
        </w:tc>
        <w:tc>
          <w:tcPr>
            <w:tcW w:w="1570" w:type="dxa"/>
          </w:tcPr>
          <w:p w:rsidR="004B7621" w:rsidRDefault="004B7621">
            <w:pPr>
              <w:tabs>
                <w:tab w:val="num" w:pos="600"/>
              </w:tabs>
              <w:spacing w:line="360" w:lineRule="exact"/>
              <w:jc w:val="center"/>
              <w:rPr>
                <w:szCs w:val="21"/>
              </w:rPr>
            </w:pPr>
            <w:r>
              <w:rPr>
                <w:szCs w:val="21"/>
              </w:rPr>
              <w:t>134</w:t>
            </w:r>
          </w:p>
        </w:tc>
        <w:tc>
          <w:tcPr>
            <w:tcW w:w="1570" w:type="dxa"/>
          </w:tcPr>
          <w:p w:rsidR="004B7621" w:rsidRDefault="004B7621">
            <w:pPr>
              <w:tabs>
                <w:tab w:val="num" w:pos="600"/>
              </w:tabs>
              <w:spacing w:line="360" w:lineRule="exact"/>
              <w:jc w:val="center"/>
              <w:rPr>
                <w:szCs w:val="21"/>
              </w:rPr>
            </w:pPr>
            <w:r>
              <w:rPr>
                <w:szCs w:val="21"/>
              </w:rPr>
              <w:t>26</w:t>
            </w:r>
          </w:p>
        </w:tc>
        <w:tc>
          <w:tcPr>
            <w:tcW w:w="1570" w:type="dxa"/>
          </w:tcPr>
          <w:p w:rsidR="004B7621" w:rsidRDefault="004B7621">
            <w:pPr>
              <w:tabs>
                <w:tab w:val="num" w:pos="600"/>
              </w:tabs>
              <w:spacing w:line="360" w:lineRule="exact"/>
              <w:jc w:val="center"/>
              <w:rPr>
                <w:szCs w:val="21"/>
              </w:rPr>
            </w:pPr>
            <w:r>
              <w:rPr>
                <w:szCs w:val="21"/>
              </w:rPr>
              <w:t>16.25</w:t>
            </w:r>
          </w:p>
        </w:tc>
      </w:tr>
      <w:tr w:rsidR="004B7621">
        <w:trPr>
          <w:cantSplit/>
        </w:trPr>
        <w:tc>
          <w:tcPr>
            <w:tcW w:w="9739" w:type="dxa"/>
            <w:gridSpan w:val="5"/>
          </w:tcPr>
          <w:p w:rsidR="004B7621" w:rsidRDefault="004B7621">
            <w:pPr>
              <w:tabs>
                <w:tab w:val="num" w:pos="600"/>
              </w:tabs>
              <w:spacing w:line="360" w:lineRule="exact"/>
              <w:rPr>
                <w:rFonts w:ascii="KaiTi_GB2312" w:eastAsia="KaiTi_GB2312"/>
                <w:color w:val="0000FF"/>
                <w:szCs w:val="18"/>
              </w:rPr>
            </w:pPr>
            <w:r>
              <w:rPr>
                <w:rFonts w:ascii="KaiTi_GB2312" w:eastAsia="KaiTi_GB2312" w:hint="eastAsia"/>
                <w:color w:val="0000FF"/>
                <w:szCs w:val="18"/>
              </w:rPr>
              <w:t>资料来源：</w:t>
            </w:r>
            <w:r>
              <w:rPr>
                <w:rFonts w:ascii="KaiTi_GB2312" w:eastAsia="KaiTi_GB2312"/>
                <w:color w:val="0000FF"/>
                <w:szCs w:val="18"/>
              </w:rPr>
              <w:t xml:space="preserve"> 巴基斯坦</w:t>
            </w:r>
            <w:r>
              <w:rPr>
                <w:rFonts w:ascii="KaiTi_GB2312" w:eastAsia="KaiTi_GB2312" w:hint="eastAsia"/>
                <w:color w:val="0000FF"/>
                <w:szCs w:val="18"/>
              </w:rPr>
              <w:t>统计手册，</w:t>
            </w:r>
            <w:r>
              <w:rPr>
                <w:rFonts w:ascii="KaiTi_GB2312" w:eastAsia="KaiTi_GB2312"/>
                <w:color w:val="0000FF"/>
                <w:szCs w:val="18"/>
              </w:rPr>
              <w:t>2003</w:t>
            </w:r>
            <w:r>
              <w:rPr>
                <w:rFonts w:ascii="KaiTi_GB2312" w:eastAsia="KaiTi_GB2312" w:hint="eastAsia"/>
                <w:color w:val="0000FF"/>
                <w:szCs w:val="18"/>
              </w:rPr>
              <w:t>年。</w:t>
            </w:r>
            <w:r>
              <w:rPr>
                <w:rFonts w:ascii="KaiTi_GB2312" w:eastAsia="KaiTi_GB2312"/>
                <w:color w:val="0000FF"/>
                <w:szCs w:val="18"/>
              </w:rPr>
              <w:t xml:space="preserve"> 联邦</w:t>
            </w:r>
            <w:r>
              <w:rPr>
                <w:rFonts w:ascii="KaiTi_GB2312" w:eastAsia="KaiTi_GB2312" w:hint="eastAsia"/>
                <w:color w:val="0000FF"/>
                <w:szCs w:val="18"/>
              </w:rPr>
              <w:t>统计局。第5列（百分比）是根据2-4列的数据增加的。</w:t>
            </w:r>
            <w:r>
              <w:rPr>
                <w:rFonts w:ascii="KaiTi_GB2312" w:eastAsia="KaiTi_GB2312"/>
                <w:color w:val="0000FF"/>
                <w:szCs w:val="18"/>
              </w:rPr>
              <w:t xml:space="preserve"> </w:t>
            </w:r>
          </w:p>
        </w:tc>
      </w:tr>
    </w:tbl>
    <w:p w:rsidR="004B7621" w:rsidRDefault="004B7621">
      <w:pPr>
        <w:pStyle w:val="Heading2"/>
        <w:tabs>
          <w:tab w:val="num" w:pos="600"/>
        </w:tabs>
        <w:spacing w:before="0" w:after="240" w:line="360" w:lineRule="exact"/>
        <w:rPr>
          <w:rFonts w:ascii="Times New Roman" w:eastAsia="SimSun" w:hAnsi="Times New Roman"/>
          <w:b w:val="0"/>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8"/>
        <w:gridCol w:w="728"/>
        <w:gridCol w:w="730"/>
        <w:gridCol w:w="731"/>
        <w:gridCol w:w="731"/>
        <w:gridCol w:w="731"/>
        <w:gridCol w:w="731"/>
        <w:gridCol w:w="729"/>
        <w:gridCol w:w="731"/>
        <w:gridCol w:w="731"/>
        <w:gridCol w:w="731"/>
        <w:gridCol w:w="731"/>
        <w:gridCol w:w="723"/>
      </w:tblGrid>
      <w:tr w:rsidR="004B7621">
        <w:tblPrEx>
          <w:tblCellMar>
            <w:top w:w="0" w:type="dxa"/>
            <w:bottom w:w="0" w:type="dxa"/>
          </w:tblCellMar>
        </w:tblPrEx>
        <w:trPr>
          <w:cantSplit/>
        </w:trPr>
        <w:tc>
          <w:tcPr>
            <w:tcW w:w="5000" w:type="pct"/>
            <w:gridSpan w:val="13"/>
          </w:tcPr>
          <w:p w:rsidR="004B7621" w:rsidRDefault="004B7621">
            <w:pPr>
              <w:pStyle w:val="Heading2"/>
              <w:widowControl/>
              <w:tabs>
                <w:tab w:val="num" w:pos="600"/>
              </w:tabs>
              <w:spacing w:before="0" w:after="120" w:line="360" w:lineRule="exact"/>
              <w:jc w:val="center"/>
              <w:rPr>
                <w:rFonts w:ascii="Times New Roman" w:hAnsi="Times New Roman" w:hint="eastAsia"/>
                <w:b w:val="0"/>
                <w:color w:val="FF0000"/>
                <w:sz w:val="21"/>
              </w:rPr>
            </w:pPr>
            <w:r>
              <w:rPr>
                <w:rFonts w:ascii="Times New Roman" w:hAnsi="Times New Roman"/>
                <w:b w:val="0"/>
                <w:color w:val="FF0000"/>
                <w:sz w:val="21"/>
              </w:rPr>
              <w:t>表</w:t>
            </w:r>
            <w:r>
              <w:rPr>
                <w:rFonts w:ascii="Times New Roman" w:hAnsi="Times New Roman"/>
                <w:b w:val="0"/>
                <w:color w:val="FF0000"/>
                <w:sz w:val="21"/>
              </w:rPr>
              <w:t xml:space="preserve"> 10.03  </w:t>
            </w:r>
            <w:r>
              <w:rPr>
                <w:rFonts w:ascii="Times New Roman" w:hAnsi="Times New Roman" w:hint="eastAsia"/>
                <w:b w:val="0"/>
                <w:color w:val="FF0000"/>
                <w:sz w:val="21"/>
              </w:rPr>
              <w:t>公立和私立学校总数（初等、中等和高等）</w:t>
            </w:r>
          </w:p>
        </w:tc>
      </w:tr>
      <w:tr w:rsidR="004B7621">
        <w:tblPrEx>
          <w:tblCellMar>
            <w:top w:w="0" w:type="dxa"/>
            <w:bottom w:w="0" w:type="dxa"/>
          </w:tblCellMar>
        </w:tblPrEx>
        <w:tc>
          <w:tcPr>
            <w:tcW w:w="650" w:type="pct"/>
            <w:tcMar>
              <w:left w:w="28" w:type="dxa"/>
              <w:right w:w="28" w:type="dxa"/>
            </w:tcMar>
          </w:tcPr>
          <w:p w:rsidR="004B7621" w:rsidRDefault="004B7621">
            <w:pPr>
              <w:tabs>
                <w:tab w:val="num" w:pos="600"/>
              </w:tabs>
              <w:autoSpaceDE w:val="0"/>
              <w:autoSpaceDN w:val="0"/>
              <w:spacing w:line="360" w:lineRule="exact"/>
              <w:rPr>
                <w:rFonts w:ascii="SimHei" w:eastAsia="SimHei"/>
                <w:color w:val="FF0000"/>
                <w:sz w:val="18"/>
                <w:szCs w:val="18"/>
              </w:rPr>
            </w:pPr>
          </w:p>
        </w:tc>
        <w:tc>
          <w:tcPr>
            <w:tcW w:w="1450" w:type="pct"/>
            <w:gridSpan w:val="4"/>
            <w:tcMar>
              <w:left w:w="28" w:type="dxa"/>
              <w:right w:w="28" w:type="dxa"/>
            </w:tcMar>
          </w:tcPr>
          <w:p w:rsidR="004B7621" w:rsidRDefault="004B7621">
            <w:pPr>
              <w:tabs>
                <w:tab w:val="num" w:pos="600"/>
              </w:tabs>
              <w:autoSpaceDE w:val="0"/>
              <w:autoSpaceDN w:val="0"/>
              <w:spacing w:line="360" w:lineRule="exact"/>
              <w:jc w:val="center"/>
              <w:rPr>
                <w:rFonts w:ascii="SimHei" w:eastAsia="SimHei"/>
                <w:color w:val="FF0000"/>
                <w:sz w:val="18"/>
                <w:szCs w:val="18"/>
              </w:rPr>
            </w:pPr>
            <w:r>
              <w:rPr>
                <w:rFonts w:ascii="SimHei" w:eastAsia="SimHei" w:hint="eastAsia"/>
                <w:color w:val="FF0000"/>
                <w:sz w:val="18"/>
                <w:szCs w:val="18"/>
              </w:rPr>
              <w:t>初等教育</w:t>
            </w:r>
          </w:p>
        </w:tc>
        <w:tc>
          <w:tcPr>
            <w:tcW w:w="1450" w:type="pct"/>
            <w:gridSpan w:val="4"/>
            <w:tcMar>
              <w:left w:w="28" w:type="dxa"/>
              <w:right w:w="28" w:type="dxa"/>
            </w:tcMar>
          </w:tcPr>
          <w:p w:rsidR="004B7621" w:rsidRDefault="004B7621">
            <w:pPr>
              <w:tabs>
                <w:tab w:val="num" w:pos="600"/>
              </w:tabs>
              <w:autoSpaceDE w:val="0"/>
              <w:autoSpaceDN w:val="0"/>
              <w:spacing w:line="360" w:lineRule="exact"/>
              <w:jc w:val="center"/>
              <w:rPr>
                <w:rFonts w:ascii="SimHei" w:eastAsia="SimHei" w:hint="eastAsia"/>
                <w:color w:val="FF0000"/>
                <w:sz w:val="18"/>
                <w:szCs w:val="18"/>
              </w:rPr>
            </w:pPr>
            <w:r>
              <w:rPr>
                <w:rFonts w:ascii="SimHei" w:eastAsia="SimHei" w:hint="eastAsia"/>
                <w:color w:val="FF0000"/>
                <w:sz w:val="18"/>
                <w:szCs w:val="18"/>
              </w:rPr>
              <w:t>中等教育</w:t>
            </w:r>
          </w:p>
        </w:tc>
        <w:tc>
          <w:tcPr>
            <w:tcW w:w="1450" w:type="pct"/>
            <w:gridSpan w:val="4"/>
            <w:tcMar>
              <w:left w:w="28" w:type="dxa"/>
              <w:right w:w="28" w:type="dxa"/>
            </w:tcMar>
          </w:tcPr>
          <w:p w:rsidR="004B7621" w:rsidRDefault="004B7621">
            <w:pPr>
              <w:tabs>
                <w:tab w:val="num" w:pos="600"/>
              </w:tabs>
              <w:autoSpaceDE w:val="0"/>
              <w:autoSpaceDN w:val="0"/>
              <w:spacing w:line="360" w:lineRule="exact"/>
              <w:jc w:val="center"/>
              <w:rPr>
                <w:rFonts w:ascii="SimHei" w:eastAsia="SimHei" w:hint="eastAsia"/>
                <w:color w:val="FF0000"/>
                <w:sz w:val="18"/>
                <w:szCs w:val="18"/>
              </w:rPr>
            </w:pPr>
            <w:r>
              <w:rPr>
                <w:rFonts w:ascii="SimHei" w:eastAsia="SimHei" w:hint="eastAsia"/>
                <w:color w:val="FF0000"/>
                <w:sz w:val="18"/>
                <w:szCs w:val="18"/>
              </w:rPr>
              <w:t>高等教育</w:t>
            </w:r>
          </w:p>
        </w:tc>
      </w:tr>
      <w:tr w:rsidR="004B7621">
        <w:tblPrEx>
          <w:tblCellMar>
            <w:top w:w="0" w:type="dxa"/>
            <w:bottom w:w="0" w:type="dxa"/>
          </w:tblCellMar>
        </w:tblPrEx>
        <w:tc>
          <w:tcPr>
            <w:tcW w:w="650" w:type="pct"/>
            <w:tcMar>
              <w:left w:w="28" w:type="dxa"/>
              <w:right w:w="28" w:type="dxa"/>
            </w:tcMar>
          </w:tcPr>
          <w:p w:rsidR="004B7621" w:rsidRDefault="004B7621">
            <w:pPr>
              <w:tabs>
                <w:tab w:val="num" w:pos="600"/>
              </w:tabs>
              <w:autoSpaceDE w:val="0"/>
              <w:autoSpaceDN w:val="0"/>
              <w:spacing w:line="360" w:lineRule="exact"/>
              <w:jc w:val="center"/>
              <w:rPr>
                <w:rFonts w:ascii="SimHei" w:eastAsia="SimHei" w:hint="eastAsia"/>
                <w:color w:val="FF0000"/>
                <w:sz w:val="18"/>
                <w:szCs w:val="18"/>
              </w:rPr>
            </w:pPr>
            <w:r>
              <w:rPr>
                <w:rFonts w:ascii="SimHei" w:eastAsia="SimHei" w:hint="eastAsia"/>
                <w:color w:val="FF0000"/>
                <w:sz w:val="18"/>
                <w:szCs w:val="18"/>
              </w:rPr>
              <w:t>学年</w:t>
            </w:r>
            <w:r>
              <w:rPr>
                <w:rFonts w:ascii="SimHei" w:eastAsia="SimHei"/>
                <w:color w:val="FF0000"/>
                <w:sz w:val="18"/>
                <w:szCs w:val="18"/>
              </w:rPr>
              <w:t>/</w:t>
            </w:r>
            <w:r>
              <w:rPr>
                <w:rFonts w:ascii="SimHei" w:eastAsia="SimHei" w:hint="eastAsia"/>
                <w:color w:val="FF0000"/>
                <w:sz w:val="18"/>
                <w:szCs w:val="18"/>
              </w:rPr>
              <w:t>层级</w:t>
            </w:r>
          </w:p>
        </w:tc>
        <w:tc>
          <w:tcPr>
            <w:tcW w:w="362" w:type="pct"/>
            <w:tcMar>
              <w:left w:w="28" w:type="dxa"/>
              <w:right w:w="28" w:type="dxa"/>
            </w:tcMar>
          </w:tcPr>
          <w:p w:rsidR="004B7621" w:rsidRDefault="004B7621">
            <w:pPr>
              <w:tabs>
                <w:tab w:val="num" w:pos="600"/>
              </w:tabs>
              <w:autoSpaceDE w:val="0"/>
              <w:autoSpaceDN w:val="0"/>
              <w:spacing w:line="360" w:lineRule="exact"/>
              <w:jc w:val="center"/>
              <w:rPr>
                <w:rFonts w:ascii="SimHei" w:eastAsia="SimHei" w:hint="eastAsia"/>
                <w:color w:val="FF0000"/>
                <w:sz w:val="18"/>
                <w:szCs w:val="18"/>
              </w:rPr>
            </w:pPr>
            <w:r>
              <w:rPr>
                <w:rFonts w:ascii="SimHei" w:eastAsia="SimHei" w:hint="eastAsia"/>
                <w:color w:val="FF0000"/>
                <w:sz w:val="18"/>
                <w:szCs w:val="18"/>
              </w:rPr>
              <w:t>男校</w:t>
            </w:r>
          </w:p>
        </w:tc>
        <w:tc>
          <w:tcPr>
            <w:tcW w:w="363" w:type="pct"/>
            <w:tcMar>
              <w:left w:w="28" w:type="dxa"/>
              <w:right w:w="28" w:type="dxa"/>
            </w:tcMar>
          </w:tcPr>
          <w:p w:rsidR="004B7621" w:rsidRDefault="004B7621">
            <w:pPr>
              <w:tabs>
                <w:tab w:val="num" w:pos="600"/>
              </w:tabs>
              <w:autoSpaceDE w:val="0"/>
              <w:autoSpaceDN w:val="0"/>
              <w:spacing w:line="360" w:lineRule="exact"/>
              <w:jc w:val="center"/>
              <w:rPr>
                <w:rFonts w:ascii="SimHei" w:eastAsia="SimHei" w:hint="eastAsia"/>
                <w:color w:val="FF0000"/>
                <w:sz w:val="18"/>
                <w:szCs w:val="18"/>
              </w:rPr>
            </w:pPr>
            <w:r>
              <w:rPr>
                <w:rFonts w:ascii="SimHei" w:eastAsia="SimHei" w:hint="eastAsia"/>
                <w:color w:val="FF0000"/>
                <w:sz w:val="18"/>
                <w:szCs w:val="18"/>
              </w:rPr>
              <w:t>女校</w:t>
            </w:r>
          </w:p>
        </w:tc>
        <w:tc>
          <w:tcPr>
            <w:tcW w:w="363" w:type="pct"/>
            <w:tcMar>
              <w:left w:w="28" w:type="dxa"/>
              <w:right w:w="28" w:type="dxa"/>
            </w:tcMar>
          </w:tcPr>
          <w:p w:rsidR="004B7621" w:rsidRDefault="004B7621">
            <w:pPr>
              <w:tabs>
                <w:tab w:val="num" w:pos="600"/>
              </w:tabs>
              <w:autoSpaceDE w:val="0"/>
              <w:autoSpaceDN w:val="0"/>
              <w:spacing w:line="360" w:lineRule="exact"/>
              <w:jc w:val="center"/>
              <w:rPr>
                <w:rFonts w:ascii="SimHei" w:eastAsia="SimHei" w:hint="eastAsia"/>
                <w:color w:val="FF0000"/>
                <w:sz w:val="18"/>
                <w:szCs w:val="18"/>
              </w:rPr>
            </w:pPr>
            <w:r>
              <w:rPr>
                <w:rFonts w:ascii="SimHei" w:eastAsia="SimHei" w:hint="eastAsia"/>
                <w:color w:val="FF0000"/>
                <w:sz w:val="18"/>
                <w:szCs w:val="18"/>
              </w:rPr>
              <w:t>混合</w:t>
            </w:r>
          </w:p>
          <w:p w:rsidR="004B7621" w:rsidRDefault="004B7621">
            <w:pPr>
              <w:tabs>
                <w:tab w:val="num" w:pos="600"/>
              </w:tabs>
              <w:autoSpaceDE w:val="0"/>
              <w:autoSpaceDN w:val="0"/>
              <w:spacing w:line="360" w:lineRule="exact"/>
              <w:jc w:val="center"/>
              <w:rPr>
                <w:rFonts w:ascii="SimHei" w:eastAsia="SimHei" w:hint="eastAsia"/>
                <w:color w:val="FF0000"/>
                <w:sz w:val="18"/>
                <w:szCs w:val="18"/>
              </w:rPr>
            </w:pPr>
            <w:r>
              <w:rPr>
                <w:rFonts w:ascii="SimHei" w:eastAsia="SimHei" w:hint="eastAsia"/>
                <w:color w:val="FF0000"/>
                <w:sz w:val="18"/>
                <w:szCs w:val="18"/>
              </w:rPr>
              <w:t>学校</w:t>
            </w:r>
          </w:p>
        </w:tc>
        <w:tc>
          <w:tcPr>
            <w:tcW w:w="363" w:type="pct"/>
            <w:tcMar>
              <w:left w:w="28" w:type="dxa"/>
              <w:right w:w="28" w:type="dxa"/>
            </w:tcMar>
          </w:tcPr>
          <w:p w:rsidR="004B7621" w:rsidRDefault="004B7621">
            <w:pPr>
              <w:tabs>
                <w:tab w:val="num" w:pos="600"/>
              </w:tabs>
              <w:autoSpaceDE w:val="0"/>
              <w:autoSpaceDN w:val="0"/>
              <w:spacing w:line="360" w:lineRule="exact"/>
              <w:jc w:val="center"/>
              <w:rPr>
                <w:rFonts w:ascii="SimHei" w:eastAsia="SimHei" w:hint="eastAsia"/>
                <w:color w:val="FF0000"/>
                <w:sz w:val="18"/>
                <w:szCs w:val="18"/>
              </w:rPr>
            </w:pPr>
            <w:r>
              <w:rPr>
                <w:rFonts w:ascii="SimHei" w:eastAsia="SimHei" w:hint="eastAsia"/>
                <w:color w:val="FF0000"/>
                <w:sz w:val="18"/>
                <w:szCs w:val="18"/>
              </w:rPr>
              <w:t>总数</w:t>
            </w:r>
          </w:p>
        </w:tc>
        <w:tc>
          <w:tcPr>
            <w:tcW w:w="363" w:type="pct"/>
            <w:tcMar>
              <w:left w:w="28" w:type="dxa"/>
              <w:right w:w="28" w:type="dxa"/>
            </w:tcMar>
          </w:tcPr>
          <w:p w:rsidR="004B7621" w:rsidRDefault="004B7621">
            <w:pPr>
              <w:tabs>
                <w:tab w:val="num" w:pos="600"/>
              </w:tabs>
              <w:autoSpaceDE w:val="0"/>
              <w:autoSpaceDN w:val="0"/>
              <w:spacing w:line="360" w:lineRule="exact"/>
              <w:jc w:val="center"/>
              <w:rPr>
                <w:rFonts w:ascii="SimHei" w:eastAsia="SimHei" w:hint="eastAsia"/>
                <w:color w:val="FF0000"/>
                <w:sz w:val="18"/>
                <w:szCs w:val="18"/>
              </w:rPr>
            </w:pPr>
            <w:r>
              <w:rPr>
                <w:rFonts w:ascii="SimHei" w:eastAsia="SimHei" w:hint="eastAsia"/>
                <w:color w:val="FF0000"/>
                <w:sz w:val="18"/>
                <w:szCs w:val="18"/>
              </w:rPr>
              <w:t>男校</w:t>
            </w:r>
          </w:p>
        </w:tc>
        <w:tc>
          <w:tcPr>
            <w:tcW w:w="363" w:type="pct"/>
            <w:tcMar>
              <w:left w:w="28" w:type="dxa"/>
              <w:right w:w="28" w:type="dxa"/>
            </w:tcMar>
          </w:tcPr>
          <w:p w:rsidR="004B7621" w:rsidRDefault="004B7621">
            <w:pPr>
              <w:tabs>
                <w:tab w:val="num" w:pos="600"/>
              </w:tabs>
              <w:autoSpaceDE w:val="0"/>
              <w:autoSpaceDN w:val="0"/>
              <w:spacing w:line="360" w:lineRule="exact"/>
              <w:jc w:val="center"/>
              <w:rPr>
                <w:rFonts w:ascii="SimHei" w:eastAsia="SimHei" w:hint="eastAsia"/>
                <w:color w:val="FF0000"/>
                <w:sz w:val="18"/>
                <w:szCs w:val="18"/>
              </w:rPr>
            </w:pPr>
            <w:r>
              <w:rPr>
                <w:rFonts w:ascii="SimHei" w:eastAsia="SimHei" w:hint="eastAsia"/>
                <w:color w:val="FF0000"/>
                <w:sz w:val="18"/>
                <w:szCs w:val="18"/>
              </w:rPr>
              <w:t>女校</w:t>
            </w:r>
          </w:p>
        </w:tc>
        <w:tc>
          <w:tcPr>
            <w:tcW w:w="362" w:type="pct"/>
            <w:tcMar>
              <w:left w:w="28" w:type="dxa"/>
              <w:right w:w="28" w:type="dxa"/>
            </w:tcMar>
          </w:tcPr>
          <w:p w:rsidR="004B7621" w:rsidRDefault="004B7621">
            <w:pPr>
              <w:tabs>
                <w:tab w:val="num" w:pos="600"/>
              </w:tabs>
              <w:autoSpaceDE w:val="0"/>
              <w:autoSpaceDN w:val="0"/>
              <w:spacing w:line="360" w:lineRule="exact"/>
              <w:jc w:val="center"/>
              <w:rPr>
                <w:rFonts w:ascii="SimHei" w:eastAsia="SimHei" w:hint="eastAsia"/>
                <w:color w:val="FF0000"/>
                <w:sz w:val="18"/>
                <w:szCs w:val="18"/>
              </w:rPr>
            </w:pPr>
            <w:r>
              <w:rPr>
                <w:rFonts w:ascii="SimHei" w:eastAsia="SimHei" w:hint="eastAsia"/>
                <w:color w:val="FF0000"/>
                <w:sz w:val="18"/>
                <w:szCs w:val="18"/>
              </w:rPr>
              <w:t>混合学校</w:t>
            </w:r>
          </w:p>
        </w:tc>
        <w:tc>
          <w:tcPr>
            <w:tcW w:w="363" w:type="pct"/>
            <w:tcMar>
              <w:left w:w="28" w:type="dxa"/>
              <w:right w:w="28" w:type="dxa"/>
            </w:tcMar>
          </w:tcPr>
          <w:p w:rsidR="004B7621" w:rsidRDefault="004B7621">
            <w:pPr>
              <w:tabs>
                <w:tab w:val="num" w:pos="600"/>
              </w:tabs>
              <w:autoSpaceDE w:val="0"/>
              <w:autoSpaceDN w:val="0"/>
              <w:spacing w:line="360" w:lineRule="exact"/>
              <w:jc w:val="center"/>
              <w:rPr>
                <w:rFonts w:ascii="SimHei" w:eastAsia="SimHei" w:hint="eastAsia"/>
                <w:color w:val="FF0000"/>
                <w:sz w:val="18"/>
                <w:szCs w:val="18"/>
              </w:rPr>
            </w:pPr>
            <w:r>
              <w:rPr>
                <w:rFonts w:ascii="SimHei" w:eastAsia="SimHei" w:hint="eastAsia"/>
                <w:color w:val="FF0000"/>
                <w:sz w:val="18"/>
                <w:szCs w:val="18"/>
              </w:rPr>
              <w:t>总数</w:t>
            </w:r>
          </w:p>
        </w:tc>
        <w:tc>
          <w:tcPr>
            <w:tcW w:w="363" w:type="pct"/>
            <w:tcMar>
              <w:left w:w="28" w:type="dxa"/>
              <w:right w:w="28" w:type="dxa"/>
            </w:tcMar>
          </w:tcPr>
          <w:p w:rsidR="004B7621" w:rsidRDefault="004B7621">
            <w:pPr>
              <w:tabs>
                <w:tab w:val="num" w:pos="600"/>
              </w:tabs>
              <w:autoSpaceDE w:val="0"/>
              <w:autoSpaceDN w:val="0"/>
              <w:spacing w:line="360" w:lineRule="exact"/>
              <w:jc w:val="center"/>
              <w:rPr>
                <w:rFonts w:ascii="SimHei" w:eastAsia="SimHei" w:hint="eastAsia"/>
                <w:color w:val="FF0000"/>
                <w:sz w:val="18"/>
                <w:szCs w:val="18"/>
              </w:rPr>
            </w:pPr>
            <w:r>
              <w:rPr>
                <w:rFonts w:ascii="SimHei" w:eastAsia="SimHei" w:hint="eastAsia"/>
                <w:color w:val="FF0000"/>
                <w:sz w:val="18"/>
                <w:szCs w:val="18"/>
              </w:rPr>
              <w:t>男校</w:t>
            </w:r>
          </w:p>
        </w:tc>
        <w:tc>
          <w:tcPr>
            <w:tcW w:w="363" w:type="pct"/>
            <w:tcMar>
              <w:left w:w="28" w:type="dxa"/>
              <w:right w:w="28" w:type="dxa"/>
            </w:tcMar>
          </w:tcPr>
          <w:p w:rsidR="004B7621" w:rsidRDefault="004B7621">
            <w:pPr>
              <w:tabs>
                <w:tab w:val="num" w:pos="600"/>
              </w:tabs>
              <w:autoSpaceDE w:val="0"/>
              <w:autoSpaceDN w:val="0"/>
              <w:spacing w:line="360" w:lineRule="exact"/>
              <w:jc w:val="center"/>
              <w:rPr>
                <w:rFonts w:ascii="SimHei" w:eastAsia="SimHei" w:hint="eastAsia"/>
                <w:color w:val="FF0000"/>
                <w:sz w:val="18"/>
                <w:szCs w:val="18"/>
              </w:rPr>
            </w:pPr>
            <w:r>
              <w:rPr>
                <w:rFonts w:ascii="SimHei" w:eastAsia="SimHei" w:hint="eastAsia"/>
                <w:color w:val="FF0000"/>
                <w:sz w:val="18"/>
                <w:szCs w:val="18"/>
              </w:rPr>
              <w:t>女校</w:t>
            </w:r>
          </w:p>
        </w:tc>
        <w:tc>
          <w:tcPr>
            <w:tcW w:w="363" w:type="pct"/>
            <w:tcMar>
              <w:left w:w="28" w:type="dxa"/>
              <w:right w:w="28" w:type="dxa"/>
            </w:tcMar>
          </w:tcPr>
          <w:p w:rsidR="004B7621" w:rsidRDefault="004B7621">
            <w:pPr>
              <w:tabs>
                <w:tab w:val="num" w:pos="600"/>
              </w:tabs>
              <w:autoSpaceDE w:val="0"/>
              <w:autoSpaceDN w:val="0"/>
              <w:spacing w:line="360" w:lineRule="exact"/>
              <w:jc w:val="center"/>
              <w:rPr>
                <w:rFonts w:ascii="SimHei" w:eastAsia="SimHei" w:hint="eastAsia"/>
                <w:color w:val="FF0000"/>
                <w:sz w:val="18"/>
                <w:szCs w:val="18"/>
              </w:rPr>
            </w:pPr>
            <w:r>
              <w:rPr>
                <w:rFonts w:ascii="SimHei" w:eastAsia="SimHei" w:hint="eastAsia"/>
                <w:color w:val="FF0000"/>
                <w:sz w:val="18"/>
                <w:szCs w:val="18"/>
              </w:rPr>
              <w:t>混合</w:t>
            </w:r>
          </w:p>
          <w:p w:rsidR="004B7621" w:rsidRDefault="004B7621">
            <w:pPr>
              <w:tabs>
                <w:tab w:val="num" w:pos="600"/>
              </w:tabs>
              <w:autoSpaceDE w:val="0"/>
              <w:autoSpaceDN w:val="0"/>
              <w:spacing w:line="360" w:lineRule="exact"/>
              <w:jc w:val="center"/>
              <w:rPr>
                <w:rFonts w:ascii="SimHei" w:eastAsia="SimHei" w:hint="eastAsia"/>
                <w:color w:val="FF0000"/>
                <w:sz w:val="18"/>
                <w:szCs w:val="18"/>
              </w:rPr>
            </w:pPr>
            <w:r>
              <w:rPr>
                <w:rFonts w:ascii="SimHei" w:eastAsia="SimHei" w:hint="eastAsia"/>
                <w:color w:val="FF0000"/>
                <w:sz w:val="18"/>
                <w:szCs w:val="18"/>
              </w:rPr>
              <w:t>学校</w:t>
            </w:r>
          </w:p>
        </w:tc>
        <w:tc>
          <w:tcPr>
            <w:tcW w:w="363" w:type="pct"/>
            <w:tcMar>
              <w:left w:w="28" w:type="dxa"/>
              <w:right w:w="28" w:type="dxa"/>
            </w:tcMar>
          </w:tcPr>
          <w:p w:rsidR="004B7621" w:rsidRDefault="004B7621">
            <w:pPr>
              <w:tabs>
                <w:tab w:val="num" w:pos="600"/>
              </w:tabs>
              <w:autoSpaceDE w:val="0"/>
              <w:autoSpaceDN w:val="0"/>
              <w:spacing w:line="360" w:lineRule="exact"/>
              <w:jc w:val="center"/>
              <w:rPr>
                <w:rFonts w:ascii="SimHei" w:eastAsia="SimHei" w:hint="eastAsia"/>
                <w:color w:val="FF0000"/>
                <w:sz w:val="18"/>
                <w:szCs w:val="18"/>
              </w:rPr>
            </w:pPr>
            <w:r>
              <w:rPr>
                <w:rFonts w:ascii="SimHei" w:eastAsia="SimHei" w:hint="eastAsia"/>
                <w:color w:val="FF0000"/>
                <w:sz w:val="18"/>
                <w:szCs w:val="18"/>
              </w:rPr>
              <w:t>总数</w:t>
            </w:r>
          </w:p>
        </w:tc>
      </w:tr>
      <w:tr w:rsidR="004B7621">
        <w:tblPrEx>
          <w:tblCellMar>
            <w:top w:w="0" w:type="dxa"/>
            <w:bottom w:w="0" w:type="dxa"/>
          </w:tblCellMar>
        </w:tblPrEx>
        <w:tc>
          <w:tcPr>
            <w:tcW w:w="650" w:type="pct"/>
            <w:tcMar>
              <w:left w:w="28" w:type="dxa"/>
              <w:right w:w="28" w:type="dxa"/>
            </w:tcMar>
          </w:tcPr>
          <w:p w:rsidR="004B7621" w:rsidRDefault="004B7621">
            <w:pPr>
              <w:tabs>
                <w:tab w:val="num" w:pos="600"/>
              </w:tabs>
              <w:autoSpaceDE w:val="0"/>
              <w:autoSpaceDN w:val="0"/>
              <w:spacing w:line="360" w:lineRule="exact"/>
              <w:jc w:val="center"/>
              <w:rPr>
                <w:rFonts w:hint="eastAsia"/>
                <w:color w:val="000000"/>
                <w:sz w:val="18"/>
                <w:szCs w:val="18"/>
              </w:rPr>
            </w:pPr>
            <w:r>
              <w:rPr>
                <w:color w:val="000000"/>
                <w:sz w:val="18"/>
                <w:szCs w:val="18"/>
              </w:rPr>
              <w:t>2000</w:t>
            </w:r>
            <w:r>
              <w:rPr>
                <w:rFonts w:hint="eastAsia"/>
                <w:color w:val="000000"/>
                <w:sz w:val="18"/>
                <w:szCs w:val="18"/>
              </w:rPr>
              <w:t>-</w:t>
            </w:r>
            <w:r>
              <w:rPr>
                <w:color w:val="000000"/>
                <w:sz w:val="18"/>
                <w:szCs w:val="18"/>
              </w:rPr>
              <w:t>2001</w:t>
            </w:r>
            <w:r>
              <w:rPr>
                <w:rFonts w:hint="eastAsia"/>
                <w:color w:val="000000"/>
                <w:sz w:val="18"/>
                <w:szCs w:val="18"/>
              </w:rPr>
              <w:t>学年</w:t>
            </w:r>
          </w:p>
        </w:tc>
        <w:tc>
          <w:tcPr>
            <w:tcW w:w="362"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73</w:t>
            </w:r>
            <w:r>
              <w:rPr>
                <w:rFonts w:hint="eastAsia"/>
                <w:color w:val="000000"/>
                <w:sz w:val="18"/>
                <w:szCs w:val="18"/>
              </w:rPr>
              <w:t xml:space="preserve"> </w:t>
            </w:r>
            <w:r>
              <w:rPr>
                <w:color w:val="000000"/>
                <w:sz w:val="18"/>
                <w:szCs w:val="18"/>
              </w:rPr>
              <w:t>796</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42</w:t>
            </w:r>
            <w:r>
              <w:rPr>
                <w:rFonts w:hint="eastAsia"/>
                <w:color w:val="000000"/>
                <w:sz w:val="18"/>
                <w:szCs w:val="18"/>
              </w:rPr>
              <w:t xml:space="preserve"> </w:t>
            </w:r>
            <w:r>
              <w:rPr>
                <w:color w:val="000000"/>
                <w:sz w:val="18"/>
                <w:szCs w:val="18"/>
              </w:rPr>
              <w:t>870</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31</w:t>
            </w:r>
            <w:r>
              <w:rPr>
                <w:rFonts w:hint="eastAsia"/>
                <w:color w:val="000000"/>
                <w:sz w:val="18"/>
                <w:szCs w:val="18"/>
              </w:rPr>
              <w:t xml:space="preserve"> </w:t>
            </w:r>
            <w:r>
              <w:rPr>
                <w:color w:val="000000"/>
                <w:sz w:val="18"/>
                <w:szCs w:val="18"/>
              </w:rPr>
              <w:t>070</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147</w:t>
            </w:r>
            <w:r>
              <w:rPr>
                <w:rFonts w:hint="eastAsia"/>
                <w:color w:val="000000"/>
                <w:sz w:val="18"/>
                <w:szCs w:val="18"/>
              </w:rPr>
              <w:t xml:space="preserve"> </w:t>
            </w:r>
            <w:r>
              <w:rPr>
                <w:color w:val="000000"/>
                <w:sz w:val="18"/>
                <w:szCs w:val="18"/>
              </w:rPr>
              <w:t>736</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6</w:t>
            </w:r>
            <w:r>
              <w:rPr>
                <w:rFonts w:hint="eastAsia"/>
                <w:color w:val="000000"/>
                <w:sz w:val="18"/>
                <w:szCs w:val="18"/>
              </w:rPr>
              <w:t xml:space="preserve"> </w:t>
            </w:r>
            <w:r>
              <w:rPr>
                <w:color w:val="000000"/>
                <w:sz w:val="18"/>
                <w:szCs w:val="18"/>
              </w:rPr>
              <w:t>551</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5</w:t>
            </w:r>
            <w:r>
              <w:rPr>
                <w:rFonts w:hint="eastAsia"/>
                <w:color w:val="000000"/>
                <w:sz w:val="18"/>
                <w:szCs w:val="18"/>
              </w:rPr>
              <w:t xml:space="preserve"> </w:t>
            </w:r>
            <w:r>
              <w:rPr>
                <w:color w:val="000000"/>
                <w:sz w:val="18"/>
                <w:szCs w:val="18"/>
              </w:rPr>
              <w:t>875</w:t>
            </w:r>
          </w:p>
        </w:tc>
        <w:tc>
          <w:tcPr>
            <w:tcW w:w="362"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13</w:t>
            </w:r>
            <w:r>
              <w:rPr>
                <w:rFonts w:hint="eastAsia"/>
                <w:color w:val="000000"/>
                <w:sz w:val="18"/>
                <w:szCs w:val="18"/>
              </w:rPr>
              <w:t xml:space="preserve"> </w:t>
            </w:r>
            <w:r>
              <w:rPr>
                <w:color w:val="000000"/>
                <w:sz w:val="18"/>
                <w:szCs w:val="18"/>
              </w:rPr>
              <w:t>046</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25</w:t>
            </w:r>
            <w:r>
              <w:rPr>
                <w:rFonts w:hint="eastAsia"/>
                <w:color w:val="000000"/>
                <w:sz w:val="18"/>
                <w:szCs w:val="18"/>
              </w:rPr>
              <w:t xml:space="preserve"> </w:t>
            </w:r>
            <w:r>
              <w:rPr>
                <w:color w:val="000000"/>
                <w:sz w:val="18"/>
                <w:szCs w:val="18"/>
              </w:rPr>
              <w:t>472</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6</w:t>
            </w:r>
            <w:r>
              <w:rPr>
                <w:rFonts w:hint="eastAsia"/>
                <w:color w:val="000000"/>
                <w:sz w:val="18"/>
                <w:szCs w:val="18"/>
              </w:rPr>
              <w:t xml:space="preserve"> </w:t>
            </w:r>
            <w:r>
              <w:rPr>
                <w:color w:val="000000"/>
                <w:sz w:val="18"/>
                <w:szCs w:val="18"/>
              </w:rPr>
              <w:t>201</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2</w:t>
            </w:r>
            <w:r>
              <w:rPr>
                <w:rFonts w:hint="eastAsia"/>
                <w:color w:val="000000"/>
                <w:sz w:val="18"/>
                <w:szCs w:val="18"/>
              </w:rPr>
              <w:t xml:space="preserve"> </w:t>
            </w:r>
            <w:r>
              <w:rPr>
                <w:color w:val="000000"/>
                <w:sz w:val="18"/>
                <w:szCs w:val="18"/>
              </w:rPr>
              <w:t>773</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5</w:t>
            </w:r>
            <w:r>
              <w:rPr>
                <w:rFonts w:hint="eastAsia"/>
                <w:color w:val="000000"/>
                <w:sz w:val="18"/>
                <w:szCs w:val="18"/>
              </w:rPr>
              <w:t xml:space="preserve"> </w:t>
            </w:r>
            <w:r>
              <w:rPr>
                <w:color w:val="000000"/>
                <w:sz w:val="18"/>
                <w:szCs w:val="18"/>
              </w:rPr>
              <w:t>812</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14</w:t>
            </w:r>
            <w:r>
              <w:rPr>
                <w:rFonts w:hint="eastAsia"/>
                <w:color w:val="000000"/>
                <w:sz w:val="18"/>
                <w:szCs w:val="18"/>
              </w:rPr>
              <w:t xml:space="preserve"> </w:t>
            </w:r>
            <w:r>
              <w:rPr>
                <w:color w:val="000000"/>
                <w:sz w:val="18"/>
                <w:szCs w:val="18"/>
              </w:rPr>
              <w:t>786</w:t>
            </w:r>
          </w:p>
        </w:tc>
      </w:tr>
      <w:tr w:rsidR="004B7621">
        <w:tblPrEx>
          <w:tblCellMar>
            <w:top w:w="0" w:type="dxa"/>
            <w:bottom w:w="0" w:type="dxa"/>
          </w:tblCellMar>
        </w:tblPrEx>
        <w:tc>
          <w:tcPr>
            <w:tcW w:w="650"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2001</w:t>
            </w:r>
            <w:r>
              <w:rPr>
                <w:rFonts w:hint="eastAsia"/>
                <w:color w:val="000000"/>
                <w:sz w:val="18"/>
                <w:szCs w:val="18"/>
              </w:rPr>
              <w:t>-</w:t>
            </w:r>
            <w:r>
              <w:rPr>
                <w:color w:val="000000"/>
                <w:sz w:val="18"/>
                <w:szCs w:val="18"/>
              </w:rPr>
              <w:t>2002</w:t>
            </w:r>
            <w:r>
              <w:rPr>
                <w:rFonts w:hint="eastAsia"/>
                <w:color w:val="000000"/>
                <w:sz w:val="18"/>
                <w:szCs w:val="18"/>
              </w:rPr>
              <w:t>学年</w:t>
            </w:r>
          </w:p>
        </w:tc>
        <w:tc>
          <w:tcPr>
            <w:tcW w:w="362"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73</w:t>
            </w:r>
            <w:r>
              <w:rPr>
                <w:rFonts w:hint="eastAsia"/>
                <w:color w:val="000000"/>
                <w:sz w:val="18"/>
                <w:szCs w:val="18"/>
              </w:rPr>
              <w:t xml:space="preserve"> </w:t>
            </w:r>
            <w:r>
              <w:rPr>
                <w:color w:val="000000"/>
                <w:sz w:val="18"/>
                <w:szCs w:val="18"/>
              </w:rPr>
              <w:t>788</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43</w:t>
            </w:r>
            <w:r>
              <w:rPr>
                <w:rFonts w:hint="eastAsia"/>
                <w:color w:val="000000"/>
                <w:sz w:val="18"/>
                <w:szCs w:val="18"/>
              </w:rPr>
              <w:t xml:space="preserve"> </w:t>
            </w:r>
            <w:r>
              <w:rPr>
                <w:color w:val="000000"/>
                <w:sz w:val="18"/>
                <w:szCs w:val="18"/>
              </w:rPr>
              <w:t>525</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31</w:t>
            </w:r>
            <w:r>
              <w:rPr>
                <w:rFonts w:hint="eastAsia"/>
                <w:color w:val="000000"/>
                <w:sz w:val="18"/>
                <w:szCs w:val="18"/>
              </w:rPr>
              <w:t xml:space="preserve"> </w:t>
            </w:r>
            <w:r>
              <w:rPr>
                <w:color w:val="000000"/>
                <w:sz w:val="18"/>
                <w:szCs w:val="18"/>
              </w:rPr>
              <w:t>773</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149</w:t>
            </w:r>
            <w:r>
              <w:rPr>
                <w:rFonts w:hint="eastAsia"/>
                <w:color w:val="000000"/>
                <w:sz w:val="18"/>
                <w:szCs w:val="18"/>
              </w:rPr>
              <w:t xml:space="preserve"> </w:t>
            </w:r>
            <w:r>
              <w:rPr>
                <w:color w:val="000000"/>
                <w:sz w:val="18"/>
                <w:szCs w:val="18"/>
              </w:rPr>
              <w:t>085</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6</w:t>
            </w:r>
            <w:r>
              <w:rPr>
                <w:rFonts w:hint="eastAsia"/>
                <w:color w:val="000000"/>
                <w:sz w:val="18"/>
                <w:szCs w:val="18"/>
              </w:rPr>
              <w:t xml:space="preserve"> </w:t>
            </w:r>
            <w:r>
              <w:rPr>
                <w:color w:val="000000"/>
                <w:sz w:val="18"/>
                <w:szCs w:val="18"/>
              </w:rPr>
              <w:t>834</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6</w:t>
            </w:r>
            <w:r>
              <w:rPr>
                <w:rFonts w:hint="eastAsia"/>
                <w:color w:val="000000"/>
                <w:sz w:val="18"/>
                <w:szCs w:val="18"/>
              </w:rPr>
              <w:t xml:space="preserve"> </w:t>
            </w:r>
            <w:r>
              <w:rPr>
                <w:color w:val="000000"/>
                <w:sz w:val="18"/>
                <w:szCs w:val="18"/>
              </w:rPr>
              <w:t>257</w:t>
            </w:r>
          </w:p>
        </w:tc>
        <w:tc>
          <w:tcPr>
            <w:tcW w:w="362"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13</w:t>
            </w:r>
            <w:r>
              <w:rPr>
                <w:rFonts w:hint="eastAsia"/>
                <w:color w:val="000000"/>
                <w:sz w:val="18"/>
                <w:szCs w:val="18"/>
              </w:rPr>
              <w:t xml:space="preserve"> </w:t>
            </w:r>
            <w:r>
              <w:rPr>
                <w:color w:val="000000"/>
                <w:sz w:val="18"/>
                <w:szCs w:val="18"/>
              </w:rPr>
              <w:t>699</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26</w:t>
            </w:r>
            <w:r>
              <w:rPr>
                <w:rFonts w:hint="eastAsia"/>
                <w:color w:val="000000"/>
                <w:sz w:val="18"/>
                <w:szCs w:val="18"/>
              </w:rPr>
              <w:t xml:space="preserve"> </w:t>
            </w:r>
            <w:r>
              <w:rPr>
                <w:color w:val="000000"/>
                <w:sz w:val="18"/>
                <w:szCs w:val="18"/>
              </w:rPr>
              <w:t>790</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6</w:t>
            </w:r>
            <w:r>
              <w:rPr>
                <w:rFonts w:hint="eastAsia"/>
                <w:color w:val="000000"/>
                <w:sz w:val="18"/>
                <w:szCs w:val="18"/>
              </w:rPr>
              <w:t xml:space="preserve"> </w:t>
            </w:r>
            <w:r>
              <w:rPr>
                <w:color w:val="000000"/>
                <w:sz w:val="18"/>
                <w:szCs w:val="18"/>
              </w:rPr>
              <w:t>198</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2</w:t>
            </w:r>
            <w:r>
              <w:rPr>
                <w:rFonts w:hint="eastAsia"/>
                <w:color w:val="000000"/>
                <w:sz w:val="18"/>
                <w:szCs w:val="18"/>
              </w:rPr>
              <w:t xml:space="preserve"> </w:t>
            </w:r>
            <w:r>
              <w:rPr>
                <w:color w:val="000000"/>
                <w:sz w:val="18"/>
                <w:szCs w:val="18"/>
              </w:rPr>
              <w:t>762</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6</w:t>
            </w:r>
            <w:r>
              <w:rPr>
                <w:rFonts w:hint="eastAsia"/>
                <w:color w:val="000000"/>
                <w:sz w:val="18"/>
                <w:szCs w:val="18"/>
              </w:rPr>
              <w:t xml:space="preserve"> </w:t>
            </w:r>
            <w:r>
              <w:rPr>
                <w:color w:val="000000"/>
                <w:sz w:val="18"/>
                <w:szCs w:val="18"/>
              </w:rPr>
              <w:t>091</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15</w:t>
            </w:r>
            <w:r>
              <w:rPr>
                <w:rFonts w:hint="eastAsia"/>
                <w:color w:val="000000"/>
                <w:sz w:val="18"/>
                <w:szCs w:val="18"/>
              </w:rPr>
              <w:t xml:space="preserve"> </w:t>
            </w:r>
            <w:r>
              <w:rPr>
                <w:color w:val="000000"/>
                <w:sz w:val="18"/>
                <w:szCs w:val="18"/>
              </w:rPr>
              <w:t>051</w:t>
            </w:r>
          </w:p>
        </w:tc>
      </w:tr>
      <w:tr w:rsidR="004B7621">
        <w:tblPrEx>
          <w:tblCellMar>
            <w:top w:w="0" w:type="dxa"/>
            <w:bottom w:w="0" w:type="dxa"/>
          </w:tblCellMar>
        </w:tblPrEx>
        <w:tc>
          <w:tcPr>
            <w:tcW w:w="650"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2002</w:t>
            </w:r>
            <w:r>
              <w:rPr>
                <w:rFonts w:hint="eastAsia"/>
                <w:color w:val="000000"/>
                <w:sz w:val="18"/>
                <w:szCs w:val="18"/>
              </w:rPr>
              <w:t>-</w:t>
            </w:r>
            <w:r>
              <w:rPr>
                <w:color w:val="000000"/>
                <w:sz w:val="18"/>
                <w:szCs w:val="18"/>
              </w:rPr>
              <w:t>2003</w:t>
            </w:r>
            <w:r>
              <w:rPr>
                <w:rFonts w:hint="eastAsia"/>
                <w:color w:val="000000"/>
                <w:sz w:val="18"/>
                <w:szCs w:val="18"/>
              </w:rPr>
              <w:t>学年</w:t>
            </w:r>
          </w:p>
        </w:tc>
        <w:tc>
          <w:tcPr>
            <w:tcW w:w="362"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75</w:t>
            </w:r>
            <w:r>
              <w:rPr>
                <w:rFonts w:hint="eastAsia"/>
                <w:color w:val="000000"/>
                <w:sz w:val="18"/>
                <w:szCs w:val="18"/>
              </w:rPr>
              <w:t xml:space="preserve"> </w:t>
            </w:r>
            <w:r>
              <w:rPr>
                <w:color w:val="000000"/>
                <w:sz w:val="18"/>
                <w:szCs w:val="18"/>
              </w:rPr>
              <w:t>272</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44</w:t>
            </w:r>
            <w:r>
              <w:rPr>
                <w:rFonts w:hint="eastAsia"/>
                <w:color w:val="000000"/>
                <w:sz w:val="18"/>
                <w:szCs w:val="18"/>
              </w:rPr>
              <w:t xml:space="preserve"> </w:t>
            </w:r>
            <w:r>
              <w:rPr>
                <w:color w:val="000000"/>
                <w:sz w:val="18"/>
                <w:szCs w:val="18"/>
              </w:rPr>
              <w:t>411</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32</w:t>
            </w:r>
            <w:r>
              <w:rPr>
                <w:rFonts w:hint="eastAsia"/>
                <w:color w:val="000000"/>
                <w:sz w:val="18"/>
                <w:szCs w:val="18"/>
              </w:rPr>
              <w:t xml:space="preserve"> </w:t>
            </w:r>
            <w:r>
              <w:rPr>
                <w:color w:val="000000"/>
                <w:sz w:val="18"/>
                <w:szCs w:val="18"/>
              </w:rPr>
              <w:t>864</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152</w:t>
            </w:r>
            <w:r>
              <w:rPr>
                <w:rFonts w:hint="eastAsia"/>
                <w:color w:val="000000"/>
                <w:sz w:val="18"/>
                <w:szCs w:val="18"/>
              </w:rPr>
              <w:t xml:space="preserve"> </w:t>
            </w:r>
            <w:r>
              <w:rPr>
                <w:color w:val="000000"/>
                <w:sz w:val="18"/>
                <w:szCs w:val="18"/>
              </w:rPr>
              <w:t>546</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6</w:t>
            </w:r>
            <w:r>
              <w:rPr>
                <w:rFonts w:hint="eastAsia"/>
                <w:color w:val="000000"/>
                <w:sz w:val="18"/>
                <w:szCs w:val="18"/>
              </w:rPr>
              <w:t xml:space="preserve"> </w:t>
            </w:r>
            <w:r>
              <w:rPr>
                <w:color w:val="000000"/>
                <w:sz w:val="18"/>
                <w:szCs w:val="18"/>
              </w:rPr>
              <w:t>978</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6</w:t>
            </w:r>
            <w:r>
              <w:rPr>
                <w:rFonts w:hint="eastAsia"/>
                <w:color w:val="000000"/>
                <w:sz w:val="18"/>
                <w:szCs w:val="18"/>
              </w:rPr>
              <w:t xml:space="preserve"> </w:t>
            </w:r>
            <w:r>
              <w:rPr>
                <w:color w:val="000000"/>
                <w:sz w:val="18"/>
                <w:szCs w:val="18"/>
              </w:rPr>
              <w:t>385</w:t>
            </w:r>
          </w:p>
        </w:tc>
        <w:tc>
          <w:tcPr>
            <w:tcW w:w="362"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14</w:t>
            </w:r>
            <w:r>
              <w:rPr>
                <w:rFonts w:hint="eastAsia"/>
                <w:color w:val="000000"/>
                <w:sz w:val="18"/>
                <w:szCs w:val="18"/>
              </w:rPr>
              <w:t xml:space="preserve"> </w:t>
            </w:r>
            <w:r>
              <w:rPr>
                <w:color w:val="000000"/>
                <w:sz w:val="18"/>
                <w:szCs w:val="18"/>
              </w:rPr>
              <w:t>370</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27</w:t>
            </w:r>
            <w:r>
              <w:rPr>
                <w:rFonts w:hint="eastAsia"/>
                <w:color w:val="000000"/>
                <w:sz w:val="18"/>
                <w:szCs w:val="18"/>
              </w:rPr>
              <w:t xml:space="preserve"> </w:t>
            </w:r>
            <w:r>
              <w:rPr>
                <w:color w:val="000000"/>
                <w:sz w:val="18"/>
                <w:szCs w:val="18"/>
              </w:rPr>
              <w:t>734</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6</w:t>
            </w:r>
            <w:r>
              <w:rPr>
                <w:rFonts w:hint="eastAsia"/>
                <w:color w:val="000000"/>
                <w:sz w:val="18"/>
                <w:szCs w:val="18"/>
              </w:rPr>
              <w:t xml:space="preserve"> </w:t>
            </w:r>
            <w:r>
              <w:rPr>
                <w:color w:val="000000"/>
                <w:sz w:val="18"/>
                <w:szCs w:val="18"/>
              </w:rPr>
              <w:t>333</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2</w:t>
            </w:r>
            <w:r>
              <w:rPr>
                <w:rFonts w:hint="eastAsia"/>
                <w:color w:val="000000"/>
                <w:sz w:val="18"/>
                <w:szCs w:val="18"/>
              </w:rPr>
              <w:t xml:space="preserve"> </w:t>
            </w:r>
            <w:r>
              <w:rPr>
                <w:color w:val="000000"/>
                <w:sz w:val="18"/>
                <w:szCs w:val="18"/>
              </w:rPr>
              <w:t>823</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6</w:t>
            </w:r>
            <w:r>
              <w:rPr>
                <w:rFonts w:hint="eastAsia"/>
                <w:color w:val="000000"/>
                <w:sz w:val="18"/>
                <w:szCs w:val="18"/>
              </w:rPr>
              <w:t xml:space="preserve"> </w:t>
            </w:r>
            <w:r>
              <w:rPr>
                <w:color w:val="000000"/>
                <w:sz w:val="18"/>
                <w:szCs w:val="18"/>
              </w:rPr>
              <w:t>388</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15</w:t>
            </w:r>
            <w:r>
              <w:rPr>
                <w:rFonts w:hint="eastAsia"/>
                <w:color w:val="000000"/>
                <w:sz w:val="18"/>
                <w:szCs w:val="18"/>
              </w:rPr>
              <w:t xml:space="preserve"> </w:t>
            </w:r>
            <w:r>
              <w:rPr>
                <w:color w:val="000000"/>
                <w:sz w:val="18"/>
                <w:szCs w:val="18"/>
              </w:rPr>
              <w:t>545</w:t>
            </w:r>
          </w:p>
        </w:tc>
      </w:tr>
      <w:tr w:rsidR="004B7621">
        <w:tblPrEx>
          <w:tblCellMar>
            <w:top w:w="0" w:type="dxa"/>
            <w:bottom w:w="0" w:type="dxa"/>
          </w:tblCellMar>
        </w:tblPrEx>
        <w:tc>
          <w:tcPr>
            <w:tcW w:w="650"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2003</w:t>
            </w:r>
            <w:r>
              <w:rPr>
                <w:rFonts w:hint="eastAsia"/>
                <w:color w:val="000000"/>
                <w:sz w:val="18"/>
                <w:szCs w:val="18"/>
              </w:rPr>
              <w:t>-</w:t>
            </w:r>
            <w:r>
              <w:rPr>
                <w:color w:val="000000"/>
                <w:sz w:val="18"/>
                <w:szCs w:val="18"/>
              </w:rPr>
              <w:t>2004</w:t>
            </w:r>
            <w:r>
              <w:rPr>
                <w:rFonts w:hint="eastAsia"/>
                <w:color w:val="000000"/>
                <w:sz w:val="18"/>
                <w:szCs w:val="18"/>
              </w:rPr>
              <w:t>学年</w:t>
            </w:r>
          </w:p>
        </w:tc>
        <w:tc>
          <w:tcPr>
            <w:tcW w:w="362"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76</w:t>
            </w:r>
            <w:r>
              <w:rPr>
                <w:rFonts w:hint="eastAsia"/>
                <w:color w:val="000000"/>
                <w:sz w:val="18"/>
                <w:szCs w:val="18"/>
              </w:rPr>
              <w:t xml:space="preserve"> </w:t>
            </w:r>
            <w:r>
              <w:rPr>
                <w:color w:val="000000"/>
                <w:sz w:val="18"/>
                <w:szCs w:val="18"/>
              </w:rPr>
              <w:t>785</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46</w:t>
            </w:r>
            <w:r>
              <w:rPr>
                <w:rFonts w:hint="eastAsia"/>
                <w:color w:val="000000"/>
                <w:sz w:val="18"/>
                <w:szCs w:val="18"/>
              </w:rPr>
              <w:t xml:space="preserve"> </w:t>
            </w:r>
            <w:r>
              <w:rPr>
                <w:color w:val="000000"/>
                <w:sz w:val="18"/>
                <w:szCs w:val="18"/>
              </w:rPr>
              <w:t>315</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34</w:t>
            </w:r>
            <w:r>
              <w:rPr>
                <w:rFonts w:hint="eastAsia"/>
                <w:color w:val="000000"/>
                <w:sz w:val="18"/>
                <w:szCs w:val="18"/>
              </w:rPr>
              <w:t xml:space="preserve"> </w:t>
            </w:r>
            <w:r>
              <w:rPr>
                <w:color w:val="000000"/>
                <w:sz w:val="18"/>
                <w:szCs w:val="18"/>
              </w:rPr>
              <w:t>000</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156</w:t>
            </w:r>
            <w:r>
              <w:rPr>
                <w:rFonts w:hint="eastAsia"/>
                <w:color w:val="000000"/>
                <w:sz w:val="18"/>
                <w:szCs w:val="18"/>
              </w:rPr>
              <w:t xml:space="preserve"> </w:t>
            </w:r>
            <w:r>
              <w:rPr>
                <w:color w:val="000000"/>
                <w:sz w:val="18"/>
                <w:szCs w:val="18"/>
              </w:rPr>
              <w:t>100</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7</w:t>
            </w:r>
            <w:r>
              <w:rPr>
                <w:rFonts w:hint="eastAsia"/>
                <w:color w:val="000000"/>
                <w:sz w:val="18"/>
                <w:szCs w:val="18"/>
              </w:rPr>
              <w:t xml:space="preserve"> </w:t>
            </w:r>
            <w:r>
              <w:rPr>
                <w:color w:val="000000"/>
                <w:sz w:val="18"/>
                <w:szCs w:val="18"/>
              </w:rPr>
              <w:t>125</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6</w:t>
            </w:r>
            <w:r>
              <w:rPr>
                <w:rFonts w:hint="eastAsia"/>
                <w:color w:val="000000"/>
                <w:sz w:val="18"/>
                <w:szCs w:val="18"/>
              </w:rPr>
              <w:t xml:space="preserve"> </w:t>
            </w:r>
            <w:r>
              <w:rPr>
                <w:color w:val="000000"/>
                <w:sz w:val="18"/>
                <w:szCs w:val="18"/>
              </w:rPr>
              <w:t>516</w:t>
            </w:r>
          </w:p>
        </w:tc>
        <w:tc>
          <w:tcPr>
            <w:tcW w:w="362"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15</w:t>
            </w:r>
            <w:r>
              <w:rPr>
                <w:rFonts w:hint="eastAsia"/>
                <w:color w:val="000000"/>
                <w:sz w:val="18"/>
                <w:szCs w:val="18"/>
              </w:rPr>
              <w:t xml:space="preserve"> </w:t>
            </w:r>
            <w:r>
              <w:rPr>
                <w:color w:val="000000"/>
                <w:sz w:val="18"/>
                <w:szCs w:val="18"/>
              </w:rPr>
              <w:t>075</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28</w:t>
            </w:r>
            <w:r>
              <w:rPr>
                <w:rFonts w:hint="eastAsia"/>
                <w:color w:val="000000"/>
                <w:sz w:val="18"/>
                <w:szCs w:val="18"/>
              </w:rPr>
              <w:t xml:space="preserve"> </w:t>
            </w:r>
            <w:r>
              <w:rPr>
                <w:color w:val="000000"/>
                <w:sz w:val="18"/>
                <w:szCs w:val="18"/>
              </w:rPr>
              <w:t>716</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6</w:t>
            </w:r>
            <w:r>
              <w:rPr>
                <w:rFonts w:hint="eastAsia"/>
                <w:color w:val="000000"/>
                <w:sz w:val="18"/>
                <w:szCs w:val="18"/>
              </w:rPr>
              <w:t xml:space="preserve"> </w:t>
            </w:r>
            <w:r>
              <w:rPr>
                <w:color w:val="000000"/>
                <w:sz w:val="18"/>
                <w:szCs w:val="18"/>
              </w:rPr>
              <w:t>472</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2</w:t>
            </w:r>
            <w:r>
              <w:rPr>
                <w:rFonts w:hint="eastAsia"/>
                <w:color w:val="000000"/>
                <w:sz w:val="18"/>
                <w:szCs w:val="18"/>
              </w:rPr>
              <w:t xml:space="preserve"> </w:t>
            </w:r>
            <w:r>
              <w:rPr>
                <w:color w:val="000000"/>
                <w:sz w:val="18"/>
                <w:szCs w:val="18"/>
              </w:rPr>
              <w:t>886</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6</w:t>
            </w:r>
            <w:r>
              <w:rPr>
                <w:rFonts w:hint="eastAsia"/>
                <w:color w:val="000000"/>
                <w:sz w:val="18"/>
                <w:szCs w:val="18"/>
              </w:rPr>
              <w:t xml:space="preserve"> </w:t>
            </w:r>
            <w:r>
              <w:rPr>
                <w:color w:val="000000"/>
                <w:sz w:val="18"/>
                <w:szCs w:val="18"/>
              </w:rPr>
              <w:t>700</w:t>
            </w:r>
          </w:p>
        </w:tc>
        <w:tc>
          <w:tcPr>
            <w:tcW w:w="363"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16</w:t>
            </w:r>
            <w:r>
              <w:rPr>
                <w:rFonts w:hint="eastAsia"/>
                <w:color w:val="000000"/>
                <w:sz w:val="18"/>
                <w:szCs w:val="18"/>
              </w:rPr>
              <w:t xml:space="preserve"> </w:t>
            </w:r>
            <w:r>
              <w:rPr>
                <w:color w:val="000000"/>
                <w:sz w:val="18"/>
                <w:szCs w:val="18"/>
              </w:rPr>
              <w:t>059</w:t>
            </w:r>
          </w:p>
        </w:tc>
      </w:tr>
      <w:tr w:rsidR="004B7621">
        <w:tblPrEx>
          <w:tblCellMar>
            <w:top w:w="0" w:type="dxa"/>
            <w:bottom w:w="0" w:type="dxa"/>
          </w:tblCellMar>
        </w:tblPrEx>
        <w:tc>
          <w:tcPr>
            <w:tcW w:w="650" w:type="pct"/>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rFonts w:hint="eastAsia"/>
                <w:color w:val="000000"/>
                <w:sz w:val="18"/>
                <w:szCs w:val="18"/>
              </w:rPr>
              <w:t>比</w:t>
            </w:r>
            <w:r>
              <w:rPr>
                <w:color w:val="000000"/>
                <w:sz w:val="18"/>
                <w:szCs w:val="18"/>
              </w:rPr>
              <w:t>2000</w:t>
            </w:r>
            <w:r>
              <w:rPr>
                <w:rFonts w:hint="eastAsia"/>
                <w:color w:val="000000"/>
                <w:sz w:val="18"/>
                <w:szCs w:val="18"/>
              </w:rPr>
              <w:t>-</w:t>
            </w:r>
            <w:r>
              <w:rPr>
                <w:color w:val="000000"/>
                <w:sz w:val="18"/>
                <w:szCs w:val="18"/>
              </w:rPr>
              <w:t>2001</w:t>
            </w:r>
            <w:r>
              <w:rPr>
                <w:rFonts w:hint="eastAsia"/>
                <w:color w:val="000000"/>
                <w:sz w:val="18"/>
                <w:szCs w:val="18"/>
              </w:rPr>
              <w:t>学年增长</w:t>
            </w:r>
          </w:p>
        </w:tc>
        <w:tc>
          <w:tcPr>
            <w:tcW w:w="362" w:type="pct"/>
            <w:tcMar>
              <w:left w:w="28" w:type="dxa"/>
              <w:right w:w="28" w:type="dxa"/>
            </w:tcMar>
            <w:vAlign w:val="bottom"/>
          </w:tcPr>
          <w:p w:rsidR="004B7621" w:rsidRDefault="004B7621">
            <w:pPr>
              <w:tabs>
                <w:tab w:val="num" w:pos="600"/>
              </w:tabs>
              <w:spacing w:line="360" w:lineRule="exact"/>
              <w:jc w:val="center"/>
              <w:rPr>
                <w:sz w:val="18"/>
                <w:szCs w:val="18"/>
              </w:rPr>
            </w:pPr>
            <w:r>
              <w:rPr>
                <w:sz w:val="18"/>
                <w:szCs w:val="18"/>
              </w:rPr>
              <w:t>4.1</w:t>
            </w:r>
          </w:p>
        </w:tc>
        <w:tc>
          <w:tcPr>
            <w:tcW w:w="363" w:type="pct"/>
            <w:tcMar>
              <w:left w:w="28" w:type="dxa"/>
              <w:right w:w="28" w:type="dxa"/>
            </w:tcMar>
            <w:vAlign w:val="bottom"/>
          </w:tcPr>
          <w:p w:rsidR="004B7621" w:rsidRDefault="004B7621">
            <w:pPr>
              <w:tabs>
                <w:tab w:val="num" w:pos="600"/>
              </w:tabs>
              <w:spacing w:line="360" w:lineRule="exact"/>
              <w:jc w:val="center"/>
              <w:rPr>
                <w:sz w:val="18"/>
                <w:szCs w:val="18"/>
              </w:rPr>
            </w:pPr>
            <w:r>
              <w:rPr>
                <w:sz w:val="18"/>
                <w:szCs w:val="18"/>
              </w:rPr>
              <w:t>8.2</w:t>
            </w:r>
          </w:p>
        </w:tc>
        <w:tc>
          <w:tcPr>
            <w:tcW w:w="363" w:type="pct"/>
            <w:tcMar>
              <w:left w:w="28" w:type="dxa"/>
              <w:right w:w="28" w:type="dxa"/>
            </w:tcMar>
            <w:vAlign w:val="bottom"/>
          </w:tcPr>
          <w:p w:rsidR="004B7621" w:rsidRDefault="004B7621">
            <w:pPr>
              <w:tabs>
                <w:tab w:val="num" w:pos="600"/>
              </w:tabs>
              <w:spacing w:line="360" w:lineRule="exact"/>
              <w:jc w:val="center"/>
              <w:rPr>
                <w:sz w:val="18"/>
                <w:szCs w:val="18"/>
              </w:rPr>
            </w:pPr>
            <w:r>
              <w:rPr>
                <w:sz w:val="18"/>
                <w:szCs w:val="18"/>
              </w:rPr>
              <w:t>9.4</w:t>
            </w:r>
          </w:p>
        </w:tc>
        <w:tc>
          <w:tcPr>
            <w:tcW w:w="363" w:type="pct"/>
            <w:tcMar>
              <w:left w:w="28" w:type="dxa"/>
              <w:right w:w="28" w:type="dxa"/>
            </w:tcMar>
            <w:vAlign w:val="bottom"/>
          </w:tcPr>
          <w:p w:rsidR="004B7621" w:rsidRDefault="004B7621">
            <w:pPr>
              <w:tabs>
                <w:tab w:val="num" w:pos="600"/>
              </w:tabs>
              <w:spacing w:line="360" w:lineRule="exact"/>
              <w:jc w:val="center"/>
              <w:rPr>
                <w:sz w:val="18"/>
                <w:szCs w:val="18"/>
              </w:rPr>
            </w:pPr>
            <w:r>
              <w:rPr>
                <w:sz w:val="18"/>
                <w:szCs w:val="18"/>
              </w:rPr>
              <w:t>5.7</w:t>
            </w:r>
          </w:p>
        </w:tc>
        <w:tc>
          <w:tcPr>
            <w:tcW w:w="363" w:type="pct"/>
            <w:tcMar>
              <w:left w:w="28" w:type="dxa"/>
              <w:right w:w="28" w:type="dxa"/>
            </w:tcMar>
            <w:vAlign w:val="bottom"/>
          </w:tcPr>
          <w:p w:rsidR="004B7621" w:rsidRDefault="004B7621">
            <w:pPr>
              <w:tabs>
                <w:tab w:val="num" w:pos="600"/>
              </w:tabs>
              <w:spacing w:line="360" w:lineRule="exact"/>
              <w:jc w:val="center"/>
              <w:rPr>
                <w:sz w:val="18"/>
                <w:szCs w:val="18"/>
              </w:rPr>
            </w:pPr>
            <w:r>
              <w:rPr>
                <w:sz w:val="18"/>
                <w:szCs w:val="18"/>
              </w:rPr>
              <w:t>8.8</w:t>
            </w:r>
          </w:p>
        </w:tc>
        <w:tc>
          <w:tcPr>
            <w:tcW w:w="363" w:type="pct"/>
            <w:tcMar>
              <w:left w:w="28" w:type="dxa"/>
              <w:right w:w="28" w:type="dxa"/>
            </w:tcMar>
            <w:vAlign w:val="bottom"/>
          </w:tcPr>
          <w:p w:rsidR="004B7621" w:rsidRDefault="004B7621">
            <w:pPr>
              <w:tabs>
                <w:tab w:val="num" w:pos="600"/>
              </w:tabs>
              <w:spacing w:line="360" w:lineRule="exact"/>
              <w:jc w:val="center"/>
              <w:rPr>
                <w:sz w:val="18"/>
                <w:szCs w:val="18"/>
              </w:rPr>
            </w:pPr>
            <w:r>
              <w:rPr>
                <w:sz w:val="18"/>
                <w:szCs w:val="18"/>
              </w:rPr>
              <w:t>10.9</w:t>
            </w:r>
          </w:p>
        </w:tc>
        <w:tc>
          <w:tcPr>
            <w:tcW w:w="362" w:type="pct"/>
            <w:tcMar>
              <w:left w:w="28" w:type="dxa"/>
              <w:right w:w="28" w:type="dxa"/>
            </w:tcMar>
            <w:vAlign w:val="bottom"/>
          </w:tcPr>
          <w:p w:rsidR="004B7621" w:rsidRDefault="004B7621">
            <w:pPr>
              <w:tabs>
                <w:tab w:val="num" w:pos="600"/>
              </w:tabs>
              <w:spacing w:line="360" w:lineRule="exact"/>
              <w:jc w:val="center"/>
              <w:rPr>
                <w:sz w:val="18"/>
                <w:szCs w:val="18"/>
              </w:rPr>
            </w:pPr>
            <w:r>
              <w:rPr>
                <w:sz w:val="18"/>
                <w:szCs w:val="18"/>
              </w:rPr>
              <w:t>15.6</w:t>
            </w:r>
          </w:p>
        </w:tc>
        <w:tc>
          <w:tcPr>
            <w:tcW w:w="363" w:type="pct"/>
            <w:tcMar>
              <w:left w:w="28" w:type="dxa"/>
              <w:right w:w="28" w:type="dxa"/>
            </w:tcMar>
            <w:vAlign w:val="bottom"/>
          </w:tcPr>
          <w:p w:rsidR="004B7621" w:rsidRDefault="004B7621">
            <w:pPr>
              <w:tabs>
                <w:tab w:val="num" w:pos="600"/>
              </w:tabs>
              <w:spacing w:line="360" w:lineRule="exact"/>
              <w:jc w:val="center"/>
              <w:rPr>
                <w:sz w:val="18"/>
                <w:szCs w:val="18"/>
              </w:rPr>
            </w:pPr>
            <w:r>
              <w:rPr>
                <w:sz w:val="18"/>
                <w:szCs w:val="18"/>
              </w:rPr>
              <w:t>12.7</w:t>
            </w:r>
          </w:p>
        </w:tc>
        <w:tc>
          <w:tcPr>
            <w:tcW w:w="363" w:type="pct"/>
            <w:tcMar>
              <w:left w:w="28" w:type="dxa"/>
              <w:right w:w="28" w:type="dxa"/>
            </w:tcMar>
            <w:vAlign w:val="bottom"/>
          </w:tcPr>
          <w:p w:rsidR="004B7621" w:rsidRDefault="004B7621">
            <w:pPr>
              <w:tabs>
                <w:tab w:val="num" w:pos="600"/>
              </w:tabs>
              <w:spacing w:line="360" w:lineRule="exact"/>
              <w:jc w:val="center"/>
              <w:rPr>
                <w:sz w:val="18"/>
                <w:szCs w:val="18"/>
              </w:rPr>
            </w:pPr>
            <w:r>
              <w:rPr>
                <w:sz w:val="18"/>
                <w:szCs w:val="18"/>
              </w:rPr>
              <w:t>4.4</w:t>
            </w:r>
          </w:p>
        </w:tc>
        <w:tc>
          <w:tcPr>
            <w:tcW w:w="363" w:type="pct"/>
            <w:tcMar>
              <w:left w:w="28" w:type="dxa"/>
              <w:right w:w="28" w:type="dxa"/>
            </w:tcMar>
            <w:vAlign w:val="bottom"/>
          </w:tcPr>
          <w:p w:rsidR="004B7621" w:rsidRDefault="004B7621">
            <w:pPr>
              <w:tabs>
                <w:tab w:val="num" w:pos="600"/>
              </w:tabs>
              <w:spacing w:line="360" w:lineRule="exact"/>
              <w:jc w:val="center"/>
              <w:rPr>
                <w:sz w:val="18"/>
                <w:szCs w:val="18"/>
              </w:rPr>
            </w:pPr>
            <w:r>
              <w:rPr>
                <w:sz w:val="18"/>
                <w:szCs w:val="18"/>
              </w:rPr>
              <w:t>4.1</w:t>
            </w:r>
          </w:p>
        </w:tc>
        <w:tc>
          <w:tcPr>
            <w:tcW w:w="363" w:type="pct"/>
            <w:tcMar>
              <w:left w:w="28" w:type="dxa"/>
              <w:right w:w="28" w:type="dxa"/>
            </w:tcMar>
            <w:vAlign w:val="bottom"/>
          </w:tcPr>
          <w:p w:rsidR="004B7621" w:rsidRDefault="004B7621">
            <w:pPr>
              <w:tabs>
                <w:tab w:val="num" w:pos="600"/>
              </w:tabs>
              <w:spacing w:line="360" w:lineRule="exact"/>
              <w:jc w:val="center"/>
              <w:rPr>
                <w:sz w:val="18"/>
                <w:szCs w:val="18"/>
              </w:rPr>
            </w:pPr>
            <w:r>
              <w:rPr>
                <w:sz w:val="18"/>
                <w:szCs w:val="18"/>
              </w:rPr>
              <w:t>15.3</w:t>
            </w:r>
          </w:p>
        </w:tc>
        <w:tc>
          <w:tcPr>
            <w:tcW w:w="363" w:type="pct"/>
            <w:tcMar>
              <w:left w:w="28" w:type="dxa"/>
              <w:right w:w="28" w:type="dxa"/>
            </w:tcMar>
            <w:vAlign w:val="bottom"/>
          </w:tcPr>
          <w:p w:rsidR="004B7621" w:rsidRDefault="004B7621">
            <w:pPr>
              <w:tabs>
                <w:tab w:val="num" w:pos="600"/>
              </w:tabs>
              <w:spacing w:line="360" w:lineRule="exact"/>
              <w:jc w:val="center"/>
              <w:rPr>
                <w:sz w:val="18"/>
                <w:szCs w:val="18"/>
              </w:rPr>
            </w:pPr>
            <w:r>
              <w:rPr>
                <w:sz w:val="18"/>
                <w:szCs w:val="18"/>
              </w:rPr>
              <w:t>8.6</w:t>
            </w:r>
          </w:p>
        </w:tc>
      </w:tr>
      <w:tr w:rsidR="004B7621">
        <w:tblPrEx>
          <w:tblCellMar>
            <w:top w:w="0" w:type="dxa"/>
            <w:bottom w:w="0" w:type="dxa"/>
          </w:tblCellMar>
        </w:tblPrEx>
        <w:trPr>
          <w:cantSplit/>
        </w:trPr>
        <w:tc>
          <w:tcPr>
            <w:tcW w:w="5000" w:type="pct"/>
            <w:gridSpan w:val="13"/>
          </w:tcPr>
          <w:p w:rsidR="004B7621" w:rsidRDefault="004B7621">
            <w:pPr>
              <w:tabs>
                <w:tab w:val="num" w:pos="600"/>
              </w:tabs>
              <w:spacing w:line="360" w:lineRule="exact"/>
              <w:rPr>
                <w:rFonts w:hint="eastAsia"/>
                <w:szCs w:val="18"/>
              </w:rPr>
            </w:pPr>
            <w:r>
              <w:rPr>
                <w:rFonts w:ascii="KaiTi_GB2312" w:eastAsia="KaiTi_GB2312" w:hint="eastAsia"/>
                <w:color w:val="0000FF"/>
                <w:szCs w:val="18"/>
              </w:rPr>
              <w:t>资料来源：教育部，</w:t>
            </w:r>
            <w:r>
              <w:rPr>
                <w:rFonts w:ascii="KaiTi_GB2312" w:eastAsia="KaiTi_GB2312"/>
                <w:color w:val="0000FF"/>
                <w:szCs w:val="18"/>
              </w:rPr>
              <w:t>巴基斯坦</w:t>
            </w:r>
            <w:r>
              <w:rPr>
                <w:rFonts w:ascii="KaiTi_GB2312" w:eastAsia="KaiTi_GB2312" w:hint="eastAsia"/>
                <w:color w:val="0000FF"/>
                <w:szCs w:val="18"/>
              </w:rPr>
              <w:t>教育调查，</w:t>
            </w:r>
            <w:r>
              <w:rPr>
                <w:rFonts w:ascii="KaiTi_GB2312" w:eastAsia="KaiTi_GB2312"/>
                <w:color w:val="0000FF"/>
                <w:szCs w:val="18"/>
              </w:rPr>
              <w:t xml:space="preserve"> 2003</w:t>
            </w:r>
            <w:r>
              <w:rPr>
                <w:rFonts w:ascii="KaiTi_GB2312" w:eastAsia="KaiTi_GB2312" w:hint="eastAsia"/>
                <w:color w:val="0000FF"/>
                <w:szCs w:val="18"/>
              </w:rPr>
              <w:t>-</w:t>
            </w:r>
            <w:r>
              <w:rPr>
                <w:rFonts w:ascii="KaiTi_GB2312" w:eastAsia="KaiTi_GB2312"/>
                <w:color w:val="0000FF"/>
                <w:szCs w:val="18"/>
              </w:rPr>
              <w:t>2004</w:t>
            </w:r>
            <w:r>
              <w:rPr>
                <w:rFonts w:ascii="KaiTi_GB2312" w:eastAsia="KaiTi_GB2312" w:hint="eastAsia"/>
                <w:color w:val="0000FF"/>
                <w:szCs w:val="18"/>
              </w:rPr>
              <w:t>年，</w:t>
            </w:r>
            <w:r>
              <w:rPr>
                <w:rFonts w:ascii="KaiTi_GB2312" w:eastAsia="KaiTi_GB2312"/>
                <w:color w:val="0000FF"/>
                <w:szCs w:val="18"/>
              </w:rPr>
              <w:t xml:space="preserve"> 表 11.1</w:t>
            </w:r>
            <w:r>
              <w:rPr>
                <w:rFonts w:ascii="KaiTi_GB2312" w:eastAsia="KaiTi_GB2312" w:hint="eastAsia"/>
                <w:color w:val="0000FF"/>
                <w:szCs w:val="18"/>
              </w:rPr>
              <w:t>，最末行是根据</w:t>
            </w:r>
            <w:r>
              <w:rPr>
                <w:rFonts w:ascii="KaiTi_GB2312" w:eastAsia="KaiTi_GB2312"/>
                <w:color w:val="0000FF"/>
                <w:szCs w:val="18"/>
              </w:rPr>
              <w:t xml:space="preserve"> 2000</w:t>
            </w:r>
            <w:r>
              <w:rPr>
                <w:rFonts w:ascii="KaiTi_GB2312" w:eastAsia="KaiTi_GB2312" w:hint="eastAsia"/>
                <w:color w:val="0000FF"/>
                <w:szCs w:val="18"/>
              </w:rPr>
              <w:t>-</w:t>
            </w:r>
            <w:r>
              <w:rPr>
                <w:rFonts w:ascii="KaiTi_GB2312" w:eastAsia="KaiTi_GB2312"/>
                <w:color w:val="0000FF"/>
                <w:szCs w:val="18"/>
              </w:rPr>
              <w:t>2001</w:t>
            </w:r>
            <w:r>
              <w:rPr>
                <w:rFonts w:ascii="KaiTi_GB2312" w:eastAsia="KaiTi_GB2312" w:hint="eastAsia"/>
                <w:color w:val="0000FF"/>
                <w:szCs w:val="18"/>
              </w:rPr>
              <w:t>学年和</w:t>
            </w:r>
            <w:r>
              <w:rPr>
                <w:rFonts w:ascii="KaiTi_GB2312" w:eastAsia="KaiTi_GB2312"/>
                <w:color w:val="0000FF"/>
                <w:szCs w:val="18"/>
              </w:rPr>
              <w:t>2003</w:t>
            </w:r>
            <w:r>
              <w:rPr>
                <w:rFonts w:ascii="KaiTi_GB2312" w:eastAsia="KaiTi_GB2312" w:hint="eastAsia"/>
                <w:color w:val="0000FF"/>
                <w:szCs w:val="18"/>
              </w:rPr>
              <w:t>-</w:t>
            </w:r>
            <w:r>
              <w:rPr>
                <w:rFonts w:ascii="KaiTi_GB2312" w:eastAsia="KaiTi_GB2312"/>
                <w:color w:val="0000FF"/>
                <w:szCs w:val="18"/>
              </w:rPr>
              <w:t>2004</w:t>
            </w:r>
            <w:r>
              <w:rPr>
                <w:rFonts w:ascii="KaiTi_GB2312" w:eastAsia="KaiTi_GB2312" w:hint="eastAsia"/>
                <w:color w:val="0000FF"/>
                <w:szCs w:val="18"/>
              </w:rPr>
              <w:t>学年增加的。</w:t>
            </w:r>
          </w:p>
        </w:tc>
      </w:tr>
    </w:tbl>
    <w:p w:rsidR="004B7621" w:rsidRDefault="004B7621">
      <w:pPr>
        <w:tabs>
          <w:tab w:val="num" w:pos="600"/>
        </w:tabs>
        <w:spacing w:after="240" w:line="360" w:lineRule="exact"/>
        <w:rPr>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94"/>
        <w:gridCol w:w="1343"/>
        <w:gridCol w:w="1343"/>
        <w:gridCol w:w="1343"/>
        <w:gridCol w:w="1343"/>
        <w:gridCol w:w="2400"/>
      </w:tblGrid>
      <w:tr w:rsidR="004B7621">
        <w:tblPrEx>
          <w:tblCellMar>
            <w:top w:w="0" w:type="dxa"/>
            <w:bottom w:w="0" w:type="dxa"/>
          </w:tblCellMar>
        </w:tblPrEx>
        <w:trPr>
          <w:cantSplit/>
        </w:trPr>
        <w:tc>
          <w:tcPr>
            <w:tcW w:w="5000" w:type="pct"/>
            <w:gridSpan w:val="6"/>
          </w:tcPr>
          <w:p w:rsidR="004B7621" w:rsidRDefault="004B7621">
            <w:pPr>
              <w:pStyle w:val="Heading2"/>
              <w:widowControl/>
              <w:tabs>
                <w:tab w:val="num" w:pos="600"/>
              </w:tabs>
              <w:spacing w:before="0" w:after="0" w:line="360" w:lineRule="exact"/>
              <w:jc w:val="center"/>
              <w:rPr>
                <w:b w:val="0"/>
                <w:szCs w:val="21"/>
              </w:rPr>
            </w:pPr>
            <w:r>
              <w:rPr>
                <w:rFonts w:ascii="Times New Roman" w:hAnsi="Times New Roman"/>
                <w:b w:val="0"/>
                <w:color w:val="FF0000"/>
                <w:sz w:val="21"/>
              </w:rPr>
              <w:t>表</w:t>
            </w:r>
            <w:r>
              <w:rPr>
                <w:rFonts w:ascii="Times New Roman" w:hAnsi="Times New Roman"/>
                <w:b w:val="0"/>
                <w:color w:val="FF0000"/>
                <w:sz w:val="21"/>
              </w:rPr>
              <w:t xml:space="preserve"> 10.04 </w:t>
            </w:r>
            <w:r>
              <w:rPr>
                <w:rFonts w:ascii="Times New Roman" w:hAnsi="Times New Roman" w:hint="eastAsia"/>
                <w:b w:val="0"/>
                <w:color w:val="FF0000"/>
                <w:sz w:val="21"/>
              </w:rPr>
              <w:t xml:space="preserve"> </w:t>
            </w:r>
            <w:r>
              <w:rPr>
                <w:rFonts w:ascii="Times New Roman" w:hAnsi="Times New Roman" w:hint="eastAsia"/>
                <w:b w:val="0"/>
                <w:color w:val="FF0000"/>
                <w:sz w:val="21"/>
              </w:rPr>
              <w:t>按类别、层级（学院以上）和性别分列的教育机构数量</w:t>
            </w:r>
          </w:p>
        </w:tc>
      </w:tr>
      <w:tr w:rsidR="004B7621">
        <w:tblPrEx>
          <w:tblCellMar>
            <w:top w:w="0" w:type="dxa"/>
            <w:bottom w:w="0" w:type="dxa"/>
          </w:tblCellMar>
        </w:tblPrEx>
        <w:tc>
          <w:tcPr>
            <w:tcW w:w="1140" w:type="pct"/>
          </w:tcPr>
          <w:p w:rsidR="004B7621" w:rsidRDefault="004B7621">
            <w:pPr>
              <w:tabs>
                <w:tab w:val="num" w:pos="600"/>
              </w:tabs>
              <w:spacing w:line="320" w:lineRule="exact"/>
              <w:rPr>
                <w:rFonts w:ascii="SimHei" w:eastAsia="SimHei" w:hint="eastAsia"/>
                <w:color w:val="FF0000"/>
                <w:szCs w:val="21"/>
              </w:rPr>
            </w:pPr>
            <w:r>
              <w:rPr>
                <w:rFonts w:ascii="SimHei" w:eastAsia="SimHei" w:hint="eastAsia"/>
                <w:color w:val="FF0000"/>
                <w:szCs w:val="21"/>
              </w:rPr>
              <w:t>分类</w:t>
            </w:r>
          </w:p>
        </w:tc>
        <w:tc>
          <w:tcPr>
            <w:tcW w:w="667" w:type="pct"/>
          </w:tcPr>
          <w:p w:rsidR="004B7621" w:rsidRDefault="004B7621">
            <w:pPr>
              <w:tabs>
                <w:tab w:val="num" w:pos="600"/>
              </w:tabs>
              <w:spacing w:line="320" w:lineRule="exact"/>
              <w:jc w:val="center"/>
              <w:rPr>
                <w:rFonts w:ascii="SimHei" w:eastAsia="SimHei"/>
                <w:color w:val="FF0000"/>
                <w:szCs w:val="21"/>
              </w:rPr>
            </w:pPr>
            <w:r>
              <w:rPr>
                <w:rFonts w:ascii="SimHei" w:eastAsia="SimHei"/>
                <w:color w:val="FF0000"/>
                <w:szCs w:val="21"/>
              </w:rPr>
              <w:t>1989-</w:t>
            </w:r>
            <w:r>
              <w:rPr>
                <w:rFonts w:ascii="SimHei" w:eastAsia="SimHei" w:hint="eastAsia"/>
                <w:color w:val="FF0000"/>
                <w:szCs w:val="21"/>
              </w:rPr>
              <w:t>19</w:t>
            </w:r>
            <w:r>
              <w:rPr>
                <w:rFonts w:ascii="SimHei" w:eastAsia="SimHei"/>
                <w:color w:val="FF0000"/>
                <w:szCs w:val="21"/>
              </w:rPr>
              <w:t>90</w:t>
            </w:r>
          </w:p>
        </w:tc>
        <w:tc>
          <w:tcPr>
            <w:tcW w:w="667" w:type="pct"/>
          </w:tcPr>
          <w:p w:rsidR="004B7621" w:rsidRDefault="004B7621">
            <w:pPr>
              <w:tabs>
                <w:tab w:val="num" w:pos="600"/>
              </w:tabs>
              <w:spacing w:line="320" w:lineRule="exact"/>
              <w:jc w:val="center"/>
              <w:rPr>
                <w:rFonts w:ascii="SimHei" w:eastAsia="SimHei"/>
                <w:color w:val="FF0000"/>
                <w:szCs w:val="21"/>
              </w:rPr>
            </w:pPr>
            <w:r>
              <w:rPr>
                <w:rFonts w:ascii="SimHei" w:eastAsia="SimHei"/>
                <w:color w:val="FF0000"/>
                <w:szCs w:val="21"/>
              </w:rPr>
              <w:t>1999-</w:t>
            </w:r>
            <w:r>
              <w:rPr>
                <w:rFonts w:ascii="SimHei" w:eastAsia="SimHei" w:hint="eastAsia"/>
                <w:color w:val="FF0000"/>
                <w:szCs w:val="21"/>
              </w:rPr>
              <w:t>20</w:t>
            </w:r>
            <w:r>
              <w:rPr>
                <w:rFonts w:ascii="SimHei" w:eastAsia="SimHei"/>
                <w:color w:val="FF0000"/>
                <w:szCs w:val="21"/>
              </w:rPr>
              <w:t>00</w:t>
            </w:r>
          </w:p>
        </w:tc>
        <w:tc>
          <w:tcPr>
            <w:tcW w:w="667" w:type="pct"/>
          </w:tcPr>
          <w:p w:rsidR="004B7621" w:rsidRDefault="004B7621">
            <w:pPr>
              <w:tabs>
                <w:tab w:val="num" w:pos="600"/>
              </w:tabs>
              <w:spacing w:line="320" w:lineRule="exact"/>
              <w:jc w:val="center"/>
              <w:rPr>
                <w:rFonts w:ascii="SimHei" w:eastAsia="SimHei"/>
                <w:color w:val="FF0000"/>
                <w:szCs w:val="21"/>
              </w:rPr>
            </w:pPr>
            <w:r>
              <w:rPr>
                <w:rFonts w:ascii="SimHei" w:eastAsia="SimHei"/>
                <w:color w:val="FF0000"/>
                <w:szCs w:val="21"/>
              </w:rPr>
              <w:t>2000-</w:t>
            </w:r>
            <w:r>
              <w:rPr>
                <w:rFonts w:ascii="SimHei" w:eastAsia="SimHei" w:hint="eastAsia"/>
                <w:color w:val="FF0000"/>
                <w:szCs w:val="21"/>
              </w:rPr>
              <w:t>20</w:t>
            </w:r>
            <w:r>
              <w:rPr>
                <w:rFonts w:ascii="SimHei" w:eastAsia="SimHei"/>
                <w:color w:val="FF0000"/>
                <w:szCs w:val="21"/>
              </w:rPr>
              <w:t>01</w:t>
            </w:r>
          </w:p>
        </w:tc>
        <w:tc>
          <w:tcPr>
            <w:tcW w:w="667" w:type="pct"/>
          </w:tcPr>
          <w:p w:rsidR="004B7621" w:rsidRDefault="004B7621">
            <w:pPr>
              <w:tabs>
                <w:tab w:val="num" w:pos="600"/>
              </w:tabs>
              <w:spacing w:line="320" w:lineRule="exact"/>
              <w:jc w:val="center"/>
              <w:rPr>
                <w:rFonts w:ascii="SimHei" w:eastAsia="SimHei"/>
                <w:color w:val="FF0000"/>
                <w:szCs w:val="21"/>
              </w:rPr>
            </w:pPr>
            <w:r>
              <w:rPr>
                <w:rFonts w:ascii="SimHei" w:eastAsia="SimHei"/>
                <w:color w:val="FF0000"/>
                <w:szCs w:val="21"/>
              </w:rPr>
              <w:t>2001-</w:t>
            </w:r>
            <w:r>
              <w:rPr>
                <w:rFonts w:ascii="SimHei" w:eastAsia="SimHei" w:hint="eastAsia"/>
                <w:color w:val="FF0000"/>
                <w:szCs w:val="21"/>
              </w:rPr>
              <w:t>20</w:t>
            </w:r>
            <w:r>
              <w:rPr>
                <w:rFonts w:ascii="SimHei" w:eastAsia="SimHei"/>
                <w:color w:val="FF0000"/>
                <w:szCs w:val="21"/>
              </w:rPr>
              <w:t>02 (P)</w:t>
            </w:r>
          </w:p>
        </w:tc>
        <w:tc>
          <w:tcPr>
            <w:tcW w:w="1190" w:type="pct"/>
          </w:tcPr>
          <w:p w:rsidR="004B7621" w:rsidRDefault="004B7621">
            <w:pPr>
              <w:tabs>
                <w:tab w:val="num" w:pos="600"/>
              </w:tabs>
              <w:spacing w:line="320" w:lineRule="exact"/>
              <w:jc w:val="center"/>
              <w:rPr>
                <w:rFonts w:ascii="SimHei" w:eastAsia="SimHei" w:hint="eastAsia"/>
                <w:color w:val="FF0000"/>
                <w:szCs w:val="21"/>
              </w:rPr>
            </w:pPr>
            <w:r>
              <w:rPr>
                <w:rFonts w:ascii="SimHei" w:eastAsia="SimHei" w:hint="eastAsia"/>
                <w:color w:val="FF0000"/>
                <w:szCs w:val="21"/>
              </w:rPr>
              <w:t>19</w:t>
            </w:r>
            <w:r>
              <w:rPr>
                <w:rFonts w:ascii="SimHei" w:eastAsia="SimHei"/>
                <w:color w:val="FF0000"/>
                <w:szCs w:val="21"/>
              </w:rPr>
              <w:t>89-</w:t>
            </w:r>
            <w:r>
              <w:rPr>
                <w:rFonts w:ascii="SimHei" w:eastAsia="SimHei" w:hint="eastAsia"/>
                <w:color w:val="FF0000"/>
                <w:szCs w:val="21"/>
              </w:rPr>
              <w:t>19</w:t>
            </w:r>
            <w:r>
              <w:rPr>
                <w:rFonts w:ascii="SimHei" w:eastAsia="SimHei"/>
                <w:color w:val="FF0000"/>
                <w:szCs w:val="21"/>
              </w:rPr>
              <w:t>90</w:t>
            </w:r>
            <w:r>
              <w:rPr>
                <w:rFonts w:ascii="SimHei" w:eastAsia="SimHei" w:hint="eastAsia"/>
                <w:color w:val="FF0000"/>
                <w:szCs w:val="21"/>
              </w:rPr>
              <w:t>比</w:t>
            </w:r>
            <w:r>
              <w:rPr>
                <w:rFonts w:ascii="SimHei" w:eastAsia="SimHei"/>
                <w:color w:val="FF0000"/>
                <w:szCs w:val="21"/>
              </w:rPr>
              <w:t xml:space="preserve"> 2001-</w:t>
            </w:r>
            <w:r>
              <w:rPr>
                <w:rFonts w:ascii="SimHei" w:eastAsia="SimHei" w:hint="eastAsia"/>
                <w:color w:val="FF0000"/>
                <w:szCs w:val="21"/>
              </w:rPr>
              <w:t>20</w:t>
            </w:r>
            <w:r>
              <w:rPr>
                <w:rFonts w:ascii="SimHei" w:eastAsia="SimHei"/>
                <w:color w:val="FF0000"/>
                <w:szCs w:val="21"/>
              </w:rPr>
              <w:t>02</w:t>
            </w:r>
            <w:r>
              <w:rPr>
                <w:rFonts w:ascii="SimHei" w:eastAsia="SimHei" w:hint="eastAsia"/>
                <w:color w:val="FF0000"/>
                <w:szCs w:val="21"/>
              </w:rPr>
              <w:t>增长率（％）</w:t>
            </w:r>
          </w:p>
        </w:tc>
      </w:tr>
      <w:tr w:rsidR="004B7621">
        <w:tblPrEx>
          <w:tblCellMar>
            <w:top w:w="0" w:type="dxa"/>
            <w:bottom w:w="0" w:type="dxa"/>
          </w:tblCellMar>
        </w:tblPrEx>
        <w:tc>
          <w:tcPr>
            <w:tcW w:w="5000" w:type="pct"/>
            <w:gridSpan w:val="6"/>
          </w:tcPr>
          <w:p w:rsidR="004B7621" w:rsidRDefault="004B7621">
            <w:pPr>
              <w:tabs>
                <w:tab w:val="num" w:pos="600"/>
              </w:tabs>
              <w:spacing w:line="320" w:lineRule="exact"/>
              <w:rPr>
                <w:rFonts w:hint="eastAsia"/>
                <w:szCs w:val="21"/>
              </w:rPr>
            </w:pPr>
            <w:r>
              <w:rPr>
                <w:rFonts w:ascii="KaiTi_GB2312" w:eastAsia="KaiTi_GB2312" w:hint="eastAsia"/>
                <w:color w:val="0000FF"/>
                <w:szCs w:val="18"/>
              </w:rPr>
              <w:t>艺术和科学类学院</w:t>
            </w:r>
          </w:p>
        </w:tc>
      </w:tr>
      <w:tr w:rsidR="004B7621">
        <w:tblPrEx>
          <w:tblCellMar>
            <w:top w:w="0" w:type="dxa"/>
            <w:bottom w:w="0" w:type="dxa"/>
          </w:tblCellMar>
        </w:tblPrEx>
        <w:tc>
          <w:tcPr>
            <w:tcW w:w="1140" w:type="pct"/>
          </w:tcPr>
          <w:p w:rsidR="004B7621" w:rsidRDefault="004B7621">
            <w:pPr>
              <w:tabs>
                <w:tab w:val="num" w:pos="600"/>
              </w:tabs>
              <w:spacing w:line="320" w:lineRule="exact"/>
              <w:rPr>
                <w:szCs w:val="21"/>
              </w:rPr>
            </w:pPr>
            <w:r>
              <w:rPr>
                <w:rFonts w:ascii="SimHei" w:eastAsia="SimHei" w:hint="eastAsia"/>
                <w:color w:val="FF0000"/>
                <w:szCs w:val="21"/>
              </w:rPr>
              <w:t>总数</w:t>
            </w:r>
          </w:p>
        </w:tc>
        <w:tc>
          <w:tcPr>
            <w:tcW w:w="667" w:type="pct"/>
          </w:tcPr>
          <w:p w:rsidR="004B7621" w:rsidRDefault="004B7621">
            <w:pPr>
              <w:tabs>
                <w:tab w:val="num" w:pos="600"/>
              </w:tabs>
              <w:spacing w:line="320" w:lineRule="exact"/>
              <w:jc w:val="center"/>
              <w:rPr>
                <w:szCs w:val="21"/>
              </w:rPr>
            </w:pPr>
            <w:r>
              <w:rPr>
                <w:szCs w:val="21"/>
              </w:rPr>
              <w:t>575</w:t>
            </w:r>
          </w:p>
        </w:tc>
        <w:tc>
          <w:tcPr>
            <w:tcW w:w="667" w:type="pct"/>
          </w:tcPr>
          <w:p w:rsidR="004B7621" w:rsidRDefault="004B7621">
            <w:pPr>
              <w:tabs>
                <w:tab w:val="num" w:pos="600"/>
              </w:tabs>
              <w:spacing w:line="320" w:lineRule="exact"/>
              <w:jc w:val="center"/>
              <w:rPr>
                <w:szCs w:val="21"/>
              </w:rPr>
            </w:pPr>
            <w:r>
              <w:rPr>
                <w:szCs w:val="21"/>
              </w:rPr>
              <w:t>889</w:t>
            </w:r>
          </w:p>
        </w:tc>
        <w:tc>
          <w:tcPr>
            <w:tcW w:w="667" w:type="pct"/>
          </w:tcPr>
          <w:p w:rsidR="004B7621" w:rsidRDefault="004B7621">
            <w:pPr>
              <w:tabs>
                <w:tab w:val="num" w:pos="600"/>
              </w:tabs>
              <w:spacing w:line="320" w:lineRule="exact"/>
              <w:jc w:val="center"/>
              <w:rPr>
                <w:szCs w:val="21"/>
              </w:rPr>
            </w:pPr>
            <w:r>
              <w:rPr>
                <w:szCs w:val="21"/>
              </w:rPr>
              <w:t>916</w:t>
            </w:r>
          </w:p>
        </w:tc>
        <w:tc>
          <w:tcPr>
            <w:tcW w:w="667" w:type="pct"/>
          </w:tcPr>
          <w:p w:rsidR="004B7621" w:rsidRDefault="004B7621">
            <w:pPr>
              <w:tabs>
                <w:tab w:val="num" w:pos="600"/>
              </w:tabs>
              <w:spacing w:line="320" w:lineRule="exact"/>
              <w:jc w:val="center"/>
              <w:rPr>
                <w:szCs w:val="21"/>
              </w:rPr>
            </w:pPr>
            <w:r>
              <w:rPr>
                <w:szCs w:val="21"/>
              </w:rPr>
              <w:t>939 (A)</w:t>
            </w:r>
          </w:p>
        </w:tc>
        <w:tc>
          <w:tcPr>
            <w:tcW w:w="1190" w:type="pct"/>
            <w:vAlign w:val="bottom"/>
          </w:tcPr>
          <w:p w:rsidR="004B7621" w:rsidRDefault="004B7621">
            <w:pPr>
              <w:tabs>
                <w:tab w:val="num" w:pos="600"/>
              </w:tabs>
              <w:spacing w:line="320" w:lineRule="exact"/>
              <w:jc w:val="center"/>
              <w:rPr>
                <w:szCs w:val="21"/>
              </w:rPr>
            </w:pPr>
            <w:r>
              <w:rPr>
                <w:szCs w:val="21"/>
              </w:rPr>
              <w:t>63.3</w:t>
            </w:r>
          </w:p>
        </w:tc>
      </w:tr>
      <w:tr w:rsidR="004B7621">
        <w:tblPrEx>
          <w:tblCellMar>
            <w:top w:w="0" w:type="dxa"/>
            <w:bottom w:w="0" w:type="dxa"/>
          </w:tblCellMar>
        </w:tblPrEx>
        <w:tc>
          <w:tcPr>
            <w:tcW w:w="1140" w:type="pct"/>
          </w:tcPr>
          <w:p w:rsidR="004B7621" w:rsidRDefault="004B7621">
            <w:pPr>
              <w:tabs>
                <w:tab w:val="num" w:pos="600"/>
              </w:tabs>
              <w:spacing w:line="320" w:lineRule="exact"/>
              <w:rPr>
                <w:szCs w:val="21"/>
              </w:rPr>
            </w:pPr>
            <w:r>
              <w:rPr>
                <w:rFonts w:hint="eastAsia"/>
                <w:szCs w:val="21"/>
              </w:rPr>
              <w:t>男子学院</w:t>
            </w:r>
          </w:p>
        </w:tc>
        <w:tc>
          <w:tcPr>
            <w:tcW w:w="667" w:type="pct"/>
          </w:tcPr>
          <w:p w:rsidR="004B7621" w:rsidRDefault="004B7621">
            <w:pPr>
              <w:tabs>
                <w:tab w:val="num" w:pos="600"/>
              </w:tabs>
              <w:spacing w:line="320" w:lineRule="exact"/>
              <w:jc w:val="center"/>
              <w:rPr>
                <w:szCs w:val="21"/>
              </w:rPr>
            </w:pPr>
            <w:r>
              <w:rPr>
                <w:szCs w:val="21"/>
              </w:rPr>
              <w:t>365</w:t>
            </w:r>
          </w:p>
        </w:tc>
        <w:tc>
          <w:tcPr>
            <w:tcW w:w="667" w:type="pct"/>
          </w:tcPr>
          <w:p w:rsidR="004B7621" w:rsidRDefault="004B7621">
            <w:pPr>
              <w:tabs>
                <w:tab w:val="num" w:pos="600"/>
              </w:tabs>
              <w:spacing w:line="320" w:lineRule="exact"/>
              <w:jc w:val="center"/>
              <w:rPr>
                <w:szCs w:val="21"/>
              </w:rPr>
            </w:pPr>
            <w:r>
              <w:rPr>
                <w:szCs w:val="21"/>
              </w:rPr>
              <w:t>531</w:t>
            </w:r>
          </w:p>
        </w:tc>
        <w:tc>
          <w:tcPr>
            <w:tcW w:w="667" w:type="pct"/>
          </w:tcPr>
          <w:p w:rsidR="004B7621" w:rsidRDefault="004B7621">
            <w:pPr>
              <w:tabs>
                <w:tab w:val="num" w:pos="600"/>
              </w:tabs>
              <w:spacing w:line="320" w:lineRule="exact"/>
              <w:jc w:val="center"/>
              <w:rPr>
                <w:szCs w:val="21"/>
              </w:rPr>
            </w:pPr>
            <w:r>
              <w:rPr>
                <w:szCs w:val="21"/>
              </w:rPr>
              <w:t>536</w:t>
            </w:r>
          </w:p>
        </w:tc>
        <w:tc>
          <w:tcPr>
            <w:tcW w:w="667" w:type="pct"/>
          </w:tcPr>
          <w:p w:rsidR="004B7621" w:rsidRDefault="004B7621">
            <w:pPr>
              <w:tabs>
                <w:tab w:val="num" w:pos="600"/>
              </w:tabs>
              <w:spacing w:line="320" w:lineRule="exact"/>
              <w:jc w:val="center"/>
              <w:rPr>
                <w:szCs w:val="21"/>
              </w:rPr>
            </w:pPr>
            <w:r>
              <w:rPr>
                <w:szCs w:val="21"/>
              </w:rPr>
              <w:t>545</w:t>
            </w:r>
          </w:p>
        </w:tc>
        <w:tc>
          <w:tcPr>
            <w:tcW w:w="1190" w:type="pct"/>
            <w:vAlign w:val="bottom"/>
          </w:tcPr>
          <w:p w:rsidR="004B7621" w:rsidRDefault="004B7621">
            <w:pPr>
              <w:tabs>
                <w:tab w:val="num" w:pos="600"/>
              </w:tabs>
              <w:spacing w:line="320" w:lineRule="exact"/>
              <w:jc w:val="center"/>
              <w:rPr>
                <w:szCs w:val="21"/>
              </w:rPr>
            </w:pPr>
            <w:r>
              <w:rPr>
                <w:szCs w:val="21"/>
              </w:rPr>
              <w:t>49.3</w:t>
            </w:r>
          </w:p>
        </w:tc>
      </w:tr>
      <w:tr w:rsidR="004B7621">
        <w:tblPrEx>
          <w:tblCellMar>
            <w:top w:w="0" w:type="dxa"/>
            <w:bottom w:w="0" w:type="dxa"/>
          </w:tblCellMar>
        </w:tblPrEx>
        <w:tc>
          <w:tcPr>
            <w:tcW w:w="1140" w:type="pct"/>
          </w:tcPr>
          <w:p w:rsidR="004B7621" w:rsidRDefault="004B7621">
            <w:pPr>
              <w:tabs>
                <w:tab w:val="num" w:pos="600"/>
              </w:tabs>
              <w:spacing w:line="320" w:lineRule="exact"/>
              <w:rPr>
                <w:szCs w:val="21"/>
              </w:rPr>
            </w:pPr>
            <w:r>
              <w:rPr>
                <w:rFonts w:hint="eastAsia"/>
                <w:szCs w:val="21"/>
              </w:rPr>
              <w:t>女子学院</w:t>
            </w:r>
          </w:p>
        </w:tc>
        <w:tc>
          <w:tcPr>
            <w:tcW w:w="667" w:type="pct"/>
          </w:tcPr>
          <w:p w:rsidR="004B7621" w:rsidRDefault="004B7621">
            <w:pPr>
              <w:tabs>
                <w:tab w:val="num" w:pos="600"/>
              </w:tabs>
              <w:spacing w:line="320" w:lineRule="exact"/>
              <w:jc w:val="center"/>
              <w:rPr>
                <w:szCs w:val="21"/>
              </w:rPr>
            </w:pPr>
            <w:r>
              <w:rPr>
                <w:szCs w:val="21"/>
              </w:rPr>
              <w:t>210</w:t>
            </w:r>
          </w:p>
        </w:tc>
        <w:tc>
          <w:tcPr>
            <w:tcW w:w="667" w:type="pct"/>
          </w:tcPr>
          <w:p w:rsidR="004B7621" w:rsidRDefault="004B7621">
            <w:pPr>
              <w:tabs>
                <w:tab w:val="num" w:pos="600"/>
              </w:tabs>
              <w:spacing w:line="320" w:lineRule="exact"/>
              <w:jc w:val="center"/>
              <w:rPr>
                <w:szCs w:val="21"/>
              </w:rPr>
            </w:pPr>
            <w:r>
              <w:rPr>
                <w:szCs w:val="21"/>
              </w:rPr>
              <w:t>358</w:t>
            </w:r>
          </w:p>
        </w:tc>
        <w:tc>
          <w:tcPr>
            <w:tcW w:w="667" w:type="pct"/>
          </w:tcPr>
          <w:p w:rsidR="004B7621" w:rsidRDefault="004B7621">
            <w:pPr>
              <w:tabs>
                <w:tab w:val="num" w:pos="600"/>
              </w:tabs>
              <w:spacing w:line="320" w:lineRule="exact"/>
              <w:jc w:val="center"/>
              <w:rPr>
                <w:szCs w:val="21"/>
              </w:rPr>
            </w:pPr>
            <w:r>
              <w:rPr>
                <w:szCs w:val="21"/>
              </w:rPr>
              <w:t>380</w:t>
            </w:r>
          </w:p>
        </w:tc>
        <w:tc>
          <w:tcPr>
            <w:tcW w:w="667" w:type="pct"/>
          </w:tcPr>
          <w:p w:rsidR="004B7621" w:rsidRDefault="004B7621">
            <w:pPr>
              <w:tabs>
                <w:tab w:val="num" w:pos="600"/>
              </w:tabs>
              <w:spacing w:line="320" w:lineRule="exact"/>
              <w:jc w:val="center"/>
              <w:rPr>
                <w:szCs w:val="21"/>
              </w:rPr>
            </w:pPr>
            <w:r>
              <w:rPr>
                <w:szCs w:val="21"/>
              </w:rPr>
              <w:t>394</w:t>
            </w:r>
          </w:p>
        </w:tc>
        <w:tc>
          <w:tcPr>
            <w:tcW w:w="1190" w:type="pct"/>
            <w:vAlign w:val="bottom"/>
          </w:tcPr>
          <w:p w:rsidR="004B7621" w:rsidRDefault="004B7621">
            <w:pPr>
              <w:tabs>
                <w:tab w:val="num" w:pos="600"/>
              </w:tabs>
              <w:spacing w:line="320" w:lineRule="exact"/>
              <w:jc w:val="center"/>
              <w:rPr>
                <w:szCs w:val="21"/>
              </w:rPr>
            </w:pPr>
            <w:r>
              <w:rPr>
                <w:szCs w:val="21"/>
              </w:rPr>
              <w:t>87.62</w:t>
            </w:r>
          </w:p>
        </w:tc>
      </w:tr>
      <w:tr w:rsidR="004B7621">
        <w:tblPrEx>
          <w:tblCellMar>
            <w:top w:w="0" w:type="dxa"/>
            <w:bottom w:w="0" w:type="dxa"/>
          </w:tblCellMar>
        </w:tblPrEx>
        <w:tc>
          <w:tcPr>
            <w:tcW w:w="5000" w:type="pct"/>
            <w:gridSpan w:val="6"/>
          </w:tcPr>
          <w:p w:rsidR="004B7621" w:rsidRDefault="004B7621">
            <w:pPr>
              <w:tabs>
                <w:tab w:val="num" w:pos="600"/>
              </w:tabs>
              <w:spacing w:line="320" w:lineRule="exact"/>
              <w:rPr>
                <w:rFonts w:hint="eastAsia"/>
                <w:szCs w:val="21"/>
              </w:rPr>
            </w:pPr>
            <w:r>
              <w:rPr>
                <w:rFonts w:ascii="KaiTi_GB2312" w:eastAsia="KaiTi_GB2312" w:hint="eastAsia"/>
                <w:color w:val="0000FF"/>
                <w:szCs w:val="18"/>
              </w:rPr>
              <w:t>专科类学院</w:t>
            </w:r>
          </w:p>
        </w:tc>
      </w:tr>
      <w:tr w:rsidR="004B7621">
        <w:tblPrEx>
          <w:tblCellMar>
            <w:top w:w="0" w:type="dxa"/>
            <w:bottom w:w="0" w:type="dxa"/>
          </w:tblCellMar>
        </w:tblPrEx>
        <w:tc>
          <w:tcPr>
            <w:tcW w:w="1140" w:type="pct"/>
          </w:tcPr>
          <w:p w:rsidR="004B7621" w:rsidRDefault="004B7621">
            <w:pPr>
              <w:tabs>
                <w:tab w:val="num" w:pos="600"/>
              </w:tabs>
              <w:spacing w:line="320" w:lineRule="exact"/>
              <w:rPr>
                <w:szCs w:val="21"/>
              </w:rPr>
            </w:pPr>
            <w:r>
              <w:rPr>
                <w:rFonts w:ascii="SimHei" w:eastAsia="SimHei" w:hint="eastAsia"/>
                <w:color w:val="FF0000"/>
                <w:szCs w:val="21"/>
              </w:rPr>
              <w:t>总数</w:t>
            </w:r>
          </w:p>
        </w:tc>
        <w:tc>
          <w:tcPr>
            <w:tcW w:w="667" w:type="pct"/>
          </w:tcPr>
          <w:p w:rsidR="004B7621" w:rsidRDefault="004B7621">
            <w:pPr>
              <w:tabs>
                <w:tab w:val="num" w:pos="600"/>
              </w:tabs>
              <w:spacing w:line="320" w:lineRule="exact"/>
              <w:jc w:val="center"/>
              <w:rPr>
                <w:szCs w:val="21"/>
              </w:rPr>
            </w:pPr>
            <w:r>
              <w:rPr>
                <w:szCs w:val="21"/>
              </w:rPr>
              <w:t>99</w:t>
            </w:r>
          </w:p>
        </w:tc>
        <w:tc>
          <w:tcPr>
            <w:tcW w:w="667" w:type="pct"/>
          </w:tcPr>
          <w:p w:rsidR="004B7621" w:rsidRDefault="004B7621">
            <w:pPr>
              <w:tabs>
                <w:tab w:val="num" w:pos="600"/>
              </w:tabs>
              <w:spacing w:line="320" w:lineRule="exact"/>
              <w:jc w:val="center"/>
              <w:rPr>
                <w:szCs w:val="21"/>
              </w:rPr>
            </w:pPr>
            <w:r>
              <w:rPr>
                <w:szCs w:val="21"/>
              </w:rPr>
              <w:t>324</w:t>
            </w:r>
          </w:p>
        </w:tc>
        <w:tc>
          <w:tcPr>
            <w:tcW w:w="667" w:type="pct"/>
          </w:tcPr>
          <w:p w:rsidR="004B7621" w:rsidRDefault="004B7621">
            <w:pPr>
              <w:tabs>
                <w:tab w:val="num" w:pos="600"/>
              </w:tabs>
              <w:spacing w:line="320" w:lineRule="exact"/>
              <w:jc w:val="center"/>
              <w:rPr>
                <w:szCs w:val="21"/>
              </w:rPr>
            </w:pPr>
            <w:r>
              <w:rPr>
                <w:szCs w:val="21"/>
              </w:rPr>
              <w:t>352</w:t>
            </w:r>
          </w:p>
        </w:tc>
        <w:tc>
          <w:tcPr>
            <w:tcW w:w="667" w:type="pct"/>
          </w:tcPr>
          <w:p w:rsidR="004B7621" w:rsidRDefault="004B7621">
            <w:pPr>
              <w:tabs>
                <w:tab w:val="num" w:pos="600"/>
              </w:tabs>
              <w:spacing w:line="320" w:lineRule="exact"/>
              <w:jc w:val="center"/>
              <w:rPr>
                <w:szCs w:val="21"/>
              </w:rPr>
            </w:pPr>
            <w:r>
              <w:rPr>
                <w:szCs w:val="21"/>
              </w:rPr>
              <w:t>374 (A)</w:t>
            </w:r>
          </w:p>
        </w:tc>
        <w:tc>
          <w:tcPr>
            <w:tcW w:w="1190" w:type="pct"/>
            <w:vAlign w:val="bottom"/>
          </w:tcPr>
          <w:p w:rsidR="004B7621" w:rsidRDefault="004B7621">
            <w:pPr>
              <w:tabs>
                <w:tab w:val="num" w:pos="600"/>
              </w:tabs>
              <w:spacing w:line="320" w:lineRule="exact"/>
              <w:jc w:val="center"/>
              <w:rPr>
                <w:szCs w:val="21"/>
              </w:rPr>
            </w:pPr>
            <w:r>
              <w:rPr>
                <w:szCs w:val="21"/>
              </w:rPr>
              <w:t>277.8</w:t>
            </w:r>
          </w:p>
        </w:tc>
      </w:tr>
      <w:tr w:rsidR="004B7621">
        <w:tblPrEx>
          <w:tblCellMar>
            <w:top w:w="0" w:type="dxa"/>
            <w:bottom w:w="0" w:type="dxa"/>
          </w:tblCellMar>
        </w:tblPrEx>
        <w:tc>
          <w:tcPr>
            <w:tcW w:w="1140" w:type="pct"/>
          </w:tcPr>
          <w:p w:rsidR="004B7621" w:rsidRDefault="004B7621">
            <w:pPr>
              <w:tabs>
                <w:tab w:val="num" w:pos="600"/>
              </w:tabs>
              <w:spacing w:line="320" w:lineRule="exact"/>
              <w:rPr>
                <w:szCs w:val="21"/>
              </w:rPr>
            </w:pPr>
            <w:r>
              <w:rPr>
                <w:rFonts w:hint="eastAsia"/>
                <w:szCs w:val="21"/>
              </w:rPr>
              <w:t>男子学院（混合）</w:t>
            </w:r>
          </w:p>
        </w:tc>
        <w:tc>
          <w:tcPr>
            <w:tcW w:w="667" w:type="pct"/>
          </w:tcPr>
          <w:p w:rsidR="004B7621" w:rsidRDefault="004B7621">
            <w:pPr>
              <w:tabs>
                <w:tab w:val="num" w:pos="600"/>
              </w:tabs>
              <w:spacing w:line="320" w:lineRule="exact"/>
              <w:jc w:val="center"/>
              <w:rPr>
                <w:szCs w:val="21"/>
              </w:rPr>
            </w:pPr>
            <w:r>
              <w:rPr>
                <w:szCs w:val="21"/>
              </w:rPr>
              <w:t>91</w:t>
            </w:r>
          </w:p>
        </w:tc>
        <w:tc>
          <w:tcPr>
            <w:tcW w:w="667" w:type="pct"/>
          </w:tcPr>
          <w:p w:rsidR="004B7621" w:rsidRDefault="004B7621">
            <w:pPr>
              <w:tabs>
                <w:tab w:val="num" w:pos="600"/>
              </w:tabs>
              <w:spacing w:line="320" w:lineRule="exact"/>
              <w:jc w:val="center"/>
              <w:rPr>
                <w:szCs w:val="21"/>
              </w:rPr>
            </w:pPr>
            <w:r>
              <w:rPr>
                <w:szCs w:val="21"/>
              </w:rPr>
              <w:t>309</w:t>
            </w:r>
          </w:p>
        </w:tc>
        <w:tc>
          <w:tcPr>
            <w:tcW w:w="667" w:type="pct"/>
          </w:tcPr>
          <w:p w:rsidR="004B7621" w:rsidRDefault="004B7621">
            <w:pPr>
              <w:tabs>
                <w:tab w:val="num" w:pos="600"/>
              </w:tabs>
              <w:spacing w:line="320" w:lineRule="exact"/>
              <w:jc w:val="center"/>
              <w:rPr>
                <w:szCs w:val="21"/>
              </w:rPr>
            </w:pPr>
            <w:r>
              <w:rPr>
                <w:szCs w:val="21"/>
              </w:rPr>
              <w:t>334</w:t>
            </w:r>
          </w:p>
        </w:tc>
        <w:tc>
          <w:tcPr>
            <w:tcW w:w="667" w:type="pct"/>
          </w:tcPr>
          <w:p w:rsidR="004B7621" w:rsidRDefault="004B7621">
            <w:pPr>
              <w:tabs>
                <w:tab w:val="num" w:pos="600"/>
              </w:tabs>
              <w:spacing w:line="320" w:lineRule="exact"/>
              <w:jc w:val="center"/>
              <w:rPr>
                <w:szCs w:val="21"/>
              </w:rPr>
            </w:pPr>
            <w:r>
              <w:rPr>
                <w:szCs w:val="21"/>
              </w:rPr>
              <w:t>354</w:t>
            </w:r>
          </w:p>
        </w:tc>
        <w:tc>
          <w:tcPr>
            <w:tcW w:w="1190" w:type="pct"/>
            <w:vAlign w:val="bottom"/>
          </w:tcPr>
          <w:p w:rsidR="004B7621" w:rsidRDefault="004B7621">
            <w:pPr>
              <w:tabs>
                <w:tab w:val="num" w:pos="600"/>
              </w:tabs>
              <w:spacing w:line="320" w:lineRule="exact"/>
              <w:jc w:val="center"/>
              <w:rPr>
                <w:szCs w:val="21"/>
              </w:rPr>
            </w:pPr>
            <w:r>
              <w:rPr>
                <w:szCs w:val="21"/>
              </w:rPr>
              <w:t>289.0</w:t>
            </w:r>
          </w:p>
        </w:tc>
      </w:tr>
      <w:tr w:rsidR="004B7621">
        <w:tblPrEx>
          <w:tblCellMar>
            <w:top w:w="0" w:type="dxa"/>
            <w:bottom w:w="0" w:type="dxa"/>
          </w:tblCellMar>
        </w:tblPrEx>
        <w:tc>
          <w:tcPr>
            <w:tcW w:w="1140" w:type="pct"/>
          </w:tcPr>
          <w:p w:rsidR="004B7621" w:rsidRDefault="004B7621">
            <w:pPr>
              <w:tabs>
                <w:tab w:val="num" w:pos="600"/>
              </w:tabs>
              <w:spacing w:line="320" w:lineRule="exact"/>
              <w:rPr>
                <w:szCs w:val="21"/>
              </w:rPr>
            </w:pPr>
            <w:r>
              <w:rPr>
                <w:rFonts w:hint="eastAsia"/>
                <w:szCs w:val="21"/>
              </w:rPr>
              <w:t>女子学院</w:t>
            </w:r>
          </w:p>
        </w:tc>
        <w:tc>
          <w:tcPr>
            <w:tcW w:w="667" w:type="pct"/>
          </w:tcPr>
          <w:p w:rsidR="004B7621" w:rsidRDefault="004B7621">
            <w:pPr>
              <w:tabs>
                <w:tab w:val="num" w:pos="600"/>
              </w:tabs>
              <w:spacing w:line="320" w:lineRule="exact"/>
              <w:jc w:val="center"/>
              <w:rPr>
                <w:szCs w:val="21"/>
              </w:rPr>
            </w:pPr>
            <w:r>
              <w:rPr>
                <w:szCs w:val="21"/>
              </w:rPr>
              <w:t>6</w:t>
            </w:r>
          </w:p>
        </w:tc>
        <w:tc>
          <w:tcPr>
            <w:tcW w:w="667" w:type="pct"/>
          </w:tcPr>
          <w:p w:rsidR="004B7621" w:rsidRDefault="004B7621">
            <w:pPr>
              <w:tabs>
                <w:tab w:val="num" w:pos="600"/>
              </w:tabs>
              <w:spacing w:line="320" w:lineRule="exact"/>
              <w:jc w:val="center"/>
              <w:rPr>
                <w:szCs w:val="21"/>
              </w:rPr>
            </w:pPr>
            <w:r>
              <w:rPr>
                <w:szCs w:val="21"/>
              </w:rPr>
              <w:t>15</w:t>
            </w:r>
          </w:p>
        </w:tc>
        <w:tc>
          <w:tcPr>
            <w:tcW w:w="667" w:type="pct"/>
          </w:tcPr>
          <w:p w:rsidR="004B7621" w:rsidRDefault="004B7621">
            <w:pPr>
              <w:tabs>
                <w:tab w:val="num" w:pos="600"/>
              </w:tabs>
              <w:spacing w:line="320" w:lineRule="exact"/>
              <w:jc w:val="center"/>
              <w:rPr>
                <w:szCs w:val="21"/>
              </w:rPr>
            </w:pPr>
            <w:r>
              <w:rPr>
                <w:szCs w:val="21"/>
              </w:rPr>
              <w:t>18</w:t>
            </w:r>
          </w:p>
        </w:tc>
        <w:tc>
          <w:tcPr>
            <w:tcW w:w="667" w:type="pct"/>
          </w:tcPr>
          <w:p w:rsidR="004B7621" w:rsidRDefault="004B7621">
            <w:pPr>
              <w:tabs>
                <w:tab w:val="num" w:pos="600"/>
              </w:tabs>
              <w:spacing w:line="320" w:lineRule="exact"/>
              <w:jc w:val="center"/>
              <w:rPr>
                <w:szCs w:val="21"/>
              </w:rPr>
            </w:pPr>
            <w:r>
              <w:rPr>
                <w:szCs w:val="21"/>
              </w:rPr>
              <w:t>20</w:t>
            </w:r>
          </w:p>
        </w:tc>
        <w:tc>
          <w:tcPr>
            <w:tcW w:w="1190" w:type="pct"/>
            <w:vAlign w:val="bottom"/>
          </w:tcPr>
          <w:p w:rsidR="004B7621" w:rsidRDefault="004B7621">
            <w:pPr>
              <w:tabs>
                <w:tab w:val="num" w:pos="600"/>
              </w:tabs>
              <w:spacing w:line="320" w:lineRule="exact"/>
              <w:jc w:val="center"/>
              <w:rPr>
                <w:szCs w:val="21"/>
              </w:rPr>
            </w:pPr>
            <w:r>
              <w:rPr>
                <w:szCs w:val="21"/>
              </w:rPr>
              <w:t>233.3</w:t>
            </w:r>
          </w:p>
        </w:tc>
      </w:tr>
      <w:tr w:rsidR="004B7621">
        <w:tblPrEx>
          <w:tblCellMar>
            <w:top w:w="0" w:type="dxa"/>
            <w:bottom w:w="0" w:type="dxa"/>
          </w:tblCellMar>
        </w:tblPrEx>
        <w:tc>
          <w:tcPr>
            <w:tcW w:w="5000" w:type="pct"/>
            <w:gridSpan w:val="6"/>
          </w:tcPr>
          <w:p w:rsidR="004B7621" w:rsidRDefault="004B7621">
            <w:pPr>
              <w:tabs>
                <w:tab w:val="num" w:pos="600"/>
              </w:tabs>
              <w:spacing w:line="320" w:lineRule="exact"/>
              <w:rPr>
                <w:rFonts w:hint="eastAsia"/>
                <w:szCs w:val="21"/>
              </w:rPr>
            </w:pPr>
            <w:r>
              <w:rPr>
                <w:rFonts w:ascii="KaiTi_GB2312" w:eastAsia="KaiTi_GB2312" w:hint="eastAsia"/>
                <w:color w:val="0000FF"/>
                <w:szCs w:val="18"/>
              </w:rPr>
              <w:t>综合大学</w:t>
            </w:r>
          </w:p>
        </w:tc>
      </w:tr>
      <w:tr w:rsidR="004B7621">
        <w:tblPrEx>
          <w:tblCellMar>
            <w:top w:w="0" w:type="dxa"/>
            <w:bottom w:w="0" w:type="dxa"/>
          </w:tblCellMar>
        </w:tblPrEx>
        <w:tc>
          <w:tcPr>
            <w:tcW w:w="1140" w:type="pct"/>
          </w:tcPr>
          <w:p w:rsidR="004B7621" w:rsidRDefault="004B7621">
            <w:pPr>
              <w:tabs>
                <w:tab w:val="num" w:pos="600"/>
              </w:tabs>
              <w:spacing w:line="320" w:lineRule="exact"/>
              <w:rPr>
                <w:szCs w:val="21"/>
              </w:rPr>
            </w:pPr>
            <w:r>
              <w:rPr>
                <w:rFonts w:ascii="SimHei" w:eastAsia="SimHei" w:hint="eastAsia"/>
                <w:color w:val="FF0000"/>
                <w:szCs w:val="21"/>
              </w:rPr>
              <w:t>总数</w:t>
            </w:r>
          </w:p>
        </w:tc>
        <w:tc>
          <w:tcPr>
            <w:tcW w:w="667" w:type="pct"/>
          </w:tcPr>
          <w:p w:rsidR="004B7621" w:rsidRDefault="004B7621">
            <w:pPr>
              <w:tabs>
                <w:tab w:val="num" w:pos="600"/>
              </w:tabs>
              <w:spacing w:line="320" w:lineRule="exact"/>
              <w:jc w:val="center"/>
              <w:rPr>
                <w:szCs w:val="21"/>
              </w:rPr>
            </w:pPr>
            <w:r>
              <w:rPr>
                <w:szCs w:val="21"/>
              </w:rPr>
              <w:t>26</w:t>
            </w:r>
          </w:p>
        </w:tc>
        <w:tc>
          <w:tcPr>
            <w:tcW w:w="667" w:type="pct"/>
          </w:tcPr>
          <w:p w:rsidR="004B7621" w:rsidRDefault="004B7621">
            <w:pPr>
              <w:tabs>
                <w:tab w:val="num" w:pos="600"/>
              </w:tabs>
              <w:spacing w:line="320" w:lineRule="exact"/>
              <w:jc w:val="center"/>
              <w:rPr>
                <w:szCs w:val="21"/>
              </w:rPr>
            </w:pPr>
            <w:r>
              <w:rPr>
                <w:szCs w:val="21"/>
              </w:rPr>
              <w:t>26</w:t>
            </w:r>
          </w:p>
        </w:tc>
        <w:tc>
          <w:tcPr>
            <w:tcW w:w="667" w:type="pct"/>
          </w:tcPr>
          <w:p w:rsidR="004B7621" w:rsidRDefault="004B7621">
            <w:pPr>
              <w:tabs>
                <w:tab w:val="num" w:pos="600"/>
              </w:tabs>
              <w:spacing w:line="320" w:lineRule="exact"/>
              <w:jc w:val="center"/>
              <w:rPr>
                <w:szCs w:val="21"/>
              </w:rPr>
            </w:pPr>
            <w:r>
              <w:rPr>
                <w:szCs w:val="21"/>
              </w:rPr>
              <w:t>26</w:t>
            </w:r>
          </w:p>
        </w:tc>
        <w:tc>
          <w:tcPr>
            <w:tcW w:w="667" w:type="pct"/>
          </w:tcPr>
          <w:p w:rsidR="004B7621" w:rsidRDefault="004B7621">
            <w:pPr>
              <w:tabs>
                <w:tab w:val="num" w:pos="600"/>
              </w:tabs>
              <w:spacing w:line="320" w:lineRule="exact"/>
              <w:jc w:val="center"/>
              <w:rPr>
                <w:szCs w:val="21"/>
              </w:rPr>
            </w:pPr>
            <w:r>
              <w:rPr>
                <w:szCs w:val="21"/>
              </w:rPr>
              <w:t>29 (A)</w:t>
            </w:r>
          </w:p>
        </w:tc>
        <w:tc>
          <w:tcPr>
            <w:tcW w:w="1190" w:type="pct"/>
            <w:vAlign w:val="bottom"/>
          </w:tcPr>
          <w:p w:rsidR="004B7621" w:rsidRDefault="004B7621">
            <w:pPr>
              <w:tabs>
                <w:tab w:val="num" w:pos="600"/>
              </w:tabs>
              <w:spacing w:line="320" w:lineRule="exact"/>
              <w:jc w:val="center"/>
              <w:rPr>
                <w:szCs w:val="21"/>
              </w:rPr>
            </w:pPr>
            <w:r>
              <w:rPr>
                <w:szCs w:val="21"/>
              </w:rPr>
              <w:t>11.5</w:t>
            </w:r>
          </w:p>
        </w:tc>
      </w:tr>
      <w:tr w:rsidR="004B7621">
        <w:tblPrEx>
          <w:tblCellMar>
            <w:top w:w="0" w:type="dxa"/>
            <w:bottom w:w="0" w:type="dxa"/>
          </w:tblCellMar>
        </w:tblPrEx>
        <w:tc>
          <w:tcPr>
            <w:tcW w:w="1140" w:type="pct"/>
          </w:tcPr>
          <w:p w:rsidR="004B7621" w:rsidRDefault="004B7621">
            <w:pPr>
              <w:tabs>
                <w:tab w:val="num" w:pos="600"/>
              </w:tabs>
              <w:spacing w:line="320" w:lineRule="exact"/>
              <w:rPr>
                <w:szCs w:val="21"/>
              </w:rPr>
            </w:pPr>
            <w:r>
              <w:rPr>
                <w:rFonts w:hint="eastAsia"/>
                <w:szCs w:val="21"/>
              </w:rPr>
              <w:t>男子学院（混合）</w:t>
            </w:r>
          </w:p>
        </w:tc>
        <w:tc>
          <w:tcPr>
            <w:tcW w:w="667" w:type="pct"/>
          </w:tcPr>
          <w:p w:rsidR="004B7621" w:rsidRDefault="004B7621">
            <w:pPr>
              <w:tabs>
                <w:tab w:val="num" w:pos="600"/>
              </w:tabs>
              <w:spacing w:line="320" w:lineRule="exact"/>
              <w:jc w:val="center"/>
              <w:rPr>
                <w:szCs w:val="21"/>
              </w:rPr>
            </w:pPr>
            <w:r>
              <w:rPr>
                <w:szCs w:val="21"/>
              </w:rPr>
              <w:t>25</w:t>
            </w:r>
          </w:p>
        </w:tc>
        <w:tc>
          <w:tcPr>
            <w:tcW w:w="667" w:type="pct"/>
          </w:tcPr>
          <w:p w:rsidR="004B7621" w:rsidRDefault="004B7621">
            <w:pPr>
              <w:tabs>
                <w:tab w:val="num" w:pos="600"/>
              </w:tabs>
              <w:spacing w:line="320" w:lineRule="exact"/>
              <w:jc w:val="center"/>
              <w:rPr>
                <w:szCs w:val="21"/>
              </w:rPr>
            </w:pPr>
            <w:r>
              <w:rPr>
                <w:szCs w:val="21"/>
              </w:rPr>
              <w:t>25</w:t>
            </w:r>
          </w:p>
        </w:tc>
        <w:tc>
          <w:tcPr>
            <w:tcW w:w="667" w:type="pct"/>
          </w:tcPr>
          <w:p w:rsidR="004B7621" w:rsidRDefault="004B7621">
            <w:pPr>
              <w:tabs>
                <w:tab w:val="num" w:pos="600"/>
              </w:tabs>
              <w:spacing w:line="320" w:lineRule="exact"/>
              <w:jc w:val="center"/>
              <w:rPr>
                <w:szCs w:val="21"/>
              </w:rPr>
            </w:pPr>
            <w:r>
              <w:rPr>
                <w:szCs w:val="21"/>
              </w:rPr>
              <w:t>25</w:t>
            </w:r>
          </w:p>
        </w:tc>
        <w:tc>
          <w:tcPr>
            <w:tcW w:w="667" w:type="pct"/>
          </w:tcPr>
          <w:p w:rsidR="004B7621" w:rsidRDefault="004B7621">
            <w:pPr>
              <w:tabs>
                <w:tab w:val="num" w:pos="600"/>
              </w:tabs>
              <w:spacing w:line="320" w:lineRule="exact"/>
              <w:jc w:val="center"/>
              <w:rPr>
                <w:szCs w:val="21"/>
              </w:rPr>
            </w:pPr>
            <w:r>
              <w:rPr>
                <w:szCs w:val="21"/>
              </w:rPr>
              <w:t>28</w:t>
            </w:r>
          </w:p>
        </w:tc>
        <w:tc>
          <w:tcPr>
            <w:tcW w:w="1190" w:type="pct"/>
            <w:vAlign w:val="bottom"/>
          </w:tcPr>
          <w:p w:rsidR="004B7621" w:rsidRDefault="004B7621">
            <w:pPr>
              <w:tabs>
                <w:tab w:val="num" w:pos="600"/>
              </w:tabs>
              <w:spacing w:line="320" w:lineRule="exact"/>
              <w:jc w:val="center"/>
              <w:rPr>
                <w:szCs w:val="21"/>
              </w:rPr>
            </w:pPr>
            <w:r>
              <w:rPr>
                <w:szCs w:val="21"/>
              </w:rPr>
              <w:t>12</w:t>
            </w:r>
          </w:p>
        </w:tc>
      </w:tr>
      <w:tr w:rsidR="004B7621">
        <w:tblPrEx>
          <w:tblCellMar>
            <w:top w:w="0" w:type="dxa"/>
            <w:bottom w:w="0" w:type="dxa"/>
          </w:tblCellMar>
        </w:tblPrEx>
        <w:tc>
          <w:tcPr>
            <w:tcW w:w="1140" w:type="pct"/>
          </w:tcPr>
          <w:p w:rsidR="004B7621" w:rsidRDefault="004B7621">
            <w:pPr>
              <w:tabs>
                <w:tab w:val="num" w:pos="600"/>
              </w:tabs>
              <w:spacing w:line="320" w:lineRule="exact"/>
              <w:rPr>
                <w:szCs w:val="21"/>
              </w:rPr>
            </w:pPr>
            <w:r>
              <w:rPr>
                <w:rFonts w:hint="eastAsia"/>
                <w:szCs w:val="21"/>
              </w:rPr>
              <w:t>女子学院</w:t>
            </w:r>
          </w:p>
        </w:tc>
        <w:tc>
          <w:tcPr>
            <w:tcW w:w="667" w:type="pct"/>
          </w:tcPr>
          <w:p w:rsidR="004B7621" w:rsidRDefault="004B7621">
            <w:pPr>
              <w:tabs>
                <w:tab w:val="num" w:pos="600"/>
              </w:tabs>
              <w:spacing w:line="320" w:lineRule="exact"/>
              <w:jc w:val="center"/>
              <w:rPr>
                <w:szCs w:val="21"/>
              </w:rPr>
            </w:pPr>
            <w:r>
              <w:rPr>
                <w:szCs w:val="21"/>
              </w:rPr>
              <w:t>1</w:t>
            </w:r>
          </w:p>
        </w:tc>
        <w:tc>
          <w:tcPr>
            <w:tcW w:w="667" w:type="pct"/>
          </w:tcPr>
          <w:p w:rsidR="004B7621" w:rsidRDefault="004B7621">
            <w:pPr>
              <w:tabs>
                <w:tab w:val="num" w:pos="600"/>
              </w:tabs>
              <w:spacing w:line="320" w:lineRule="exact"/>
              <w:jc w:val="center"/>
              <w:rPr>
                <w:szCs w:val="21"/>
              </w:rPr>
            </w:pPr>
            <w:r>
              <w:rPr>
                <w:szCs w:val="21"/>
              </w:rPr>
              <w:t>1</w:t>
            </w:r>
          </w:p>
        </w:tc>
        <w:tc>
          <w:tcPr>
            <w:tcW w:w="667" w:type="pct"/>
          </w:tcPr>
          <w:p w:rsidR="004B7621" w:rsidRDefault="004B7621">
            <w:pPr>
              <w:tabs>
                <w:tab w:val="num" w:pos="600"/>
              </w:tabs>
              <w:spacing w:line="320" w:lineRule="exact"/>
              <w:jc w:val="center"/>
              <w:rPr>
                <w:szCs w:val="21"/>
              </w:rPr>
            </w:pPr>
            <w:r>
              <w:rPr>
                <w:szCs w:val="21"/>
              </w:rPr>
              <w:t>1</w:t>
            </w:r>
          </w:p>
        </w:tc>
        <w:tc>
          <w:tcPr>
            <w:tcW w:w="667" w:type="pct"/>
          </w:tcPr>
          <w:p w:rsidR="004B7621" w:rsidRDefault="004B7621">
            <w:pPr>
              <w:tabs>
                <w:tab w:val="num" w:pos="600"/>
              </w:tabs>
              <w:spacing w:line="320" w:lineRule="exact"/>
              <w:jc w:val="center"/>
              <w:rPr>
                <w:szCs w:val="21"/>
              </w:rPr>
            </w:pPr>
            <w:r>
              <w:rPr>
                <w:szCs w:val="21"/>
              </w:rPr>
              <w:t>1</w:t>
            </w:r>
          </w:p>
        </w:tc>
        <w:tc>
          <w:tcPr>
            <w:tcW w:w="1190" w:type="pct"/>
            <w:vAlign w:val="bottom"/>
          </w:tcPr>
          <w:p w:rsidR="004B7621" w:rsidRDefault="004B7621">
            <w:pPr>
              <w:tabs>
                <w:tab w:val="num" w:pos="600"/>
              </w:tabs>
              <w:spacing w:line="320" w:lineRule="exact"/>
              <w:jc w:val="center"/>
              <w:rPr>
                <w:szCs w:val="21"/>
              </w:rPr>
            </w:pPr>
            <w:r>
              <w:rPr>
                <w:szCs w:val="21"/>
              </w:rPr>
              <w:t>0</w:t>
            </w:r>
          </w:p>
        </w:tc>
      </w:tr>
      <w:tr w:rsidR="004B7621">
        <w:tblPrEx>
          <w:tblCellMar>
            <w:top w:w="0" w:type="dxa"/>
            <w:bottom w:w="0" w:type="dxa"/>
          </w:tblCellMar>
        </w:tblPrEx>
        <w:trPr>
          <w:cantSplit/>
        </w:trPr>
        <w:tc>
          <w:tcPr>
            <w:tcW w:w="5000" w:type="pct"/>
            <w:gridSpan w:val="6"/>
          </w:tcPr>
          <w:p w:rsidR="004B7621" w:rsidRDefault="004B7621">
            <w:pPr>
              <w:tabs>
                <w:tab w:val="num" w:pos="600"/>
              </w:tabs>
              <w:spacing w:line="360" w:lineRule="exact"/>
              <w:rPr>
                <w:szCs w:val="18"/>
              </w:rPr>
            </w:pPr>
            <w:r>
              <w:rPr>
                <w:rFonts w:ascii="KaiTi_GB2312" w:eastAsia="KaiTi_GB2312" w:hint="eastAsia"/>
                <w:color w:val="0000FF"/>
                <w:szCs w:val="18"/>
              </w:rPr>
              <w:t>资料来源：统计月报，2003年12月，</w:t>
            </w:r>
            <w:r>
              <w:rPr>
                <w:rFonts w:ascii="KaiTi_GB2312" w:eastAsia="KaiTi_GB2312"/>
                <w:color w:val="0000FF"/>
                <w:szCs w:val="18"/>
              </w:rPr>
              <w:t>联邦</w:t>
            </w:r>
            <w:r>
              <w:rPr>
                <w:rFonts w:ascii="KaiTi_GB2312" w:eastAsia="KaiTi_GB2312" w:hint="eastAsia"/>
                <w:color w:val="0000FF"/>
                <w:szCs w:val="18"/>
              </w:rPr>
              <w:t>统计局，</w:t>
            </w:r>
            <w:r>
              <w:rPr>
                <w:rFonts w:ascii="KaiTi_GB2312" w:eastAsia="KaiTi_GB2312"/>
                <w:color w:val="0000FF"/>
                <w:szCs w:val="18"/>
              </w:rPr>
              <w:t xml:space="preserve">表 4.1 </w:t>
            </w:r>
            <w:r>
              <w:rPr>
                <w:rFonts w:ascii="KaiTi_GB2312" w:eastAsia="KaiTi_GB2312" w:hint="eastAsia"/>
                <w:color w:val="0000FF"/>
                <w:szCs w:val="18"/>
              </w:rPr>
              <w:t>（经改编）。</w:t>
            </w:r>
            <w:r>
              <w:rPr>
                <w:rFonts w:ascii="KaiTi_GB2312" w:eastAsia="KaiTi_GB2312"/>
                <w:color w:val="0000FF"/>
                <w:szCs w:val="18"/>
              </w:rPr>
              <w:t>®</w:t>
            </w:r>
            <w:r>
              <w:rPr>
                <w:rFonts w:ascii="KaiTi_GB2312" w:eastAsia="KaiTi_GB2312"/>
                <w:color w:val="0000FF"/>
                <w:szCs w:val="18"/>
              </w:rPr>
              <w:t>=</w:t>
            </w:r>
            <w:r>
              <w:rPr>
                <w:rFonts w:ascii="KaiTi_GB2312" w:eastAsia="KaiTi_GB2312" w:hint="eastAsia"/>
                <w:color w:val="0000FF"/>
                <w:szCs w:val="18"/>
              </w:rPr>
              <w:t>修改的数据；</w:t>
            </w:r>
            <w:r>
              <w:rPr>
                <w:rFonts w:ascii="KaiTi_GB2312" w:eastAsia="KaiTi_GB2312"/>
                <w:color w:val="0000FF"/>
                <w:szCs w:val="18"/>
              </w:rPr>
              <w:t xml:space="preserve"> A=</w:t>
            </w:r>
            <w:r>
              <w:rPr>
                <w:rFonts w:ascii="KaiTi_GB2312" w:eastAsia="KaiTi_GB2312" w:hint="eastAsia"/>
                <w:color w:val="0000FF"/>
                <w:szCs w:val="18"/>
              </w:rPr>
              <w:t>实际数据；</w:t>
            </w:r>
            <w:r>
              <w:rPr>
                <w:rFonts w:ascii="KaiTi_GB2312" w:eastAsia="KaiTi_GB2312"/>
                <w:color w:val="0000FF"/>
                <w:szCs w:val="18"/>
              </w:rPr>
              <w:t>P=</w:t>
            </w:r>
            <w:r>
              <w:rPr>
                <w:rFonts w:ascii="KaiTi_GB2312" w:eastAsia="KaiTi_GB2312" w:hint="eastAsia"/>
                <w:color w:val="0000FF"/>
                <w:szCs w:val="18"/>
              </w:rPr>
              <w:t>暂定数据。最后列是增加的。</w:t>
            </w:r>
          </w:p>
        </w:tc>
      </w:tr>
    </w:tbl>
    <w:p w:rsidR="004B7621" w:rsidRDefault="004B7621">
      <w:pPr>
        <w:tabs>
          <w:tab w:val="num" w:pos="600"/>
        </w:tabs>
        <w:spacing w:after="240" w:line="360" w:lineRule="exact"/>
        <w:rPr>
          <w:szCs w:val="21"/>
        </w:rPr>
      </w:pPr>
    </w:p>
    <w:p w:rsidR="004B7621" w:rsidRDefault="004B7621">
      <w:pPr>
        <w:pStyle w:val="Date"/>
        <w:tabs>
          <w:tab w:val="num" w:pos="600"/>
        </w:tabs>
        <w:spacing w:after="240" w:line="360" w:lineRule="exact"/>
        <w:rPr>
          <w:szCs w:val="21"/>
        </w:rPr>
      </w:pPr>
      <w:r>
        <w:rPr>
          <w:szCs w:val="21"/>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8"/>
        <w:gridCol w:w="946"/>
        <w:gridCol w:w="947"/>
        <w:gridCol w:w="947"/>
        <w:gridCol w:w="946"/>
        <w:gridCol w:w="947"/>
        <w:gridCol w:w="947"/>
        <w:gridCol w:w="946"/>
        <w:gridCol w:w="947"/>
        <w:gridCol w:w="947"/>
      </w:tblGrid>
      <w:tr w:rsidR="004B7621">
        <w:tblPrEx>
          <w:tblCellMar>
            <w:top w:w="0" w:type="dxa"/>
            <w:bottom w:w="0" w:type="dxa"/>
          </w:tblCellMar>
        </w:tblPrEx>
        <w:trPr>
          <w:cantSplit/>
        </w:trPr>
        <w:tc>
          <w:tcPr>
            <w:tcW w:w="9828" w:type="dxa"/>
            <w:gridSpan w:val="10"/>
          </w:tcPr>
          <w:p w:rsidR="004B7621" w:rsidRDefault="004B7621">
            <w:pPr>
              <w:pStyle w:val="Heading2"/>
              <w:widowControl/>
              <w:tabs>
                <w:tab w:val="num" w:pos="600"/>
              </w:tabs>
              <w:spacing w:before="0" w:after="0" w:line="360" w:lineRule="exact"/>
              <w:jc w:val="center"/>
              <w:rPr>
                <w:rFonts w:ascii="Times New Roman" w:hAnsi="Times New Roman"/>
                <w:b w:val="0"/>
                <w:sz w:val="21"/>
                <w:szCs w:val="21"/>
              </w:rPr>
            </w:pPr>
            <w:r>
              <w:rPr>
                <w:rFonts w:ascii="Times New Roman" w:hAnsi="Times New Roman"/>
                <w:b w:val="0"/>
                <w:color w:val="FF0000"/>
                <w:sz w:val="21"/>
              </w:rPr>
              <w:t>表</w:t>
            </w:r>
            <w:r>
              <w:rPr>
                <w:rFonts w:ascii="Times New Roman" w:hAnsi="Times New Roman"/>
                <w:b w:val="0"/>
                <w:color w:val="FF0000"/>
                <w:sz w:val="21"/>
              </w:rPr>
              <w:t xml:space="preserve">10.05  </w:t>
            </w:r>
            <w:r>
              <w:rPr>
                <w:rFonts w:ascii="Times New Roman" w:hAnsi="Times New Roman" w:hint="eastAsia"/>
                <w:b w:val="0"/>
                <w:color w:val="FF0000"/>
                <w:sz w:val="21"/>
              </w:rPr>
              <w:t xml:space="preserve"> </w:t>
            </w:r>
            <w:r>
              <w:rPr>
                <w:rFonts w:ascii="Times New Roman" w:hAnsi="Times New Roman" w:hint="eastAsia"/>
                <w:b w:val="0"/>
                <w:color w:val="FF0000"/>
                <w:sz w:val="21"/>
              </w:rPr>
              <w:t>按性别分列的公立和私立学校入学人数</w:t>
            </w:r>
          </w:p>
        </w:tc>
      </w:tr>
      <w:tr w:rsidR="004B7621">
        <w:tblPrEx>
          <w:tblCellMar>
            <w:top w:w="0" w:type="dxa"/>
            <w:bottom w:w="0" w:type="dxa"/>
          </w:tblCellMar>
        </w:tblPrEx>
        <w:tc>
          <w:tcPr>
            <w:tcW w:w="1308" w:type="dxa"/>
            <w:tcMar>
              <w:left w:w="28" w:type="dxa"/>
              <w:right w:w="28" w:type="dxa"/>
            </w:tcMar>
          </w:tcPr>
          <w:p w:rsidR="004B7621" w:rsidRDefault="004B7621">
            <w:pPr>
              <w:pStyle w:val="Heading2"/>
              <w:widowControl/>
              <w:tabs>
                <w:tab w:val="num" w:pos="600"/>
              </w:tabs>
              <w:spacing w:before="0" w:after="0" w:line="360" w:lineRule="exact"/>
              <w:jc w:val="center"/>
              <w:rPr>
                <w:rFonts w:ascii="Times New Roman" w:hAnsi="Times New Roman"/>
                <w:b w:val="0"/>
                <w:color w:val="FF0000"/>
                <w:sz w:val="18"/>
              </w:rPr>
            </w:pPr>
          </w:p>
        </w:tc>
        <w:tc>
          <w:tcPr>
            <w:tcW w:w="2840" w:type="dxa"/>
            <w:gridSpan w:val="3"/>
            <w:tcMar>
              <w:left w:w="28" w:type="dxa"/>
              <w:right w:w="28" w:type="dxa"/>
            </w:tcMar>
          </w:tcPr>
          <w:p w:rsidR="004B7621" w:rsidRDefault="004B7621">
            <w:pPr>
              <w:pStyle w:val="Heading2"/>
              <w:widowControl/>
              <w:tabs>
                <w:tab w:val="num" w:pos="600"/>
              </w:tabs>
              <w:spacing w:before="0" w:after="0" w:line="360" w:lineRule="exact"/>
              <w:jc w:val="center"/>
              <w:rPr>
                <w:rFonts w:ascii="Times New Roman" w:hAnsi="Times New Roman"/>
                <w:b w:val="0"/>
                <w:color w:val="FF0000"/>
                <w:sz w:val="18"/>
              </w:rPr>
            </w:pPr>
            <w:r>
              <w:rPr>
                <w:rFonts w:ascii="Times New Roman" w:hAnsi="Times New Roman" w:hint="eastAsia"/>
                <w:b w:val="0"/>
                <w:color w:val="FF0000"/>
                <w:sz w:val="18"/>
              </w:rPr>
              <w:t>初等教育</w:t>
            </w:r>
          </w:p>
        </w:tc>
        <w:tc>
          <w:tcPr>
            <w:tcW w:w="2840" w:type="dxa"/>
            <w:gridSpan w:val="3"/>
            <w:tcMar>
              <w:left w:w="28" w:type="dxa"/>
              <w:right w:w="28" w:type="dxa"/>
            </w:tcMar>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18"/>
              </w:rPr>
            </w:pPr>
            <w:r>
              <w:rPr>
                <w:rFonts w:ascii="Times New Roman" w:hAnsi="Times New Roman" w:hint="eastAsia"/>
                <w:b w:val="0"/>
                <w:color w:val="FF0000"/>
                <w:sz w:val="18"/>
              </w:rPr>
              <w:t>中等教育</w:t>
            </w:r>
          </w:p>
        </w:tc>
        <w:tc>
          <w:tcPr>
            <w:tcW w:w="2840" w:type="dxa"/>
            <w:gridSpan w:val="3"/>
            <w:tcMar>
              <w:left w:w="28" w:type="dxa"/>
              <w:right w:w="28" w:type="dxa"/>
            </w:tcMar>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18"/>
              </w:rPr>
            </w:pPr>
            <w:r>
              <w:rPr>
                <w:rFonts w:ascii="Times New Roman" w:hAnsi="Times New Roman" w:hint="eastAsia"/>
                <w:b w:val="0"/>
                <w:color w:val="FF0000"/>
                <w:sz w:val="18"/>
              </w:rPr>
              <w:t>高等教育</w:t>
            </w:r>
          </w:p>
        </w:tc>
      </w:tr>
      <w:tr w:rsidR="004B7621">
        <w:tblPrEx>
          <w:tblCellMar>
            <w:top w:w="0" w:type="dxa"/>
            <w:bottom w:w="0" w:type="dxa"/>
          </w:tblCellMar>
        </w:tblPrEx>
        <w:tc>
          <w:tcPr>
            <w:tcW w:w="1308" w:type="dxa"/>
            <w:tcMar>
              <w:left w:w="28" w:type="dxa"/>
              <w:right w:w="28" w:type="dxa"/>
            </w:tcMar>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18"/>
              </w:rPr>
            </w:pPr>
            <w:r>
              <w:rPr>
                <w:rFonts w:ascii="Times New Roman" w:hAnsi="Times New Roman" w:hint="eastAsia"/>
                <w:b w:val="0"/>
                <w:color w:val="FF0000"/>
                <w:sz w:val="18"/>
              </w:rPr>
              <w:t>学年</w:t>
            </w:r>
            <w:r>
              <w:rPr>
                <w:rFonts w:ascii="Times New Roman" w:hAnsi="Times New Roman"/>
                <w:b w:val="0"/>
                <w:color w:val="FF0000"/>
                <w:sz w:val="18"/>
              </w:rPr>
              <w:t>/</w:t>
            </w:r>
            <w:r>
              <w:rPr>
                <w:rFonts w:ascii="Times New Roman" w:hAnsi="Times New Roman" w:hint="eastAsia"/>
                <w:b w:val="0"/>
                <w:color w:val="FF0000"/>
                <w:sz w:val="18"/>
              </w:rPr>
              <w:t>层级</w:t>
            </w:r>
          </w:p>
        </w:tc>
        <w:tc>
          <w:tcPr>
            <w:tcW w:w="946" w:type="dxa"/>
            <w:tcMar>
              <w:left w:w="28" w:type="dxa"/>
              <w:right w:w="28" w:type="dxa"/>
            </w:tcMar>
          </w:tcPr>
          <w:p w:rsidR="004B7621" w:rsidRDefault="004B7621">
            <w:pPr>
              <w:pStyle w:val="Heading2"/>
              <w:widowControl/>
              <w:tabs>
                <w:tab w:val="num" w:pos="600"/>
              </w:tabs>
              <w:spacing w:before="0" w:after="0" w:line="360" w:lineRule="exact"/>
              <w:jc w:val="center"/>
              <w:rPr>
                <w:rFonts w:ascii="Times New Roman" w:hAnsi="Times New Roman"/>
                <w:b w:val="0"/>
                <w:color w:val="FF0000"/>
                <w:sz w:val="18"/>
              </w:rPr>
            </w:pPr>
            <w:r>
              <w:rPr>
                <w:rFonts w:ascii="Times New Roman" w:hAnsi="Times New Roman" w:hint="eastAsia"/>
                <w:b w:val="0"/>
                <w:color w:val="FF0000"/>
                <w:sz w:val="18"/>
              </w:rPr>
              <w:t>男生</w:t>
            </w:r>
          </w:p>
        </w:tc>
        <w:tc>
          <w:tcPr>
            <w:tcW w:w="947" w:type="dxa"/>
            <w:tcMar>
              <w:left w:w="28" w:type="dxa"/>
              <w:right w:w="28" w:type="dxa"/>
            </w:tcMar>
          </w:tcPr>
          <w:p w:rsidR="004B7621" w:rsidRDefault="004B7621">
            <w:pPr>
              <w:pStyle w:val="Heading2"/>
              <w:widowControl/>
              <w:tabs>
                <w:tab w:val="num" w:pos="600"/>
              </w:tabs>
              <w:spacing w:before="0" w:after="0" w:line="360" w:lineRule="exact"/>
              <w:jc w:val="center"/>
              <w:rPr>
                <w:rFonts w:ascii="Times New Roman" w:hAnsi="Times New Roman"/>
                <w:b w:val="0"/>
                <w:color w:val="FF0000"/>
                <w:sz w:val="18"/>
              </w:rPr>
            </w:pPr>
            <w:r>
              <w:rPr>
                <w:rFonts w:ascii="Times New Roman" w:hAnsi="Times New Roman" w:hint="eastAsia"/>
                <w:b w:val="0"/>
                <w:color w:val="FF0000"/>
                <w:sz w:val="18"/>
              </w:rPr>
              <w:t>女生</w:t>
            </w:r>
          </w:p>
        </w:tc>
        <w:tc>
          <w:tcPr>
            <w:tcW w:w="947" w:type="dxa"/>
            <w:tcMar>
              <w:left w:w="28" w:type="dxa"/>
              <w:right w:w="28" w:type="dxa"/>
            </w:tcMar>
          </w:tcPr>
          <w:p w:rsidR="004B7621" w:rsidRDefault="004B7621">
            <w:pPr>
              <w:pStyle w:val="Heading2"/>
              <w:widowControl/>
              <w:tabs>
                <w:tab w:val="num" w:pos="600"/>
              </w:tabs>
              <w:spacing w:before="0" w:after="0" w:line="360" w:lineRule="exact"/>
              <w:jc w:val="center"/>
              <w:rPr>
                <w:rFonts w:ascii="Times New Roman" w:hAnsi="Times New Roman"/>
                <w:b w:val="0"/>
                <w:color w:val="FF0000"/>
                <w:sz w:val="18"/>
              </w:rPr>
            </w:pPr>
            <w:r>
              <w:rPr>
                <w:rFonts w:ascii="Times New Roman" w:hAnsi="Times New Roman" w:hint="eastAsia"/>
                <w:b w:val="0"/>
                <w:color w:val="FF0000"/>
                <w:sz w:val="18"/>
              </w:rPr>
              <w:t>总人数</w:t>
            </w:r>
          </w:p>
        </w:tc>
        <w:tc>
          <w:tcPr>
            <w:tcW w:w="946" w:type="dxa"/>
            <w:tcMar>
              <w:left w:w="28" w:type="dxa"/>
              <w:right w:w="28" w:type="dxa"/>
            </w:tcMar>
          </w:tcPr>
          <w:p w:rsidR="004B7621" w:rsidRDefault="004B7621">
            <w:pPr>
              <w:pStyle w:val="Heading2"/>
              <w:widowControl/>
              <w:tabs>
                <w:tab w:val="num" w:pos="600"/>
              </w:tabs>
              <w:spacing w:before="0" w:after="0" w:line="360" w:lineRule="exact"/>
              <w:jc w:val="center"/>
              <w:rPr>
                <w:rFonts w:ascii="Times New Roman" w:hAnsi="Times New Roman"/>
                <w:b w:val="0"/>
                <w:color w:val="FF0000"/>
                <w:sz w:val="18"/>
              </w:rPr>
            </w:pPr>
            <w:r>
              <w:rPr>
                <w:rFonts w:ascii="Times New Roman" w:hAnsi="Times New Roman" w:hint="eastAsia"/>
                <w:b w:val="0"/>
                <w:color w:val="FF0000"/>
                <w:sz w:val="18"/>
              </w:rPr>
              <w:t>男生</w:t>
            </w:r>
          </w:p>
        </w:tc>
        <w:tc>
          <w:tcPr>
            <w:tcW w:w="947" w:type="dxa"/>
            <w:tcMar>
              <w:left w:w="28" w:type="dxa"/>
              <w:right w:w="28" w:type="dxa"/>
            </w:tcMar>
          </w:tcPr>
          <w:p w:rsidR="004B7621" w:rsidRDefault="004B7621">
            <w:pPr>
              <w:pStyle w:val="Heading2"/>
              <w:widowControl/>
              <w:tabs>
                <w:tab w:val="num" w:pos="600"/>
              </w:tabs>
              <w:spacing w:before="0" w:after="0" w:line="360" w:lineRule="exact"/>
              <w:jc w:val="center"/>
              <w:rPr>
                <w:rFonts w:ascii="Times New Roman" w:hAnsi="Times New Roman"/>
                <w:b w:val="0"/>
                <w:color w:val="FF0000"/>
                <w:sz w:val="18"/>
              </w:rPr>
            </w:pPr>
            <w:r>
              <w:rPr>
                <w:rFonts w:ascii="Times New Roman" w:hAnsi="Times New Roman" w:hint="eastAsia"/>
                <w:b w:val="0"/>
                <w:color w:val="FF0000"/>
                <w:sz w:val="18"/>
              </w:rPr>
              <w:t>女生</w:t>
            </w:r>
          </w:p>
        </w:tc>
        <w:tc>
          <w:tcPr>
            <w:tcW w:w="947" w:type="dxa"/>
            <w:tcMar>
              <w:left w:w="28" w:type="dxa"/>
              <w:right w:w="28" w:type="dxa"/>
            </w:tcMar>
          </w:tcPr>
          <w:p w:rsidR="004B7621" w:rsidRDefault="004B7621">
            <w:pPr>
              <w:pStyle w:val="Heading2"/>
              <w:widowControl/>
              <w:tabs>
                <w:tab w:val="num" w:pos="600"/>
              </w:tabs>
              <w:spacing w:before="0" w:after="0" w:line="360" w:lineRule="exact"/>
              <w:jc w:val="center"/>
              <w:rPr>
                <w:rFonts w:ascii="Times New Roman" w:hAnsi="Times New Roman"/>
                <w:b w:val="0"/>
                <w:color w:val="FF0000"/>
                <w:sz w:val="18"/>
              </w:rPr>
            </w:pPr>
            <w:r>
              <w:rPr>
                <w:rFonts w:ascii="Times New Roman" w:hAnsi="Times New Roman" w:hint="eastAsia"/>
                <w:b w:val="0"/>
                <w:color w:val="FF0000"/>
                <w:sz w:val="18"/>
              </w:rPr>
              <w:t>总人数</w:t>
            </w:r>
          </w:p>
        </w:tc>
        <w:tc>
          <w:tcPr>
            <w:tcW w:w="946" w:type="dxa"/>
            <w:tcMar>
              <w:left w:w="28" w:type="dxa"/>
              <w:right w:w="28" w:type="dxa"/>
            </w:tcMar>
          </w:tcPr>
          <w:p w:rsidR="004B7621" w:rsidRDefault="004B7621">
            <w:pPr>
              <w:pStyle w:val="Heading2"/>
              <w:widowControl/>
              <w:tabs>
                <w:tab w:val="num" w:pos="600"/>
              </w:tabs>
              <w:spacing w:before="0" w:after="0" w:line="360" w:lineRule="exact"/>
              <w:jc w:val="center"/>
              <w:rPr>
                <w:rFonts w:ascii="Times New Roman" w:hAnsi="Times New Roman"/>
                <w:b w:val="0"/>
                <w:color w:val="FF0000"/>
                <w:sz w:val="18"/>
              </w:rPr>
            </w:pPr>
            <w:r>
              <w:rPr>
                <w:rFonts w:ascii="Times New Roman" w:hAnsi="Times New Roman" w:hint="eastAsia"/>
                <w:b w:val="0"/>
                <w:color w:val="FF0000"/>
                <w:sz w:val="18"/>
              </w:rPr>
              <w:t>男生</w:t>
            </w:r>
          </w:p>
        </w:tc>
        <w:tc>
          <w:tcPr>
            <w:tcW w:w="947" w:type="dxa"/>
            <w:tcMar>
              <w:left w:w="28" w:type="dxa"/>
              <w:right w:w="28" w:type="dxa"/>
            </w:tcMar>
          </w:tcPr>
          <w:p w:rsidR="004B7621" w:rsidRDefault="004B7621">
            <w:pPr>
              <w:pStyle w:val="Heading2"/>
              <w:widowControl/>
              <w:tabs>
                <w:tab w:val="num" w:pos="600"/>
              </w:tabs>
              <w:spacing w:before="0" w:after="0" w:line="360" w:lineRule="exact"/>
              <w:jc w:val="center"/>
              <w:rPr>
                <w:rFonts w:ascii="Times New Roman" w:hAnsi="Times New Roman"/>
                <w:b w:val="0"/>
                <w:color w:val="FF0000"/>
                <w:sz w:val="18"/>
              </w:rPr>
            </w:pPr>
            <w:r>
              <w:rPr>
                <w:rFonts w:ascii="Times New Roman" w:hAnsi="Times New Roman" w:hint="eastAsia"/>
                <w:b w:val="0"/>
                <w:color w:val="FF0000"/>
                <w:sz w:val="18"/>
              </w:rPr>
              <w:t>女生</w:t>
            </w:r>
          </w:p>
        </w:tc>
        <w:tc>
          <w:tcPr>
            <w:tcW w:w="947" w:type="dxa"/>
            <w:tcMar>
              <w:left w:w="28" w:type="dxa"/>
              <w:right w:w="28" w:type="dxa"/>
            </w:tcMar>
          </w:tcPr>
          <w:p w:rsidR="004B7621" w:rsidRDefault="004B7621">
            <w:pPr>
              <w:pStyle w:val="Heading2"/>
              <w:widowControl/>
              <w:tabs>
                <w:tab w:val="num" w:pos="600"/>
              </w:tabs>
              <w:spacing w:before="0" w:after="0" w:line="360" w:lineRule="exact"/>
              <w:jc w:val="center"/>
              <w:rPr>
                <w:rFonts w:ascii="Times New Roman" w:hAnsi="Times New Roman"/>
                <w:b w:val="0"/>
                <w:color w:val="FF0000"/>
                <w:sz w:val="18"/>
              </w:rPr>
            </w:pPr>
            <w:r>
              <w:rPr>
                <w:rFonts w:ascii="Times New Roman" w:hAnsi="Times New Roman" w:hint="eastAsia"/>
                <w:b w:val="0"/>
                <w:color w:val="FF0000"/>
                <w:sz w:val="18"/>
              </w:rPr>
              <w:t>总人数</w:t>
            </w:r>
          </w:p>
        </w:tc>
      </w:tr>
      <w:tr w:rsidR="004B7621">
        <w:tblPrEx>
          <w:tblCellMar>
            <w:top w:w="0" w:type="dxa"/>
            <w:bottom w:w="0" w:type="dxa"/>
          </w:tblCellMar>
        </w:tblPrEx>
        <w:tc>
          <w:tcPr>
            <w:tcW w:w="1308" w:type="dxa"/>
            <w:tcMar>
              <w:left w:w="28" w:type="dxa"/>
              <w:right w:w="28" w:type="dxa"/>
            </w:tcMar>
          </w:tcPr>
          <w:p w:rsidR="004B7621" w:rsidRDefault="004B7621">
            <w:pPr>
              <w:tabs>
                <w:tab w:val="num" w:pos="600"/>
              </w:tabs>
              <w:autoSpaceDE w:val="0"/>
              <w:autoSpaceDN w:val="0"/>
              <w:spacing w:line="360" w:lineRule="exact"/>
              <w:jc w:val="center"/>
              <w:rPr>
                <w:rFonts w:hint="eastAsia"/>
                <w:color w:val="000000"/>
                <w:sz w:val="18"/>
                <w:szCs w:val="18"/>
              </w:rPr>
            </w:pPr>
            <w:r>
              <w:rPr>
                <w:color w:val="000000"/>
                <w:sz w:val="18"/>
                <w:szCs w:val="18"/>
              </w:rPr>
              <w:t>2000-2001</w:t>
            </w:r>
            <w:r>
              <w:rPr>
                <w:rFonts w:hint="eastAsia"/>
                <w:color w:val="000000"/>
                <w:sz w:val="18"/>
                <w:szCs w:val="18"/>
              </w:rPr>
              <w:t>学年</w:t>
            </w:r>
          </w:p>
        </w:tc>
        <w:tc>
          <w:tcPr>
            <w:tcW w:w="946"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9</w:t>
            </w:r>
            <w:r>
              <w:rPr>
                <w:rFonts w:hint="eastAsia"/>
                <w:color w:val="000000"/>
                <w:sz w:val="18"/>
                <w:szCs w:val="18"/>
              </w:rPr>
              <w:t xml:space="preserve"> </w:t>
            </w:r>
            <w:r>
              <w:rPr>
                <w:color w:val="000000"/>
                <w:sz w:val="18"/>
                <w:szCs w:val="18"/>
              </w:rPr>
              <w:t>898</w:t>
            </w:r>
            <w:r>
              <w:rPr>
                <w:rFonts w:hint="eastAsia"/>
                <w:color w:val="000000"/>
                <w:sz w:val="18"/>
                <w:szCs w:val="18"/>
              </w:rPr>
              <w:t xml:space="preserve"> </w:t>
            </w:r>
            <w:r>
              <w:rPr>
                <w:color w:val="000000"/>
                <w:sz w:val="18"/>
                <w:szCs w:val="18"/>
              </w:rPr>
              <w:t>232</w:t>
            </w:r>
          </w:p>
        </w:tc>
        <w:tc>
          <w:tcPr>
            <w:tcW w:w="947"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6</w:t>
            </w:r>
            <w:r>
              <w:rPr>
                <w:rFonts w:hint="eastAsia"/>
                <w:color w:val="000000"/>
                <w:sz w:val="18"/>
                <w:szCs w:val="18"/>
              </w:rPr>
              <w:t xml:space="preserve"> </w:t>
            </w:r>
            <w:r>
              <w:rPr>
                <w:color w:val="000000"/>
                <w:sz w:val="18"/>
                <w:szCs w:val="18"/>
              </w:rPr>
              <w:t>735</w:t>
            </w:r>
            <w:r>
              <w:rPr>
                <w:rFonts w:hint="eastAsia"/>
                <w:color w:val="000000"/>
                <w:sz w:val="18"/>
                <w:szCs w:val="18"/>
              </w:rPr>
              <w:t xml:space="preserve"> </w:t>
            </w:r>
            <w:r>
              <w:rPr>
                <w:color w:val="000000"/>
                <w:sz w:val="18"/>
                <w:szCs w:val="18"/>
              </w:rPr>
              <w:t>775</w:t>
            </w:r>
          </w:p>
        </w:tc>
        <w:tc>
          <w:tcPr>
            <w:tcW w:w="947"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16</w:t>
            </w:r>
            <w:r>
              <w:rPr>
                <w:rFonts w:hint="eastAsia"/>
                <w:color w:val="000000"/>
                <w:sz w:val="18"/>
                <w:szCs w:val="18"/>
              </w:rPr>
              <w:t xml:space="preserve"> </w:t>
            </w:r>
            <w:r>
              <w:rPr>
                <w:color w:val="000000"/>
                <w:sz w:val="18"/>
                <w:szCs w:val="18"/>
              </w:rPr>
              <w:t>634</w:t>
            </w:r>
            <w:r>
              <w:rPr>
                <w:rFonts w:hint="eastAsia"/>
                <w:color w:val="000000"/>
                <w:sz w:val="18"/>
                <w:szCs w:val="18"/>
              </w:rPr>
              <w:t xml:space="preserve"> </w:t>
            </w:r>
            <w:r>
              <w:rPr>
                <w:color w:val="000000"/>
                <w:sz w:val="18"/>
                <w:szCs w:val="18"/>
              </w:rPr>
              <w:t>007</w:t>
            </w:r>
          </w:p>
        </w:tc>
        <w:tc>
          <w:tcPr>
            <w:tcW w:w="946"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2</w:t>
            </w:r>
            <w:r>
              <w:rPr>
                <w:rFonts w:hint="eastAsia"/>
                <w:color w:val="000000"/>
                <w:sz w:val="18"/>
                <w:szCs w:val="18"/>
              </w:rPr>
              <w:t xml:space="preserve"> </w:t>
            </w:r>
            <w:r>
              <w:rPr>
                <w:color w:val="000000"/>
                <w:sz w:val="18"/>
                <w:szCs w:val="18"/>
              </w:rPr>
              <w:t>053</w:t>
            </w:r>
            <w:r>
              <w:rPr>
                <w:rFonts w:hint="eastAsia"/>
                <w:color w:val="000000"/>
                <w:sz w:val="18"/>
                <w:szCs w:val="18"/>
              </w:rPr>
              <w:t xml:space="preserve"> </w:t>
            </w:r>
            <w:r>
              <w:rPr>
                <w:color w:val="000000"/>
                <w:sz w:val="18"/>
                <w:szCs w:val="18"/>
              </w:rPr>
              <w:t>767</w:t>
            </w:r>
          </w:p>
        </w:tc>
        <w:tc>
          <w:tcPr>
            <w:tcW w:w="947"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1</w:t>
            </w:r>
            <w:r>
              <w:rPr>
                <w:rFonts w:hint="eastAsia"/>
                <w:color w:val="000000"/>
                <w:sz w:val="18"/>
                <w:szCs w:val="18"/>
              </w:rPr>
              <w:t xml:space="preserve"> </w:t>
            </w:r>
            <w:r>
              <w:rPr>
                <w:color w:val="000000"/>
                <w:sz w:val="18"/>
                <w:szCs w:val="18"/>
              </w:rPr>
              <w:t>705</w:t>
            </w:r>
            <w:r>
              <w:rPr>
                <w:rFonts w:hint="eastAsia"/>
                <w:color w:val="000000"/>
                <w:sz w:val="18"/>
                <w:szCs w:val="18"/>
              </w:rPr>
              <w:t xml:space="preserve"> </w:t>
            </w:r>
            <w:r>
              <w:rPr>
                <w:color w:val="000000"/>
                <w:sz w:val="18"/>
                <w:szCs w:val="18"/>
              </w:rPr>
              <w:t>558</w:t>
            </w:r>
          </w:p>
        </w:tc>
        <w:tc>
          <w:tcPr>
            <w:tcW w:w="947"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3</w:t>
            </w:r>
            <w:r>
              <w:rPr>
                <w:rFonts w:hint="eastAsia"/>
                <w:color w:val="000000"/>
                <w:sz w:val="18"/>
                <w:szCs w:val="18"/>
              </w:rPr>
              <w:t xml:space="preserve"> </w:t>
            </w:r>
            <w:r>
              <w:rPr>
                <w:color w:val="000000"/>
                <w:sz w:val="18"/>
                <w:szCs w:val="18"/>
              </w:rPr>
              <w:t>759</w:t>
            </w:r>
            <w:r>
              <w:rPr>
                <w:rFonts w:hint="eastAsia"/>
                <w:color w:val="000000"/>
                <w:sz w:val="18"/>
                <w:szCs w:val="18"/>
              </w:rPr>
              <w:t xml:space="preserve"> </w:t>
            </w:r>
            <w:r>
              <w:rPr>
                <w:color w:val="000000"/>
                <w:sz w:val="18"/>
                <w:szCs w:val="18"/>
              </w:rPr>
              <w:t>325</w:t>
            </w:r>
          </w:p>
        </w:tc>
        <w:tc>
          <w:tcPr>
            <w:tcW w:w="946"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889</w:t>
            </w:r>
            <w:r>
              <w:rPr>
                <w:rFonts w:hint="eastAsia"/>
                <w:color w:val="000000"/>
                <w:sz w:val="18"/>
                <w:szCs w:val="18"/>
              </w:rPr>
              <w:t xml:space="preserve"> </w:t>
            </w:r>
            <w:r>
              <w:rPr>
                <w:color w:val="000000"/>
                <w:sz w:val="18"/>
                <w:szCs w:val="18"/>
              </w:rPr>
              <w:t>459</w:t>
            </w:r>
          </w:p>
        </w:tc>
        <w:tc>
          <w:tcPr>
            <w:tcW w:w="947"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675</w:t>
            </w:r>
            <w:r>
              <w:rPr>
                <w:rFonts w:hint="eastAsia"/>
                <w:color w:val="000000"/>
                <w:sz w:val="18"/>
                <w:szCs w:val="18"/>
              </w:rPr>
              <w:t xml:space="preserve"> </w:t>
            </w:r>
            <w:r>
              <w:rPr>
                <w:color w:val="000000"/>
                <w:sz w:val="18"/>
                <w:szCs w:val="18"/>
              </w:rPr>
              <w:t>466</w:t>
            </w:r>
          </w:p>
        </w:tc>
        <w:tc>
          <w:tcPr>
            <w:tcW w:w="947"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1</w:t>
            </w:r>
            <w:r>
              <w:rPr>
                <w:rFonts w:hint="eastAsia"/>
                <w:color w:val="000000"/>
                <w:sz w:val="18"/>
                <w:szCs w:val="18"/>
              </w:rPr>
              <w:t xml:space="preserve"> </w:t>
            </w:r>
            <w:r>
              <w:rPr>
                <w:color w:val="000000"/>
                <w:sz w:val="18"/>
                <w:szCs w:val="18"/>
              </w:rPr>
              <w:t>564</w:t>
            </w:r>
            <w:r>
              <w:rPr>
                <w:rFonts w:hint="eastAsia"/>
                <w:color w:val="000000"/>
                <w:sz w:val="18"/>
                <w:szCs w:val="18"/>
              </w:rPr>
              <w:t xml:space="preserve"> </w:t>
            </w:r>
            <w:r>
              <w:rPr>
                <w:color w:val="000000"/>
                <w:sz w:val="18"/>
                <w:szCs w:val="18"/>
              </w:rPr>
              <w:t>925</w:t>
            </w:r>
          </w:p>
        </w:tc>
      </w:tr>
      <w:tr w:rsidR="004B7621">
        <w:tblPrEx>
          <w:tblCellMar>
            <w:top w:w="0" w:type="dxa"/>
            <w:bottom w:w="0" w:type="dxa"/>
          </w:tblCellMar>
        </w:tblPrEx>
        <w:tc>
          <w:tcPr>
            <w:tcW w:w="1308"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2001-2002</w:t>
            </w:r>
            <w:r>
              <w:rPr>
                <w:rFonts w:hint="eastAsia"/>
                <w:color w:val="000000"/>
                <w:sz w:val="18"/>
                <w:szCs w:val="18"/>
              </w:rPr>
              <w:t>学年</w:t>
            </w:r>
          </w:p>
        </w:tc>
        <w:tc>
          <w:tcPr>
            <w:tcW w:w="946"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9</w:t>
            </w:r>
            <w:r>
              <w:rPr>
                <w:rFonts w:hint="eastAsia"/>
                <w:color w:val="000000"/>
                <w:sz w:val="18"/>
                <w:szCs w:val="18"/>
              </w:rPr>
              <w:t xml:space="preserve"> </w:t>
            </w:r>
            <w:r>
              <w:rPr>
                <w:color w:val="000000"/>
                <w:sz w:val="18"/>
                <w:szCs w:val="18"/>
              </w:rPr>
              <w:t>962</w:t>
            </w:r>
            <w:r>
              <w:rPr>
                <w:rFonts w:hint="eastAsia"/>
                <w:color w:val="000000"/>
                <w:sz w:val="18"/>
                <w:szCs w:val="18"/>
              </w:rPr>
              <w:t xml:space="preserve"> </w:t>
            </w:r>
            <w:r>
              <w:rPr>
                <w:color w:val="000000"/>
                <w:sz w:val="18"/>
                <w:szCs w:val="18"/>
              </w:rPr>
              <w:t>751</w:t>
            </w:r>
          </w:p>
        </w:tc>
        <w:tc>
          <w:tcPr>
            <w:tcW w:w="947"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6</w:t>
            </w:r>
            <w:r>
              <w:rPr>
                <w:rFonts w:hint="eastAsia"/>
                <w:color w:val="000000"/>
                <w:sz w:val="18"/>
                <w:szCs w:val="18"/>
              </w:rPr>
              <w:t xml:space="preserve"> </w:t>
            </w:r>
            <w:r>
              <w:rPr>
                <w:color w:val="000000"/>
                <w:sz w:val="18"/>
                <w:szCs w:val="18"/>
              </w:rPr>
              <w:t>968</w:t>
            </w:r>
            <w:r>
              <w:rPr>
                <w:rFonts w:hint="eastAsia"/>
                <w:color w:val="000000"/>
                <w:sz w:val="18"/>
                <w:szCs w:val="18"/>
              </w:rPr>
              <w:t xml:space="preserve"> </w:t>
            </w:r>
            <w:r>
              <w:rPr>
                <w:color w:val="000000"/>
                <w:sz w:val="18"/>
                <w:szCs w:val="18"/>
              </w:rPr>
              <w:t>109</w:t>
            </w:r>
          </w:p>
        </w:tc>
        <w:tc>
          <w:tcPr>
            <w:tcW w:w="947"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16</w:t>
            </w:r>
            <w:r>
              <w:rPr>
                <w:rFonts w:hint="eastAsia"/>
                <w:color w:val="000000"/>
                <w:sz w:val="18"/>
                <w:szCs w:val="18"/>
              </w:rPr>
              <w:t xml:space="preserve"> </w:t>
            </w:r>
            <w:r>
              <w:rPr>
                <w:color w:val="000000"/>
                <w:sz w:val="18"/>
                <w:szCs w:val="18"/>
              </w:rPr>
              <w:t>930</w:t>
            </w:r>
            <w:r>
              <w:rPr>
                <w:rFonts w:hint="eastAsia"/>
                <w:color w:val="000000"/>
                <w:sz w:val="18"/>
                <w:szCs w:val="18"/>
              </w:rPr>
              <w:t xml:space="preserve"> </w:t>
            </w:r>
            <w:r>
              <w:rPr>
                <w:color w:val="000000"/>
                <w:sz w:val="18"/>
                <w:szCs w:val="18"/>
              </w:rPr>
              <w:t>860</w:t>
            </w:r>
          </w:p>
        </w:tc>
        <w:tc>
          <w:tcPr>
            <w:tcW w:w="946"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2</w:t>
            </w:r>
            <w:r>
              <w:rPr>
                <w:rFonts w:hint="eastAsia"/>
                <w:color w:val="000000"/>
                <w:sz w:val="18"/>
                <w:szCs w:val="18"/>
              </w:rPr>
              <w:t xml:space="preserve"> </w:t>
            </w:r>
            <w:r>
              <w:rPr>
                <w:color w:val="000000"/>
                <w:sz w:val="18"/>
                <w:szCs w:val="18"/>
              </w:rPr>
              <w:t>315</w:t>
            </w:r>
            <w:r>
              <w:rPr>
                <w:rFonts w:hint="eastAsia"/>
                <w:color w:val="000000"/>
                <w:sz w:val="18"/>
                <w:szCs w:val="18"/>
              </w:rPr>
              <w:t xml:space="preserve"> </w:t>
            </w:r>
            <w:r>
              <w:rPr>
                <w:color w:val="000000"/>
                <w:sz w:val="18"/>
                <w:szCs w:val="18"/>
              </w:rPr>
              <w:t>127</w:t>
            </w:r>
          </w:p>
        </w:tc>
        <w:tc>
          <w:tcPr>
            <w:tcW w:w="947"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1</w:t>
            </w:r>
            <w:r>
              <w:rPr>
                <w:rFonts w:hint="eastAsia"/>
                <w:color w:val="000000"/>
                <w:sz w:val="18"/>
                <w:szCs w:val="18"/>
              </w:rPr>
              <w:t xml:space="preserve"> </w:t>
            </w:r>
            <w:r>
              <w:rPr>
                <w:color w:val="000000"/>
                <w:sz w:val="18"/>
                <w:szCs w:val="18"/>
              </w:rPr>
              <w:t>506</w:t>
            </w:r>
            <w:r>
              <w:rPr>
                <w:rFonts w:hint="eastAsia"/>
                <w:color w:val="000000"/>
                <w:sz w:val="18"/>
                <w:szCs w:val="18"/>
              </w:rPr>
              <w:t xml:space="preserve"> </w:t>
            </w:r>
            <w:r>
              <w:rPr>
                <w:color w:val="000000"/>
                <w:sz w:val="18"/>
                <w:szCs w:val="18"/>
              </w:rPr>
              <w:t>088</w:t>
            </w:r>
          </w:p>
        </w:tc>
        <w:tc>
          <w:tcPr>
            <w:tcW w:w="947"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3</w:t>
            </w:r>
            <w:r>
              <w:rPr>
                <w:rFonts w:hint="eastAsia"/>
                <w:color w:val="000000"/>
                <w:sz w:val="18"/>
                <w:szCs w:val="18"/>
              </w:rPr>
              <w:t xml:space="preserve"> </w:t>
            </w:r>
            <w:r>
              <w:rPr>
                <w:color w:val="000000"/>
                <w:sz w:val="18"/>
                <w:szCs w:val="18"/>
              </w:rPr>
              <w:t>821</w:t>
            </w:r>
            <w:r>
              <w:rPr>
                <w:rFonts w:hint="eastAsia"/>
                <w:color w:val="000000"/>
                <w:sz w:val="18"/>
                <w:szCs w:val="18"/>
              </w:rPr>
              <w:t xml:space="preserve"> </w:t>
            </w:r>
            <w:r>
              <w:rPr>
                <w:color w:val="000000"/>
                <w:sz w:val="18"/>
                <w:szCs w:val="18"/>
              </w:rPr>
              <w:t>215</w:t>
            </w:r>
          </w:p>
        </w:tc>
        <w:tc>
          <w:tcPr>
            <w:tcW w:w="946"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929</w:t>
            </w:r>
            <w:r>
              <w:rPr>
                <w:rFonts w:hint="eastAsia"/>
                <w:color w:val="000000"/>
                <w:sz w:val="18"/>
                <w:szCs w:val="18"/>
              </w:rPr>
              <w:t xml:space="preserve"> </w:t>
            </w:r>
            <w:r>
              <w:rPr>
                <w:color w:val="000000"/>
                <w:sz w:val="18"/>
                <w:szCs w:val="18"/>
              </w:rPr>
              <w:t>821</w:t>
            </w:r>
          </w:p>
        </w:tc>
        <w:tc>
          <w:tcPr>
            <w:tcW w:w="947"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644</w:t>
            </w:r>
            <w:r>
              <w:rPr>
                <w:rFonts w:hint="eastAsia"/>
                <w:color w:val="000000"/>
                <w:sz w:val="18"/>
                <w:szCs w:val="18"/>
              </w:rPr>
              <w:t xml:space="preserve"> </w:t>
            </w:r>
            <w:r>
              <w:rPr>
                <w:color w:val="000000"/>
                <w:sz w:val="18"/>
                <w:szCs w:val="18"/>
              </w:rPr>
              <w:t>343</w:t>
            </w:r>
          </w:p>
        </w:tc>
        <w:tc>
          <w:tcPr>
            <w:tcW w:w="947"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1</w:t>
            </w:r>
            <w:r>
              <w:rPr>
                <w:rFonts w:hint="eastAsia"/>
                <w:color w:val="000000"/>
                <w:sz w:val="18"/>
                <w:szCs w:val="18"/>
              </w:rPr>
              <w:t xml:space="preserve"> </w:t>
            </w:r>
            <w:r>
              <w:rPr>
                <w:color w:val="000000"/>
                <w:sz w:val="18"/>
                <w:szCs w:val="18"/>
              </w:rPr>
              <w:t>574</w:t>
            </w:r>
            <w:r>
              <w:rPr>
                <w:rFonts w:hint="eastAsia"/>
                <w:color w:val="000000"/>
                <w:sz w:val="18"/>
                <w:szCs w:val="18"/>
              </w:rPr>
              <w:t xml:space="preserve"> </w:t>
            </w:r>
            <w:r>
              <w:rPr>
                <w:color w:val="000000"/>
                <w:sz w:val="18"/>
                <w:szCs w:val="18"/>
              </w:rPr>
              <w:t>164</w:t>
            </w:r>
          </w:p>
        </w:tc>
      </w:tr>
      <w:tr w:rsidR="004B7621">
        <w:tblPrEx>
          <w:tblCellMar>
            <w:top w:w="0" w:type="dxa"/>
            <w:bottom w:w="0" w:type="dxa"/>
          </w:tblCellMar>
        </w:tblPrEx>
        <w:tc>
          <w:tcPr>
            <w:tcW w:w="1308"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2002-2003</w:t>
            </w:r>
            <w:r>
              <w:rPr>
                <w:rFonts w:hint="eastAsia"/>
                <w:color w:val="000000"/>
                <w:sz w:val="18"/>
                <w:szCs w:val="18"/>
              </w:rPr>
              <w:t>学年</w:t>
            </w:r>
          </w:p>
        </w:tc>
        <w:tc>
          <w:tcPr>
            <w:tcW w:w="946"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10</w:t>
            </w:r>
            <w:r>
              <w:rPr>
                <w:rFonts w:hint="eastAsia"/>
                <w:color w:val="000000"/>
                <w:sz w:val="18"/>
                <w:szCs w:val="18"/>
              </w:rPr>
              <w:t xml:space="preserve"> </w:t>
            </w:r>
            <w:r>
              <w:rPr>
                <w:color w:val="000000"/>
                <w:sz w:val="18"/>
                <w:szCs w:val="18"/>
              </w:rPr>
              <w:t>105</w:t>
            </w:r>
            <w:r>
              <w:rPr>
                <w:rFonts w:hint="eastAsia"/>
                <w:color w:val="000000"/>
                <w:sz w:val="18"/>
                <w:szCs w:val="18"/>
              </w:rPr>
              <w:t xml:space="preserve"> </w:t>
            </w:r>
            <w:r>
              <w:rPr>
                <w:color w:val="000000"/>
                <w:sz w:val="18"/>
                <w:szCs w:val="18"/>
              </w:rPr>
              <w:t>266</w:t>
            </w:r>
          </w:p>
        </w:tc>
        <w:tc>
          <w:tcPr>
            <w:tcW w:w="947"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7</w:t>
            </w:r>
            <w:r>
              <w:rPr>
                <w:rFonts w:hint="eastAsia"/>
                <w:color w:val="000000"/>
                <w:sz w:val="18"/>
                <w:szCs w:val="18"/>
              </w:rPr>
              <w:t xml:space="preserve"> </w:t>
            </w:r>
            <w:r>
              <w:rPr>
                <w:color w:val="000000"/>
                <w:sz w:val="18"/>
                <w:szCs w:val="18"/>
              </w:rPr>
              <w:t>065</w:t>
            </w:r>
            <w:r>
              <w:rPr>
                <w:rFonts w:hint="eastAsia"/>
                <w:color w:val="000000"/>
                <w:sz w:val="18"/>
                <w:szCs w:val="18"/>
              </w:rPr>
              <w:t xml:space="preserve"> </w:t>
            </w:r>
            <w:r>
              <w:rPr>
                <w:color w:val="000000"/>
                <w:sz w:val="18"/>
                <w:szCs w:val="18"/>
              </w:rPr>
              <w:t>387</w:t>
            </w:r>
          </w:p>
        </w:tc>
        <w:tc>
          <w:tcPr>
            <w:tcW w:w="947"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17</w:t>
            </w:r>
            <w:r>
              <w:rPr>
                <w:rFonts w:hint="eastAsia"/>
                <w:color w:val="000000"/>
                <w:sz w:val="18"/>
                <w:szCs w:val="18"/>
              </w:rPr>
              <w:t xml:space="preserve"> </w:t>
            </w:r>
            <w:r>
              <w:rPr>
                <w:color w:val="000000"/>
                <w:sz w:val="18"/>
                <w:szCs w:val="18"/>
              </w:rPr>
              <w:t>170</w:t>
            </w:r>
            <w:r>
              <w:rPr>
                <w:rFonts w:hint="eastAsia"/>
                <w:color w:val="000000"/>
                <w:sz w:val="18"/>
                <w:szCs w:val="18"/>
              </w:rPr>
              <w:t xml:space="preserve"> </w:t>
            </w:r>
            <w:r>
              <w:rPr>
                <w:color w:val="000000"/>
                <w:sz w:val="18"/>
                <w:szCs w:val="18"/>
              </w:rPr>
              <w:t>652</w:t>
            </w:r>
          </w:p>
        </w:tc>
        <w:tc>
          <w:tcPr>
            <w:tcW w:w="946"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2</w:t>
            </w:r>
            <w:r>
              <w:rPr>
                <w:rFonts w:hint="eastAsia"/>
                <w:color w:val="000000"/>
                <w:sz w:val="18"/>
                <w:szCs w:val="18"/>
              </w:rPr>
              <w:t xml:space="preserve"> </w:t>
            </w:r>
            <w:r>
              <w:rPr>
                <w:color w:val="000000"/>
                <w:sz w:val="18"/>
                <w:szCs w:val="18"/>
              </w:rPr>
              <w:t>377</w:t>
            </w:r>
            <w:r>
              <w:rPr>
                <w:rFonts w:hint="eastAsia"/>
                <w:color w:val="000000"/>
                <w:sz w:val="18"/>
                <w:szCs w:val="18"/>
              </w:rPr>
              <w:t xml:space="preserve"> </w:t>
            </w:r>
            <w:r>
              <w:rPr>
                <w:color w:val="000000"/>
                <w:sz w:val="18"/>
                <w:szCs w:val="18"/>
              </w:rPr>
              <w:t>011</w:t>
            </w:r>
          </w:p>
        </w:tc>
        <w:tc>
          <w:tcPr>
            <w:tcW w:w="947"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1</w:t>
            </w:r>
            <w:r>
              <w:rPr>
                <w:rFonts w:hint="eastAsia"/>
                <w:color w:val="000000"/>
                <w:sz w:val="18"/>
                <w:szCs w:val="18"/>
              </w:rPr>
              <w:t xml:space="preserve"> </w:t>
            </w:r>
            <w:r>
              <w:rPr>
                <w:color w:val="000000"/>
                <w:sz w:val="18"/>
                <w:szCs w:val="18"/>
              </w:rPr>
              <w:t>549</w:t>
            </w:r>
            <w:r>
              <w:rPr>
                <w:rFonts w:hint="eastAsia"/>
                <w:color w:val="000000"/>
                <w:sz w:val="18"/>
                <w:szCs w:val="18"/>
              </w:rPr>
              <w:t xml:space="preserve"> </w:t>
            </w:r>
            <w:r>
              <w:rPr>
                <w:color w:val="000000"/>
                <w:sz w:val="18"/>
                <w:szCs w:val="18"/>
              </w:rPr>
              <w:t>347</w:t>
            </w:r>
          </w:p>
        </w:tc>
        <w:tc>
          <w:tcPr>
            <w:tcW w:w="947"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3</w:t>
            </w:r>
            <w:r>
              <w:rPr>
                <w:rFonts w:hint="eastAsia"/>
                <w:color w:val="000000"/>
                <w:sz w:val="18"/>
                <w:szCs w:val="18"/>
              </w:rPr>
              <w:t xml:space="preserve"> </w:t>
            </w:r>
            <w:r>
              <w:rPr>
                <w:color w:val="000000"/>
                <w:sz w:val="18"/>
                <w:szCs w:val="18"/>
              </w:rPr>
              <w:t>926</w:t>
            </w:r>
            <w:r>
              <w:rPr>
                <w:rFonts w:hint="eastAsia"/>
                <w:color w:val="000000"/>
                <w:sz w:val="18"/>
                <w:szCs w:val="18"/>
              </w:rPr>
              <w:t xml:space="preserve"> </w:t>
            </w:r>
            <w:r>
              <w:rPr>
                <w:color w:val="000000"/>
                <w:sz w:val="18"/>
                <w:szCs w:val="18"/>
              </w:rPr>
              <w:t>359</w:t>
            </w:r>
          </w:p>
        </w:tc>
        <w:tc>
          <w:tcPr>
            <w:tcW w:w="946"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953</w:t>
            </w:r>
            <w:r>
              <w:rPr>
                <w:rFonts w:hint="eastAsia"/>
                <w:color w:val="000000"/>
                <w:sz w:val="18"/>
                <w:szCs w:val="18"/>
              </w:rPr>
              <w:t xml:space="preserve"> </w:t>
            </w:r>
            <w:r>
              <w:rPr>
                <w:color w:val="000000"/>
                <w:sz w:val="18"/>
                <w:szCs w:val="18"/>
              </w:rPr>
              <w:t>789</w:t>
            </w:r>
          </w:p>
        </w:tc>
        <w:tc>
          <w:tcPr>
            <w:tcW w:w="947"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661</w:t>
            </w:r>
            <w:r>
              <w:rPr>
                <w:rFonts w:hint="eastAsia"/>
                <w:color w:val="000000"/>
                <w:sz w:val="18"/>
                <w:szCs w:val="18"/>
              </w:rPr>
              <w:t xml:space="preserve"> </w:t>
            </w:r>
            <w:r>
              <w:rPr>
                <w:color w:val="000000"/>
                <w:sz w:val="18"/>
                <w:szCs w:val="18"/>
              </w:rPr>
              <w:t>781</w:t>
            </w:r>
          </w:p>
        </w:tc>
        <w:tc>
          <w:tcPr>
            <w:tcW w:w="947"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1</w:t>
            </w:r>
            <w:r>
              <w:rPr>
                <w:rFonts w:hint="eastAsia"/>
                <w:color w:val="000000"/>
                <w:sz w:val="18"/>
                <w:szCs w:val="18"/>
              </w:rPr>
              <w:t xml:space="preserve"> </w:t>
            </w:r>
            <w:r>
              <w:rPr>
                <w:color w:val="000000"/>
                <w:sz w:val="18"/>
                <w:szCs w:val="18"/>
              </w:rPr>
              <w:t>615</w:t>
            </w:r>
            <w:r>
              <w:rPr>
                <w:rFonts w:hint="eastAsia"/>
                <w:color w:val="000000"/>
                <w:sz w:val="18"/>
                <w:szCs w:val="18"/>
              </w:rPr>
              <w:t xml:space="preserve"> </w:t>
            </w:r>
            <w:r>
              <w:rPr>
                <w:color w:val="000000"/>
                <w:sz w:val="18"/>
                <w:szCs w:val="18"/>
              </w:rPr>
              <w:t>569</w:t>
            </w:r>
          </w:p>
        </w:tc>
      </w:tr>
      <w:tr w:rsidR="004B7621">
        <w:tblPrEx>
          <w:tblCellMar>
            <w:top w:w="0" w:type="dxa"/>
            <w:bottom w:w="0" w:type="dxa"/>
          </w:tblCellMar>
        </w:tblPrEx>
        <w:tc>
          <w:tcPr>
            <w:tcW w:w="1308"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2003-2004</w:t>
            </w:r>
            <w:r>
              <w:rPr>
                <w:rFonts w:hint="eastAsia"/>
                <w:color w:val="000000"/>
                <w:sz w:val="18"/>
                <w:szCs w:val="18"/>
              </w:rPr>
              <w:t>学年</w:t>
            </w:r>
          </w:p>
        </w:tc>
        <w:tc>
          <w:tcPr>
            <w:tcW w:w="946"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10</w:t>
            </w:r>
            <w:r>
              <w:rPr>
                <w:rFonts w:hint="eastAsia"/>
                <w:color w:val="000000"/>
                <w:sz w:val="18"/>
                <w:szCs w:val="18"/>
              </w:rPr>
              <w:t xml:space="preserve"> </w:t>
            </w:r>
            <w:r>
              <w:rPr>
                <w:color w:val="000000"/>
                <w:sz w:val="18"/>
                <w:szCs w:val="18"/>
              </w:rPr>
              <w:t>250</w:t>
            </w:r>
            <w:r>
              <w:rPr>
                <w:rFonts w:hint="eastAsia"/>
                <w:color w:val="000000"/>
                <w:sz w:val="18"/>
                <w:szCs w:val="18"/>
              </w:rPr>
              <w:t xml:space="preserve"> </w:t>
            </w:r>
            <w:r>
              <w:rPr>
                <w:color w:val="000000"/>
                <w:sz w:val="18"/>
                <w:szCs w:val="18"/>
              </w:rPr>
              <w:t>631</w:t>
            </w:r>
          </w:p>
        </w:tc>
        <w:tc>
          <w:tcPr>
            <w:tcW w:w="947"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7</w:t>
            </w:r>
            <w:r>
              <w:rPr>
                <w:rFonts w:hint="eastAsia"/>
                <w:color w:val="000000"/>
                <w:sz w:val="18"/>
                <w:szCs w:val="18"/>
              </w:rPr>
              <w:t xml:space="preserve"> </w:t>
            </w:r>
            <w:r>
              <w:rPr>
                <w:color w:val="000000"/>
                <w:sz w:val="18"/>
                <w:szCs w:val="18"/>
              </w:rPr>
              <w:t>164</w:t>
            </w:r>
            <w:r>
              <w:rPr>
                <w:rFonts w:hint="eastAsia"/>
                <w:color w:val="000000"/>
                <w:sz w:val="18"/>
                <w:szCs w:val="18"/>
              </w:rPr>
              <w:t xml:space="preserve"> </w:t>
            </w:r>
            <w:r>
              <w:rPr>
                <w:color w:val="000000"/>
                <w:sz w:val="18"/>
                <w:szCs w:val="18"/>
              </w:rPr>
              <w:t>609</w:t>
            </w:r>
          </w:p>
        </w:tc>
        <w:tc>
          <w:tcPr>
            <w:tcW w:w="947"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17</w:t>
            </w:r>
            <w:r>
              <w:rPr>
                <w:rFonts w:hint="eastAsia"/>
                <w:color w:val="000000"/>
                <w:sz w:val="18"/>
                <w:szCs w:val="18"/>
              </w:rPr>
              <w:t xml:space="preserve"> </w:t>
            </w:r>
            <w:r>
              <w:rPr>
                <w:color w:val="000000"/>
                <w:sz w:val="18"/>
                <w:szCs w:val="18"/>
              </w:rPr>
              <w:t>415</w:t>
            </w:r>
            <w:r>
              <w:rPr>
                <w:rFonts w:hint="eastAsia"/>
                <w:color w:val="000000"/>
                <w:sz w:val="18"/>
                <w:szCs w:val="18"/>
              </w:rPr>
              <w:t xml:space="preserve"> </w:t>
            </w:r>
            <w:r>
              <w:rPr>
                <w:color w:val="000000"/>
                <w:sz w:val="18"/>
                <w:szCs w:val="18"/>
              </w:rPr>
              <w:t>240</w:t>
            </w:r>
          </w:p>
        </w:tc>
        <w:tc>
          <w:tcPr>
            <w:tcW w:w="946"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2</w:t>
            </w:r>
            <w:r>
              <w:rPr>
                <w:rFonts w:hint="eastAsia"/>
                <w:color w:val="000000"/>
                <w:sz w:val="18"/>
                <w:szCs w:val="18"/>
              </w:rPr>
              <w:t xml:space="preserve"> </w:t>
            </w:r>
            <w:r>
              <w:rPr>
                <w:color w:val="000000"/>
                <w:sz w:val="18"/>
                <w:szCs w:val="18"/>
              </w:rPr>
              <w:t>440</w:t>
            </w:r>
            <w:r>
              <w:rPr>
                <w:rFonts w:hint="eastAsia"/>
                <w:color w:val="000000"/>
                <w:sz w:val="18"/>
                <w:szCs w:val="18"/>
              </w:rPr>
              <w:t xml:space="preserve"> </w:t>
            </w:r>
            <w:r>
              <w:rPr>
                <w:color w:val="000000"/>
                <w:sz w:val="18"/>
                <w:szCs w:val="18"/>
              </w:rPr>
              <w:t>912</w:t>
            </w:r>
          </w:p>
        </w:tc>
        <w:tc>
          <w:tcPr>
            <w:tcW w:w="947"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1</w:t>
            </w:r>
            <w:r>
              <w:rPr>
                <w:rFonts w:hint="eastAsia"/>
                <w:color w:val="000000"/>
                <w:sz w:val="18"/>
                <w:szCs w:val="18"/>
              </w:rPr>
              <w:t xml:space="preserve"> </w:t>
            </w:r>
            <w:r>
              <w:rPr>
                <w:color w:val="000000"/>
                <w:sz w:val="18"/>
                <w:szCs w:val="18"/>
              </w:rPr>
              <w:t>594</w:t>
            </w:r>
            <w:r>
              <w:rPr>
                <w:rFonts w:hint="eastAsia"/>
                <w:color w:val="000000"/>
                <w:sz w:val="18"/>
                <w:szCs w:val="18"/>
              </w:rPr>
              <w:t xml:space="preserve"> </w:t>
            </w:r>
            <w:r>
              <w:rPr>
                <w:color w:val="000000"/>
                <w:sz w:val="18"/>
                <w:szCs w:val="18"/>
              </w:rPr>
              <w:t>129</w:t>
            </w:r>
          </w:p>
        </w:tc>
        <w:tc>
          <w:tcPr>
            <w:tcW w:w="947"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4</w:t>
            </w:r>
            <w:r>
              <w:rPr>
                <w:rFonts w:hint="eastAsia"/>
                <w:color w:val="000000"/>
                <w:sz w:val="18"/>
                <w:szCs w:val="18"/>
              </w:rPr>
              <w:t xml:space="preserve"> </w:t>
            </w:r>
            <w:r>
              <w:rPr>
                <w:color w:val="000000"/>
                <w:sz w:val="18"/>
                <w:szCs w:val="18"/>
              </w:rPr>
              <w:t>035</w:t>
            </w:r>
            <w:r>
              <w:rPr>
                <w:rFonts w:hint="eastAsia"/>
                <w:color w:val="000000"/>
                <w:sz w:val="18"/>
                <w:szCs w:val="18"/>
              </w:rPr>
              <w:t xml:space="preserve"> </w:t>
            </w:r>
            <w:r>
              <w:rPr>
                <w:color w:val="000000"/>
                <w:sz w:val="18"/>
                <w:szCs w:val="18"/>
              </w:rPr>
              <w:t>040</w:t>
            </w:r>
          </w:p>
        </w:tc>
        <w:tc>
          <w:tcPr>
            <w:tcW w:w="946"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978</w:t>
            </w:r>
            <w:r>
              <w:rPr>
                <w:rFonts w:hint="eastAsia"/>
                <w:color w:val="000000"/>
                <w:sz w:val="18"/>
                <w:szCs w:val="18"/>
              </w:rPr>
              <w:t xml:space="preserve"> </w:t>
            </w:r>
            <w:r>
              <w:rPr>
                <w:color w:val="000000"/>
                <w:sz w:val="18"/>
                <w:szCs w:val="18"/>
              </w:rPr>
              <w:t>505</w:t>
            </w:r>
          </w:p>
        </w:tc>
        <w:tc>
          <w:tcPr>
            <w:tcW w:w="947"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679</w:t>
            </w:r>
            <w:r>
              <w:rPr>
                <w:rFonts w:hint="eastAsia"/>
                <w:color w:val="000000"/>
                <w:sz w:val="18"/>
                <w:szCs w:val="18"/>
              </w:rPr>
              <w:t xml:space="preserve"> </w:t>
            </w:r>
            <w:r>
              <w:rPr>
                <w:color w:val="000000"/>
                <w:sz w:val="18"/>
                <w:szCs w:val="18"/>
              </w:rPr>
              <w:t>794</w:t>
            </w:r>
          </w:p>
        </w:tc>
        <w:tc>
          <w:tcPr>
            <w:tcW w:w="947"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color w:val="000000"/>
                <w:sz w:val="18"/>
                <w:szCs w:val="18"/>
              </w:rPr>
              <w:t>1</w:t>
            </w:r>
            <w:r>
              <w:rPr>
                <w:rFonts w:hint="eastAsia"/>
                <w:color w:val="000000"/>
                <w:sz w:val="18"/>
                <w:szCs w:val="18"/>
              </w:rPr>
              <w:t xml:space="preserve"> </w:t>
            </w:r>
            <w:r>
              <w:rPr>
                <w:color w:val="000000"/>
                <w:sz w:val="18"/>
                <w:szCs w:val="18"/>
              </w:rPr>
              <w:t>658</w:t>
            </w:r>
            <w:r>
              <w:rPr>
                <w:rFonts w:hint="eastAsia"/>
                <w:color w:val="000000"/>
                <w:sz w:val="18"/>
                <w:szCs w:val="18"/>
              </w:rPr>
              <w:t xml:space="preserve"> </w:t>
            </w:r>
            <w:r>
              <w:rPr>
                <w:color w:val="000000"/>
                <w:sz w:val="18"/>
                <w:szCs w:val="18"/>
              </w:rPr>
              <w:t>299</w:t>
            </w:r>
          </w:p>
        </w:tc>
      </w:tr>
      <w:tr w:rsidR="004B7621">
        <w:tblPrEx>
          <w:tblCellMar>
            <w:top w:w="0" w:type="dxa"/>
            <w:bottom w:w="0" w:type="dxa"/>
          </w:tblCellMar>
        </w:tblPrEx>
        <w:tc>
          <w:tcPr>
            <w:tcW w:w="1308" w:type="dxa"/>
            <w:tcMar>
              <w:left w:w="28" w:type="dxa"/>
              <w:right w:w="28" w:type="dxa"/>
            </w:tcMar>
          </w:tcPr>
          <w:p w:rsidR="004B7621" w:rsidRDefault="004B7621">
            <w:pPr>
              <w:tabs>
                <w:tab w:val="num" w:pos="600"/>
              </w:tabs>
              <w:autoSpaceDE w:val="0"/>
              <w:autoSpaceDN w:val="0"/>
              <w:spacing w:line="360" w:lineRule="exact"/>
              <w:jc w:val="center"/>
              <w:rPr>
                <w:color w:val="000000"/>
                <w:sz w:val="18"/>
                <w:szCs w:val="18"/>
              </w:rPr>
            </w:pPr>
            <w:r>
              <w:rPr>
                <w:rFonts w:hint="eastAsia"/>
                <w:color w:val="000000"/>
                <w:sz w:val="18"/>
                <w:szCs w:val="18"/>
              </w:rPr>
              <w:t>比</w:t>
            </w:r>
            <w:r>
              <w:rPr>
                <w:color w:val="000000"/>
                <w:sz w:val="18"/>
                <w:szCs w:val="18"/>
              </w:rPr>
              <w:t>2000-2001</w:t>
            </w:r>
            <w:r>
              <w:rPr>
                <w:rFonts w:hint="eastAsia"/>
                <w:color w:val="000000"/>
                <w:sz w:val="18"/>
                <w:szCs w:val="18"/>
              </w:rPr>
              <w:t>学年增长</w:t>
            </w:r>
            <w:r>
              <w:rPr>
                <w:color w:val="000000"/>
                <w:sz w:val="18"/>
                <w:szCs w:val="18"/>
              </w:rPr>
              <w:t>%</w:t>
            </w:r>
          </w:p>
        </w:tc>
        <w:tc>
          <w:tcPr>
            <w:tcW w:w="946" w:type="dxa"/>
            <w:tcMar>
              <w:left w:w="28" w:type="dxa"/>
              <w:right w:w="28" w:type="dxa"/>
            </w:tcMar>
            <w:vAlign w:val="bottom"/>
          </w:tcPr>
          <w:p w:rsidR="004B7621" w:rsidRDefault="004B7621">
            <w:pPr>
              <w:tabs>
                <w:tab w:val="num" w:pos="600"/>
              </w:tabs>
              <w:spacing w:line="360" w:lineRule="exact"/>
              <w:jc w:val="center"/>
              <w:rPr>
                <w:sz w:val="18"/>
                <w:szCs w:val="18"/>
              </w:rPr>
            </w:pPr>
            <w:r>
              <w:rPr>
                <w:sz w:val="18"/>
                <w:szCs w:val="18"/>
              </w:rPr>
              <w:t>3.6</w:t>
            </w:r>
          </w:p>
        </w:tc>
        <w:tc>
          <w:tcPr>
            <w:tcW w:w="947" w:type="dxa"/>
            <w:tcMar>
              <w:left w:w="28" w:type="dxa"/>
              <w:right w:w="28" w:type="dxa"/>
            </w:tcMar>
            <w:vAlign w:val="bottom"/>
          </w:tcPr>
          <w:p w:rsidR="004B7621" w:rsidRDefault="004B7621">
            <w:pPr>
              <w:tabs>
                <w:tab w:val="num" w:pos="600"/>
              </w:tabs>
              <w:spacing w:line="360" w:lineRule="exact"/>
              <w:jc w:val="center"/>
              <w:rPr>
                <w:sz w:val="18"/>
                <w:szCs w:val="18"/>
              </w:rPr>
            </w:pPr>
            <w:r>
              <w:rPr>
                <w:sz w:val="18"/>
                <w:szCs w:val="18"/>
              </w:rPr>
              <w:t>6.4</w:t>
            </w:r>
          </w:p>
        </w:tc>
        <w:tc>
          <w:tcPr>
            <w:tcW w:w="947" w:type="dxa"/>
            <w:tcMar>
              <w:left w:w="28" w:type="dxa"/>
              <w:right w:w="28" w:type="dxa"/>
            </w:tcMar>
            <w:vAlign w:val="bottom"/>
          </w:tcPr>
          <w:p w:rsidR="004B7621" w:rsidRDefault="004B7621">
            <w:pPr>
              <w:tabs>
                <w:tab w:val="num" w:pos="600"/>
              </w:tabs>
              <w:spacing w:line="360" w:lineRule="exact"/>
              <w:jc w:val="center"/>
              <w:rPr>
                <w:sz w:val="18"/>
                <w:szCs w:val="18"/>
              </w:rPr>
            </w:pPr>
            <w:r>
              <w:rPr>
                <w:sz w:val="18"/>
                <w:szCs w:val="18"/>
              </w:rPr>
              <w:t>4.7</w:t>
            </w:r>
          </w:p>
        </w:tc>
        <w:tc>
          <w:tcPr>
            <w:tcW w:w="946" w:type="dxa"/>
            <w:tcMar>
              <w:left w:w="28" w:type="dxa"/>
              <w:right w:w="28" w:type="dxa"/>
            </w:tcMar>
            <w:vAlign w:val="bottom"/>
          </w:tcPr>
          <w:p w:rsidR="004B7621" w:rsidRDefault="004B7621">
            <w:pPr>
              <w:tabs>
                <w:tab w:val="num" w:pos="600"/>
              </w:tabs>
              <w:spacing w:line="360" w:lineRule="exact"/>
              <w:jc w:val="center"/>
              <w:rPr>
                <w:sz w:val="18"/>
                <w:szCs w:val="18"/>
              </w:rPr>
            </w:pPr>
            <w:r>
              <w:rPr>
                <w:sz w:val="18"/>
                <w:szCs w:val="18"/>
              </w:rPr>
              <w:t>18.9</w:t>
            </w:r>
          </w:p>
        </w:tc>
        <w:tc>
          <w:tcPr>
            <w:tcW w:w="947" w:type="dxa"/>
            <w:tcMar>
              <w:left w:w="28" w:type="dxa"/>
              <w:right w:w="28" w:type="dxa"/>
            </w:tcMar>
            <w:vAlign w:val="bottom"/>
          </w:tcPr>
          <w:p w:rsidR="004B7621" w:rsidRDefault="004B7621">
            <w:pPr>
              <w:tabs>
                <w:tab w:val="num" w:pos="600"/>
              </w:tabs>
              <w:spacing w:line="360" w:lineRule="exact"/>
              <w:jc w:val="center"/>
              <w:rPr>
                <w:sz w:val="18"/>
                <w:szCs w:val="18"/>
              </w:rPr>
            </w:pPr>
            <w:r>
              <w:rPr>
                <w:sz w:val="18"/>
                <w:szCs w:val="18"/>
              </w:rPr>
              <w:t>-6.5</w:t>
            </w:r>
          </w:p>
        </w:tc>
        <w:tc>
          <w:tcPr>
            <w:tcW w:w="947" w:type="dxa"/>
            <w:tcMar>
              <w:left w:w="28" w:type="dxa"/>
              <w:right w:w="28" w:type="dxa"/>
            </w:tcMar>
            <w:vAlign w:val="bottom"/>
          </w:tcPr>
          <w:p w:rsidR="004B7621" w:rsidRDefault="004B7621">
            <w:pPr>
              <w:tabs>
                <w:tab w:val="num" w:pos="600"/>
              </w:tabs>
              <w:spacing w:line="360" w:lineRule="exact"/>
              <w:jc w:val="center"/>
              <w:rPr>
                <w:sz w:val="18"/>
                <w:szCs w:val="18"/>
              </w:rPr>
            </w:pPr>
            <w:r>
              <w:rPr>
                <w:sz w:val="18"/>
                <w:szCs w:val="18"/>
              </w:rPr>
              <w:t>7.3</w:t>
            </w:r>
          </w:p>
        </w:tc>
        <w:tc>
          <w:tcPr>
            <w:tcW w:w="946" w:type="dxa"/>
            <w:tcMar>
              <w:left w:w="28" w:type="dxa"/>
              <w:right w:w="28" w:type="dxa"/>
            </w:tcMar>
            <w:vAlign w:val="bottom"/>
          </w:tcPr>
          <w:p w:rsidR="004B7621" w:rsidRDefault="004B7621">
            <w:pPr>
              <w:tabs>
                <w:tab w:val="num" w:pos="600"/>
              </w:tabs>
              <w:spacing w:line="360" w:lineRule="exact"/>
              <w:jc w:val="center"/>
              <w:rPr>
                <w:sz w:val="18"/>
                <w:szCs w:val="18"/>
              </w:rPr>
            </w:pPr>
            <w:r>
              <w:rPr>
                <w:sz w:val="18"/>
                <w:szCs w:val="18"/>
              </w:rPr>
              <w:t>10.0</w:t>
            </w:r>
          </w:p>
        </w:tc>
        <w:tc>
          <w:tcPr>
            <w:tcW w:w="947" w:type="dxa"/>
            <w:tcMar>
              <w:left w:w="28" w:type="dxa"/>
              <w:right w:w="28" w:type="dxa"/>
            </w:tcMar>
            <w:vAlign w:val="bottom"/>
          </w:tcPr>
          <w:p w:rsidR="004B7621" w:rsidRDefault="004B7621">
            <w:pPr>
              <w:tabs>
                <w:tab w:val="num" w:pos="600"/>
              </w:tabs>
              <w:spacing w:line="360" w:lineRule="exact"/>
              <w:jc w:val="center"/>
              <w:rPr>
                <w:sz w:val="18"/>
                <w:szCs w:val="18"/>
              </w:rPr>
            </w:pPr>
            <w:r>
              <w:rPr>
                <w:sz w:val="18"/>
                <w:szCs w:val="18"/>
              </w:rPr>
              <w:t>0.6</w:t>
            </w:r>
          </w:p>
        </w:tc>
        <w:tc>
          <w:tcPr>
            <w:tcW w:w="947" w:type="dxa"/>
            <w:tcMar>
              <w:left w:w="28" w:type="dxa"/>
              <w:right w:w="28" w:type="dxa"/>
            </w:tcMar>
            <w:vAlign w:val="bottom"/>
          </w:tcPr>
          <w:p w:rsidR="004B7621" w:rsidRDefault="004B7621">
            <w:pPr>
              <w:tabs>
                <w:tab w:val="num" w:pos="600"/>
              </w:tabs>
              <w:spacing w:line="360" w:lineRule="exact"/>
              <w:jc w:val="center"/>
              <w:rPr>
                <w:sz w:val="18"/>
                <w:szCs w:val="18"/>
              </w:rPr>
            </w:pPr>
            <w:r>
              <w:rPr>
                <w:sz w:val="18"/>
                <w:szCs w:val="18"/>
              </w:rPr>
              <w:t>5.9</w:t>
            </w:r>
          </w:p>
        </w:tc>
      </w:tr>
      <w:tr w:rsidR="004B7621">
        <w:tblPrEx>
          <w:tblCellMar>
            <w:top w:w="0" w:type="dxa"/>
            <w:bottom w:w="0" w:type="dxa"/>
          </w:tblCellMar>
        </w:tblPrEx>
        <w:trPr>
          <w:cantSplit/>
        </w:trPr>
        <w:tc>
          <w:tcPr>
            <w:tcW w:w="9828" w:type="dxa"/>
            <w:gridSpan w:val="10"/>
          </w:tcPr>
          <w:p w:rsidR="004B7621" w:rsidRDefault="004B7621">
            <w:pPr>
              <w:tabs>
                <w:tab w:val="num" w:pos="600"/>
              </w:tabs>
              <w:spacing w:line="360" w:lineRule="exact"/>
              <w:rPr>
                <w:rFonts w:hint="eastAsia"/>
                <w:szCs w:val="18"/>
              </w:rPr>
            </w:pPr>
            <w:r>
              <w:rPr>
                <w:rFonts w:ascii="KaiTi_GB2312" w:eastAsia="KaiTi_GB2312" w:hint="eastAsia"/>
                <w:color w:val="0000FF"/>
                <w:szCs w:val="18"/>
              </w:rPr>
              <w:t>资料来源：教育部，巴基斯坦经济调查，</w:t>
            </w:r>
            <w:r>
              <w:rPr>
                <w:rFonts w:ascii="KaiTi_GB2312" w:eastAsia="KaiTi_GB2312"/>
                <w:color w:val="0000FF"/>
                <w:szCs w:val="18"/>
              </w:rPr>
              <w:t>2003</w:t>
            </w:r>
            <w:r>
              <w:rPr>
                <w:rFonts w:ascii="KaiTi_GB2312" w:eastAsia="KaiTi_GB2312" w:hint="eastAsia"/>
                <w:color w:val="0000FF"/>
                <w:szCs w:val="18"/>
              </w:rPr>
              <w:t>-</w:t>
            </w:r>
            <w:r>
              <w:rPr>
                <w:rFonts w:ascii="KaiTi_GB2312" w:eastAsia="KaiTi_GB2312"/>
                <w:color w:val="0000FF"/>
                <w:szCs w:val="18"/>
              </w:rPr>
              <w:t>2004</w:t>
            </w:r>
            <w:r>
              <w:rPr>
                <w:rFonts w:ascii="KaiTi_GB2312" w:eastAsia="KaiTi_GB2312" w:hint="eastAsia"/>
                <w:color w:val="0000FF"/>
                <w:szCs w:val="18"/>
              </w:rPr>
              <w:t>年，</w:t>
            </w:r>
            <w:r>
              <w:rPr>
                <w:rFonts w:ascii="KaiTi_GB2312" w:eastAsia="KaiTi_GB2312"/>
                <w:color w:val="0000FF"/>
                <w:szCs w:val="18"/>
              </w:rPr>
              <w:t>表 11.2</w:t>
            </w:r>
            <w:r>
              <w:rPr>
                <w:rFonts w:ascii="KaiTi_GB2312" w:eastAsia="KaiTi_GB2312" w:hint="eastAsia"/>
                <w:color w:val="0000FF"/>
                <w:szCs w:val="18"/>
              </w:rPr>
              <w:t>。最末行根据</w:t>
            </w:r>
            <w:r>
              <w:rPr>
                <w:rFonts w:ascii="KaiTi_GB2312" w:eastAsia="KaiTi_GB2312"/>
                <w:color w:val="0000FF"/>
                <w:szCs w:val="18"/>
              </w:rPr>
              <w:t>2000</w:t>
            </w:r>
            <w:r>
              <w:rPr>
                <w:rFonts w:ascii="KaiTi_GB2312" w:eastAsia="KaiTi_GB2312" w:hint="eastAsia"/>
                <w:color w:val="0000FF"/>
                <w:szCs w:val="18"/>
              </w:rPr>
              <w:t>-20</w:t>
            </w:r>
            <w:r>
              <w:rPr>
                <w:rFonts w:ascii="KaiTi_GB2312" w:eastAsia="KaiTi_GB2312"/>
                <w:color w:val="0000FF"/>
                <w:szCs w:val="18"/>
              </w:rPr>
              <w:t>01</w:t>
            </w:r>
            <w:r>
              <w:rPr>
                <w:rFonts w:ascii="KaiTi_GB2312" w:eastAsia="KaiTi_GB2312" w:hint="eastAsia"/>
                <w:color w:val="0000FF"/>
                <w:szCs w:val="18"/>
              </w:rPr>
              <w:t>学年和</w:t>
            </w:r>
            <w:r>
              <w:rPr>
                <w:rFonts w:ascii="KaiTi_GB2312" w:eastAsia="KaiTi_GB2312"/>
                <w:color w:val="0000FF"/>
                <w:szCs w:val="18"/>
              </w:rPr>
              <w:t>2003</w:t>
            </w:r>
            <w:r>
              <w:rPr>
                <w:rFonts w:ascii="KaiTi_GB2312" w:eastAsia="KaiTi_GB2312" w:hint="eastAsia"/>
                <w:color w:val="0000FF"/>
                <w:szCs w:val="18"/>
              </w:rPr>
              <w:t>-20</w:t>
            </w:r>
            <w:r>
              <w:rPr>
                <w:rFonts w:ascii="KaiTi_GB2312" w:eastAsia="KaiTi_GB2312"/>
                <w:color w:val="0000FF"/>
                <w:szCs w:val="18"/>
              </w:rPr>
              <w:t>04</w:t>
            </w:r>
            <w:r>
              <w:rPr>
                <w:rFonts w:ascii="KaiTi_GB2312" w:eastAsia="KaiTi_GB2312" w:hint="eastAsia"/>
                <w:color w:val="0000FF"/>
                <w:szCs w:val="18"/>
              </w:rPr>
              <w:t>学年的数据计算得出。</w:t>
            </w:r>
          </w:p>
        </w:tc>
      </w:tr>
    </w:tbl>
    <w:p w:rsidR="004B7621" w:rsidRDefault="004B7621">
      <w:pPr>
        <w:tabs>
          <w:tab w:val="num" w:pos="600"/>
        </w:tabs>
        <w:spacing w:after="240" w:line="360" w:lineRule="exact"/>
        <w:rPr>
          <w:rFonts w:hint="eastAsia"/>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2"/>
        <w:gridCol w:w="1405"/>
        <w:gridCol w:w="1405"/>
        <w:gridCol w:w="1405"/>
        <w:gridCol w:w="1405"/>
        <w:gridCol w:w="1406"/>
      </w:tblGrid>
      <w:tr w:rsidR="004B7621">
        <w:tblPrEx>
          <w:tblCellMar>
            <w:top w:w="0" w:type="dxa"/>
            <w:bottom w:w="0" w:type="dxa"/>
          </w:tblCellMar>
        </w:tblPrEx>
        <w:trPr>
          <w:cantSplit/>
        </w:trPr>
        <w:tc>
          <w:tcPr>
            <w:tcW w:w="9828" w:type="dxa"/>
            <w:gridSpan w:val="6"/>
          </w:tcPr>
          <w:p w:rsidR="004B7621" w:rsidRDefault="004B7621">
            <w:pPr>
              <w:pStyle w:val="Heading2"/>
              <w:widowControl/>
              <w:tabs>
                <w:tab w:val="num" w:pos="600"/>
              </w:tabs>
              <w:spacing w:before="0" w:after="0" w:line="360" w:lineRule="exact"/>
              <w:jc w:val="center"/>
              <w:rPr>
                <w:rFonts w:hint="eastAsia"/>
                <w:b w:val="0"/>
                <w:szCs w:val="21"/>
              </w:rPr>
            </w:pPr>
            <w:r>
              <w:rPr>
                <w:rFonts w:ascii="Times New Roman" w:hAnsi="Times New Roman"/>
                <w:b w:val="0"/>
                <w:color w:val="FF0000"/>
                <w:sz w:val="21"/>
              </w:rPr>
              <w:t>表</w:t>
            </w:r>
            <w:r>
              <w:rPr>
                <w:rFonts w:ascii="Times New Roman" w:hAnsi="Times New Roman"/>
                <w:b w:val="0"/>
                <w:color w:val="FF0000"/>
                <w:sz w:val="21"/>
              </w:rPr>
              <w:t xml:space="preserve"> 10.06 </w:t>
            </w:r>
            <w:r>
              <w:rPr>
                <w:rFonts w:ascii="Times New Roman" w:hAnsi="Times New Roman" w:hint="eastAsia"/>
                <w:b w:val="0"/>
                <w:color w:val="FF0000"/>
                <w:sz w:val="21"/>
              </w:rPr>
              <w:t xml:space="preserve"> </w:t>
            </w:r>
            <w:r>
              <w:rPr>
                <w:rFonts w:ascii="Times New Roman" w:hAnsi="Times New Roman" w:hint="eastAsia"/>
                <w:b w:val="0"/>
                <w:color w:val="FF0000"/>
                <w:sz w:val="21"/>
              </w:rPr>
              <w:t>按类别、层级（学院以上）和性别分列的教育机构入学人数</w:t>
            </w:r>
          </w:p>
        </w:tc>
      </w:tr>
      <w:tr w:rsidR="004B7621">
        <w:tblPrEx>
          <w:tblCellMar>
            <w:top w:w="0" w:type="dxa"/>
            <w:bottom w:w="0" w:type="dxa"/>
          </w:tblCellMar>
        </w:tblPrEx>
        <w:tc>
          <w:tcPr>
            <w:tcW w:w="2802" w:type="dxa"/>
          </w:tcPr>
          <w:p w:rsidR="004B7621" w:rsidRDefault="004B7621">
            <w:pPr>
              <w:tabs>
                <w:tab w:val="num" w:pos="600"/>
              </w:tabs>
              <w:spacing w:line="360" w:lineRule="exact"/>
              <w:jc w:val="center"/>
              <w:rPr>
                <w:rFonts w:ascii="SimHei" w:eastAsia="SimHei"/>
                <w:color w:val="FF0000"/>
                <w:szCs w:val="21"/>
              </w:rPr>
            </w:pPr>
            <w:r>
              <w:rPr>
                <w:rFonts w:ascii="SimHei" w:eastAsia="SimHei" w:hint="eastAsia"/>
                <w:color w:val="FF0000"/>
                <w:szCs w:val="21"/>
              </w:rPr>
              <w:t>具体情况</w:t>
            </w:r>
          </w:p>
        </w:tc>
        <w:tc>
          <w:tcPr>
            <w:tcW w:w="1405" w:type="dxa"/>
          </w:tcPr>
          <w:p w:rsidR="004B7621" w:rsidRDefault="004B7621">
            <w:pPr>
              <w:tabs>
                <w:tab w:val="num" w:pos="600"/>
              </w:tabs>
              <w:spacing w:line="360" w:lineRule="exact"/>
              <w:jc w:val="center"/>
              <w:rPr>
                <w:rFonts w:ascii="SimHei" w:eastAsia="SimHei"/>
                <w:color w:val="FF0000"/>
                <w:szCs w:val="21"/>
              </w:rPr>
            </w:pPr>
            <w:r>
              <w:rPr>
                <w:rFonts w:ascii="SimHei" w:eastAsia="SimHei"/>
                <w:color w:val="FF0000"/>
                <w:szCs w:val="21"/>
              </w:rPr>
              <w:t>1989-</w:t>
            </w:r>
            <w:r>
              <w:rPr>
                <w:rFonts w:ascii="SimHei" w:eastAsia="SimHei" w:hint="eastAsia"/>
                <w:color w:val="FF0000"/>
                <w:szCs w:val="21"/>
              </w:rPr>
              <w:t>19</w:t>
            </w:r>
            <w:r>
              <w:rPr>
                <w:rFonts w:ascii="SimHei" w:eastAsia="SimHei"/>
                <w:color w:val="FF0000"/>
                <w:szCs w:val="21"/>
              </w:rPr>
              <w:t>90</w:t>
            </w:r>
          </w:p>
        </w:tc>
        <w:tc>
          <w:tcPr>
            <w:tcW w:w="1405" w:type="dxa"/>
          </w:tcPr>
          <w:p w:rsidR="004B7621" w:rsidRDefault="004B7621">
            <w:pPr>
              <w:tabs>
                <w:tab w:val="num" w:pos="600"/>
              </w:tabs>
              <w:spacing w:line="360" w:lineRule="exact"/>
              <w:jc w:val="center"/>
              <w:rPr>
                <w:rFonts w:ascii="SimHei" w:eastAsia="SimHei"/>
                <w:color w:val="FF0000"/>
                <w:szCs w:val="21"/>
              </w:rPr>
            </w:pPr>
            <w:r>
              <w:rPr>
                <w:rFonts w:ascii="SimHei" w:eastAsia="SimHei"/>
                <w:color w:val="FF0000"/>
                <w:szCs w:val="21"/>
              </w:rPr>
              <w:t>1999-</w:t>
            </w:r>
            <w:r>
              <w:rPr>
                <w:rFonts w:ascii="SimHei" w:eastAsia="SimHei" w:hint="eastAsia"/>
                <w:color w:val="FF0000"/>
                <w:szCs w:val="21"/>
              </w:rPr>
              <w:t>20</w:t>
            </w:r>
            <w:r>
              <w:rPr>
                <w:rFonts w:ascii="SimHei" w:eastAsia="SimHei"/>
                <w:color w:val="FF0000"/>
                <w:szCs w:val="21"/>
              </w:rPr>
              <w:t>00</w:t>
            </w:r>
          </w:p>
        </w:tc>
        <w:tc>
          <w:tcPr>
            <w:tcW w:w="1405" w:type="dxa"/>
          </w:tcPr>
          <w:p w:rsidR="004B7621" w:rsidRDefault="004B7621">
            <w:pPr>
              <w:tabs>
                <w:tab w:val="num" w:pos="600"/>
              </w:tabs>
              <w:spacing w:line="360" w:lineRule="exact"/>
              <w:jc w:val="center"/>
              <w:rPr>
                <w:rFonts w:ascii="SimHei" w:eastAsia="SimHei"/>
                <w:color w:val="FF0000"/>
                <w:szCs w:val="21"/>
              </w:rPr>
            </w:pPr>
            <w:r>
              <w:rPr>
                <w:rFonts w:ascii="SimHei" w:eastAsia="SimHei"/>
                <w:color w:val="FF0000"/>
                <w:szCs w:val="21"/>
              </w:rPr>
              <w:t>2000-</w:t>
            </w:r>
            <w:r>
              <w:rPr>
                <w:rFonts w:ascii="SimHei" w:eastAsia="SimHei" w:hint="eastAsia"/>
                <w:color w:val="FF0000"/>
                <w:szCs w:val="21"/>
              </w:rPr>
              <w:t>20</w:t>
            </w:r>
            <w:r>
              <w:rPr>
                <w:rFonts w:ascii="SimHei" w:eastAsia="SimHei"/>
                <w:color w:val="FF0000"/>
                <w:szCs w:val="21"/>
              </w:rPr>
              <w:t>01</w:t>
            </w:r>
          </w:p>
        </w:tc>
        <w:tc>
          <w:tcPr>
            <w:tcW w:w="1405" w:type="dxa"/>
          </w:tcPr>
          <w:p w:rsidR="004B7621" w:rsidRDefault="004B7621">
            <w:pPr>
              <w:tabs>
                <w:tab w:val="num" w:pos="600"/>
              </w:tabs>
              <w:spacing w:line="360" w:lineRule="exact"/>
              <w:jc w:val="center"/>
              <w:rPr>
                <w:rFonts w:ascii="SimHei" w:eastAsia="SimHei"/>
                <w:color w:val="FF0000"/>
                <w:szCs w:val="21"/>
              </w:rPr>
            </w:pPr>
            <w:r>
              <w:rPr>
                <w:rFonts w:ascii="SimHei" w:eastAsia="SimHei"/>
                <w:color w:val="FF0000"/>
                <w:szCs w:val="21"/>
              </w:rPr>
              <w:t>2001-</w:t>
            </w:r>
            <w:r>
              <w:rPr>
                <w:rFonts w:ascii="SimHei" w:eastAsia="SimHei" w:hint="eastAsia"/>
                <w:color w:val="FF0000"/>
                <w:szCs w:val="21"/>
              </w:rPr>
              <w:t>20</w:t>
            </w:r>
            <w:r>
              <w:rPr>
                <w:rFonts w:ascii="SimHei" w:eastAsia="SimHei"/>
                <w:color w:val="FF0000"/>
                <w:szCs w:val="21"/>
              </w:rPr>
              <w:t>02 (P)</w:t>
            </w:r>
          </w:p>
        </w:tc>
        <w:tc>
          <w:tcPr>
            <w:tcW w:w="1406" w:type="dxa"/>
          </w:tcPr>
          <w:p w:rsidR="004B7621" w:rsidRDefault="004B7621">
            <w:pPr>
              <w:tabs>
                <w:tab w:val="num" w:pos="600"/>
              </w:tabs>
              <w:spacing w:line="360" w:lineRule="exact"/>
              <w:jc w:val="center"/>
              <w:rPr>
                <w:rFonts w:ascii="SimHei" w:eastAsia="SimHei"/>
                <w:color w:val="FF0000"/>
                <w:szCs w:val="21"/>
              </w:rPr>
            </w:pPr>
            <w:r>
              <w:rPr>
                <w:rFonts w:ascii="SimHei" w:eastAsia="SimHei" w:hint="eastAsia"/>
                <w:color w:val="FF0000"/>
                <w:szCs w:val="21"/>
              </w:rPr>
              <w:t>比</w:t>
            </w:r>
            <w:r>
              <w:rPr>
                <w:rFonts w:ascii="SimHei" w:eastAsia="SimHei"/>
                <w:color w:val="FF0000"/>
                <w:szCs w:val="21"/>
              </w:rPr>
              <w:t>1989-</w:t>
            </w:r>
            <w:r>
              <w:rPr>
                <w:rFonts w:ascii="SimHei" w:eastAsia="SimHei" w:hint="eastAsia"/>
                <w:color w:val="FF0000"/>
                <w:szCs w:val="21"/>
              </w:rPr>
              <w:t>19</w:t>
            </w:r>
            <w:r>
              <w:rPr>
                <w:rFonts w:ascii="SimHei" w:eastAsia="SimHei"/>
                <w:color w:val="FF0000"/>
                <w:szCs w:val="21"/>
              </w:rPr>
              <w:t>90</w:t>
            </w:r>
            <w:r>
              <w:rPr>
                <w:rFonts w:ascii="SimHei" w:eastAsia="SimHei" w:hint="eastAsia"/>
                <w:color w:val="FF0000"/>
                <w:szCs w:val="21"/>
              </w:rPr>
              <w:t>增长率</w:t>
            </w:r>
            <w:r>
              <w:rPr>
                <w:rFonts w:ascii="SimHei" w:eastAsia="SimHei"/>
                <w:color w:val="FF0000"/>
                <w:szCs w:val="21"/>
              </w:rPr>
              <w:t>%</w:t>
            </w:r>
          </w:p>
        </w:tc>
      </w:tr>
      <w:tr w:rsidR="004B7621">
        <w:tblPrEx>
          <w:tblCellMar>
            <w:top w:w="0" w:type="dxa"/>
            <w:bottom w:w="0" w:type="dxa"/>
          </w:tblCellMar>
        </w:tblPrEx>
        <w:tc>
          <w:tcPr>
            <w:tcW w:w="9828" w:type="dxa"/>
            <w:gridSpan w:val="6"/>
          </w:tcPr>
          <w:p w:rsidR="004B7621" w:rsidRDefault="004B7621">
            <w:pPr>
              <w:tabs>
                <w:tab w:val="num" w:pos="600"/>
              </w:tabs>
              <w:spacing w:line="360" w:lineRule="exact"/>
              <w:rPr>
                <w:rFonts w:hint="eastAsia"/>
                <w:szCs w:val="21"/>
              </w:rPr>
            </w:pPr>
            <w:r>
              <w:rPr>
                <w:rFonts w:ascii="KaiTi_GB2312" w:eastAsia="KaiTi_GB2312" w:hint="eastAsia"/>
                <w:color w:val="0000FF"/>
                <w:szCs w:val="18"/>
              </w:rPr>
              <w:t>艺术和科学类学院</w:t>
            </w:r>
          </w:p>
        </w:tc>
      </w:tr>
      <w:tr w:rsidR="004B7621">
        <w:tblPrEx>
          <w:tblCellMar>
            <w:top w:w="0" w:type="dxa"/>
            <w:bottom w:w="0" w:type="dxa"/>
          </w:tblCellMar>
        </w:tblPrEx>
        <w:tc>
          <w:tcPr>
            <w:tcW w:w="2802" w:type="dxa"/>
          </w:tcPr>
          <w:p w:rsidR="004B7621" w:rsidRDefault="004B7621">
            <w:pPr>
              <w:tabs>
                <w:tab w:val="num" w:pos="600"/>
              </w:tabs>
              <w:spacing w:line="360" w:lineRule="exact"/>
              <w:rPr>
                <w:rFonts w:hint="eastAsia"/>
                <w:szCs w:val="21"/>
              </w:rPr>
            </w:pPr>
            <w:r>
              <w:rPr>
                <w:rFonts w:ascii="SimHei" w:eastAsia="SimHei" w:hint="eastAsia"/>
                <w:color w:val="FF0000"/>
                <w:szCs w:val="21"/>
              </w:rPr>
              <w:t>总数（</w:t>
            </w:r>
            <w:r>
              <w:rPr>
                <w:rFonts w:ascii="SimHei" w:eastAsia="SimHei"/>
                <w:color w:val="FF0000"/>
                <w:szCs w:val="21"/>
              </w:rPr>
              <w:t>000</w:t>
            </w:r>
            <w:r>
              <w:rPr>
                <w:rFonts w:ascii="SimHei" w:eastAsia="SimHei" w:hint="eastAsia"/>
                <w:color w:val="FF0000"/>
                <w:szCs w:val="21"/>
              </w:rPr>
              <w:t>）</w:t>
            </w:r>
          </w:p>
        </w:tc>
        <w:tc>
          <w:tcPr>
            <w:tcW w:w="1405" w:type="dxa"/>
          </w:tcPr>
          <w:p w:rsidR="004B7621" w:rsidRDefault="004B7621">
            <w:pPr>
              <w:tabs>
                <w:tab w:val="num" w:pos="600"/>
              </w:tabs>
              <w:spacing w:line="360" w:lineRule="exact"/>
              <w:jc w:val="center"/>
              <w:rPr>
                <w:szCs w:val="21"/>
              </w:rPr>
            </w:pPr>
            <w:r>
              <w:rPr>
                <w:szCs w:val="21"/>
              </w:rPr>
              <w:t>469</w:t>
            </w:r>
          </w:p>
        </w:tc>
        <w:tc>
          <w:tcPr>
            <w:tcW w:w="1405" w:type="dxa"/>
          </w:tcPr>
          <w:p w:rsidR="004B7621" w:rsidRDefault="004B7621">
            <w:pPr>
              <w:tabs>
                <w:tab w:val="num" w:pos="600"/>
              </w:tabs>
              <w:spacing w:line="360" w:lineRule="exact"/>
              <w:jc w:val="center"/>
              <w:rPr>
                <w:szCs w:val="21"/>
              </w:rPr>
            </w:pPr>
            <w:r>
              <w:rPr>
                <w:szCs w:val="21"/>
              </w:rPr>
              <w:t>792</w:t>
            </w:r>
          </w:p>
        </w:tc>
        <w:tc>
          <w:tcPr>
            <w:tcW w:w="1405" w:type="dxa"/>
          </w:tcPr>
          <w:p w:rsidR="004B7621" w:rsidRDefault="004B7621">
            <w:pPr>
              <w:tabs>
                <w:tab w:val="num" w:pos="600"/>
              </w:tabs>
              <w:spacing w:line="360" w:lineRule="exact"/>
              <w:jc w:val="center"/>
              <w:rPr>
                <w:szCs w:val="21"/>
              </w:rPr>
            </w:pPr>
            <w:r>
              <w:rPr>
                <w:szCs w:val="21"/>
              </w:rPr>
              <w:t>763</w:t>
            </w:r>
          </w:p>
        </w:tc>
        <w:tc>
          <w:tcPr>
            <w:tcW w:w="1405" w:type="dxa"/>
          </w:tcPr>
          <w:p w:rsidR="004B7621" w:rsidRDefault="004B7621">
            <w:pPr>
              <w:tabs>
                <w:tab w:val="num" w:pos="600"/>
              </w:tabs>
              <w:spacing w:line="360" w:lineRule="exact"/>
              <w:jc w:val="center"/>
              <w:rPr>
                <w:szCs w:val="21"/>
              </w:rPr>
            </w:pPr>
            <w:r>
              <w:rPr>
                <w:szCs w:val="21"/>
              </w:rPr>
              <w:t>751 (A)</w:t>
            </w:r>
          </w:p>
        </w:tc>
        <w:tc>
          <w:tcPr>
            <w:tcW w:w="1406" w:type="dxa"/>
            <w:vAlign w:val="bottom"/>
          </w:tcPr>
          <w:p w:rsidR="004B7621" w:rsidRDefault="004B7621">
            <w:pPr>
              <w:tabs>
                <w:tab w:val="num" w:pos="600"/>
              </w:tabs>
              <w:spacing w:line="360" w:lineRule="exact"/>
              <w:jc w:val="center"/>
              <w:rPr>
                <w:szCs w:val="21"/>
              </w:rPr>
            </w:pPr>
            <w:r>
              <w:rPr>
                <w:szCs w:val="21"/>
              </w:rPr>
              <w:t>60.1</w:t>
            </w:r>
          </w:p>
        </w:tc>
      </w:tr>
      <w:tr w:rsidR="004B7621">
        <w:tblPrEx>
          <w:tblCellMar>
            <w:top w:w="0" w:type="dxa"/>
            <w:bottom w:w="0" w:type="dxa"/>
          </w:tblCellMar>
        </w:tblPrEx>
        <w:tc>
          <w:tcPr>
            <w:tcW w:w="2802" w:type="dxa"/>
          </w:tcPr>
          <w:p w:rsidR="004B7621" w:rsidRDefault="004B7621">
            <w:pPr>
              <w:tabs>
                <w:tab w:val="num" w:pos="600"/>
              </w:tabs>
              <w:spacing w:line="360" w:lineRule="exact"/>
              <w:rPr>
                <w:rFonts w:hint="eastAsia"/>
                <w:szCs w:val="21"/>
              </w:rPr>
            </w:pPr>
            <w:r>
              <w:rPr>
                <w:rFonts w:hint="eastAsia"/>
                <w:szCs w:val="21"/>
              </w:rPr>
              <w:t>男生</w:t>
            </w:r>
          </w:p>
        </w:tc>
        <w:tc>
          <w:tcPr>
            <w:tcW w:w="1405" w:type="dxa"/>
          </w:tcPr>
          <w:p w:rsidR="004B7621" w:rsidRDefault="004B7621">
            <w:pPr>
              <w:tabs>
                <w:tab w:val="num" w:pos="600"/>
              </w:tabs>
              <w:spacing w:line="360" w:lineRule="exact"/>
              <w:jc w:val="center"/>
              <w:rPr>
                <w:szCs w:val="21"/>
              </w:rPr>
            </w:pPr>
            <w:r>
              <w:rPr>
                <w:szCs w:val="21"/>
              </w:rPr>
              <w:t>304</w:t>
            </w:r>
          </w:p>
        </w:tc>
        <w:tc>
          <w:tcPr>
            <w:tcW w:w="1405" w:type="dxa"/>
          </w:tcPr>
          <w:p w:rsidR="004B7621" w:rsidRDefault="004B7621">
            <w:pPr>
              <w:tabs>
                <w:tab w:val="num" w:pos="600"/>
              </w:tabs>
              <w:spacing w:line="360" w:lineRule="exact"/>
              <w:jc w:val="center"/>
              <w:rPr>
                <w:szCs w:val="21"/>
              </w:rPr>
            </w:pPr>
            <w:r>
              <w:rPr>
                <w:szCs w:val="21"/>
              </w:rPr>
              <w:t>420</w:t>
            </w:r>
          </w:p>
        </w:tc>
        <w:tc>
          <w:tcPr>
            <w:tcW w:w="1405" w:type="dxa"/>
          </w:tcPr>
          <w:p w:rsidR="004B7621" w:rsidRDefault="004B7621">
            <w:pPr>
              <w:tabs>
                <w:tab w:val="num" w:pos="600"/>
              </w:tabs>
              <w:spacing w:line="360" w:lineRule="exact"/>
              <w:jc w:val="center"/>
              <w:rPr>
                <w:szCs w:val="21"/>
              </w:rPr>
            </w:pPr>
            <w:r>
              <w:rPr>
                <w:szCs w:val="21"/>
              </w:rPr>
              <w:t>389</w:t>
            </w:r>
          </w:p>
        </w:tc>
        <w:tc>
          <w:tcPr>
            <w:tcW w:w="1405" w:type="dxa"/>
          </w:tcPr>
          <w:p w:rsidR="004B7621" w:rsidRDefault="004B7621">
            <w:pPr>
              <w:tabs>
                <w:tab w:val="num" w:pos="600"/>
              </w:tabs>
              <w:spacing w:line="360" w:lineRule="exact"/>
              <w:jc w:val="center"/>
              <w:rPr>
                <w:szCs w:val="21"/>
              </w:rPr>
            </w:pPr>
            <w:r>
              <w:rPr>
                <w:szCs w:val="21"/>
              </w:rPr>
              <w:t>381</w:t>
            </w:r>
          </w:p>
        </w:tc>
        <w:tc>
          <w:tcPr>
            <w:tcW w:w="1406" w:type="dxa"/>
            <w:vAlign w:val="bottom"/>
          </w:tcPr>
          <w:p w:rsidR="004B7621" w:rsidRDefault="004B7621">
            <w:pPr>
              <w:tabs>
                <w:tab w:val="num" w:pos="600"/>
              </w:tabs>
              <w:spacing w:line="360" w:lineRule="exact"/>
              <w:jc w:val="center"/>
              <w:rPr>
                <w:szCs w:val="21"/>
              </w:rPr>
            </w:pPr>
            <w:r>
              <w:rPr>
                <w:szCs w:val="21"/>
              </w:rPr>
              <w:t>25.3</w:t>
            </w:r>
          </w:p>
        </w:tc>
      </w:tr>
      <w:tr w:rsidR="004B7621">
        <w:tblPrEx>
          <w:tblCellMar>
            <w:top w:w="0" w:type="dxa"/>
            <w:bottom w:w="0" w:type="dxa"/>
          </w:tblCellMar>
        </w:tblPrEx>
        <w:tc>
          <w:tcPr>
            <w:tcW w:w="2802" w:type="dxa"/>
          </w:tcPr>
          <w:p w:rsidR="004B7621" w:rsidRDefault="004B7621">
            <w:pPr>
              <w:tabs>
                <w:tab w:val="num" w:pos="600"/>
              </w:tabs>
              <w:spacing w:line="360" w:lineRule="exact"/>
              <w:rPr>
                <w:rFonts w:hint="eastAsia"/>
                <w:szCs w:val="21"/>
              </w:rPr>
            </w:pPr>
            <w:r>
              <w:rPr>
                <w:rFonts w:hint="eastAsia"/>
                <w:szCs w:val="21"/>
              </w:rPr>
              <w:t>女生</w:t>
            </w:r>
          </w:p>
        </w:tc>
        <w:tc>
          <w:tcPr>
            <w:tcW w:w="1405" w:type="dxa"/>
          </w:tcPr>
          <w:p w:rsidR="004B7621" w:rsidRDefault="004B7621">
            <w:pPr>
              <w:tabs>
                <w:tab w:val="num" w:pos="600"/>
              </w:tabs>
              <w:spacing w:line="360" w:lineRule="exact"/>
              <w:jc w:val="center"/>
              <w:rPr>
                <w:szCs w:val="21"/>
              </w:rPr>
            </w:pPr>
            <w:r>
              <w:rPr>
                <w:szCs w:val="21"/>
              </w:rPr>
              <w:t>165</w:t>
            </w:r>
          </w:p>
        </w:tc>
        <w:tc>
          <w:tcPr>
            <w:tcW w:w="1405" w:type="dxa"/>
          </w:tcPr>
          <w:p w:rsidR="004B7621" w:rsidRDefault="004B7621">
            <w:pPr>
              <w:tabs>
                <w:tab w:val="num" w:pos="600"/>
              </w:tabs>
              <w:spacing w:line="360" w:lineRule="exact"/>
              <w:jc w:val="center"/>
              <w:rPr>
                <w:szCs w:val="21"/>
              </w:rPr>
            </w:pPr>
            <w:r>
              <w:rPr>
                <w:szCs w:val="21"/>
              </w:rPr>
              <w:t>372</w:t>
            </w:r>
          </w:p>
        </w:tc>
        <w:tc>
          <w:tcPr>
            <w:tcW w:w="1405" w:type="dxa"/>
          </w:tcPr>
          <w:p w:rsidR="004B7621" w:rsidRDefault="004B7621">
            <w:pPr>
              <w:tabs>
                <w:tab w:val="num" w:pos="600"/>
              </w:tabs>
              <w:spacing w:line="360" w:lineRule="exact"/>
              <w:jc w:val="center"/>
              <w:rPr>
                <w:szCs w:val="21"/>
              </w:rPr>
            </w:pPr>
            <w:r>
              <w:rPr>
                <w:szCs w:val="21"/>
              </w:rPr>
              <w:t>374</w:t>
            </w:r>
          </w:p>
        </w:tc>
        <w:tc>
          <w:tcPr>
            <w:tcW w:w="1405" w:type="dxa"/>
          </w:tcPr>
          <w:p w:rsidR="004B7621" w:rsidRDefault="004B7621">
            <w:pPr>
              <w:tabs>
                <w:tab w:val="num" w:pos="600"/>
              </w:tabs>
              <w:spacing w:line="360" w:lineRule="exact"/>
              <w:jc w:val="center"/>
              <w:rPr>
                <w:szCs w:val="21"/>
              </w:rPr>
            </w:pPr>
            <w:r>
              <w:rPr>
                <w:szCs w:val="21"/>
              </w:rPr>
              <w:t>370</w:t>
            </w:r>
          </w:p>
        </w:tc>
        <w:tc>
          <w:tcPr>
            <w:tcW w:w="1406" w:type="dxa"/>
            <w:vAlign w:val="bottom"/>
          </w:tcPr>
          <w:p w:rsidR="004B7621" w:rsidRDefault="004B7621">
            <w:pPr>
              <w:tabs>
                <w:tab w:val="num" w:pos="600"/>
              </w:tabs>
              <w:spacing w:line="360" w:lineRule="exact"/>
              <w:jc w:val="center"/>
              <w:rPr>
                <w:szCs w:val="21"/>
              </w:rPr>
            </w:pPr>
            <w:r>
              <w:rPr>
                <w:szCs w:val="21"/>
              </w:rPr>
              <w:t>124.2</w:t>
            </w:r>
          </w:p>
        </w:tc>
      </w:tr>
      <w:tr w:rsidR="004B7621">
        <w:tblPrEx>
          <w:tblCellMar>
            <w:top w:w="0" w:type="dxa"/>
            <w:bottom w:w="0" w:type="dxa"/>
          </w:tblCellMar>
        </w:tblPrEx>
        <w:tc>
          <w:tcPr>
            <w:tcW w:w="9828" w:type="dxa"/>
            <w:gridSpan w:val="6"/>
          </w:tcPr>
          <w:p w:rsidR="004B7621" w:rsidRDefault="004B7621">
            <w:pPr>
              <w:tabs>
                <w:tab w:val="num" w:pos="600"/>
              </w:tabs>
              <w:spacing w:line="360" w:lineRule="exact"/>
              <w:rPr>
                <w:rFonts w:hint="eastAsia"/>
                <w:szCs w:val="21"/>
              </w:rPr>
            </w:pPr>
            <w:r>
              <w:rPr>
                <w:rFonts w:ascii="KaiTi_GB2312" w:eastAsia="KaiTi_GB2312" w:hint="eastAsia"/>
                <w:color w:val="0000FF"/>
                <w:szCs w:val="18"/>
              </w:rPr>
              <w:t>专科类学院</w:t>
            </w:r>
          </w:p>
        </w:tc>
      </w:tr>
      <w:tr w:rsidR="004B7621">
        <w:tblPrEx>
          <w:tblCellMar>
            <w:top w:w="0" w:type="dxa"/>
            <w:bottom w:w="0" w:type="dxa"/>
          </w:tblCellMar>
        </w:tblPrEx>
        <w:tc>
          <w:tcPr>
            <w:tcW w:w="2802" w:type="dxa"/>
          </w:tcPr>
          <w:p w:rsidR="004B7621" w:rsidRDefault="004B7621">
            <w:pPr>
              <w:tabs>
                <w:tab w:val="num" w:pos="600"/>
              </w:tabs>
              <w:spacing w:line="360" w:lineRule="exact"/>
              <w:rPr>
                <w:szCs w:val="21"/>
              </w:rPr>
            </w:pPr>
            <w:r>
              <w:rPr>
                <w:rFonts w:ascii="SimHei" w:eastAsia="SimHei" w:hint="eastAsia"/>
                <w:color w:val="FF0000"/>
                <w:szCs w:val="21"/>
              </w:rPr>
              <w:t>总数（实数）</w:t>
            </w:r>
          </w:p>
        </w:tc>
        <w:tc>
          <w:tcPr>
            <w:tcW w:w="1405" w:type="dxa"/>
          </w:tcPr>
          <w:p w:rsidR="004B7621" w:rsidRDefault="004B7621">
            <w:pPr>
              <w:tabs>
                <w:tab w:val="num" w:pos="600"/>
              </w:tabs>
              <w:spacing w:line="360" w:lineRule="exact"/>
              <w:jc w:val="center"/>
              <w:rPr>
                <w:szCs w:val="21"/>
              </w:rPr>
            </w:pPr>
            <w:r>
              <w:rPr>
                <w:szCs w:val="21"/>
              </w:rPr>
              <w:t>75</w:t>
            </w:r>
            <w:r>
              <w:rPr>
                <w:rFonts w:hint="eastAsia"/>
                <w:szCs w:val="21"/>
              </w:rPr>
              <w:t xml:space="preserve"> </w:t>
            </w:r>
            <w:r>
              <w:rPr>
                <w:szCs w:val="21"/>
              </w:rPr>
              <w:t>310</w:t>
            </w:r>
          </w:p>
        </w:tc>
        <w:tc>
          <w:tcPr>
            <w:tcW w:w="1405" w:type="dxa"/>
          </w:tcPr>
          <w:p w:rsidR="004B7621" w:rsidRDefault="004B7621">
            <w:pPr>
              <w:tabs>
                <w:tab w:val="num" w:pos="600"/>
              </w:tabs>
              <w:spacing w:line="360" w:lineRule="exact"/>
              <w:jc w:val="center"/>
              <w:rPr>
                <w:szCs w:val="21"/>
              </w:rPr>
            </w:pPr>
            <w:r>
              <w:rPr>
                <w:szCs w:val="21"/>
              </w:rPr>
              <w:t>160</w:t>
            </w:r>
            <w:r>
              <w:rPr>
                <w:rFonts w:hint="eastAsia"/>
                <w:szCs w:val="21"/>
              </w:rPr>
              <w:t xml:space="preserve"> </w:t>
            </w:r>
            <w:r>
              <w:rPr>
                <w:szCs w:val="21"/>
              </w:rPr>
              <w:t>985</w:t>
            </w:r>
          </w:p>
        </w:tc>
        <w:tc>
          <w:tcPr>
            <w:tcW w:w="1405" w:type="dxa"/>
          </w:tcPr>
          <w:p w:rsidR="004B7621" w:rsidRDefault="004B7621">
            <w:pPr>
              <w:tabs>
                <w:tab w:val="num" w:pos="600"/>
              </w:tabs>
              <w:spacing w:line="360" w:lineRule="exact"/>
              <w:jc w:val="center"/>
              <w:rPr>
                <w:szCs w:val="21"/>
              </w:rPr>
            </w:pPr>
            <w:r>
              <w:rPr>
                <w:szCs w:val="21"/>
              </w:rPr>
              <w:t>158</w:t>
            </w:r>
            <w:r>
              <w:rPr>
                <w:rFonts w:hint="eastAsia"/>
                <w:szCs w:val="21"/>
              </w:rPr>
              <w:t xml:space="preserve"> </w:t>
            </w:r>
            <w:r>
              <w:rPr>
                <w:szCs w:val="21"/>
              </w:rPr>
              <w:t>828</w:t>
            </w:r>
          </w:p>
        </w:tc>
        <w:tc>
          <w:tcPr>
            <w:tcW w:w="1405" w:type="dxa"/>
          </w:tcPr>
          <w:p w:rsidR="004B7621" w:rsidRDefault="004B7621">
            <w:pPr>
              <w:tabs>
                <w:tab w:val="num" w:pos="600"/>
              </w:tabs>
              <w:spacing w:line="360" w:lineRule="exact"/>
              <w:jc w:val="center"/>
              <w:rPr>
                <w:szCs w:val="21"/>
              </w:rPr>
            </w:pPr>
            <w:r>
              <w:rPr>
                <w:szCs w:val="21"/>
              </w:rPr>
              <w:t>161</w:t>
            </w:r>
            <w:r>
              <w:rPr>
                <w:rFonts w:hint="eastAsia"/>
                <w:szCs w:val="21"/>
              </w:rPr>
              <w:t xml:space="preserve"> </w:t>
            </w:r>
            <w:r>
              <w:rPr>
                <w:szCs w:val="21"/>
              </w:rPr>
              <w:t>349 (A)</w:t>
            </w:r>
          </w:p>
        </w:tc>
        <w:tc>
          <w:tcPr>
            <w:tcW w:w="1406" w:type="dxa"/>
            <w:vAlign w:val="bottom"/>
          </w:tcPr>
          <w:p w:rsidR="004B7621" w:rsidRDefault="004B7621">
            <w:pPr>
              <w:tabs>
                <w:tab w:val="num" w:pos="600"/>
              </w:tabs>
              <w:spacing w:line="360" w:lineRule="exact"/>
              <w:jc w:val="center"/>
              <w:rPr>
                <w:szCs w:val="21"/>
              </w:rPr>
            </w:pPr>
            <w:r>
              <w:rPr>
                <w:szCs w:val="21"/>
              </w:rPr>
              <w:t>114.2</w:t>
            </w:r>
          </w:p>
        </w:tc>
      </w:tr>
      <w:tr w:rsidR="004B7621">
        <w:tblPrEx>
          <w:tblCellMar>
            <w:top w:w="0" w:type="dxa"/>
            <w:bottom w:w="0" w:type="dxa"/>
          </w:tblCellMar>
        </w:tblPrEx>
        <w:tc>
          <w:tcPr>
            <w:tcW w:w="2802" w:type="dxa"/>
          </w:tcPr>
          <w:p w:rsidR="004B7621" w:rsidRDefault="004B7621">
            <w:pPr>
              <w:tabs>
                <w:tab w:val="num" w:pos="600"/>
              </w:tabs>
              <w:spacing w:line="360" w:lineRule="exact"/>
              <w:rPr>
                <w:rFonts w:hint="eastAsia"/>
                <w:szCs w:val="21"/>
              </w:rPr>
            </w:pPr>
            <w:r>
              <w:rPr>
                <w:rFonts w:hint="eastAsia"/>
                <w:szCs w:val="21"/>
              </w:rPr>
              <w:t>男生</w:t>
            </w:r>
          </w:p>
        </w:tc>
        <w:tc>
          <w:tcPr>
            <w:tcW w:w="1405" w:type="dxa"/>
          </w:tcPr>
          <w:p w:rsidR="004B7621" w:rsidRDefault="004B7621">
            <w:pPr>
              <w:tabs>
                <w:tab w:val="num" w:pos="600"/>
              </w:tabs>
              <w:spacing w:line="360" w:lineRule="exact"/>
              <w:jc w:val="center"/>
              <w:rPr>
                <w:szCs w:val="21"/>
              </w:rPr>
            </w:pPr>
            <w:r>
              <w:rPr>
                <w:szCs w:val="21"/>
              </w:rPr>
              <w:t>56</w:t>
            </w:r>
            <w:r>
              <w:rPr>
                <w:rFonts w:hint="eastAsia"/>
                <w:szCs w:val="21"/>
              </w:rPr>
              <w:t xml:space="preserve"> </w:t>
            </w:r>
            <w:r>
              <w:rPr>
                <w:szCs w:val="21"/>
              </w:rPr>
              <w:t>636</w:t>
            </w:r>
          </w:p>
        </w:tc>
        <w:tc>
          <w:tcPr>
            <w:tcW w:w="1405" w:type="dxa"/>
          </w:tcPr>
          <w:p w:rsidR="004B7621" w:rsidRDefault="004B7621">
            <w:pPr>
              <w:tabs>
                <w:tab w:val="num" w:pos="600"/>
              </w:tabs>
              <w:spacing w:line="360" w:lineRule="exact"/>
              <w:jc w:val="center"/>
              <w:rPr>
                <w:szCs w:val="21"/>
              </w:rPr>
            </w:pPr>
            <w:r>
              <w:rPr>
                <w:szCs w:val="21"/>
              </w:rPr>
              <w:t>119</w:t>
            </w:r>
            <w:r>
              <w:rPr>
                <w:rFonts w:hint="eastAsia"/>
                <w:szCs w:val="21"/>
              </w:rPr>
              <w:t xml:space="preserve"> </w:t>
            </w:r>
            <w:r>
              <w:rPr>
                <w:szCs w:val="21"/>
              </w:rPr>
              <w:t>949</w:t>
            </w:r>
          </w:p>
        </w:tc>
        <w:tc>
          <w:tcPr>
            <w:tcW w:w="1405" w:type="dxa"/>
          </w:tcPr>
          <w:p w:rsidR="004B7621" w:rsidRDefault="004B7621">
            <w:pPr>
              <w:tabs>
                <w:tab w:val="num" w:pos="600"/>
              </w:tabs>
              <w:spacing w:line="360" w:lineRule="exact"/>
              <w:jc w:val="center"/>
              <w:rPr>
                <w:szCs w:val="21"/>
              </w:rPr>
            </w:pPr>
            <w:r>
              <w:rPr>
                <w:szCs w:val="21"/>
              </w:rPr>
              <w:t>119</w:t>
            </w:r>
            <w:r>
              <w:rPr>
                <w:rFonts w:hint="eastAsia"/>
                <w:szCs w:val="21"/>
              </w:rPr>
              <w:t xml:space="preserve"> </w:t>
            </w:r>
            <w:r>
              <w:rPr>
                <w:szCs w:val="21"/>
              </w:rPr>
              <w:t>248</w:t>
            </w:r>
          </w:p>
        </w:tc>
        <w:tc>
          <w:tcPr>
            <w:tcW w:w="1405" w:type="dxa"/>
          </w:tcPr>
          <w:p w:rsidR="004B7621" w:rsidRDefault="004B7621">
            <w:pPr>
              <w:tabs>
                <w:tab w:val="num" w:pos="600"/>
              </w:tabs>
              <w:spacing w:line="360" w:lineRule="exact"/>
              <w:jc w:val="center"/>
              <w:rPr>
                <w:szCs w:val="21"/>
              </w:rPr>
            </w:pPr>
            <w:r>
              <w:rPr>
                <w:szCs w:val="21"/>
              </w:rPr>
              <w:t>120</w:t>
            </w:r>
            <w:r>
              <w:rPr>
                <w:rFonts w:hint="eastAsia"/>
                <w:szCs w:val="21"/>
              </w:rPr>
              <w:t xml:space="preserve"> </w:t>
            </w:r>
            <w:r>
              <w:rPr>
                <w:szCs w:val="21"/>
              </w:rPr>
              <w:t>809</w:t>
            </w:r>
          </w:p>
        </w:tc>
        <w:tc>
          <w:tcPr>
            <w:tcW w:w="1406" w:type="dxa"/>
            <w:vAlign w:val="bottom"/>
          </w:tcPr>
          <w:p w:rsidR="004B7621" w:rsidRDefault="004B7621">
            <w:pPr>
              <w:tabs>
                <w:tab w:val="num" w:pos="600"/>
              </w:tabs>
              <w:spacing w:line="360" w:lineRule="exact"/>
              <w:jc w:val="center"/>
              <w:rPr>
                <w:szCs w:val="21"/>
              </w:rPr>
            </w:pPr>
            <w:r>
              <w:rPr>
                <w:szCs w:val="21"/>
              </w:rPr>
              <w:t>113.3</w:t>
            </w:r>
          </w:p>
        </w:tc>
      </w:tr>
      <w:tr w:rsidR="004B7621">
        <w:tblPrEx>
          <w:tblCellMar>
            <w:top w:w="0" w:type="dxa"/>
            <w:bottom w:w="0" w:type="dxa"/>
          </w:tblCellMar>
        </w:tblPrEx>
        <w:tc>
          <w:tcPr>
            <w:tcW w:w="2802" w:type="dxa"/>
          </w:tcPr>
          <w:p w:rsidR="004B7621" w:rsidRDefault="004B7621">
            <w:pPr>
              <w:tabs>
                <w:tab w:val="num" w:pos="600"/>
              </w:tabs>
              <w:spacing w:line="360" w:lineRule="exact"/>
              <w:rPr>
                <w:rFonts w:hint="eastAsia"/>
                <w:szCs w:val="21"/>
              </w:rPr>
            </w:pPr>
            <w:r>
              <w:rPr>
                <w:rFonts w:hint="eastAsia"/>
                <w:szCs w:val="21"/>
              </w:rPr>
              <w:t>女生</w:t>
            </w:r>
          </w:p>
        </w:tc>
        <w:tc>
          <w:tcPr>
            <w:tcW w:w="1405" w:type="dxa"/>
          </w:tcPr>
          <w:p w:rsidR="004B7621" w:rsidRDefault="004B7621">
            <w:pPr>
              <w:tabs>
                <w:tab w:val="num" w:pos="600"/>
              </w:tabs>
              <w:spacing w:line="360" w:lineRule="exact"/>
              <w:jc w:val="center"/>
              <w:rPr>
                <w:szCs w:val="21"/>
              </w:rPr>
            </w:pPr>
            <w:r>
              <w:rPr>
                <w:szCs w:val="21"/>
              </w:rPr>
              <w:t>18</w:t>
            </w:r>
            <w:r>
              <w:rPr>
                <w:rFonts w:hint="eastAsia"/>
                <w:szCs w:val="21"/>
              </w:rPr>
              <w:t xml:space="preserve"> </w:t>
            </w:r>
            <w:r>
              <w:rPr>
                <w:szCs w:val="21"/>
              </w:rPr>
              <w:t>674</w:t>
            </w:r>
          </w:p>
        </w:tc>
        <w:tc>
          <w:tcPr>
            <w:tcW w:w="1405" w:type="dxa"/>
          </w:tcPr>
          <w:p w:rsidR="004B7621" w:rsidRDefault="004B7621">
            <w:pPr>
              <w:tabs>
                <w:tab w:val="num" w:pos="600"/>
              </w:tabs>
              <w:spacing w:line="360" w:lineRule="exact"/>
              <w:jc w:val="center"/>
              <w:rPr>
                <w:szCs w:val="21"/>
              </w:rPr>
            </w:pPr>
            <w:r>
              <w:rPr>
                <w:szCs w:val="21"/>
              </w:rPr>
              <w:t>41</w:t>
            </w:r>
            <w:r>
              <w:rPr>
                <w:rFonts w:hint="eastAsia"/>
                <w:szCs w:val="21"/>
              </w:rPr>
              <w:t xml:space="preserve"> </w:t>
            </w:r>
            <w:r>
              <w:rPr>
                <w:szCs w:val="21"/>
              </w:rPr>
              <w:t>036</w:t>
            </w:r>
          </w:p>
        </w:tc>
        <w:tc>
          <w:tcPr>
            <w:tcW w:w="1405" w:type="dxa"/>
          </w:tcPr>
          <w:p w:rsidR="004B7621" w:rsidRDefault="004B7621">
            <w:pPr>
              <w:tabs>
                <w:tab w:val="num" w:pos="600"/>
              </w:tabs>
              <w:spacing w:line="360" w:lineRule="exact"/>
              <w:jc w:val="center"/>
              <w:rPr>
                <w:szCs w:val="21"/>
              </w:rPr>
            </w:pPr>
            <w:r>
              <w:rPr>
                <w:szCs w:val="21"/>
              </w:rPr>
              <w:t>39</w:t>
            </w:r>
            <w:r>
              <w:rPr>
                <w:rFonts w:hint="eastAsia"/>
                <w:szCs w:val="21"/>
              </w:rPr>
              <w:t xml:space="preserve"> </w:t>
            </w:r>
            <w:r>
              <w:rPr>
                <w:szCs w:val="21"/>
              </w:rPr>
              <w:t>580</w:t>
            </w:r>
          </w:p>
        </w:tc>
        <w:tc>
          <w:tcPr>
            <w:tcW w:w="1405" w:type="dxa"/>
          </w:tcPr>
          <w:p w:rsidR="004B7621" w:rsidRDefault="004B7621">
            <w:pPr>
              <w:tabs>
                <w:tab w:val="num" w:pos="600"/>
              </w:tabs>
              <w:spacing w:line="360" w:lineRule="exact"/>
              <w:jc w:val="center"/>
              <w:rPr>
                <w:szCs w:val="21"/>
              </w:rPr>
            </w:pPr>
            <w:r>
              <w:rPr>
                <w:szCs w:val="21"/>
              </w:rPr>
              <w:t>40</w:t>
            </w:r>
            <w:r>
              <w:rPr>
                <w:rFonts w:hint="eastAsia"/>
                <w:szCs w:val="21"/>
              </w:rPr>
              <w:t xml:space="preserve"> </w:t>
            </w:r>
            <w:r>
              <w:rPr>
                <w:szCs w:val="21"/>
              </w:rPr>
              <w:t>540</w:t>
            </w:r>
          </w:p>
        </w:tc>
        <w:tc>
          <w:tcPr>
            <w:tcW w:w="1406" w:type="dxa"/>
            <w:vAlign w:val="bottom"/>
          </w:tcPr>
          <w:p w:rsidR="004B7621" w:rsidRDefault="004B7621">
            <w:pPr>
              <w:tabs>
                <w:tab w:val="num" w:pos="600"/>
              </w:tabs>
              <w:spacing w:line="360" w:lineRule="exact"/>
              <w:jc w:val="center"/>
              <w:rPr>
                <w:szCs w:val="21"/>
              </w:rPr>
            </w:pPr>
            <w:r>
              <w:rPr>
                <w:szCs w:val="21"/>
              </w:rPr>
              <w:t>117.1</w:t>
            </w:r>
          </w:p>
        </w:tc>
      </w:tr>
      <w:tr w:rsidR="004B7621">
        <w:tblPrEx>
          <w:tblCellMar>
            <w:top w:w="0" w:type="dxa"/>
            <w:bottom w:w="0" w:type="dxa"/>
          </w:tblCellMar>
        </w:tblPrEx>
        <w:tc>
          <w:tcPr>
            <w:tcW w:w="9828" w:type="dxa"/>
            <w:gridSpan w:val="6"/>
          </w:tcPr>
          <w:p w:rsidR="004B7621" w:rsidRDefault="004B7621">
            <w:pPr>
              <w:tabs>
                <w:tab w:val="num" w:pos="600"/>
              </w:tabs>
              <w:spacing w:line="360" w:lineRule="exact"/>
              <w:rPr>
                <w:rFonts w:hint="eastAsia"/>
                <w:szCs w:val="21"/>
              </w:rPr>
            </w:pPr>
            <w:r>
              <w:rPr>
                <w:rFonts w:ascii="KaiTi_GB2312" w:eastAsia="KaiTi_GB2312" w:hint="eastAsia"/>
                <w:color w:val="0000FF"/>
                <w:szCs w:val="18"/>
              </w:rPr>
              <w:t>综合大学</w:t>
            </w:r>
          </w:p>
        </w:tc>
      </w:tr>
      <w:tr w:rsidR="004B7621">
        <w:tblPrEx>
          <w:tblCellMar>
            <w:top w:w="0" w:type="dxa"/>
            <w:bottom w:w="0" w:type="dxa"/>
          </w:tblCellMar>
        </w:tblPrEx>
        <w:tc>
          <w:tcPr>
            <w:tcW w:w="2802" w:type="dxa"/>
          </w:tcPr>
          <w:p w:rsidR="004B7621" w:rsidRDefault="004B7621">
            <w:pPr>
              <w:tabs>
                <w:tab w:val="num" w:pos="600"/>
              </w:tabs>
              <w:spacing w:line="360" w:lineRule="exact"/>
              <w:rPr>
                <w:szCs w:val="21"/>
              </w:rPr>
            </w:pPr>
            <w:r>
              <w:rPr>
                <w:rFonts w:ascii="SimHei" w:eastAsia="SimHei" w:hint="eastAsia"/>
                <w:color w:val="FF0000"/>
                <w:szCs w:val="21"/>
              </w:rPr>
              <w:t>总数</w:t>
            </w:r>
          </w:p>
        </w:tc>
        <w:tc>
          <w:tcPr>
            <w:tcW w:w="1405" w:type="dxa"/>
          </w:tcPr>
          <w:p w:rsidR="004B7621" w:rsidRDefault="004B7621">
            <w:pPr>
              <w:tabs>
                <w:tab w:val="num" w:pos="600"/>
              </w:tabs>
              <w:spacing w:line="360" w:lineRule="exact"/>
              <w:jc w:val="center"/>
              <w:rPr>
                <w:szCs w:val="21"/>
              </w:rPr>
            </w:pPr>
            <w:r>
              <w:rPr>
                <w:szCs w:val="21"/>
              </w:rPr>
              <w:t>67</w:t>
            </w:r>
            <w:r>
              <w:rPr>
                <w:rFonts w:hint="eastAsia"/>
                <w:szCs w:val="21"/>
              </w:rPr>
              <w:t xml:space="preserve"> </w:t>
            </w:r>
            <w:r>
              <w:rPr>
                <w:szCs w:val="21"/>
              </w:rPr>
              <w:t>803</w:t>
            </w:r>
          </w:p>
        </w:tc>
        <w:tc>
          <w:tcPr>
            <w:tcW w:w="1405" w:type="dxa"/>
          </w:tcPr>
          <w:p w:rsidR="004B7621" w:rsidRDefault="004B7621">
            <w:pPr>
              <w:tabs>
                <w:tab w:val="num" w:pos="600"/>
              </w:tabs>
              <w:spacing w:line="360" w:lineRule="exact"/>
              <w:jc w:val="center"/>
              <w:rPr>
                <w:szCs w:val="21"/>
              </w:rPr>
            </w:pPr>
            <w:r>
              <w:rPr>
                <w:szCs w:val="21"/>
              </w:rPr>
              <w:t>114</w:t>
            </w:r>
            <w:r>
              <w:rPr>
                <w:rFonts w:hint="eastAsia"/>
                <w:szCs w:val="21"/>
              </w:rPr>
              <w:t xml:space="preserve"> </w:t>
            </w:r>
            <w:r>
              <w:rPr>
                <w:szCs w:val="21"/>
              </w:rPr>
              <w:t>010</w:t>
            </w:r>
          </w:p>
        </w:tc>
        <w:tc>
          <w:tcPr>
            <w:tcW w:w="1405" w:type="dxa"/>
          </w:tcPr>
          <w:p w:rsidR="004B7621" w:rsidRDefault="004B7621">
            <w:pPr>
              <w:tabs>
                <w:tab w:val="num" w:pos="600"/>
              </w:tabs>
              <w:spacing w:line="360" w:lineRule="exact"/>
              <w:jc w:val="center"/>
              <w:rPr>
                <w:szCs w:val="21"/>
              </w:rPr>
            </w:pPr>
            <w:r>
              <w:rPr>
                <w:szCs w:val="21"/>
              </w:rPr>
              <w:t>124</w:t>
            </w:r>
            <w:r>
              <w:rPr>
                <w:rFonts w:hint="eastAsia"/>
                <w:szCs w:val="21"/>
              </w:rPr>
              <w:t xml:space="preserve"> </w:t>
            </w:r>
            <w:r>
              <w:rPr>
                <w:szCs w:val="21"/>
              </w:rPr>
              <w:t>944</w:t>
            </w:r>
          </w:p>
        </w:tc>
        <w:tc>
          <w:tcPr>
            <w:tcW w:w="1405" w:type="dxa"/>
          </w:tcPr>
          <w:p w:rsidR="004B7621" w:rsidRDefault="004B7621">
            <w:pPr>
              <w:tabs>
                <w:tab w:val="num" w:pos="600"/>
              </w:tabs>
              <w:spacing w:line="360" w:lineRule="exact"/>
              <w:jc w:val="center"/>
              <w:rPr>
                <w:szCs w:val="21"/>
              </w:rPr>
            </w:pPr>
            <w:r>
              <w:rPr>
                <w:szCs w:val="21"/>
              </w:rPr>
              <w:t>117</w:t>
            </w:r>
            <w:r>
              <w:rPr>
                <w:rFonts w:hint="eastAsia"/>
                <w:szCs w:val="21"/>
              </w:rPr>
              <w:t xml:space="preserve"> </w:t>
            </w:r>
            <w:r>
              <w:rPr>
                <w:szCs w:val="21"/>
              </w:rPr>
              <w:t>863 (A)</w:t>
            </w:r>
          </w:p>
        </w:tc>
        <w:tc>
          <w:tcPr>
            <w:tcW w:w="1406" w:type="dxa"/>
            <w:vAlign w:val="bottom"/>
          </w:tcPr>
          <w:p w:rsidR="004B7621" w:rsidRDefault="004B7621">
            <w:pPr>
              <w:tabs>
                <w:tab w:val="num" w:pos="600"/>
              </w:tabs>
              <w:spacing w:line="360" w:lineRule="exact"/>
              <w:jc w:val="center"/>
              <w:rPr>
                <w:szCs w:val="21"/>
              </w:rPr>
            </w:pPr>
            <w:r>
              <w:rPr>
                <w:szCs w:val="21"/>
              </w:rPr>
              <w:t>73.8</w:t>
            </w:r>
          </w:p>
        </w:tc>
      </w:tr>
      <w:tr w:rsidR="004B7621">
        <w:tblPrEx>
          <w:tblCellMar>
            <w:top w:w="0" w:type="dxa"/>
            <w:bottom w:w="0" w:type="dxa"/>
          </w:tblCellMar>
        </w:tblPrEx>
        <w:tc>
          <w:tcPr>
            <w:tcW w:w="2802" w:type="dxa"/>
          </w:tcPr>
          <w:p w:rsidR="004B7621" w:rsidRDefault="004B7621">
            <w:pPr>
              <w:tabs>
                <w:tab w:val="num" w:pos="600"/>
              </w:tabs>
              <w:spacing w:line="360" w:lineRule="exact"/>
              <w:rPr>
                <w:rFonts w:hint="eastAsia"/>
                <w:szCs w:val="21"/>
              </w:rPr>
            </w:pPr>
            <w:r>
              <w:rPr>
                <w:rFonts w:hint="eastAsia"/>
                <w:szCs w:val="21"/>
              </w:rPr>
              <w:t>男生</w:t>
            </w:r>
          </w:p>
        </w:tc>
        <w:tc>
          <w:tcPr>
            <w:tcW w:w="1405" w:type="dxa"/>
          </w:tcPr>
          <w:p w:rsidR="004B7621" w:rsidRDefault="004B7621">
            <w:pPr>
              <w:tabs>
                <w:tab w:val="num" w:pos="600"/>
              </w:tabs>
              <w:spacing w:line="360" w:lineRule="exact"/>
              <w:jc w:val="center"/>
              <w:rPr>
                <w:szCs w:val="21"/>
              </w:rPr>
            </w:pPr>
            <w:r>
              <w:rPr>
                <w:szCs w:val="21"/>
              </w:rPr>
              <w:t>56</w:t>
            </w:r>
            <w:r>
              <w:rPr>
                <w:rFonts w:hint="eastAsia"/>
                <w:szCs w:val="21"/>
              </w:rPr>
              <w:t xml:space="preserve"> </w:t>
            </w:r>
            <w:r>
              <w:rPr>
                <w:szCs w:val="21"/>
              </w:rPr>
              <w:t>383</w:t>
            </w:r>
          </w:p>
        </w:tc>
        <w:tc>
          <w:tcPr>
            <w:tcW w:w="1405" w:type="dxa"/>
          </w:tcPr>
          <w:p w:rsidR="004B7621" w:rsidRDefault="004B7621">
            <w:pPr>
              <w:tabs>
                <w:tab w:val="num" w:pos="600"/>
              </w:tabs>
              <w:spacing w:line="360" w:lineRule="exact"/>
              <w:jc w:val="center"/>
              <w:rPr>
                <w:szCs w:val="21"/>
              </w:rPr>
            </w:pPr>
            <w:r>
              <w:rPr>
                <w:szCs w:val="21"/>
              </w:rPr>
              <w:t>86</w:t>
            </w:r>
            <w:r>
              <w:rPr>
                <w:rFonts w:hint="eastAsia"/>
                <w:szCs w:val="21"/>
              </w:rPr>
              <w:t xml:space="preserve"> </w:t>
            </w:r>
            <w:r>
              <w:rPr>
                <w:szCs w:val="21"/>
              </w:rPr>
              <w:t>641</w:t>
            </w:r>
          </w:p>
        </w:tc>
        <w:tc>
          <w:tcPr>
            <w:tcW w:w="1405" w:type="dxa"/>
          </w:tcPr>
          <w:p w:rsidR="004B7621" w:rsidRDefault="004B7621">
            <w:pPr>
              <w:tabs>
                <w:tab w:val="num" w:pos="600"/>
              </w:tabs>
              <w:spacing w:line="360" w:lineRule="exact"/>
              <w:jc w:val="center"/>
              <w:rPr>
                <w:szCs w:val="21"/>
              </w:rPr>
            </w:pPr>
            <w:r>
              <w:rPr>
                <w:szCs w:val="21"/>
              </w:rPr>
              <w:t>88</w:t>
            </w:r>
            <w:r>
              <w:rPr>
                <w:rFonts w:hint="eastAsia"/>
                <w:szCs w:val="21"/>
              </w:rPr>
              <w:t xml:space="preserve"> </w:t>
            </w:r>
            <w:r>
              <w:rPr>
                <w:szCs w:val="21"/>
              </w:rPr>
              <w:t>245</w:t>
            </w:r>
          </w:p>
        </w:tc>
        <w:tc>
          <w:tcPr>
            <w:tcW w:w="1405" w:type="dxa"/>
          </w:tcPr>
          <w:p w:rsidR="004B7621" w:rsidRDefault="004B7621">
            <w:pPr>
              <w:tabs>
                <w:tab w:val="num" w:pos="600"/>
              </w:tabs>
              <w:spacing w:line="360" w:lineRule="exact"/>
              <w:jc w:val="center"/>
              <w:rPr>
                <w:szCs w:val="21"/>
              </w:rPr>
            </w:pPr>
            <w:r>
              <w:rPr>
                <w:szCs w:val="21"/>
              </w:rPr>
              <w:t>78</w:t>
            </w:r>
            <w:r>
              <w:rPr>
                <w:rFonts w:hint="eastAsia"/>
                <w:szCs w:val="21"/>
              </w:rPr>
              <w:t xml:space="preserve"> </w:t>
            </w:r>
            <w:r>
              <w:rPr>
                <w:szCs w:val="21"/>
              </w:rPr>
              <w:t>181</w:t>
            </w:r>
          </w:p>
        </w:tc>
        <w:tc>
          <w:tcPr>
            <w:tcW w:w="1406" w:type="dxa"/>
            <w:vAlign w:val="bottom"/>
          </w:tcPr>
          <w:p w:rsidR="004B7621" w:rsidRDefault="004B7621">
            <w:pPr>
              <w:tabs>
                <w:tab w:val="num" w:pos="600"/>
              </w:tabs>
              <w:spacing w:line="360" w:lineRule="exact"/>
              <w:jc w:val="center"/>
              <w:rPr>
                <w:szCs w:val="21"/>
              </w:rPr>
            </w:pPr>
            <w:r>
              <w:rPr>
                <w:szCs w:val="21"/>
              </w:rPr>
              <w:t>38.7</w:t>
            </w:r>
          </w:p>
        </w:tc>
      </w:tr>
      <w:tr w:rsidR="004B7621">
        <w:tblPrEx>
          <w:tblCellMar>
            <w:top w:w="0" w:type="dxa"/>
            <w:bottom w:w="0" w:type="dxa"/>
          </w:tblCellMar>
        </w:tblPrEx>
        <w:tc>
          <w:tcPr>
            <w:tcW w:w="2802" w:type="dxa"/>
          </w:tcPr>
          <w:p w:rsidR="004B7621" w:rsidRDefault="004B7621">
            <w:pPr>
              <w:tabs>
                <w:tab w:val="num" w:pos="600"/>
              </w:tabs>
              <w:spacing w:line="360" w:lineRule="exact"/>
              <w:rPr>
                <w:rFonts w:hint="eastAsia"/>
                <w:szCs w:val="21"/>
              </w:rPr>
            </w:pPr>
            <w:r>
              <w:rPr>
                <w:rFonts w:hint="eastAsia"/>
                <w:szCs w:val="21"/>
              </w:rPr>
              <w:t>女生</w:t>
            </w:r>
          </w:p>
        </w:tc>
        <w:tc>
          <w:tcPr>
            <w:tcW w:w="1405" w:type="dxa"/>
          </w:tcPr>
          <w:p w:rsidR="004B7621" w:rsidRDefault="004B7621">
            <w:pPr>
              <w:tabs>
                <w:tab w:val="num" w:pos="600"/>
              </w:tabs>
              <w:spacing w:line="360" w:lineRule="exact"/>
              <w:jc w:val="center"/>
              <w:rPr>
                <w:szCs w:val="21"/>
              </w:rPr>
            </w:pPr>
            <w:r>
              <w:rPr>
                <w:szCs w:val="21"/>
              </w:rPr>
              <w:t>11</w:t>
            </w:r>
            <w:r>
              <w:rPr>
                <w:rFonts w:hint="eastAsia"/>
                <w:szCs w:val="21"/>
              </w:rPr>
              <w:t xml:space="preserve"> </w:t>
            </w:r>
            <w:r>
              <w:rPr>
                <w:szCs w:val="21"/>
              </w:rPr>
              <w:t>420</w:t>
            </w:r>
          </w:p>
        </w:tc>
        <w:tc>
          <w:tcPr>
            <w:tcW w:w="1405" w:type="dxa"/>
          </w:tcPr>
          <w:p w:rsidR="004B7621" w:rsidRDefault="004B7621">
            <w:pPr>
              <w:tabs>
                <w:tab w:val="num" w:pos="600"/>
              </w:tabs>
              <w:spacing w:line="360" w:lineRule="exact"/>
              <w:jc w:val="center"/>
              <w:rPr>
                <w:szCs w:val="21"/>
              </w:rPr>
            </w:pPr>
            <w:r>
              <w:rPr>
                <w:szCs w:val="21"/>
              </w:rPr>
              <w:t>27</w:t>
            </w:r>
            <w:r>
              <w:rPr>
                <w:rFonts w:hint="eastAsia"/>
                <w:szCs w:val="21"/>
              </w:rPr>
              <w:t xml:space="preserve"> </w:t>
            </w:r>
            <w:r>
              <w:rPr>
                <w:szCs w:val="21"/>
              </w:rPr>
              <w:t>369</w:t>
            </w:r>
          </w:p>
        </w:tc>
        <w:tc>
          <w:tcPr>
            <w:tcW w:w="1405" w:type="dxa"/>
          </w:tcPr>
          <w:p w:rsidR="004B7621" w:rsidRDefault="004B7621">
            <w:pPr>
              <w:tabs>
                <w:tab w:val="num" w:pos="600"/>
              </w:tabs>
              <w:spacing w:line="360" w:lineRule="exact"/>
              <w:jc w:val="center"/>
              <w:rPr>
                <w:szCs w:val="21"/>
              </w:rPr>
            </w:pPr>
            <w:r>
              <w:rPr>
                <w:szCs w:val="21"/>
              </w:rPr>
              <w:t>36</w:t>
            </w:r>
            <w:r>
              <w:rPr>
                <w:rFonts w:hint="eastAsia"/>
                <w:szCs w:val="21"/>
              </w:rPr>
              <w:t xml:space="preserve"> </w:t>
            </w:r>
            <w:r>
              <w:rPr>
                <w:szCs w:val="21"/>
              </w:rPr>
              <w:t>699</w:t>
            </w:r>
          </w:p>
        </w:tc>
        <w:tc>
          <w:tcPr>
            <w:tcW w:w="1405" w:type="dxa"/>
          </w:tcPr>
          <w:p w:rsidR="004B7621" w:rsidRDefault="004B7621">
            <w:pPr>
              <w:tabs>
                <w:tab w:val="num" w:pos="600"/>
              </w:tabs>
              <w:spacing w:line="360" w:lineRule="exact"/>
              <w:jc w:val="center"/>
              <w:rPr>
                <w:rFonts w:hint="eastAsia"/>
                <w:szCs w:val="21"/>
              </w:rPr>
            </w:pPr>
            <w:r>
              <w:rPr>
                <w:szCs w:val="21"/>
              </w:rPr>
              <w:t>39</w:t>
            </w:r>
            <w:r>
              <w:rPr>
                <w:rFonts w:hint="eastAsia"/>
                <w:szCs w:val="21"/>
              </w:rPr>
              <w:t xml:space="preserve"> </w:t>
            </w:r>
            <w:r>
              <w:rPr>
                <w:szCs w:val="21"/>
              </w:rPr>
              <w:t>682</w:t>
            </w:r>
          </w:p>
        </w:tc>
        <w:tc>
          <w:tcPr>
            <w:tcW w:w="1406" w:type="dxa"/>
            <w:vAlign w:val="bottom"/>
          </w:tcPr>
          <w:p w:rsidR="004B7621" w:rsidRDefault="004B7621">
            <w:pPr>
              <w:tabs>
                <w:tab w:val="num" w:pos="600"/>
              </w:tabs>
              <w:spacing w:line="360" w:lineRule="exact"/>
              <w:jc w:val="center"/>
              <w:rPr>
                <w:szCs w:val="21"/>
              </w:rPr>
            </w:pPr>
            <w:r>
              <w:rPr>
                <w:szCs w:val="21"/>
              </w:rPr>
              <w:t>247.5</w:t>
            </w:r>
          </w:p>
        </w:tc>
      </w:tr>
      <w:tr w:rsidR="004B7621">
        <w:tblPrEx>
          <w:tblCellMar>
            <w:top w:w="0" w:type="dxa"/>
            <w:bottom w:w="0" w:type="dxa"/>
          </w:tblCellMar>
        </w:tblPrEx>
        <w:trPr>
          <w:cantSplit/>
        </w:trPr>
        <w:tc>
          <w:tcPr>
            <w:tcW w:w="9828" w:type="dxa"/>
            <w:gridSpan w:val="6"/>
          </w:tcPr>
          <w:p w:rsidR="004B7621" w:rsidRDefault="004B7621">
            <w:pPr>
              <w:tabs>
                <w:tab w:val="num" w:pos="600"/>
              </w:tabs>
              <w:spacing w:line="360" w:lineRule="exact"/>
              <w:rPr>
                <w:szCs w:val="18"/>
              </w:rPr>
            </w:pPr>
            <w:r>
              <w:rPr>
                <w:rFonts w:ascii="KaiTi_GB2312" w:eastAsia="KaiTi_GB2312" w:hint="eastAsia"/>
                <w:color w:val="0000FF"/>
                <w:szCs w:val="18"/>
              </w:rPr>
              <w:t>资料来源：统计月报，2003年12月，</w:t>
            </w:r>
            <w:r>
              <w:rPr>
                <w:rFonts w:ascii="KaiTi_GB2312" w:eastAsia="KaiTi_GB2312"/>
                <w:color w:val="0000FF"/>
                <w:szCs w:val="18"/>
              </w:rPr>
              <w:t>联邦</w:t>
            </w:r>
            <w:r>
              <w:rPr>
                <w:rFonts w:ascii="KaiTi_GB2312" w:eastAsia="KaiTi_GB2312" w:hint="eastAsia"/>
                <w:color w:val="0000FF"/>
                <w:szCs w:val="18"/>
              </w:rPr>
              <w:t>统计局，</w:t>
            </w:r>
            <w:r>
              <w:rPr>
                <w:rFonts w:ascii="KaiTi_GB2312" w:eastAsia="KaiTi_GB2312"/>
                <w:color w:val="0000FF"/>
                <w:szCs w:val="18"/>
              </w:rPr>
              <w:t>表 4.</w:t>
            </w:r>
            <w:r>
              <w:rPr>
                <w:rFonts w:ascii="KaiTi_GB2312" w:eastAsia="KaiTi_GB2312" w:hint="eastAsia"/>
                <w:color w:val="0000FF"/>
                <w:szCs w:val="18"/>
              </w:rPr>
              <w:t>2</w:t>
            </w:r>
            <w:r>
              <w:rPr>
                <w:rFonts w:ascii="KaiTi_GB2312" w:eastAsia="KaiTi_GB2312"/>
                <w:color w:val="0000FF"/>
                <w:szCs w:val="18"/>
              </w:rPr>
              <w:t xml:space="preserve"> </w:t>
            </w:r>
            <w:r>
              <w:rPr>
                <w:rFonts w:ascii="KaiTi_GB2312" w:eastAsia="KaiTi_GB2312" w:hint="eastAsia"/>
                <w:color w:val="0000FF"/>
                <w:szCs w:val="18"/>
              </w:rPr>
              <w:t>（经改编）。</w:t>
            </w:r>
            <w:r>
              <w:rPr>
                <w:rFonts w:ascii="KaiTi_GB2312" w:eastAsia="KaiTi_GB2312"/>
                <w:color w:val="0000FF"/>
                <w:szCs w:val="18"/>
              </w:rPr>
              <w:t>®</w:t>
            </w:r>
            <w:r>
              <w:rPr>
                <w:rFonts w:ascii="KaiTi_GB2312" w:eastAsia="KaiTi_GB2312"/>
                <w:color w:val="0000FF"/>
                <w:szCs w:val="18"/>
              </w:rPr>
              <w:t>=</w:t>
            </w:r>
            <w:r>
              <w:rPr>
                <w:rFonts w:ascii="KaiTi_GB2312" w:eastAsia="KaiTi_GB2312" w:hint="eastAsia"/>
                <w:color w:val="0000FF"/>
                <w:szCs w:val="18"/>
              </w:rPr>
              <w:t>修改的数据；</w:t>
            </w:r>
            <w:r>
              <w:rPr>
                <w:rFonts w:ascii="KaiTi_GB2312" w:eastAsia="KaiTi_GB2312"/>
                <w:color w:val="0000FF"/>
                <w:szCs w:val="18"/>
              </w:rPr>
              <w:t xml:space="preserve"> A=</w:t>
            </w:r>
            <w:r>
              <w:rPr>
                <w:rFonts w:ascii="KaiTi_GB2312" w:eastAsia="KaiTi_GB2312" w:hint="eastAsia"/>
                <w:color w:val="0000FF"/>
                <w:szCs w:val="18"/>
              </w:rPr>
              <w:t>实际数据；</w:t>
            </w:r>
            <w:r>
              <w:rPr>
                <w:rFonts w:ascii="KaiTi_GB2312" w:eastAsia="KaiTi_GB2312"/>
                <w:color w:val="0000FF"/>
                <w:szCs w:val="18"/>
              </w:rPr>
              <w:t>P=</w:t>
            </w:r>
            <w:r>
              <w:rPr>
                <w:rFonts w:ascii="KaiTi_GB2312" w:eastAsia="KaiTi_GB2312" w:hint="eastAsia"/>
                <w:color w:val="0000FF"/>
                <w:szCs w:val="18"/>
              </w:rPr>
              <w:t>暂定数据。</w:t>
            </w:r>
          </w:p>
        </w:tc>
      </w:tr>
    </w:tbl>
    <w:p w:rsidR="004B7621" w:rsidRDefault="004B7621">
      <w:pPr>
        <w:pStyle w:val="BodyText"/>
        <w:tabs>
          <w:tab w:val="num" w:pos="600"/>
        </w:tabs>
        <w:spacing w:after="240" w:line="360" w:lineRule="exact"/>
        <w:rPr>
          <w:rFonts w:ascii="Times New Roman"/>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5"/>
        <w:gridCol w:w="997"/>
        <w:gridCol w:w="123"/>
        <w:gridCol w:w="870"/>
        <w:gridCol w:w="248"/>
        <w:gridCol w:w="745"/>
        <w:gridCol w:w="372"/>
        <w:gridCol w:w="620"/>
        <w:gridCol w:w="497"/>
        <w:gridCol w:w="495"/>
        <w:gridCol w:w="620"/>
        <w:gridCol w:w="372"/>
        <w:gridCol w:w="745"/>
        <w:gridCol w:w="248"/>
        <w:gridCol w:w="870"/>
        <w:gridCol w:w="123"/>
        <w:gridCol w:w="986"/>
      </w:tblGrid>
      <w:tr w:rsidR="004B7621">
        <w:tblPrEx>
          <w:tblCellMar>
            <w:top w:w="0" w:type="dxa"/>
            <w:bottom w:w="0" w:type="dxa"/>
          </w:tblCellMar>
        </w:tblPrEx>
        <w:trPr>
          <w:cantSplit/>
        </w:trPr>
        <w:tc>
          <w:tcPr>
            <w:tcW w:w="5000" w:type="pct"/>
            <w:gridSpan w:val="17"/>
          </w:tcPr>
          <w:p w:rsidR="004B7621" w:rsidRDefault="004B7621">
            <w:pPr>
              <w:pStyle w:val="Heading2"/>
              <w:widowControl/>
              <w:tabs>
                <w:tab w:val="num" w:pos="600"/>
              </w:tabs>
              <w:spacing w:before="0" w:after="0" w:line="360" w:lineRule="exact"/>
              <w:jc w:val="center"/>
              <w:rPr>
                <w:rFonts w:ascii="Times New Roman"/>
                <w:b w:val="0"/>
                <w:sz w:val="21"/>
                <w:szCs w:val="21"/>
              </w:rPr>
            </w:pPr>
            <w:r>
              <w:rPr>
                <w:rFonts w:ascii="Times New Roman" w:hAnsi="Times New Roman"/>
                <w:b w:val="0"/>
                <w:color w:val="FF0000"/>
                <w:sz w:val="21"/>
              </w:rPr>
              <w:t>表</w:t>
            </w:r>
            <w:r>
              <w:rPr>
                <w:rFonts w:ascii="Times New Roman" w:hAnsi="Times New Roman"/>
                <w:b w:val="0"/>
                <w:color w:val="FF0000"/>
                <w:sz w:val="21"/>
              </w:rPr>
              <w:t xml:space="preserve"> 10.07 </w:t>
            </w:r>
            <w:r>
              <w:rPr>
                <w:rFonts w:ascii="Times New Roman" w:hAnsi="Times New Roman" w:hint="eastAsia"/>
                <w:b w:val="0"/>
                <w:color w:val="FF0000"/>
                <w:sz w:val="21"/>
              </w:rPr>
              <w:t xml:space="preserve"> </w:t>
            </w:r>
            <w:r>
              <w:rPr>
                <w:rFonts w:ascii="Times New Roman" w:hAnsi="Times New Roman" w:hint="eastAsia"/>
                <w:b w:val="0"/>
                <w:color w:val="FF0000"/>
                <w:sz w:val="21"/>
              </w:rPr>
              <w:t>按类别和性别分列专科类学院入学人数（实数）</w:t>
            </w:r>
          </w:p>
        </w:tc>
      </w:tr>
      <w:tr w:rsidR="004B7621">
        <w:tblPrEx>
          <w:tblCellMar>
            <w:top w:w="0" w:type="dxa"/>
            <w:bottom w:w="0" w:type="dxa"/>
          </w:tblCellMar>
        </w:tblPrEx>
        <w:trPr>
          <w:cantSplit/>
        </w:trPr>
        <w:tc>
          <w:tcPr>
            <w:tcW w:w="564" w:type="pct"/>
            <w:vMerge w:val="restart"/>
          </w:tcPr>
          <w:p w:rsidR="004B7621" w:rsidRDefault="004B7621">
            <w:pPr>
              <w:pStyle w:val="BodyText"/>
              <w:tabs>
                <w:tab w:val="num" w:pos="600"/>
              </w:tabs>
              <w:spacing w:line="360" w:lineRule="exact"/>
              <w:jc w:val="center"/>
              <w:rPr>
                <w:rFonts w:ascii="Times New Roman"/>
                <w:sz w:val="21"/>
                <w:szCs w:val="21"/>
              </w:rPr>
            </w:pPr>
            <w:r>
              <w:rPr>
                <w:rFonts w:ascii="Times New Roman" w:hint="eastAsia"/>
                <w:sz w:val="21"/>
                <w:szCs w:val="21"/>
              </w:rPr>
              <w:t>学年</w:t>
            </w:r>
          </w:p>
        </w:tc>
        <w:tc>
          <w:tcPr>
            <w:tcW w:w="1111" w:type="pct"/>
            <w:gridSpan w:val="4"/>
          </w:tcPr>
          <w:p w:rsidR="004B7621" w:rsidRDefault="004B7621">
            <w:pPr>
              <w:pStyle w:val="BodyText"/>
              <w:tabs>
                <w:tab w:val="num" w:pos="600"/>
              </w:tabs>
              <w:spacing w:line="360" w:lineRule="exact"/>
              <w:jc w:val="center"/>
              <w:rPr>
                <w:rFonts w:ascii="Times New Roman" w:hint="eastAsia"/>
                <w:sz w:val="21"/>
                <w:szCs w:val="21"/>
              </w:rPr>
            </w:pPr>
            <w:r>
              <w:rPr>
                <w:rFonts w:ascii="Times New Roman" w:hint="eastAsia"/>
                <w:sz w:val="21"/>
                <w:szCs w:val="21"/>
              </w:rPr>
              <w:t>所有类别</w:t>
            </w:r>
          </w:p>
        </w:tc>
        <w:tc>
          <w:tcPr>
            <w:tcW w:w="1110" w:type="pct"/>
            <w:gridSpan w:val="4"/>
          </w:tcPr>
          <w:p w:rsidR="004B7621" w:rsidRDefault="004B7621">
            <w:pPr>
              <w:pStyle w:val="BodyText"/>
              <w:tabs>
                <w:tab w:val="num" w:pos="600"/>
              </w:tabs>
              <w:spacing w:line="360" w:lineRule="exact"/>
              <w:jc w:val="center"/>
              <w:rPr>
                <w:rFonts w:ascii="Times New Roman"/>
                <w:sz w:val="21"/>
                <w:szCs w:val="21"/>
              </w:rPr>
            </w:pPr>
            <w:r>
              <w:rPr>
                <w:rFonts w:ascii="Times New Roman" w:hint="eastAsia"/>
                <w:sz w:val="21"/>
                <w:szCs w:val="21"/>
              </w:rPr>
              <w:t>农业</w:t>
            </w:r>
          </w:p>
        </w:tc>
        <w:tc>
          <w:tcPr>
            <w:tcW w:w="1109" w:type="pct"/>
            <w:gridSpan w:val="4"/>
          </w:tcPr>
          <w:p w:rsidR="004B7621" w:rsidRDefault="004B7621">
            <w:pPr>
              <w:pStyle w:val="BodyText"/>
              <w:tabs>
                <w:tab w:val="num" w:pos="600"/>
              </w:tabs>
              <w:spacing w:line="360" w:lineRule="exact"/>
              <w:jc w:val="center"/>
              <w:rPr>
                <w:rFonts w:ascii="Times New Roman"/>
                <w:sz w:val="21"/>
                <w:szCs w:val="21"/>
              </w:rPr>
            </w:pPr>
            <w:r>
              <w:rPr>
                <w:rFonts w:ascii="Times New Roman" w:hint="eastAsia"/>
                <w:sz w:val="21"/>
                <w:szCs w:val="21"/>
              </w:rPr>
              <w:t>工程</w:t>
            </w:r>
          </w:p>
        </w:tc>
        <w:tc>
          <w:tcPr>
            <w:tcW w:w="1106" w:type="pct"/>
            <w:gridSpan w:val="4"/>
          </w:tcPr>
          <w:p w:rsidR="004B7621" w:rsidRDefault="004B7621">
            <w:pPr>
              <w:pStyle w:val="BodyText"/>
              <w:tabs>
                <w:tab w:val="num" w:pos="600"/>
              </w:tabs>
              <w:spacing w:line="360" w:lineRule="exact"/>
              <w:jc w:val="center"/>
              <w:rPr>
                <w:rFonts w:ascii="Times New Roman"/>
                <w:sz w:val="21"/>
                <w:szCs w:val="21"/>
              </w:rPr>
            </w:pPr>
            <w:r>
              <w:rPr>
                <w:rFonts w:ascii="Times New Roman" w:hint="eastAsia"/>
                <w:sz w:val="21"/>
                <w:szCs w:val="21"/>
              </w:rPr>
              <w:t>医学</w:t>
            </w:r>
          </w:p>
        </w:tc>
      </w:tr>
      <w:tr w:rsidR="004B7621">
        <w:tblPrEx>
          <w:tblCellMar>
            <w:top w:w="0" w:type="dxa"/>
            <w:bottom w:w="0" w:type="dxa"/>
          </w:tblCellMar>
        </w:tblPrEx>
        <w:trPr>
          <w:cantSplit/>
        </w:trPr>
        <w:tc>
          <w:tcPr>
            <w:tcW w:w="564" w:type="pct"/>
            <w:vMerge/>
          </w:tcPr>
          <w:p w:rsidR="004B7621" w:rsidRDefault="004B7621">
            <w:pPr>
              <w:pStyle w:val="BodyText"/>
              <w:tabs>
                <w:tab w:val="num" w:pos="600"/>
              </w:tabs>
              <w:spacing w:line="360" w:lineRule="exact"/>
              <w:jc w:val="center"/>
              <w:rPr>
                <w:rFonts w:ascii="Times New Roman"/>
                <w:sz w:val="21"/>
                <w:szCs w:val="21"/>
              </w:rPr>
            </w:pPr>
          </w:p>
        </w:tc>
        <w:tc>
          <w:tcPr>
            <w:tcW w:w="556"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hint="eastAsia"/>
                <w:sz w:val="21"/>
                <w:szCs w:val="21"/>
              </w:rPr>
              <w:t>总人数</w:t>
            </w:r>
          </w:p>
        </w:tc>
        <w:tc>
          <w:tcPr>
            <w:tcW w:w="555" w:type="pct"/>
            <w:gridSpan w:val="2"/>
          </w:tcPr>
          <w:p w:rsidR="004B7621" w:rsidRDefault="004B7621">
            <w:pPr>
              <w:pStyle w:val="BodyText"/>
              <w:tabs>
                <w:tab w:val="num" w:pos="600"/>
              </w:tabs>
              <w:spacing w:line="360" w:lineRule="exact"/>
              <w:jc w:val="center"/>
              <w:rPr>
                <w:rFonts w:ascii="Times New Roman" w:hint="eastAsia"/>
                <w:sz w:val="21"/>
                <w:szCs w:val="21"/>
              </w:rPr>
            </w:pPr>
            <w:r>
              <w:rPr>
                <w:rFonts w:ascii="Times New Roman" w:hint="eastAsia"/>
                <w:sz w:val="21"/>
                <w:szCs w:val="21"/>
              </w:rPr>
              <w:t>女生</w:t>
            </w:r>
          </w:p>
        </w:tc>
        <w:tc>
          <w:tcPr>
            <w:tcW w:w="555"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hint="eastAsia"/>
                <w:sz w:val="21"/>
                <w:szCs w:val="21"/>
              </w:rPr>
              <w:t>总人数</w:t>
            </w:r>
          </w:p>
        </w:tc>
        <w:tc>
          <w:tcPr>
            <w:tcW w:w="555" w:type="pct"/>
            <w:gridSpan w:val="2"/>
          </w:tcPr>
          <w:p w:rsidR="004B7621" w:rsidRDefault="004B7621">
            <w:pPr>
              <w:pStyle w:val="BodyText"/>
              <w:tabs>
                <w:tab w:val="num" w:pos="600"/>
              </w:tabs>
              <w:spacing w:line="360" w:lineRule="exact"/>
              <w:jc w:val="center"/>
              <w:rPr>
                <w:rFonts w:ascii="Times New Roman" w:hint="eastAsia"/>
                <w:sz w:val="21"/>
                <w:szCs w:val="21"/>
              </w:rPr>
            </w:pPr>
            <w:r>
              <w:rPr>
                <w:rFonts w:ascii="Times New Roman" w:hint="eastAsia"/>
                <w:sz w:val="21"/>
                <w:szCs w:val="21"/>
              </w:rPr>
              <w:t>女生</w:t>
            </w:r>
          </w:p>
        </w:tc>
        <w:tc>
          <w:tcPr>
            <w:tcW w:w="554"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hint="eastAsia"/>
                <w:sz w:val="21"/>
                <w:szCs w:val="21"/>
              </w:rPr>
              <w:t>总人数</w:t>
            </w:r>
          </w:p>
        </w:tc>
        <w:tc>
          <w:tcPr>
            <w:tcW w:w="555" w:type="pct"/>
            <w:gridSpan w:val="2"/>
          </w:tcPr>
          <w:p w:rsidR="004B7621" w:rsidRDefault="004B7621">
            <w:pPr>
              <w:pStyle w:val="BodyText"/>
              <w:tabs>
                <w:tab w:val="num" w:pos="600"/>
              </w:tabs>
              <w:spacing w:line="360" w:lineRule="exact"/>
              <w:jc w:val="center"/>
              <w:rPr>
                <w:rFonts w:ascii="Times New Roman" w:hint="eastAsia"/>
                <w:sz w:val="21"/>
                <w:szCs w:val="21"/>
              </w:rPr>
            </w:pPr>
            <w:r>
              <w:rPr>
                <w:rFonts w:ascii="Times New Roman" w:hint="eastAsia"/>
                <w:sz w:val="21"/>
                <w:szCs w:val="21"/>
              </w:rPr>
              <w:t>女生</w:t>
            </w:r>
          </w:p>
        </w:tc>
        <w:tc>
          <w:tcPr>
            <w:tcW w:w="555"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hint="eastAsia"/>
                <w:sz w:val="21"/>
                <w:szCs w:val="21"/>
              </w:rPr>
              <w:t>总人数</w:t>
            </w:r>
          </w:p>
        </w:tc>
        <w:tc>
          <w:tcPr>
            <w:tcW w:w="551" w:type="pct"/>
            <w:gridSpan w:val="2"/>
          </w:tcPr>
          <w:p w:rsidR="004B7621" w:rsidRDefault="004B7621">
            <w:pPr>
              <w:pStyle w:val="BodyText"/>
              <w:tabs>
                <w:tab w:val="num" w:pos="600"/>
              </w:tabs>
              <w:spacing w:line="360" w:lineRule="exact"/>
              <w:jc w:val="center"/>
              <w:rPr>
                <w:rFonts w:ascii="Times New Roman" w:hint="eastAsia"/>
                <w:sz w:val="21"/>
                <w:szCs w:val="21"/>
              </w:rPr>
            </w:pPr>
            <w:r>
              <w:rPr>
                <w:rFonts w:ascii="Times New Roman" w:hint="eastAsia"/>
                <w:sz w:val="21"/>
                <w:szCs w:val="21"/>
              </w:rPr>
              <w:t>女生</w:t>
            </w:r>
          </w:p>
        </w:tc>
      </w:tr>
      <w:tr w:rsidR="004B7621">
        <w:tblPrEx>
          <w:tblCellMar>
            <w:top w:w="0" w:type="dxa"/>
            <w:bottom w:w="0" w:type="dxa"/>
          </w:tblCellMar>
        </w:tblPrEx>
        <w:tc>
          <w:tcPr>
            <w:tcW w:w="564"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1997-</w:t>
            </w:r>
            <w:r>
              <w:rPr>
                <w:rFonts w:ascii="Times New Roman" w:hint="eastAsia"/>
                <w:sz w:val="21"/>
                <w:szCs w:val="21"/>
              </w:rPr>
              <w:t>19</w:t>
            </w:r>
            <w:r>
              <w:rPr>
                <w:rFonts w:ascii="Times New Roman"/>
                <w:sz w:val="21"/>
                <w:szCs w:val="21"/>
              </w:rPr>
              <w:t>98</w:t>
            </w:r>
          </w:p>
        </w:tc>
        <w:tc>
          <w:tcPr>
            <w:tcW w:w="556"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162</w:t>
            </w:r>
            <w:r>
              <w:rPr>
                <w:rFonts w:ascii="Times New Roman" w:hint="eastAsia"/>
                <w:sz w:val="21"/>
                <w:szCs w:val="21"/>
              </w:rPr>
              <w:t xml:space="preserve"> </w:t>
            </w:r>
            <w:r>
              <w:rPr>
                <w:rFonts w:ascii="Times New Roman"/>
                <w:sz w:val="21"/>
                <w:szCs w:val="21"/>
              </w:rPr>
              <w:t>239</w:t>
            </w:r>
          </w:p>
        </w:tc>
        <w:tc>
          <w:tcPr>
            <w:tcW w:w="555"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40</w:t>
            </w:r>
            <w:r>
              <w:rPr>
                <w:rFonts w:ascii="Times New Roman" w:hint="eastAsia"/>
                <w:sz w:val="21"/>
                <w:szCs w:val="21"/>
              </w:rPr>
              <w:t xml:space="preserve"> </w:t>
            </w:r>
            <w:r>
              <w:rPr>
                <w:rFonts w:ascii="Times New Roman"/>
                <w:sz w:val="21"/>
                <w:szCs w:val="21"/>
              </w:rPr>
              <w:t>659</w:t>
            </w:r>
          </w:p>
        </w:tc>
        <w:tc>
          <w:tcPr>
            <w:tcW w:w="555"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1</w:t>
            </w:r>
            <w:r>
              <w:rPr>
                <w:rFonts w:ascii="Times New Roman" w:hint="eastAsia"/>
                <w:sz w:val="21"/>
                <w:szCs w:val="21"/>
              </w:rPr>
              <w:t xml:space="preserve"> </w:t>
            </w:r>
            <w:r>
              <w:rPr>
                <w:rFonts w:ascii="Times New Roman"/>
                <w:sz w:val="21"/>
                <w:szCs w:val="21"/>
              </w:rPr>
              <w:t>317</w:t>
            </w:r>
          </w:p>
        </w:tc>
        <w:tc>
          <w:tcPr>
            <w:tcW w:w="555"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104</w:t>
            </w:r>
          </w:p>
        </w:tc>
        <w:tc>
          <w:tcPr>
            <w:tcW w:w="554"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12</w:t>
            </w:r>
            <w:r>
              <w:rPr>
                <w:rFonts w:ascii="Times New Roman" w:hint="eastAsia"/>
                <w:sz w:val="21"/>
                <w:szCs w:val="21"/>
              </w:rPr>
              <w:t xml:space="preserve"> </w:t>
            </w:r>
            <w:r>
              <w:rPr>
                <w:rFonts w:ascii="Times New Roman"/>
                <w:sz w:val="21"/>
                <w:szCs w:val="21"/>
              </w:rPr>
              <w:t>441</w:t>
            </w:r>
          </w:p>
        </w:tc>
        <w:tc>
          <w:tcPr>
            <w:tcW w:w="555"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180</w:t>
            </w:r>
          </w:p>
        </w:tc>
        <w:tc>
          <w:tcPr>
            <w:tcW w:w="555"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25</w:t>
            </w:r>
            <w:r>
              <w:rPr>
                <w:rFonts w:ascii="Times New Roman" w:hint="eastAsia"/>
                <w:sz w:val="21"/>
                <w:szCs w:val="21"/>
              </w:rPr>
              <w:t xml:space="preserve"> </w:t>
            </w:r>
            <w:r>
              <w:rPr>
                <w:rFonts w:ascii="Times New Roman"/>
                <w:sz w:val="21"/>
                <w:szCs w:val="21"/>
              </w:rPr>
              <w:t>795</w:t>
            </w:r>
          </w:p>
        </w:tc>
        <w:tc>
          <w:tcPr>
            <w:tcW w:w="551"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12</w:t>
            </w:r>
            <w:r>
              <w:rPr>
                <w:rFonts w:ascii="Times New Roman" w:hint="eastAsia"/>
                <w:sz w:val="21"/>
                <w:szCs w:val="21"/>
              </w:rPr>
              <w:t xml:space="preserve"> </w:t>
            </w:r>
            <w:r>
              <w:rPr>
                <w:rFonts w:ascii="Times New Roman"/>
                <w:sz w:val="21"/>
                <w:szCs w:val="21"/>
              </w:rPr>
              <w:t>675</w:t>
            </w:r>
          </w:p>
        </w:tc>
      </w:tr>
      <w:tr w:rsidR="004B7621">
        <w:tblPrEx>
          <w:tblCellMar>
            <w:top w:w="0" w:type="dxa"/>
            <w:bottom w:w="0" w:type="dxa"/>
          </w:tblCellMar>
        </w:tblPrEx>
        <w:tc>
          <w:tcPr>
            <w:tcW w:w="564"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1999-</w:t>
            </w:r>
            <w:r>
              <w:rPr>
                <w:rFonts w:ascii="Times New Roman" w:hint="eastAsia"/>
                <w:sz w:val="21"/>
                <w:szCs w:val="21"/>
              </w:rPr>
              <w:t>20</w:t>
            </w:r>
            <w:r>
              <w:rPr>
                <w:rFonts w:ascii="Times New Roman"/>
                <w:sz w:val="21"/>
                <w:szCs w:val="21"/>
              </w:rPr>
              <w:t>00</w:t>
            </w:r>
          </w:p>
        </w:tc>
        <w:tc>
          <w:tcPr>
            <w:tcW w:w="556"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160</w:t>
            </w:r>
            <w:r>
              <w:rPr>
                <w:rFonts w:ascii="Times New Roman" w:hint="eastAsia"/>
                <w:sz w:val="21"/>
                <w:szCs w:val="21"/>
              </w:rPr>
              <w:t xml:space="preserve"> </w:t>
            </w:r>
            <w:r>
              <w:rPr>
                <w:rFonts w:ascii="Times New Roman"/>
                <w:sz w:val="21"/>
                <w:szCs w:val="21"/>
              </w:rPr>
              <w:t>985</w:t>
            </w:r>
          </w:p>
        </w:tc>
        <w:tc>
          <w:tcPr>
            <w:tcW w:w="555"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41</w:t>
            </w:r>
            <w:r>
              <w:rPr>
                <w:rFonts w:ascii="Times New Roman" w:hint="eastAsia"/>
                <w:sz w:val="21"/>
                <w:szCs w:val="21"/>
              </w:rPr>
              <w:t xml:space="preserve"> </w:t>
            </w:r>
            <w:r>
              <w:rPr>
                <w:rFonts w:ascii="Times New Roman"/>
                <w:sz w:val="21"/>
                <w:szCs w:val="21"/>
              </w:rPr>
              <w:t>036</w:t>
            </w:r>
          </w:p>
        </w:tc>
        <w:tc>
          <w:tcPr>
            <w:tcW w:w="555"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1</w:t>
            </w:r>
            <w:r>
              <w:rPr>
                <w:rFonts w:ascii="Times New Roman" w:hint="eastAsia"/>
                <w:sz w:val="21"/>
                <w:szCs w:val="21"/>
              </w:rPr>
              <w:t xml:space="preserve"> </w:t>
            </w:r>
            <w:r>
              <w:rPr>
                <w:rFonts w:ascii="Times New Roman"/>
                <w:sz w:val="21"/>
                <w:szCs w:val="21"/>
              </w:rPr>
              <w:t>550</w:t>
            </w:r>
          </w:p>
        </w:tc>
        <w:tc>
          <w:tcPr>
            <w:tcW w:w="555"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118</w:t>
            </w:r>
          </w:p>
        </w:tc>
        <w:tc>
          <w:tcPr>
            <w:tcW w:w="554"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10</w:t>
            </w:r>
            <w:r>
              <w:rPr>
                <w:rFonts w:ascii="Times New Roman" w:hint="eastAsia"/>
                <w:sz w:val="21"/>
                <w:szCs w:val="21"/>
              </w:rPr>
              <w:t xml:space="preserve"> </w:t>
            </w:r>
            <w:r>
              <w:rPr>
                <w:rFonts w:ascii="Times New Roman"/>
                <w:sz w:val="21"/>
                <w:szCs w:val="21"/>
              </w:rPr>
              <w:t>455</w:t>
            </w:r>
          </w:p>
        </w:tc>
        <w:tc>
          <w:tcPr>
            <w:tcW w:w="555"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124</w:t>
            </w:r>
          </w:p>
        </w:tc>
        <w:tc>
          <w:tcPr>
            <w:tcW w:w="555"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22</w:t>
            </w:r>
            <w:r>
              <w:rPr>
                <w:rFonts w:ascii="Times New Roman" w:hint="eastAsia"/>
                <w:sz w:val="21"/>
                <w:szCs w:val="21"/>
              </w:rPr>
              <w:t xml:space="preserve"> </w:t>
            </w:r>
            <w:r>
              <w:rPr>
                <w:rFonts w:ascii="Times New Roman"/>
                <w:sz w:val="21"/>
                <w:szCs w:val="21"/>
              </w:rPr>
              <w:t>905</w:t>
            </w:r>
          </w:p>
        </w:tc>
        <w:tc>
          <w:tcPr>
            <w:tcW w:w="551"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11</w:t>
            </w:r>
            <w:r>
              <w:rPr>
                <w:rFonts w:ascii="Times New Roman" w:hint="eastAsia"/>
                <w:sz w:val="21"/>
                <w:szCs w:val="21"/>
              </w:rPr>
              <w:t xml:space="preserve"> </w:t>
            </w:r>
            <w:r>
              <w:rPr>
                <w:rFonts w:ascii="Times New Roman"/>
                <w:sz w:val="21"/>
                <w:szCs w:val="21"/>
              </w:rPr>
              <w:t>947</w:t>
            </w:r>
          </w:p>
        </w:tc>
      </w:tr>
      <w:tr w:rsidR="004B7621">
        <w:tblPrEx>
          <w:tblCellMar>
            <w:top w:w="0" w:type="dxa"/>
            <w:bottom w:w="0" w:type="dxa"/>
          </w:tblCellMar>
        </w:tblPrEx>
        <w:tc>
          <w:tcPr>
            <w:tcW w:w="564"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2001-</w:t>
            </w:r>
            <w:r>
              <w:rPr>
                <w:rFonts w:ascii="Times New Roman" w:hint="eastAsia"/>
                <w:sz w:val="21"/>
                <w:szCs w:val="21"/>
              </w:rPr>
              <w:t>20</w:t>
            </w:r>
            <w:r>
              <w:rPr>
                <w:rFonts w:ascii="Times New Roman"/>
                <w:sz w:val="21"/>
                <w:szCs w:val="21"/>
              </w:rPr>
              <w:t>02</w:t>
            </w:r>
          </w:p>
        </w:tc>
        <w:tc>
          <w:tcPr>
            <w:tcW w:w="556"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161</w:t>
            </w:r>
            <w:r>
              <w:rPr>
                <w:rFonts w:ascii="Times New Roman" w:hint="eastAsia"/>
                <w:sz w:val="21"/>
                <w:szCs w:val="21"/>
              </w:rPr>
              <w:t xml:space="preserve"> </w:t>
            </w:r>
            <w:r>
              <w:rPr>
                <w:rFonts w:ascii="Times New Roman"/>
                <w:sz w:val="21"/>
                <w:szCs w:val="21"/>
              </w:rPr>
              <w:t>349</w:t>
            </w:r>
          </w:p>
        </w:tc>
        <w:tc>
          <w:tcPr>
            <w:tcW w:w="555"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40</w:t>
            </w:r>
            <w:r>
              <w:rPr>
                <w:rFonts w:ascii="Times New Roman" w:hint="eastAsia"/>
                <w:sz w:val="21"/>
                <w:szCs w:val="21"/>
              </w:rPr>
              <w:t xml:space="preserve"> </w:t>
            </w:r>
            <w:r>
              <w:rPr>
                <w:rFonts w:ascii="Times New Roman"/>
                <w:sz w:val="21"/>
                <w:szCs w:val="21"/>
              </w:rPr>
              <w:t>540</w:t>
            </w:r>
          </w:p>
        </w:tc>
        <w:tc>
          <w:tcPr>
            <w:tcW w:w="555"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1</w:t>
            </w:r>
            <w:r>
              <w:rPr>
                <w:rFonts w:ascii="Times New Roman" w:hint="eastAsia"/>
                <w:sz w:val="21"/>
                <w:szCs w:val="21"/>
              </w:rPr>
              <w:t xml:space="preserve"> </w:t>
            </w:r>
            <w:r>
              <w:rPr>
                <w:rFonts w:ascii="Times New Roman"/>
                <w:sz w:val="21"/>
                <w:szCs w:val="21"/>
              </w:rPr>
              <w:t>272</w:t>
            </w:r>
          </w:p>
        </w:tc>
        <w:tc>
          <w:tcPr>
            <w:tcW w:w="555"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133</w:t>
            </w:r>
          </w:p>
        </w:tc>
        <w:tc>
          <w:tcPr>
            <w:tcW w:w="554"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9</w:t>
            </w:r>
            <w:r>
              <w:rPr>
                <w:rFonts w:ascii="Times New Roman" w:hint="eastAsia"/>
                <w:sz w:val="21"/>
                <w:szCs w:val="21"/>
              </w:rPr>
              <w:t xml:space="preserve"> </w:t>
            </w:r>
            <w:r>
              <w:rPr>
                <w:rFonts w:ascii="Times New Roman"/>
                <w:sz w:val="21"/>
                <w:szCs w:val="21"/>
              </w:rPr>
              <w:t>177</w:t>
            </w:r>
          </w:p>
        </w:tc>
        <w:tc>
          <w:tcPr>
            <w:tcW w:w="555"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133</w:t>
            </w:r>
          </w:p>
        </w:tc>
        <w:tc>
          <w:tcPr>
            <w:tcW w:w="555"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18</w:t>
            </w:r>
            <w:r>
              <w:rPr>
                <w:rFonts w:ascii="Times New Roman" w:hint="eastAsia"/>
                <w:sz w:val="21"/>
                <w:szCs w:val="21"/>
              </w:rPr>
              <w:t xml:space="preserve"> </w:t>
            </w:r>
            <w:r>
              <w:rPr>
                <w:rFonts w:ascii="Times New Roman"/>
                <w:sz w:val="21"/>
                <w:szCs w:val="21"/>
              </w:rPr>
              <w:t>880</w:t>
            </w:r>
          </w:p>
        </w:tc>
        <w:tc>
          <w:tcPr>
            <w:tcW w:w="551"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10</w:t>
            </w:r>
            <w:r>
              <w:rPr>
                <w:rFonts w:ascii="Times New Roman" w:hint="eastAsia"/>
                <w:sz w:val="21"/>
                <w:szCs w:val="21"/>
              </w:rPr>
              <w:t xml:space="preserve"> </w:t>
            </w:r>
            <w:r>
              <w:rPr>
                <w:rFonts w:ascii="Times New Roman"/>
                <w:sz w:val="21"/>
                <w:szCs w:val="21"/>
              </w:rPr>
              <w:t>547</w:t>
            </w:r>
          </w:p>
        </w:tc>
      </w:tr>
      <w:tr w:rsidR="004B7621">
        <w:tblPrEx>
          <w:tblCellMar>
            <w:top w:w="0" w:type="dxa"/>
            <w:bottom w:w="0" w:type="dxa"/>
          </w:tblCellMar>
        </w:tblPrEx>
        <w:trPr>
          <w:cantSplit/>
        </w:trPr>
        <w:tc>
          <w:tcPr>
            <w:tcW w:w="564" w:type="pct"/>
            <w:vMerge w:val="restart"/>
          </w:tcPr>
          <w:p w:rsidR="004B7621" w:rsidRDefault="004B7621">
            <w:pPr>
              <w:pStyle w:val="BodyText"/>
              <w:tabs>
                <w:tab w:val="num" w:pos="600"/>
              </w:tabs>
              <w:spacing w:line="360" w:lineRule="exact"/>
              <w:jc w:val="center"/>
              <w:rPr>
                <w:rFonts w:ascii="Times New Roman"/>
                <w:sz w:val="21"/>
                <w:szCs w:val="21"/>
              </w:rPr>
            </w:pPr>
            <w:r>
              <w:rPr>
                <w:rFonts w:ascii="Times New Roman" w:hint="eastAsia"/>
                <w:sz w:val="21"/>
                <w:szCs w:val="21"/>
              </w:rPr>
              <w:t>学年</w:t>
            </w:r>
          </w:p>
        </w:tc>
        <w:tc>
          <w:tcPr>
            <w:tcW w:w="986" w:type="pct"/>
            <w:gridSpan w:val="3"/>
          </w:tcPr>
          <w:p w:rsidR="004B7621" w:rsidRDefault="004B7621">
            <w:pPr>
              <w:pStyle w:val="BodyText"/>
              <w:tabs>
                <w:tab w:val="num" w:pos="600"/>
              </w:tabs>
              <w:spacing w:line="360" w:lineRule="exact"/>
              <w:jc w:val="center"/>
              <w:rPr>
                <w:rFonts w:ascii="Times New Roman"/>
                <w:sz w:val="21"/>
                <w:szCs w:val="21"/>
              </w:rPr>
            </w:pPr>
            <w:r>
              <w:rPr>
                <w:rFonts w:ascii="Times New Roman" w:hint="eastAsia"/>
                <w:sz w:val="21"/>
                <w:szCs w:val="21"/>
              </w:rPr>
              <w:t>商业</w:t>
            </w:r>
          </w:p>
        </w:tc>
        <w:tc>
          <w:tcPr>
            <w:tcW w:w="986" w:type="pct"/>
            <w:gridSpan w:val="4"/>
          </w:tcPr>
          <w:p w:rsidR="004B7621" w:rsidRDefault="004B7621">
            <w:pPr>
              <w:pStyle w:val="BodyText"/>
              <w:tabs>
                <w:tab w:val="num" w:pos="600"/>
              </w:tabs>
              <w:spacing w:line="360" w:lineRule="exact"/>
              <w:jc w:val="center"/>
              <w:rPr>
                <w:rFonts w:ascii="Times New Roman"/>
                <w:sz w:val="21"/>
                <w:szCs w:val="21"/>
              </w:rPr>
            </w:pPr>
            <w:r>
              <w:rPr>
                <w:rFonts w:ascii="Times New Roman" w:hint="eastAsia"/>
                <w:sz w:val="21"/>
                <w:szCs w:val="21"/>
              </w:rPr>
              <w:t>法律</w:t>
            </w:r>
          </w:p>
        </w:tc>
        <w:tc>
          <w:tcPr>
            <w:tcW w:w="986" w:type="pct"/>
            <w:gridSpan w:val="4"/>
          </w:tcPr>
          <w:p w:rsidR="004B7621" w:rsidRDefault="004B7621">
            <w:pPr>
              <w:pStyle w:val="BodyText"/>
              <w:tabs>
                <w:tab w:val="num" w:pos="600"/>
              </w:tabs>
              <w:spacing w:line="360" w:lineRule="exact"/>
              <w:jc w:val="center"/>
              <w:rPr>
                <w:rFonts w:ascii="Times New Roman"/>
                <w:sz w:val="21"/>
                <w:szCs w:val="21"/>
              </w:rPr>
            </w:pPr>
            <w:r>
              <w:rPr>
                <w:rFonts w:ascii="Times New Roman" w:hint="eastAsia"/>
                <w:sz w:val="21"/>
                <w:szCs w:val="21"/>
              </w:rPr>
              <w:t>教育</w:t>
            </w:r>
          </w:p>
        </w:tc>
        <w:tc>
          <w:tcPr>
            <w:tcW w:w="986" w:type="pct"/>
            <w:gridSpan w:val="4"/>
          </w:tcPr>
          <w:p w:rsidR="004B7621" w:rsidRDefault="004B7621">
            <w:pPr>
              <w:pStyle w:val="BodyText"/>
              <w:tabs>
                <w:tab w:val="num" w:pos="600"/>
              </w:tabs>
              <w:spacing w:line="360" w:lineRule="exact"/>
              <w:jc w:val="center"/>
              <w:rPr>
                <w:rFonts w:ascii="Times New Roman"/>
                <w:sz w:val="21"/>
                <w:szCs w:val="21"/>
              </w:rPr>
            </w:pPr>
            <w:r>
              <w:rPr>
                <w:rFonts w:ascii="Times New Roman" w:hint="eastAsia"/>
                <w:sz w:val="21"/>
                <w:szCs w:val="21"/>
              </w:rPr>
              <w:t>其他</w:t>
            </w:r>
          </w:p>
        </w:tc>
        <w:tc>
          <w:tcPr>
            <w:tcW w:w="490" w:type="pct"/>
          </w:tcPr>
          <w:p w:rsidR="004B7621" w:rsidRDefault="004B7621">
            <w:pPr>
              <w:pStyle w:val="BodyText"/>
              <w:tabs>
                <w:tab w:val="num" w:pos="600"/>
              </w:tabs>
              <w:spacing w:line="360" w:lineRule="exact"/>
              <w:jc w:val="center"/>
              <w:rPr>
                <w:rFonts w:ascii="Times New Roman"/>
                <w:sz w:val="21"/>
                <w:szCs w:val="21"/>
              </w:rPr>
            </w:pPr>
            <w:r>
              <w:rPr>
                <w:rFonts w:ascii="Times New Roman" w:hint="eastAsia"/>
                <w:sz w:val="21"/>
                <w:szCs w:val="21"/>
              </w:rPr>
              <w:t>家政学</w:t>
            </w:r>
          </w:p>
        </w:tc>
      </w:tr>
      <w:tr w:rsidR="004B7621">
        <w:tblPrEx>
          <w:tblCellMar>
            <w:top w:w="0" w:type="dxa"/>
            <w:bottom w:w="0" w:type="dxa"/>
          </w:tblCellMar>
        </w:tblPrEx>
        <w:trPr>
          <w:cantSplit/>
        </w:trPr>
        <w:tc>
          <w:tcPr>
            <w:tcW w:w="564" w:type="pct"/>
            <w:vMerge/>
          </w:tcPr>
          <w:p w:rsidR="004B7621" w:rsidRDefault="004B7621">
            <w:pPr>
              <w:pStyle w:val="BodyText"/>
              <w:tabs>
                <w:tab w:val="num" w:pos="600"/>
              </w:tabs>
              <w:spacing w:line="360" w:lineRule="exact"/>
              <w:jc w:val="center"/>
              <w:rPr>
                <w:rFonts w:ascii="Times New Roman"/>
                <w:sz w:val="21"/>
                <w:szCs w:val="21"/>
              </w:rPr>
            </w:pPr>
          </w:p>
        </w:tc>
        <w:tc>
          <w:tcPr>
            <w:tcW w:w="495" w:type="pct"/>
          </w:tcPr>
          <w:p w:rsidR="004B7621" w:rsidRDefault="004B7621">
            <w:pPr>
              <w:pStyle w:val="BodyText"/>
              <w:tabs>
                <w:tab w:val="num" w:pos="600"/>
              </w:tabs>
              <w:spacing w:line="360" w:lineRule="exact"/>
              <w:jc w:val="center"/>
              <w:rPr>
                <w:rFonts w:ascii="Times New Roman"/>
                <w:sz w:val="21"/>
                <w:szCs w:val="21"/>
              </w:rPr>
            </w:pPr>
            <w:r>
              <w:rPr>
                <w:rFonts w:ascii="Times New Roman" w:hint="eastAsia"/>
                <w:sz w:val="21"/>
                <w:szCs w:val="21"/>
              </w:rPr>
              <w:t>总人数</w:t>
            </w:r>
          </w:p>
        </w:tc>
        <w:tc>
          <w:tcPr>
            <w:tcW w:w="493" w:type="pct"/>
            <w:gridSpan w:val="2"/>
          </w:tcPr>
          <w:p w:rsidR="004B7621" w:rsidRDefault="004B7621">
            <w:pPr>
              <w:pStyle w:val="BodyText"/>
              <w:tabs>
                <w:tab w:val="num" w:pos="600"/>
              </w:tabs>
              <w:spacing w:line="360" w:lineRule="exact"/>
              <w:jc w:val="center"/>
              <w:rPr>
                <w:rFonts w:ascii="Times New Roman" w:hint="eastAsia"/>
                <w:sz w:val="21"/>
                <w:szCs w:val="21"/>
              </w:rPr>
            </w:pPr>
            <w:r>
              <w:rPr>
                <w:rFonts w:ascii="Times New Roman" w:hint="eastAsia"/>
                <w:sz w:val="21"/>
                <w:szCs w:val="21"/>
              </w:rPr>
              <w:t>女生</w:t>
            </w:r>
          </w:p>
        </w:tc>
        <w:tc>
          <w:tcPr>
            <w:tcW w:w="493"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hint="eastAsia"/>
                <w:sz w:val="21"/>
                <w:szCs w:val="21"/>
              </w:rPr>
              <w:t>总人数</w:t>
            </w:r>
          </w:p>
        </w:tc>
        <w:tc>
          <w:tcPr>
            <w:tcW w:w="493" w:type="pct"/>
            <w:gridSpan w:val="2"/>
          </w:tcPr>
          <w:p w:rsidR="004B7621" w:rsidRDefault="004B7621">
            <w:pPr>
              <w:pStyle w:val="BodyText"/>
              <w:tabs>
                <w:tab w:val="num" w:pos="600"/>
              </w:tabs>
              <w:spacing w:line="360" w:lineRule="exact"/>
              <w:jc w:val="center"/>
              <w:rPr>
                <w:rFonts w:ascii="Times New Roman" w:hint="eastAsia"/>
                <w:sz w:val="21"/>
                <w:szCs w:val="21"/>
              </w:rPr>
            </w:pPr>
            <w:r>
              <w:rPr>
                <w:rFonts w:ascii="Times New Roman" w:hint="eastAsia"/>
                <w:sz w:val="21"/>
                <w:szCs w:val="21"/>
              </w:rPr>
              <w:t>女生</w:t>
            </w:r>
          </w:p>
        </w:tc>
        <w:tc>
          <w:tcPr>
            <w:tcW w:w="493"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hint="eastAsia"/>
                <w:sz w:val="21"/>
                <w:szCs w:val="21"/>
              </w:rPr>
              <w:t>总人数</w:t>
            </w:r>
          </w:p>
        </w:tc>
        <w:tc>
          <w:tcPr>
            <w:tcW w:w="493" w:type="pct"/>
            <w:gridSpan w:val="2"/>
          </w:tcPr>
          <w:p w:rsidR="004B7621" w:rsidRDefault="004B7621">
            <w:pPr>
              <w:pStyle w:val="BodyText"/>
              <w:tabs>
                <w:tab w:val="num" w:pos="600"/>
              </w:tabs>
              <w:spacing w:line="360" w:lineRule="exact"/>
              <w:jc w:val="center"/>
              <w:rPr>
                <w:rFonts w:ascii="Times New Roman" w:hint="eastAsia"/>
                <w:sz w:val="21"/>
                <w:szCs w:val="21"/>
              </w:rPr>
            </w:pPr>
            <w:r>
              <w:rPr>
                <w:rFonts w:ascii="Times New Roman" w:hint="eastAsia"/>
                <w:sz w:val="21"/>
                <w:szCs w:val="21"/>
              </w:rPr>
              <w:t>女生</w:t>
            </w:r>
          </w:p>
        </w:tc>
        <w:tc>
          <w:tcPr>
            <w:tcW w:w="493"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hint="eastAsia"/>
                <w:sz w:val="21"/>
                <w:szCs w:val="21"/>
              </w:rPr>
              <w:t>总人数</w:t>
            </w:r>
          </w:p>
        </w:tc>
        <w:tc>
          <w:tcPr>
            <w:tcW w:w="493" w:type="pct"/>
            <w:gridSpan w:val="2"/>
          </w:tcPr>
          <w:p w:rsidR="004B7621" w:rsidRDefault="004B7621">
            <w:pPr>
              <w:pStyle w:val="BodyText"/>
              <w:tabs>
                <w:tab w:val="num" w:pos="600"/>
              </w:tabs>
              <w:spacing w:line="360" w:lineRule="exact"/>
              <w:jc w:val="center"/>
              <w:rPr>
                <w:rFonts w:ascii="Times New Roman" w:hint="eastAsia"/>
                <w:sz w:val="21"/>
                <w:szCs w:val="21"/>
              </w:rPr>
            </w:pPr>
            <w:r>
              <w:rPr>
                <w:rFonts w:ascii="Times New Roman" w:hint="eastAsia"/>
                <w:sz w:val="21"/>
                <w:szCs w:val="21"/>
              </w:rPr>
              <w:t>女生</w:t>
            </w:r>
          </w:p>
        </w:tc>
        <w:tc>
          <w:tcPr>
            <w:tcW w:w="490" w:type="pct"/>
          </w:tcPr>
          <w:p w:rsidR="004B7621" w:rsidRDefault="004B7621">
            <w:pPr>
              <w:pStyle w:val="BodyText"/>
              <w:tabs>
                <w:tab w:val="num" w:pos="600"/>
              </w:tabs>
              <w:spacing w:line="360" w:lineRule="exact"/>
              <w:jc w:val="center"/>
              <w:rPr>
                <w:rFonts w:ascii="Times New Roman" w:hint="eastAsia"/>
                <w:sz w:val="21"/>
                <w:szCs w:val="21"/>
              </w:rPr>
            </w:pPr>
            <w:r>
              <w:rPr>
                <w:rFonts w:ascii="Times New Roman" w:hint="eastAsia"/>
                <w:sz w:val="21"/>
                <w:szCs w:val="21"/>
              </w:rPr>
              <w:t>总人数</w:t>
            </w:r>
          </w:p>
        </w:tc>
      </w:tr>
      <w:tr w:rsidR="004B7621">
        <w:tblPrEx>
          <w:tblCellMar>
            <w:top w:w="0" w:type="dxa"/>
            <w:bottom w:w="0" w:type="dxa"/>
          </w:tblCellMar>
        </w:tblPrEx>
        <w:tc>
          <w:tcPr>
            <w:tcW w:w="564"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1997-</w:t>
            </w:r>
            <w:r>
              <w:rPr>
                <w:rFonts w:ascii="Times New Roman" w:hint="eastAsia"/>
                <w:sz w:val="21"/>
                <w:szCs w:val="21"/>
              </w:rPr>
              <w:t>19</w:t>
            </w:r>
            <w:r>
              <w:rPr>
                <w:rFonts w:ascii="Times New Roman"/>
                <w:sz w:val="21"/>
                <w:szCs w:val="21"/>
              </w:rPr>
              <w:t>98</w:t>
            </w:r>
          </w:p>
        </w:tc>
        <w:tc>
          <w:tcPr>
            <w:tcW w:w="495"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52</w:t>
            </w:r>
            <w:r>
              <w:rPr>
                <w:rFonts w:ascii="Times New Roman" w:hint="eastAsia"/>
                <w:sz w:val="21"/>
                <w:szCs w:val="21"/>
              </w:rPr>
              <w:t xml:space="preserve"> </w:t>
            </w:r>
            <w:r>
              <w:rPr>
                <w:rFonts w:ascii="Times New Roman"/>
                <w:sz w:val="21"/>
                <w:szCs w:val="21"/>
              </w:rPr>
              <w:t>612</w:t>
            </w:r>
          </w:p>
        </w:tc>
        <w:tc>
          <w:tcPr>
            <w:tcW w:w="493"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6</w:t>
            </w:r>
            <w:r>
              <w:rPr>
                <w:rFonts w:ascii="Times New Roman" w:hint="eastAsia"/>
                <w:sz w:val="21"/>
                <w:szCs w:val="21"/>
              </w:rPr>
              <w:t xml:space="preserve"> </w:t>
            </w:r>
            <w:r>
              <w:rPr>
                <w:rFonts w:ascii="Times New Roman"/>
                <w:sz w:val="21"/>
                <w:szCs w:val="21"/>
              </w:rPr>
              <w:t>620</w:t>
            </w:r>
          </w:p>
        </w:tc>
        <w:tc>
          <w:tcPr>
            <w:tcW w:w="493"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18</w:t>
            </w:r>
            <w:r>
              <w:rPr>
                <w:rFonts w:ascii="Times New Roman" w:hint="eastAsia"/>
                <w:sz w:val="21"/>
                <w:szCs w:val="21"/>
              </w:rPr>
              <w:t xml:space="preserve"> </w:t>
            </w:r>
            <w:r>
              <w:rPr>
                <w:rFonts w:ascii="Times New Roman"/>
                <w:sz w:val="21"/>
                <w:szCs w:val="21"/>
              </w:rPr>
              <w:t>133</w:t>
            </w:r>
          </w:p>
        </w:tc>
        <w:tc>
          <w:tcPr>
            <w:tcW w:w="493"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2</w:t>
            </w:r>
            <w:r>
              <w:rPr>
                <w:rFonts w:ascii="Times New Roman" w:hint="eastAsia"/>
                <w:sz w:val="21"/>
                <w:szCs w:val="21"/>
              </w:rPr>
              <w:t xml:space="preserve"> </w:t>
            </w:r>
            <w:r>
              <w:rPr>
                <w:rFonts w:ascii="Times New Roman"/>
                <w:sz w:val="21"/>
                <w:szCs w:val="21"/>
              </w:rPr>
              <w:t>331</w:t>
            </w:r>
          </w:p>
        </w:tc>
        <w:tc>
          <w:tcPr>
            <w:tcW w:w="493"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10</w:t>
            </w:r>
            <w:r>
              <w:rPr>
                <w:rFonts w:ascii="Times New Roman" w:hint="eastAsia"/>
                <w:sz w:val="21"/>
                <w:szCs w:val="21"/>
              </w:rPr>
              <w:t xml:space="preserve"> </w:t>
            </w:r>
            <w:r>
              <w:rPr>
                <w:rFonts w:ascii="Times New Roman"/>
                <w:sz w:val="21"/>
                <w:szCs w:val="21"/>
              </w:rPr>
              <w:t>889</w:t>
            </w:r>
          </w:p>
        </w:tc>
        <w:tc>
          <w:tcPr>
            <w:tcW w:w="493"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5</w:t>
            </w:r>
            <w:r>
              <w:rPr>
                <w:rFonts w:ascii="Times New Roman" w:hint="eastAsia"/>
                <w:sz w:val="21"/>
                <w:szCs w:val="21"/>
              </w:rPr>
              <w:t xml:space="preserve"> </w:t>
            </w:r>
            <w:r>
              <w:rPr>
                <w:rFonts w:ascii="Times New Roman"/>
                <w:sz w:val="21"/>
                <w:szCs w:val="21"/>
              </w:rPr>
              <w:t>837</w:t>
            </w:r>
          </w:p>
        </w:tc>
        <w:tc>
          <w:tcPr>
            <w:tcW w:w="493"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36</w:t>
            </w:r>
            <w:r>
              <w:rPr>
                <w:rFonts w:ascii="Times New Roman" w:hint="eastAsia"/>
                <w:sz w:val="21"/>
                <w:szCs w:val="21"/>
              </w:rPr>
              <w:t xml:space="preserve"> </w:t>
            </w:r>
            <w:r>
              <w:rPr>
                <w:rFonts w:ascii="Times New Roman"/>
                <w:sz w:val="21"/>
                <w:szCs w:val="21"/>
              </w:rPr>
              <w:t>794</w:t>
            </w:r>
          </w:p>
        </w:tc>
        <w:tc>
          <w:tcPr>
            <w:tcW w:w="493"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8</w:t>
            </w:r>
            <w:r>
              <w:rPr>
                <w:rFonts w:ascii="Times New Roman" w:hint="eastAsia"/>
                <w:sz w:val="21"/>
                <w:szCs w:val="21"/>
              </w:rPr>
              <w:t xml:space="preserve"> </w:t>
            </w:r>
            <w:r>
              <w:rPr>
                <w:rFonts w:ascii="Times New Roman"/>
                <w:sz w:val="21"/>
                <w:szCs w:val="21"/>
              </w:rPr>
              <w:t>654</w:t>
            </w:r>
          </w:p>
        </w:tc>
        <w:tc>
          <w:tcPr>
            <w:tcW w:w="490"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4</w:t>
            </w:r>
            <w:r>
              <w:rPr>
                <w:rFonts w:ascii="Times New Roman" w:hint="eastAsia"/>
                <w:sz w:val="21"/>
                <w:szCs w:val="21"/>
              </w:rPr>
              <w:t xml:space="preserve"> </w:t>
            </w:r>
            <w:r>
              <w:rPr>
                <w:rFonts w:ascii="Times New Roman"/>
                <w:sz w:val="21"/>
                <w:szCs w:val="21"/>
              </w:rPr>
              <w:t>258</w:t>
            </w:r>
          </w:p>
        </w:tc>
      </w:tr>
      <w:tr w:rsidR="004B7621">
        <w:tblPrEx>
          <w:tblCellMar>
            <w:top w:w="0" w:type="dxa"/>
            <w:bottom w:w="0" w:type="dxa"/>
          </w:tblCellMar>
        </w:tblPrEx>
        <w:tc>
          <w:tcPr>
            <w:tcW w:w="564"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1999-</w:t>
            </w:r>
            <w:r>
              <w:rPr>
                <w:rFonts w:ascii="Times New Roman" w:hint="eastAsia"/>
                <w:sz w:val="21"/>
                <w:szCs w:val="21"/>
              </w:rPr>
              <w:t>20</w:t>
            </w:r>
            <w:r>
              <w:rPr>
                <w:rFonts w:ascii="Times New Roman"/>
                <w:sz w:val="21"/>
                <w:szCs w:val="21"/>
              </w:rPr>
              <w:t>00</w:t>
            </w:r>
          </w:p>
        </w:tc>
        <w:tc>
          <w:tcPr>
            <w:tcW w:w="495"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55</w:t>
            </w:r>
            <w:r>
              <w:rPr>
                <w:rFonts w:ascii="Times New Roman" w:hint="eastAsia"/>
                <w:sz w:val="21"/>
                <w:szCs w:val="21"/>
              </w:rPr>
              <w:t xml:space="preserve"> </w:t>
            </w:r>
            <w:r>
              <w:rPr>
                <w:rFonts w:ascii="Times New Roman"/>
                <w:sz w:val="21"/>
                <w:szCs w:val="21"/>
              </w:rPr>
              <w:t>233</w:t>
            </w:r>
          </w:p>
        </w:tc>
        <w:tc>
          <w:tcPr>
            <w:tcW w:w="493"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7</w:t>
            </w:r>
            <w:r>
              <w:rPr>
                <w:rFonts w:ascii="Times New Roman" w:hint="eastAsia"/>
                <w:sz w:val="21"/>
                <w:szCs w:val="21"/>
              </w:rPr>
              <w:t xml:space="preserve"> </w:t>
            </w:r>
            <w:r>
              <w:rPr>
                <w:rFonts w:ascii="Times New Roman"/>
                <w:sz w:val="21"/>
                <w:szCs w:val="21"/>
              </w:rPr>
              <w:t>853</w:t>
            </w:r>
          </w:p>
        </w:tc>
        <w:tc>
          <w:tcPr>
            <w:tcW w:w="493"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17</w:t>
            </w:r>
            <w:r>
              <w:rPr>
                <w:rFonts w:ascii="Times New Roman" w:hint="eastAsia"/>
                <w:sz w:val="21"/>
                <w:szCs w:val="21"/>
              </w:rPr>
              <w:t xml:space="preserve"> </w:t>
            </w:r>
            <w:r>
              <w:rPr>
                <w:rFonts w:ascii="Times New Roman"/>
                <w:sz w:val="21"/>
                <w:szCs w:val="21"/>
              </w:rPr>
              <w:t>914</w:t>
            </w:r>
          </w:p>
        </w:tc>
        <w:tc>
          <w:tcPr>
            <w:tcW w:w="493"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2</w:t>
            </w:r>
            <w:r>
              <w:rPr>
                <w:rFonts w:ascii="Times New Roman" w:hint="eastAsia"/>
                <w:sz w:val="21"/>
                <w:szCs w:val="21"/>
              </w:rPr>
              <w:t xml:space="preserve"> </w:t>
            </w:r>
            <w:r>
              <w:rPr>
                <w:rFonts w:ascii="Times New Roman"/>
                <w:sz w:val="21"/>
                <w:szCs w:val="21"/>
              </w:rPr>
              <w:t>660</w:t>
            </w:r>
          </w:p>
        </w:tc>
        <w:tc>
          <w:tcPr>
            <w:tcW w:w="493"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8</w:t>
            </w:r>
            <w:r>
              <w:rPr>
                <w:rFonts w:ascii="Times New Roman" w:hint="eastAsia"/>
                <w:sz w:val="21"/>
                <w:szCs w:val="21"/>
              </w:rPr>
              <w:t xml:space="preserve"> </w:t>
            </w:r>
            <w:r>
              <w:rPr>
                <w:rFonts w:ascii="Times New Roman"/>
                <w:sz w:val="21"/>
                <w:szCs w:val="21"/>
              </w:rPr>
              <w:t>742</w:t>
            </w:r>
          </w:p>
        </w:tc>
        <w:tc>
          <w:tcPr>
            <w:tcW w:w="493"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4</w:t>
            </w:r>
            <w:r>
              <w:rPr>
                <w:rFonts w:ascii="Times New Roman" w:hint="eastAsia"/>
                <w:sz w:val="21"/>
                <w:szCs w:val="21"/>
              </w:rPr>
              <w:t xml:space="preserve"> </w:t>
            </w:r>
            <w:r>
              <w:rPr>
                <w:rFonts w:ascii="Times New Roman"/>
                <w:sz w:val="21"/>
                <w:szCs w:val="21"/>
              </w:rPr>
              <w:t>979</w:t>
            </w:r>
          </w:p>
        </w:tc>
        <w:tc>
          <w:tcPr>
            <w:tcW w:w="493"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39</w:t>
            </w:r>
            <w:r>
              <w:rPr>
                <w:rFonts w:ascii="Times New Roman" w:hint="eastAsia"/>
                <w:sz w:val="21"/>
                <w:szCs w:val="21"/>
              </w:rPr>
              <w:t xml:space="preserve"> </w:t>
            </w:r>
            <w:r>
              <w:rPr>
                <w:rFonts w:ascii="Times New Roman"/>
                <w:sz w:val="21"/>
                <w:szCs w:val="21"/>
              </w:rPr>
              <w:t>767</w:t>
            </w:r>
          </w:p>
        </w:tc>
        <w:tc>
          <w:tcPr>
            <w:tcW w:w="493"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8</w:t>
            </w:r>
            <w:r>
              <w:rPr>
                <w:rFonts w:ascii="Times New Roman" w:hint="eastAsia"/>
                <w:sz w:val="21"/>
                <w:szCs w:val="21"/>
              </w:rPr>
              <w:t xml:space="preserve"> </w:t>
            </w:r>
            <w:r>
              <w:rPr>
                <w:rFonts w:ascii="Times New Roman"/>
                <w:sz w:val="21"/>
                <w:szCs w:val="21"/>
              </w:rPr>
              <w:t>936</w:t>
            </w:r>
          </w:p>
        </w:tc>
        <w:tc>
          <w:tcPr>
            <w:tcW w:w="490"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4</w:t>
            </w:r>
            <w:r>
              <w:rPr>
                <w:rFonts w:ascii="Times New Roman" w:hint="eastAsia"/>
                <w:sz w:val="21"/>
                <w:szCs w:val="21"/>
              </w:rPr>
              <w:t xml:space="preserve"> </w:t>
            </w:r>
            <w:r>
              <w:rPr>
                <w:rFonts w:ascii="Times New Roman"/>
                <w:sz w:val="21"/>
                <w:szCs w:val="21"/>
              </w:rPr>
              <w:t>419</w:t>
            </w:r>
          </w:p>
        </w:tc>
      </w:tr>
      <w:tr w:rsidR="004B7621">
        <w:tblPrEx>
          <w:tblCellMar>
            <w:top w:w="0" w:type="dxa"/>
            <w:bottom w:w="0" w:type="dxa"/>
          </w:tblCellMar>
        </w:tblPrEx>
        <w:tc>
          <w:tcPr>
            <w:tcW w:w="564"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2001-</w:t>
            </w:r>
            <w:r>
              <w:rPr>
                <w:rFonts w:ascii="Times New Roman" w:hint="eastAsia"/>
                <w:sz w:val="21"/>
                <w:szCs w:val="21"/>
              </w:rPr>
              <w:t>20</w:t>
            </w:r>
            <w:r>
              <w:rPr>
                <w:rFonts w:ascii="Times New Roman"/>
                <w:sz w:val="21"/>
                <w:szCs w:val="21"/>
              </w:rPr>
              <w:t>02</w:t>
            </w:r>
          </w:p>
        </w:tc>
        <w:tc>
          <w:tcPr>
            <w:tcW w:w="495"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57</w:t>
            </w:r>
            <w:r>
              <w:rPr>
                <w:rFonts w:ascii="Times New Roman" w:hint="eastAsia"/>
                <w:sz w:val="21"/>
                <w:szCs w:val="21"/>
              </w:rPr>
              <w:t xml:space="preserve"> </w:t>
            </w:r>
            <w:r>
              <w:rPr>
                <w:rFonts w:ascii="Times New Roman"/>
                <w:sz w:val="21"/>
                <w:szCs w:val="21"/>
              </w:rPr>
              <w:t>255</w:t>
            </w:r>
          </w:p>
        </w:tc>
        <w:tc>
          <w:tcPr>
            <w:tcW w:w="493"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7</w:t>
            </w:r>
            <w:r>
              <w:rPr>
                <w:rFonts w:ascii="Times New Roman" w:hint="eastAsia"/>
                <w:sz w:val="21"/>
                <w:szCs w:val="21"/>
              </w:rPr>
              <w:t xml:space="preserve"> </w:t>
            </w:r>
            <w:r>
              <w:rPr>
                <w:rFonts w:ascii="Times New Roman"/>
                <w:sz w:val="21"/>
                <w:szCs w:val="21"/>
              </w:rPr>
              <w:t>302</w:t>
            </w:r>
          </w:p>
        </w:tc>
        <w:tc>
          <w:tcPr>
            <w:tcW w:w="493"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20</w:t>
            </w:r>
            <w:r>
              <w:rPr>
                <w:rFonts w:ascii="Times New Roman" w:hint="eastAsia"/>
                <w:sz w:val="21"/>
                <w:szCs w:val="21"/>
              </w:rPr>
              <w:t xml:space="preserve"> </w:t>
            </w:r>
            <w:r>
              <w:rPr>
                <w:rFonts w:ascii="Times New Roman"/>
                <w:sz w:val="21"/>
                <w:szCs w:val="21"/>
              </w:rPr>
              <w:t>117</w:t>
            </w:r>
          </w:p>
        </w:tc>
        <w:tc>
          <w:tcPr>
            <w:tcW w:w="493"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2</w:t>
            </w:r>
            <w:r>
              <w:rPr>
                <w:rFonts w:ascii="Times New Roman" w:hint="eastAsia"/>
                <w:sz w:val="21"/>
                <w:szCs w:val="21"/>
              </w:rPr>
              <w:t xml:space="preserve"> </w:t>
            </w:r>
            <w:r>
              <w:rPr>
                <w:rFonts w:ascii="Times New Roman"/>
                <w:sz w:val="21"/>
                <w:szCs w:val="21"/>
              </w:rPr>
              <w:t>887</w:t>
            </w:r>
          </w:p>
        </w:tc>
        <w:tc>
          <w:tcPr>
            <w:tcW w:w="493"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7</w:t>
            </w:r>
            <w:r>
              <w:rPr>
                <w:rFonts w:ascii="Times New Roman" w:hint="eastAsia"/>
                <w:sz w:val="21"/>
                <w:szCs w:val="21"/>
              </w:rPr>
              <w:t xml:space="preserve"> </w:t>
            </w:r>
            <w:r>
              <w:rPr>
                <w:rFonts w:ascii="Times New Roman"/>
                <w:sz w:val="21"/>
                <w:szCs w:val="21"/>
              </w:rPr>
              <w:t>774</w:t>
            </w:r>
          </w:p>
        </w:tc>
        <w:tc>
          <w:tcPr>
            <w:tcW w:w="493"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5</w:t>
            </w:r>
            <w:r>
              <w:rPr>
                <w:rFonts w:ascii="Times New Roman" w:hint="eastAsia"/>
                <w:sz w:val="21"/>
                <w:szCs w:val="21"/>
              </w:rPr>
              <w:t xml:space="preserve"> </w:t>
            </w:r>
            <w:r>
              <w:rPr>
                <w:rFonts w:ascii="Times New Roman"/>
                <w:sz w:val="21"/>
                <w:szCs w:val="21"/>
              </w:rPr>
              <w:t>150</w:t>
            </w:r>
          </w:p>
        </w:tc>
        <w:tc>
          <w:tcPr>
            <w:tcW w:w="493"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42</w:t>
            </w:r>
            <w:r>
              <w:rPr>
                <w:rFonts w:ascii="Times New Roman" w:hint="eastAsia"/>
                <w:sz w:val="21"/>
                <w:szCs w:val="21"/>
              </w:rPr>
              <w:t xml:space="preserve"> </w:t>
            </w:r>
            <w:r>
              <w:rPr>
                <w:rFonts w:ascii="Times New Roman"/>
                <w:sz w:val="21"/>
                <w:szCs w:val="21"/>
              </w:rPr>
              <w:t>715</w:t>
            </w:r>
          </w:p>
        </w:tc>
        <w:tc>
          <w:tcPr>
            <w:tcW w:w="493" w:type="pct"/>
            <w:gridSpan w:val="2"/>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10</w:t>
            </w:r>
            <w:r>
              <w:rPr>
                <w:rFonts w:ascii="Times New Roman" w:hint="eastAsia"/>
                <w:sz w:val="21"/>
                <w:szCs w:val="21"/>
              </w:rPr>
              <w:t xml:space="preserve"> </w:t>
            </w:r>
            <w:r>
              <w:rPr>
                <w:rFonts w:ascii="Times New Roman"/>
                <w:sz w:val="21"/>
                <w:szCs w:val="21"/>
              </w:rPr>
              <w:t>249</w:t>
            </w:r>
          </w:p>
        </w:tc>
        <w:tc>
          <w:tcPr>
            <w:tcW w:w="490"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4</w:t>
            </w:r>
            <w:r>
              <w:rPr>
                <w:rFonts w:ascii="Times New Roman" w:hint="eastAsia"/>
                <w:sz w:val="21"/>
                <w:szCs w:val="21"/>
              </w:rPr>
              <w:t xml:space="preserve"> </w:t>
            </w:r>
            <w:r>
              <w:rPr>
                <w:rFonts w:ascii="Times New Roman"/>
                <w:sz w:val="21"/>
                <w:szCs w:val="21"/>
              </w:rPr>
              <w:t>159</w:t>
            </w:r>
          </w:p>
        </w:tc>
      </w:tr>
    </w:tbl>
    <w:p w:rsidR="004B7621" w:rsidRDefault="004B7621">
      <w:pPr>
        <w:tabs>
          <w:tab w:val="num" w:pos="600"/>
        </w:tabs>
        <w:spacing w:line="360" w:lineRule="exact"/>
        <w:rPr>
          <w:rFonts w:hint="eastAsia"/>
          <w:szCs w:val="18"/>
        </w:rPr>
      </w:pPr>
      <w:r>
        <w:rPr>
          <w:rFonts w:ascii="KaiTi_GB2312" w:eastAsia="KaiTi_GB2312" w:hint="eastAsia"/>
          <w:color w:val="0000FF"/>
          <w:szCs w:val="18"/>
        </w:rPr>
        <w:t>资料来源：统计月报，2003年12月，联邦统计局，表</w:t>
      </w:r>
      <w:r>
        <w:rPr>
          <w:rFonts w:ascii="KaiTi_GB2312" w:eastAsia="KaiTi_GB2312"/>
          <w:color w:val="0000FF"/>
          <w:szCs w:val="18"/>
        </w:rPr>
        <w:t>4.8</w:t>
      </w:r>
      <w:r>
        <w:rPr>
          <w:rFonts w:ascii="KaiTi_GB2312" w:eastAsia="KaiTi_GB2312" w:hint="eastAsia"/>
          <w:color w:val="0000FF"/>
          <w:szCs w:val="18"/>
        </w:rPr>
        <w:t>（经改编）。</w:t>
      </w:r>
    </w:p>
    <w:p w:rsidR="004B7621" w:rsidRDefault="004B7621">
      <w:pPr>
        <w:pStyle w:val="BodyTextIndent"/>
        <w:numPr>
          <w:ilvl w:val="0"/>
          <w:numId w:val="13"/>
        </w:numPr>
        <w:tabs>
          <w:tab w:val="clear" w:pos="372"/>
          <w:tab w:val="num" w:pos="600"/>
        </w:tabs>
        <w:spacing w:before="240"/>
        <w:ind w:left="0" w:firstLine="0"/>
        <w:rPr>
          <w:rFonts w:hint="eastAsia"/>
          <w:szCs w:val="21"/>
        </w:rPr>
      </w:pPr>
      <w:r>
        <w:rPr>
          <w:rFonts w:hint="eastAsia"/>
          <w:szCs w:val="21"/>
        </w:rPr>
        <w:t>少女和妇女除了专为她们保留的大学以外还可以在大多数院校被录取。而男孩</w:t>
      </w:r>
      <w:r>
        <w:rPr>
          <w:rFonts w:hint="eastAsia"/>
          <w:szCs w:val="21"/>
        </w:rPr>
        <w:t>/</w:t>
      </w:r>
      <w:r>
        <w:rPr>
          <w:rFonts w:hint="eastAsia"/>
          <w:szCs w:val="21"/>
        </w:rPr>
        <w:t>男子则不能到女子院校去上学。</w:t>
      </w:r>
      <w:bookmarkEnd w:id="176"/>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在各类教育机构，不论其在城市或农村，在专业和职业辅导、取得学习机会和文凭等方面都有相同的条件。在学前教育、普通教育、技术、专业和高等技术教育以及各种职业培训方面，都应保证这种平等。</w:t>
      </w:r>
    </w:p>
    <w:p w:rsidR="004B7621" w:rsidRDefault="004B7621">
      <w:pPr>
        <w:pStyle w:val="BodyTextIndent"/>
        <w:numPr>
          <w:ilvl w:val="0"/>
          <w:numId w:val="13"/>
        </w:numPr>
        <w:tabs>
          <w:tab w:val="clear" w:pos="372"/>
          <w:tab w:val="num" w:pos="600"/>
        </w:tabs>
        <w:ind w:left="0" w:firstLine="0"/>
        <w:rPr>
          <w:szCs w:val="21"/>
        </w:rPr>
      </w:pPr>
      <w:r>
        <w:rPr>
          <w:szCs w:val="21"/>
        </w:rPr>
        <w:t>《宪法》</w:t>
      </w:r>
      <w:r>
        <w:rPr>
          <w:rFonts w:hint="eastAsia"/>
          <w:szCs w:val="21"/>
        </w:rPr>
        <w:t>保障包括教育在内的所有方面生活的平等。从以上各表列举的现实情况可以看出，少女和妇女，尚未在教育领域期的平等的地位。不过在个别情况下，妇女已经超过了男子，例如在医学院校入学方面。</w:t>
      </w:r>
    </w:p>
    <w:p w:rsidR="004B7621" w:rsidRDefault="004B7621">
      <w:pPr>
        <w:pStyle w:val="BodyTextIndent"/>
        <w:numPr>
          <w:ilvl w:val="0"/>
          <w:numId w:val="13"/>
        </w:numPr>
        <w:tabs>
          <w:tab w:val="clear" w:pos="372"/>
          <w:tab w:val="num" w:pos="600"/>
        </w:tabs>
        <w:ind w:left="0" w:firstLine="0"/>
        <w:rPr>
          <w:szCs w:val="21"/>
        </w:rPr>
      </w:pPr>
      <w:r>
        <w:rPr>
          <w:szCs w:val="21"/>
        </w:rPr>
        <w:t>巴基斯坦</w:t>
      </w:r>
      <w:r>
        <w:rPr>
          <w:rFonts w:hint="eastAsia"/>
          <w:szCs w:val="21"/>
        </w:rPr>
        <w:t>的职业培训制度还不够成熟，但人们越来越认识到它的重要性。由于多种综合因素所决定，</w:t>
      </w:r>
      <w:r>
        <w:rPr>
          <w:szCs w:val="21"/>
        </w:rPr>
        <w:t>巴基斯坦</w:t>
      </w:r>
      <w:r>
        <w:rPr>
          <w:rFonts w:hint="eastAsia"/>
          <w:szCs w:val="21"/>
        </w:rPr>
        <w:t>的妇女一般选择在教育或保健部门就业。</w:t>
      </w:r>
    </w:p>
    <w:p w:rsidR="004B7621" w:rsidRDefault="004B7621">
      <w:pPr>
        <w:pStyle w:val="BodyTextIndent"/>
        <w:numPr>
          <w:ilvl w:val="0"/>
          <w:numId w:val="13"/>
        </w:numPr>
        <w:tabs>
          <w:tab w:val="clear" w:pos="372"/>
          <w:tab w:val="num" w:pos="600"/>
        </w:tabs>
        <w:ind w:left="0" w:firstLine="0"/>
        <w:rPr>
          <w:szCs w:val="21"/>
        </w:rPr>
      </w:pPr>
      <w:r>
        <w:rPr>
          <w:rFonts w:hint="eastAsia"/>
          <w:szCs w:val="21"/>
        </w:rPr>
        <w:t>有师资培训机构和护士学校，其中大部分入学者为妇女。护士学校尤其如此，这些学校几乎全都是女生。可以从</w:t>
      </w:r>
      <w:r>
        <w:rPr>
          <w:szCs w:val="21"/>
        </w:rPr>
        <w:t>表</w:t>
      </w:r>
      <w:r>
        <w:rPr>
          <w:szCs w:val="21"/>
        </w:rPr>
        <w:t xml:space="preserve"> 10.06</w:t>
      </w:r>
      <w:r>
        <w:rPr>
          <w:rFonts w:hint="eastAsia"/>
          <w:szCs w:val="21"/>
        </w:rPr>
        <w:t>看出迄今妇女所关注的其他领域职业培训的现状。在职业培训机构中存在的男女生之间的差距有多方面的原因。职业培训机构一般以学科为重点，而有些学科妇女认为不适合作为从业选项。有时候上学的路途远近和有无适当的住宿条件也会成为重要的考虑问题。许多父母不愿意把女儿送到离家很远的地方去上学，在为女儿选择就业方向的问题上，是他们说了算。</w:t>
      </w:r>
    </w:p>
    <w:p w:rsidR="004B7621" w:rsidRDefault="004B7621">
      <w:pPr>
        <w:pStyle w:val="BodyTextIndent"/>
        <w:numPr>
          <w:ilvl w:val="0"/>
          <w:numId w:val="13"/>
        </w:numPr>
        <w:tabs>
          <w:tab w:val="clear" w:pos="372"/>
          <w:tab w:val="num" w:pos="600"/>
        </w:tabs>
        <w:ind w:left="0" w:firstLine="0"/>
        <w:rPr>
          <w:szCs w:val="21"/>
        </w:rPr>
      </w:pPr>
      <w:r>
        <w:rPr>
          <w:rFonts w:hint="eastAsia"/>
          <w:szCs w:val="21"/>
        </w:rPr>
        <w:t>一般来说，职业培训的录取标准没有歧视。可是有些学科也许不适合某种性别。譬如讲，护士学校一般不录取男生。</w:t>
      </w:r>
    </w:p>
    <w:p w:rsidR="004B7621" w:rsidRDefault="004B7621">
      <w:pPr>
        <w:pStyle w:val="BodyTextIndent"/>
        <w:numPr>
          <w:ilvl w:val="0"/>
          <w:numId w:val="13"/>
        </w:numPr>
        <w:tabs>
          <w:tab w:val="clear" w:pos="372"/>
          <w:tab w:val="num" w:pos="600"/>
        </w:tabs>
        <w:ind w:left="0" w:firstLine="0"/>
        <w:rPr>
          <w:szCs w:val="21"/>
        </w:rPr>
      </w:pPr>
      <w:r>
        <w:rPr>
          <w:rFonts w:hint="eastAsia"/>
          <w:szCs w:val="21"/>
        </w:rPr>
        <w:t>在</w:t>
      </w:r>
      <w:r>
        <w:rPr>
          <w:szCs w:val="21"/>
        </w:rPr>
        <w:t>巴基斯坦</w:t>
      </w:r>
      <w:r>
        <w:rPr>
          <w:rFonts w:hint="eastAsia"/>
          <w:szCs w:val="21"/>
        </w:rPr>
        <w:t>，不论对男孩还是对女孩来说，事业和职业指导尚未成为教育制度的一个正规特征。不过，新的教育政策特别强调职业培训。在中等教育层级会引进某种限定职业和谋生之道的课程。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1556"/>
        <w:gridCol w:w="1772"/>
        <w:gridCol w:w="1772"/>
        <w:gridCol w:w="1776"/>
      </w:tblGrid>
      <w:tr w:rsidR="004B7621">
        <w:tblPrEx>
          <w:tblCellMar>
            <w:top w:w="0" w:type="dxa"/>
            <w:bottom w:w="0" w:type="dxa"/>
          </w:tblCellMar>
        </w:tblPrEx>
        <w:trPr>
          <w:cantSplit/>
        </w:trPr>
        <w:tc>
          <w:tcPr>
            <w:tcW w:w="5000" w:type="pct"/>
            <w:gridSpan w:val="5"/>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b w:val="0"/>
                <w:color w:val="FF0000"/>
                <w:sz w:val="21"/>
              </w:rPr>
              <w:t>表</w:t>
            </w:r>
            <w:r>
              <w:rPr>
                <w:rFonts w:ascii="Times New Roman" w:hAnsi="Times New Roman"/>
                <w:b w:val="0"/>
                <w:color w:val="FF0000"/>
                <w:sz w:val="21"/>
              </w:rPr>
              <w:t xml:space="preserve"> 10.08 </w:t>
            </w:r>
            <w:r>
              <w:rPr>
                <w:rFonts w:ascii="Times New Roman" w:hAnsi="Times New Roman" w:hint="eastAsia"/>
                <w:b w:val="0"/>
                <w:color w:val="FF0000"/>
                <w:sz w:val="21"/>
              </w:rPr>
              <w:t xml:space="preserve"> </w:t>
            </w:r>
            <w:r>
              <w:rPr>
                <w:rFonts w:ascii="Times New Roman" w:hAnsi="Times New Roman" w:hint="eastAsia"/>
                <w:b w:val="0"/>
                <w:color w:val="FF0000"/>
                <w:sz w:val="21"/>
              </w:rPr>
              <w:t>中等职业培训的招生情况：机构类别和学生性别</w:t>
            </w:r>
          </w:p>
        </w:tc>
      </w:tr>
      <w:tr w:rsidR="004B7621">
        <w:tblPrEx>
          <w:tblCellMar>
            <w:top w:w="0" w:type="dxa"/>
            <w:bottom w:w="0" w:type="dxa"/>
          </w:tblCellMar>
        </w:tblPrEx>
        <w:tc>
          <w:tcPr>
            <w:tcW w:w="1585" w:type="pct"/>
          </w:tcPr>
          <w:p w:rsidR="004B7621" w:rsidRDefault="004B7621">
            <w:pPr>
              <w:pStyle w:val="BodyText"/>
              <w:tabs>
                <w:tab w:val="num" w:pos="600"/>
              </w:tabs>
              <w:spacing w:line="360" w:lineRule="exact"/>
              <w:rPr>
                <w:rFonts w:ascii="Times New Roman"/>
                <w:sz w:val="21"/>
                <w:szCs w:val="21"/>
              </w:rPr>
            </w:pPr>
            <w:r>
              <w:rPr>
                <w:rFonts w:ascii="Times New Roman" w:hint="eastAsia"/>
                <w:sz w:val="21"/>
                <w:szCs w:val="21"/>
              </w:rPr>
              <w:t>机构类别</w:t>
            </w:r>
          </w:p>
        </w:tc>
        <w:tc>
          <w:tcPr>
            <w:tcW w:w="773" w:type="pct"/>
          </w:tcPr>
          <w:p w:rsidR="004B7621" w:rsidRDefault="004B7621">
            <w:pPr>
              <w:pStyle w:val="BodyText"/>
              <w:tabs>
                <w:tab w:val="num" w:pos="600"/>
              </w:tabs>
              <w:spacing w:line="360" w:lineRule="exact"/>
              <w:jc w:val="center"/>
              <w:rPr>
                <w:rFonts w:ascii="Times New Roman"/>
                <w:sz w:val="21"/>
                <w:szCs w:val="21"/>
              </w:rPr>
            </w:pPr>
            <w:r>
              <w:rPr>
                <w:rFonts w:ascii="Times New Roman" w:hint="eastAsia"/>
                <w:sz w:val="21"/>
                <w:szCs w:val="21"/>
              </w:rPr>
              <w:t>性别</w:t>
            </w:r>
          </w:p>
        </w:tc>
        <w:tc>
          <w:tcPr>
            <w:tcW w:w="880"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1999-</w:t>
            </w:r>
            <w:r>
              <w:rPr>
                <w:rFonts w:ascii="Times New Roman" w:hint="eastAsia"/>
                <w:sz w:val="21"/>
                <w:szCs w:val="21"/>
              </w:rPr>
              <w:t>20</w:t>
            </w:r>
            <w:r>
              <w:rPr>
                <w:rFonts w:ascii="Times New Roman"/>
                <w:sz w:val="21"/>
                <w:szCs w:val="21"/>
              </w:rPr>
              <w:t>00</w:t>
            </w:r>
            <w:r>
              <w:rPr>
                <w:rFonts w:ascii="Times New Roman" w:hint="eastAsia"/>
                <w:sz w:val="21"/>
                <w:szCs w:val="21"/>
              </w:rPr>
              <w:t>学年</w:t>
            </w:r>
          </w:p>
        </w:tc>
        <w:tc>
          <w:tcPr>
            <w:tcW w:w="880"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2000-</w:t>
            </w:r>
            <w:r>
              <w:rPr>
                <w:rFonts w:ascii="Times New Roman" w:hint="eastAsia"/>
                <w:sz w:val="21"/>
                <w:szCs w:val="21"/>
              </w:rPr>
              <w:t>20</w:t>
            </w:r>
            <w:r>
              <w:rPr>
                <w:rFonts w:ascii="Times New Roman"/>
                <w:sz w:val="21"/>
                <w:szCs w:val="21"/>
              </w:rPr>
              <w:t>01</w:t>
            </w:r>
            <w:r>
              <w:rPr>
                <w:rFonts w:ascii="Times New Roman" w:hint="eastAsia"/>
                <w:sz w:val="21"/>
                <w:szCs w:val="21"/>
              </w:rPr>
              <w:t>学年</w:t>
            </w:r>
          </w:p>
        </w:tc>
        <w:tc>
          <w:tcPr>
            <w:tcW w:w="881"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2001-</w:t>
            </w:r>
            <w:r>
              <w:rPr>
                <w:rFonts w:ascii="Times New Roman" w:hint="eastAsia"/>
                <w:sz w:val="21"/>
                <w:szCs w:val="21"/>
              </w:rPr>
              <w:t>20</w:t>
            </w:r>
            <w:r>
              <w:rPr>
                <w:rFonts w:ascii="Times New Roman"/>
                <w:sz w:val="21"/>
                <w:szCs w:val="21"/>
              </w:rPr>
              <w:t>02</w:t>
            </w:r>
            <w:r>
              <w:rPr>
                <w:rFonts w:ascii="Times New Roman" w:hint="eastAsia"/>
                <w:sz w:val="21"/>
                <w:szCs w:val="21"/>
              </w:rPr>
              <w:t>学年</w:t>
            </w:r>
          </w:p>
        </w:tc>
      </w:tr>
      <w:tr w:rsidR="004B7621">
        <w:tblPrEx>
          <w:tblCellMar>
            <w:top w:w="0" w:type="dxa"/>
            <w:bottom w:w="0" w:type="dxa"/>
          </w:tblCellMar>
        </w:tblPrEx>
        <w:tc>
          <w:tcPr>
            <w:tcW w:w="1585" w:type="pct"/>
          </w:tcPr>
          <w:p w:rsidR="004B7621" w:rsidRDefault="004B7621">
            <w:pPr>
              <w:pStyle w:val="BodyText"/>
              <w:tabs>
                <w:tab w:val="num" w:pos="600"/>
              </w:tabs>
              <w:spacing w:line="360" w:lineRule="exact"/>
              <w:rPr>
                <w:rFonts w:ascii="Times New Roman"/>
                <w:sz w:val="21"/>
                <w:szCs w:val="21"/>
              </w:rPr>
            </w:pPr>
            <w:r>
              <w:rPr>
                <w:rFonts w:ascii="Times New Roman" w:hint="eastAsia"/>
                <w:sz w:val="21"/>
                <w:szCs w:val="21"/>
              </w:rPr>
              <w:t>商业类教育机构</w:t>
            </w:r>
          </w:p>
        </w:tc>
        <w:tc>
          <w:tcPr>
            <w:tcW w:w="773" w:type="pct"/>
          </w:tcPr>
          <w:p w:rsidR="004B7621" w:rsidRDefault="004B7621">
            <w:pPr>
              <w:pStyle w:val="BodyText"/>
              <w:tabs>
                <w:tab w:val="num" w:pos="600"/>
              </w:tabs>
              <w:spacing w:line="360" w:lineRule="exact"/>
              <w:jc w:val="center"/>
              <w:rPr>
                <w:rFonts w:ascii="Times New Roman"/>
                <w:sz w:val="21"/>
                <w:szCs w:val="21"/>
              </w:rPr>
            </w:pPr>
            <w:r>
              <w:rPr>
                <w:rFonts w:ascii="Times New Roman" w:hint="eastAsia"/>
                <w:sz w:val="21"/>
                <w:szCs w:val="21"/>
              </w:rPr>
              <w:t>总数</w:t>
            </w:r>
          </w:p>
        </w:tc>
        <w:tc>
          <w:tcPr>
            <w:tcW w:w="880"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22</w:t>
            </w:r>
            <w:r>
              <w:rPr>
                <w:rFonts w:ascii="Times New Roman" w:hint="eastAsia"/>
                <w:sz w:val="21"/>
                <w:szCs w:val="21"/>
              </w:rPr>
              <w:t xml:space="preserve"> </w:t>
            </w:r>
            <w:r>
              <w:rPr>
                <w:rFonts w:ascii="Times New Roman"/>
                <w:sz w:val="21"/>
                <w:szCs w:val="21"/>
              </w:rPr>
              <w:t>947</w:t>
            </w:r>
          </w:p>
        </w:tc>
        <w:tc>
          <w:tcPr>
            <w:tcW w:w="880"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22</w:t>
            </w:r>
            <w:r>
              <w:rPr>
                <w:rFonts w:ascii="Times New Roman" w:hint="eastAsia"/>
                <w:sz w:val="21"/>
                <w:szCs w:val="21"/>
              </w:rPr>
              <w:t xml:space="preserve"> </w:t>
            </w:r>
            <w:r>
              <w:rPr>
                <w:rFonts w:ascii="Times New Roman"/>
                <w:sz w:val="21"/>
                <w:szCs w:val="21"/>
              </w:rPr>
              <w:t>305</w:t>
            </w:r>
          </w:p>
        </w:tc>
        <w:tc>
          <w:tcPr>
            <w:tcW w:w="881"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24</w:t>
            </w:r>
            <w:r>
              <w:rPr>
                <w:rFonts w:ascii="Times New Roman" w:hint="eastAsia"/>
                <w:sz w:val="21"/>
                <w:szCs w:val="21"/>
              </w:rPr>
              <w:t xml:space="preserve"> </w:t>
            </w:r>
            <w:r>
              <w:rPr>
                <w:rFonts w:ascii="Times New Roman"/>
                <w:sz w:val="21"/>
                <w:szCs w:val="21"/>
              </w:rPr>
              <w:t>750</w:t>
            </w:r>
          </w:p>
        </w:tc>
      </w:tr>
      <w:tr w:rsidR="004B7621">
        <w:tblPrEx>
          <w:tblCellMar>
            <w:top w:w="0" w:type="dxa"/>
            <w:bottom w:w="0" w:type="dxa"/>
          </w:tblCellMar>
        </w:tblPrEx>
        <w:tc>
          <w:tcPr>
            <w:tcW w:w="1585" w:type="pct"/>
          </w:tcPr>
          <w:p w:rsidR="004B7621" w:rsidRDefault="004B7621">
            <w:pPr>
              <w:pStyle w:val="BodyText"/>
              <w:tabs>
                <w:tab w:val="num" w:pos="600"/>
              </w:tabs>
              <w:spacing w:line="360" w:lineRule="exact"/>
              <w:rPr>
                <w:rFonts w:ascii="Times New Roman"/>
                <w:sz w:val="21"/>
                <w:szCs w:val="21"/>
              </w:rPr>
            </w:pPr>
          </w:p>
        </w:tc>
        <w:tc>
          <w:tcPr>
            <w:tcW w:w="773" w:type="pct"/>
          </w:tcPr>
          <w:p w:rsidR="004B7621" w:rsidRDefault="004B7621">
            <w:pPr>
              <w:pStyle w:val="BodyText"/>
              <w:tabs>
                <w:tab w:val="num" w:pos="600"/>
              </w:tabs>
              <w:spacing w:line="360" w:lineRule="exact"/>
              <w:jc w:val="center"/>
              <w:rPr>
                <w:rFonts w:ascii="Times New Roman"/>
                <w:sz w:val="21"/>
                <w:szCs w:val="21"/>
              </w:rPr>
            </w:pPr>
            <w:r>
              <w:rPr>
                <w:rFonts w:ascii="Times New Roman" w:hint="eastAsia"/>
                <w:sz w:val="21"/>
                <w:szCs w:val="21"/>
              </w:rPr>
              <w:t>男生</w:t>
            </w:r>
          </w:p>
        </w:tc>
        <w:tc>
          <w:tcPr>
            <w:tcW w:w="880"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22</w:t>
            </w:r>
            <w:r>
              <w:rPr>
                <w:rFonts w:ascii="Times New Roman" w:hint="eastAsia"/>
                <w:sz w:val="21"/>
                <w:szCs w:val="21"/>
              </w:rPr>
              <w:t xml:space="preserve"> </w:t>
            </w:r>
            <w:r>
              <w:rPr>
                <w:rFonts w:ascii="Times New Roman"/>
                <w:sz w:val="21"/>
                <w:szCs w:val="21"/>
              </w:rPr>
              <w:t>283</w:t>
            </w:r>
          </w:p>
        </w:tc>
        <w:tc>
          <w:tcPr>
            <w:tcW w:w="880"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21</w:t>
            </w:r>
            <w:r>
              <w:rPr>
                <w:rFonts w:ascii="Times New Roman" w:hint="eastAsia"/>
                <w:sz w:val="21"/>
                <w:szCs w:val="21"/>
              </w:rPr>
              <w:t xml:space="preserve"> </w:t>
            </w:r>
            <w:r>
              <w:rPr>
                <w:rFonts w:ascii="Times New Roman"/>
                <w:sz w:val="21"/>
                <w:szCs w:val="21"/>
              </w:rPr>
              <w:t>612</w:t>
            </w:r>
          </w:p>
        </w:tc>
        <w:tc>
          <w:tcPr>
            <w:tcW w:w="881"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24</w:t>
            </w:r>
            <w:r>
              <w:rPr>
                <w:rFonts w:ascii="Times New Roman" w:hint="eastAsia"/>
                <w:sz w:val="21"/>
                <w:szCs w:val="21"/>
              </w:rPr>
              <w:t xml:space="preserve"> </w:t>
            </w:r>
            <w:r>
              <w:rPr>
                <w:rFonts w:ascii="Times New Roman"/>
                <w:sz w:val="21"/>
                <w:szCs w:val="21"/>
              </w:rPr>
              <w:t>175</w:t>
            </w:r>
          </w:p>
        </w:tc>
      </w:tr>
      <w:tr w:rsidR="004B7621">
        <w:tblPrEx>
          <w:tblCellMar>
            <w:top w:w="0" w:type="dxa"/>
            <w:bottom w:w="0" w:type="dxa"/>
          </w:tblCellMar>
        </w:tblPrEx>
        <w:tc>
          <w:tcPr>
            <w:tcW w:w="1585" w:type="pct"/>
          </w:tcPr>
          <w:p w:rsidR="004B7621" w:rsidRDefault="004B7621">
            <w:pPr>
              <w:pStyle w:val="BodyText"/>
              <w:tabs>
                <w:tab w:val="num" w:pos="600"/>
              </w:tabs>
              <w:spacing w:line="360" w:lineRule="exact"/>
              <w:rPr>
                <w:rFonts w:ascii="Times New Roman"/>
                <w:sz w:val="21"/>
                <w:szCs w:val="21"/>
              </w:rPr>
            </w:pPr>
          </w:p>
        </w:tc>
        <w:tc>
          <w:tcPr>
            <w:tcW w:w="773" w:type="pct"/>
          </w:tcPr>
          <w:p w:rsidR="004B7621" w:rsidRDefault="004B7621">
            <w:pPr>
              <w:pStyle w:val="BodyText"/>
              <w:tabs>
                <w:tab w:val="num" w:pos="600"/>
              </w:tabs>
              <w:spacing w:line="360" w:lineRule="exact"/>
              <w:jc w:val="center"/>
              <w:rPr>
                <w:rFonts w:ascii="Times New Roman"/>
                <w:sz w:val="21"/>
                <w:szCs w:val="21"/>
              </w:rPr>
            </w:pPr>
            <w:r>
              <w:rPr>
                <w:rFonts w:ascii="Times New Roman" w:hint="eastAsia"/>
                <w:sz w:val="21"/>
                <w:szCs w:val="21"/>
              </w:rPr>
              <w:t>女生</w:t>
            </w:r>
          </w:p>
        </w:tc>
        <w:tc>
          <w:tcPr>
            <w:tcW w:w="880"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664</w:t>
            </w:r>
          </w:p>
        </w:tc>
        <w:tc>
          <w:tcPr>
            <w:tcW w:w="880"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693</w:t>
            </w:r>
          </w:p>
        </w:tc>
        <w:tc>
          <w:tcPr>
            <w:tcW w:w="881"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575</w:t>
            </w:r>
          </w:p>
        </w:tc>
      </w:tr>
      <w:tr w:rsidR="004B7621">
        <w:tblPrEx>
          <w:tblCellMar>
            <w:top w:w="0" w:type="dxa"/>
            <w:bottom w:w="0" w:type="dxa"/>
          </w:tblCellMar>
        </w:tblPrEx>
        <w:tc>
          <w:tcPr>
            <w:tcW w:w="1585" w:type="pct"/>
          </w:tcPr>
          <w:p w:rsidR="004B7621" w:rsidRDefault="004B7621">
            <w:pPr>
              <w:pStyle w:val="BodyText"/>
              <w:tabs>
                <w:tab w:val="num" w:pos="600"/>
              </w:tabs>
              <w:spacing w:line="360" w:lineRule="exact"/>
              <w:rPr>
                <w:rFonts w:ascii="Times New Roman"/>
                <w:sz w:val="21"/>
                <w:szCs w:val="21"/>
              </w:rPr>
            </w:pPr>
            <w:r>
              <w:rPr>
                <w:rFonts w:ascii="Times New Roman" w:hint="eastAsia"/>
                <w:sz w:val="21"/>
                <w:szCs w:val="21"/>
              </w:rPr>
              <w:t>工业</w:t>
            </w:r>
            <w:r>
              <w:rPr>
                <w:rFonts w:ascii="Times New Roman"/>
                <w:sz w:val="21"/>
                <w:szCs w:val="21"/>
              </w:rPr>
              <w:t>/</w:t>
            </w:r>
            <w:r>
              <w:rPr>
                <w:rFonts w:ascii="Times New Roman" w:hint="eastAsia"/>
                <w:sz w:val="21"/>
                <w:szCs w:val="21"/>
              </w:rPr>
              <w:t>行业类</w:t>
            </w:r>
          </w:p>
        </w:tc>
        <w:tc>
          <w:tcPr>
            <w:tcW w:w="773" w:type="pct"/>
          </w:tcPr>
          <w:p w:rsidR="004B7621" w:rsidRDefault="004B7621">
            <w:pPr>
              <w:pStyle w:val="BodyText"/>
              <w:tabs>
                <w:tab w:val="num" w:pos="600"/>
              </w:tabs>
              <w:spacing w:line="360" w:lineRule="exact"/>
              <w:jc w:val="center"/>
              <w:rPr>
                <w:rFonts w:ascii="Times New Roman"/>
                <w:sz w:val="21"/>
                <w:szCs w:val="21"/>
              </w:rPr>
            </w:pPr>
            <w:r>
              <w:rPr>
                <w:rFonts w:ascii="Times New Roman" w:hint="eastAsia"/>
                <w:sz w:val="21"/>
                <w:szCs w:val="21"/>
              </w:rPr>
              <w:t>总数</w:t>
            </w:r>
          </w:p>
        </w:tc>
        <w:tc>
          <w:tcPr>
            <w:tcW w:w="880"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8</w:t>
            </w:r>
            <w:r>
              <w:rPr>
                <w:rFonts w:ascii="Times New Roman" w:hint="eastAsia"/>
                <w:sz w:val="21"/>
                <w:szCs w:val="21"/>
              </w:rPr>
              <w:t xml:space="preserve"> </w:t>
            </w:r>
            <w:r>
              <w:rPr>
                <w:rFonts w:ascii="Times New Roman"/>
                <w:sz w:val="21"/>
                <w:szCs w:val="21"/>
              </w:rPr>
              <w:t>305</w:t>
            </w:r>
          </w:p>
        </w:tc>
        <w:tc>
          <w:tcPr>
            <w:tcW w:w="880"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8</w:t>
            </w:r>
            <w:r>
              <w:rPr>
                <w:rFonts w:ascii="Times New Roman" w:hint="eastAsia"/>
                <w:sz w:val="21"/>
                <w:szCs w:val="21"/>
              </w:rPr>
              <w:t xml:space="preserve"> </w:t>
            </w:r>
            <w:r>
              <w:rPr>
                <w:rFonts w:ascii="Times New Roman"/>
                <w:sz w:val="21"/>
                <w:szCs w:val="21"/>
              </w:rPr>
              <w:t>053</w:t>
            </w:r>
          </w:p>
        </w:tc>
        <w:tc>
          <w:tcPr>
            <w:tcW w:w="881"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8</w:t>
            </w:r>
            <w:r>
              <w:rPr>
                <w:rFonts w:ascii="Times New Roman" w:hint="eastAsia"/>
                <w:sz w:val="21"/>
                <w:szCs w:val="21"/>
              </w:rPr>
              <w:t xml:space="preserve"> </w:t>
            </w:r>
            <w:r>
              <w:rPr>
                <w:rFonts w:ascii="Times New Roman"/>
                <w:sz w:val="21"/>
                <w:szCs w:val="21"/>
              </w:rPr>
              <w:t>412</w:t>
            </w:r>
          </w:p>
        </w:tc>
      </w:tr>
      <w:tr w:rsidR="004B7621">
        <w:tblPrEx>
          <w:tblCellMar>
            <w:top w:w="0" w:type="dxa"/>
            <w:bottom w:w="0" w:type="dxa"/>
          </w:tblCellMar>
        </w:tblPrEx>
        <w:tc>
          <w:tcPr>
            <w:tcW w:w="1585" w:type="pct"/>
          </w:tcPr>
          <w:p w:rsidR="004B7621" w:rsidRDefault="004B7621">
            <w:pPr>
              <w:pStyle w:val="BodyText"/>
              <w:tabs>
                <w:tab w:val="num" w:pos="600"/>
              </w:tabs>
              <w:spacing w:line="360" w:lineRule="exact"/>
              <w:rPr>
                <w:rFonts w:ascii="Times New Roman"/>
                <w:sz w:val="21"/>
                <w:szCs w:val="21"/>
              </w:rPr>
            </w:pPr>
          </w:p>
        </w:tc>
        <w:tc>
          <w:tcPr>
            <w:tcW w:w="773" w:type="pct"/>
          </w:tcPr>
          <w:p w:rsidR="004B7621" w:rsidRDefault="004B7621">
            <w:pPr>
              <w:pStyle w:val="BodyText"/>
              <w:tabs>
                <w:tab w:val="num" w:pos="600"/>
              </w:tabs>
              <w:spacing w:line="360" w:lineRule="exact"/>
              <w:jc w:val="center"/>
              <w:rPr>
                <w:rFonts w:ascii="Times New Roman"/>
                <w:sz w:val="21"/>
                <w:szCs w:val="21"/>
              </w:rPr>
            </w:pPr>
            <w:r>
              <w:rPr>
                <w:rFonts w:ascii="Times New Roman" w:hint="eastAsia"/>
                <w:sz w:val="21"/>
                <w:szCs w:val="21"/>
              </w:rPr>
              <w:t>男生</w:t>
            </w:r>
          </w:p>
        </w:tc>
        <w:tc>
          <w:tcPr>
            <w:tcW w:w="880"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1</w:t>
            </w:r>
            <w:r>
              <w:rPr>
                <w:rFonts w:ascii="Times New Roman" w:hint="eastAsia"/>
                <w:sz w:val="21"/>
                <w:szCs w:val="21"/>
              </w:rPr>
              <w:t xml:space="preserve"> </w:t>
            </w:r>
            <w:r>
              <w:rPr>
                <w:rFonts w:ascii="Times New Roman"/>
                <w:sz w:val="21"/>
                <w:szCs w:val="21"/>
              </w:rPr>
              <w:t>933</w:t>
            </w:r>
          </w:p>
        </w:tc>
        <w:tc>
          <w:tcPr>
            <w:tcW w:w="880"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1</w:t>
            </w:r>
            <w:r>
              <w:rPr>
                <w:rFonts w:ascii="Times New Roman" w:hint="eastAsia"/>
                <w:sz w:val="21"/>
                <w:szCs w:val="21"/>
              </w:rPr>
              <w:t xml:space="preserve"> </w:t>
            </w:r>
            <w:r>
              <w:rPr>
                <w:rFonts w:ascii="Times New Roman"/>
                <w:sz w:val="21"/>
                <w:szCs w:val="21"/>
              </w:rPr>
              <w:t>719</w:t>
            </w:r>
          </w:p>
        </w:tc>
        <w:tc>
          <w:tcPr>
            <w:tcW w:w="881"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1</w:t>
            </w:r>
            <w:r>
              <w:rPr>
                <w:rFonts w:ascii="Times New Roman" w:hint="eastAsia"/>
                <w:sz w:val="21"/>
                <w:szCs w:val="21"/>
              </w:rPr>
              <w:t xml:space="preserve"> </w:t>
            </w:r>
            <w:r>
              <w:rPr>
                <w:rFonts w:ascii="Times New Roman"/>
                <w:sz w:val="21"/>
                <w:szCs w:val="21"/>
              </w:rPr>
              <w:t>549</w:t>
            </w:r>
          </w:p>
        </w:tc>
      </w:tr>
      <w:tr w:rsidR="004B7621">
        <w:tblPrEx>
          <w:tblCellMar>
            <w:top w:w="0" w:type="dxa"/>
            <w:bottom w:w="0" w:type="dxa"/>
          </w:tblCellMar>
        </w:tblPrEx>
        <w:tc>
          <w:tcPr>
            <w:tcW w:w="1585" w:type="pct"/>
          </w:tcPr>
          <w:p w:rsidR="004B7621" w:rsidRDefault="004B7621">
            <w:pPr>
              <w:pStyle w:val="BodyText"/>
              <w:tabs>
                <w:tab w:val="num" w:pos="600"/>
              </w:tabs>
              <w:spacing w:line="360" w:lineRule="exact"/>
              <w:rPr>
                <w:rFonts w:ascii="Times New Roman"/>
                <w:sz w:val="21"/>
                <w:szCs w:val="21"/>
              </w:rPr>
            </w:pPr>
          </w:p>
        </w:tc>
        <w:tc>
          <w:tcPr>
            <w:tcW w:w="773" w:type="pct"/>
          </w:tcPr>
          <w:p w:rsidR="004B7621" w:rsidRDefault="004B7621">
            <w:pPr>
              <w:pStyle w:val="BodyText"/>
              <w:tabs>
                <w:tab w:val="num" w:pos="600"/>
              </w:tabs>
              <w:spacing w:line="360" w:lineRule="exact"/>
              <w:jc w:val="center"/>
              <w:rPr>
                <w:rFonts w:ascii="Times New Roman"/>
                <w:sz w:val="21"/>
                <w:szCs w:val="21"/>
              </w:rPr>
            </w:pPr>
            <w:r>
              <w:rPr>
                <w:rFonts w:ascii="Times New Roman" w:hint="eastAsia"/>
                <w:sz w:val="21"/>
                <w:szCs w:val="21"/>
              </w:rPr>
              <w:t>女生</w:t>
            </w:r>
          </w:p>
        </w:tc>
        <w:tc>
          <w:tcPr>
            <w:tcW w:w="880"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6</w:t>
            </w:r>
            <w:r>
              <w:rPr>
                <w:rFonts w:ascii="Times New Roman" w:hint="eastAsia"/>
                <w:sz w:val="21"/>
                <w:szCs w:val="21"/>
              </w:rPr>
              <w:t xml:space="preserve"> </w:t>
            </w:r>
            <w:r>
              <w:rPr>
                <w:rFonts w:ascii="Times New Roman"/>
                <w:sz w:val="21"/>
                <w:szCs w:val="21"/>
              </w:rPr>
              <w:t>372</w:t>
            </w:r>
          </w:p>
        </w:tc>
        <w:tc>
          <w:tcPr>
            <w:tcW w:w="880"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6</w:t>
            </w:r>
            <w:r>
              <w:rPr>
                <w:rFonts w:ascii="Times New Roman" w:hint="eastAsia"/>
                <w:sz w:val="21"/>
                <w:szCs w:val="21"/>
              </w:rPr>
              <w:t xml:space="preserve"> </w:t>
            </w:r>
            <w:r>
              <w:rPr>
                <w:rFonts w:ascii="Times New Roman"/>
                <w:sz w:val="21"/>
                <w:szCs w:val="21"/>
              </w:rPr>
              <w:t>334</w:t>
            </w:r>
          </w:p>
        </w:tc>
        <w:tc>
          <w:tcPr>
            <w:tcW w:w="881"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6</w:t>
            </w:r>
            <w:r>
              <w:rPr>
                <w:rFonts w:ascii="Times New Roman" w:hint="eastAsia"/>
                <w:sz w:val="21"/>
                <w:szCs w:val="21"/>
              </w:rPr>
              <w:t xml:space="preserve"> </w:t>
            </w:r>
            <w:r>
              <w:rPr>
                <w:rFonts w:ascii="Times New Roman"/>
                <w:sz w:val="21"/>
                <w:szCs w:val="21"/>
              </w:rPr>
              <w:t>863</w:t>
            </w:r>
          </w:p>
        </w:tc>
      </w:tr>
      <w:tr w:rsidR="004B7621">
        <w:tblPrEx>
          <w:tblCellMar>
            <w:top w:w="0" w:type="dxa"/>
            <w:bottom w:w="0" w:type="dxa"/>
          </w:tblCellMar>
        </w:tblPrEx>
        <w:tc>
          <w:tcPr>
            <w:tcW w:w="1585" w:type="pct"/>
          </w:tcPr>
          <w:p w:rsidR="004B7621" w:rsidRDefault="004B7621">
            <w:pPr>
              <w:pStyle w:val="BodyText"/>
              <w:tabs>
                <w:tab w:val="num" w:pos="600"/>
              </w:tabs>
              <w:spacing w:line="360" w:lineRule="exact"/>
              <w:rPr>
                <w:rFonts w:ascii="Times New Roman"/>
                <w:sz w:val="21"/>
                <w:szCs w:val="21"/>
              </w:rPr>
            </w:pPr>
            <w:r>
              <w:rPr>
                <w:rFonts w:ascii="Times New Roman" w:hint="eastAsia"/>
                <w:sz w:val="21"/>
                <w:szCs w:val="21"/>
              </w:rPr>
              <w:t>多种工艺</w:t>
            </w:r>
            <w:r>
              <w:rPr>
                <w:rFonts w:ascii="Times New Roman"/>
                <w:sz w:val="21"/>
                <w:szCs w:val="21"/>
              </w:rPr>
              <w:t>/</w:t>
            </w:r>
            <w:r>
              <w:rPr>
                <w:rFonts w:ascii="Times New Roman" w:hint="eastAsia"/>
                <w:sz w:val="21"/>
                <w:szCs w:val="21"/>
              </w:rPr>
              <w:t>技术类</w:t>
            </w:r>
          </w:p>
        </w:tc>
        <w:tc>
          <w:tcPr>
            <w:tcW w:w="773" w:type="pct"/>
          </w:tcPr>
          <w:p w:rsidR="004B7621" w:rsidRDefault="004B7621">
            <w:pPr>
              <w:pStyle w:val="BodyText"/>
              <w:tabs>
                <w:tab w:val="num" w:pos="600"/>
              </w:tabs>
              <w:spacing w:line="360" w:lineRule="exact"/>
              <w:jc w:val="center"/>
              <w:rPr>
                <w:rFonts w:ascii="Times New Roman"/>
                <w:sz w:val="21"/>
                <w:szCs w:val="21"/>
              </w:rPr>
            </w:pPr>
            <w:r>
              <w:rPr>
                <w:rFonts w:ascii="Times New Roman" w:hint="eastAsia"/>
                <w:sz w:val="21"/>
                <w:szCs w:val="21"/>
              </w:rPr>
              <w:t>总数</w:t>
            </w:r>
          </w:p>
        </w:tc>
        <w:tc>
          <w:tcPr>
            <w:tcW w:w="880"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33</w:t>
            </w:r>
            <w:r>
              <w:rPr>
                <w:rFonts w:ascii="Times New Roman" w:hint="eastAsia"/>
                <w:sz w:val="21"/>
                <w:szCs w:val="21"/>
              </w:rPr>
              <w:t xml:space="preserve"> </w:t>
            </w:r>
            <w:r>
              <w:rPr>
                <w:rFonts w:ascii="Times New Roman"/>
                <w:sz w:val="21"/>
                <w:szCs w:val="21"/>
              </w:rPr>
              <w:t>350</w:t>
            </w:r>
          </w:p>
        </w:tc>
        <w:tc>
          <w:tcPr>
            <w:tcW w:w="880"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31</w:t>
            </w:r>
            <w:r>
              <w:rPr>
                <w:rFonts w:ascii="Times New Roman" w:hint="eastAsia"/>
                <w:sz w:val="21"/>
                <w:szCs w:val="21"/>
              </w:rPr>
              <w:t xml:space="preserve"> </w:t>
            </w:r>
            <w:r>
              <w:rPr>
                <w:rFonts w:ascii="Times New Roman"/>
                <w:sz w:val="21"/>
                <w:szCs w:val="21"/>
              </w:rPr>
              <w:t>435</w:t>
            </w:r>
          </w:p>
        </w:tc>
        <w:tc>
          <w:tcPr>
            <w:tcW w:w="881"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31</w:t>
            </w:r>
            <w:r>
              <w:rPr>
                <w:rFonts w:ascii="Times New Roman" w:hint="eastAsia"/>
                <w:sz w:val="21"/>
                <w:szCs w:val="21"/>
              </w:rPr>
              <w:t xml:space="preserve"> </w:t>
            </w:r>
            <w:r>
              <w:rPr>
                <w:rFonts w:ascii="Times New Roman"/>
                <w:sz w:val="21"/>
                <w:szCs w:val="21"/>
              </w:rPr>
              <w:t>423</w:t>
            </w:r>
          </w:p>
        </w:tc>
      </w:tr>
      <w:tr w:rsidR="004B7621">
        <w:tblPrEx>
          <w:tblCellMar>
            <w:top w:w="0" w:type="dxa"/>
            <w:bottom w:w="0" w:type="dxa"/>
          </w:tblCellMar>
        </w:tblPrEx>
        <w:tc>
          <w:tcPr>
            <w:tcW w:w="1585" w:type="pct"/>
          </w:tcPr>
          <w:p w:rsidR="004B7621" w:rsidRDefault="004B7621">
            <w:pPr>
              <w:pStyle w:val="BodyText"/>
              <w:tabs>
                <w:tab w:val="num" w:pos="600"/>
              </w:tabs>
              <w:spacing w:line="360" w:lineRule="exact"/>
              <w:rPr>
                <w:rFonts w:ascii="Times New Roman"/>
                <w:sz w:val="21"/>
                <w:szCs w:val="21"/>
              </w:rPr>
            </w:pPr>
          </w:p>
        </w:tc>
        <w:tc>
          <w:tcPr>
            <w:tcW w:w="773" w:type="pct"/>
          </w:tcPr>
          <w:p w:rsidR="004B7621" w:rsidRDefault="004B7621">
            <w:pPr>
              <w:pStyle w:val="BodyText"/>
              <w:tabs>
                <w:tab w:val="num" w:pos="600"/>
              </w:tabs>
              <w:spacing w:line="360" w:lineRule="exact"/>
              <w:jc w:val="center"/>
              <w:rPr>
                <w:rFonts w:ascii="Times New Roman"/>
                <w:sz w:val="21"/>
                <w:szCs w:val="21"/>
              </w:rPr>
            </w:pPr>
            <w:r>
              <w:rPr>
                <w:rFonts w:ascii="Times New Roman" w:hint="eastAsia"/>
                <w:sz w:val="21"/>
                <w:szCs w:val="21"/>
              </w:rPr>
              <w:t>男生</w:t>
            </w:r>
          </w:p>
        </w:tc>
        <w:tc>
          <w:tcPr>
            <w:tcW w:w="880"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30</w:t>
            </w:r>
            <w:r>
              <w:rPr>
                <w:rFonts w:ascii="Times New Roman" w:hint="eastAsia"/>
                <w:sz w:val="21"/>
                <w:szCs w:val="21"/>
              </w:rPr>
              <w:t xml:space="preserve"> </w:t>
            </w:r>
            <w:r>
              <w:rPr>
                <w:rFonts w:ascii="Times New Roman"/>
                <w:sz w:val="21"/>
                <w:szCs w:val="21"/>
              </w:rPr>
              <w:t>782</w:t>
            </w:r>
          </w:p>
        </w:tc>
        <w:tc>
          <w:tcPr>
            <w:tcW w:w="880"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28</w:t>
            </w:r>
            <w:r>
              <w:rPr>
                <w:rFonts w:ascii="Times New Roman" w:hint="eastAsia"/>
                <w:sz w:val="21"/>
                <w:szCs w:val="21"/>
              </w:rPr>
              <w:t xml:space="preserve"> </w:t>
            </w:r>
            <w:r>
              <w:rPr>
                <w:rFonts w:ascii="Times New Roman"/>
                <w:sz w:val="21"/>
                <w:szCs w:val="21"/>
              </w:rPr>
              <w:t>760</w:t>
            </w:r>
          </w:p>
        </w:tc>
        <w:tc>
          <w:tcPr>
            <w:tcW w:w="881"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28</w:t>
            </w:r>
            <w:r>
              <w:rPr>
                <w:rFonts w:ascii="Times New Roman" w:hint="eastAsia"/>
                <w:sz w:val="21"/>
                <w:szCs w:val="21"/>
              </w:rPr>
              <w:t xml:space="preserve"> </w:t>
            </w:r>
            <w:r>
              <w:rPr>
                <w:rFonts w:ascii="Times New Roman"/>
                <w:sz w:val="21"/>
                <w:szCs w:val="21"/>
              </w:rPr>
              <w:t>597</w:t>
            </w:r>
          </w:p>
        </w:tc>
      </w:tr>
      <w:tr w:rsidR="004B7621">
        <w:tblPrEx>
          <w:tblCellMar>
            <w:top w:w="0" w:type="dxa"/>
            <w:bottom w:w="0" w:type="dxa"/>
          </w:tblCellMar>
        </w:tblPrEx>
        <w:tc>
          <w:tcPr>
            <w:tcW w:w="1585" w:type="pct"/>
          </w:tcPr>
          <w:p w:rsidR="004B7621" w:rsidRDefault="004B7621">
            <w:pPr>
              <w:pStyle w:val="BodyText"/>
              <w:tabs>
                <w:tab w:val="num" w:pos="600"/>
              </w:tabs>
              <w:spacing w:line="360" w:lineRule="exact"/>
              <w:rPr>
                <w:rFonts w:ascii="Times New Roman"/>
                <w:sz w:val="21"/>
                <w:szCs w:val="21"/>
              </w:rPr>
            </w:pPr>
          </w:p>
        </w:tc>
        <w:tc>
          <w:tcPr>
            <w:tcW w:w="773" w:type="pct"/>
          </w:tcPr>
          <w:p w:rsidR="004B7621" w:rsidRDefault="004B7621">
            <w:pPr>
              <w:pStyle w:val="BodyText"/>
              <w:tabs>
                <w:tab w:val="num" w:pos="600"/>
              </w:tabs>
              <w:spacing w:line="360" w:lineRule="exact"/>
              <w:jc w:val="center"/>
              <w:rPr>
                <w:rFonts w:ascii="Times New Roman"/>
                <w:sz w:val="21"/>
                <w:szCs w:val="21"/>
              </w:rPr>
            </w:pPr>
            <w:r>
              <w:rPr>
                <w:rFonts w:ascii="Times New Roman" w:hint="eastAsia"/>
                <w:sz w:val="21"/>
                <w:szCs w:val="21"/>
              </w:rPr>
              <w:t>女生</w:t>
            </w:r>
          </w:p>
        </w:tc>
        <w:tc>
          <w:tcPr>
            <w:tcW w:w="880"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2</w:t>
            </w:r>
            <w:r>
              <w:rPr>
                <w:rFonts w:ascii="Times New Roman" w:hint="eastAsia"/>
                <w:sz w:val="21"/>
                <w:szCs w:val="21"/>
              </w:rPr>
              <w:t xml:space="preserve"> </w:t>
            </w:r>
            <w:r>
              <w:rPr>
                <w:rFonts w:ascii="Times New Roman"/>
                <w:sz w:val="21"/>
                <w:szCs w:val="21"/>
              </w:rPr>
              <w:t>568</w:t>
            </w:r>
          </w:p>
        </w:tc>
        <w:tc>
          <w:tcPr>
            <w:tcW w:w="880"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2</w:t>
            </w:r>
            <w:r>
              <w:rPr>
                <w:rFonts w:ascii="Times New Roman" w:hint="eastAsia"/>
                <w:sz w:val="21"/>
                <w:szCs w:val="21"/>
              </w:rPr>
              <w:t xml:space="preserve"> </w:t>
            </w:r>
            <w:r>
              <w:rPr>
                <w:rFonts w:ascii="Times New Roman"/>
                <w:sz w:val="21"/>
                <w:szCs w:val="21"/>
              </w:rPr>
              <w:t>675</w:t>
            </w:r>
          </w:p>
        </w:tc>
        <w:tc>
          <w:tcPr>
            <w:tcW w:w="881" w:type="pct"/>
          </w:tcPr>
          <w:p w:rsidR="004B7621" w:rsidRDefault="004B7621">
            <w:pPr>
              <w:pStyle w:val="BodyText"/>
              <w:tabs>
                <w:tab w:val="num" w:pos="600"/>
              </w:tabs>
              <w:spacing w:line="360" w:lineRule="exact"/>
              <w:jc w:val="center"/>
              <w:rPr>
                <w:rFonts w:ascii="Times New Roman"/>
                <w:sz w:val="21"/>
                <w:szCs w:val="21"/>
              </w:rPr>
            </w:pPr>
            <w:r>
              <w:rPr>
                <w:rFonts w:ascii="Times New Roman"/>
                <w:sz w:val="21"/>
                <w:szCs w:val="21"/>
              </w:rPr>
              <w:t>2</w:t>
            </w:r>
            <w:r>
              <w:rPr>
                <w:rFonts w:ascii="Times New Roman" w:hint="eastAsia"/>
                <w:sz w:val="21"/>
                <w:szCs w:val="21"/>
              </w:rPr>
              <w:t xml:space="preserve"> </w:t>
            </w:r>
            <w:r>
              <w:rPr>
                <w:rFonts w:ascii="Times New Roman"/>
                <w:sz w:val="21"/>
                <w:szCs w:val="21"/>
              </w:rPr>
              <w:t>826</w:t>
            </w:r>
          </w:p>
        </w:tc>
      </w:tr>
      <w:tr w:rsidR="004B7621">
        <w:tblPrEx>
          <w:tblCellMar>
            <w:top w:w="0" w:type="dxa"/>
            <w:bottom w:w="0" w:type="dxa"/>
          </w:tblCellMar>
        </w:tblPrEx>
        <w:trPr>
          <w:cantSplit/>
          <w:trHeight w:val="312"/>
        </w:trPr>
        <w:tc>
          <w:tcPr>
            <w:tcW w:w="5000" w:type="pct"/>
            <w:gridSpan w:val="5"/>
          </w:tcPr>
          <w:p w:rsidR="004B7621" w:rsidRDefault="004B7621">
            <w:pPr>
              <w:tabs>
                <w:tab w:val="num" w:pos="600"/>
              </w:tabs>
              <w:spacing w:line="360" w:lineRule="exact"/>
              <w:rPr>
                <w:rFonts w:hint="eastAsia"/>
                <w:szCs w:val="18"/>
              </w:rPr>
            </w:pPr>
            <w:r>
              <w:rPr>
                <w:rFonts w:ascii="KaiTi_GB2312" w:eastAsia="KaiTi_GB2312" w:hint="eastAsia"/>
                <w:color w:val="0000FF"/>
                <w:szCs w:val="18"/>
              </w:rPr>
              <w:t>资料来源：统计月报，2003年12月，联邦统计局，表</w:t>
            </w:r>
            <w:r>
              <w:rPr>
                <w:rFonts w:ascii="KaiTi_GB2312" w:eastAsia="KaiTi_GB2312"/>
                <w:color w:val="0000FF"/>
                <w:szCs w:val="18"/>
              </w:rPr>
              <w:t>4.</w:t>
            </w:r>
            <w:r>
              <w:rPr>
                <w:rFonts w:ascii="KaiTi_GB2312" w:eastAsia="KaiTi_GB2312" w:hint="eastAsia"/>
                <w:color w:val="0000FF"/>
                <w:szCs w:val="18"/>
              </w:rPr>
              <w:t>5（经改编）。</w:t>
            </w:r>
          </w:p>
        </w:tc>
      </w:tr>
    </w:tbl>
    <w:p w:rsidR="004B7621" w:rsidRDefault="004B7621">
      <w:pPr>
        <w:pStyle w:val="Heading2"/>
        <w:widowControl/>
        <w:tabs>
          <w:tab w:val="num" w:pos="600"/>
        </w:tabs>
        <w:spacing w:before="240" w:after="240" w:line="360" w:lineRule="exact"/>
        <w:rPr>
          <w:rFonts w:ascii="Times New Roman" w:hAnsi="Times New Roman" w:hint="eastAsia"/>
          <w:b w:val="0"/>
          <w:color w:val="FF0000"/>
          <w:sz w:val="21"/>
        </w:rPr>
      </w:pPr>
      <w:r>
        <w:rPr>
          <w:rFonts w:ascii="Times New Roman" w:hAnsi="Times New Roman" w:hint="eastAsia"/>
          <w:b w:val="0"/>
          <w:color w:val="FF0000"/>
          <w:sz w:val="21"/>
        </w:rPr>
        <w:t>课程、考试、师资的标准、校舍和设备的质量一律相同。</w:t>
      </w:r>
    </w:p>
    <w:p w:rsidR="004B7621" w:rsidRDefault="004B7621">
      <w:pPr>
        <w:pStyle w:val="BodyTextIndent"/>
        <w:numPr>
          <w:ilvl w:val="0"/>
          <w:numId w:val="13"/>
        </w:numPr>
        <w:tabs>
          <w:tab w:val="clear" w:pos="372"/>
          <w:tab w:val="num" w:pos="600"/>
        </w:tabs>
        <w:ind w:left="0" w:firstLine="0"/>
        <w:rPr>
          <w:szCs w:val="21"/>
        </w:rPr>
      </w:pPr>
      <w:r>
        <w:rPr>
          <w:rFonts w:hint="eastAsia"/>
          <w:szCs w:val="21"/>
        </w:rPr>
        <w:t>教育部有一个下属单位主管课程。它的任务是：</w:t>
      </w:r>
      <w:r>
        <w:rPr>
          <w:szCs w:val="21"/>
        </w:rPr>
        <w:t xml:space="preserve">a) </w:t>
      </w:r>
      <w:r>
        <w:rPr>
          <w:rFonts w:hint="eastAsia"/>
          <w:szCs w:val="21"/>
        </w:rPr>
        <w:t>拟定教育计划；</w:t>
      </w:r>
      <w:r>
        <w:rPr>
          <w:szCs w:val="21"/>
        </w:rPr>
        <w:t xml:space="preserve">b) </w:t>
      </w:r>
      <w:r>
        <w:rPr>
          <w:rFonts w:hint="eastAsia"/>
          <w:szCs w:val="21"/>
        </w:rPr>
        <w:t>拟定课程大纲；</w:t>
      </w:r>
      <w:r>
        <w:rPr>
          <w:szCs w:val="21"/>
        </w:rPr>
        <w:t xml:space="preserve">c) </w:t>
      </w:r>
      <w:r>
        <w:rPr>
          <w:rFonts w:hint="eastAsia"/>
          <w:szCs w:val="21"/>
        </w:rPr>
        <w:t>编拟教科书和辅助读物；</w:t>
      </w:r>
      <w:r>
        <w:rPr>
          <w:szCs w:val="21"/>
        </w:rPr>
        <w:t xml:space="preserve">d) </w:t>
      </w:r>
      <w:r>
        <w:rPr>
          <w:rFonts w:hint="eastAsia"/>
          <w:szCs w:val="21"/>
        </w:rPr>
        <w:t>制订实施课程改革方案；</w:t>
      </w:r>
      <w:r>
        <w:rPr>
          <w:szCs w:val="21"/>
        </w:rPr>
        <w:t xml:space="preserve">e) </w:t>
      </w:r>
      <w:r>
        <w:rPr>
          <w:rFonts w:hint="eastAsia"/>
          <w:szCs w:val="21"/>
        </w:rPr>
        <w:t>审批由其他机构（比如各教科书委员会）编写的教科书；</w:t>
      </w:r>
      <w:r>
        <w:rPr>
          <w:szCs w:val="21"/>
        </w:rPr>
        <w:t xml:space="preserve">f) </w:t>
      </w:r>
      <w:r>
        <w:rPr>
          <w:rFonts w:hint="eastAsia"/>
          <w:szCs w:val="21"/>
        </w:rPr>
        <w:t>编制各种材料，比如教师指南、教学计划、测验项目，等等。</w:t>
      </w:r>
    </w:p>
    <w:p w:rsidR="004B7621" w:rsidRDefault="004B7621">
      <w:pPr>
        <w:pStyle w:val="BodyTextIndent"/>
        <w:numPr>
          <w:ilvl w:val="0"/>
          <w:numId w:val="13"/>
        </w:numPr>
        <w:tabs>
          <w:tab w:val="clear" w:pos="372"/>
          <w:tab w:val="num" w:pos="600"/>
        </w:tabs>
        <w:ind w:left="0" w:firstLine="0"/>
        <w:rPr>
          <w:szCs w:val="21"/>
        </w:rPr>
      </w:pPr>
      <w:r>
        <w:rPr>
          <w:rFonts w:hint="eastAsia"/>
          <w:szCs w:val="21"/>
        </w:rPr>
        <w:t>目前正在修改教学大纲，以便将人权、艾滋病毒</w:t>
      </w:r>
      <w:r>
        <w:rPr>
          <w:rFonts w:hint="eastAsia"/>
          <w:szCs w:val="21"/>
        </w:rPr>
        <w:t>/</w:t>
      </w:r>
      <w:r>
        <w:rPr>
          <w:rFonts w:hint="eastAsia"/>
          <w:szCs w:val="21"/>
        </w:rPr>
        <w:t>艾滋病保健、人口福利等内容纳入课程。现已编制了一至十年级的人权教育课程并已获得教育部批准。正在将人权概念融入四至十年级的教科书。预防艾滋病毒</w:t>
      </w:r>
      <w:r>
        <w:rPr>
          <w:rFonts w:hint="eastAsia"/>
          <w:szCs w:val="21"/>
        </w:rPr>
        <w:t>/</w:t>
      </w:r>
      <w:r>
        <w:rPr>
          <w:rFonts w:hint="eastAsia"/>
          <w:szCs w:val="21"/>
        </w:rPr>
        <w:t>艾滋病教育的概念也已引入课程。已经完成初等教育的师资培训手册的编写。社会上的一部分人对这方面的发展感到不舒服。</w:t>
      </w:r>
    </w:p>
    <w:p w:rsidR="004B7621" w:rsidRDefault="004B7621">
      <w:pPr>
        <w:pStyle w:val="BodyTextIndent"/>
        <w:numPr>
          <w:ilvl w:val="0"/>
          <w:numId w:val="13"/>
        </w:numPr>
        <w:tabs>
          <w:tab w:val="clear" w:pos="372"/>
          <w:tab w:val="num" w:pos="600"/>
        </w:tabs>
        <w:ind w:left="0" w:firstLine="0"/>
        <w:rPr>
          <w:szCs w:val="21"/>
        </w:rPr>
      </w:pPr>
      <w:r>
        <w:rPr>
          <w:rFonts w:hint="eastAsia"/>
          <w:szCs w:val="21"/>
        </w:rPr>
        <w:t>在</w:t>
      </w:r>
      <w:r>
        <w:rPr>
          <w:szCs w:val="21"/>
        </w:rPr>
        <w:t>巴基斯坦</w:t>
      </w:r>
      <w:r>
        <w:rPr>
          <w:rFonts w:hint="eastAsia"/>
          <w:szCs w:val="21"/>
        </w:rPr>
        <w:t>男孩和女孩都有机会学习同样的课程。在初等教育（一至八年级）层级男女学生的学习课目是一样的。但由于有较大的需求，在中等和高等教育层级为女生增加了一些科目，比如家政学。在政策上对女性谋求任何科目的教育都没有任何限制、保留或歧视。大多数女生都了解她们可以选择的科目并且在这方面越来越有经验了。</w:t>
      </w:r>
    </w:p>
    <w:p w:rsidR="004B7621" w:rsidRDefault="004B7621">
      <w:pPr>
        <w:pStyle w:val="BodyTextIndent"/>
        <w:numPr>
          <w:ilvl w:val="0"/>
          <w:numId w:val="13"/>
        </w:numPr>
        <w:tabs>
          <w:tab w:val="clear" w:pos="372"/>
          <w:tab w:val="num" w:pos="600"/>
        </w:tabs>
        <w:ind w:left="0" w:firstLine="0"/>
        <w:rPr>
          <w:szCs w:val="21"/>
        </w:rPr>
      </w:pPr>
      <w:r>
        <w:rPr>
          <w:rFonts w:hint="eastAsia"/>
          <w:szCs w:val="21"/>
        </w:rPr>
        <w:t>所有教育层级的考卷及打分标准在男女生之间没有任何差别。在十年级以上，用滚动编号来鉴别试卷，判卷人根本不可能知道打分的试卷是男生的还是女生的。</w:t>
      </w:r>
    </w:p>
    <w:p w:rsidR="004B7621" w:rsidRDefault="004B7621">
      <w:pPr>
        <w:pStyle w:val="BodyTextIndent"/>
        <w:numPr>
          <w:ilvl w:val="0"/>
          <w:numId w:val="13"/>
        </w:numPr>
        <w:tabs>
          <w:tab w:val="clear" w:pos="372"/>
          <w:tab w:val="num" w:pos="600"/>
        </w:tabs>
        <w:ind w:left="0" w:firstLine="0"/>
        <w:rPr>
          <w:szCs w:val="21"/>
        </w:rPr>
      </w:pPr>
      <w:r>
        <w:rPr>
          <w:rFonts w:hint="eastAsia"/>
          <w:szCs w:val="21"/>
        </w:rPr>
        <w:t>不论男校还是女校在教职员方面均无差别。校舍也都差不多一样。可是这给女生带来一些困难。官办学校的基础设施和辅助设备（如厕所）普遍比较简陋。农村地区尤其是这样。如厕设备的匮乏对女生入学来说是一个抑制因素。在大学本科和研究生教育层级这方面的情况好一些，因为那里实行男女同校教育制，男女学生都用同样的教室、图书馆、实验室，等等。在所有教育层级，学校离家太远和安全问题也是少女</w:t>
      </w:r>
      <w:r>
        <w:rPr>
          <w:rFonts w:hint="eastAsia"/>
          <w:szCs w:val="21"/>
        </w:rPr>
        <w:t>/</w:t>
      </w:r>
      <w:r>
        <w:rPr>
          <w:rFonts w:hint="eastAsia"/>
          <w:szCs w:val="21"/>
        </w:rPr>
        <w:t>妇女学生的主要关注事项。</w:t>
      </w:r>
      <w:r>
        <w:rPr>
          <w:szCs w:val="21"/>
        </w:rPr>
        <w:t xml:space="preserve"> </w:t>
      </w:r>
    </w:p>
    <w:p w:rsidR="004B7621" w:rsidRDefault="004B7621">
      <w:pPr>
        <w:pStyle w:val="BodyTextIndent"/>
        <w:numPr>
          <w:ilvl w:val="0"/>
          <w:numId w:val="13"/>
        </w:numPr>
        <w:tabs>
          <w:tab w:val="clear" w:pos="372"/>
          <w:tab w:val="num" w:pos="600"/>
        </w:tabs>
        <w:ind w:left="0" w:firstLine="0"/>
        <w:rPr>
          <w:szCs w:val="21"/>
        </w:rPr>
      </w:pPr>
      <w:r>
        <w:rPr>
          <w:szCs w:val="21"/>
        </w:rPr>
        <w:t>2001</w:t>
      </w:r>
      <w:r>
        <w:rPr>
          <w:rFonts w:hint="eastAsia"/>
          <w:szCs w:val="21"/>
        </w:rPr>
        <w:t>-</w:t>
      </w:r>
      <w:r>
        <w:rPr>
          <w:szCs w:val="21"/>
        </w:rPr>
        <w:t>2002</w:t>
      </w:r>
      <w:r>
        <w:rPr>
          <w:rFonts w:hint="eastAsia"/>
          <w:szCs w:val="21"/>
        </w:rPr>
        <w:t>学年，在小学、中学和高中各层级女生的师生比分别为</w:t>
      </w:r>
      <w:r>
        <w:rPr>
          <w:szCs w:val="21"/>
        </w:rPr>
        <w:t>65:1</w:t>
      </w:r>
      <w:r>
        <w:rPr>
          <w:rFonts w:hint="eastAsia"/>
          <w:szCs w:val="21"/>
        </w:rPr>
        <w:t>、</w:t>
      </w:r>
      <w:r>
        <w:rPr>
          <w:szCs w:val="21"/>
        </w:rPr>
        <w:t xml:space="preserve"> 36:1 </w:t>
      </w:r>
      <w:r>
        <w:rPr>
          <w:rFonts w:hint="eastAsia"/>
          <w:szCs w:val="21"/>
        </w:rPr>
        <w:t>和</w:t>
      </w:r>
      <w:r>
        <w:rPr>
          <w:szCs w:val="21"/>
        </w:rPr>
        <w:t xml:space="preserve"> 11:1</w:t>
      </w:r>
      <w:r>
        <w:rPr>
          <w:rFonts w:hint="eastAsia"/>
          <w:szCs w:val="21"/>
        </w:rPr>
        <w:t>；男生的师生比分别为</w:t>
      </w:r>
      <w:r>
        <w:rPr>
          <w:szCs w:val="21"/>
        </w:rPr>
        <w:t xml:space="preserve"> 53:1</w:t>
      </w:r>
      <w:r>
        <w:rPr>
          <w:rFonts w:hint="eastAsia"/>
          <w:szCs w:val="21"/>
        </w:rPr>
        <w:t>、</w:t>
      </w:r>
      <w:r>
        <w:rPr>
          <w:szCs w:val="21"/>
        </w:rPr>
        <w:t xml:space="preserve">45:1 </w:t>
      </w:r>
      <w:r>
        <w:rPr>
          <w:rFonts w:hint="eastAsia"/>
          <w:szCs w:val="21"/>
        </w:rPr>
        <w:t>和</w:t>
      </w:r>
      <w:r>
        <w:rPr>
          <w:szCs w:val="21"/>
        </w:rPr>
        <w:t xml:space="preserve"> 9:1</w:t>
      </w:r>
      <w:r>
        <w:rPr>
          <w:rFonts w:hint="eastAsia"/>
          <w:szCs w:val="21"/>
        </w:rPr>
        <w:t>。</w:t>
      </w:r>
      <w:r>
        <w:rPr>
          <w:szCs w:val="21"/>
        </w:rPr>
        <w:t xml:space="preserve"> </w:t>
      </w:r>
      <w:r>
        <w:rPr>
          <w:rFonts w:hint="eastAsia"/>
          <w:szCs w:val="21"/>
        </w:rPr>
        <w:t>这表明小学和高中层级男生的师生比较好；在初中层级师生比对女孩较为有利。</w:t>
      </w:r>
    </w:p>
    <w:p w:rsidR="004B7621" w:rsidRDefault="004B7621">
      <w:pPr>
        <w:pStyle w:val="BodyTextIndent"/>
        <w:numPr>
          <w:ilvl w:val="0"/>
          <w:numId w:val="13"/>
        </w:numPr>
        <w:tabs>
          <w:tab w:val="clear" w:pos="372"/>
          <w:tab w:val="num" w:pos="600"/>
        </w:tabs>
        <w:ind w:left="0" w:firstLine="0"/>
        <w:rPr>
          <w:szCs w:val="21"/>
        </w:rPr>
      </w:pPr>
      <w:r>
        <w:rPr>
          <w:rFonts w:hint="eastAsia"/>
          <w:szCs w:val="21"/>
        </w:rPr>
        <w:t>在所有教育层级的女子教育机构，所有教师和行政领导（校领导和主任教师）均为女性。</w:t>
      </w:r>
      <w:r>
        <w:rPr>
          <w:szCs w:val="21"/>
        </w:rPr>
        <w:t xml:space="preserve"> </w:t>
      </w:r>
      <w:r>
        <w:rPr>
          <w:rFonts w:hint="eastAsia"/>
          <w:szCs w:val="21"/>
        </w:rPr>
        <w:t>在几乎所有师范学校和其他男女同校的初等教育机构，校领导和主任教师均为女性。女性行政领导人甚至主管区级教育机构的行政管理。</w:t>
      </w:r>
      <w:bookmarkStart w:id="179" w:name="_Hlt53474649"/>
      <w:bookmarkEnd w:id="179"/>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为消除在各级和各种方式的教育中对男女任务的任何定型观念，应鼓励实行男女同校和其他有助于实现这个目的的教育形式，并特别应修订教科书和课程以及相应地修改教学方法。</w:t>
      </w:r>
    </w:p>
    <w:p w:rsidR="004B7621" w:rsidRDefault="004B7621">
      <w:pPr>
        <w:pStyle w:val="BodyTextIndent"/>
        <w:numPr>
          <w:ilvl w:val="0"/>
          <w:numId w:val="13"/>
        </w:numPr>
        <w:tabs>
          <w:tab w:val="clear" w:pos="372"/>
          <w:tab w:val="num" w:pos="600"/>
        </w:tabs>
        <w:ind w:left="0" w:firstLine="0"/>
        <w:rPr>
          <w:szCs w:val="21"/>
        </w:rPr>
      </w:pPr>
      <w:r>
        <w:rPr>
          <w:rFonts w:hint="eastAsia"/>
          <w:szCs w:val="21"/>
        </w:rPr>
        <w:t>在</w:t>
      </w:r>
      <w:r>
        <w:rPr>
          <w:szCs w:val="21"/>
        </w:rPr>
        <w:t>巴基斯坦</w:t>
      </w:r>
      <w:r>
        <w:rPr>
          <w:rFonts w:hint="eastAsia"/>
          <w:szCs w:val="21"/>
        </w:rPr>
        <w:t>，教学大纲的发展在相当程度上注意到把学生培养成有责任心的</w:t>
      </w:r>
      <w:r>
        <w:rPr>
          <w:szCs w:val="21"/>
        </w:rPr>
        <w:t>巴基斯坦</w:t>
      </w:r>
      <w:r>
        <w:rPr>
          <w:rFonts w:hint="eastAsia"/>
          <w:szCs w:val="21"/>
        </w:rPr>
        <w:t>公民。看来没有在教学大纲中刻意灌输性别定型观念。</w:t>
      </w:r>
    </w:p>
    <w:p w:rsidR="004B7621" w:rsidRDefault="004B7621">
      <w:pPr>
        <w:pStyle w:val="BodyTextIndent"/>
        <w:numPr>
          <w:ilvl w:val="0"/>
          <w:numId w:val="13"/>
        </w:numPr>
        <w:tabs>
          <w:tab w:val="clear" w:pos="372"/>
          <w:tab w:val="num" w:pos="600"/>
        </w:tabs>
        <w:ind w:left="0" w:firstLine="0"/>
        <w:rPr>
          <w:szCs w:val="21"/>
        </w:rPr>
      </w:pPr>
      <w:r>
        <w:rPr>
          <w:rFonts w:hint="eastAsia"/>
          <w:szCs w:val="21"/>
        </w:rPr>
        <w:t>初等教育层级（五年级以前）一般允许男女同校教育。超过初等教育，就只有在拥有并可供使用女生所必要的设施和服务的情况下才允许实行男女同校制。在这种情况下允许女学生到为男生设立的教育机构去上学。但是对男生没有这种规定。除了专为妇女保留的高等院校之外，其他专业学院和大多数授学位的大学都有男女同校教育。私立学校一般也有男女同校教育。</w:t>
      </w:r>
    </w:p>
    <w:p w:rsidR="004B7621" w:rsidRDefault="004B7621">
      <w:pPr>
        <w:pStyle w:val="BodyTextIndent"/>
        <w:tabs>
          <w:tab w:val="num" w:pos="600"/>
        </w:tabs>
        <w:ind w:firstLine="0"/>
        <w:rPr>
          <w:rFonts w:hint="eastAsia"/>
          <w:szCs w:val="21"/>
        </w:rPr>
      </w:pPr>
      <w:r>
        <w:rPr>
          <w:rFonts w:hint="eastAsia"/>
          <w:szCs w:val="21"/>
        </w:rPr>
        <w:t xml:space="preserve">229. </w:t>
      </w:r>
      <w:r>
        <w:rPr>
          <w:rFonts w:hint="eastAsia"/>
          <w:szCs w:val="21"/>
        </w:rPr>
        <w:tab/>
      </w:r>
      <w:r>
        <w:rPr>
          <w:rFonts w:hint="eastAsia"/>
          <w:szCs w:val="21"/>
        </w:rPr>
        <w:t>领受奖学金和其他研究补助金的机会相同。</w:t>
      </w:r>
    </w:p>
    <w:p w:rsidR="004B7621" w:rsidRDefault="004B7621">
      <w:pPr>
        <w:pStyle w:val="BodyTextIndent"/>
        <w:numPr>
          <w:ilvl w:val="0"/>
          <w:numId w:val="14"/>
        </w:numPr>
        <w:tabs>
          <w:tab w:val="clear" w:pos="372"/>
          <w:tab w:val="num" w:pos="600"/>
        </w:tabs>
        <w:ind w:left="0" w:firstLine="0"/>
        <w:rPr>
          <w:szCs w:val="21"/>
        </w:rPr>
      </w:pPr>
      <w:r>
        <w:rPr>
          <w:rFonts w:hint="eastAsia"/>
          <w:szCs w:val="21"/>
        </w:rPr>
        <w:t>无论在公立还是私立学校都有若干为男女学生提供的补助金和奖学金计划与方案。补助金包括免费的教科书、校服以及软贷款和学费优惠。奖学金系纯粹依据公开考试成绩择优提供。</w:t>
      </w:r>
    </w:p>
    <w:p w:rsidR="004B7621" w:rsidRDefault="004B7621">
      <w:pPr>
        <w:pStyle w:val="BodyTextIndent"/>
        <w:numPr>
          <w:ilvl w:val="0"/>
          <w:numId w:val="14"/>
        </w:numPr>
        <w:tabs>
          <w:tab w:val="clear" w:pos="372"/>
          <w:tab w:val="num" w:pos="600"/>
        </w:tabs>
        <w:ind w:left="0" w:firstLine="0"/>
        <w:rPr>
          <w:szCs w:val="21"/>
        </w:rPr>
      </w:pPr>
      <w:r>
        <w:rPr>
          <w:rFonts w:hint="eastAsia"/>
          <w:szCs w:val="21"/>
        </w:rPr>
        <w:t>在申请和获得这些择优奖学金方面对妇女没有保留、区分或歧视少女和妇女都同样有资格享受国内外为学生提供的奖学金。</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接受成人教育、包括成人识字和实用读写能力的教育的机会相同，特别是为了尽早缩短男女之间存在的教育水平上的一切差距。</w:t>
      </w:r>
    </w:p>
    <w:p w:rsidR="004B7621" w:rsidRDefault="004B7621">
      <w:pPr>
        <w:pStyle w:val="BodyTextIndent"/>
        <w:numPr>
          <w:ilvl w:val="0"/>
          <w:numId w:val="14"/>
        </w:numPr>
        <w:tabs>
          <w:tab w:val="clear" w:pos="372"/>
          <w:tab w:val="num" w:pos="600"/>
        </w:tabs>
        <w:ind w:left="0" w:firstLine="0"/>
        <w:rPr>
          <w:szCs w:val="21"/>
        </w:rPr>
      </w:pPr>
      <w:r>
        <w:rPr>
          <w:rFonts w:hint="eastAsia"/>
          <w:szCs w:val="21"/>
        </w:rPr>
        <w:t>妇女享有与男子同样的在教育机会，但有实际的困难。教育机构离家远近依然是从初等向较高层的教育进步所要考虑的一个问题。在较高层级的教育中，如果妇女想要继续学习的话她们可能不得不离开家庭在外地居住。并不是所有父母都愿意让女儿到外地去学习。同样地，也不是所有妇女都愿意到一个新地方去学习，除非安全上有保障并有适当的住宿条件。</w:t>
      </w:r>
    </w:p>
    <w:p w:rsidR="004B7621" w:rsidRDefault="004B7621">
      <w:pPr>
        <w:pStyle w:val="BodyTextIndent"/>
        <w:numPr>
          <w:ilvl w:val="0"/>
          <w:numId w:val="14"/>
        </w:numPr>
        <w:tabs>
          <w:tab w:val="clear" w:pos="372"/>
          <w:tab w:val="num" w:pos="600"/>
        </w:tabs>
        <w:ind w:left="0" w:firstLine="0"/>
        <w:rPr>
          <w:szCs w:val="21"/>
          <w:lang w:val="en-GB"/>
        </w:rPr>
      </w:pPr>
      <w:r>
        <w:rPr>
          <w:rFonts w:hint="eastAsia"/>
          <w:szCs w:val="21"/>
        </w:rPr>
        <w:t>城乡地区都为妇女和男子开办了成人扫盲学校，以提高他们的基本识字能力。通常，由当地中小学教员经营这些夜校。这些学校是根据</w:t>
      </w:r>
      <w:r>
        <w:rPr>
          <w:rFonts w:hint="eastAsia"/>
          <w:szCs w:val="21"/>
        </w:rPr>
        <w:t>1980</w:t>
      </w:r>
      <w:r>
        <w:rPr>
          <w:rFonts w:hint="eastAsia"/>
          <w:szCs w:val="21"/>
        </w:rPr>
        <w:t>年代中期的一项旨在提高师资水平的计划开办的。目前全国各地约有近</w:t>
      </w:r>
      <w:r>
        <w:rPr>
          <w:szCs w:val="21"/>
        </w:rPr>
        <w:t>10</w:t>
      </w:r>
      <w:r>
        <w:rPr>
          <w:rFonts w:hint="eastAsia"/>
          <w:szCs w:val="21"/>
        </w:rPr>
        <w:t xml:space="preserve"> </w:t>
      </w:r>
      <w:r>
        <w:rPr>
          <w:szCs w:val="21"/>
        </w:rPr>
        <w:t xml:space="preserve">000 </w:t>
      </w:r>
      <w:r>
        <w:rPr>
          <w:rFonts w:hint="eastAsia"/>
          <w:szCs w:val="21"/>
        </w:rPr>
        <w:t>个成人扫盲中心，其中差不多有</w:t>
      </w:r>
      <w:r>
        <w:rPr>
          <w:szCs w:val="21"/>
        </w:rPr>
        <w:t>90%</w:t>
      </w:r>
      <w:r>
        <w:rPr>
          <w:rFonts w:hint="eastAsia"/>
          <w:szCs w:val="21"/>
        </w:rPr>
        <w:t>迎合妇女需要。这些学校平均招收</w:t>
      </w:r>
      <w:r>
        <w:rPr>
          <w:szCs w:val="21"/>
        </w:rPr>
        <w:t xml:space="preserve"> 30 – 40 </w:t>
      </w:r>
      <w:r>
        <w:rPr>
          <w:rFonts w:hint="eastAsia"/>
          <w:szCs w:val="21"/>
        </w:rPr>
        <w:t>名学员。</w:t>
      </w:r>
    </w:p>
    <w:p w:rsidR="004B7621" w:rsidRDefault="004B7621">
      <w:pPr>
        <w:pStyle w:val="BodyTextIndent"/>
        <w:tabs>
          <w:tab w:val="num" w:pos="600"/>
        </w:tabs>
        <w:ind w:firstLine="0"/>
        <w:rPr>
          <w:rFonts w:hint="eastAsia"/>
          <w:szCs w:val="21"/>
          <w:lang w:val="en-GB"/>
        </w:rPr>
      </w:pPr>
      <w:r>
        <w:rPr>
          <w:rFonts w:hint="eastAsia"/>
          <w:szCs w:val="21"/>
        </w:rPr>
        <w:t xml:space="preserve">234. </w:t>
      </w:r>
      <w:r>
        <w:rPr>
          <w:rFonts w:hint="eastAsia"/>
          <w:szCs w:val="21"/>
        </w:rPr>
        <w:tab/>
      </w:r>
      <w:r>
        <w:rPr>
          <w:rFonts w:hint="eastAsia"/>
          <w:szCs w:val="21"/>
        </w:rPr>
        <w:t>减少女生辍学率，并为离校过早的</w:t>
      </w:r>
      <w:r>
        <w:rPr>
          <w:rFonts w:hint="eastAsia"/>
          <w:color w:val="000000"/>
          <w:szCs w:val="21"/>
        </w:rPr>
        <w:t>少女</w:t>
      </w:r>
      <w:r>
        <w:rPr>
          <w:rFonts w:hint="eastAsia"/>
          <w:szCs w:val="21"/>
        </w:rPr>
        <w:t>和妇女安排各种方案。</w:t>
      </w:r>
    </w:p>
    <w:p w:rsidR="004B7621" w:rsidRDefault="004B7621">
      <w:pPr>
        <w:pStyle w:val="BodyTextIndent"/>
        <w:numPr>
          <w:ilvl w:val="0"/>
          <w:numId w:val="15"/>
        </w:numPr>
        <w:tabs>
          <w:tab w:val="clear" w:pos="372"/>
          <w:tab w:val="num" w:pos="600"/>
        </w:tabs>
        <w:ind w:left="0" w:firstLine="0"/>
        <w:rPr>
          <w:szCs w:val="21"/>
        </w:rPr>
      </w:pPr>
      <w:r>
        <w:rPr>
          <w:rFonts w:hint="eastAsia"/>
          <w:szCs w:val="21"/>
        </w:rPr>
        <w:t>不幸的是，少女和妇女在初等至中等层级的辍学率很高，这在很大程度上是经济原因造成的。城市和农村的女生辍学率分别是</w:t>
      </w:r>
      <w:r>
        <w:rPr>
          <w:rFonts w:hint="eastAsia"/>
          <w:szCs w:val="21"/>
        </w:rPr>
        <w:t>8%</w:t>
      </w:r>
      <w:r>
        <w:rPr>
          <w:rFonts w:hint="eastAsia"/>
          <w:szCs w:val="21"/>
        </w:rPr>
        <w:t>和</w:t>
      </w:r>
      <w:r>
        <w:rPr>
          <w:rFonts w:hint="eastAsia"/>
          <w:szCs w:val="21"/>
        </w:rPr>
        <w:t>20%</w:t>
      </w:r>
      <w:r>
        <w:rPr>
          <w:rFonts w:hint="eastAsia"/>
          <w:szCs w:val="21"/>
        </w:rPr>
        <w:t>；男生辍学率分别是</w:t>
      </w:r>
      <w:r>
        <w:rPr>
          <w:szCs w:val="21"/>
        </w:rPr>
        <w:t>13</w:t>
      </w:r>
      <w:r>
        <w:rPr>
          <w:rFonts w:hint="eastAsia"/>
          <w:szCs w:val="21"/>
        </w:rPr>
        <w:t>%</w:t>
      </w:r>
      <w:r>
        <w:rPr>
          <w:szCs w:val="21"/>
        </w:rPr>
        <w:t xml:space="preserve"> </w:t>
      </w:r>
      <w:r>
        <w:rPr>
          <w:rFonts w:hint="eastAsia"/>
          <w:szCs w:val="21"/>
        </w:rPr>
        <w:t>和</w:t>
      </w:r>
      <w:r>
        <w:rPr>
          <w:szCs w:val="21"/>
        </w:rPr>
        <w:t xml:space="preserve"> 16</w:t>
      </w:r>
      <w:r>
        <w:rPr>
          <w:rFonts w:hint="eastAsia"/>
          <w:szCs w:val="21"/>
        </w:rPr>
        <w:t>%</w:t>
      </w:r>
      <w:r>
        <w:rPr>
          <w:rFonts w:hint="eastAsia"/>
          <w:szCs w:val="21"/>
        </w:rPr>
        <w:t>（</w:t>
      </w:r>
      <w:r>
        <w:rPr>
          <w:szCs w:val="21"/>
        </w:rPr>
        <w:t>2001</w:t>
      </w:r>
      <w:r>
        <w:rPr>
          <w:rFonts w:hint="eastAsia"/>
          <w:szCs w:val="21"/>
        </w:rPr>
        <w:t>-</w:t>
      </w:r>
      <w:r>
        <w:rPr>
          <w:szCs w:val="21"/>
        </w:rPr>
        <w:t>2002</w:t>
      </w:r>
      <w:r>
        <w:rPr>
          <w:rFonts w:hint="eastAsia"/>
          <w:szCs w:val="21"/>
        </w:rPr>
        <w:t>年数字）。这表明，在城市地区男生辍学率较高；在农村地区女生辍学率较高。</w:t>
      </w:r>
      <w:r>
        <w:rPr>
          <w:szCs w:val="21"/>
        </w:rPr>
        <w:t xml:space="preserve"> </w:t>
      </w:r>
    </w:p>
    <w:p w:rsidR="004B7621" w:rsidRDefault="004B7621">
      <w:pPr>
        <w:pStyle w:val="BodyTextIndent"/>
        <w:numPr>
          <w:ilvl w:val="0"/>
          <w:numId w:val="15"/>
        </w:numPr>
        <w:tabs>
          <w:tab w:val="clear" w:pos="372"/>
          <w:tab w:val="num" w:pos="600"/>
        </w:tabs>
        <w:ind w:left="0" w:firstLine="0"/>
        <w:rPr>
          <w:szCs w:val="21"/>
        </w:rPr>
      </w:pPr>
      <w:r>
        <w:rPr>
          <w:rFonts w:hint="eastAsia"/>
          <w:szCs w:val="21"/>
        </w:rPr>
        <w:t>这个问题已引起认真思考，预料随着（初等）义务教育的实施，</w:t>
      </w:r>
      <w:r>
        <w:rPr>
          <w:rFonts w:hint="eastAsia"/>
          <w:szCs w:val="21"/>
        </w:rPr>
        <w:t>10</w:t>
      </w:r>
      <w:r>
        <w:rPr>
          <w:rFonts w:hint="eastAsia"/>
          <w:szCs w:val="21"/>
        </w:rPr>
        <w:t>岁以下的女孩将会持续留在学校读书（儿童一般在</w:t>
      </w:r>
      <w:r>
        <w:rPr>
          <w:rFonts w:hint="eastAsia"/>
          <w:szCs w:val="21"/>
        </w:rPr>
        <w:t>5</w:t>
      </w:r>
      <w:r>
        <w:rPr>
          <w:rFonts w:hint="eastAsia"/>
          <w:szCs w:val="21"/>
        </w:rPr>
        <w:t>岁入学）。</w:t>
      </w:r>
    </w:p>
    <w:p w:rsidR="004B7621" w:rsidRDefault="004B7621">
      <w:pPr>
        <w:pStyle w:val="BodyTextIndent"/>
        <w:numPr>
          <w:ilvl w:val="0"/>
          <w:numId w:val="15"/>
        </w:numPr>
        <w:tabs>
          <w:tab w:val="clear" w:pos="372"/>
          <w:tab w:val="num" w:pos="600"/>
        </w:tabs>
        <w:ind w:left="0" w:firstLine="0"/>
        <w:rPr>
          <w:szCs w:val="21"/>
        </w:rPr>
      </w:pPr>
      <w:r>
        <w:rPr>
          <w:szCs w:val="21"/>
        </w:rPr>
        <w:t>旁遮普省</w:t>
      </w:r>
      <w:r>
        <w:rPr>
          <w:rFonts w:hint="eastAsia"/>
          <w:szCs w:val="21"/>
        </w:rPr>
        <w:t>（</w:t>
      </w:r>
      <w:r>
        <w:rPr>
          <w:szCs w:val="21"/>
        </w:rPr>
        <w:t>巴基斯坦</w:t>
      </w:r>
      <w:r>
        <w:rPr>
          <w:rFonts w:hint="eastAsia"/>
          <w:szCs w:val="21"/>
        </w:rPr>
        <w:t>的最大省份，占全国总人口</w:t>
      </w:r>
      <w:r>
        <w:rPr>
          <w:szCs w:val="21"/>
        </w:rPr>
        <w:t xml:space="preserve"> </w:t>
      </w:r>
      <w:r>
        <w:rPr>
          <w:rFonts w:hint="eastAsia"/>
          <w:szCs w:val="21"/>
        </w:rPr>
        <w:t>50%</w:t>
      </w:r>
      <w:r>
        <w:rPr>
          <w:rFonts w:hint="eastAsia"/>
          <w:szCs w:val="21"/>
        </w:rPr>
        <w:t>以上）实行了一项计划——六至八年级的女生享受助学金和免费课本待遇，以鼓励她们留在学校读书。该计划在《</w:t>
      </w:r>
      <w:r>
        <w:rPr>
          <w:szCs w:val="21"/>
        </w:rPr>
        <w:t>旁遮普省</w:t>
      </w:r>
      <w:r>
        <w:rPr>
          <w:rFonts w:hint="eastAsia"/>
          <w:szCs w:val="21"/>
        </w:rPr>
        <w:t>教育部门改革方案》（</w:t>
      </w:r>
      <w:r>
        <w:rPr>
          <w:szCs w:val="21"/>
        </w:rPr>
        <w:t>PESRP</w:t>
      </w:r>
      <w:r>
        <w:rPr>
          <w:rFonts w:hint="eastAsia"/>
          <w:szCs w:val="21"/>
        </w:rPr>
        <w:t>）项下发起，计划三年内拨款</w:t>
      </w:r>
      <w:r>
        <w:rPr>
          <w:rFonts w:hint="eastAsia"/>
          <w:szCs w:val="21"/>
        </w:rPr>
        <w:t>217</w:t>
      </w:r>
      <w:r>
        <w:rPr>
          <w:rFonts w:hint="eastAsia"/>
          <w:szCs w:val="21"/>
        </w:rPr>
        <w:t>亿卢比（</w:t>
      </w:r>
      <w:r>
        <w:rPr>
          <w:rFonts w:hint="eastAsia"/>
          <w:szCs w:val="21"/>
        </w:rPr>
        <w:t>3.74</w:t>
      </w:r>
      <w:r>
        <w:rPr>
          <w:rFonts w:hint="eastAsia"/>
          <w:szCs w:val="21"/>
        </w:rPr>
        <w:t>亿美元），用于免费课本、女生助学金、师资培训、能力建设和振兴校务会。</w:t>
      </w:r>
    </w:p>
    <w:p w:rsidR="004B7621" w:rsidRDefault="004B7621">
      <w:pPr>
        <w:pStyle w:val="BodyTextIndent"/>
        <w:numPr>
          <w:ilvl w:val="0"/>
          <w:numId w:val="15"/>
        </w:numPr>
        <w:tabs>
          <w:tab w:val="clear" w:pos="372"/>
          <w:tab w:val="num" w:pos="600"/>
        </w:tabs>
        <w:ind w:left="0" w:firstLine="0"/>
        <w:rPr>
          <w:szCs w:val="21"/>
        </w:rPr>
      </w:pPr>
      <w:r>
        <w:rPr>
          <w:rFonts w:hint="eastAsia"/>
          <w:szCs w:val="21"/>
        </w:rPr>
        <w:t>政府还建立了许多非正规基本教育学校（</w:t>
      </w:r>
      <w:r>
        <w:rPr>
          <w:szCs w:val="21"/>
        </w:rPr>
        <w:t>NFBE</w:t>
      </w:r>
      <w:r>
        <w:rPr>
          <w:rFonts w:hint="eastAsia"/>
          <w:szCs w:val="21"/>
        </w:rPr>
        <w:t>）。目前总共有</w:t>
      </w:r>
      <w:r>
        <w:rPr>
          <w:szCs w:val="21"/>
        </w:rPr>
        <w:t>8</w:t>
      </w:r>
      <w:r>
        <w:rPr>
          <w:rFonts w:hint="eastAsia"/>
          <w:szCs w:val="21"/>
        </w:rPr>
        <w:t xml:space="preserve"> </w:t>
      </w:r>
      <w:r>
        <w:rPr>
          <w:szCs w:val="21"/>
        </w:rPr>
        <w:t>045</w:t>
      </w:r>
      <w:r>
        <w:rPr>
          <w:rFonts w:hint="eastAsia"/>
          <w:szCs w:val="21"/>
        </w:rPr>
        <w:t>所这样的学校。</w:t>
      </w:r>
      <w:r>
        <w:rPr>
          <w:szCs w:val="21"/>
        </w:rPr>
        <w:t xml:space="preserve"> </w:t>
      </w:r>
      <w:r>
        <w:rPr>
          <w:rFonts w:hint="eastAsia"/>
          <w:szCs w:val="21"/>
        </w:rPr>
        <w:t>其中，各省总共有</w:t>
      </w:r>
      <w:r>
        <w:rPr>
          <w:szCs w:val="21"/>
        </w:rPr>
        <w:t>7</w:t>
      </w:r>
      <w:r>
        <w:rPr>
          <w:rFonts w:hint="eastAsia"/>
          <w:szCs w:val="21"/>
        </w:rPr>
        <w:t xml:space="preserve"> </w:t>
      </w:r>
      <w:r>
        <w:rPr>
          <w:szCs w:val="21"/>
        </w:rPr>
        <w:t>685</w:t>
      </w:r>
      <w:r>
        <w:rPr>
          <w:rFonts w:hint="eastAsia"/>
          <w:szCs w:val="21"/>
        </w:rPr>
        <w:t>所这种学校是为女孩开办的，执教的老师有</w:t>
      </w:r>
      <w:r>
        <w:rPr>
          <w:rFonts w:hint="eastAsia"/>
          <w:szCs w:val="21"/>
        </w:rPr>
        <w:t>80%</w:t>
      </w:r>
      <w:r>
        <w:rPr>
          <w:rFonts w:hint="eastAsia"/>
          <w:szCs w:val="21"/>
        </w:rPr>
        <w:t>为女性。女生入学总数为</w:t>
      </w:r>
      <w:r>
        <w:rPr>
          <w:szCs w:val="21"/>
        </w:rPr>
        <w:t xml:space="preserve"> 310</w:t>
      </w:r>
      <w:r>
        <w:rPr>
          <w:rFonts w:hint="eastAsia"/>
          <w:szCs w:val="21"/>
        </w:rPr>
        <w:t xml:space="preserve"> </w:t>
      </w:r>
      <w:r>
        <w:rPr>
          <w:szCs w:val="21"/>
        </w:rPr>
        <w:t>345</w:t>
      </w:r>
      <w:r>
        <w:rPr>
          <w:rFonts w:hint="eastAsia"/>
          <w:szCs w:val="21"/>
        </w:rPr>
        <w:t>人</w:t>
      </w:r>
      <w:r>
        <w:rPr>
          <w:szCs w:val="21"/>
        </w:rPr>
        <w:t xml:space="preserve"> </w:t>
      </w:r>
      <w:r>
        <w:rPr>
          <w:rFonts w:hint="eastAsia"/>
          <w:szCs w:val="21"/>
        </w:rPr>
        <w:t>（占</w:t>
      </w:r>
      <w:r>
        <w:rPr>
          <w:szCs w:val="21"/>
        </w:rPr>
        <w:t>70.8%</w:t>
      </w:r>
      <w:r>
        <w:rPr>
          <w:rFonts w:hint="eastAsia"/>
          <w:szCs w:val="21"/>
        </w:rPr>
        <w:t>）。</w:t>
      </w:r>
    </w:p>
    <w:p w:rsidR="004B7621" w:rsidRDefault="004B7621">
      <w:pPr>
        <w:pStyle w:val="BodyTextIndent"/>
        <w:numPr>
          <w:ilvl w:val="0"/>
          <w:numId w:val="15"/>
        </w:numPr>
        <w:tabs>
          <w:tab w:val="clear" w:pos="372"/>
          <w:tab w:val="num" w:pos="600"/>
        </w:tabs>
        <w:ind w:left="0" w:firstLine="0"/>
        <w:rPr>
          <w:szCs w:val="21"/>
        </w:rPr>
      </w:pPr>
      <w:r>
        <w:rPr>
          <w:rFonts w:hint="eastAsia"/>
          <w:szCs w:val="21"/>
        </w:rPr>
        <w:t>此外，</w:t>
      </w:r>
      <w:r>
        <w:rPr>
          <w:szCs w:val="21"/>
        </w:rPr>
        <w:t>妇女发展部</w:t>
      </w:r>
      <w:r>
        <w:rPr>
          <w:rFonts w:hint="eastAsia"/>
          <w:szCs w:val="21"/>
        </w:rPr>
        <w:t>斥资</w:t>
      </w:r>
      <w:r>
        <w:rPr>
          <w:rFonts w:hint="eastAsia"/>
          <w:szCs w:val="21"/>
        </w:rPr>
        <w:t>36</w:t>
      </w:r>
      <w:r>
        <w:rPr>
          <w:rFonts w:hint="eastAsia"/>
          <w:szCs w:val="21"/>
        </w:rPr>
        <w:t>亿卢比，在</w:t>
      </w:r>
      <w:r>
        <w:rPr>
          <w:rFonts w:hint="eastAsia"/>
          <w:szCs w:val="21"/>
        </w:rPr>
        <w:t>29</w:t>
      </w:r>
      <w:r>
        <w:rPr>
          <w:rFonts w:hint="eastAsia"/>
          <w:szCs w:val="21"/>
        </w:rPr>
        <w:t>个最贫困地区的</w:t>
      </w:r>
      <w:r>
        <w:rPr>
          <w:szCs w:val="21"/>
        </w:rPr>
        <w:t>5</w:t>
      </w:r>
      <w:r>
        <w:rPr>
          <w:rFonts w:hint="eastAsia"/>
          <w:szCs w:val="21"/>
        </w:rPr>
        <w:t xml:space="preserve"> </w:t>
      </w:r>
      <w:r>
        <w:rPr>
          <w:szCs w:val="21"/>
        </w:rPr>
        <w:t xml:space="preserve">000 </w:t>
      </w:r>
      <w:r>
        <w:rPr>
          <w:rFonts w:hint="eastAsia"/>
          <w:szCs w:val="21"/>
        </w:rPr>
        <w:t>所学校实施“</w:t>
      </w:r>
      <w:r>
        <w:rPr>
          <w:szCs w:val="21"/>
        </w:rPr>
        <w:t xml:space="preserve">Tawana </w:t>
      </w:r>
      <w:r>
        <w:rPr>
          <w:szCs w:val="21"/>
        </w:rPr>
        <w:t>巴基斯坦</w:t>
      </w:r>
      <w:r>
        <w:rPr>
          <w:rFonts w:hint="eastAsia"/>
          <w:szCs w:val="21"/>
        </w:rPr>
        <w:t>学校营养餐”计划，大约</w:t>
      </w:r>
      <w:r>
        <w:rPr>
          <w:rFonts w:hint="eastAsia"/>
          <w:szCs w:val="21"/>
        </w:rPr>
        <w:t>50</w:t>
      </w:r>
      <w:r>
        <w:rPr>
          <w:rFonts w:hint="eastAsia"/>
          <w:szCs w:val="21"/>
        </w:rPr>
        <w:t>万以上</w:t>
      </w:r>
      <w:r>
        <w:rPr>
          <w:szCs w:val="21"/>
        </w:rPr>
        <w:t>5</w:t>
      </w:r>
      <w:r>
        <w:rPr>
          <w:rFonts w:hint="eastAsia"/>
          <w:szCs w:val="21"/>
        </w:rPr>
        <w:t>-</w:t>
      </w:r>
      <w:r>
        <w:rPr>
          <w:szCs w:val="21"/>
        </w:rPr>
        <w:t>12</w:t>
      </w:r>
      <w:r>
        <w:rPr>
          <w:rFonts w:hint="eastAsia"/>
          <w:szCs w:val="21"/>
        </w:rPr>
        <w:t>岁年龄组的女生将由此受益。每个上课日为这些女孩提供一顿营养均衡的午餐，外加微量营养素和定期服用驱虫药。（随着</w:t>
      </w:r>
      <w:r>
        <w:rPr>
          <w:szCs w:val="21"/>
        </w:rPr>
        <w:t>妇女发展部</w:t>
      </w:r>
      <w:r>
        <w:rPr>
          <w:rFonts w:hint="eastAsia"/>
          <w:szCs w:val="21"/>
        </w:rPr>
        <w:t>机构分化改组，现在是由社会福利和特殊教育部主管</w:t>
      </w:r>
      <w:r>
        <w:rPr>
          <w:szCs w:val="21"/>
        </w:rPr>
        <w:t xml:space="preserve">Tawana </w:t>
      </w:r>
      <w:r>
        <w:rPr>
          <w:szCs w:val="21"/>
        </w:rPr>
        <w:t>巴基斯坦</w:t>
      </w:r>
      <w:r>
        <w:rPr>
          <w:rFonts w:hint="eastAsia"/>
          <w:szCs w:val="21"/>
        </w:rPr>
        <w:t>方案）。</w:t>
      </w:r>
      <w:bookmarkStart w:id="180" w:name="_Toc53646517"/>
      <w:bookmarkStart w:id="181" w:name="_Toc54420675"/>
      <w:bookmarkStart w:id="182" w:name="_Toc55274091"/>
      <w:bookmarkStart w:id="183" w:name="_Toc55875498"/>
    </w:p>
    <w:p w:rsidR="004B7621" w:rsidRDefault="004B7621">
      <w:pPr>
        <w:pStyle w:val="BodyTextIndent"/>
        <w:numPr>
          <w:ilvl w:val="0"/>
          <w:numId w:val="15"/>
        </w:numPr>
        <w:tabs>
          <w:tab w:val="clear" w:pos="372"/>
          <w:tab w:val="num" w:pos="600"/>
        </w:tabs>
        <w:ind w:left="0" w:firstLine="0"/>
        <w:rPr>
          <w:szCs w:val="21"/>
        </w:rPr>
      </w:pPr>
      <w:r>
        <w:rPr>
          <w:rFonts w:hint="eastAsia"/>
          <w:szCs w:val="21"/>
        </w:rPr>
        <w:t>还有一个较大规模的非正式教育系统：女孩在家里接受年长者教育，以及在清真寺学校和女子学校受教育。这些学校的学生具体人数不详，但估计至少也有好几万。</w:t>
      </w:r>
    </w:p>
    <w:bookmarkEnd w:id="180"/>
    <w:bookmarkEnd w:id="181"/>
    <w:bookmarkEnd w:id="182"/>
    <w:bookmarkEnd w:id="183"/>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远程学习</w:t>
      </w:r>
    </w:p>
    <w:p w:rsidR="004B7621" w:rsidRDefault="004B7621">
      <w:pPr>
        <w:pStyle w:val="BodyTextIndent"/>
        <w:numPr>
          <w:ilvl w:val="0"/>
          <w:numId w:val="15"/>
        </w:numPr>
        <w:tabs>
          <w:tab w:val="clear" w:pos="372"/>
          <w:tab w:val="num" w:pos="600"/>
        </w:tabs>
        <w:ind w:left="0" w:firstLine="0"/>
        <w:rPr>
          <w:szCs w:val="21"/>
        </w:rPr>
      </w:pPr>
      <w:r>
        <w:rPr>
          <w:rFonts w:hint="eastAsia"/>
          <w:szCs w:val="21"/>
        </w:rPr>
        <w:t>许多人想要继续学习，但是没有时间或手段直接去上学。妇女也是如此。因此在</w:t>
      </w:r>
      <w:r>
        <w:rPr>
          <w:rFonts w:hint="eastAsia"/>
          <w:szCs w:val="21"/>
        </w:rPr>
        <w:t>1974</w:t>
      </w:r>
      <w:r>
        <w:rPr>
          <w:rFonts w:hint="eastAsia"/>
          <w:szCs w:val="21"/>
        </w:rPr>
        <w:t>年成立了阿拉马·伊克巴勒开放大学。该校的主要目的是“为不能离开家庭和工作全日上学的人提供教育和培训”，即通过远程学习提供大众教育。阿拉马·伊克巴勒开放大学是国内最大的一所大学，到</w:t>
      </w:r>
      <w:r>
        <w:rPr>
          <w:szCs w:val="21"/>
        </w:rPr>
        <w:t xml:space="preserve"> 1999</w:t>
      </w:r>
      <w:r>
        <w:rPr>
          <w:rFonts w:hint="eastAsia"/>
          <w:szCs w:val="21"/>
        </w:rPr>
        <w:t>-</w:t>
      </w:r>
      <w:r>
        <w:rPr>
          <w:szCs w:val="21"/>
        </w:rPr>
        <w:t>2000</w:t>
      </w:r>
      <w:r>
        <w:rPr>
          <w:rFonts w:hint="eastAsia"/>
          <w:szCs w:val="21"/>
        </w:rPr>
        <w:t>学年末课程入学人数已达</w:t>
      </w:r>
      <w:r>
        <w:rPr>
          <w:rFonts w:hint="eastAsia"/>
          <w:szCs w:val="21"/>
        </w:rPr>
        <w:t>100</w:t>
      </w:r>
      <w:r>
        <w:rPr>
          <w:rFonts w:hint="eastAsia"/>
          <w:szCs w:val="21"/>
        </w:rPr>
        <w:t>万左右。它提供</w:t>
      </w:r>
      <w:r>
        <w:rPr>
          <w:szCs w:val="21"/>
        </w:rPr>
        <w:t xml:space="preserve">700 </w:t>
      </w:r>
      <w:r>
        <w:rPr>
          <w:rFonts w:hint="eastAsia"/>
          <w:szCs w:val="21"/>
        </w:rPr>
        <w:t>多门课程。它也是</w:t>
      </w:r>
      <w:r>
        <w:rPr>
          <w:szCs w:val="21"/>
        </w:rPr>
        <w:t>巴基斯坦</w:t>
      </w:r>
      <w:r>
        <w:rPr>
          <w:rFonts w:hint="eastAsia"/>
          <w:szCs w:val="21"/>
        </w:rPr>
        <w:t>境内的最大出版社，每年出书</w:t>
      </w:r>
      <w:r>
        <w:rPr>
          <w:rFonts w:hint="eastAsia"/>
          <w:szCs w:val="21"/>
        </w:rPr>
        <w:t>150</w:t>
      </w:r>
      <w:r>
        <w:rPr>
          <w:rFonts w:hint="eastAsia"/>
          <w:szCs w:val="21"/>
        </w:rPr>
        <w:t>多万册。女生入学人数占</w:t>
      </w:r>
      <w:r>
        <w:rPr>
          <w:rFonts w:hint="eastAsia"/>
          <w:szCs w:val="21"/>
        </w:rPr>
        <w:t>50%</w:t>
      </w:r>
      <w:r>
        <w:rPr>
          <w:rFonts w:hint="eastAsia"/>
          <w:szCs w:val="21"/>
        </w:rPr>
        <w:t>以上。</w:t>
      </w:r>
      <w:r>
        <w:rPr>
          <w:szCs w:val="21"/>
        </w:rPr>
        <w:t xml:space="preserve"> </w:t>
      </w:r>
      <w:r>
        <w:rPr>
          <w:rFonts w:hint="eastAsia"/>
          <w:szCs w:val="21"/>
        </w:rPr>
        <w:t>学生的城乡分布分别为</w:t>
      </w:r>
      <w:r>
        <w:rPr>
          <w:rFonts w:hint="eastAsia"/>
          <w:szCs w:val="21"/>
        </w:rPr>
        <w:t>42%</w:t>
      </w:r>
      <w:r>
        <w:rPr>
          <w:rFonts w:hint="eastAsia"/>
          <w:szCs w:val="21"/>
        </w:rPr>
        <w:t>和</w:t>
      </w:r>
      <w:r>
        <w:rPr>
          <w:rFonts w:hint="eastAsia"/>
          <w:szCs w:val="21"/>
        </w:rPr>
        <w:t>58%</w:t>
      </w:r>
      <w:r>
        <w:rPr>
          <w:rFonts w:hint="eastAsia"/>
          <w:szCs w:val="21"/>
        </w:rPr>
        <w:t>。该大学在成人农忙和在教育系开展了一些旨在用本地语言编写成人教材的创新项目。向各省政府提供了培训教材和如何使用这些材料的方法，以变革将其纳入扫盲计划。这些扫盲计划以妇女和少女为重点。</w:t>
      </w:r>
      <w:r>
        <w:rPr>
          <w:szCs w:val="21"/>
        </w:rPr>
        <w:t xml:space="preserve"> </w:t>
      </w:r>
    </w:p>
    <w:p w:rsidR="004B7621" w:rsidRDefault="004B7621">
      <w:pPr>
        <w:pStyle w:val="BodyTextIndent"/>
        <w:numPr>
          <w:ilvl w:val="0"/>
          <w:numId w:val="15"/>
        </w:numPr>
        <w:tabs>
          <w:tab w:val="clear" w:pos="372"/>
          <w:tab w:val="num" w:pos="600"/>
        </w:tabs>
        <w:ind w:left="0" w:firstLine="0"/>
        <w:rPr>
          <w:szCs w:val="21"/>
        </w:rPr>
      </w:pPr>
      <w:r>
        <w:rPr>
          <w:rFonts w:hint="eastAsia"/>
          <w:szCs w:val="21"/>
        </w:rPr>
        <w:t>该大学还向妇女教授有关畜牧业和家禽饲养管理、农村信贷、收割期后的粮食损失、</w:t>
      </w:r>
      <w:r>
        <w:rPr>
          <w:szCs w:val="21"/>
        </w:rPr>
        <w:t>barani</w:t>
      </w:r>
      <w:r>
        <w:rPr>
          <w:rFonts w:hint="eastAsia"/>
          <w:szCs w:val="21"/>
        </w:rPr>
        <w:t>（雨水灌溉农作区）开发、以及有效使用电力等方面的课程。</w:t>
      </w:r>
      <w:bookmarkStart w:id="184" w:name="_Toc55274092"/>
      <w:bookmarkStart w:id="185" w:name="_Toc55875499"/>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第</w:t>
      </w:r>
      <w:r>
        <w:rPr>
          <w:rFonts w:ascii="Times New Roman" w:hAnsi="Times New Roman" w:hint="eastAsia"/>
          <w:b w:val="0"/>
          <w:color w:val="FF0000"/>
          <w:sz w:val="21"/>
        </w:rPr>
        <w:t>21</w:t>
      </w:r>
      <w:r>
        <w:rPr>
          <w:rFonts w:ascii="Times New Roman" w:hAnsi="Times New Roman" w:hint="eastAsia"/>
          <w:b w:val="0"/>
          <w:color w:val="FF0000"/>
          <w:sz w:val="21"/>
        </w:rPr>
        <w:t>和</w:t>
      </w:r>
      <w:r>
        <w:rPr>
          <w:rFonts w:ascii="Times New Roman" w:hAnsi="Times New Roman" w:hint="eastAsia"/>
          <w:b w:val="0"/>
          <w:color w:val="FF0000"/>
          <w:sz w:val="21"/>
        </w:rPr>
        <w:t>24</w:t>
      </w:r>
      <w:r>
        <w:rPr>
          <w:rFonts w:ascii="Times New Roman" w:hAnsi="Times New Roman" w:hint="eastAsia"/>
          <w:b w:val="0"/>
          <w:color w:val="FF0000"/>
          <w:sz w:val="21"/>
        </w:rPr>
        <w:t>号一般性建议要求提供的信息</w:t>
      </w:r>
      <w:bookmarkEnd w:id="184"/>
      <w:bookmarkEnd w:id="185"/>
      <w:r>
        <w:rPr>
          <w:rFonts w:ascii="Times New Roman" w:hAnsi="Times New Roman" w:hint="eastAsia"/>
          <w:b w:val="0"/>
          <w:color w:val="FF0000"/>
          <w:sz w:val="21"/>
        </w:rPr>
        <w:t>。</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有接受特殊知识辅导的机会，以有助于保障家庭健康和幸福，包括关于计划生育的知识和辅导在内。</w:t>
      </w:r>
    </w:p>
    <w:p w:rsidR="004B7621" w:rsidRDefault="004B7621">
      <w:pPr>
        <w:pStyle w:val="BodyTextIndent"/>
        <w:numPr>
          <w:ilvl w:val="0"/>
          <w:numId w:val="15"/>
        </w:numPr>
        <w:tabs>
          <w:tab w:val="clear" w:pos="372"/>
          <w:tab w:val="num" w:pos="600"/>
        </w:tabs>
        <w:ind w:left="0" w:firstLine="0"/>
        <w:rPr>
          <w:szCs w:val="21"/>
        </w:rPr>
      </w:pPr>
      <w:r>
        <w:rPr>
          <w:rFonts w:hint="eastAsia"/>
          <w:szCs w:val="21"/>
        </w:rPr>
        <w:t>正在努力把人口福利教育作为一个科目纳入教学大纲，这部分教材正在由妇女专家编写。同时，教育部与联合国有关机构和非政府组织正在协作实施人口福利和人口教育项目。</w:t>
      </w:r>
      <w:r>
        <w:rPr>
          <w:szCs w:val="21"/>
        </w:rPr>
        <w:t xml:space="preserve"> </w:t>
      </w:r>
      <w:r>
        <w:rPr>
          <w:rFonts w:hint="eastAsia"/>
          <w:szCs w:val="21"/>
        </w:rPr>
        <w:t>联合国人口基金会正在致力于通过在家庭生活教育领域传播信息和技术援助提高这方面的意识。</w:t>
      </w:r>
      <w:r>
        <w:rPr>
          <w:szCs w:val="21"/>
        </w:rPr>
        <w:t xml:space="preserve"> </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bookmarkStart w:id="186" w:name="_Toc53646518"/>
      <w:bookmarkStart w:id="187" w:name="_Toc54420676"/>
      <w:bookmarkStart w:id="188" w:name="_Toc55274093"/>
      <w:bookmarkStart w:id="189" w:name="_Toc55875500"/>
      <w:r>
        <w:rPr>
          <w:rFonts w:ascii="Times New Roman" w:hAnsi="Times New Roman" w:hint="eastAsia"/>
          <w:b w:val="0"/>
          <w:color w:val="FF0000"/>
          <w:sz w:val="21"/>
        </w:rPr>
        <w:t>面临的挑战</w:t>
      </w:r>
      <w:bookmarkEnd w:id="186"/>
      <w:bookmarkEnd w:id="187"/>
      <w:bookmarkEnd w:id="188"/>
      <w:bookmarkEnd w:id="189"/>
    </w:p>
    <w:p w:rsidR="004B7621" w:rsidRDefault="004B7621">
      <w:pPr>
        <w:pStyle w:val="BodyTextIndent"/>
        <w:numPr>
          <w:ilvl w:val="0"/>
          <w:numId w:val="15"/>
        </w:numPr>
        <w:tabs>
          <w:tab w:val="clear" w:pos="372"/>
          <w:tab w:val="num" w:pos="600"/>
        </w:tabs>
        <w:ind w:left="0" w:firstLine="0"/>
        <w:rPr>
          <w:rFonts w:hint="eastAsia"/>
          <w:szCs w:val="21"/>
        </w:rPr>
      </w:pPr>
      <w:r>
        <w:rPr>
          <w:rFonts w:hint="eastAsia"/>
          <w:szCs w:val="21"/>
        </w:rPr>
        <w:t>以上各表提供的数字表明，尚需长期努力才能使</w:t>
      </w:r>
      <w:r>
        <w:rPr>
          <w:szCs w:val="21"/>
        </w:rPr>
        <w:t>巴基斯坦</w:t>
      </w:r>
      <w:r>
        <w:rPr>
          <w:rFonts w:hint="eastAsia"/>
          <w:szCs w:val="21"/>
        </w:rPr>
        <w:t>妇女几乎在所有教育方面实现与男子平等的地位。</w:t>
      </w:r>
      <w:r>
        <w:rPr>
          <w:szCs w:val="21"/>
        </w:rPr>
        <w:t xml:space="preserve"> </w:t>
      </w:r>
      <w:r>
        <w:rPr>
          <w:rFonts w:hint="eastAsia"/>
          <w:szCs w:val="21"/>
        </w:rPr>
        <w:t>就实现</w:t>
      </w:r>
      <w:r>
        <w:rPr>
          <w:szCs w:val="21"/>
        </w:rPr>
        <w:t>《公约》</w:t>
      </w:r>
      <w:r>
        <w:rPr>
          <w:rFonts w:hint="eastAsia"/>
          <w:szCs w:val="21"/>
        </w:rPr>
        <w:t>的目标或全民教育目标或《千年发展目标》而言，这是一项十分艰巨的任务。面对这项任务，</w:t>
      </w:r>
      <w:r>
        <w:rPr>
          <w:szCs w:val="21"/>
        </w:rPr>
        <w:t>巴基斯坦</w:t>
      </w:r>
      <w:r>
        <w:rPr>
          <w:rFonts w:hint="eastAsia"/>
          <w:szCs w:val="21"/>
        </w:rPr>
        <w:t>已在提供基础结构方面取得重大进展，有将近</w:t>
      </w:r>
      <w:r>
        <w:rPr>
          <w:szCs w:val="21"/>
        </w:rPr>
        <w:t>170</w:t>
      </w:r>
      <w:r>
        <w:rPr>
          <w:rFonts w:hint="eastAsia"/>
          <w:szCs w:val="21"/>
        </w:rPr>
        <w:t xml:space="preserve"> </w:t>
      </w:r>
      <w:r>
        <w:rPr>
          <w:szCs w:val="21"/>
        </w:rPr>
        <w:t>000</w:t>
      </w:r>
      <w:r>
        <w:rPr>
          <w:rFonts w:hint="eastAsia"/>
          <w:szCs w:val="21"/>
        </w:rPr>
        <w:t>所学校为证。可是仍有许多学校缺少基础结构设施来卓有成效地履行其职能。不少学校没有复合墙壁，还有不少学校缺少自来水和厕所设备。所有这些因素极大地影响了入学人数，尤其是女生。师资培训需要大大改进。不幸的是，后面这个问题是与国家的经济表现和地区状况连在一起的。不过，教育政策和教改方案为改善现状展现了美好前景。</w:t>
      </w:r>
    </w:p>
    <w:p w:rsidR="004B7621" w:rsidRDefault="004B7621">
      <w:pPr>
        <w:pStyle w:val="HCh"/>
        <w:jc w:val="center"/>
        <w:rPr>
          <w:rFonts w:hint="eastAsia"/>
        </w:rPr>
      </w:pPr>
      <w:bookmarkStart w:id="190" w:name="_Toc53646519"/>
      <w:bookmarkStart w:id="191" w:name="_Toc55274094"/>
      <w:bookmarkStart w:id="192" w:name="_Toc55875501"/>
      <w:bookmarkStart w:id="193" w:name="_Hlt55875714"/>
      <w:r>
        <w:rPr>
          <w:rFonts w:hint="eastAsia"/>
        </w:rPr>
        <w:t>第十一章</w:t>
      </w:r>
      <w:bookmarkStart w:id="194" w:name="_Hlt53646386"/>
      <w:bookmarkEnd w:id="190"/>
      <w:bookmarkEnd w:id="191"/>
      <w:bookmarkEnd w:id="192"/>
      <w:bookmarkEnd w:id="194"/>
    </w:p>
    <w:p w:rsidR="004B7621" w:rsidRDefault="004B7621">
      <w:pPr>
        <w:pStyle w:val="H1"/>
        <w:spacing w:before="120"/>
        <w:jc w:val="center"/>
        <w:rPr>
          <w:rFonts w:hint="eastAsia"/>
        </w:rPr>
      </w:pPr>
      <w:bookmarkStart w:id="195" w:name="_Hlt55875572"/>
      <w:bookmarkStart w:id="196" w:name="_Toc53646520"/>
      <w:bookmarkStart w:id="197" w:name="_Toc55274095"/>
      <w:bookmarkStart w:id="198" w:name="_Toc55875502"/>
      <w:bookmarkEnd w:id="193"/>
      <w:bookmarkEnd w:id="195"/>
      <w:r>
        <w:rPr>
          <w:rFonts w:hint="eastAsia"/>
        </w:rPr>
        <w:t>第1</w:t>
      </w:r>
      <w:bookmarkStart w:id="199" w:name="_Hlt55875581"/>
      <w:bookmarkEnd w:id="199"/>
      <w:r>
        <w:rPr>
          <w:rFonts w:hint="eastAsia"/>
        </w:rPr>
        <w:t>1</w:t>
      </w:r>
      <w:bookmarkEnd w:id="196"/>
      <w:bookmarkEnd w:id="197"/>
      <w:bookmarkEnd w:id="198"/>
      <w:r>
        <w:rPr>
          <w:rFonts w:hint="eastAsia"/>
        </w:rPr>
        <w:t>条</w:t>
      </w:r>
    </w:p>
    <w:p w:rsidR="004B7621" w:rsidRDefault="004B7621">
      <w:pPr>
        <w:pStyle w:val="Heading2"/>
        <w:widowControl/>
        <w:tabs>
          <w:tab w:val="num" w:pos="600"/>
        </w:tabs>
        <w:spacing w:before="0" w:after="240" w:line="360" w:lineRule="exact"/>
        <w:jc w:val="center"/>
        <w:rPr>
          <w:rFonts w:ascii="Times New Roman" w:hAnsi="Times New Roman" w:hint="eastAsia"/>
          <w:b w:val="0"/>
          <w:color w:val="FF0000"/>
          <w:sz w:val="21"/>
        </w:rPr>
      </w:pPr>
      <w:r>
        <w:rPr>
          <w:rFonts w:ascii="Times New Roman" w:hAnsi="Times New Roman" w:hint="eastAsia"/>
          <w:b w:val="0"/>
          <w:color w:val="FF0000"/>
          <w:sz w:val="21"/>
        </w:rPr>
        <w:t>（就业情况）</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bookmarkStart w:id="200" w:name="_Toc53646521"/>
      <w:bookmarkStart w:id="201" w:name="_Toc55274096"/>
      <w:bookmarkStart w:id="202" w:name="_Toc55875503"/>
      <w:r>
        <w:rPr>
          <w:rFonts w:ascii="Times New Roman" w:hAnsi="Times New Roman"/>
          <w:b w:val="0"/>
          <w:color w:val="FF0000"/>
          <w:sz w:val="21"/>
        </w:rPr>
        <w:t>《宪法》</w:t>
      </w:r>
      <w:bookmarkEnd w:id="200"/>
      <w:bookmarkEnd w:id="201"/>
      <w:bookmarkEnd w:id="202"/>
      <w:r>
        <w:rPr>
          <w:rFonts w:ascii="Times New Roman" w:hAnsi="Times New Roman" w:hint="eastAsia"/>
          <w:b w:val="0"/>
          <w:color w:val="FF0000"/>
          <w:sz w:val="21"/>
        </w:rPr>
        <w:t>条款</w:t>
      </w:r>
    </w:p>
    <w:p w:rsidR="004B7621" w:rsidRDefault="004B7621">
      <w:pPr>
        <w:pStyle w:val="BodyTextIndent"/>
        <w:numPr>
          <w:ilvl w:val="0"/>
          <w:numId w:val="15"/>
        </w:numPr>
        <w:tabs>
          <w:tab w:val="clear" w:pos="372"/>
          <w:tab w:val="num" w:pos="600"/>
        </w:tabs>
        <w:ind w:left="0" w:firstLine="0"/>
        <w:rPr>
          <w:szCs w:val="21"/>
        </w:rPr>
      </w:pPr>
      <w:r>
        <w:rPr>
          <w:rFonts w:hint="eastAsia"/>
          <w:szCs w:val="21"/>
        </w:rPr>
        <w:t>劳工立法没有基于性别歧视任何人。由于健康和安全的缘故禁止几个领域雇用妇女。这与</w:t>
      </w:r>
      <w:r>
        <w:rPr>
          <w:szCs w:val="21"/>
        </w:rPr>
        <w:t>《公约》第</w:t>
      </w:r>
      <w:r>
        <w:rPr>
          <w:szCs w:val="21"/>
        </w:rPr>
        <w:t>11</w:t>
      </w:r>
      <w:r>
        <w:rPr>
          <w:rFonts w:hint="eastAsia"/>
          <w:szCs w:val="21"/>
        </w:rPr>
        <w:t>（</w:t>
      </w:r>
      <w:r>
        <w:rPr>
          <w:szCs w:val="21"/>
        </w:rPr>
        <w:t>f</w:t>
      </w:r>
      <w:r>
        <w:rPr>
          <w:rFonts w:hint="eastAsia"/>
          <w:szCs w:val="21"/>
        </w:rPr>
        <w:t>）</w:t>
      </w:r>
      <w:r>
        <w:rPr>
          <w:szCs w:val="21"/>
        </w:rPr>
        <w:t>条</w:t>
      </w:r>
      <w:r>
        <w:rPr>
          <w:rFonts w:hint="eastAsia"/>
          <w:szCs w:val="21"/>
        </w:rPr>
        <w:t>的规定是一致的。</w:t>
      </w:r>
    </w:p>
    <w:p w:rsidR="004B7621" w:rsidRDefault="004B7621">
      <w:pPr>
        <w:pStyle w:val="BodyTextIndent"/>
        <w:numPr>
          <w:ilvl w:val="0"/>
          <w:numId w:val="15"/>
        </w:numPr>
        <w:tabs>
          <w:tab w:val="clear" w:pos="372"/>
          <w:tab w:val="num" w:pos="600"/>
        </w:tabs>
        <w:ind w:left="0" w:firstLine="0"/>
        <w:rPr>
          <w:szCs w:val="21"/>
        </w:rPr>
      </w:pPr>
      <w:r>
        <w:rPr>
          <w:szCs w:val="21"/>
        </w:rPr>
        <w:t>《宪法》</w:t>
      </w:r>
      <w:r>
        <w:rPr>
          <w:rFonts w:hint="eastAsia"/>
          <w:szCs w:val="21"/>
        </w:rPr>
        <w:t>保障男子和妇女的工作权利。</w:t>
      </w:r>
      <w:r>
        <w:rPr>
          <w:szCs w:val="21"/>
        </w:rPr>
        <w:t>第</w:t>
      </w:r>
      <w:r>
        <w:rPr>
          <w:szCs w:val="21"/>
        </w:rPr>
        <w:t>18</w:t>
      </w:r>
      <w:r>
        <w:rPr>
          <w:szCs w:val="21"/>
        </w:rPr>
        <w:t>条</w:t>
      </w:r>
      <w:r>
        <w:rPr>
          <w:rFonts w:hint="eastAsia"/>
          <w:szCs w:val="21"/>
        </w:rPr>
        <w:t>规定，“在符合法定资格（如果有的话）的前提下，每个公民都有权从事任何合法的专业或职业，并有权从事任何合法的贸易或商业”。</w:t>
      </w:r>
    </w:p>
    <w:p w:rsidR="004B7621" w:rsidRDefault="004B7621">
      <w:pPr>
        <w:pStyle w:val="BodyTextIndent"/>
        <w:numPr>
          <w:ilvl w:val="0"/>
          <w:numId w:val="15"/>
        </w:numPr>
        <w:tabs>
          <w:tab w:val="clear" w:pos="372"/>
          <w:tab w:val="num" w:pos="600"/>
        </w:tabs>
        <w:ind w:left="0" w:firstLine="0"/>
        <w:rPr>
          <w:szCs w:val="21"/>
        </w:rPr>
      </w:pPr>
      <w:r>
        <w:rPr>
          <w:szCs w:val="21"/>
        </w:rPr>
        <w:t>第</w:t>
      </w:r>
      <w:r>
        <w:rPr>
          <w:szCs w:val="21"/>
        </w:rPr>
        <w:t>25</w:t>
      </w:r>
      <w:r>
        <w:rPr>
          <w:szCs w:val="21"/>
        </w:rPr>
        <w:t>条</w:t>
      </w:r>
      <w:r>
        <w:rPr>
          <w:rFonts w:hint="eastAsia"/>
          <w:szCs w:val="21"/>
        </w:rPr>
        <w:t>和第</w:t>
      </w:r>
      <w:r>
        <w:rPr>
          <w:szCs w:val="21"/>
        </w:rPr>
        <w:t>27</w:t>
      </w:r>
      <w:r>
        <w:rPr>
          <w:rFonts w:hint="eastAsia"/>
          <w:szCs w:val="21"/>
        </w:rPr>
        <w:t>条规定了国家公民不受歧视和就业机会一律平等。</w:t>
      </w:r>
      <w:r>
        <w:rPr>
          <w:szCs w:val="21"/>
        </w:rPr>
        <w:t>第</w:t>
      </w:r>
      <w:r>
        <w:rPr>
          <w:szCs w:val="21"/>
        </w:rPr>
        <w:t>34</w:t>
      </w:r>
      <w:r>
        <w:rPr>
          <w:szCs w:val="21"/>
        </w:rPr>
        <w:t>条</w:t>
      </w:r>
      <w:r>
        <w:rPr>
          <w:rFonts w:hint="eastAsia"/>
          <w:szCs w:val="21"/>
        </w:rPr>
        <w:t>还补充了有利于妇女的反歧视行动。</w:t>
      </w:r>
    </w:p>
    <w:p w:rsidR="004B7621" w:rsidRDefault="004B7621">
      <w:pPr>
        <w:pStyle w:val="BodyTextIndent"/>
        <w:numPr>
          <w:ilvl w:val="0"/>
          <w:numId w:val="15"/>
        </w:numPr>
        <w:tabs>
          <w:tab w:val="clear" w:pos="372"/>
          <w:tab w:val="num" w:pos="600"/>
        </w:tabs>
        <w:ind w:left="0" w:firstLine="0"/>
        <w:rPr>
          <w:szCs w:val="21"/>
        </w:rPr>
      </w:pPr>
      <w:r>
        <w:rPr>
          <w:szCs w:val="21"/>
        </w:rPr>
        <w:t>《巴基斯坦宪法》</w:t>
      </w:r>
      <w:r>
        <w:rPr>
          <w:rFonts w:hint="eastAsia"/>
          <w:szCs w:val="21"/>
        </w:rPr>
        <w:t>第</w:t>
      </w:r>
      <w:r>
        <w:rPr>
          <w:rFonts w:hint="eastAsia"/>
          <w:szCs w:val="21"/>
        </w:rPr>
        <w:t>240</w:t>
      </w:r>
      <w:r>
        <w:rPr>
          <w:rFonts w:hint="eastAsia"/>
          <w:szCs w:val="21"/>
        </w:rPr>
        <w:t>条</w:t>
      </w:r>
      <w:bookmarkStart w:id="203" w:name="_Toc53646522"/>
      <w:bookmarkStart w:id="204" w:name="_Toc55274097"/>
      <w:bookmarkStart w:id="205" w:name="_Toc55875504"/>
      <w:r>
        <w:rPr>
          <w:rFonts w:hint="eastAsia"/>
          <w:szCs w:val="21"/>
        </w:rPr>
        <w:t>规定了公职人员的任命和工作条件。</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立法结构</w:t>
      </w:r>
      <w:bookmarkEnd w:id="203"/>
      <w:bookmarkEnd w:id="204"/>
      <w:bookmarkEnd w:id="205"/>
    </w:p>
    <w:p w:rsidR="004B7621" w:rsidRDefault="004B7621">
      <w:pPr>
        <w:widowControl/>
        <w:numPr>
          <w:ilvl w:val="0"/>
          <w:numId w:val="15"/>
        </w:numPr>
        <w:tabs>
          <w:tab w:val="clear" w:pos="372"/>
          <w:tab w:val="left" w:pos="-720"/>
          <w:tab w:val="num" w:pos="600"/>
        </w:tabs>
        <w:suppressAutoHyphens/>
        <w:spacing w:after="240" w:line="360" w:lineRule="exact"/>
        <w:ind w:left="0" w:firstLine="0"/>
        <w:rPr>
          <w:szCs w:val="21"/>
        </w:rPr>
      </w:pPr>
      <w:r>
        <w:rPr>
          <w:rFonts w:hint="eastAsia"/>
          <w:szCs w:val="21"/>
        </w:rPr>
        <w:t>根据</w:t>
      </w:r>
      <w:r>
        <w:rPr>
          <w:szCs w:val="21"/>
        </w:rPr>
        <w:t>《宪法》</w:t>
      </w:r>
      <w:r>
        <w:rPr>
          <w:rFonts w:hint="eastAsia"/>
          <w:szCs w:val="21"/>
        </w:rPr>
        <w:t>，劳工是“共存对象”，即由联邦政府和省政府共同负责管理。劳工立法通常在联邦以及通过，但其执行由省政府负责。</w:t>
      </w:r>
      <w:r>
        <w:rPr>
          <w:szCs w:val="21"/>
        </w:rPr>
        <w:t>巴基斯坦</w:t>
      </w:r>
      <w:r>
        <w:rPr>
          <w:rFonts w:hint="eastAsia"/>
          <w:szCs w:val="21"/>
        </w:rPr>
        <w:t>的劳工制度建立在大约</w:t>
      </w:r>
      <w:r>
        <w:rPr>
          <w:szCs w:val="21"/>
        </w:rPr>
        <w:t>42</w:t>
      </w:r>
      <w:r>
        <w:rPr>
          <w:rFonts w:hint="eastAsia"/>
          <w:szCs w:val="21"/>
        </w:rPr>
        <w:t>项法律基础之上。对各种工会的确认系以工厂或企业为基础而不是以行业范围为基础。巴基斯坦现有如下针对性别的保护妇女权益立法：</w:t>
      </w:r>
    </w:p>
    <w:p w:rsidR="004B7621" w:rsidRDefault="004B7621">
      <w:pPr>
        <w:widowControl/>
        <w:numPr>
          <w:ilvl w:val="1"/>
          <w:numId w:val="11"/>
        </w:numPr>
        <w:tabs>
          <w:tab w:val="clear" w:pos="840"/>
          <w:tab w:val="left" w:pos="-720"/>
          <w:tab w:val="num" w:pos="1080"/>
        </w:tabs>
        <w:suppressAutoHyphens/>
        <w:spacing w:after="240" w:line="360" w:lineRule="exact"/>
        <w:ind w:left="1080" w:hanging="480"/>
        <w:rPr>
          <w:szCs w:val="21"/>
        </w:rPr>
      </w:pPr>
      <w:r>
        <w:rPr>
          <w:szCs w:val="21"/>
        </w:rPr>
        <w:t>1923</w:t>
      </w:r>
      <w:r>
        <w:rPr>
          <w:rFonts w:hint="eastAsia"/>
          <w:szCs w:val="21"/>
        </w:rPr>
        <w:t>年《矿山法》</w:t>
      </w:r>
      <w:r>
        <w:rPr>
          <w:szCs w:val="21"/>
        </w:rPr>
        <w:t xml:space="preserve"> </w:t>
      </w:r>
      <w:r>
        <w:rPr>
          <w:szCs w:val="21"/>
        </w:rPr>
        <w:t>第</w:t>
      </w:r>
      <w:r>
        <w:rPr>
          <w:szCs w:val="21"/>
        </w:rPr>
        <w:t xml:space="preserve"> 23-CC</w:t>
      </w:r>
      <w:r>
        <w:rPr>
          <w:rFonts w:hint="eastAsia"/>
          <w:szCs w:val="21"/>
        </w:rPr>
        <w:t>条规定：不得在地面以下矿山的任何部分雇用妇女。不得分派在矿山工作的任何妇女在下午</w:t>
      </w:r>
      <w:r>
        <w:rPr>
          <w:rFonts w:hint="eastAsia"/>
          <w:szCs w:val="21"/>
        </w:rPr>
        <w:t>7</w:t>
      </w:r>
      <w:r>
        <w:rPr>
          <w:rFonts w:hint="eastAsia"/>
          <w:szCs w:val="21"/>
        </w:rPr>
        <w:t>点至次日上午</w:t>
      </w:r>
      <w:r>
        <w:rPr>
          <w:rFonts w:hint="eastAsia"/>
          <w:szCs w:val="21"/>
        </w:rPr>
        <w:t>6</w:t>
      </w:r>
      <w:r>
        <w:rPr>
          <w:rFonts w:hint="eastAsia"/>
          <w:szCs w:val="21"/>
        </w:rPr>
        <w:t>点之间值班。</w:t>
      </w:r>
    </w:p>
    <w:p w:rsidR="004B7621" w:rsidRDefault="004B7621">
      <w:pPr>
        <w:widowControl/>
        <w:numPr>
          <w:ilvl w:val="1"/>
          <w:numId w:val="11"/>
        </w:numPr>
        <w:tabs>
          <w:tab w:val="clear" w:pos="840"/>
          <w:tab w:val="left" w:pos="-720"/>
          <w:tab w:val="num" w:pos="1080"/>
        </w:tabs>
        <w:suppressAutoHyphens/>
        <w:spacing w:after="240" w:line="360" w:lineRule="exact"/>
        <w:ind w:left="1080" w:hanging="480"/>
        <w:rPr>
          <w:szCs w:val="21"/>
          <w:lang w:val="en-GB"/>
        </w:rPr>
      </w:pPr>
      <w:r>
        <w:rPr>
          <w:szCs w:val="21"/>
        </w:rPr>
        <w:t>1934</w:t>
      </w:r>
      <w:r>
        <w:rPr>
          <w:rFonts w:hint="eastAsia"/>
          <w:szCs w:val="21"/>
        </w:rPr>
        <w:t>年《工厂法》</w:t>
      </w:r>
      <w:r>
        <w:rPr>
          <w:szCs w:val="21"/>
        </w:rPr>
        <w:t>第</w:t>
      </w:r>
      <w:r>
        <w:rPr>
          <w:szCs w:val="21"/>
        </w:rPr>
        <w:t>45</w:t>
      </w:r>
      <w:r>
        <w:rPr>
          <w:rFonts w:hint="eastAsia"/>
          <w:szCs w:val="21"/>
        </w:rPr>
        <w:t>条规定：工厂不得分派任何妇女在上午</w:t>
      </w:r>
      <w:r>
        <w:rPr>
          <w:rFonts w:hint="eastAsia"/>
          <w:szCs w:val="21"/>
        </w:rPr>
        <w:t>6</w:t>
      </w:r>
      <w:r>
        <w:rPr>
          <w:rFonts w:hint="eastAsia"/>
          <w:szCs w:val="21"/>
        </w:rPr>
        <w:t>点至下午</w:t>
      </w:r>
      <w:r>
        <w:rPr>
          <w:rFonts w:hint="eastAsia"/>
          <w:szCs w:val="21"/>
        </w:rPr>
        <w:t>7</w:t>
      </w:r>
      <w:r>
        <w:rPr>
          <w:rFonts w:hint="eastAsia"/>
          <w:szCs w:val="21"/>
        </w:rPr>
        <w:t>点以外的时间工作。非经政府核准，任何企业不得雇用妇女和年轻人在上午</w:t>
      </w:r>
      <w:r>
        <w:rPr>
          <w:szCs w:val="21"/>
        </w:rPr>
        <w:t>9</w:t>
      </w:r>
      <w:r>
        <w:rPr>
          <w:rFonts w:hint="eastAsia"/>
          <w:szCs w:val="21"/>
        </w:rPr>
        <w:t>:</w:t>
      </w:r>
      <w:r>
        <w:rPr>
          <w:szCs w:val="21"/>
        </w:rPr>
        <w:t>00</w:t>
      </w:r>
      <w:r>
        <w:rPr>
          <w:rFonts w:hint="eastAsia"/>
          <w:szCs w:val="21"/>
        </w:rPr>
        <w:t>至下午</w:t>
      </w:r>
      <w:r>
        <w:rPr>
          <w:szCs w:val="21"/>
        </w:rPr>
        <w:t>7</w:t>
      </w:r>
      <w:r>
        <w:rPr>
          <w:rFonts w:hint="eastAsia"/>
          <w:szCs w:val="21"/>
        </w:rPr>
        <w:t>:</w:t>
      </w:r>
      <w:r>
        <w:rPr>
          <w:szCs w:val="21"/>
        </w:rPr>
        <w:t>00</w:t>
      </w:r>
      <w:r>
        <w:rPr>
          <w:rFonts w:hint="eastAsia"/>
          <w:szCs w:val="21"/>
        </w:rPr>
        <w:t>以外的任何时间工作。</w:t>
      </w:r>
    </w:p>
    <w:p w:rsidR="004B7621" w:rsidRDefault="004B7621">
      <w:pPr>
        <w:widowControl/>
        <w:numPr>
          <w:ilvl w:val="1"/>
          <w:numId w:val="11"/>
        </w:numPr>
        <w:tabs>
          <w:tab w:val="clear" w:pos="840"/>
          <w:tab w:val="left" w:pos="-720"/>
          <w:tab w:val="num" w:pos="1080"/>
        </w:tabs>
        <w:suppressAutoHyphens/>
        <w:spacing w:after="240" w:line="360" w:lineRule="exact"/>
        <w:ind w:left="1080" w:hanging="480"/>
        <w:rPr>
          <w:szCs w:val="21"/>
          <w:lang w:val="en-GB"/>
        </w:rPr>
      </w:pPr>
      <w:r>
        <w:rPr>
          <w:szCs w:val="21"/>
        </w:rPr>
        <w:t>1963</w:t>
      </w:r>
      <w:r>
        <w:rPr>
          <w:rFonts w:hint="eastAsia"/>
          <w:szCs w:val="21"/>
        </w:rPr>
        <w:t>年《有害于健康职业管理条例》。</w:t>
      </w:r>
    </w:p>
    <w:p w:rsidR="004B7621" w:rsidRDefault="004B7621">
      <w:pPr>
        <w:tabs>
          <w:tab w:val="left" w:pos="-720"/>
          <w:tab w:val="num" w:pos="600"/>
        </w:tabs>
        <w:suppressAutoHyphens/>
        <w:spacing w:after="240" w:line="360" w:lineRule="exact"/>
        <w:rPr>
          <w:szCs w:val="21"/>
          <w:lang w:val="en-GB"/>
        </w:rPr>
      </w:pPr>
      <w:r>
        <w:rPr>
          <w:rFonts w:hint="eastAsia"/>
          <w:szCs w:val="21"/>
          <w:lang w:val="en-GB"/>
        </w:rPr>
        <w:t xml:space="preserve">250. </w:t>
      </w:r>
      <w:r>
        <w:rPr>
          <w:rFonts w:hint="eastAsia"/>
          <w:szCs w:val="21"/>
        </w:rPr>
        <w:t>有关孕产妇的福利是大多数与劳工有关的立法的一个公认的组成部分。在孕产妇的福利方面现有如下法律条文：</w:t>
      </w:r>
      <w:r>
        <w:rPr>
          <w:szCs w:val="21"/>
        </w:rPr>
        <w:t>1941</w:t>
      </w:r>
      <w:r>
        <w:rPr>
          <w:rFonts w:hint="eastAsia"/>
          <w:szCs w:val="21"/>
        </w:rPr>
        <w:t>年《矿山孕产妇福利法》；</w:t>
      </w:r>
      <w:r>
        <w:rPr>
          <w:szCs w:val="21"/>
        </w:rPr>
        <w:t>1958</w:t>
      </w:r>
      <w:r>
        <w:rPr>
          <w:rFonts w:hint="eastAsia"/>
          <w:szCs w:val="21"/>
        </w:rPr>
        <w:t>年《西</w:t>
      </w:r>
      <w:r>
        <w:rPr>
          <w:szCs w:val="21"/>
        </w:rPr>
        <w:t>巴基斯坦</w:t>
      </w:r>
      <w:r>
        <w:rPr>
          <w:rFonts w:hint="eastAsia"/>
          <w:szCs w:val="21"/>
        </w:rPr>
        <w:t>孕产妇福利法令》；</w:t>
      </w:r>
      <w:r>
        <w:rPr>
          <w:szCs w:val="21"/>
        </w:rPr>
        <w:t>1965</w:t>
      </w:r>
      <w:r>
        <w:rPr>
          <w:rFonts w:hint="eastAsia"/>
          <w:szCs w:val="21"/>
        </w:rPr>
        <w:t>年《西巴基斯坦孕产妇福利细则》；和</w:t>
      </w:r>
      <w:r>
        <w:rPr>
          <w:szCs w:val="21"/>
        </w:rPr>
        <w:t xml:space="preserve"> 1965</w:t>
      </w:r>
      <w:r>
        <w:rPr>
          <w:rFonts w:hint="eastAsia"/>
          <w:szCs w:val="21"/>
        </w:rPr>
        <w:t>年《省级雇员社会保障法令》。</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招聘中的平等——雇佣惯例</w:t>
      </w:r>
      <w:r>
        <w:rPr>
          <w:rFonts w:ascii="Times New Roman" w:hAnsi="Times New Roman"/>
          <w:b w:val="0"/>
          <w:color w:val="FF0000"/>
          <w:sz w:val="21"/>
        </w:rPr>
        <w:t xml:space="preserve"> </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所有公共部门的机构都确立了包括妇女就业在内的有关就业的惯例、程序和招聘细则。招聘细则规定了工作性质、角色和岗位职责；职务的命名、资格和经验要求；以及工作的年龄要求。这些规定均无性别歧视。</w:t>
      </w:r>
      <w:r>
        <w:rPr>
          <w:szCs w:val="21"/>
        </w:rPr>
        <w:t xml:space="preserve"> </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从法律角度来讲，对妇女选择就业或专业没有任何限制性规定，只是依据劳工法律对一些有害于健康的就业形式做出某些限制性规定。不过从实际来看，妇女仍然集中于某些专业，比如教学和保健工作。</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劳工法律尚未覆盖整个</w:t>
      </w:r>
      <w:r>
        <w:rPr>
          <w:szCs w:val="21"/>
        </w:rPr>
        <w:t>巴基斯坦</w:t>
      </w:r>
      <w:r>
        <w:rPr>
          <w:rFonts w:hint="eastAsia"/>
          <w:szCs w:val="21"/>
        </w:rPr>
        <w:t>劳动力。这些法律仅适用于有一定数量受雇者的企业。</w:t>
      </w:r>
      <w:r>
        <w:rPr>
          <w:szCs w:val="21"/>
        </w:rPr>
        <w:t>1934</w:t>
      </w:r>
      <w:r>
        <w:rPr>
          <w:rFonts w:hint="eastAsia"/>
          <w:szCs w:val="21"/>
        </w:rPr>
        <w:t>年《工厂法》适用于雇用</w:t>
      </w:r>
      <w:r>
        <w:rPr>
          <w:rFonts w:hint="eastAsia"/>
          <w:szCs w:val="21"/>
        </w:rPr>
        <w:t>10</w:t>
      </w:r>
      <w:r>
        <w:rPr>
          <w:rFonts w:hint="eastAsia"/>
          <w:szCs w:val="21"/>
        </w:rPr>
        <w:t>个以上工人的工厂。</w:t>
      </w:r>
      <w:r>
        <w:rPr>
          <w:rFonts w:hint="eastAsia"/>
          <w:szCs w:val="21"/>
        </w:rPr>
        <w:t>1968</w:t>
      </w:r>
      <w:r>
        <w:rPr>
          <w:rFonts w:hint="eastAsia"/>
          <w:szCs w:val="21"/>
        </w:rPr>
        <w:t>年《西</w:t>
      </w:r>
      <w:r>
        <w:rPr>
          <w:szCs w:val="21"/>
        </w:rPr>
        <w:t>巴基斯坦</w:t>
      </w:r>
      <w:r>
        <w:rPr>
          <w:rFonts w:hint="eastAsia"/>
          <w:szCs w:val="21"/>
        </w:rPr>
        <w:t>工商就业法令》仅部分地适用于雇用</w:t>
      </w:r>
      <w:r>
        <w:rPr>
          <w:rFonts w:hint="eastAsia"/>
          <w:szCs w:val="21"/>
        </w:rPr>
        <w:t>20</w:t>
      </w:r>
      <w:r>
        <w:rPr>
          <w:rFonts w:hint="eastAsia"/>
          <w:szCs w:val="21"/>
        </w:rPr>
        <w:t>个以上工人的企业。只有在雇用</w:t>
      </w:r>
      <w:r>
        <w:rPr>
          <w:rFonts w:hint="eastAsia"/>
          <w:szCs w:val="21"/>
        </w:rPr>
        <w:t>50</w:t>
      </w:r>
      <w:r>
        <w:rPr>
          <w:rFonts w:hint="eastAsia"/>
          <w:szCs w:val="21"/>
        </w:rPr>
        <w:t>个以上工人的情况下该法令才完全适用。</w:t>
      </w:r>
      <w:r>
        <w:rPr>
          <w:szCs w:val="21"/>
        </w:rPr>
        <w:t>1976</w:t>
      </w:r>
      <w:r>
        <w:rPr>
          <w:rFonts w:hint="eastAsia"/>
          <w:szCs w:val="21"/>
        </w:rPr>
        <w:t>年《雇员老年福利法》仅适用于雇用</w:t>
      </w:r>
      <w:r>
        <w:rPr>
          <w:rFonts w:hint="eastAsia"/>
          <w:szCs w:val="21"/>
        </w:rPr>
        <w:t>10</w:t>
      </w:r>
      <w:r>
        <w:rPr>
          <w:rFonts w:hint="eastAsia"/>
          <w:szCs w:val="21"/>
        </w:rPr>
        <w:t>个以上工人的企业。</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劳工法律尚未涵盖非正规部门的工人，比如小店铺的店员、小作坊工人以及农业劳动力等。不过，劳工、人力和巴基斯坦侨民事务部与粮食、农业和畜牧业部于</w:t>
      </w:r>
      <w:r>
        <w:rPr>
          <w:rFonts w:hint="eastAsia"/>
          <w:szCs w:val="21"/>
        </w:rPr>
        <w:t>2002</w:t>
      </w:r>
      <w:r>
        <w:rPr>
          <w:rFonts w:hint="eastAsia"/>
          <w:szCs w:val="21"/>
        </w:rPr>
        <w:t>年</w:t>
      </w:r>
      <w:r>
        <w:rPr>
          <w:rFonts w:hint="eastAsia"/>
          <w:szCs w:val="21"/>
        </w:rPr>
        <w:t>11</w:t>
      </w:r>
      <w:r>
        <w:rPr>
          <w:rFonts w:hint="eastAsia"/>
          <w:szCs w:val="21"/>
        </w:rPr>
        <w:t>月签署了一项“谅解备忘录”，以便将保护范围扩大到法人农业企业中的工人。根据该谅解备忘录，每个工人在被雇用的时候都有权获得一份书面合同，上面规定了雇佣期限和条件；规定每周工作不超过</w:t>
      </w:r>
      <w:r>
        <w:rPr>
          <w:rFonts w:hint="eastAsia"/>
          <w:szCs w:val="21"/>
        </w:rPr>
        <w:t>48</w:t>
      </w:r>
      <w:r>
        <w:rPr>
          <w:rFonts w:hint="eastAsia"/>
          <w:szCs w:val="21"/>
        </w:rPr>
        <w:t>小时，超时工作有权获得加班费；在解聘时有权获得解雇金；最低月薪不得少于</w:t>
      </w:r>
      <w:r>
        <w:rPr>
          <w:rFonts w:hint="eastAsia"/>
          <w:szCs w:val="21"/>
        </w:rPr>
        <w:t>2 000</w:t>
      </w:r>
      <w:r>
        <w:rPr>
          <w:rFonts w:hint="eastAsia"/>
          <w:szCs w:val="21"/>
        </w:rPr>
        <w:t>卢比，现金支付或以物代金；有权获得工伤补偿，等等。在这些企业工作的妇女享有与男子一样的福利。</w:t>
      </w:r>
      <w:bookmarkStart w:id="206" w:name="_Toc53646523"/>
      <w:bookmarkStart w:id="207" w:name="_Toc54420681"/>
      <w:bookmarkStart w:id="208" w:name="_Toc55274098"/>
      <w:bookmarkStart w:id="209" w:name="_Toc55875505"/>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国际承诺</w:t>
      </w:r>
      <w:bookmarkEnd w:id="206"/>
      <w:bookmarkEnd w:id="207"/>
      <w:bookmarkEnd w:id="208"/>
      <w:bookmarkEnd w:id="209"/>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szCs w:val="21"/>
        </w:rPr>
        <w:t>巴基斯坦</w:t>
      </w:r>
      <w:r>
        <w:rPr>
          <w:rFonts w:hint="eastAsia"/>
          <w:szCs w:val="21"/>
        </w:rPr>
        <w:t>是国际劳工组织</w:t>
      </w:r>
      <w:r>
        <w:rPr>
          <w:szCs w:val="21"/>
        </w:rPr>
        <w:t>1958</w:t>
      </w:r>
      <w:r>
        <w:rPr>
          <w:rFonts w:hint="eastAsia"/>
          <w:szCs w:val="21"/>
        </w:rPr>
        <w:t>年《关于（就业和职业）反歧视的第</w:t>
      </w:r>
      <w:r>
        <w:rPr>
          <w:rFonts w:hint="eastAsia"/>
          <w:szCs w:val="21"/>
        </w:rPr>
        <w:t>111</w:t>
      </w:r>
      <w:r>
        <w:rPr>
          <w:rFonts w:hint="eastAsia"/>
          <w:szCs w:val="21"/>
        </w:rPr>
        <w:t>号公约》和</w:t>
      </w:r>
      <w:r>
        <w:rPr>
          <w:rFonts w:hint="eastAsia"/>
          <w:szCs w:val="21"/>
        </w:rPr>
        <w:t>1951</w:t>
      </w:r>
      <w:r>
        <w:rPr>
          <w:rFonts w:hint="eastAsia"/>
          <w:szCs w:val="21"/>
        </w:rPr>
        <w:t>年《关于同工同酬的第</w:t>
      </w:r>
      <w:r>
        <w:rPr>
          <w:rFonts w:hint="eastAsia"/>
          <w:szCs w:val="21"/>
        </w:rPr>
        <w:t>100</w:t>
      </w:r>
      <w:r>
        <w:rPr>
          <w:rFonts w:hint="eastAsia"/>
          <w:szCs w:val="21"/>
        </w:rPr>
        <w:t>号公约》的缔约国。</w:t>
      </w:r>
      <w:bookmarkStart w:id="210" w:name="_Toc53646524"/>
      <w:bookmarkStart w:id="211" w:name="_Toc55274099"/>
      <w:bookmarkStart w:id="212" w:name="_Toc55875506"/>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行政架构</w:t>
      </w:r>
      <w:bookmarkEnd w:id="210"/>
      <w:bookmarkEnd w:id="211"/>
      <w:bookmarkEnd w:id="212"/>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与劳工问题有关的行政架构，在联邦一级是劳工、人力和巴基斯坦侨民事务部；在省一级是各省的劳工部。联邦劳工部主要负责：</w:t>
      </w:r>
      <w:r>
        <w:rPr>
          <w:szCs w:val="21"/>
        </w:rPr>
        <w:t xml:space="preserve">a) </w:t>
      </w:r>
      <w:r>
        <w:rPr>
          <w:rFonts w:hint="eastAsia"/>
          <w:szCs w:val="21"/>
        </w:rPr>
        <w:t>雇员社会保障计划；</w:t>
      </w:r>
      <w:r>
        <w:rPr>
          <w:szCs w:val="21"/>
        </w:rPr>
        <w:t>b) 1952</w:t>
      </w:r>
      <w:r>
        <w:rPr>
          <w:rFonts w:hint="eastAsia"/>
          <w:szCs w:val="21"/>
        </w:rPr>
        <w:t>年《就业（服务记录）法》；</w:t>
      </w:r>
      <w:r>
        <w:rPr>
          <w:szCs w:val="21"/>
        </w:rPr>
        <w:t xml:space="preserve">c) </w:t>
      </w:r>
      <w:r>
        <w:rPr>
          <w:rFonts w:hint="eastAsia"/>
          <w:szCs w:val="21"/>
        </w:rPr>
        <w:t>有关劳工福利和劳动条件、公积金、养老金等方面的立法；</w:t>
      </w:r>
      <w:r>
        <w:rPr>
          <w:szCs w:val="21"/>
        </w:rPr>
        <w:t xml:space="preserve">d) </w:t>
      </w:r>
      <w:r>
        <w:rPr>
          <w:rFonts w:hint="eastAsia"/>
          <w:szCs w:val="21"/>
        </w:rPr>
        <w:t>1969</w:t>
      </w:r>
      <w:r>
        <w:rPr>
          <w:rFonts w:hint="eastAsia"/>
          <w:szCs w:val="21"/>
        </w:rPr>
        <w:t>年《劳资关系法》；</w:t>
      </w:r>
      <w:r>
        <w:rPr>
          <w:szCs w:val="21"/>
        </w:rPr>
        <w:t xml:space="preserve">e) </w:t>
      </w:r>
      <w:r>
        <w:rPr>
          <w:rFonts w:hint="eastAsia"/>
          <w:szCs w:val="21"/>
        </w:rPr>
        <w:t>劳工研究，其中包括编纂国内和国际上用的劳工统计数据；</w:t>
      </w:r>
      <w:r>
        <w:rPr>
          <w:szCs w:val="21"/>
        </w:rPr>
        <w:t xml:space="preserve">f) </w:t>
      </w:r>
      <w:r>
        <w:rPr>
          <w:rFonts w:hint="eastAsia"/>
          <w:szCs w:val="21"/>
        </w:rPr>
        <w:t>在劳工和社会保障领域与国际组织打交道和签订协定；</w:t>
      </w:r>
      <w:r>
        <w:rPr>
          <w:szCs w:val="21"/>
        </w:rPr>
        <w:t xml:space="preserve">g) </w:t>
      </w:r>
      <w:r>
        <w:rPr>
          <w:rFonts w:hint="eastAsia"/>
          <w:szCs w:val="21"/>
        </w:rPr>
        <w:t>从国际角度监测劳工立法；</w:t>
      </w:r>
      <w:r>
        <w:rPr>
          <w:szCs w:val="21"/>
        </w:rPr>
        <w:t xml:space="preserve">h) </w:t>
      </w:r>
      <w:r>
        <w:rPr>
          <w:rFonts w:hint="eastAsia"/>
          <w:szCs w:val="21"/>
        </w:rPr>
        <w:t>协调</w:t>
      </w:r>
      <w:r>
        <w:rPr>
          <w:szCs w:val="21"/>
        </w:rPr>
        <w:t>巴基斯坦</w:t>
      </w:r>
      <w:r>
        <w:rPr>
          <w:rFonts w:hint="eastAsia"/>
          <w:szCs w:val="21"/>
        </w:rPr>
        <w:t>的劳工立法。</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在省一级，各劳工部在本省的劳工方面发挥类似的职能。</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人人有不可剥夺的工作权利。</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szCs w:val="21"/>
        </w:rPr>
        <w:t>《宪法》第</w:t>
      </w:r>
      <w:r>
        <w:rPr>
          <w:szCs w:val="21"/>
        </w:rPr>
        <w:t xml:space="preserve">18 </w:t>
      </w:r>
      <w:r>
        <w:rPr>
          <w:szCs w:val="21"/>
        </w:rPr>
        <w:t>条</w:t>
      </w:r>
      <w:r>
        <w:rPr>
          <w:rFonts w:hint="eastAsia"/>
          <w:szCs w:val="21"/>
        </w:rPr>
        <w:t>和第</w:t>
      </w:r>
      <w:r>
        <w:rPr>
          <w:szCs w:val="21"/>
        </w:rPr>
        <w:t xml:space="preserve"> 27</w:t>
      </w:r>
      <w:r>
        <w:rPr>
          <w:rFonts w:hint="eastAsia"/>
          <w:szCs w:val="21"/>
        </w:rPr>
        <w:t>条承认这项权利。本章在“宪法条款”项下解释了这两个条款。</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享有相同就业机会的权利，包括在就业方面相同的甄选标准。</w:t>
      </w:r>
      <w:r>
        <w:rPr>
          <w:rFonts w:ascii="Times New Roman" w:hAnsi="Times New Roman" w:hint="eastAsia"/>
          <w:b w:val="0"/>
          <w:color w:val="FF0000"/>
          <w:sz w:val="21"/>
        </w:rPr>
        <w:t xml:space="preserve"> </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在这方面，</w:t>
      </w:r>
      <w:r>
        <w:rPr>
          <w:szCs w:val="21"/>
        </w:rPr>
        <w:t>《宪法》第</w:t>
      </w:r>
      <w:r>
        <w:rPr>
          <w:szCs w:val="21"/>
        </w:rPr>
        <w:t xml:space="preserve"> 27 </w:t>
      </w:r>
      <w:r>
        <w:rPr>
          <w:szCs w:val="21"/>
        </w:rPr>
        <w:t>条</w:t>
      </w:r>
      <w:r>
        <w:rPr>
          <w:rFonts w:hint="eastAsia"/>
          <w:szCs w:val="21"/>
        </w:rPr>
        <w:t>也是一个执行条款。在就业机会问题上没有基于性别或任何其他理由的歧视。甄选的主要标准是认证资格。不过，</w:t>
      </w:r>
      <w:r>
        <w:rPr>
          <w:szCs w:val="21"/>
        </w:rPr>
        <w:t>《宪法》</w:t>
      </w:r>
      <w:r>
        <w:rPr>
          <w:rFonts w:hint="eastAsia"/>
          <w:szCs w:val="21"/>
        </w:rPr>
        <w:t>的确规定了可以归类为反歧视行动的若干例外情况。规定的这些例外情况是为欠发达地区的个人保留就业名额，以加速这些地区的发展。</w:t>
      </w:r>
      <w:r>
        <w:rPr>
          <w:szCs w:val="21"/>
        </w:rPr>
        <w:t xml:space="preserve"> </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b w:val="0"/>
          <w:color w:val="FF0000"/>
          <w:sz w:val="21"/>
        </w:rPr>
        <w:br w:type="page"/>
      </w:r>
      <w:r>
        <w:rPr>
          <w:rFonts w:ascii="Times New Roman" w:hAnsi="Times New Roman" w:hint="eastAsia"/>
          <w:b w:val="0"/>
          <w:color w:val="FF0000"/>
          <w:sz w:val="21"/>
        </w:rPr>
        <w:t>享有自由选择专业和职业，提升和工作保障，一切服务的福利和条件，接受职业培训和进修，包括实习培训、高等职业培训和经常性培训的权利。</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szCs w:val="21"/>
        </w:rPr>
        <w:t>《宪法》第</w:t>
      </w:r>
      <w:r>
        <w:rPr>
          <w:szCs w:val="21"/>
        </w:rPr>
        <w:t>18</w:t>
      </w:r>
      <w:r>
        <w:rPr>
          <w:szCs w:val="21"/>
        </w:rPr>
        <w:t>条</w:t>
      </w:r>
      <w:r>
        <w:rPr>
          <w:rFonts w:hint="eastAsia"/>
          <w:szCs w:val="21"/>
        </w:rPr>
        <w:t>和第</w:t>
      </w:r>
      <w:r>
        <w:rPr>
          <w:szCs w:val="21"/>
        </w:rPr>
        <w:t xml:space="preserve"> 27</w:t>
      </w:r>
      <w:r>
        <w:rPr>
          <w:rFonts w:hint="eastAsia"/>
          <w:szCs w:val="21"/>
        </w:rPr>
        <w:t>条涉及到这方面的问题。在有关选择专业、提升的权利、工作保障、接受职业培训和再培训以及实习培训的权利等方面不存在对妇女的歧视。</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《公职细则》中规定了一套适用于公共部门所有方面的详细规则和条例。从</w:t>
      </w:r>
      <w:r>
        <w:rPr>
          <w:rFonts w:hint="eastAsia"/>
          <w:szCs w:val="21"/>
        </w:rPr>
        <w:t>1947</w:t>
      </w:r>
      <w:r>
        <w:rPr>
          <w:rFonts w:hint="eastAsia"/>
          <w:szCs w:val="21"/>
        </w:rPr>
        <w:t>年至今，这些规则不时地经过修整，并随时增加新的规则。</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政府还在公共部门为妇女保留了</w:t>
      </w:r>
      <w:r>
        <w:rPr>
          <w:szCs w:val="21"/>
        </w:rPr>
        <w:t>5%</w:t>
      </w:r>
      <w:r>
        <w:rPr>
          <w:rFonts w:hint="eastAsia"/>
          <w:szCs w:val="21"/>
        </w:rPr>
        <w:t>的就业名额。此外还为包括残疾妇女在内的残疾人保留了</w:t>
      </w:r>
      <w:r>
        <w:rPr>
          <w:szCs w:val="21"/>
        </w:rPr>
        <w:t xml:space="preserve"> 2% </w:t>
      </w:r>
      <w:r>
        <w:rPr>
          <w:rFonts w:hint="eastAsia"/>
          <w:szCs w:val="21"/>
        </w:rPr>
        <w:t>的名额。</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在私营部门的任何领域和任何层级对妇女求职和就业保障都没有任何限制性规定。主要甄选标准系以个人长处和认证资格为依据。</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bookmarkStart w:id="213" w:name="_Hlt53474629"/>
      <w:bookmarkEnd w:id="213"/>
      <w:r>
        <w:rPr>
          <w:szCs w:val="21"/>
        </w:rPr>
        <w:t>巴基斯坦</w:t>
      </w:r>
      <w:r>
        <w:rPr>
          <w:rFonts w:hint="eastAsia"/>
          <w:szCs w:val="21"/>
        </w:rPr>
        <w:t>没有联邦和省级专门主管职业培训的部门。在联邦级和省级各相关部门在各自的职权范围内适当参与职业培训。目前，在技术教育及人力培训管理局（</w:t>
      </w:r>
      <w:r>
        <w:rPr>
          <w:szCs w:val="21"/>
        </w:rPr>
        <w:t>TEVTA</w:t>
      </w:r>
      <w:r>
        <w:rPr>
          <w:rFonts w:hint="eastAsia"/>
          <w:szCs w:val="21"/>
        </w:rPr>
        <w:t>）和各（省级）人力和培训局下属的培训点接受培训的人员达</w:t>
      </w:r>
      <w:r>
        <w:rPr>
          <w:szCs w:val="21"/>
        </w:rPr>
        <w:t>29</w:t>
      </w:r>
      <w:r>
        <w:rPr>
          <w:rFonts w:hint="eastAsia"/>
          <w:szCs w:val="21"/>
        </w:rPr>
        <w:t xml:space="preserve"> </w:t>
      </w:r>
      <w:r>
        <w:rPr>
          <w:szCs w:val="21"/>
        </w:rPr>
        <w:t>842</w:t>
      </w:r>
      <w:r>
        <w:rPr>
          <w:rFonts w:hint="eastAsia"/>
          <w:szCs w:val="21"/>
        </w:rPr>
        <w:t>人。此外还有</w:t>
      </w:r>
      <w:r>
        <w:rPr>
          <w:szCs w:val="21"/>
        </w:rPr>
        <w:t>8</w:t>
      </w:r>
      <w:r>
        <w:rPr>
          <w:rFonts w:hint="eastAsia"/>
          <w:szCs w:val="21"/>
        </w:rPr>
        <w:t xml:space="preserve"> </w:t>
      </w:r>
      <w:r>
        <w:rPr>
          <w:szCs w:val="21"/>
        </w:rPr>
        <w:t xml:space="preserve">807 </w:t>
      </w:r>
      <w:r>
        <w:rPr>
          <w:rFonts w:hint="eastAsia"/>
          <w:szCs w:val="21"/>
        </w:rPr>
        <w:t>名学徒在国家学徒培训方案项下接受培训。</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劳工、人力和</w:t>
      </w:r>
      <w:r>
        <w:rPr>
          <w:szCs w:val="21"/>
        </w:rPr>
        <w:t>巴基斯坦</w:t>
      </w:r>
      <w:r>
        <w:rPr>
          <w:rFonts w:hint="eastAsia"/>
          <w:szCs w:val="21"/>
        </w:rPr>
        <w:t>侨民事务部分别在伊斯兰堡、卡拉奇、拉合尔、白沙瓦和奎达五个城市设立了技能开发理事会（</w:t>
      </w:r>
      <w:r>
        <w:rPr>
          <w:szCs w:val="21"/>
        </w:rPr>
        <w:t>SDCs</w:t>
      </w:r>
      <w:r>
        <w:rPr>
          <w:rFonts w:hint="eastAsia"/>
          <w:szCs w:val="21"/>
        </w:rPr>
        <w:t>）。这些理事会负责评估本地区的培训需求，根据市场需要安排这些培训需求的优先次序，并通过公共和私营部门提供培训的单位促进工人的培训。这些理事会现已培训了</w:t>
      </w:r>
      <w:r>
        <w:rPr>
          <w:szCs w:val="21"/>
        </w:rPr>
        <w:t>48</w:t>
      </w:r>
      <w:r>
        <w:rPr>
          <w:rFonts w:hint="eastAsia"/>
          <w:szCs w:val="21"/>
        </w:rPr>
        <w:t xml:space="preserve"> </w:t>
      </w:r>
      <w:r>
        <w:rPr>
          <w:szCs w:val="21"/>
        </w:rPr>
        <w:t xml:space="preserve">486 </w:t>
      </w:r>
      <w:r>
        <w:rPr>
          <w:rFonts w:hint="eastAsia"/>
          <w:szCs w:val="21"/>
        </w:rPr>
        <w:t>名受训者。</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不过，</w:t>
      </w:r>
      <w:r>
        <w:rPr>
          <w:szCs w:val="21"/>
        </w:rPr>
        <w:t>巴基斯坦</w:t>
      </w:r>
      <w:r>
        <w:rPr>
          <w:rFonts w:hint="eastAsia"/>
          <w:szCs w:val="21"/>
        </w:rPr>
        <w:t>的职业培训系统还不够成熟，而且主要面向男性，大概是因为男女之间在劳动力参与率上还有很大差距的缘故。例如，从事职业培训的国家培训局提供的课程有：制图员、电气技术员、自动机械、机械、焊接、自动电气、广播</w:t>
      </w:r>
      <w:r>
        <w:rPr>
          <w:rFonts w:hint="eastAsia"/>
          <w:szCs w:val="21"/>
        </w:rPr>
        <w:t>/</w:t>
      </w:r>
      <w:r>
        <w:rPr>
          <w:rFonts w:hint="eastAsia"/>
          <w:szCs w:val="21"/>
        </w:rPr>
        <w:t>电视机械工、家用电器修理、工业电子、办公自动化、电子商务、自动计算机辅助设计、图文设计。遗憾的是关于这些课程的培训情况没有按性别分列的数据可用，但似乎参加这些课程的人大多数是男性。女性学员一般只对办公自动化、图文设计和电子商务课程感兴趣。</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同等价值的工作享有同等报酬包括福利和享有平等待遇的权利，在评定工作的表现方面，也享有平等待遇的权利。</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在公共部门，男女之间不存在报酬和福利上的歧视。在私营部门也是如此，凡在劳工法律管辖范围内的实体都必须不问性别对所有从事同样工作的人给予同样的报酬、津贴和福利。</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在评定工作表现方面，公共部门以《年度机密报告》（</w:t>
      </w:r>
      <w:r>
        <w:rPr>
          <w:szCs w:val="21"/>
        </w:rPr>
        <w:t>ACRs</w:t>
      </w:r>
      <w:r>
        <w:rPr>
          <w:rFonts w:hint="eastAsia"/>
          <w:szCs w:val="21"/>
        </w:rPr>
        <w:t>）的方式通过严密界定的既定机制对雇员进行考核评定。这种报告的格式对男女都一样，评定标准也一样。负责报告的官员没有斟酌决定权可以使政府官员的性别成为问题。</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在报酬和福利问题上，凡有</w:t>
      </w:r>
      <w:r>
        <w:rPr>
          <w:rFonts w:hint="eastAsia"/>
          <w:szCs w:val="21"/>
        </w:rPr>
        <w:t>10</w:t>
      </w:r>
      <w:r>
        <w:rPr>
          <w:rFonts w:hint="eastAsia"/>
          <w:szCs w:val="21"/>
        </w:rPr>
        <w:t>名以上雇员的商号必定要受到与公共部门同样的法律约束。这些法律暂时还不适用于非正规部门和农业部门。</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享有社会保障的权利，特别是在退休、失业、疾病、残废和老年或在其他丧失工作能力的情况下，以及享有带薪度假的权利。</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在公共部门，妇女在社会保障和带薪休假方面不受歧视。公共部门的女雇员确实享有一定的灵活性，她们获准请假的可能性比较大。这是因为，事实上普遍公认，一般来说女雇员不得不平衡她们的职业生活和家庭生活，她们还负有照料家庭的责任。</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妇女有权享有已故丈夫的抚恤金，除非她们再婚。女性公务员在丈夫去世的时候可以享受不超过</w:t>
      </w:r>
      <w:r>
        <w:rPr>
          <w:rFonts w:hint="eastAsia"/>
          <w:szCs w:val="21"/>
        </w:rPr>
        <w:t>130</w:t>
      </w:r>
      <w:r>
        <w:rPr>
          <w:rFonts w:hint="eastAsia"/>
          <w:szCs w:val="21"/>
        </w:rPr>
        <w:t>天的全工资特别假期。这种假期不记入她的假期账目。</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怀孕不影响就业。公共部门的妇女有权享有</w:t>
      </w:r>
      <w:r>
        <w:rPr>
          <w:rFonts w:hint="eastAsia"/>
          <w:szCs w:val="21"/>
        </w:rPr>
        <w:t>90</w:t>
      </w:r>
      <w:r>
        <w:rPr>
          <w:rFonts w:hint="eastAsia"/>
          <w:szCs w:val="21"/>
        </w:rPr>
        <w:t>天的产假。这种假期是作为一个权利问题申请和批准。女性公务员可以紧接在其有权享有并可获准的任何其他假期（包括超常假期）之后、或者结合这种假期一起休产假。</w:t>
      </w:r>
      <w:r>
        <w:rPr>
          <w:rFonts w:hint="eastAsia"/>
          <w:szCs w:val="21"/>
        </w:rPr>
        <w:t xml:space="preserve"> </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在所有其他情况下，担任公职的女雇员享有与其男同事一样的休假权利。</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公共部门男女雇员的法定退休年龄均为</w:t>
      </w:r>
      <w:r>
        <w:rPr>
          <w:rFonts w:hint="eastAsia"/>
          <w:szCs w:val="21"/>
        </w:rPr>
        <w:t>60</w:t>
      </w:r>
      <w:r>
        <w:rPr>
          <w:rFonts w:hint="eastAsia"/>
          <w:szCs w:val="21"/>
        </w:rPr>
        <w:t>岁。在做满工龄</w:t>
      </w:r>
      <w:r>
        <w:rPr>
          <w:rFonts w:hint="eastAsia"/>
          <w:szCs w:val="21"/>
        </w:rPr>
        <w:t>25</w:t>
      </w:r>
      <w:r>
        <w:rPr>
          <w:rFonts w:hint="eastAsia"/>
          <w:szCs w:val="21"/>
        </w:rPr>
        <w:t>年后不论男女雇员均可自愿申请退休。自愿退休的男女雇员可以享受普通公积金、退职金和其他养恤金福利。养老金的缴款男女都一样。</w:t>
      </w:r>
    </w:p>
    <w:p w:rsidR="004B7621" w:rsidRDefault="004B7621">
      <w:pPr>
        <w:pStyle w:val="NormalWeb0"/>
        <w:numPr>
          <w:ilvl w:val="0"/>
          <w:numId w:val="16"/>
        </w:numPr>
        <w:tabs>
          <w:tab w:val="clear" w:pos="372"/>
          <w:tab w:val="num" w:pos="600"/>
        </w:tabs>
        <w:spacing w:before="0" w:beforeAutospacing="0" w:after="240" w:afterAutospacing="0" w:line="360" w:lineRule="exact"/>
        <w:ind w:left="0" w:firstLine="0"/>
        <w:jc w:val="both"/>
        <w:rPr>
          <w:sz w:val="21"/>
          <w:szCs w:val="21"/>
          <w:lang w:eastAsia="zh-CN"/>
        </w:rPr>
      </w:pPr>
      <w:r>
        <w:rPr>
          <w:sz w:val="21"/>
          <w:szCs w:val="21"/>
          <w:lang w:eastAsia="zh-CN"/>
        </w:rPr>
        <w:t>巴基斯坦</w:t>
      </w:r>
      <w:r>
        <w:rPr>
          <w:rFonts w:hint="eastAsia"/>
          <w:sz w:val="21"/>
          <w:szCs w:val="21"/>
          <w:lang w:eastAsia="zh-CN"/>
        </w:rPr>
        <w:t>的社会保障体系仍在发展之中。</w:t>
      </w:r>
      <w:r>
        <w:rPr>
          <w:rFonts w:hint="eastAsia"/>
          <w:sz w:val="21"/>
          <w:szCs w:val="21"/>
          <w:lang w:eastAsia="zh-CN"/>
        </w:rPr>
        <w:t>1965</w:t>
      </w:r>
      <w:r>
        <w:rPr>
          <w:rFonts w:hint="eastAsia"/>
          <w:sz w:val="21"/>
          <w:szCs w:val="21"/>
          <w:lang w:eastAsia="zh-CN"/>
        </w:rPr>
        <w:t>年《省级雇员社会保障法令》意在逐步实施该法令，适用于“按照联邦政府届时通知的日期开始提供这种福利的地区、阶层或个人、产业或企业”。各省政府已在逐个产业地推广这一举措。据估计，目前已有</w:t>
      </w:r>
      <w:r>
        <w:rPr>
          <w:sz w:val="21"/>
          <w:szCs w:val="21"/>
          <w:lang w:eastAsia="zh-CN"/>
        </w:rPr>
        <w:t>415</w:t>
      </w:r>
      <w:r>
        <w:rPr>
          <w:rFonts w:hint="eastAsia"/>
          <w:sz w:val="21"/>
          <w:szCs w:val="21"/>
          <w:lang w:eastAsia="zh-CN"/>
        </w:rPr>
        <w:t xml:space="preserve"> </w:t>
      </w:r>
      <w:r>
        <w:rPr>
          <w:sz w:val="21"/>
          <w:szCs w:val="21"/>
          <w:lang w:eastAsia="zh-CN"/>
        </w:rPr>
        <w:t xml:space="preserve">000 </w:t>
      </w:r>
      <w:r>
        <w:rPr>
          <w:rFonts w:hint="eastAsia"/>
          <w:sz w:val="21"/>
          <w:szCs w:val="21"/>
          <w:lang w:eastAsia="zh-CN"/>
        </w:rPr>
        <w:t>名工人得到该计划的保护。就社会保障覆盖面而言，男女之间没有歧视。女工当然有权享受各项产妇津贴。此外，男工的妻子也有权享受这些福利。</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在工作条件方面享有健康和安全保障，包括保障生育机能的权利。</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（《宪法》）</w:t>
      </w:r>
      <w:r>
        <w:rPr>
          <w:szCs w:val="21"/>
        </w:rPr>
        <w:t>第</w:t>
      </w:r>
      <w:r>
        <w:rPr>
          <w:szCs w:val="21"/>
        </w:rPr>
        <w:t xml:space="preserve">37(e) </w:t>
      </w:r>
      <w:r>
        <w:rPr>
          <w:szCs w:val="21"/>
        </w:rPr>
        <w:t>条</w:t>
      </w:r>
      <w:r>
        <w:rPr>
          <w:rFonts w:hint="eastAsia"/>
          <w:szCs w:val="21"/>
        </w:rPr>
        <w:t>规定，“国家须保障公正和人道的工作条件，确保不得雇用妇女和儿童从事不适合其年龄和性别的职业，并保障就业妇女的产妇津贴。”</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这些</w:t>
      </w:r>
      <w:r>
        <w:rPr>
          <w:szCs w:val="21"/>
        </w:rPr>
        <w:t>《宪法》</w:t>
      </w:r>
      <w:r>
        <w:rPr>
          <w:rFonts w:hint="eastAsia"/>
          <w:szCs w:val="21"/>
        </w:rPr>
        <w:t>条款也反映在立法中，诸如</w:t>
      </w:r>
      <w:r>
        <w:rPr>
          <w:rFonts w:hint="eastAsia"/>
          <w:szCs w:val="21"/>
        </w:rPr>
        <w:t>1923</w:t>
      </w:r>
      <w:r>
        <w:rPr>
          <w:rFonts w:hint="eastAsia"/>
          <w:szCs w:val="21"/>
        </w:rPr>
        <w:t>年《矿山法》</w:t>
      </w:r>
      <w:r>
        <w:rPr>
          <w:szCs w:val="21"/>
        </w:rPr>
        <w:t xml:space="preserve"> </w:t>
      </w:r>
      <w:r>
        <w:rPr>
          <w:szCs w:val="21"/>
        </w:rPr>
        <w:t>第</w:t>
      </w:r>
      <w:r>
        <w:rPr>
          <w:szCs w:val="21"/>
        </w:rPr>
        <w:t xml:space="preserve"> 23-C</w:t>
      </w:r>
      <w:r>
        <w:rPr>
          <w:rFonts w:hint="eastAsia"/>
          <w:szCs w:val="21"/>
        </w:rPr>
        <w:t>条；</w:t>
      </w:r>
      <w:r>
        <w:rPr>
          <w:szCs w:val="21"/>
        </w:rPr>
        <w:t>1934</w:t>
      </w:r>
      <w:r>
        <w:rPr>
          <w:rFonts w:hint="eastAsia"/>
          <w:szCs w:val="21"/>
        </w:rPr>
        <w:t>年《工厂法》</w:t>
      </w:r>
      <w:r>
        <w:rPr>
          <w:szCs w:val="21"/>
        </w:rPr>
        <w:t xml:space="preserve"> </w:t>
      </w:r>
      <w:r>
        <w:rPr>
          <w:szCs w:val="21"/>
        </w:rPr>
        <w:t>第</w:t>
      </w:r>
      <w:r>
        <w:rPr>
          <w:szCs w:val="21"/>
        </w:rPr>
        <w:t>27</w:t>
      </w:r>
      <w:r>
        <w:rPr>
          <w:rFonts w:hint="eastAsia"/>
          <w:szCs w:val="21"/>
        </w:rPr>
        <w:t>条、第</w:t>
      </w:r>
      <w:r>
        <w:rPr>
          <w:szCs w:val="21"/>
        </w:rPr>
        <w:t>32</w:t>
      </w:r>
      <w:r>
        <w:rPr>
          <w:rFonts w:hint="eastAsia"/>
          <w:szCs w:val="21"/>
        </w:rPr>
        <w:t>条、第</w:t>
      </w:r>
      <w:r>
        <w:rPr>
          <w:szCs w:val="21"/>
        </w:rPr>
        <w:t>33</w:t>
      </w:r>
      <w:r>
        <w:rPr>
          <w:rFonts w:hint="eastAsia"/>
          <w:szCs w:val="21"/>
        </w:rPr>
        <w:t>-</w:t>
      </w:r>
      <w:r>
        <w:rPr>
          <w:szCs w:val="21"/>
        </w:rPr>
        <w:t>F</w:t>
      </w:r>
      <w:r>
        <w:rPr>
          <w:rFonts w:hint="eastAsia"/>
          <w:szCs w:val="21"/>
        </w:rPr>
        <w:t>条第</w:t>
      </w:r>
      <w:r>
        <w:rPr>
          <w:rFonts w:hint="eastAsia"/>
          <w:szCs w:val="21"/>
        </w:rPr>
        <w:t>2</w:t>
      </w:r>
      <w:r>
        <w:rPr>
          <w:rFonts w:hint="eastAsia"/>
          <w:szCs w:val="21"/>
        </w:rPr>
        <w:t>款、第</w:t>
      </w:r>
      <w:r>
        <w:rPr>
          <w:szCs w:val="21"/>
        </w:rPr>
        <w:t xml:space="preserve">33-Q </w:t>
      </w:r>
      <w:r>
        <w:rPr>
          <w:rFonts w:hint="eastAsia"/>
          <w:szCs w:val="21"/>
        </w:rPr>
        <w:t>条；以及</w:t>
      </w:r>
      <w:r>
        <w:rPr>
          <w:rFonts w:hint="eastAsia"/>
          <w:szCs w:val="21"/>
        </w:rPr>
        <w:t>1963</w:t>
      </w:r>
      <w:r>
        <w:rPr>
          <w:rFonts w:hint="eastAsia"/>
          <w:szCs w:val="21"/>
        </w:rPr>
        <w:t>年《有害于健康职业管理条例》。</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《工人补偿法》对工伤和疾病补偿做出了规定，适用于</w:t>
      </w:r>
      <w:r>
        <w:rPr>
          <w:rFonts w:hint="eastAsia"/>
          <w:szCs w:val="21"/>
        </w:rPr>
        <w:t>1965</w:t>
      </w:r>
      <w:r>
        <w:rPr>
          <w:rFonts w:hint="eastAsia"/>
          <w:szCs w:val="21"/>
        </w:rPr>
        <w:t>年《省级雇员社会保障法令》涵盖范围以外的工人。该法令涉及到对工人因工受伤和在受雇用期间受伤的补偿。</w:t>
      </w:r>
      <w:r>
        <w:rPr>
          <w:szCs w:val="21"/>
        </w:rPr>
        <w:t xml:space="preserve"> </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职业安全</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szCs w:val="21"/>
        </w:rPr>
        <w:t>巴基斯坦</w:t>
      </w:r>
      <w:r>
        <w:rPr>
          <w:rFonts w:hint="eastAsia"/>
          <w:szCs w:val="21"/>
        </w:rPr>
        <w:t>的职业安全概念仍在发展之中。以往的历次劳动力调查并没有接触这个问题。可是</w:t>
      </w:r>
      <w:r>
        <w:rPr>
          <w:rFonts w:hint="eastAsia"/>
          <w:szCs w:val="21"/>
        </w:rPr>
        <w:t>2003</w:t>
      </w:r>
      <w:r>
        <w:rPr>
          <w:rFonts w:hint="eastAsia"/>
          <w:szCs w:val="21"/>
        </w:rPr>
        <w:t>年</w:t>
      </w:r>
      <w:r>
        <w:rPr>
          <w:rFonts w:hint="eastAsia"/>
          <w:szCs w:val="21"/>
        </w:rPr>
        <w:t>10</w:t>
      </w:r>
      <w:r>
        <w:rPr>
          <w:rFonts w:hint="eastAsia"/>
          <w:szCs w:val="21"/>
        </w:rPr>
        <w:t>月发表的《</w:t>
      </w:r>
      <w:r>
        <w:rPr>
          <w:szCs w:val="21"/>
        </w:rPr>
        <w:t>2001</w:t>
      </w:r>
      <w:r>
        <w:rPr>
          <w:rFonts w:hint="eastAsia"/>
          <w:szCs w:val="21"/>
        </w:rPr>
        <w:t>-</w:t>
      </w:r>
      <w:r>
        <w:rPr>
          <w:szCs w:val="21"/>
        </w:rPr>
        <w:t>2002</w:t>
      </w:r>
      <w:r>
        <w:rPr>
          <w:rFonts w:hint="eastAsia"/>
          <w:szCs w:val="21"/>
        </w:rPr>
        <w:t>年劳动力调查报告》首次包括了职业安全问题。根据这次调查，在报告期内大约每</w:t>
      </w:r>
      <w:r>
        <w:rPr>
          <w:rFonts w:hint="eastAsia"/>
          <w:szCs w:val="21"/>
        </w:rPr>
        <w:t>27</w:t>
      </w:r>
      <w:r>
        <w:rPr>
          <w:rFonts w:hint="eastAsia"/>
          <w:szCs w:val="21"/>
        </w:rPr>
        <w:t>名受雇者当中就有</w:t>
      </w:r>
      <w:r>
        <w:rPr>
          <w:rFonts w:hint="eastAsia"/>
          <w:szCs w:val="21"/>
        </w:rPr>
        <w:t>1</w:t>
      </w:r>
      <w:r>
        <w:rPr>
          <w:rFonts w:hint="eastAsia"/>
          <w:szCs w:val="21"/>
        </w:rPr>
        <w:t>人（即</w:t>
      </w:r>
      <w:r>
        <w:rPr>
          <w:szCs w:val="21"/>
        </w:rPr>
        <w:t>3.6%</w:t>
      </w:r>
      <w:r>
        <w:rPr>
          <w:rFonts w:hint="eastAsia"/>
          <w:szCs w:val="21"/>
        </w:rPr>
        <w:t>）因公受伤或得了职业病。统计数据表明，男工的公伤</w:t>
      </w:r>
      <w:r>
        <w:rPr>
          <w:rFonts w:hint="eastAsia"/>
          <w:szCs w:val="21"/>
        </w:rPr>
        <w:t>/</w:t>
      </w:r>
      <w:r>
        <w:rPr>
          <w:rFonts w:hint="eastAsia"/>
          <w:szCs w:val="21"/>
        </w:rPr>
        <w:t>职业病比率（</w:t>
      </w:r>
      <w:r>
        <w:rPr>
          <w:szCs w:val="21"/>
        </w:rPr>
        <w:t>3.9%</w:t>
      </w:r>
      <w:r>
        <w:rPr>
          <w:rFonts w:hint="eastAsia"/>
          <w:szCs w:val="21"/>
        </w:rPr>
        <w:t>）高于女工（</w:t>
      </w:r>
      <w:r>
        <w:rPr>
          <w:szCs w:val="21"/>
        </w:rPr>
        <w:t>1.5%</w:t>
      </w:r>
      <w:r>
        <w:rPr>
          <w:rFonts w:hint="eastAsia"/>
          <w:szCs w:val="21"/>
        </w:rPr>
        <w:t>）。同样，农村工人的公伤</w:t>
      </w:r>
      <w:r>
        <w:rPr>
          <w:rFonts w:hint="eastAsia"/>
          <w:szCs w:val="21"/>
        </w:rPr>
        <w:t>/</w:t>
      </w:r>
      <w:r>
        <w:rPr>
          <w:rFonts w:hint="eastAsia"/>
          <w:szCs w:val="21"/>
        </w:rPr>
        <w:t>职业病比率（</w:t>
      </w:r>
      <w:r>
        <w:rPr>
          <w:szCs w:val="21"/>
        </w:rPr>
        <w:t>3.9%</w:t>
      </w:r>
      <w:r>
        <w:rPr>
          <w:rFonts w:hint="eastAsia"/>
          <w:szCs w:val="21"/>
        </w:rPr>
        <w:t>）高于城市工人（</w:t>
      </w:r>
      <w:r>
        <w:rPr>
          <w:szCs w:val="21"/>
        </w:rPr>
        <w:t>2.9%</w:t>
      </w:r>
      <w:r>
        <w:rPr>
          <w:rFonts w:hint="eastAsia"/>
          <w:szCs w:val="21"/>
        </w:rPr>
        <w:t>）。</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受雇者因公负伤或得了职业病的人大多集中在农业部门（占</w:t>
      </w:r>
      <w:r>
        <w:rPr>
          <w:szCs w:val="21"/>
        </w:rPr>
        <w:t>42.9%</w:t>
      </w:r>
      <w:r>
        <w:rPr>
          <w:rFonts w:hint="eastAsia"/>
          <w:szCs w:val="21"/>
        </w:rPr>
        <w:t>）。第二个重要群体是制造业（</w:t>
      </w:r>
      <w:r>
        <w:rPr>
          <w:szCs w:val="21"/>
        </w:rPr>
        <w:t>14.5%</w:t>
      </w:r>
      <w:r>
        <w:rPr>
          <w:rFonts w:hint="eastAsia"/>
          <w:szCs w:val="21"/>
        </w:rPr>
        <w:t>）；接下来是建筑业（</w:t>
      </w:r>
      <w:r>
        <w:rPr>
          <w:szCs w:val="21"/>
        </w:rPr>
        <w:t>12.5%</w:t>
      </w:r>
      <w:r>
        <w:rPr>
          <w:rFonts w:hint="eastAsia"/>
          <w:szCs w:val="21"/>
        </w:rPr>
        <w:t>）；社区、社会和私人服务业（</w:t>
      </w:r>
      <w:r>
        <w:rPr>
          <w:szCs w:val="21"/>
        </w:rPr>
        <w:t>11.2%</w:t>
      </w:r>
      <w:r>
        <w:rPr>
          <w:rFonts w:hint="eastAsia"/>
          <w:szCs w:val="21"/>
        </w:rPr>
        <w:t>）；运输、仓储和通讯业（</w:t>
      </w:r>
      <w:r>
        <w:rPr>
          <w:szCs w:val="21"/>
        </w:rPr>
        <w:t>9.4%</w:t>
      </w:r>
      <w:r>
        <w:rPr>
          <w:rFonts w:hint="eastAsia"/>
          <w:szCs w:val="21"/>
        </w:rPr>
        <w:t>）；以及批发和零售业（</w:t>
      </w:r>
      <w:r>
        <w:rPr>
          <w:szCs w:val="21"/>
        </w:rPr>
        <w:t>8.6%</w:t>
      </w:r>
      <w:r>
        <w:rPr>
          <w:rFonts w:hint="eastAsia"/>
          <w:szCs w:val="21"/>
        </w:rPr>
        <w:t>）。男工的公伤</w:t>
      </w:r>
      <w:r>
        <w:rPr>
          <w:rFonts w:hint="eastAsia"/>
          <w:szCs w:val="21"/>
        </w:rPr>
        <w:t>/</w:t>
      </w:r>
      <w:r>
        <w:rPr>
          <w:rFonts w:hint="eastAsia"/>
          <w:szCs w:val="21"/>
        </w:rPr>
        <w:t>职业病比率分布格局与两性的总体格局差不多。女工的公伤</w:t>
      </w:r>
      <w:r>
        <w:rPr>
          <w:rFonts w:hint="eastAsia"/>
          <w:szCs w:val="21"/>
        </w:rPr>
        <w:t>/</w:t>
      </w:r>
      <w:r>
        <w:rPr>
          <w:rFonts w:hint="eastAsia"/>
          <w:szCs w:val="21"/>
        </w:rPr>
        <w:t>职业病比率分布也是农业部门为最高（</w:t>
      </w:r>
      <w:r>
        <w:rPr>
          <w:szCs w:val="21"/>
        </w:rPr>
        <w:t>71.2%</w:t>
      </w:r>
      <w:r>
        <w:rPr>
          <w:rFonts w:hint="eastAsia"/>
          <w:szCs w:val="21"/>
        </w:rPr>
        <w:t>）；其次是制造业（</w:t>
      </w:r>
      <w:r>
        <w:rPr>
          <w:szCs w:val="21"/>
        </w:rPr>
        <w:t>14.7%</w:t>
      </w:r>
      <w:r>
        <w:rPr>
          <w:rFonts w:hint="eastAsia"/>
          <w:szCs w:val="21"/>
        </w:rPr>
        <w:t>）；社区、社会和私人服务业（</w:t>
      </w:r>
      <w:r>
        <w:rPr>
          <w:rFonts w:hint="eastAsia"/>
          <w:szCs w:val="21"/>
        </w:rPr>
        <w:t>9</w:t>
      </w:r>
      <w:r>
        <w:rPr>
          <w:szCs w:val="21"/>
        </w:rPr>
        <w:t>.</w:t>
      </w:r>
      <w:r>
        <w:rPr>
          <w:rFonts w:hint="eastAsia"/>
          <w:szCs w:val="21"/>
        </w:rPr>
        <w:t>1</w:t>
      </w:r>
      <w:r>
        <w:rPr>
          <w:szCs w:val="21"/>
        </w:rPr>
        <w:t>%</w:t>
      </w:r>
      <w:r>
        <w:rPr>
          <w:rFonts w:hint="eastAsia"/>
          <w:szCs w:val="21"/>
        </w:rPr>
        <w:t>）；以及批发和零售业（</w:t>
      </w:r>
      <w:r>
        <w:rPr>
          <w:szCs w:val="21"/>
        </w:rPr>
        <w:t>3.1%</w:t>
      </w:r>
      <w:r>
        <w:rPr>
          <w:rFonts w:hint="eastAsia"/>
          <w:szCs w:val="21"/>
        </w:rPr>
        <w:t>）。</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rFonts w:hint="eastAsia"/>
          <w:szCs w:val="21"/>
        </w:rPr>
      </w:pPr>
      <w:r>
        <w:rPr>
          <w:rFonts w:hint="eastAsia"/>
          <w:szCs w:val="21"/>
        </w:rPr>
        <w:t>因公负伤或得了职业病的工人大多数（</w:t>
      </w:r>
      <w:r>
        <w:rPr>
          <w:szCs w:val="21"/>
        </w:rPr>
        <w:t>48.8%</w:t>
      </w:r>
      <w:r>
        <w:rPr>
          <w:rFonts w:hint="eastAsia"/>
          <w:szCs w:val="21"/>
        </w:rPr>
        <w:t>）都看过医生。其中</w:t>
      </w:r>
      <w:r>
        <w:rPr>
          <w:szCs w:val="21"/>
        </w:rPr>
        <w:t>19.3%</w:t>
      </w:r>
      <w:r>
        <w:rPr>
          <w:rFonts w:hint="eastAsia"/>
          <w:szCs w:val="21"/>
        </w:rPr>
        <w:t>的人暂停工作；</w:t>
      </w:r>
      <w:r>
        <w:rPr>
          <w:szCs w:val="21"/>
        </w:rPr>
        <w:t xml:space="preserve">14.7% </w:t>
      </w:r>
      <w:r>
        <w:rPr>
          <w:rFonts w:hint="eastAsia"/>
          <w:szCs w:val="21"/>
        </w:rPr>
        <w:t>的人住院治疗。在治疗的性质上有性别的差别。在受伤的男工人当中，大多数（</w:t>
      </w:r>
      <w:r>
        <w:rPr>
          <w:szCs w:val="21"/>
        </w:rPr>
        <w:t>48.6%</w:t>
      </w:r>
      <w:r>
        <w:rPr>
          <w:rFonts w:hint="eastAsia"/>
          <w:szCs w:val="21"/>
        </w:rPr>
        <w:t>）看过医生或其他医务专业人员。其次是暂停工作的人（占</w:t>
      </w:r>
      <w:r>
        <w:rPr>
          <w:szCs w:val="21"/>
        </w:rPr>
        <w:t>19.6%</w:t>
      </w:r>
      <w:r>
        <w:rPr>
          <w:rFonts w:hint="eastAsia"/>
          <w:szCs w:val="21"/>
        </w:rPr>
        <w:t>）；再其次是住院治疗的人（占</w:t>
      </w:r>
      <w:r>
        <w:rPr>
          <w:szCs w:val="21"/>
        </w:rPr>
        <w:t>15%</w:t>
      </w:r>
      <w:r>
        <w:rPr>
          <w:rFonts w:hint="eastAsia"/>
          <w:szCs w:val="21"/>
        </w:rPr>
        <w:t>）；另有</w:t>
      </w:r>
      <w:r>
        <w:rPr>
          <w:szCs w:val="21"/>
        </w:rPr>
        <w:t xml:space="preserve">16.8% </w:t>
      </w:r>
      <w:r>
        <w:rPr>
          <w:rFonts w:hint="eastAsia"/>
          <w:szCs w:val="21"/>
        </w:rPr>
        <w:t>的人没有经过任何治疗。</w:t>
      </w:r>
      <w:r>
        <w:rPr>
          <w:szCs w:val="21"/>
        </w:rPr>
        <w:t xml:space="preserve"> </w:t>
      </w:r>
      <w:r>
        <w:rPr>
          <w:rFonts w:hint="eastAsia"/>
          <w:szCs w:val="21"/>
        </w:rPr>
        <w:t>在受伤的女工当中，</w:t>
      </w:r>
      <w:r>
        <w:rPr>
          <w:szCs w:val="21"/>
        </w:rPr>
        <w:t xml:space="preserve"> 51.5% </w:t>
      </w:r>
      <w:r>
        <w:rPr>
          <w:rFonts w:hint="eastAsia"/>
          <w:szCs w:val="21"/>
        </w:rPr>
        <w:t>看过医生或其他医务专业人员；</w:t>
      </w:r>
      <w:r>
        <w:rPr>
          <w:szCs w:val="21"/>
        </w:rPr>
        <w:t xml:space="preserve">15.4% </w:t>
      </w:r>
      <w:r>
        <w:rPr>
          <w:rFonts w:hint="eastAsia"/>
          <w:szCs w:val="21"/>
        </w:rPr>
        <w:t>的人暂停工作；</w:t>
      </w:r>
      <w:r>
        <w:rPr>
          <w:szCs w:val="21"/>
        </w:rPr>
        <w:t>9.9%</w:t>
      </w:r>
      <w:r>
        <w:rPr>
          <w:rFonts w:hint="eastAsia"/>
          <w:szCs w:val="21"/>
        </w:rPr>
        <w:t>的人住院治疗。大约有四分之一（</w:t>
      </w:r>
      <w:r>
        <w:rPr>
          <w:rFonts w:hint="eastAsia"/>
          <w:szCs w:val="21"/>
        </w:rPr>
        <w:t>23.2%</w:t>
      </w:r>
      <w:r>
        <w:rPr>
          <w:rFonts w:hint="eastAsia"/>
          <w:szCs w:val="21"/>
        </w:rPr>
        <w:t>）的受伤女工未经治疗，原因不明。</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rFonts w:hint="eastAsia"/>
          <w:szCs w:val="21"/>
        </w:rPr>
      </w:pPr>
      <w:r>
        <w:rPr>
          <w:rFonts w:hint="eastAsia"/>
          <w:szCs w:val="21"/>
        </w:rPr>
        <w:t>禁止以怀孕或产假为理由予以解雇，以及以婚姻状况为理由予以解雇的歧视，违反规定者予以制裁。</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szCs w:val="21"/>
        </w:rPr>
        <w:t>巴基斯坦</w:t>
      </w:r>
      <w:r>
        <w:rPr>
          <w:rFonts w:hint="eastAsia"/>
          <w:szCs w:val="21"/>
        </w:rPr>
        <w:t>的公共部门完全达到这些要求。有关产假的规定确实很慷慨。在符合有关雇员人数的限制性条款的前提下，私营企业的女工也享有产假。</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在不属于相关劳工法律管辖范围的企业受雇的女工可能受到以怀孕为理由的歧视。不幸的是，在这种公司和产业工作的大多数雇员都是合同工，实行计件工资制，因此很容易被解雇。女工也不例外。一般来说，在这种情况下怀孕女工在接近期满的时候主动请辞。她不大可能获得任何产妇津贴或其他福利。等到她能够重新加入劳动力的时候，她可以找原雇主商量；如果人手有空缺而且她是个好工人的话，有可能被重新聘用。</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rFonts w:hint="eastAsia"/>
          <w:szCs w:val="21"/>
        </w:rPr>
      </w:pPr>
      <w:r>
        <w:rPr>
          <w:rFonts w:hint="eastAsia"/>
          <w:szCs w:val="21"/>
        </w:rPr>
        <w:t>就婚姻状况作为一个就业因素而言，可以说公共部门完全符合这些标准。只有一个例外，就是</w:t>
      </w:r>
      <w:r>
        <w:rPr>
          <w:szCs w:val="21"/>
        </w:rPr>
        <w:t>巴基斯坦</w:t>
      </w:r>
      <w:r>
        <w:rPr>
          <w:rFonts w:hint="eastAsia"/>
          <w:szCs w:val="21"/>
        </w:rPr>
        <w:t>政府雇员（不论男女）不得与外国人结婚。</w:t>
      </w:r>
      <w:r>
        <w:rPr>
          <w:szCs w:val="21"/>
        </w:rPr>
        <w:t xml:space="preserve"> </w:t>
      </w:r>
      <w:r>
        <w:rPr>
          <w:rFonts w:hint="eastAsia"/>
          <w:szCs w:val="21"/>
        </w:rPr>
        <w:t>如果他（她）与外国人结了婚，他（她）就必须辞去公职。</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作为一项政策，政府一般安排夫妇二人在同一单位工作（如果两人均为公职人员的话），以便照顾家庭生活</w:t>
      </w:r>
      <w:r>
        <w:rPr>
          <w:rFonts w:hint="eastAsia"/>
        </w:rPr>
        <w:t>。</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实施带薪产假或具有同等社会福利的产假，而不丧失原有工作、年资或社会津贴。</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公共部门完全符合这些规定。相关的规则规定：“女公务员享有</w:t>
      </w:r>
      <w:r>
        <w:rPr>
          <w:rFonts w:hint="eastAsia"/>
          <w:szCs w:val="21"/>
        </w:rPr>
        <w:t>90</w:t>
      </w:r>
      <w:r>
        <w:rPr>
          <w:rFonts w:hint="eastAsia"/>
          <w:szCs w:val="21"/>
        </w:rPr>
        <w:t>天全工资产假。超过</w:t>
      </w:r>
      <w:r>
        <w:rPr>
          <w:rFonts w:hint="eastAsia"/>
          <w:szCs w:val="21"/>
        </w:rPr>
        <w:t>90</w:t>
      </w:r>
      <w:r>
        <w:rPr>
          <w:rFonts w:hint="eastAsia"/>
          <w:szCs w:val="21"/>
        </w:rPr>
        <w:t>天期限的假期可以根据该公务员的愿望准予休假。”</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不会因为休产假而丧失原有工作、年资或社会津贴。实际上雇员可以利用她攒下的假期并连同其产假一起超期休假。</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在私营部门，达到法律所规定的必要雇员人数的企业实行相关法律。</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非正规部门的女雇员不享有法定的产假权利。</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鼓励提供必要的辅助性社会服务，特别是通过促进建立和发展托儿设施系统，使父母得以兼顾家庭义务和工作责任并参与公共事务。</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一些政府机构确实提供某种形式的托儿设施。例如</w:t>
      </w:r>
      <w:r>
        <w:rPr>
          <w:szCs w:val="21"/>
        </w:rPr>
        <w:t>妇女发展部</w:t>
      </w:r>
      <w:r>
        <w:rPr>
          <w:rFonts w:hint="eastAsia"/>
          <w:szCs w:val="21"/>
        </w:rPr>
        <w:t>和外交部各有一个托儿所。</w:t>
      </w:r>
      <w:r>
        <w:rPr>
          <w:szCs w:val="21"/>
        </w:rPr>
        <w:t xml:space="preserve"> </w:t>
      </w:r>
      <w:r>
        <w:rPr>
          <w:rFonts w:hint="eastAsia"/>
          <w:szCs w:val="21"/>
        </w:rPr>
        <w:t>但做法不统一，而有些政府机构根本就没有托儿设施。</w:t>
      </w:r>
      <w:r>
        <w:rPr>
          <w:szCs w:val="21"/>
        </w:rPr>
        <w:t xml:space="preserve"> </w:t>
      </w:r>
      <w:r>
        <w:rPr>
          <w:rFonts w:hint="eastAsia"/>
          <w:szCs w:val="21"/>
        </w:rPr>
        <w:t>这些不提供托儿设施的机构和提供这种设施的机构数量差不多。私营部门也不是普遍提供托儿设施。</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在</w:t>
      </w:r>
      <w:r>
        <w:rPr>
          <w:szCs w:val="21"/>
        </w:rPr>
        <w:t>巴基斯坦</w:t>
      </w:r>
      <w:r>
        <w:rPr>
          <w:rFonts w:hint="eastAsia"/>
          <w:szCs w:val="21"/>
        </w:rPr>
        <w:t>相当普遍的家庭互助托儿的做法是一种“旨在使父母以兼顾家庭义务和工作责任的社会服务形式”。但是还没有正规的行政制度迎合这方面的需要。</w:t>
      </w:r>
      <w:r>
        <w:rPr>
          <w:szCs w:val="21"/>
        </w:rPr>
        <w:t xml:space="preserve"> </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szCs w:val="21"/>
        </w:rPr>
        <w:t>妇女发展部</w:t>
      </w:r>
      <w:r>
        <w:rPr>
          <w:rFonts w:hint="eastAsia"/>
          <w:szCs w:val="21"/>
        </w:rPr>
        <w:t>启动了一项旨在协助各工作单位为雇员建立日托托儿所的计划。该部将向希望建立日托托儿所的各单位提供相应的补助金。该计划亦可扩展到私营部门。</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对于怀孕期间从事确实有害于健康的工种的妇女，给予特别保护。</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szCs w:val="21"/>
        </w:rPr>
        <w:t>《宪法》</w:t>
      </w:r>
      <w:r>
        <w:rPr>
          <w:rFonts w:hint="eastAsia"/>
          <w:szCs w:val="21"/>
        </w:rPr>
        <w:t>条款和各种相关法律充分涵盖了这个问题。此外还有社会对母性的尊重。所有这些因素都保证孕妇普遍享受到特别保护，并在工作中受到特殊照顾。</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b w:val="0"/>
          <w:color w:val="FF0000"/>
          <w:sz w:val="21"/>
        </w:rPr>
        <w:br w:type="page"/>
      </w:r>
      <w:r>
        <w:rPr>
          <w:rFonts w:ascii="Times New Roman" w:hAnsi="Times New Roman" w:hint="eastAsia"/>
          <w:b w:val="0"/>
          <w:color w:val="FF0000"/>
          <w:sz w:val="21"/>
        </w:rPr>
        <w:t>应根据科技知识，定期审查与本条所包含的内容有关的保护性法律，必要时应加以修订、废止或推广。</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如前所述，劳工、人力和</w:t>
      </w:r>
      <w:r>
        <w:rPr>
          <w:szCs w:val="21"/>
        </w:rPr>
        <w:t>巴基斯坦</w:t>
      </w:r>
      <w:r>
        <w:rPr>
          <w:rFonts w:hint="eastAsia"/>
          <w:szCs w:val="21"/>
        </w:rPr>
        <w:t>侨民事务部的任务之一就是审查劳工立法。例如，颁布修订</w:t>
      </w:r>
      <w:r>
        <w:rPr>
          <w:rFonts w:hint="eastAsia"/>
          <w:szCs w:val="21"/>
        </w:rPr>
        <w:t>1941</w:t>
      </w:r>
      <w:r>
        <w:rPr>
          <w:rFonts w:hint="eastAsia"/>
          <w:szCs w:val="21"/>
        </w:rPr>
        <w:t>年《矿山产妇津贴法》的法令目的在于将产妇津贴率提升到相当于该工人最近的薪资率。</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与第</w:t>
      </w:r>
      <w:r>
        <w:rPr>
          <w:rFonts w:ascii="Times New Roman" w:hAnsi="Times New Roman" w:hint="eastAsia"/>
          <w:b w:val="0"/>
          <w:color w:val="FF0000"/>
          <w:sz w:val="21"/>
        </w:rPr>
        <w:t>13</w:t>
      </w:r>
      <w:r>
        <w:rPr>
          <w:rFonts w:ascii="Times New Roman" w:hAnsi="Times New Roman" w:hint="eastAsia"/>
          <w:b w:val="0"/>
          <w:color w:val="FF0000"/>
          <w:sz w:val="21"/>
        </w:rPr>
        <w:t>号一般性建议有关的信息。</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bookmarkStart w:id="214" w:name="_Toc53646526"/>
      <w:bookmarkStart w:id="215" w:name="_Toc54420684"/>
      <w:bookmarkStart w:id="216" w:name="_Toc55274100"/>
      <w:bookmarkStart w:id="217" w:name="_Toc55875507"/>
      <w:r>
        <w:rPr>
          <w:rFonts w:ascii="Times New Roman" w:hAnsi="Times New Roman" w:hint="eastAsia"/>
          <w:b w:val="0"/>
          <w:color w:val="FF0000"/>
          <w:sz w:val="21"/>
        </w:rPr>
        <w:t>批准国际劳工组织《关于同工同酬的第</w:t>
      </w:r>
      <w:r>
        <w:rPr>
          <w:rFonts w:ascii="Times New Roman" w:hAnsi="Times New Roman" w:hint="eastAsia"/>
          <w:b w:val="0"/>
          <w:color w:val="FF0000"/>
          <w:sz w:val="21"/>
        </w:rPr>
        <w:t>100</w:t>
      </w:r>
      <w:r>
        <w:rPr>
          <w:rFonts w:ascii="Times New Roman" w:hAnsi="Times New Roman" w:hint="eastAsia"/>
          <w:b w:val="0"/>
          <w:color w:val="FF0000"/>
          <w:sz w:val="21"/>
        </w:rPr>
        <w:t>号公约</w:t>
      </w:r>
      <w:bookmarkEnd w:id="214"/>
      <w:bookmarkEnd w:id="215"/>
      <w:bookmarkEnd w:id="216"/>
      <w:bookmarkEnd w:id="217"/>
      <w:r>
        <w:rPr>
          <w:rFonts w:ascii="Times New Roman" w:hAnsi="Times New Roman" w:hint="eastAsia"/>
          <w:b w:val="0"/>
          <w:color w:val="FF0000"/>
          <w:sz w:val="21"/>
        </w:rPr>
        <w:t>》</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szCs w:val="21"/>
        </w:rPr>
        <w:t>巴基斯坦</w:t>
      </w:r>
      <w:r>
        <w:rPr>
          <w:rFonts w:hint="eastAsia"/>
          <w:szCs w:val="21"/>
        </w:rPr>
        <w:t>于</w:t>
      </w:r>
      <w:r>
        <w:rPr>
          <w:szCs w:val="21"/>
        </w:rPr>
        <w:t>2001</w:t>
      </w:r>
      <w:r>
        <w:rPr>
          <w:rFonts w:hint="eastAsia"/>
          <w:szCs w:val="21"/>
        </w:rPr>
        <w:t>年</w:t>
      </w:r>
      <w:r>
        <w:rPr>
          <w:rFonts w:hint="eastAsia"/>
          <w:szCs w:val="21"/>
        </w:rPr>
        <w:t>8</w:t>
      </w:r>
      <w:r>
        <w:rPr>
          <w:rFonts w:hint="eastAsia"/>
          <w:szCs w:val="21"/>
        </w:rPr>
        <w:t>月</w:t>
      </w:r>
      <w:r>
        <w:rPr>
          <w:rFonts w:hint="eastAsia"/>
          <w:szCs w:val="21"/>
        </w:rPr>
        <w:t>15</w:t>
      </w:r>
      <w:r>
        <w:rPr>
          <w:rFonts w:hint="eastAsia"/>
          <w:szCs w:val="21"/>
        </w:rPr>
        <w:t>日批准国际劳工组织《关于同工同酬的第</w:t>
      </w:r>
      <w:r>
        <w:rPr>
          <w:rFonts w:hint="eastAsia"/>
          <w:szCs w:val="21"/>
        </w:rPr>
        <w:t>100</w:t>
      </w:r>
      <w:r>
        <w:rPr>
          <w:rFonts w:hint="eastAsia"/>
          <w:szCs w:val="21"/>
        </w:rPr>
        <w:t>号公约》。</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围绕制定和颁布依据性别中立的标准实施工作评价的制度开展各项研究，以便于在目前以妇女为主的不同性质的工作价值与目前以男子为主的不同性质的工作价值之间进行比较。</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行政职务的招聘标准是性别中立的。政府在报纸上刊登的招聘广告中没有性别上的要求，除非广告招聘是为了填补</w:t>
      </w:r>
      <w:r>
        <w:rPr>
          <w:szCs w:val="21"/>
        </w:rPr>
        <w:t xml:space="preserve">5% </w:t>
      </w:r>
      <w:r>
        <w:rPr>
          <w:rFonts w:hint="eastAsia"/>
          <w:szCs w:val="21"/>
        </w:rPr>
        <w:t>的妇女配额空缺。惟一考虑的是资格认证和个人长处。</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szCs w:val="21"/>
        </w:rPr>
        <w:t>巴基斯坦</w:t>
      </w:r>
      <w:r>
        <w:rPr>
          <w:rFonts w:hint="eastAsia"/>
          <w:szCs w:val="21"/>
        </w:rPr>
        <w:t>还没有对以妇女为主的工作和以男子为主的工作进行比较研究。也可以说，看来社会上并不存在认为以妇女为主的工作不如以男子为主的工作那么重要或有价值的倾向。人们确实认为以妇女为主的专业——比如教书和护理——对发挥社会功能是至关重要的。</w:t>
      </w:r>
      <w:r>
        <w:rPr>
          <w:szCs w:val="21"/>
        </w:rPr>
        <w:t xml:space="preserve"> </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建立实施机制，鼓励集体劳资协议所适用的有关各方努力确保同工同酬原则的贯彻执行。</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szCs w:val="21"/>
        </w:rPr>
        <w:t>巴基斯坦</w:t>
      </w:r>
      <w:r>
        <w:rPr>
          <w:rFonts w:hint="eastAsia"/>
          <w:szCs w:val="21"/>
        </w:rPr>
        <w:t>是国际劳工组织分别关于结社自由和集体劳资协议的第</w:t>
      </w:r>
      <w:r>
        <w:rPr>
          <w:szCs w:val="21"/>
        </w:rPr>
        <w:t>87</w:t>
      </w:r>
      <w:r>
        <w:rPr>
          <w:rFonts w:hint="eastAsia"/>
          <w:szCs w:val="21"/>
        </w:rPr>
        <w:t>号和第</w:t>
      </w:r>
      <w:r>
        <w:rPr>
          <w:szCs w:val="21"/>
        </w:rPr>
        <w:t>98</w:t>
      </w:r>
      <w:r>
        <w:rPr>
          <w:rFonts w:hint="eastAsia"/>
          <w:szCs w:val="21"/>
        </w:rPr>
        <w:t>号公约的缔约国。</w:t>
      </w:r>
      <w:r>
        <w:rPr>
          <w:szCs w:val="21"/>
        </w:rPr>
        <w:t>《宪法》</w:t>
      </w:r>
      <w:r>
        <w:rPr>
          <w:rFonts w:hint="eastAsia"/>
          <w:szCs w:val="21"/>
        </w:rPr>
        <w:t>也保障结社的权利，其中</w:t>
      </w:r>
      <w:r>
        <w:rPr>
          <w:szCs w:val="21"/>
        </w:rPr>
        <w:t>第</w:t>
      </w:r>
      <w:r>
        <w:rPr>
          <w:szCs w:val="21"/>
        </w:rPr>
        <w:t xml:space="preserve"> 17 (1)</w:t>
      </w:r>
      <w:r>
        <w:rPr>
          <w:szCs w:val="21"/>
        </w:rPr>
        <w:t>条</w:t>
      </w:r>
      <w:r>
        <w:rPr>
          <w:rFonts w:hint="eastAsia"/>
          <w:szCs w:val="21"/>
        </w:rPr>
        <w:t>规定，“在遵守法律的合理限制的前提下，……每个公民都有结社和参加工会的权利”。因此，工会是</w:t>
      </w:r>
      <w:r>
        <w:rPr>
          <w:szCs w:val="21"/>
        </w:rPr>
        <w:t>巴基斯坦</w:t>
      </w:r>
      <w:r>
        <w:rPr>
          <w:rFonts w:hint="eastAsia"/>
          <w:szCs w:val="21"/>
        </w:rPr>
        <w:t>境内劳资关系体系的一个组成部分。工会组织一般是社会中最自由和进取的部分，它们是包括同工同酬在内的一切工人权利的坚定倡导者。</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根据第</w:t>
      </w:r>
      <w:r>
        <w:rPr>
          <w:rFonts w:ascii="Times New Roman" w:hAnsi="Times New Roman" w:hint="eastAsia"/>
          <w:b w:val="0"/>
          <w:color w:val="FF0000"/>
          <w:sz w:val="21"/>
        </w:rPr>
        <w:t>17</w:t>
      </w:r>
      <w:r>
        <w:rPr>
          <w:rFonts w:ascii="Times New Roman" w:hAnsi="Times New Roman" w:hint="eastAsia"/>
          <w:b w:val="0"/>
          <w:color w:val="FF0000"/>
          <w:sz w:val="21"/>
        </w:rPr>
        <w:t>号一般性建议提供的信息。</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作为国家住户调查计划的组成部分，进行工时分配调查，以收集关于花在家务活动中的时间和花在劳动力市场上的时间的按性别分列统计数据。</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采取步骤，量化妇女的无报酬家务活动，并将其纳入国民生产总值。</w:t>
      </w:r>
      <w:r>
        <w:rPr>
          <w:rFonts w:ascii="Times New Roman" w:hAnsi="Times New Roman"/>
          <w:b w:val="0"/>
          <w:color w:val="FF0000"/>
          <w:sz w:val="21"/>
        </w:rPr>
        <w:t xml:space="preserve"> </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szCs w:val="21"/>
        </w:rPr>
        <w:t>巴基斯坦</w:t>
      </w:r>
      <w:r>
        <w:rPr>
          <w:rFonts w:hint="eastAsia"/>
          <w:szCs w:val="21"/>
        </w:rPr>
        <w:t>定期进行综合性的住户调查。</w:t>
      </w:r>
      <w:r>
        <w:rPr>
          <w:szCs w:val="21"/>
        </w:rPr>
        <w:t xml:space="preserve"> </w:t>
      </w:r>
      <w:r>
        <w:rPr>
          <w:rFonts w:hint="eastAsia"/>
          <w:szCs w:val="21"/>
        </w:rPr>
        <w:t>但工时分配调查尚未纳入住户调查。为了准备本报告，</w:t>
      </w:r>
      <w:r>
        <w:rPr>
          <w:szCs w:val="21"/>
        </w:rPr>
        <w:t>妇女发展部</w:t>
      </w:r>
      <w:r>
        <w:rPr>
          <w:rFonts w:hint="eastAsia"/>
          <w:szCs w:val="21"/>
        </w:rPr>
        <w:t>采取行动，请求主管国家数据收集的联邦统计局将工时分配调查纳入今后的综合住户调查。</w:t>
      </w:r>
      <w:r>
        <w:rPr>
          <w:szCs w:val="21"/>
        </w:rPr>
        <w:t>联邦</w:t>
      </w:r>
      <w:r>
        <w:rPr>
          <w:rFonts w:hint="eastAsia"/>
          <w:szCs w:val="21"/>
        </w:rPr>
        <w:t>统计局认为，只要在相关的调查问卷中稍加改动，</w:t>
      </w:r>
      <w:r>
        <w:rPr>
          <w:szCs w:val="21"/>
        </w:rPr>
        <w:t>巴基斯坦</w:t>
      </w:r>
      <w:r>
        <w:rPr>
          <w:rFonts w:hint="eastAsia"/>
          <w:szCs w:val="21"/>
        </w:rPr>
        <w:t>综合住户调查（</w:t>
      </w:r>
      <w:r>
        <w:rPr>
          <w:szCs w:val="21"/>
        </w:rPr>
        <w:t>PIHS</w:t>
      </w:r>
      <w:r>
        <w:rPr>
          <w:rFonts w:hint="eastAsia"/>
          <w:szCs w:val="21"/>
        </w:rPr>
        <w:t>）和劳动力调查完全能够满足委员会在这方面的信息需要。</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目前，</w:t>
      </w:r>
      <w:r>
        <w:rPr>
          <w:szCs w:val="21"/>
        </w:rPr>
        <w:t>巴基斯坦</w:t>
      </w:r>
      <w:r>
        <w:rPr>
          <w:rFonts w:hint="eastAsia"/>
          <w:szCs w:val="21"/>
        </w:rPr>
        <w:t>的妇女家务活动尚未量化，故这方面的成果尚未纳入国民生产总值。</w:t>
      </w:r>
      <w:r>
        <w:rPr>
          <w:szCs w:val="21"/>
        </w:rPr>
        <w:t xml:space="preserve"> </w:t>
      </w:r>
      <w:r>
        <w:rPr>
          <w:rFonts w:hint="eastAsia"/>
          <w:szCs w:val="21"/>
        </w:rPr>
        <w:t>为此要求</w:t>
      </w:r>
      <w:r>
        <w:rPr>
          <w:szCs w:val="21"/>
        </w:rPr>
        <w:t>巴基斯坦</w:t>
      </w:r>
      <w:r>
        <w:rPr>
          <w:rFonts w:hint="eastAsia"/>
          <w:szCs w:val="21"/>
        </w:rPr>
        <w:t>政府各有关机构评估委员会的此项建议，并就此采取适当的措施。</w:t>
      </w:r>
      <w:bookmarkStart w:id="218" w:name="_Hlt53474621"/>
      <w:bookmarkStart w:id="219" w:name="_Toc53646527"/>
      <w:bookmarkStart w:id="220" w:name="_Toc54420685"/>
      <w:bookmarkStart w:id="221" w:name="_Toc55274101"/>
      <w:bookmarkStart w:id="222" w:name="_Toc55875508"/>
      <w:bookmarkEnd w:id="218"/>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有关</w:t>
      </w:r>
      <w:r>
        <w:rPr>
          <w:rFonts w:ascii="Times New Roman" w:hAnsi="Times New Roman"/>
          <w:b w:val="0"/>
          <w:color w:val="FF0000"/>
          <w:sz w:val="21"/>
        </w:rPr>
        <w:t>巴基斯坦</w:t>
      </w:r>
      <w:bookmarkEnd w:id="219"/>
      <w:bookmarkEnd w:id="220"/>
      <w:bookmarkEnd w:id="221"/>
      <w:bookmarkEnd w:id="222"/>
      <w:r>
        <w:rPr>
          <w:rFonts w:ascii="Times New Roman" w:hAnsi="Times New Roman" w:hint="eastAsia"/>
          <w:b w:val="0"/>
          <w:color w:val="FF0000"/>
          <w:sz w:val="21"/>
        </w:rPr>
        <w:t>妇女就业的信息</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rFonts w:hint="eastAsia"/>
          <w:szCs w:val="21"/>
        </w:rPr>
      </w:pPr>
      <w:r>
        <w:rPr>
          <w:rFonts w:hint="eastAsia"/>
          <w:szCs w:val="21"/>
        </w:rPr>
        <w:t>下面各</w:t>
      </w:r>
      <w:r>
        <w:rPr>
          <w:szCs w:val="21"/>
        </w:rPr>
        <w:t>表</w:t>
      </w:r>
      <w:r>
        <w:rPr>
          <w:rFonts w:hint="eastAsia"/>
          <w:szCs w:val="21"/>
        </w:rPr>
        <w:t>大体展示了有关</w:t>
      </w:r>
      <w:r>
        <w:rPr>
          <w:szCs w:val="21"/>
        </w:rPr>
        <w:t>巴基斯坦</w:t>
      </w:r>
      <w:r>
        <w:rPr>
          <w:rFonts w:hint="eastAsia"/>
          <w:szCs w:val="21"/>
        </w:rPr>
        <w:t>妇女及其就业的情况：</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2526"/>
        <w:gridCol w:w="2514"/>
        <w:gridCol w:w="2514"/>
        <w:gridCol w:w="2512"/>
      </w:tblGrid>
      <w:tr w:rsidR="004B7621">
        <w:trPr>
          <w:cantSplit/>
          <w:trHeight w:val="255"/>
        </w:trPr>
        <w:tc>
          <w:tcPr>
            <w:tcW w:w="5000" w:type="pct"/>
            <w:gridSpan w:val="4"/>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b w:val="0"/>
                <w:color w:val="FF0000"/>
                <w:sz w:val="21"/>
              </w:rPr>
              <w:t>表</w:t>
            </w:r>
            <w:r>
              <w:rPr>
                <w:rFonts w:ascii="Times New Roman" w:hAnsi="Times New Roman"/>
                <w:b w:val="0"/>
                <w:color w:val="FF0000"/>
                <w:sz w:val="21"/>
              </w:rPr>
              <w:t xml:space="preserve"> 11.01 </w:t>
            </w:r>
            <w:r>
              <w:rPr>
                <w:rFonts w:ascii="Times New Roman" w:hAnsi="Times New Roman" w:hint="eastAsia"/>
                <w:b w:val="0"/>
                <w:color w:val="FF0000"/>
                <w:sz w:val="21"/>
              </w:rPr>
              <w:t xml:space="preserve"> </w:t>
            </w:r>
            <w:r>
              <w:rPr>
                <w:rFonts w:ascii="Times New Roman" w:hAnsi="Times New Roman" w:hint="eastAsia"/>
                <w:b w:val="0"/>
                <w:color w:val="FF0000"/>
                <w:sz w:val="21"/>
              </w:rPr>
              <w:t>劳动力参与情况</w:t>
            </w:r>
          </w:p>
        </w:tc>
      </w:tr>
      <w:tr w:rsidR="004B7621">
        <w:trPr>
          <w:trHeight w:val="255"/>
        </w:trPr>
        <w:tc>
          <w:tcPr>
            <w:tcW w:w="1254" w:type="pct"/>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bookmarkStart w:id="223" w:name="_Hlt53475200"/>
            <w:r>
              <w:rPr>
                <w:rFonts w:ascii="Times New Roman" w:hAnsi="Times New Roman" w:hint="eastAsia"/>
                <w:b w:val="0"/>
                <w:color w:val="FF0000"/>
                <w:sz w:val="21"/>
              </w:rPr>
              <w:t>年份</w:t>
            </w:r>
          </w:p>
        </w:tc>
        <w:tc>
          <w:tcPr>
            <w:tcW w:w="1249" w:type="pct"/>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总比率</w:t>
            </w:r>
            <w:r>
              <w:rPr>
                <w:rFonts w:ascii="Times New Roman" w:hAnsi="Times New Roman"/>
                <w:b w:val="0"/>
                <w:color w:val="FF0000"/>
                <w:sz w:val="21"/>
              </w:rPr>
              <w:t xml:space="preserve"> </w:t>
            </w:r>
            <w:r>
              <w:rPr>
                <w:rFonts w:ascii="Times New Roman" w:hAnsi="Times New Roman" w:hint="eastAsia"/>
                <w:b w:val="0"/>
                <w:color w:val="FF0000"/>
                <w:sz w:val="21"/>
              </w:rPr>
              <w:t>（</w:t>
            </w:r>
            <w:r>
              <w:rPr>
                <w:rFonts w:ascii="Times New Roman" w:hAnsi="Times New Roman"/>
                <w:b w:val="0"/>
                <w:color w:val="FF0000"/>
                <w:sz w:val="21"/>
              </w:rPr>
              <w:t>%</w:t>
            </w:r>
            <w:r>
              <w:rPr>
                <w:rFonts w:ascii="Times New Roman" w:hAnsi="Times New Roman" w:hint="eastAsia"/>
                <w:b w:val="0"/>
                <w:color w:val="FF0000"/>
                <w:sz w:val="21"/>
              </w:rPr>
              <w:t>）</w:t>
            </w:r>
          </w:p>
        </w:tc>
        <w:tc>
          <w:tcPr>
            <w:tcW w:w="1249"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女性比率</w:t>
            </w:r>
            <w:r>
              <w:rPr>
                <w:rFonts w:ascii="Times New Roman" w:hAnsi="Times New Roman"/>
                <w:b w:val="0"/>
                <w:color w:val="FF0000"/>
                <w:sz w:val="21"/>
              </w:rPr>
              <w:t xml:space="preserve"> (%)</w:t>
            </w:r>
          </w:p>
        </w:tc>
        <w:tc>
          <w:tcPr>
            <w:tcW w:w="1249"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男性比率</w:t>
            </w:r>
            <w:r>
              <w:rPr>
                <w:rFonts w:ascii="Times New Roman" w:hAnsi="Times New Roman"/>
                <w:b w:val="0"/>
                <w:color w:val="FF0000"/>
                <w:sz w:val="21"/>
              </w:rPr>
              <w:t xml:space="preserve"> (%)</w:t>
            </w:r>
          </w:p>
        </w:tc>
      </w:tr>
      <w:bookmarkEnd w:id="223"/>
      <w:tr w:rsidR="004B7621">
        <w:trPr>
          <w:trHeight w:val="272"/>
        </w:trPr>
        <w:tc>
          <w:tcPr>
            <w:tcW w:w="1254" w:type="pct"/>
          </w:tcPr>
          <w:p w:rsidR="004B7621" w:rsidRDefault="004B7621">
            <w:pPr>
              <w:pStyle w:val="Normaltext"/>
              <w:spacing w:after="0"/>
              <w:rPr>
                <w:rFonts w:hint="eastAsia"/>
              </w:rPr>
            </w:pPr>
            <w:r>
              <w:t>1981</w:t>
            </w:r>
            <w:r>
              <w:rPr>
                <w:rFonts w:hint="eastAsia"/>
              </w:rPr>
              <w:t>年</w:t>
            </w:r>
          </w:p>
        </w:tc>
        <w:tc>
          <w:tcPr>
            <w:tcW w:w="1249" w:type="pct"/>
          </w:tcPr>
          <w:p w:rsidR="004B7621" w:rsidRDefault="004B7621">
            <w:pPr>
              <w:tabs>
                <w:tab w:val="num" w:pos="600"/>
              </w:tabs>
              <w:spacing w:line="360" w:lineRule="exact"/>
              <w:jc w:val="center"/>
              <w:rPr>
                <w:szCs w:val="21"/>
              </w:rPr>
            </w:pPr>
            <w:r>
              <w:rPr>
                <w:szCs w:val="21"/>
              </w:rPr>
              <w:t>---</w:t>
            </w:r>
          </w:p>
        </w:tc>
        <w:tc>
          <w:tcPr>
            <w:tcW w:w="1249" w:type="pct"/>
          </w:tcPr>
          <w:p w:rsidR="004B7621" w:rsidRDefault="004B7621">
            <w:pPr>
              <w:tabs>
                <w:tab w:val="num" w:pos="600"/>
              </w:tabs>
              <w:spacing w:line="360" w:lineRule="exact"/>
              <w:jc w:val="center"/>
              <w:rPr>
                <w:szCs w:val="21"/>
              </w:rPr>
            </w:pPr>
            <w:r>
              <w:rPr>
                <w:szCs w:val="21"/>
              </w:rPr>
              <w:t>2.1</w:t>
            </w:r>
          </w:p>
        </w:tc>
        <w:tc>
          <w:tcPr>
            <w:tcW w:w="1249" w:type="pct"/>
          </w:tcPr>
          <w:p w:rsidR="004B7621" w:rsidRDefault="004B7621">
            <w:pPr>
              <w:tabs>
                <w:tab w:val="num" w:pos="600"/>
              </w:tabs>
              <w:spacing w:line="360" w:lineRule="exact"/>
              <w:jc w:val="center"/>
              <w:rPr>
                <w:szCs w:val="21"/>
              </w:rPr>
            </w:pPr>
            <w:r>
              <w:rPr>
                <w:szCs w:val="21"/>
              </w:rPr>
              <w:t>50.6</w:t>
            </w:r>
          </w:p>
        </w:tc>
      </w:tr>
      <w:tr w:rsidR="004B7621">
        <w:trPr>
          <w:trHeight w:val="255"/>
        </w:trPr>
        <w:tc>
          <w:tcPr>
            <w:tcW w:w="1254" w:type="pct"/>
          </w:tcPr>
          <w:p w:rsidR="004B7621" w:rsidRDefault="004B7621">
            <w:pPr>
              <w:tabs>
                <w:tab w:val="num" w:pos="600"/>
              </w:tabs>
              <w:spacing w:line="360" w:lineRule="exact"/>
              <w:rPr>
                <w:rFonts w:hint="eastAsia"/>
                <w:szCs w:val="21"/>
              </w:rPr>
            </w:pPr>
            <w:r>
              <w:rPr>
                <w:szCs w:val="21"/>
              </w:rPr>
              <w:t>1990</w:t>
            </w:r>
            <w:r>
              <w:rPr>
                <w:rFonts w:hint="eastAsia"/>
                <w:szCs w:val="21"/>
              </w:rPr>
              <w:t>-19</w:t>
            </w:r>
            <w:r>
              <w:rPr>
                <w:szCs w:val="21"/>
              </w:rPr>
              <w:t>91</w:t>
            </w:r>
            <w:r>
              <w:rPr>
                <w:rFonts w:hint="eastAsia"/>
                <w:szCs w:val="21"/>
              </w:rPr>
              <w:t>年</w:t>
            </w:r>
          </w:p>
        </w:tc>
        <w:tc>
          <w:tcPr>
            <w:tcW w:w="1249" w:type="pct"/>
          </w:tcPr>
          <w:p w:rsidR="004B7621" w:rsidRDefault="004B7621">
            <w:pPr>
              <w:tabs>
                <w:tab w:val="num" w:pos="600"/>
              </w:tabs>
              <w:spacing w:line="360" w:lineRule="exact"/>
              <w:jc w:val="center"/>
              <w:rPr>
                <w:szCs w:val="21"/>
              </w:rPr>
            </w:pPr>
            <w:r>
              <w:rPr>
                <w:szCs w:val="21"/>
              </w:rPr>
              <w:t>---</w:t>
            </w:r>
          </w:p>
        </w:tc>
        <w:tc>
          <w:tcPr>
            <w:tcW w:w="1249" w:type="pct"/>
          </w:tcPr>
          <w:p w:rsidR="004B7621" w:rsidRDefault="004B7621">
            <w:pPr>
              <w:tabs>
                <w:tab w:val="num" w:pos="600"/>
              </w:tabs>
              <w:spacing w:line="360" w:lineRule="exact"/>
              <w:jc w:val="center"/>
              <w:rPr>
                <w:szCs w:val="21"/>
              </w:rPr>
            </w:pPr>
            <w:r>
              <w:rPr>
                <w:szCs w:val="21"/>
              </w:rPr>
              <w:t>8.2</w:t>
            </w:r>
          </w:p>
        </w:tc>
        <w:tc>
          <w:tcPr>
            <w:tcW w:w="1249" w:type="pct"/>
          </w:tcPr>
          <w:p w:rsidR="004B7621" w:rsidRDefault="004B7621">
            <w:pPr>
              <w:tabs>
                <w:tab w:val="num" w:pos="600"/>
              </w:tabs>
              <w:spacing w:line="360" w:lineRule="exact"/>
              <w:jc w:val="center"/>
              <w:rPr>
                <w:szCs w:val="21"/>
              </w:rPr>
            </w:pPr>
            <w:r>
              <w:rPr>
                <w:szCs w:val="21"/>
              </w:rPr>
              <w:t>46.3</w:t>
            </w:r>
          </w:p>
        </w:tc>
      </w:tr>
      <w:tr w:rsidR="004B7621">
        <w:trPr>
          <w:trHeight w:val="255"/>
        </w:trPr>
        <w:tc>
          <w:tcPr>
            <w:tcW w:w="1254" w:type="pct"/>
          </w:tcPr>
          <w:p w:rsidR="004B7621" w:rsidRDefault="004B7621">
            <w:pPr>
              <w:tabs>
                <w:tab w:val="num" w:pos="600"/>
              </w:tabs>
              <w:spacing w:line="360" w:lineRule="exact"/>
              <w:rPr>
                <w:rFonts w:hint="eastAsia"/>
                <w:szCs w:val="21"/>
              </w:rPr>
            </w:pPr>
            <w:r>
              <w:rPr>
                <w:szCs w:val="21"/>
              </w:rPr>
              <w:t>2000</w:t>
            </w:r>
            <w:r>
              <w:rPr>
                <w:rFonts w:hint="eastAsia"/>
                <w:szCs w:val="21"/>
              </w:rPr>
              <w:t>年</w:t>
            </w:r>
          </w:p>
        </w:tc>
        <w:tc>
          <w:tcPr>
            <w:tcW w:w="1249" w:type="pct"/>
          </w:tcPr>
          <w:p w:rsidR="004B7621" w:rsidRDefault="004B7621">
            <w:pPr>
              <w:tabs>
                <w:tab w:val="num" w:pos="600"/>
              </w:tabs>
              <w:spacing w:line="360" w:lineRule="exact"/>
              <w:jc w:val="center"/>
              <w:rPr>
                <w:szCs w:val="21"/>
              </w:rPr>
            </w:pPr>
            <w:r>
              <w:rPr>
                <w:szCs w:val="21"/>
              </w:rPr>
              <w:t>29.0</w:t>
            </w:r>
          </w:p>
        </w:tc>
        <w:tc>
          <w:tcPr>
            <w:tcW w:w="1249" w:type="pct"/>
          </w:tcPr>
          <w:p w:rsidR="004B7621" w:rsidRDefault="004B7621">
            <w:pPr>
              <w:tabs>
                <w:tab w:val="num" w:pos="600"/>
              </w:tabs>
              <w:spacing w:line="360" w:lineRule="exact"/>
              <w:jc w:val="center"/>
              <w:rPr>
                <w:szCs w:val="21"/>
              </w:rPr>
            </w:pPr>
            <w:r>
              <w:rPr>
                <w:szCs w:val="21"/>
              </w:rPr>
              <w:t>9.3</w:t>
            </w:r>
          </w:p>
        </w:tc>
        <w:tc>
          <w:tcPr>
            <w:tcW w:w="1249" w:type="pct"/>
          </w:tcPr>
          <w:p w:rsidR="004B7621" w:rsidRDefault="004B7621">
            <w:pPr>
              <w:tabs>
                <w:tab w:val="num" w:pos="600"/>
              </w:tabs>
              <w:spacing w:line="360" w:lineRule="exact"/>
              <w:jc w:val="center"/>
              <w:rPr>
                <w:szCs w:val="21"/>
              </w:rPr>
            </w:pPr>
            <w:r>
              <w:rPr>
                <w:szCs w:val="21"/>
              </w:rPr>
              <w:t>47.6</w:t>
            </w:r>
          </w:p>
        </w:tc>
      </w:tr>
      <w:tr w:rsidR="004B7621">
        <w:trPr>
          <w:trHeight w:val="255"/>
        </w:trPr>
        <w:tc>
          <w:tcPr>
            <w:tcW w:w="1254" w:type="pct"/>
          </w:tcPr>
          <w:p w:rsidR="004B7621" w:rsidRDefault="004B7621">
            <w:pPr>
              <w:tabs>
                <w:tab w:val="num" w:pos="600"/>
              </w:tabs>
              <w:spacing w:line="360" w:lineRule="exact"/>
              <w:rPr>
                <w:rFonts w:hint="eastAsia"/>
                <w:szCs w:val="21"/>
              </w:rPr>
            </w:pPr>
            <w:r>
              <w:rPr>
                <w:szCs w:val="21"/>
              </w:rPr>
              <w:t>2001</w:t>
            </w:r>
            <w:r>
              <w:rPr>
                <w:rFonts w:hint="eastAsia"/>
                <w:szCs w:val="21"/>
              </w:rPr>
              <w:t>-</w:t>
            </w:r>
            <w:r>
              <w:rPr>
                <w:szCs w:val="21"/>
              </w:rPr>
              <w:t>2002</w:t>
            </w:r>
            <w:r>
              <w:rPr>
                <w:rFonts w:hint="eastAsia"/>
                <w:szCs w:val="21"/>
              </w:rPr>
              <w:t>年</w:t>
            </w:r>
          </w:p>
        </w:tc>
        <w:tc>
          <w:tcPr>
            <w:tcW w:w="1249" w:type="pct"/>
          </w:tcPr>
          <w:p w:rsidR="004B7621" w:rsidRDefault="004B7621">
            <w:pPr>
              <w:tabs>
                <w:tab w:val="num" w:pos="600"/>
              </w:tabs>
              <w:spacing w:line="360" w:lineRule="exact"/>
              <w:jc w:val="center"/>
              <w:rPr>
                <w:szCs w:val="21"/>
              </w:rPr>
            </w:pPr>
            <w:r>
              <w:rPr>
                <w:szCs w:val="21"/>
              </w:rPr>
              <w:t>29.6</w:t>
            </w:r>
          </w:p>
        </w:tc>
        <w:tc>
          <w:tcPr>
            <w:tcW w:w="1249" w:type="pct"/>
          </w:tcPr>
          <w:p w:rsidR="004B7621" w:rsidRDefault="004B7621">
            <w:pPr>
              <w:tabs>
                <w:tab w:val="num" w:pos="600"/>
              </w:tabs>
              <w:spacing w:line="360" w:lineRule="exact"/>
              <w:jc w:val="center"/>
              <w:rPr>
                <w:szCs w:val="21"/>
              </w:rPr>
            </w:pPr>
            <w:r>
              <w:rPr>
                <w:szCs w:val="21"/>
              </w:rPr>
              <w:t>9.9</w:t>
            </w:r>
          </w:p>
        </w:tc>
        <w:tc>
          <w:tcPr>
            <w:tcW w:w="1249" w:type="pct"/>
          </w:tcPr>
          <w:p w:rsidR="004B7621" w:rsidRDefault="004B7621">
            <w:pPr>
              <w:tabs>
                <w:tab w:val="num" w:pos="600"/>
              </w:tabs>
              <w:spacing w:line="360" w:lineRule="exact"/>
              <w:jc w:val="center"/>
              <w:rPr>
                <w:szCs w:val="21"/>
              </w:rPr>
            </w:pPr>
            <w:r>
              <w:rPr>
                <w:szCs w:val="21"/>
              </w:rPr>
              <w:t>48.0</w:t>
            </w:r>
          </w:p>
        </w:tc>
      </w:tr>
      <w:tr w:rsidR="004B7621">
        <w:trPr>
          <w:cantSplit/>
          <w:trHeight w:val="255"/>
        </w:trPr>
        <w:tc>
          <w:tcPr>
            <w:tcW w:w="5000" w:type="pct"/>
            <w:gridSpan w:val="4"/>
          </w:tcPr>
          <w:p w:rsidR="004B7621" w:rsidRDefault="004B7621">
            <w:pPr>
              <w:pStyle w:val="NormalWeb0"/>
              <w:tabs>
                <w:tab w:val="num" w:pos="600"/>
              </w:tabs>
              <w:spacing w:before="0" w:beforeAutospacing="0" w:after="0" w:afterAutospacing="0" w:line="360" w:lineRule="exact"/>
              <w:jc w:val="both"/>
              <w:rPr>
                <w:rFonts w:ascii="KaiTi_GB2312" w:eastAsia="KaiTi_GB2312" w:hint="eastAsia"/>
                <w:color w:val="0000FF"/>
                <w:sz w:val="21"/>
                <w:szCs w:val="18"/>
                <w:lang w:eastAsia="zh-CN"/>
              </w:rPr>
            </w:pPr>
            <w:r>
              <w:rPr>
                <w:rFonts w:ascii="KaiTi_GB2312" w:eastAsia="KaiTi_GB2312" w:hint="eastAsia"/>
                <w:color w:val="0000FF"/>
                <w:sz w:val="21"/>
                <w:szCs w:val="18"/>
                <w:lang w:eastAsia="zh-CN"/>
              </w:rPr>
              <w:t>资料来源：</w:t>
            </w:r>
            <w:r>
              <w:rPr>
                <w:rFonts w:ascii="KaiTi_GB2312" w:eastAsia="KaiTi_GB2312"/>
                <w:color w:val="0000FF"/>
                <w:sz w:val="21"/>
                <w:szCs w:val="18"/>
                <w:lang w:eastAsia="zh-CN"/>
              </w:rPr>
              <w:t>联邦</w:t>
            </w:r>
            <w:r>
              <w:rPr>
                <w:rFonts w:ascii="KaiTi_GB2312" w:eastAsia="KaiTi_GB2312" w:hint="eastAsia"/>
                <w:color w:val="0000FF"/>
                <w:sz w:val="21"/>
                <w:szCs w:val="18"/>
                <w:lang w:eastAsia="zh-CN"/>
              </w:rPr>
              <w:t>统计局。最末两行系依据</w:t>
            </w:r>
            <w:r>
              <w:rPr>
                <w:rFonts w:ascii="KaiTi_GB2312" w:eastAsia="KaiTi_GB2312"/>
                <w:color w:val="0000FF"/>
                <w:sz w:val="21"/>
                <w:szCs w:val="18"/>
                <w:lang w:eastAsia="zh-CN"/>
              </w:rPr>
              <w:t>2001</w:t>
            </w:r>
            <w:r>
              <w:rPr>
                <w:rFonts w:ascii="KaiTi_GB2312" w:eastAsia="KaiTi_GB2312" w:hint="eastAsia"/>
                <w:color w:val="0000FF"/>
                <w:sz w:val="21"/>
                <w:szCs w:val="18"/>
                <w:lang w:eastAsia="zh-CN"/>
              </w:rPr>
              <w:t>-</w:t>
            </w:r>
            <w:r>
              <w:rPr>
                <w:rFonts w:ascii="KaiTi_GB2312" w:eastAsia="KaiTi_GB2312"/>
                <w:color w:val="0000FF"/>
                <w:sz w:val="21"/>
                <w:szCs w:val="18"/>
                <w:lang w:eastAsia="zh-CN"/>
              </w:rPr>
              <w:t>2002</w:t>
            </w:r>
            <w:r>
              <w:rPr>
                <w:rFonts w:ascii="KaiTi_GB2312" w:eastAsia="KaiTi_GB2312" w:hint="eastAsia"/>
                <w:color w:val="0000FF"/>
                <w:sz w:val="21"/>
                <w:szCs w:val="18"/>
                <w:lang w:eastAsia="zh-CN"/>
              </w:rPr>
              <w:t>年劳动力调查结果。</w:t>
            </w:r>
          </w:p>
        </w:tc>
      </w:tr>
    </w:tbl>
    <w:p w:rsidR="004B7621" w:rsidRDefault="004B7621">
      <w:pPr>
        <w:pStyle w:val="BodyText"/>
        <w:tabs>
          <w:tab w:val="num" w:pos="600"/>
        </w:tabs>
        <w:spacing w:after="240" w:line="360" w:lineRule="exact"/>
        <w:rPr>
          <w:rFonts w:ascii="Times New Roman"/>
          <w:sz w:val="21"/>
          <w:szCs w:val="21"/>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3067"/>
        <w:gridCol w:w="2331"/>
        <w:gridCol w:w="2333"/>
        <w:gridCol w:w="2335"/>
      </w:tblGrid>
      <w:tr w:rsidR="004B7621">
        <w:trPr>
          <w:cantSplit/>
        </w:trPr>
        <w:tc>
          <w:tcPr>
            <w:tcW w:w="5000" w:type="pct"/>
            <w:gridSpan w:val="4"/>
          </w:tcPr>
          <w:p w:rsidR="004B7621" w:rsidRDefault="004B7621">
            <w:pPr>
              <w:pStyle w:val="Heading2"/>
              <w:widowControl/>
              <w:tabs>
                <w:tab w:val="num" w:pos="600"/>
              </w:tabs>
              <w:spacing w:before="0" w:after="0" w:line="360" w:lineRule="exact"/>
              <w:jc w:val="center"/>
              <w:rPr>
                <w:caps/>
                <w:szCs w:val="21"/>
              </w:rPr>
            </w:pPr>
            <w:bookmarkStart w:id="224" w:name="_Hlt53474534"/>
            <w:bookmarkStart w:id="225" w:name="_Toc53996160"/>
            <w:bookmarkStart w:id="226" w:name="_Toc54421122"/>
            <w:r>
              <w:rPr>
                <w:rFonts w:ascii="Times New Roman" w:hAnsi="Times New Roman"/>
                <w:b w:val="0"/>
                <w:color w:val="FF0000"/>
                <w:sz w:val="21"/>
              </w:rPr>
              <w:t>表</w:t>
            </w:r>
            <w:r>
              <w:rPr>
                <w:rFonts w:ascii="Times New Roman" w:hAnsi="Times New Roman"/>
                <w:b w:val="0"/>
                <w:color w:val="FF0000"/>
                <w:sz w:val="21"/>
              </w:rPr>
              <w:t xml:space="preserve"> 11.02 </w:t>
            </w:r>
            <w:r>
              <w:rPr>
                <w:rFonts w:ascii="Times New Roman" w:hAnsi="Times New Roman" w:hint="eastAsia"/>
                <w:b w:val="0"/>
                <w:color w:val="FF0000"/>
                <w:sz w:val="21"/>
              </w:rPr>
              <w:t xml:space="preserve"> </w:t>
            </w:r>
            <w:r>
              <w:rPr>
                <w:rFonts w:ascii="Times New Roman" w:hAnsi="Times New Roman" w:hint="eastAsia"/>
                <w:b w:val="0"/>
                <w:color w:val="FF0000"/>
                <w:sz w:val="21"/>
              </w:rPr>
              <w:t>劳动力参与率</w:t>
            </w:r>
            <w:bookmarkEnd w:id="225"/>
            <w:bookmarkEnd w:id="226"/>
          </w:p>
        </w:tc>
      </w:tr>
      <w:bookmarkEnd w:id="224"/>
      <w:tr w:rsidR="004B7621">
        <w:tc>
          <w:tcPr>
            <w:tcW w:w="1523" w:type="pct"/>
          </w:tcPr>
          <w:p w:rsidR="004B7621" w:rsidRDefault="004B7621">
            <w:pPr>
              <w:tabs>
                <w:tab w:val="num" w:pos="600"/>
              </w:tabs>
              <w:autoSpaceDE w:val="0"/>
              <w:autoSpaceDN w:val="0"/>
              <w:spacing w:line="360" w:lineRule="exact"/>
              <w:rPr>
                <w:caps/>
                <w:szCs w:val="21"/>
              </w:rPr>
            </w:pPr>
            <w:r>
              <w:rPr>
                <w:rFonts w:hint="eastAsia"/>
                <w:caps/>
                <w:szCs w:val="21"/>
              </w:rPr>
              <w:t>指标</w:t>
            </w:r>
          </w:p>
        </w:tc>
        <w:tc>
          <w:tcPr>
            <w:tcW w:w="1158" w:type="pct"/>
          </w:tcPr>
          <w:p w:rsidR="004B7621" w:rsidRDefault="004B7621">
            <w:pPr>
              <w:tabs>
                <w:tab w:val="left" w:pos="0"/>
                <w:tab w:val="num" w:pos="600"/>
              </w:tabs>
              <w:suppressAutoHyphens/>
              <w:spacing w:line="360" w:lineRule="exact"/>
              <w:jc w:val="center"/>
              <w:rPr>
                <w:caps/>
                <w:szCs w:val="21"/>
              </w:rPr>
            </w:pPr>
            <w:r>
              <w:rPr>
                <w:caps/>
                <w:szCs w:val="21"/>
              </w:rPr>
              <w:t>1997</w:t>
            </w:r>
            <w:r>
              <w:rPr>
                <w:rFonts w:hint="eastAsia"/>
                <w:caps/>
                <w:szCs w:val="21"/>
              </w:rPr>
              <w:t>-19</w:t>
            </w:r>
            <w:r>
              <w:rPr>
                <w:caps/>
                <w:szCs w:val="21"/>
              </w:rPr>
              <w:t>98</w:t>
            </w:r>
            <w:r>
              <w:rPr>
                <w:rFonts w:hint="eastAsia"/>
                <w:caps/>
                <w:szCs w:val="21"/>
              </w:rPr>
              <w:t>年</w:t>
            </w:r>
          </w:p>
        </w:tc>
        <w:tc>
          <w:tcPr>
            <w:tcW w:w="1159" w:type="pct"/>
          </w:tcPr>
          <w:p w:rsidR="004B7621" w:rsidRDefault="004B7621">
            <w:pPr>
              <w:tabs>
                <w:tab w:val="left" w:pos="0"/>
                <w:tab w:val="num" w:pos="600"/>
              </w:tabs>
              <w:suppressAutoHyphens/>
              <w:spacing w:line="360" w:lineRule="exact"/>
              <w:jc w:val="center"/>
              <w:rPr>
                <w:caps/>
                <w:szCs w:val="21"/>
              </w:rPr>
            </w:pPr>
            <w:r>
              <w:rPr>
                <w:caps/>
                <w:szCs w:val="21"/>
              </w:rPr>
              <w:t>1999</w:t>
            </w:r>
            <w:r>
              <w:rPr>
                <w:rFonts w:hint="eastAsia"/>
                <w:caps/>
                <w:szCs w:val="21"/>
              </w:rPr>
              <w:t>-</w:t>
            </w:r>
            <w:r>
              <w:rPr>
                <w:caps/>
                <w:szCs w:val="21"/>
              </w:rPr>
              <w:t>2000</w:t>
            </w:r>
            <w:r>
              <w:rPr>
                <w:rFonts w:hint="eastAsia"/>
                <w:caps/>
                <w:szCs w:val="21"/>
              </w:rPr>
              <w:t>年</w:t>
            </w:r>
          </w:p>
        </w:tc>
        <w:tc>
          <w:tcPr>
            <w:tcW w:w="1160" w:type="pct"/>
          </w:tcPr>
          <w:p w:rsidR="004B7621" w:rsidRDefault="004B7621">
            <w:pPr>
              <w:tabs>
                <w:tab w:val="left" w:pos="0"/>
                <w:tab w:val="num" w:pos="600"/>
              </w:tabs>
              <w:suppressAutoHyphens/>
              <w:spacing w:line="360" w:lineRule="exact"/>
              <w:jc w:val="center"/>
              <w:rPr>
                <w:caps/>
                <w:szCs w:val="21"/>
              </w:rPr>
            </w:pPr>
            <w:r>
              <w:rPr>
                <w:caps/>
                <w:szCs w:val="21"/>
              </w:rPr>
              <w:t>2001</w:t>
            </w:r>
            <w:r>
              <w:rPr>
                <w:rFonts w:hint="eastAsia"/>
                <w:caps/>
                <w:szCs w:val="21"/>
              </w:rPr>
              <w:t>-</w:t>
            </w:r>
            <w:r>
              <w:rPr>
                <w:caps/>
                <w:szCs w:val="21"/>
              </w:rPr>
              <w:t>2002</w:t>
            </w:r>
            <w:r>
              <w:rPr>
                <w:rFonts w:hint="eastAsia"/>
                <w:caps/>
                <w:szCs w:val="21"/>
              </w:rPr>
              <w:t>年</w:t>
            </w:r>
          </w:p>
        </w:tc>
      </w:tr>
      <w:tr w:rsidR="004B7621">
        <w:trPr>
          <w:trHeight w:val="395"/>
        </w:trPr>
        <w:tc>
          <w:tcPr>
            <w:tcW w:w="5000" w:type="pct"/>
            <w:gridSpan w:val="4"/>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粗活动（参与）率</w:t>
            </w:r>
            <w:r>
              <w:rPr>
                <w:rFonts w:ascii="Times New Roman" w:hAnsi="Times New Roman"/>
                <w:b w:val="0"/>
                <w:color w:val="FF0000"/>
                <w:sz w:val="21"/>
              </w:rPr>
              <w:t xml:space="preserve"> </w:t>
            </w:r>
            <w:r>
              <w:rPr>
                <w:rFonts w:ascii="Times New Roman" w:hAnsi="Times New Roman" w:hint="eastAsia"/>
                <w:b w:val="0"/>
                <w:color w:val="FF0000"/>
                <w:sz w:val="21"/>
              </w:rPr>
              <w:t>（</w:t>
            </w:r>
            <w:r>
              <w:rPr>
                <w:rFonts w:ascii="Times New Roman" w:hAnsi="Times New Roman"/>
                <w:b w:val="0"/>
                <w:color w:val="FF0000"/>
                <w:sz w:val="21"/>
              </w:rPr>
              <w:t>%</w:t>
            </w:r>
            <w:r>
              <w:rPr>
                <w:rFonts w:ascii="Times New Roman" w:hAnsi="Times New Roman" w:hint="eastAsia"/>
                <w:b w:val="0"/>
                <w:color w:val="FF0000"/>
                <w:sz w:val="21"/>
              </w:rPr>
              <w:t>）</w:t>
            </w:r>
          </w:p>
        </w:tc>
      </w:tr>
      <w:tr w:rsidR="004B7621">
        <w:trPr>
          <w:trHeight w:val="255"/>
        </w:trPr>
        <w:tc>
          <w:tcPr>
            <w:tcW w:w="5000" w:type="pct"/>
            <w:gridSpan w:val="4"/>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b w:val="0"/>
                <w:color w:val="FF0000"/>
                <w:sz w:val="21"/>
              </w:rPr>
              <w:t>巴基斯坦</w:t>
            </w:r>
            <w:r>
              <w:rPr>
                <w:rFonts w:ascii="Times New Roman" w:hAnsi="Times New Roman" w:hint="eastAsia"/>
                <w:b w:val="0"/>
                <w:color w:val="FF0000"/>
                <w:sz w:val="21"/>
              </w:rPr>
              <w:t>全国</w:t>
            </w:r>
          </w:p>
        </w:tc>
      </w:tr>
      <w:tr w:rsidR="004B7621">
        <w:tc>
          <w:tcPr>
            <w:tcW w:w="1523" w:type="pct"/>
          </w:tcPr>
          <w:p w:rsidR="004B7621" w:rsidRDefault="004B7621">
            <w:pPr>
              <w:tabs>
                <w:tab w:val="num" w:pos="600"/>
              </w:tabs>
              <w:autoSpaceDE w:val="0"/>
              <w:autoSpaceDN w:val="0"/>
              <w:spacing w:line="360" w:lineRule="exact"/>
              <w:rPr>
                <w:szCs w:val="21"/>
              </w:rPr>
            </w:pPr>
            <w:r>
              <w:rPr>
                <w:rFonts w:hint="eastAsia"/>
                <w:szCs w:val="21"/>
              </w:rPr>
              <w:t>两性</w:t>
            </w:r>
          </w:p>
        </w:tc>
        <w:tc>
          <w:tcPr>
            <w:tcW w:w="1158" w:type="pct"/>
          </w:tcPr>
          <w:p w:rsidR="004B7621" w:rsidRDefault="004B7621">
            <w:pPr>
              <w:tabs>
                <w:tab w:val="left" w:pos="0"/>
                <w:tab w:val="num" w:pos="600"/>
              </w:tabs>
              <w:suppressAutoHyphens/>
              <w:spacing w:line="360" w:lineRule="exact"/>
              <w:jc w:val="center"/>
              <w:rPr>
                <w:szCs w:val="21"/>
              </w:rPr>
            </w:pPr>
            <w:r>
              <w:rPr>
                <w:szCs w:val="21"/>
              </w:rPr>
              <w:t>29.4</w:t>
            </w:r>
          </w:p>
        </w:tc>
        <w:tc>
          <w:tcPr>
            <w:tcW w:w="1159" w:type="pct"/>
          </w:tcPr>
          <w:p w:rsidR="004B7621" w:rsidRDefault="004B7621">
            <w:pPr>
              <w:tabs>
                <w:tab w:val="left" w:pos="0"/>
                <w:tab w:val="num" w:pos="600"/>
              </w:tabs>
              <w:suppressAutoHyphens/>
              <w:spacing w:line="360" w:lineRule="exact"/>
              <w:jc w:val="center"/>
              <w:rPr>
                <w:szCs w:val="21"/>
              </w:rPr>
            </w:pPr>
            <w:r>
              <w:rPr>
                <w:szCs w:val="21"/>
              </w:rPr>
              <w:t>29.0</w:t>
            </w:r>
          </w:p>
        </w:tc>
        <w:tc>
          <w:tcPr>
            <w:tcW w:w="1160" w:type="pct"/>
          </w:tcPr>
          <w:p w:rsidR="004B7621" w:rsidRDefault="004B7621">
            <w:pPr>
              <w:tabs>
                <w:tab w:val="left" w:pos="0"/>
                <w:tab w:val="num" w:pos="600"/>
              </w:tabs>
              <w:suppressAutoHyphens/>
              <w:spacing w:line="360" w:lineRule="exact"/>
              <w:jc w:val="center"/>
              <w:rPr>
                <w:szCs w:val="21"/>
              </w:rPr>
            </w:pPr>
            <w:r>
              <w:rPr>
                <w:szCs w:val="21"/>
              </w:rPr>
              <w:t>29.6</w:t>
            </w:r>
          </w:p>
        </w:tc>
      </w:tr>
      <w:tr w:rsidR="004B7621">
        <w:tc>
          <w:tcPr>
            <w:tcW w:w="1523" w:type="pct"/>
          </w:tcPr>
          <w:p w:rsidR="004B7621" w:rsidRDefault="004B7621">
            <w:pPr>
              <w:tabs>
                <w:tab w:val="num" w:pos="600"/>
              </w:tabs>
              <w:autoSpaceDE w:val="0"/>
              <w:autoSpaceDN w:val="0"/>
              <w:spacing w:line="360" w:lineRule="exact"/>
              <w:rPr>
                <w:rFonts w:hint="eastAsia"/>
                <w:szCs w:val="21"/>
              </w:rPr>
            </w:pPr>
            <w:r>
              <w:rPr>
                <w:rFonts w:hint="eastAsia"/>
                <w:szCs w:val="21"/>
              </w:rPr>
              <w:t>男</w:t>
            </w:r>
          </w:p>
        </w:tc>
        <w:tc>
          <w:tcPr>
            <w:tcW w:w="1158" w:type="pct"/>
          </w:tcPr>
          <w:p w:rsidR="004B7621" w:rsidRDefault="004B7621">
            <w:pPr>
              <w:tabs>
                <w:tab w:val="left" w:pos="0"/>
                <w:tab w:val="num" w:pos="600"/>
              </w:tabs>
              <w:suppressAutoHyphens/>
              <w:spacing w:line="360" w:lineRule="exact"/>
              <w:jc w:val="center"/>
              <w:rPr>
                <w:szCs w:val="21"/>
              </w:rPr>
            </w:pPr>
            <w:r>
              <w:rPr>
                <w:szCs w:val="21"/>
              </w:rPr>
              <w:t>48.0</w:t>
            </w:r>
          </w:p>
        </w:tc>
        <w:tc>
          <w:tcPr>
            <w:tcW w:w="1159" w:type="pct"/>
          </w:tcPr>
          <w:p w:rsidR="004B7621" w:rsidRDefault="004B7621">
            <w:pPr>
              <w:tabs>
                <w:tab w:val="left" w:pos="0"/>
                <w:tab w:val="num" w:pos="600"/>
              </w:tabs>
              <w:suppressAutoHyphens/>
              <w:spacing w:line="360" w:lineRule="exact"/>
              <w:jc w:val="center"/>
              <w:rPr>
                <w:szCs w:val="21"/>
              </w:rPr>
            </w:pPr>
            <w:r>
              <w:rPr>
                <w:szCs w:val="21"/>
              </w:rPr>
              <w:t>47.6</w:t>
            </w:r>
          </w:p>
        </w:tc>
        <w:tc>
          <w:tcPr>
            <w:tcW w:w="1160" w:type="pct"/>
          </w:tcPr>
          <w:p w:rsidR="004B7621" w:rsidRDefault="004B7621">
            <w:pPr>
              <w:tabs>
                <w:tab w:val="left" w:pos="0"/>
                <w:tab w:val="num" w:pos="600"/>
              </w:tabs>
              <w:suppressAutoHyphens/>
              <w:spacing w:line="360" w:lineRule="exact"/>
              <w:jc w:val="center"/>
              <w:rPr>
                <w:szCs w:val="21"/>
              </w:rPr>
            </w:pPr>
            <w:r>
              <w:rPr>
                <w:szCs w:val="21"/>
              </w:rPr>
              <w:t>48.0</w:t>
            </w:r>
          </w:p>
        </w:tc>
      </w:tr>
      <w:tr w:rsidR="004B7621">
        <w:tc>
          <w:tcPr>
            <w:tcW w:w="1523" w:type="pct"/>
          </w:tcPr>
          <w:p w:rsidR="004B7621" w:rsidRDefault="004B7621">
            <w:pPr>
              <w:tabs>
                <w:tab w:val="num" w:pos="600"/>
              </w:tabs>
              <w:autoSpaceDE w:val="0"/>
              <w:autoSpaceDN w:val="0"/>
              <w:spacing w:line="360" w:lineRule="exact"/>
              <w:rPr>
                <w:rFonts w:hint="eastAsia"/>
                <w:szCs w:val="21"/>
              </w:rPr>
            </w:pPr>
            <w:r>
              <w:rPr>
                <w:rFonts w:hint="eastAsia"/>
                <w:szCs w:val="21"/>
              </w:rPr>
              <w:t>女</w:t>
            </w:r>
          </w:p>
        </w:tc>
        <w:tc>
          <w:tcPr>
            <w:tcW w:w="1158" w:type="pct"/>
          </w:tcPr>
          <w:p w:rsidR="004B7621" w:rsidRDefault="004B7621">
            <w:pPr>
              <w:tabs>
                <w:tab w:val="left" w:pos="0"/>
                <w:tab w:val="num" w:pos="600"/>
              </w:tabs>
              <w:suppressAutoHyphens/>
              <w:spacing w:line="360" w:lineRule="exact"/>
              <w:jc w:val="center"/>
              <w:rPr>
                <w:szCs w:val="21"/>
              </w:rPr>
            </w:pPr>
            <w:r>
              <w:rPr>
                <w:szCs w:val="21"/>
              </w:rPr>
              <w:t>9.4</w:t>
            </w:r>
          </w:p>
        </w:tc>
        <w:tc>
          <w:tcPr>
            <w:tcW w:w="1159" w:type="pct"/>
          </w:tcPr>
          <w:p w:rsidR="004B7621" w:rsidRDefault="004B7621">
            <w:pPr>
              <w:tabs>
                <w:tab w:val="left" w:pos="0"/>
                <w:tab w:val="num" w:pos="600"/>
              </w:tabs>
              <w:suppressAutoHyphens/>
              <w:spacing w:line="360" w:lineRule="exact"/>
              <w:jc w:val="center"/>
              <w:rPr>
                <w:szCs w:val="21"/>
              </w:rPr>
            </w:pPr>
            <w:r>
              <w:rPr>
                <w:szCs w:val="21"/>
              </w:rPr>
              <w:t>9.3</w:t>
            </w:r>
          </w:p>
        </w:tc>
        <w:tc>
          <w:tcPr>
            <w:tcW w:w="1160" w:type="pct"/>
          </w:tcPr>
          <w:p w:rsidR="004B7621" w:rsidRDefault="004B7621">
            <w:pPr>
              <w:tabs>
                <w:tab w:val="left" w:pos="0"/>
                <w:tab w:val="num" w:pos="600"/>
              </w:tabs>
              <w:suppressAutoHyphens/>
              <w:spacing w:line="360" w:lineRule="exact"/>
              <w:jc w:val="center"/>
              <w:rPr>
                <w:szCs w:val="21"/>
              </w:rPr>
            </w:pPr>
            <w:r>
              <w:rPr>
                <w:szCs w:val="21"/>
              </w:rPr>
              <w:t>9.9</w:t>
            </w:r>
          </w:p>
        </w:tc>
      </w:tr>
      <w:tr w:rsidR="004B7621">
        <w:tc>
          <w:tcPr>
            <w:tcW w:w="5000" w:type="pct"/>
            <w:gridSpan w:val="4"/>
          </w:tcPr>
          <w:p w:rsidR="004B7621" w:rsidRDefault="004B7621">
            <w:pPr>
              <w:pStyle w:val="Heading2"/>
              <w:widowControl/>
              <w:tabs>
                <w:tab w:val="num" w:pos="600"/>
              </w:tabs>
              <w:spacing w:before="0" w:after="0" w:line="360" w:lineRule="exact"/>
              <w:jc w:val="center"/>
              <w:rPr>
                <w:szCs w:val="21"/>
              </w:rPr>
            </w:pPr>
            <w:r>
              <w:rPr>
                <w:rFonts w:ascii="Times New Roman" w:hAnsi="Times New Roman" w:hint="eastAsia"/>
                <w:b w:val="0"/>
                <w:color w:val="FF0000"/>
                <w:sz w:val="21"/>
              </w:rPr>
              <w:t>农村</w:t>
            </w:r>
          </w:p>
        </w:tc>
      </w:tr>
      <w:tr w:rsidR="004B7621">
        <w:tc>
          <w:tcPr>
            <w:tcW w:w="1523" w:type="pct"/>
          </w:tcPr>
          <w:p w:rsidR="004B7621" w:rsidRDefault="004B7621">
            <w:pPr>
              <w:tabs>
                <w:tab w:val="num" w:pos="600"/>
              </w:tabs>
              <w:autoSpaceDE w:val="0"/>
              <w:autoSpaceDN w:val="0"/>
              <w:spacing w:line="360" w:lineRule="exact"/>
              <w:rPr>
                <w:szCs w:val="21"/>
              </w:rPr>
            </w:pPr>
            <w:r>
              <w:rPr>
                <w:rFonts w:hint="eastAsia"/>
                <w:szCs w:val="21"/>
              </w:rPr>
              <w:t>两性</w:t>
            </w:r>
          </w:p>
        </w:tc>
        <w:tc>
          <w:tcPr>
            <w:tcW w:w="1158" w:type="pct"/>
          </w:tcPr>
          <w:p w:rsidR="004B7621" w:rsidRDefault="004B7621">
            <w:pPr>
              <w:tabs>
                <w:tab w:val="num" w:pos="600"/>
              </w:tabs>
              <w:autoSpaceDE w:val="0"/>
              <w:autoSpaceDN w:val="0"/>
              <w:spacing w:line="360" w:lineRule="exact"/>
              <w:jc w:val="center"/>
              <w:rPr>
                <w:szCs w:val="21"/>
              </w:rPr>
            </w:pPr>
            <w:r>
              <w:rPr>
                <w:szCs w:val="21"/>
              </w:rPr>
              <w:t>30.6</w:t>
            </w:r>
          </w:p>
        </w:tc>
        <w:tc>
          <w:tcPr>
            <w:tcW w:w="1159" w:type="pct"/>
          </w:tcPr>
          <w:p w:rsidR="004B7621" w:rsidRDefault="004B7621">
            <w:pPr>
              <w:tabs>
                <w:tab w:val="left" w:pos="0"/>
                <w:tab w:val="num" w:pos="600"/>
              </w:tabs>
              <w:suppressAutoHyphens/>
              <w:spacing w:line="360" w:lineRule="exact"/>
              <w:jc w:val="center"/>
              <w:rPr>
                <w:szCs w:val="21"/>
              </w:rPr>
            </w:pPr>
            <w:r>
              <w:rPr>
                <w:szCs w:val="21"/>
              </w:rPr>
              <w:t>29.8</w:t>
            </w:r>
          </w:p>
        </w:tc>
        <w:tc>
          <w:tcPr>
            <w:tcW w:w="1160" w:type="pct"/>
          </w:tcPr>
          <w:p w:rsidR="004B7621" w:rsidRDefault="004B7621">
            <w:pPr>
              <w:tabs>
                <w:tab w:val="left" w:pos="0"/>
                <w:tab w:val="num" w:pos="600"/>
              </w:tabs>
              <w:suppressAutoHyphens/>
              <w:spacing w:line="360" w:lineRule="exact"/>
              <w:jc w:val="center"/>
              <w:rPr>
                <w:szCs w:val="21"/>
              </w:rPr>
            </w:pPr>
            <w:r>
              <w:rPr>
                <w:szCs w:val="21"/>
              </w:rPr>
              <w:t>29.9</w:t>
            </w:r>
          </w:p>
        </w:tc>
      </w:tr>
      <w:tr w:rsidR="004B7621">
        <w:tc>
          <w:tcPr>
            <w:tcW w:w="1523" w:type="pct"/>
          </w:tcPr>
          <w:p w:rsidR="004B7621" w:rsidRDefault="004B7621">
            <w:pPr>
              <w:tabs>
                <w:tab w:val="num" w:pos="600"/>
              </w:tabs>
              <w:autoSpaceDE w:val="0"/>
              <w:autoSpaceDN w:val="0"/>
              <w:spacing w:line="360" w:lineRule="exact"/>
              <w:rPr>
                <w:rFonts w:hint="eastAsia"/>
                <w:szCs w:val="21"/>
              </w:rPr>
            </w:pPr>
            <w:r>
              <w:rPr>
                <w:rFonts w:hint="eastAsia"/>
                <w:szCs w:val="21"/>
              </w:rPr>
              <w:t>男</w:t>
            </w:r>
          </w:p>
        </w:tc>
        <w:tc>
          <w:tcPr>
            <w:tcW w:w="1158" w:type="pct"/>
          </w:tcPr>
          <w:p w:rsidR="004B7621" w:rsidRDefault="004B7621">
            <w:pPr>
              <w:tabs>
                <w:tab w:val="num" w:pos="600"/>
              </w:tabs>
              <w:autoSpaceDE w:val="0"/>
              <w:autoSpaceDN w:val="0"/>
              <w:spacing w:line="360" w:lineRule="exact"/>
              <w:jc w:val="center"/>
              <w:rPr>
                <w:szCs w:val="21"/>
              </w:rPr>
            </w:pPr>
            <w:r>
              <w:rPr>
                <w:szCs w:val="21"/>
              </w:rPr>
              <w:t>48.4</w:t>
            </w:r>
          </w:p>
        </w:tc>
        <w:tc>
          <w:tcPr>
            <w:tcW w:w="1159" w:type="pct"/>
          </w:tcPr>
          <w:p w:rsidR="004B7621" w:rsidRDefault="004B7621">
            <w:pPr>
              <w:tabs>
                <w:tab w:val="left" w:pos="0"/>
                <w:tab w:val="num" w:pos="600"/>
              </w:tabs>
              <w:suppressAutoHyphens/>
              <w:spacing w:line="360" w:lineRule="exact"/>
              <w:jc w:val="center"/>
              <w:rPr>
                <w:szCs w:val="21"/>
              </w:rPr>
            </w:pPr>
            <w:r>
              <w:rPr>
                <w:szCs w:val="21"/>
              </w:rPr>
              <w:t>48.2</w:t>
            </w:r>
          </w:p>
        </w:tc>
        <w:tc>
          <w:tcPr>
            <w:tcW w:w="1160" w:type="pct"/>
          </w:tcPr>
          <w:p w:rsidR="004B7621" w:rsidRDefault="004B7621">
            <w:pPr>
              <w:tabs>
                <w:tab w:val="left" w:pos="0"/>
                <w:tab w:val="num" w:pos="600"/>
              </w:tabs>
              <w:suppressAutoHyphens/>
              <w:spacing w:line="360" w:lineRule="exact"/>
              <w:jc w:val="center"/>
              <w:rPr>
                <w:szCs w:val="21"/>
              </w:rPr>
            </w:pPr>
            <w:r>
              <w:rPr>
                <w:szCs w:val="21"/>
              </w:rPr>
              <w:t>47.6</w:t>
            </w:r>
          </w:p>
        </w:tc>
      </w:tr>
      <w:tr w:rsidR="004B7621">
        <w:tc>
          <w:tcPr>
            <w:tcW w:w="1523" w:type="pct"/>
          </w:tcPr>
          <w:p w:rsidR="004B7621" w:rsidRDefault="004B7621">
            <w:pPr>
              <w:tabs>
                <w:tab w:val="num" w:pos="600"/>
              </w:tabs>
              <w:autoSpaceDE w:val="0"/>
              <w:autoSpaceDN w:val="0"/>
              <w:spacing w:line="360" w:lineRule="exact"/>
              <w:rPr>
                <w:rFonts w:hint="eastAsia"/>
                <w:szCs w:val="21"/>
              </w:rPr>
            </w:pPr>
            <w:r>
              <w:rPr>
                <w:rFonts w:hint="eastAsia"/>
                <w:szCs w:val="21"/>
              </w:rPr>
              <w:t>女</w:t>
            </w:r>
          </w:p>
        </w:tc>
        <w:tc>
          <w:tcPr>
            <w:tcW w:w="1158" w:type="pct"/>
          </w:tcPr>
          <w:p w:rsidR="004B7621" w:rsidRDefault="004B7621">
            <w:pPr>
              <w:tabs>
                <w:tab w:val="num" w:pos="600"/>
              </w:tabs>
              <w:autoSpaceDE w:val="0"/>
              <w:autoSpaceDN w:val="0"/>
              <w:spacing w:line="360" w:lineRule="exact"/>
              <w:jc w:val="center"/>
              <w:rPr>
                <w:szCs w:val="21"/>
              </w:rPr>
            </w:pPr>
            <w:r>
              <w:rPr>
                <w:szCs w:val="21"/>
              </w:rPr>
              <w:t>11.5</w:t>
            </w:r>
          </w:p>
        </w:tc>
        <w:tc>
          <w:tcPr>
            <w:tcW w:w="1159" w:type="pct"/>
          </w:tcPr>
          <w:p w:rsidR="004B7621" w:rsidRDefault="004B7621">
            <w:pPr>
              <w:tabs>
                <w:tab w:val="left" w:pos="0"/>
                <w:tab w:val="num" w:pos="600"/>
              </w:tabs>
              <w:suppressAutoHyphens/>
              <w:spacing w:line="360" w:lineRule="exact"/>
              <w:jc w:val="center"/>
              <w:rPr>
                <w:szCs w:val="21"/>
              </w:rPr>
            </w:pPr>
            <w:r>
              <w:rPr>
                <w:szCs w:val="21"/>
              </w:rPr>
              <w:t>10.7</w:t>
            </w:r>
          </w:p>
        </w:tc>
        <w:tc>
          <w:tcPr>
            <w:tcW w:w="1160" w:type="pct"/>
          </w:tcPr>
          <w:p w:rsidR="004B7621" w:rsidRDefault="004B7621">
            <w:pPr>
              <w:tabs>
                <w:tab w:val="left" w:pos="0"/>
                <w:tab w:val="num" w:pos="600"/>
              </w:tabs>
              <w:suppressAutoHyphens/>
              <w:spacing w:line="360" w:lineRule="exact"/>
              <w:jc w:val="center"/>
              <w:rPr>
                <w:szCs w:val="21"/>
              </w:rPr>
            </w:pPr>
            <w:r>
              <w:rPr>
                <w:szCs w:val="21"/>
              </w:rPr>
              <w:t>11.1</w:t>
            </w:r>
          </w:p>
        </w:tc>
      </w:tr>
      <w:tr w:rsidR="004B7621">
        <w:tc>
          <w:tcPr>
            <w:tcW w:w="5000" w:type="pct"/>
            <w:gridSpan w:val="4"/>
          </w:tcPr>
          <w:p w:rsidR="004B7621" w:rsidRDefault="004B7621">
            <w:pPr>
              <w:pStyle w:val="Heading2"/>
              <w:widowControl/>
              <w:tabs>
                <w:tab w:val="num" w:pos="600"/>
              </w:tabs>
              <w:spacing w:before="0" w:after="0" w:line="360" w:lineRule="exact"/>
              <w:jc w:val="center"/>
              <w:rPr>
                <w:rFonts w:ascii="Times New Roman" w:eastAsia="SimSun"/>
                <w:sz w:val="21"/>
                <w:szCs w:val="21"/>
              </w:rPr>
            </w:pPr>
            <w:r>
              <w:rPr>
                <w:rFonts w:ascii="Times New Roman" w:hAnsi="Times New Roman" w:hint="eastAsia"/>
                <w:b w:val="0"/>
                <w:color w:val="FF0000"/>
                <w:sz w:val="21"/>
              </w:rPr>
              <w:t>城市</w:t>
            </w:r>
          </w:p>
        </w:tc>
      </w:tr>
      <w:tr w:rsidR="004B7621">
        <w:tc>
          <w:tcPr>
            <w:tcW w:w="1523" w:type="pct"/>
          </w:tcPr>
          <w:p w:rsidR="004B7621" w:rsidRDefault="004B7621">
            <w:pPr>
              <w:tabs>
                <w:tab w:val="num" w:pos="600"/>
              </w:tabs>
              <w:autoSpaceDE w:val="0"/>
              <w:autoSpaceDN w:val="0"/>
              <w:spacing w:line="360" w:lineRule="exact"/>
              <w:rPr>
                <w:szCs w:val="21"/>
              </w:rPr>
            </w:pPr>
            <w:r>
              <w:rPr>
                <w:rFonts w:hint="eastAsia"/>
                <w:szCs w:val="21"/>
              </w:rPr>
              <w:t>两性</w:t>
            </w:r>
          </w:p>
        </w:tc>
        <w:tc>
          <w:tcPr>
            <w:tcW w:w="1158" w:type="pct"/>
          </w:tcPr>
          <w:p w:rsidR="004B7621" w:rsidRDefault="004B7621">
            <w:pPr>
              <w:tabs>
                <w:tab w:val="num" w:pos="600"/>
              </w:tabs>
              <w:autoSpaceDE w:val="0"/>
              <w:autoSpaceDN w:val="0"/>
              <w:spacing w:line="360" w:lineRule="exact"/>
              <w:jc w:val="center"/>
              <w:rPr>
                <w:szCs w:val="21"/>
              </w:rPr>
            </w:pPr>
            <w:r>
              <w:rPr>
                <w:szCs w:val="21"/>
              </w:rPr>
              <w:t>27.0</w:t>
            </w:r>
          </w:p>
        </w:tc>
        <w:tc>
          <w:tcPr>
            <w:tcW w:w="1159" w:type="pct"/>
          </w:tcPr>
          <w:p w:rsidR="004B7621" w:rsidRDefault="004B7621">
            <w:pPr>
              <w:tabs>
                <w:tab w:val="left" w:pos="0"/>
                <w:tab w:val="num" w:pos="600"/>
              </w:tabs>
              <w:suppressAutoHyphens/>
              <w:spacing w:line="360" w:lineRule="exact"/>
              <w:jc w:val="center"/>
              <w:rPr>
                <w:szCs w:val="21"/>
              </w:rPr>
            </w:pPr>
            <w:r>
              <w:rPr>
                <w:szCs w:val="21"/>
              </w:rPr>
              <w:t>27.1</w:t>
            </w:r>
          </w:p>
        </w:tc>
        <w:tc>
          <w:tcPr>
            <w:tcW w:w="1160" w:type="pct"/>
          </w:tcPr>
          <w:p w:rsidR="004B7621" w:rsidRDefault="004B7621">
            <w:pPr>
              <w:tabs>
                <w:tab w:val="left" w:pos="0"/>
                <w:tab w:val="num" w:pos="600"/>
              </w:tabs>
              <w:suppressAutoHyphens/>
              <w:spacing w:line="360" w:lineRule="exact"/>
              <w:jc w:val="center"/>
              <w:rPr>
                <w:szCs w:val="21"/>
              </w:rPr>
            </w:pPr>
            <w:r>
              <w:rPr>
                <w:szCs w:val="21"/>
              </w:rPr>
              <w:t>29.1</w:t>
            </w:r>
          </w:p>
        </w:tc>
      </w:tr>
      <w:tr w:rsidR="004B7621">
        <w:tc>
          <w:tcPr>
            <w:tcW w:w="1523" w:type="pct"/>
          </w:tcPr>
          <w:p w:rsidR="004B7621" w:rsidRDefault="004B7621">
            <w:pPr>
              <w:tabs>
                <w:tab w:val="num" w:pos="600"/>
              </w:tabs>
              <w:autoSpaceDE w:val="0"/>
              <w:autoSpaceDN w:val="0"/>
              <w:spacing w:line="360" w:lineRule="exact"/>
              <w:rPr>
                <w:rFonts w:hint="eastAsia"/>
                <w:szCs w:val="21"/>
              </w:rPr>
            </w:pPr>
            <w:r>
              <w:rPr>
                <w:rFonts w:hint="eastAsia"/>
                <w:szCs w:val="21"/>
              </w:rPr>
              <w:t>男</w:t>
            </w:r>
          </w:p>
        </w:tc>
        <w:tc>
          <w:tcPr>
            <w:tcW w:w="1158" w:type="pct"/>
          </w:tcPr>
          <w:p w:rsidR="004B7621" w:rsidRDefault="004B7621">
            <w:pPr>
              <w:tabs>
                <w:tab w:val="num" w:pos="600"/>
              </w:tabs>
              <w:autoSpaceDE w:val="0"/>
              <w:autoSpaceDN w:val="0"/>
              <w:spacing w:line="360" w:lineRule="exact"/>
              <w:jc w:val="center"/>
              <w:rPr>
                <w:szCs w:val="21"/>
              </w:rPr>
            </w:pPr>
            <w:r>
              <w:rPr>
                <w:szCs w:val="21"/>
              </w:rPr>
              <w:t>47.1</w:t>
            </w:r>
          </w:p>
        </w:tc>
        <w:tc>
          <w:tcPr>
            <w:tcW w:w="1159" w:type="pct"/>
          </w:tcPr>
          <w:p w:rsidR="004B7621" w:rsidRDefault="004B7621">
            <w:pPr>
              <w:tabs>
                <w:tab w:val="left" w:pos="0"/>
                <w:tab w:val="num" w:pos="600"/>
              </w:tabs>
              <w:suppressAutoHyphens/>
              <w:spacing w:line="360" w:lineRule="exact"/>
              <w:jc w:val="center"/>
              <w:rPr>
                <w:szCs w:val="21"/>
              </w:rPr>
            </w:pPr>
            <w:r>
              <w:rPr>
                <w:szCs w:val="21"/>
              </w:rPr>
              <w:t>46.5</w:t>
            </w:r>
          </w:p>
        </w:tc>
        <w:tc>
          <w:tcPr>
            <w:tcW w:w="1160" w:type="pct"/>
          </w:tcPr>
          <w:p w:rsidR="004B7621" w:rsidRDefault="004B7621">
            <w:pPr>
              <w:tabs>
                <w:tab w:val="left" w:pos="0"/>
                <w:tab w:val="num" w:pos="600"/>
              </w:tabs>
              <w:suppressAutoHyphens/>
              <w:spacing w:line="360" w:lineRule="exact"/>
              <w:jc w:val="center"/>
              <w:rPr>
                <w:szCs w:val="21"/>
              </w:rPr>
            </w:pPr>
            <w:r>
              <w:rPr>
                <w:szCs w:val="21"/>
              </w:rPr>
              <w:t>48.9</w:t>
            </w:r>
          </w:p>
        </w:tc>
      </w:tr>
      <w:tr w:rsidR="004B7621">
        <w:tc>
          <w:tcPr>
            <w:tcW w:w="1523" w:type="pct"/>
          </w:tcPr>
          <w:p w:rsidR="004B7621" w:rsidRDefault="004B7621">
            <w:pPr>
              <w:tabs>
                <w:tab w:val="num" w:pos="600"/>
              </w:tabs>
              <w:autoSpaceDE w:val="0"/>
              <w:autoSpaceDN w:val="0"/>
              <w:spacing w:line="360" w:lineRule="exact"/>
              <w:rPr>
                <w:rFonts w:hint="eastAsia"/>
                <w:szCs w:val="21"/>
              </w:rPr>
            </w:pPr>
            <w:r>
              <w:rPr>
                <w:rFonts w:hint="eastAsia"/>
                <w:szCs w:val="21"/>
              </w:rPr>
              <w:t>女</w:t>
            </w:r>
          </w:p>
        </w:tc>
        <w:tc>
          <w:tcPr>
            <w:tcW w:w="1158" w:type="pct"/>
          </w:tcPr>
          <w:p w:rsidR="004B7621" w:rsidRDefault="004B7621">
            <w:pPr>
              <w:tabs>
                <w:tab w:val="num" w:pos="600"/>
              </w:tabs>
              <w:autoSpaceDE w:val="0"/>
              <w:autoSpaceDN w:val="0"/>
              <w:spacing w:line="360" w:lineRule="exact"/>
              <w:jc w:val="center"/>
              <w:rPr>
                <w:szCs w:val="21"/>
              </w:rPr>
            </w:pPr>
            <w:r>
              <w:rPr>
                <w:szCs w:val="21"/>
              </w:rPr>
              <w:t>5.3</w:t>
            </w:r>
          </w:p>
        </w:tc>
        <w:tc>
          <w:tcPr>
            <w:tcW w:w="1159" w:type="pct"/>
          </w:tcPr>
          <w:p w:rsidR="004B7621" w:rsidRDefault="004B7621">
            <w:pPr>
              <w:tabs>
                <w:tab w:val="left" w:pos="0"/>
                <w:tab w:val="num" w:pos="600"/>
              </w:tabs>
              <w:suppressAutoHyphens/>
              <w:spacing w:line="360" w:lineRule="exact"/>
              <w:jc w:val="center"/>
              <w:rPr>
                <w:szCs w:val="21"/>
              </w:rPr>
            </w:pPr>
            <w:r>
              <w:rPr>
                <w:szCs w:val="21"/>
              </w:rPr>
              <w:t>6.3</w:t>
            </w:r>
          </w:p>
        </w:tc>
        <w:tc>
          <w:tcPr>
            <w:tcW w:w="1160" w:type="pct"/>
          </w:tcPr>
          <w:p w:rsidR="004B7621" w:rsidRDefault="004B7621">
            <w:pPr>
              <w:tabs>
                <w:tab w:val="left" w:pos="0"/>
                <w:tab w:val="num" w:pos="600"/>
              </w:tabs>
              <w:suppressAutoHyphens/>
              <w:spacing w:line="360" w:lineRule="exact"/>
              <w:jc w:val="center"/>
              <w:rPr>
                <w:szCs w:val="21"/>
              </w:rPr>
            </w:pPr>
            <w:r>
              <w:rPr>
                <w:szCs w:val="21"/>
              </w:rPr>
              <w:t>7.3</w:t>
            </w:r>
          </w:p>
        </w:tc>
      </w:tr>
    </w:tbl>
    <w:p w:rsidR="004B7621" w:rsidRDefault="004B7621">
      <w:pPr>
        <w:jc w:val="left"/>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3067"/>
        <w:gridCol w:w="2331"/>
        <w:gridCol w:w="2333"/>
        <w:gridCol w:w="2335"/>
      </w:tblGrid>
      <w:tr w:rsidR="004B7621">
        <w:trPr>
          <w:trHeight w:val="354"/>
        </w:trPr>
        <w:tc>
          <w:tcPr>
            <w:tcW w:w="5000" w:type="pct"/>
            <w:gridSpan w:val="4"/>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精细活动（参与）率</w:t>
            </w:r>
            <w:r>
              <w:rPr>
                <w:rFonts w:ascii="Times New Roman" w:hAnsi="Times New Roman"/>
                <w:b w:val="0"/>
                <w:color w:val="FF0000"/>
                <w:sz w:val="21"/>
              </w:rPr>
              <w:t xml:space="preserve"> </w:t>
            </w:r>
            <w:r>
              <w:rPr>
                <w:rFonts w:ascii="Times New Roman" w:hAnsi="Times New Roman" w:hint="eastAsia"/>
                <w:b w:val="0"/>
                <w:color w:val="FF0000"/>
                <w:sz w:val="21"/>
              </w:rPr>
              <w:t>（</w:t>
            </w:r>
            <w:r>
              <w:rPr>
                <w:rFonts w:ascii="Times New Roman" w:hAnsi="Times New Roman"/>
                <w:b w:val="0"/>
                <w:color w:val="FF0000"/>
                <w:sz w:val="21"/>
              </w:rPr>
              <w:t>%</w:t>
            </w:r>
            <w:r>
              <w:rPr>
                <w:rFonts w:ascii="Times New Roman" w:hAnsi="Times New Roman" w:hint="eastAsia"/>
                <w:b w:val="0"/>
                <w:color w:val="FF0000"/>
                <w:sz w:val="21"/>
              </w:rPr>
              <w:t>）</w:t>
            </w:r>
          </w:p>
        </w:tc>
      </w:tr>
      <w:tr w:rsidR="004B7621">
        <w:trPr>
          <w:trHeight w:val="165"/>
        </w:trPr>
        <w:tc>
          <w:tcPr>
            <w:tcW w:w="5000" w:type="pct"/>
            <w:gridSpan w:val="4"/>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b w:val="0"/>
                <w:color w:val="FF0000"/>
                <w:sz w:val="21"/>
              </w:rPr>
              <w:t>巴基斯坦</w:t>
            </w:r>
            <w:r>
              <w:rPr>
                <w:rFonts w:ascii="Times New Roman" w:hAnsi="Times New Roman" w:hint="eastAsia"/>
                <w:b w:val="0"/>
                <w:color w:val="FF0000"/>
                <w:sz w:val="21"/>
              </w:rPr>
              <w:t>全国</w:t>
            </w:r>
          </w:p>
        </w:tc>
      </w:tr>
      <w:tr w:rsidR="004B7621">
        <w:tc>
          <w:tcPr>
            <w:tcW w:w="1523" w:type="pct"/>
          </w:tcPr>
          <w:p w:rsidR="004B7621" w:rsidRDefault="004B7621">
            <w:pPr>
              <w:tabs>
                <w:tab w:val="num" w:pos="600"/>
              </w:tabs>
              <w:autoSpaceDE w:val="0"/>
              <w:autoSpaceDN w:val="0"/>
              <w:spacing w:line="360" w:lineRule="exact"/>
              <w:rPr>
                <w:szCs w:val="21"/>
              </w:rPr>
            </w:pPr>
            <w:r>
              <w:rPr>
                <w:rFonts w:hint="eastAsia"/>
                <w:szCs w:val="21"/>
              </w:rPr>
              <w:t>两性</w:t>
            </w:r>
          </w:p>
        </w:tc>
        <w:tc>
          <w:tcPr>
            <w:tcW w:w="1158" w:type="pct"/>
          </w:tcPr>
          <w:p w:rsidR="004B7621" w:rsidRDefault="004B7621">
            <w:pPr>
              <w:tabs>
                <w:tab w:val="num" w:pos="600"/>
              </w:tabs>
              <w:autoSpaceDE w:val="0"/>
              <w:autoSpaceDN w:val="0"/>
              <w:spacing w:line="360" w:lineRule="exact"/>
              <w:jc w:val="center"/>
              <w:rPr>
                <w:szCs w:val="21"/>
              </w:rPr>
            </w:pPr>
            <w:r>
              <w:rPr>
                <w:szCs w:val="21"/>
              </w:rPr>
              <w:t>43.3</w:t>
            </w:r>
          </w:p>
        </w:tc>
        <w:tc>
          <w:tcPr>
            <w:tcW w:w="1159" w:type="pct"/>
          </w:tcPr>
          <w:p w:rsidR="004B7621" w:rsidRDefault="004B7621">
            <w:pPr>
              <w:tabs>
                <w:tab w:val="left" w:pos="0"/>
                <w:tab w:val="num" w:pos="600"/>
              </w:tabs>
              <w:suppressAutoHyphens/>
              <w:spacing w:line="360" w:lineRule="exact"/>
              <w:jc w:val="center"/>
              <w:rPr>
                <w:szCs w:val="21"/>
              </w:rPr>
            </w:pPr>
            <w:r>
              <w:rPr>
                <w:szCs w:val="21"/>
              </w:rPr>
              <w:t>42.8</w:t>
            </w:r>
          </w:p>
        </w:tc>
        <w:tc>
          <w:tcPr>
            <w:tcW w:w="1160" w:type="pct"/>
          </w:tcPr>
          <w:p w:rsidR="004B7621" w:rsidRDefault="004B7621">
            <w:pPr>
              <w:tabs>
                <w:tab w:val="left" w:pos="0"/>
                <w:tab w:val="num" w:pos="600"/>
              </w:tabs>
              <w:suppressAutoHyphens/>
              <w:spacing w:line="360" w:lineRule="exact"/>
              <w:jc w:val="center"/>
              <w:rPr>
                <w:szCs w:val="21"/>
              </w:rPr>
            </w:pPr>
            <w:r>
              <w:rPr>
                <w:szCs w:val="21"/>
              </w:rPr>
              <w:t>43.3</w:t>
            </w:r>
          </w:p>
        </w:tc>
      </w:tr>
      <w:tr w:rsidR="004B7621">
        <w:tc>
          <w:tcPr>
            <w:tcW w:w="1523" w:type="pct"/>
          </w:tcPr>
          <w:p w:rsidR="004B7621" w:rsidRDefault="004B7621">
            <w:pPr>
              <w:tabs>
                <w:tab w:val="num" w:pos="600"/>
              </w:tabs>
              <w:autoSpaceDE w:val="0"/>
              <w:autoSpaceDN w:val="0"/>
              <w:spacing w:line="360" w:lineRule="exact"/>
              <w:rPr>
                <w:rFonts w:hint="eastAsia"/>
                <w:szCs w:val="21"/>
              </w:rPr>
            </w:pPr>
            <w:r>
              <w:rPr>
                <w:rFonts w:hint="eastAsia"/>
                <w:szCs w:val="21"/>
              </w:rPr>
              <w:t>男</w:t>
            </w:r>
          </w:p>
        </w:tc>
        <w:tc>
          <w:tcPr>
            <w:tcW w:w="1158" w:type="pct"/>
          </w:tcPr>
          <w:p w:rsidR="004B7621" w:rsidRDefault="004B7621">
            <w:pPr>
              <w:tabs>
                <w:tab w:val="num" w:pos="600"/>
              </w:tabs>
              <w:autoSpaceDE w:val="0"/>
              <w:autoSpaceDN w:val="0"/>
              <w:spacing w:line="360" w:lineRule="exact"/>
              <w:jc w:val="center"/>
              <w:rPr>
                <w:szCs w:val="21"/>
              </w:rPr>
            </w:pPr>
            <w:r>
              <w:rPr>
                <w:szCs w:val="21"/>
              </w:rPr>
              <w:t>70.5</w:t>
            </w:r>
          </w:p>
        </w:tc>
        <w:tc>
          <w:tcPr>
            <w:tcW w:w="1159" w:type="pct"/>
          </w:tcPr>
          <w:p w:rsidR="004B7621" w:rsidRDefault="004B7621">
            <w:pPr>
              <w:tabs>
                <w:tab w:val="left" w:pos="0"/>
                <w:tab w:val="num" w:pos="600"/>
              </w:tabs>
              <w:suppressAutoHyphens/>
              <w:spacing w:line="360" w:lineRule="exact"/>
              <w:jc w:val="center"/>
              <w:rPr>
                <w:szCs w:val="21"/>
              </w:rPr>
            </w:pPr>
            <w:r>
              <w:rPr>
                <w:szCs w:val="21"/>
              </w:rPr>
              <w:t>70.4</w:t>
            </w:r>
          </w:p>
        </w:tc>
        <w:tc>
          <w:tcPr>
            <w:tcW w:w="1160" w:type="pct"/>
          </w:tcPr>
          <w:p w:rsidR="004B7621" w:rsidRDefault="004B7621">
            <w:pPr>
              <w:tabs>
                <w:tab w:val="left" w:pos="0"/>
                <w:tab w:val="num" w:pos="600"/>
              </w:tabs>
              <w:suppressAutoHyphens/>
              <w:spacing w:line="360" w:lineRule="exact"/>
              <w:jc w:val="center"/>
              <w:rPr>
                <w:szCs w:val="21"/>
              </w:rPr>
            </w:pPr>
            <w:r>
              <w:rPr>
                <w:szCs w:val="21"/>
              </w:rPr>
              <w:t>70.3</w:t>
            </w:r>
          </w:p>
        </w:tc>
      </w:tr>
      <w:tr w:rsidR="004B7621">
        <w:tc>
          <w:tcPr>
            <w:tcW w:w="1523" w:type="pct"/>
          </w:tcPr>
          <w:p w:rsidR="004B7621" w:rsidRDefault="004B7621">
            <w:pPr>
              <w:tabs>
                <w:tab w:val="num" w:pos="600"/>
              </w:tabs>
              <w:autoSpaceDE w:val="0"/>
              <w:autoSpaceDN w:val="0"/>
              <w:spacing w:line="360" w:lineRule="exact"/>
              <w:rPr>
                <w:rFonts w:hint="eastAsia"/>
                <w:szCs w:val="21"/>
              </w:rPr>
            </w:pPr>
            <w:r>
              <w:rPr>
                <w:rFonts w:hint="eastAsia"/>
                <w:szCs w:val="21"/>
              </w:rPr>
              <w:t>女</w:t>
            </w:r>
          </w:p>
        </w:tc>
        <w:tc>
          <w:tcPr>
            <w:tcW w:w="1158" w:type="pct"/>
          </w:tcPr>
          <w:p w:rsidR="004B7621" w:rsidRDefault="004B7621">
            <w:pPr>
              <w:tabs>
                <w:tab w:val="num" w:pos="600"/>
              </w:tabs>
              <w:autoSpaceDE w:val="0"/>
              <w:autoSpaceDN w:val="0"/>
              <w:spacing w:line="360" w:lineRule="exact"/>
              <w:jc w:val="center"/>
              <w:rPr>
                <w:szCs w:val="21"/>
              </w:rPr>
            </w:pPr>
            <w:r>
              <w:rPr>
                <w:szCs w:val="21"/>
              </w:rPr>
              <w:t>13.9</w:t>
            </w:r>
          </w:p>
        </w:tc>
        <w:tc>
          <w:tcPr>
            <w:tcW w:w="1159" w:type="pct"/>
          </w:tcPr>
          <w:p w:rsidR="004B7621" w:rsidRDefault="004B7621">
            <w:pPr>
              <w:tabs>
                <w:tab w:val="left" w:pos="0"/>
                <w:tab w:val="num" w:pos="600"/>
              </w:tabs>
              <w:suppressAutoHyphens/>
              <w:spacing w:line="360" w:lineRule="exact"/>
              <w:jc w:val="center"/>
              <w:rPr>
                <w:szCs w:val="21"/>
              </w:rPr>
            </w:pPr>
            <w:r>
              <w:rPr>
                <w:szCs w:val="21"/>
              </w:rPr>
              <w:t>13.7</w:t>
            </w:r>
          </w:p>
        </w:tc>
        <w:tc>
          <w:tcPr>
            <w:tcW w:w="1160" w:type="pct"/>
          </w:tcPr>
          <w:p w:rsidR="004B7621" w:rsidRDefault="004B7621">
            <w:pPr>
              <w:tabs>
                <w:tab w:val="left" w:pos="0"/>
                <w:tab w:val="num" w:pos="600"/>
              </w:tabs>
              <w:suppressAutoHyphens/>
              <w:spacing w:line="360" w:lineRule="exact"/>
              <w:jc w:val="center"/>
              <w:rPr>
                <w:szCs w:val="21"/>
              </w:rPr>
            </w:pPr>
            <w:r>
              <w:rPr>
                <w:szCs w:val="21"/>
              </w:rPr>
              <w:t>14.4</w:t>
            </w:r>
          </w:p>
        </w:tc>
      </w:tr>
      <w:tr w:rsidR="004B7621">
        <w:tc>
          <w:tcPr>
            <w:tcW w:w="5000" w:type="pct"/>
            <w:gridSpan w:val="4"/>
          </w:tcPr>
          <w:p w:rsidR="004B7621" w:rsidRDefault="004B7621">
            <w:pPr>
              <w:pStyle w:val="Heading2"/>
              <w:widowControl/>
              <w:tabs>
                <w:tab w:val="num" w:pos="600"/>
              </w:tabs>
              <w:spacing w:before="0" w:after="0" w:line="360" w:lineRule="exact"/>
              <w:jc w:val="center"/>
              <w:rPr>
                <w:rFonts w:ascii="Times New Roman" w:eastAsia="SimSun"/>
                <w:sz w:val="21"/>
                <w:szCs w:val="21"/>
              </w:rPr>
            </w:pPr>
            <w:r>
              <w:rPr>
                <w:rFonts w:ascii="Times New Roman" w:hAnsi="Times New Roman" w:hint="eastAsia"/>
                <w:b w:val="0"/>
                <w:color w:val="FF0000"/>
                <w:sz w:val="21"/>
              </w:rPr>
              <w:t>农村</w:t>
            </w:r>
          </w:p>
        </w:tc>
      </w:tr>
      <w:tr w:rsidR="004B7621">
        <w:tc>
          <w:tcPr>
            <w:tcW w:w="1523" w:type="pct"/>
          </w:tcPr>
          <w:p w:rsidR="004B7621" w:rsidRDefault="004B7621">
            <w:pPr>
              <w:tabs>
                <w:tab w:val="num" w:pos="600"/>
              </w:tabs>
              <w:autoSpaceDE w:val="0"/>
              <w:autoSpaceDN w:val="0"/>
              <w:spacing w:line="360" w:lineRule="exact"/>
              <w:rPr>
                <w:szCs w:val="21"/>
              </w:rPr>
            </w:pPr>
            <w:r>
              <w:rPr>
                <w:rFonts w:hint="eastAsia"/>
                <w:szCs w:val="21"/>
              </w:rPr>
              <w:t>两性</w:t>
            </w:r>
          </w:p>
        </w:tc>
        <w:tc>
          <w:tcPr>
            <w:tcW w:w="1158" w:type="pct"/>
          </w:tcPr>
          <w:p w:rsidR="004B7621" w:rsidRDefault="004B7621">
            <w:pPr>
              <w:tabs>
                <w:tab w:val="num" w:pos="600"/>
              </w:tabs>
              <w:autoSpaceDE w:val="0"/>
              <w:autoSpaceDN w:val="0"/>
              <w:spacing w:line="360" w:lineRule="exact"/>
              <w:jc w:val="center"/>
              <w:rPr>
                <w:szCs w:val="21"/>
              </w:rPr>
            </w:pPr>
            <w:r>
              <w:rPr>
                <w:szCs w:val="21"/>
              </w:rPr>
              <w:t>46.4</w:t>
            </w:r>
          </w:p>
        </w:tc>
        <w:tc>
          <w:tcPr>
            <w:tcW w:w="1159" w:type="pct"/>
          </w:tcPr>
          <w:p w:rsidR="004B7621" w:rsidRDefault="004B7621">
            <w:pPr>
              <w:tabs>
                <w:tab w:val="left" w:pos="0"/>
                <w:tab w:val="num" w:pos="600"/>
              </w:tabs>
              <w:suppressAutoHyphens/>
              <w:spacing w:line="360" w:lineRule="exact"/>
              <w:jc w:val="center"/>
              <w:rPr>
                <w:szCs w:val="21"/>
              </w:rPr>
            </w:pPr>
            <w:r>
              <w:rPr>
                <w:szCs w:val="21"/>
              </w:rPr>
              <w:t>45.1</w:t>
            </w:r>
          </w:p>
        </w:tc>
        <w:tc>
          <w:tcPr>
            <w:tcW w:w="1160" w:type="pct"/>
          </w:tcPr>
          <w:p w:rsidR="004B7621" w:rsidRDefault="004B7621">
            <w:pPr>
              <w:tabs>
                <w:tab w:val="left" w:pos="0"/>
                <w:tab w:val="num" w:pos="600"/>
              </w:tabs>
              <w:suppressAutoHyphens/>
              <w:spacing w:line="360" w:lineRule="exact"/>
              <w:jc w:val="center"/>
              <w:rPr>
                <w:szCs w:val="21"/>
              </w:rPr>
            </w:pPr>
            <w:r>
              <w:rPr>
                <w:szCs w:val="21"/>
              </w:rPr>
              <w:t>45.2</w:t>
            </w:r>
          </w:p>
        </w:tc>
      </w:tr>
      <w:tr w:rsidR="004B7621">
        <w:tc>
          <w:tcPr>
            <w:tcW w:w="1523" w:type="pct"/>
          </w:tcPr>
          <w:p w:rsidR="004B7621" w:rsidRDefault="004B7621">
            <w:pPr>
              <w:tabs>
                <w:tab w:val="num" w:pos="600"/>
              </w:tabs>
              <w:autoSpaceDE w:val="0"/>
              <w:autoSpaceDN w:val="0"/>
              <w:spacing w:line="360" w:lineRule="exact"/>
              <w:rPr>
                <w:rFonts w:hint="eastAsia"/>
                <w:szCs w:val="21"/>
              </w:rPr>
            </w:pPr>
            <w:r>
              <w:rPr>
                <w:rFonts w:hint="eastAsia"/>
                <w:szCs w:val="21"/>
              </w:rPr>
              <w:t>男</w:t>
            </w:r>
          </w:p>
        </w:tc>
        <w:tc>
          <w:tcPr>
            <w:tcW w:w="1158" w:type="pct"/>
          </w:tcPr>
          <w:p w:rsidR="004B7621" w:rsidRDefault="004B7621">
            <w:pPr>
              <w:tabs>
                <w:tab w:val="num" w:pos="600"/>
              </w:tabs>
              <w:autoSpaceDE w:val="0"/>
              <w:autoSpaceDN w:val="0"/>
              <w:spacing w:line="360" w:lineRule="exact"/>
              <w:jc w:val="center"/>
              <w:rPr>
                <w:szCs w:val="21"/>
              </w:rPr>
            </w:pPr>
            <w:r>
              <w:rPr>
                <w:szCs w:val="21"/>
              </w:rPr>
              <w:t>73.4</w:t>
            </w:r>
          </w:p>
        </w:tc>
        <w:tc>
          <w:tcPr>
            <w:tcW w:w="1159" w:type="pct"/>
          </w:tcPr>
          <w:p w:rsidR="004B7621" w:rsidRDefault="004B7621">
            <w:pPr>
              <w:tabs>
                <w:tab w:val="left" w:pos="0"/>
                <w:tab w:val="num" w:pos="600"/>
              </w:tabs>
              <w:suppressAutoHyphens/>
              <w:spacing w:line="360" w:lineRule="exact"/>
              <w:jc w:val="center"/>
              <w:rPr>
                <w:szCs w:val="21"/>
              </w:rPr>
            </w:pPr>
            <w:r>
              <w:rPr>
                <w:szCs w:val="21"/>
              </w:rPr>
              <w:t>73.1</w:t>
            </w:r>
          </w:p>
        </w:tc>
        <w:tc>
          <w:tcPr>
            <w:tcW w:w="1160" w:type="pct"/>
          </w:tcPr>
          <w:p w:rsidR="004B7621" w:rsidRDefault="004B7621">
            <w:pPr>
              <w:tabs>
                <w:tab w:val="left" w:pos="0"/>
                <w:tab w:val="num" w:pos="600"/>
              </w:tabs>
              <w:suppressAutoHyphens/>
              <w:spacing w:line="360" w:lineRule="exact"/>
              <w:jc w:val="center"/>
              <w:rPr>
                <w:szCs w:val="21"/>
              </w:rPr>
            </w:pPr>
            <w:r>
              <w:rPr>
                <w:szCs w:val="21"/>
              </w:rPr>
              <w:t>72.2</w:t>
            </w:r>
          </w:p>
        </w:tc>
      </w:tr>
      <w:tr w:rsidR="004B7621">
        <w:tc>
          <w:tcPr>
            <w:tcW w:w="1523" w:type="pct"/>
          </w:tcPr>
          <w:p w:rsidR="004B7621" w:rsidRDefault="004B7621">
            <w:pPr>
              <w:tabs>
                <w:tab w:val="num" w:pos="600"/>
              </w:tabs>
              <w:autoSpaceDE w:val="0"/>
              <w:autoSpaceDN w:val="0"/>
              <w:spacing w:line="360" w:lineRule="exact"/>
              <w:rPr>
                <w:rFonts w:hint="eastAsia"/>
                <w:szCs w:val="21"/>
              </w:rPr>
            </w:pPr>
            <w:r>
              <w:rPr>
                <w:rFonts w:hint="eastAsia"/>
                <w:szCs w:val="21"/>
              </w:rPr>
              <w:t>女</w:t>
            </w:r>
          </w:p>
        </w:tc>
        <w:tc>
          <w:tcPr>
            <w:tcW w:w="1158" w:type="pct"/>
          </w:tcPr>
          <w:p w:rsidR="004B7621" w:rsidRDefault="004B7621">
            <w:pPr>
              <w:tabs>
                <w:tab w:val="num" w:pos="600"/>
              </w:tabs>
              <w:autoSpaceDE w:val="0"/>
              <w:autoSpaceDN w:val="0"/>
              <w:spacing w:line="360" w:lineRule="exact"/>
              <w:jc w:val="center"/>
              <w:rPr>
                <w:szCs w:val="21"/>
              </w:rPr>
            </w:pPr>
            <w:r>
              <w:rPr>
                <w:szCs w:val="21"/>
              </w:rPr>
              <w:t>17.4</w:t>
            </w:r>
          </w:p>
        </w:tc>
        <w:tc>
          <w:tcPr>
            <w:tcW w:w="1159" w:type="pct"/>
          </w:tcPr>
          <w:p w:rsidR="004B7621" w:rsidRDefault="004B7621">
            <w:pPr>
              <w:tabs>
                <w:tab w:val="left" w:pos="0"/>
                <w:tab w:val="num" w:pos="600"/>
              </w:tabs>
              <w:suppressAutoHyphens/>
              <w:spacing w:line="360" w:lineRule="exact"/>
              <w:jc w:val="center"/>
              <w:rPr>
                <w:szCs w:val="21"/>
              </w:rPr>
            </w:pPr>
            <w:r>
              <w:rPr>
                <w:szCs w:val="21"/>
              </w:rPr>
              <w:t>16.1</w:t>
            </w:r>
          </w:p>
        </w:tc>
        <w:tc>
          <w:tcPr>
            <w:tcW w:w="1160" w:type="pct"/>
          </w:tcPr>
          <w:p w:rsidR="004B7621" w:rsidRDefault="004B7621">
            <w:pPr>
              <w:tabs>
                <w:tab w:val="left" w:pos="0"/>
                <w:tab w:val="num" w:pos="600"/>
              </w:tabs>
              <w:suppressAutoHyphens/>
              <w:spacing w:line="360" w:lineRule="exact"/>
              <w:jc w:val="center"/>
              <w:rPr>
                <w:szCs w:val="21"/>
              </w:rPr>
            </w:pPr>
            <w:r>
              <w:rPr>
                <w:szCs w:val="21"/>
              </w:rPr>
              <w:t>16.8</w:t>
            </w:r>
          </w:p>
        </w:tc>
      </w:tr>
      <w:tr w:rsidR="004B7621">
        <w:tc>
          <w:tcPr>
            <w:tcW w:w="5000" w:type="pct"/>
            <w:gridSpan w:val="4"/>
          </w:tcPr>
          <w:p w:rsidR="004B7621" w:rsidRDefault="004B7621">
            <w:pPr>
              <w:pStyle w:val="Heading2"/>
              <w:widowControl/>
              <w:tabs>
                <w:tab w:val="num" w:pos="600"/>
              </w:tabs>
              <w:spacing w:before="0" w:after="0" w:line="360" w:lineRule="exact"/>
              <w:jc w:val="center"/>
              <w:rPr>
                <w:rFonts w:ascii="Times New Roman" w:eastAsia="SimSun"/>
                <w:sz w:val="21"/>
                <w:szCs w:val="21"/>
              </w:rPr>
            </w:pPr>
            <w:r>
              <w:rPr>
                <w:rFonts w:ascii="Times New Roman" w:hAnsi="Times New Roman" w:hint="eastAsia"/>
                <w:b w:val="0"/>
                <w:color w:val="FF0000"/>
                <w:sz w:val="21"/>
              </w:rPr>
              <w:t>城市</w:t>
            </w:r>
          </w:p>
        </w:tc>
      </w:tr>
      <w:tr w:rsidR="004B7621">
        <w:tc>
          <w:tcPr>
            <w:tcW w:w="1523" w:type="pct"/>
          </w:tcPr>
          <w:p w:rsidR="004B7621" w:rsidRDefault="004B7621">
            <w:pPr>
              <w:tabs>
                <w:tab w:val="num" w:pos="600"/>
              </w:tabs>
              <w:autoSpaceDE w:val="0"/>
              <w:autoSpaceDN w:val="0"/>
              <w:spacing w:line="360" w:lineRule="exact"/>
              <w:rPr>
                <w:szCs w:val="21"/>
              </w:rPr>
            </w:pPr>
            <w:r>
              <w:rPr>
                <w:rFonts w:hint="eastAsia"/>
                <w:szCs w:val="21"/>
              </w:rPr>
              <w:t>两性</w:t>
            </w:r>
          </w:p>
        </w:tc>
        <w:tc>
          <w:tcPr>
            <w:tcW w:w="1158" w:type="pct"/>
          </w:tcPr>
          <w:p w:rsidR="004B7621" w:rsidRDefault="004B7621">
            <w:pPr>
              <w:tabs>
                <w:tab w:val="num" w:pos="600"/>
              </w:tabs>
              <w:autoSpaceDE w:val="0"/>
              <w:autoSpaceDN w:val="0"/>
              <w:spacing w:line="360" w:lineRule="exact"/>
              <w:jc w:val="center"/>
              <w:rPr>
                <w:szCs w:val="21"/>
              </w:rPr>
            </w:pPr>
            <w:r>
              <w:rPr>
                <w:szCs w:val="21"/>
              </w:rPr>
              <w:t>37.7</w:t>
            </w:r>
          </w:p>
        </w:tc>
        <w:tc>
          <w:tcPr>
            <w:tcW w:w="1159" w:type="pct"/>
          </w:tcPr>
          <w:p w:rsidR="004B7621" w:rsidRDefault="004B7621">
            <w:pPr>
              <w:tabs>
                <w:tab w:val="left" w:pos="0"/>
                <w:tab w:val="num" w:pos="600"/>
              </w:tabs>
              <w:suppressAutoHyphens/>
              <w:spacing w:line="360" w:lineRule="exact"/>
              <w:jc w:val="center"/>
              <w:rPr>
                <w:szCs w:val="21"/>
              </w:rPr>
            </w:pPr>
            <w:r>
              <w:rPr>
                <w:szCs w:val="21"/>
              </w:rPr>
              <w:t>38.1</w:t>
            </w:r>
          </w:p>
        </w:tc>
        <w:tc>
          <w:tcPr>
            <w:tcW w:w="1160" w:type="pct"/>
          </w:tcPr>
          <w:p w:rsidR="004B7621" w:rsidRDefault="004B7621">
            <w:pPr>
              <w:tabs>
                <w:tab w:val="left" w:pos="0"/>
                <w:tab w:val="num" w:pos="600"/>
              </w:tabs>
              <w:suppressAutoHyphens/>
              <w:spacing w:line="360" w:lineRule="exact"/>
              <w:jc w:val="center"/>
              <w:rPr>
                <w:szCs w:val="21"/>
              </w:rPr>
            </w:pPr>
            <w:r>
              <w:rPr>
                <w:szCs w:val="21"/>
              </w:rPr>
              <w:t>39.9</w:t>
            </w:r>
          </w:p>
        </w:tc>
      </w:tr>
      <w:tr w:rsidR="004B7621">
        <w:tc>
          <w:tcPr>
            <w:tcW w:w="1523" w:type="pct"/>
          </w:tcPr>
          <w:p w:rsidR="004B7621" w:rsidRDefault="004B7621">
            <w:pPr>
              <w:tabs>
                <w:tab w:val="num" w:pos="600"/>
              </w:tabs>
              <w:autoSpaceDE w:val="0"/>
              <w:autoSpaceDN w:val="0"/>
              <w:spacing w:line="360" w:lineRule="exact"/>
              <w:rPr>
                <w:rFonts w:hint="eastAsia"/>
                <w:szCs w:val="21"/>
              </w:rPr>
            </w:pPr>
            <w:r>
              <w:rPr>
                <w:rFonts w:hint="eastAsia"/>
                <w:szCs w:val="21"/>
              </w:rPr>
              <w:t>男</w:t>
            </w:r>
          </w:p>
        </w:tc>
        <w:tc>
          <w:tcPr>
            <w:tcW w:w="1158" w:type="pct"/>
          </w:tcPr>
          <w:p w:rsidR="004B7621" w:rsidRDefault="004B7621">
            <w:pPr>
              <w:tabs>
                <w:tab w:val="num" w:pos="600"/>
              </w:tabs>
              <w:autoSpaceDE w:val="0"/>
              <w:autoSpaceDN w:val="0"/>
              <w:spacing w:line="360" w:lineRule="exact"/>
              <w:jc w:val="center"/>
              <w:rPr>
                <w:szCs w:val="21"/>
              </w:rPr>
            </w:pPr>
            <w:r>
              <w:rPr>
                <w:szCs w:val="21"/>
              </w:rPr>
              <w:t>65.2</w:t>
            </w:r>
          </w:p>
        </w:tc>
        <w:tc>
          <w:tcPr>
            <w:tcW w:w="1159" w:type="pct"/>
          </w:tcPr>
          <w:p w:rsidR="004B7621" w:rsidRDefault="004B7621">
            <w:pPr>
              <w:tabs>
                <w:tab w:val="left" w:pos="0"/>
                <w:tab w:val="num" w:pos="600"/>
              </w:tabs>
              <w:suppressAutoHyphens/>
              <w:spacing w:line="360" w:lineRule="exact"/>
              <w:jc w:val="center"/>
              <w:rPr>
                <w:szCs w:val="21"/>
              </w:rPr>
            </w:pPr>
            <w:r>
              <w:rPr>
                <w:szCs w:val="21"/>
              </w:rPr>
              <w:t>65.0</w:t>
            </w:r>
          </w:p>
        </w:tc>
        <w:tc>
          <w:tcPr>
            <w:tcW w:w="1160" w:type="pct"/>
          </w:tcPr>
          <w:p w:rsidR="004B7621" w:rsidRDefault="004B7621">
            <w:pPr>
              <w:tabs>
                <w:tab w:val="left" w:pos="0"/>
                <w:tab w:val="num" w:pos="600"/>
              </w:tabs>
              <w:suppressAutoHyphens/>
              <w:spacing w:line="360" w:lineRule="exact"/>
              <w:jc w:val="center"/>
              <w:rPr>
                <w:szCs w:val="21"/>
              </w:rPr>
            </w:pPr>
            <w:r>
              <w:rPr>
                <w:szCs w:val="21"/>
              </w:rPr>
              <w:t>66.9</w:t>
            </w:r>
          </w:p>
        </w:tc>
      </w:tr>
      <w:tr w:rsidR="004B7621">
        <w:tc>
          <w:tcPr>
            <w:tcW w:w="1523" w:type="pct"/>
          </w:tcPr>
          <w:p w:rsidR="004B7621" w:rsidRDefault="004B7621">
            <w:pPr>
              <w:tabs>
                <w:tab w:val="num" w:pos="600"/>
              </w:tabs>
              <w:autoSpaceDE w:val="0"/>
              <w:autoSpaceDN w:val="0"/>
              <w:spacing w:line="360" w:lineRule="exact"/>
              <w:rPr>
                <w:rFonts w:hint="eastAsia"/>
                <w:szCs w:val="21"/>
              </w:rPr>
            </w:pPr>
            <w:r>
              <w:rPr>
                <w:rFonts w:hint="eastAsia"/>
                <w:szCs w:val="21"/>
              </w:rPr>
              <w:t>女</w:t>
            </w:r>
          </w:p>
        </w:tc>
        <w:tc>
          <w:tcPr>
            <w:tcW w:w="1158" w:type="pct"/>
          </w:tcPr>
          <w:p w:rsidR="004B7621" w:rsidRDefault="004B7621">
            <w:pPr>
              <w:tabs>
                <w:tab w:val="num" w:pos="600"/>
              </w:tabs>
              <w:autoSpaceDE w:val="0"/>
              <w:autoSpaceDN w:val="0"/>
              <w:spacing w:line="360" w:lineRule="exact"/>
              <w:jc w:val="center"/>
              <w:rPr>
                <w:szCs w:val="21"/>
              </w:rPr>
            </w:pPr>
            <w:r>
              <w:rPr>
                <w:szCs w:val="21"/>
              </w:rPr>
              <w:t>7.4</w:t>
            </w:r>
          </w:p>
        </w:tc>
        <w:tc>
          <w:tcPr>
            <w:tcW w:w="1159" w:type="pct"/>
          </w:tcPr>
          <w:p w:rsidR="004B7621" w:rsidRDefault="004B7621">
            <w:pPr>
              <w:tabs>
                <w:tab w:val="left" w:pos="0"/>
                <w:tab w:val="num" w:pos="600"/>
              </w:tabs>
              <w:suppressAutoHyphens/>
              <w:spacing w:line="360" w:lineRule="exact"/>
              <w:jc w:val="center"/>
              <w:rPr>
                <w:szCs w:val="21"/>
              </w:rPr>
            </w:pPr>
            <w:r>
              <w:rPr>
                <w:szCs w:val="21"/>
              </w:rPr>
              <w:t>8.8</w:t>
            </w:r>
          </w:p>
        </w:tc>
        <w:tc>
          <w:tcPr>
            <w:tcW w:w="1160" w:type="pct"/>
          </w:tcPr>
          <w:p w:rsidR="004B7621" w:rsidRDefault="004B7621">
            <w:pPr>
              <w:tabs>
                <w:tab w:val="left" w:pos="0"/>
                <w:tab w:val="num" w:pos="600"/>
              </w:tabs>
              <w:suppressAutoHyphens/>
              <w:spacing w:line="360" w:lineRule="exact"/>
              <w:jc w:val="center"/>
              <w:rPr>
                <w:szCs w:val="21"/>
              </w:rPr>
            </w:pPr>
            <w:r>
              <w:rPr>
                <w:szCs w:val="21"/>
              </w:rPr>
              <w:t>10.0</w:t>
            </w:r>
          </w:p>
        </w:tc>
      </w:tr>
      <w:tr w:rsidR="004B7621">
        <w:trPr>
          <w:cantSplit/>
        </w:trPr>
        <w:tc>
          <w:tcPr>
            <w:tcW w:w="5000" w:type="pct"/>
            <w:gridSpan w:val="4"/>
          </w:tcPr>
          <w:p w:rsidR="004B7621" w:rsidRDefault="004B7621">
            <w:pPr>
              <w:pStyle w:val="NormalWeb0"/>
              <w:tabs>
                <w:tab w:val="num" w:pos="600"/>
              </w:tabs>
              <w:spacing w:before="0" w:beforeAutospacing="0" w:after="0" w:afterAutospacing="0" w:line="360" w:lineRule="exact"/>
              <w:jc w:val="both"/>
              <w:rPr>
                <w:szCs w:val="18"/>
              </w:rPr>
            </w:pPr>
            <w:r>
              <w:rPr>
                <w:rFonts w:ascii="KaiTi_GB2312" w:eastAsia="KaiTi_GB2312" w:hint="eastAsia"/>
                <w:color w:val="0000FF"/>
                <w:sz w:val="21"/>
                <w:szCs w:val="18"/>
                <w:lang w:eastAsia="zh-CN"/>
              </w:rPr>
              <w:t>资料来源：</w:t>
            </w:r>
            <w:r>
              <w:rPr>
                <w:rFonts w:ascii="KaiTi_GB2312" w:eastAsia="KaiTi_GB2312"/>
                <w:color w:val="0000FF"/>
                <w:sz w:val="21"/>
                <w:szCs w:val="18"/>
                <w:lang w:eastAsia="zh-CN"/>
              </w:rPr>
              <w:t>联邦</w:t>
            </w:r>
            <w:r>
              <w:rPr>
                <w:rFonts w:ascii="KaiTi_GB2312" w:eastAsia="KaiTi_GB2312" w:hint="eastAsia"/>
                <w:color w:val="0000FF"/>
                <w:sz w:val="21"/>
                <w:szCs w:val="18"/>
                <w:lang w:eastAsia="zh-CN"/>
              </w:rPr>
              <w:t>统计局。19</w:t>
            </w:r>
            <w:r>
              <w:rPr>
                <w:rFonts w:ascii="KaiTi_GB2312" w:eastAsia="KaiTi_GB2312"/>
                <w:color w:val="0000FF"/>
                <w:sz w:val="21"/>
                <w:szCs w:val="18"/>
                <w:lang w:eastAsia="zh-CN"/>
              </w:rPr>
              <w:t>99</w:t>
            </w:r>
            <w:r>
              <w:rPr>
                <w:rFonts w:ascii="KaiTi_GB2312" w:eastAsia="KaiTi_GB2312" w:hint="eastAsia"/>
                <w:color w:val="0000FF"/>
                <w:sz w:val="21"/>
                <w:szCs w:val="18"/>
                <w:lang w:eastAsia="zh-CN"/>
              </w:rPr>
              <w:t>-20</w:t>
            </w:r>
            <w:r>
              <w:rPr>
                <w:rFonts w:ascii="KaiTi_GB2312" w:eastAsia="KaiTi_GB2312"/>
                <w:color w:val="0000FF"/>
                <w:sz w:val="21"/>
                <w:szCs w:val="18"/>
                <w:lang w:eastAsia="zh-CN"/>
              </w:rPr>
              <w:t>00</w:t>
            </w:r>
            <w:r>
              <w:rPr>
                <w:rFonts w:ascii="KaiTi_GB2312" w:eastAsia="KaiTi_GB2312" w:hint="eastAsia"/>
                <w:color w:val="0000FF"/>
                <w:sz w:val="21"/>
                <w:szCs w:val="18"/>
                <w:lang w:eastAsia="zh-CN"/>
              </w:rPr>
              <w:t>年和</w:t>
            </w:r>
            <w:r>
              <w:rPr>
                <w:rFonts w:ascii="KaiTi_GB2312" w:eastAsia="KaiTi_GB2312"/>
                <w:color w:val="0000FF"/>
                <w:sz w:val="21"/>
                <w:szCs w:val="18"/>
                <w:lang w:eastAsia="zh-CN"/>
              </w:rPr>
              <w:t>2001</w:t>
            </w:r>
            <w:r>
              <w:rPr>
                <w:rFonts w:ascii="KaiTi_GB2312" w:eastAsia="KaiTi_GB2312" w:hint="eastAsia"/>
                <w:color w:val="0000FF"/>
                <w:sz w:val="21"/>
                <w:szCs w:val="18"/>
                <w:lang w:eastAsia="zh-CN"/>
              </w:rPr>
              <w:t>-</w:t>
            </w:r>
            <w:r>
              <w:rPr>
                <w:rFonts w:ascii="KaiTi_GB2312" w:eastAsia="KaiTi_GB2312"/>
                <w:color w:val="0000FF"/>
                <w:sz w:val="21"/>
                <w:szCs w:val="18"/>
                <w:lang w:eastAsia="zh-CN"/>
              </w:rPr>
              <w:t>2002</w:t>
            </w:r>
            <w:r>
              <w:rPr>
                <w:rFonts w:ascii="KaiTi_GB2312" w:eastAsia="KaiTi_GB2312" w:hint="eastAsia"/>
                <w:color w:val="0000FF"/>
                <w:sz w:val="21"/>
                <w:szCs w:val="18"/>
                <w:lang w:eastAsia="zh-CN"/>
              </w:rPr>
              <w:t>年劳动力调查。</w:t>
            </w:r>
          </w:p>
        </w:tc>
      </w:tr>
    </w:tbl>
    <w:p w:rsidR="004B7621" w:rsidRDefault="004B7621">
      <w:pPr>
        <w:pStyle w:val="Caption"/>
        <w:tabs>
          <w:tab w:val="num" w:pos="600"/>
        </w:tabs>
        <w:spacing w:before="0" w:after="240" w:line="360" w:lineRule="exact"/>
        <w:rPr>
          <w:rFonts w:ascii="Times New Roman" w:eastAsia="SimSun" w:hAnsi="Times New Roman"/>
          <w:szCs w:val="21"/>
        </w:rPr>
      </w:pPr>
      <w:bookmarkStart w:id="227" w:name="_Hlt53474549"/>
      <w:bookmarkStart w:id="228" w:name="_Toc53996161"/>
      <w:bookmarkStart w:id="229" w:name="_Toc54421123"/>
      <w:bookmarkEnd w:id="227"/>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1173"/>
        <w:gridCol w:w="970"/>
        <w:gridCol w:w="970"/>
        <w:gridCol w:w="1025"/>
        <w:gridCol w:w="970"/>
        <w:gridCol w:w="970"/>
        <w:gridCol w:w="1025"/>
        <w:gridCol w:w="970"/>
        <w:gridCol w:w="970"/>
        <w:gridCol w:w="1023"/>
      </w:tblGrid>
      <w:tr w:rsidR="004B7621">
        <w:tc>
          <w:tcPr>
            <w:tcW w:w="5000" w:type="pct"/>
            <w:gridSpan w:val="10"/>
          </w:tcPr>
          <w:bookmarkEnd w:id="228"/>
          <w:bookmarkEnd w:id="229"/>
          <w:p w:rsidR="004B7621" w:rsidRDefault="004B7621">
            <w:pPr>
              <w:pStyle w:val="Heading2"/>
              <w:widowControl/>
              <w:tabs>
                <w:tab w:val="num" w:pos="600"/>
              </w:tabs>
              <w:spacing w:before="0" w:after="0" w:line="360" w:lineRule="exact"/>
              <w:jc w:val="center"/>
              <w:rPr>
                <w:rFonts w:hint="eastAsia"/>
                <w:caps/>
                <w:szCs w:val="21"/>
              </w:rPr>
            </w:pPr>
            <w:r>
              <w:rPr>
                <w:rFonts w:ascii="Times New Roman" w:hAnsi="Times New Roman"/>
                <w:b w:val="0"/>
                <w:color w:val="FF0000"/>
                <w:sz w:val="21"/>
              </w:rPr>
              <w:t>表</w:t>
            </w:r>
            <w:r>
              <w:rPr>
                <w:rFonts w:ascii="Times New Roman" w:hAnsi="Times New Roman"/>
                <w:b w:val="0"/>
                <w:color w:val="FF0000"/>
                <w:sz w:val="21"/>
              </w:rPr>
              <w:t xml:space="preserve"> 11.0</w:t>
            </w:r>
            <w:r>
              <w:rPr>
                <w:rFonts w:ascii="Times New Roman" w:hAnsi="Times New Roman" w:hint="eastAsia"/>
                <w:b w:val="0"/>
                <w:color w:val="FF0000"/>
                <w:sz w:val="21"/>
              </w:rPr>
              <w:t>3</w:t>
            </w:r>
            <w:r>
              <w:rPr>
                <w:rFonts w:ascii="Times New Roman" w:hAnsi="Times New Roman"/>
                <w:b w:val="0"/>
                <w:color w:val="FF0000"/>
                <w:sz w:val="21"/>
              </w:rPr>
              <w:t xml:space="preserve"> </w:t>
            </w:r>
            <w:r>
              <w:rPr>
                <w:rFonts w:ascii="Times New Roman" w:hAnsi="Times New Roman" w:hint="eastAsia"/>
                <w:b w:val="0"/>
                <w:color w:val="FF0000"/>
                <w:sz w:val="21"/>
              </w:rPr>
              <w:t xml:space="preserve"> </w:t>
            </w:r>
            <w:r>
              <w:rPr>
                <w:rFonts w:ascii="Times New Roman" w:hAnsi="Times New Roman" w:hint="eastAsia"/>
                <w:b w:val="0"/>
                <w:color w:val="FF0000"/>
                <w:sz w:val="21"/>
              </w:rPr>
              <w:t>非农业工人在正规和非正规部门的分布情况（</w:t>
            </w:r>
            <w:r>
              <w:rPr>
                <w:rFonts w:ascii="Times New Roman" w:hAnsi="Times New Roman"/>
                <w:b w:val="0"/>
                <w:color w:val="FF0000"/>
                <w:sz w:val="21"/>
              </w:rPr>
              <w:t>%</w:t>
            </w:r>
            <w:r>
              <w:rPr>
                <w:rFonts w:ascii="Times New Roman" w:hAnsi="Times New Roman" w:hint="eastAsia"/>
                <w:b w:val="0"/>
                <w:color w:val="FF0000"/>
                <w:sz w:val="21"/>
              </w:rPr>
              <w:t>）</w:t>
            </w:r>
          </w:p>
        </w:tc>
      </w:tr>
      <w:tr w:rsidR="004B7621">
        <w:tc>
          <w:tcPr>
            <w:tcW w:w="5000" w:type="pct"/>
            <w:gridSpan w:val="10"/>
          </w:tcPr>
          <w:p w:rsidR="004B7621" w:rsidRDefault="004B7621">
            <w:pPr>
              <w:pStyle w:val="Heading2"/>
              <w:widowControl/>
              <w:tabs>
                <w:tab w:val="num" w:pos="600"/>
              </w:tabs>
              <w:spacing w:before="0" w:after="0" w:line="360" w:lineRule="exact"/>
              <w:jc w:val="center"/>
              <w:rPr>
                <w:caps/>
                <w:szCs w:val="21"/>
              </w:rPr>
            </w:pPr>
            <w:r>
              <w:rPr>
                <w:rFonts w:ascii="Times New Roman" w:hAnsi="Times New Roman"/>
                <w:b w:val="0"/>
                <w:color w:val="FF0000"/>
                <w:sz w:val="21"/>
              </w:rPr>
              <w:t>1999</w:t>
            </w:r>
            <w:r>
              <w:rPr>
                <w:rFonts w:ascii="Times New Roman" w:hAnsi="Times New Roman" w:hint="eastAsia"/>
                <w:b w:val="0"/>
                <w:color w:val="FF0000"/>
                <w:sz w:val="21"/>
              </w:rPr>
              <w:t>-</w:t>
            </w:r>
            <w:r>
              <w:rPr>
                <w:rFonts w:ascii="Times New Roman" w:hAnsi="Times New Roman"/>
                <w:b w:val="0"/>
                <w:color w:val="FF0000"/>
                <w:sz w:val="21"/>
              </w:rPr>
              <w:t>2000</w:t>
            </w:r>
            <w:r>
              <w:rPr>
                <w:rFonts w:ascii="Times New Roman" w:hAnsi="Times New Roman" w:hint="eastAsia"/>
                <w:b w:val="0"/>
                <w:color w:val="FF0000"/>
                <w:sz w:val="21"/>
              </w:rPr>
              <w:t>年</w:t>
            </w:r>
          </w:p>
        </w:tc>
      </w:tr>
      <w:tr w:rsidR="004B7621">
        <w:trPr>
          <w:cantSplit/>
        </w:trPr>
        <w:tc>
          <w:tcPr>
            <w:tcW w:w="582" w:type="pct"/>
            <w:vMerge w:val="restart"/>
          </w:tcPr>
          <w:p w:rsidR="004B7621" w:rsidRDefault="004B7621">
            <w:pPr>
              <w:pStyle w:val="Heading2"/>
              <w:widowControl/>
              <w:tabs>
                <w:tab w:val="num" w:pos="600"/>
              </w:tabs>
              <w:spacing w:before="0" w:after="0" w:line="360" w:lineRule="exact"/>
              <w:jc w:val="center"/>
              <w:rPr>
                <w:rFonts w:ascii="Times New Roman" w:eastAsia="SimSun"/>
                <w:sz w:val="21"/>
                <w:szCs w:val="21"/>
              </w:rPr>
            </w:pPr>
            <w:r>
              <w:rPr>
                <w:rFonts w:ascii="Times New Roman" w:hAnsi="Times New Roman" w:hint="eastAsia"/>
                <w:b w:val="0"/>
                <w:color w:val="FF0000"/>
                <w:sz w:val="21"/>
              </w:rPr>
              <w:t>部门</w:t>
            </w:r>
          </w:p>
        </w:tc>
        <w:tc>
          <w:tcPr>
            <w:tcW w:w="1473" w:type="pct"/>
            <w:gridSpan w:val="3"/>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总计</w:t>
            </w:r>
          </w:p>
        </w:tc>
        <w:tc>
          <w:tcPr>
            <w:tcW w:w="1473" w:type="pct"/>
            <w:gridSpan w:val="3"/>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农村</w:t>
            </w:r>
          </w:p>
        </w:tc>
        <w:tc>
          <w:tcPr>
            <w:tcW w:w="1473" w:type="pct"/>
            <w:gridSpan w:val="3"/>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城市</w:t>
            </w:r>
          </w:p>
        </w:tc>
      </w:tr>
      <w:tr w:rsidR="004B7621">
        <w:trPr>
          <w:cantSplit/>
        </w:trPr>
        <w:tc>
          <w:tcPr>
            <w:tcW w:w="582" w:type="pct"/>
            <w:vMerge/>
          </w:tcPr>
          <w:p w:rsidR="004B7621" w:rsidRDefault="004B7621">
            <w:pPr>
              <w:tabs>
                <w:tab w:val="left" w:pos="0"/>
                <w:tab w:val="num" w:pos="600"/>
              </w:tabs>
              <w:suppressAutoHyphens/>
              <w:spacing w:line="360" w:lineRule="exact"/>
              <w:rPr>
                <w:szCs w:val="21"/>
              </w:rPr>
            </w:pPr>
          </w:p>
        </w:tc>
        <w:tc>
          <w:tcPr>
            <w:tcW w:w="482"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两性</w:t>
            </w:r>
          </w:p>
        </w:tc>
        <w:tc>
          <w:tcPr>
            <w:tcW w:w="482" w:type="pct"/>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男</w:t>
            </w:r>
          </w:p>
        </w:tc>
        <w:tc>
          <w:tcPr>
            <w:tcW w:w="508" w:type="pct"/>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女</w:t>
            </w:r>
          </w:p>
        </w:tc>
        <w:tc>
          <w:tcPr>
            <w:tcW w:w="482"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两性</w:t>
            </w:r>
          </w:p>
        </w:tc>
        <w:tc>
          <w:tcPr>
            <w:tcW w:w="482" w:type="pct"/>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男</w:t>
            </w:r>
          </w:p>
        </w:tc>
        <w:tc>
          <w:tcPr>
            <w:tcW w:w="508" w:type="pct"/>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女</w:t>
            </w:r>
          </w:p>
        </w:tc>
        <w:tc>
          <w:tcPr>
            <w:tcW w:w="482"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两性</w:t>
            </w:r>
          </w:p>
        </w:tc>
        <w:tc>
          <w:tcPr>
            <w:tcW w:w="482" w:type="pct"/>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男</w:t>
            </w:r>
          </w:p>
        </w:tc>
        <w:tc>
          <w:tcPr>
            <w:tcW w:w="508" w:type="pct"/>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女</w:t>
            </w:r>
          </w:p>
        </w:tc>
      </w:tr>
      <w:tr w:rsidR="004B7621">
        <w:tc>
          <w:tcPr>
            <w:tcW w:w="582" w:type="pct"/>
          </w:tcPr>
          <w:p w:rsidR="004B7621" w:rsidRDefault="004B7621">
            <w:pPr>
              <w:tabs>
                <w:tab w:val="left" w:pos="0"/>
                <w:tab w:val="num" w:pos="600"/>
              </w:tabs>
              <w:suppressAutoHyphens/>
              <w:spacing w:line="360" w:lineRule="exact"/>
              <w:rPr>
                <w:szCs w:val="21"/>
              </w:rPr>
            </w:pPr>
            <w:r>
              <w:rPr>
                <w:rFonts w:hint="eastAsia"/>
                <w:szCs w:val="21"/>
              </w:rPr>
              <w:t>总计</w:t>
            </w:r>
          </w:p>
        </w:tc>
        <w:tc>
          <w:tcPr>
            <w:tcW w:w="482" w:type="pct"/>
          </w:tcPr>
          <w:p w:rsidR="004B7621" w:rsidRDefault="004B7621">
            <w:pPr>
              <w:tabs>
                <w:tab w:val="left" w:pos="0"/>
                <w:tab w:val="num" w:pos="600"/>
              </w:tabs>
              <w:suppressAutoHyphens/>
              <w:spacing w:line="360" w:lineRule="exact"/>
              <w:jc w:val="center"/>
              <w:rPr>
                <w:szCs w:val="21"/>
              </w:rPr>
            </w:pPr>
            <w:r>
              <w:rPr>
                <w:szCs w:val="21"/>
              </w:rPr>
              <w:t>100.00</w:t>
            </w:r>
          </w:p>
        </w:tc>
        <w:tc>
          <w:tcPr>
            <w:tcW w:w="482" w:type="pct"/>
          </w:tcPr>
          <w:p w:rsidR="004B7621" w:rsidRDefault="004B7621">
            <w:pPr>
              <w:tabs>
                <w:tab w:val="left" w:pos="0"/>
                <w:tab w:val="num" w:pos="600"/>
              </w:tabs>
              <w:suppressAutoHyphens/>
              <w:spacing w:line="360" w:lineRule="exact"/>
              <w:jc w:val="center"/>
              <w:rPr>
                <w:szCs w:val="21"/>
              </w:rPr>
            </w:pPr>
            <w:r>
              <w:rPr>
                <w:szCs w:val="21"/>
              </w:rPr>
              <w:t>100.00</w:t>
            </w:r>
          </w:p>
        </w:tc>
        <w:tc>
          <w:tcPr>
            <w:tcW w:w="508" w:type="pct"/>
          </w:tcPr>
          <w:p w:rsidR="004B7621" w:rsidRDefault="004B7621">
            <w:pPr>
              <w:tabs>
                <w:tab w:val="left" w:pos="0"/>
                <w:tab w:val="num" w:pos="600"/>
              </w:tabs>
              <w:suppressAutoHyphens/>
              <w:spacing w:line="360" w:lineRule="exact"/>
              <w:jc w:val="center"/>
              <w:rPr>
                <w:szCs w:val="21"/>
              </w:rPr>
            </w:pPr>
            <w:r>
              <w:rPr>
                <w:szCs w:val="21"/>
              </w:rPr>
              <w:t>100.00</w:t>
            </w:r>
          </w:p>
        </w:tc>
        <w:tc>
          <w:tcPr>
            <w:tcW w:w="482" w:type="pct"/>
          </w:tcPr>
          <w:p w:rsidR="004B7621" w:rsidRDefault="004B7621">
            <w:pPr>
              <w:tabs>
                <w:tab w:val="left" w:pos="0"/>
                <w:tab w:val="num" w:pos="600"/>
              </w:tabs>
              <w:suppressAutoHyphens/>
              <w:spacing w:line="360" w:lineRule="exact"/>
              <w:jc w:val="center"/>
              <w:rPr>
                <w:szCs w:val="21"/>
              </w:rPr>
            </w:pPr>
            <w:r>
              <w:rPr>
                <w:szCs w:val="21"/>
              </w:rPr>
              <w:t>100.00</w:t>
            </w:r>
          </w:p>
        </w:tc>
        <w:tc>
          <w:tcPr>
            <w:tcW w:w="482" w:type="pct"/>
          </w:tcPr>
          <w:p w:rsidR="004B7621" w:rsidRDefault="004B7621">
            <w:pPr>
              <w:tabs>
                <w:tab w:val="left" w:pos="0"/>
                <w:tab w:val="num" w:pos="600"/>
              </w:tabs>
              <w:suppressAutoHyphens/>
              <w:spacing w:line="360" w:lineRule="exact"/>
              <w:jc w:val="center"/>
              <w:rPr>
                <w:szCs w:val="21"/>
              </w:rPr>
            </w:pPr>
            <w:r>
              <w:rPr>
                <w:szCs w:val="21"/>
              </w:rPr>
              <w:t>100.00</w:t>
            </w:r>
          </w:p>
        </w:tc>
        <w:tc>
          <w:tcPr>
            <w:tcW w:w="508" w:type="pct"/>
          </w:tcPr>
          <w:p w:rsidR="004B7621" w:rsidRDefault="004B7621">
            <w:pPr>
              <w:tabs>
                <w:tab w:val="left" w:pos="0"/>
                <w:tab w:val="num" w:pos="600"/>
              </w:tabs>
              <w:suppressAutoHyphens/>
              <w:spacing w:line="360" w:lineRule="exact"/>
              <w:jc w:val="center"/>
              <w:rPr>
                <w:szCs w:val="21"/>
              </w:rPr>
            </w:pPr>
            <w:r>
              <w:rPr>
                <w:szCs w:val="21"/>
              </w:rPr>
              <w:t>100.00</w:t>
            </w:r>
          </w:p>
        </w:tc>
        <w:tc>
          <w:tcPr>
            <w:tcW w:w="482" w:type="pct"/>
          </w:tcPr>
          <w:p w:rsidR="004B7621" w:rsidRDefault="004B7621">
            <w:pPr>
              <w:tabs>
                <w:tab w:val="left" w:pos="0"/>
                <w:tab w:val="num" w:pos="600"/>
              </w:tabs>
              <w:suppressAutoHyphens/>
              <w:spacing w:line="360" w:lineRule="exact"/>
              <w:jc w:val="center"/>
              <w:rPr>
                <w:szCs w:val="21"/>
              </w:rPr>
            </w:pPr>
            <w:r>
              <w:rPr>
                <w:szCs w:val="21"/>
              </w:rPr>
              <w:t>100.00</w:t>
            </w:r>
          </w:p>
        </w:tc>
        <w:tc>
          <w:tcPr>
            <w:tcW w:w="482" w:type="pct"/>
          </w:tcPr>
          <w:p w:rsidR="004B7621" w:rsidRDefault="004B7621">
            <w:pPr>
              <w:tabs>
                <w:tab w:val="left" w:pos="0"/>
                <w:tab w:val="num" w:pos="600"/>
              </w:tabs>
              <w:suppressAutoHyphens/>
              <w:spacing w:line="360" w:lineRule="exact"/>
              <w:jc w:val="center"/>
              <w:rPr>
                <w:szCs w:val="21"/>
              </w:rPr>
            </w:pPr>
            <w:r>
              <w:rPr>
                <w:szCs w:val="21"/>
              </w:rPr>
              <w:t>100.00</w:t>
            </w:r>
          </w:p>
        </w:tc>
        <w:tc>
          <w:tcPr>
            <w:tcW w:w="508" w:type="pct"/>
          </w:tcPr>
          <w:p w:rsidR="004B7621" w:rsidRDefault="004B7621">
            <w:pPr>
              <w:tabs>
                <w:tab w:val="left" w:pos="0"/>
                <w:tab w:val="num" w:pos="600"/>
              </w:tabs>
              <w:suppressAutoHyphens/>
              <w:spacing w:line="360" w:lineRule="exact"/>
              <w:jc w:val="center"/>
              <w:rPr>
                <w:szCs w:val="21"/>
              </w:rPr>
            </w:pPr>
            <w:r>
              <w:rPr>
                <w:szCs w:val="21"/>
              </w:rPr>
              <w:t>100.00</w:t>
            </w:r>
          </w:p>
        </w:tc>
      </w:tr>
      <w:tr w:rsidR="004B7621">
        <w:tc>
          <w:tcPr>
            <w:tcW w:w="582" w:type="pct"/>
          </w:tcPr>
          <w:p w:rsidR="004B7621" w:rsidRDefault="004B7621">
            <w:pPr>
              <w:tabs>
                <w:tab w:val="left" w:pos="0"/>
                <w:tab w:val="num" w:pos="600"/>
              </w:tabs>
              <w:suppressAutoHyphens/>
              <w:spacing w:line="360" w:lineRule="exact"/>
              <w:rPr>
                <w:rFonts w:hint="eastAsia"/>
                <w:szCs w:val="21"/>
              </w:rPr>
            </w:pPr>
            <w:r>
              <w:rPr>
                <w:rFonts w:hint="eastAsia"/>
                <w:szCs w:val="21"/>
              </w:rPr>
              <w:t>正规</w:t>
            </w:r>
          </w:p>
        </w:tc>
        <w:tc>
          <w:tcPr>
            <w:tcW w:w="482" w:type="pct"/>
          </w:tcPr>
          <w:p w:rsidR="004B7621" w:rsidRDefault="004B7621">
            <w:pPr>
              <w:tabs>
                <w:tab w:val="num" w:pos="600"/>
              </w:tabs>
              <w:autoSpaceDE w:val="0"/>
              <w:autoSpaceDN w:val="0"/>
              <w:spacing w:line="360" w:lineRule="exact"/>
              <w:jc w:val="center"/>
              <w:rPr>
                <w:szCs w:val="21"/>
              </w:rPr>
            </w:pPr>
            <w:r>
              <w:rPr>
                <w:szCs w:val="21"/>
              </w:rPr>
              <w:t>34.2</w:t>
            </w:r>
          </w:p>
        </w:tc>
        <w:tc>
          <w:tcPr>
            <w:tcW w:w="482" w:type="pct"/>
          </w:tcPr>
          <w:p w:rsidR="004B7621" w:rsidRDefault="004B7621">
            <w:pPr>
              <w:tabs>
                <w:tab w:val="left" w:pos="0"/>
                <w:tab w:val="num" w:pos="600"/>
              </w:tabs>
              <w:suppressAutoHyphens/>
              <w:spacing w:line="360" w:lineRule="exact"/>
              <w:jc w:val="center"/>
              <w:rPr>
                <w:szCs w:val="21"/>
              </w:rPr>
            </w:pPr>
            <w:r>
              <w:rPr>
                <w:szCs w:val="21"/>
              </w:rPr>
              <w:t>34.2</w:t>
            </w:r>
          </w:p>
        </w:tc>
        <w:tc>
          <w:tcPr>
            <w:tcW w:w="508" w:type="pct"/>
          </w:tcPr>
          <w:p w:rsidR="004B7621" w:rsidRDefault="004B7621">
            <w:pPr>
              <w:tabs>
                <w:tab w:val="left" w:pos="0"/>
                <w:tab w:val="num" w:pos="600"/>
              </w:tabs>
              <w:suppressAutoHyphens/>
              <w:spacing w:line="360" w:lineRule="exact"/>
              <w:jc w:val="center"/>
              <w:rPr>
                <w:szCs w:val="21"/>
              </w:rPr>
            </w:pPr>
            <w:r>
              <w:rPr>
                <w:szCs w:val="21"/>
              </w:rPr>
              <w:t>34.3</w:t>
            </w:r>
          </w:p>
        </w:tc>
        <w:tc>
          <w:tcPr>
            <w:tcW w:w="482" w:type="pct"/>
          </w:tcPr>
          <w:p w:rsidR="004B7621" w:rsidRDefault="004B7621">
            <w:pPr>
              <w:tabs>
                <w:tab w:val="left" w:pos="0"/>
                <w:tab w:val="num" w:pos="600"/>
              </w:tabs>
              <w:suppressAutoHyphens/>
              <w:spacing w:line="360" w:lineRule="exact"/>
              <w:jc w:val="center"/>
              <w:rPr>
                <w:szCs w:val="21"/>
              </w:rPr>
            </w:pPr>
            <w:r>
              <w:rPr>
                <w:szCs w:val="21"/>
              </w:rPr>
              <w:t>32.0</w:t>
            </w:r>
          </w:p>
        </w:tc>
        <w:tc>
          <w:tcPr>
            <w:tcW w:w="482" w:type="pct"/>
          </w:tcPr>
          <w:p w:rsidR="004B7621" w:rsidRDefault="004B7621">
            <w:pPr>
              <w:tabs>
                <w:tab w:val="left" w:pos="0"/>
                <w:tab w:val="num" w:pos="600"/>
              </w:tabs>
              <w:suppressAutoHyphens/>
              <w:spacing w:line="360" w:lineRule="exact"/>
              <w:jc w:val="center"/>
              <w:rPr>
                <w:szCs w:val="21"/>
              </w:rPr>
            </w:pPr>
            <w:r>
              <w:rPr>
                <w:szCs w:val="21"/>
              </w:rPr>
              <w:t>32.4</w:t>
            </w:r>
          </w:p>
        </w:tc>
        <w:tc>
          <w:tcPr>
            <w:tcW w:w="508" w:type="pct"/>
          </w:tcPr>
          <w:p w:rsidR="004B7621" w:rsidRDefault="004B7621">
            <w:pPr>
              <w:tabs>
                <w:tab w:val="left" w:pos="0"/>
                <w:tab w:val="num" w:pos="600"/>
              </w:tabs>
              <w:suppressAutoHyphens/>
              <w:spacing w:line="360" w:lineRule="exact"/>
              <w:jc w:val="center"/>
              <w:rPr>
                <w:szCs w:val="21"/>
              </w:rPr>
            </w:pPr>
            <w:r>
              <w:rPr>
                <w:szCs w:val="21"/>
              </w:rPr>
              <w:t>26.9</w:t>
            </w:r>
          </w:p>
        </w:tc>
        <w:tc>
          <w:tcPr>
            <w:tcW w:w="482" w:type="pct"/>
          </w:tcPr>
          <w:p w:rsidR="004B7621" w:rsidRDefault="004B7621">
            <w:pPr>
              <w:tabs>
                <w:tab w:val="left" w:pos="0"/>
                <w:tab w:val="num" w:pos="600"/>
              </w:tabs>
              <w:suppressAutoHyphens/>
              <w:spacing w:line="360" w:lineRule="exact"/>
              <w:jc w:val="center"/>
              <w:rPr>
                <w:szCs w:val="21"/>
              </w:rPr>
            </w:pPr>
            <w:r>
              <w:rPr>
                <w:szCs w:val="21"/>
              </w:rPr>
              <w:t>36.2</w:t>
            </w:r>
          </w:p>
        </w:tc>
        <w:tc>
          <w:tcPr>
            <w:tcW w:w="482" w:type="pct"/>
          </w:tcPr>
          <w:p w:rsidR="004B7621" w:rsidRDefault="004B7621">
            <w:pPr>
              <w:tabs>
                <w:tab w:val="left" w:pos="0"/>
                <w:tab w:val="num" w:pos="600"/>
              </w:tabs>
              <w:suppressAutoHyphens/>
              <w:spacing w:line="360" w:lineRule="exact"/>
              <w:jc w:val="center"/>
              <w:rPr>
                <w:szCs w:val="21"/>
              </w:rPr>
            </w:pPr>
            <w:r>
              <w:rPr>
                <w:szCs w:val="21"/>
              </w:rPr>
              <w:t>35.9</w:t>
            </w:r>
          </w:p>
        </w:tc>
        <w:tc>
          <w:tcPr>
            <w:tcW w:w="508" w:type="pct"/>
          </w:tcPr>
          <w:p w:rsidR="004B7621" w:rsidRDefault="004B7621">
            <w:pPr>
              <w:tabs>
                <w:tab w:val="left" w:pos="0"/>
                <w:tab w:val="num" w:pos="600"/>
              </w:tabs>
              <w:suppressAutoHyphens/>
              <w:spacing w:line="360" w:lineRule="exact"/>
              <w:jc w:val="center"/>
              <w:rPr>
                <w:szCs w:val="21"/>
              </w:rPr>
            </w:pPr>
            <w:r>
              <w:rPr>
                <w:szCs w:val="21"/>
              </w:rPr>
              <w:t>39.3</w:t>
            </w:r>
          </w:p>
        </w:tc>
      </w:tr>
      <w:tr w:rsidR="004B7621">
        <w:tc>
          <w:tcPr>
            <w:tcW w:w="582" w:type="pct"/>
          </w:tcPr>
          <w:p w:rsidR="004B7621" w:rsidRDefault="004B7621">
            <w:pPr>
              <w:tabs>
                <w:tab w:val="left" w:pos="0"/>
                <w:tab w:val="num" w:pos="600"/>
              </w:tabs>
              <w:suppressAutoHyphens/>
              <w:spacing w:line="360" w:lineRule="exact"/>
              <w:rPr>
                <w:szCs w:val="21"/>
              </w:rPr>
            </w:pPr>
            <w:r>
              <w:rPr>
                <w:rFonts w:hint="eastAsia"/>
                <w:szCs w:val="21"/>
              </w:rPr>
              <w:t>非正规</w:t>
            </w:r>
          </w:p>
        </w:tc>
        <w:tc>
          <w:tcPr>
            <w:tcW w:w="482" w:type="pct"/>
          </w:tcPr>
          <w:p w:rsidR="004B7621" w:rsidRDefault="004B7621">
            <w:pPr>
              <w:tabs>
                <w:tab w:val="num" w:pos="600"/>
              </w:tabs>
              <w:autoSpaceDE w:val="0"/>
              <w:autoSpaceDN w:val="0"/>
              <w:spacing w:line="360" w:lineRule="exact"/>
              <w:jc w:val="center"/>
              <w:rPr>
                <w:szCs w:val="21"/>
              </w:rPr>
            </w:pPr>
            <w:r>
              <w:rPr>
                <w:szCs w:val="21"/>
              </w:rPr>
              <w:t>65.8</w:t>
            </w:r>
          </w:p>
        </w:tc>
        <w:tc>
          <w:tcPr>
            <w:tcW w:w="482" w:type="pct"/>
          </w:tcPr>
          <w:p w:rsidR="004B7621" w:rsidRDefault="004B7621">
            <w:pPr>
              <w:tabs>
                <w:tab w:val="left" w:pos="0"/>
                <w:tab w:val="num" w:pos="600"/>
              </w:tabs>
              <w:suppressAutoHyphens/>
              <w:spacing w:line="360" w:lineRule="exact"/>
              <w:jc w:val="center"/>
              <w:rPr>
                <w:szCs w:val="21"/>
              </w:rPr>
            </w:pPr>
            <w:r>
              <w:rPr>
                <w:szCs w:val="21"/>
              </w:rPr>
              <w:t>65.8</w:t>
            </w:r>
          </w:p>
        </w:tc>
        <w:tc>
          <w:tcPr>
            <w:tcW w:w="508" w:type="pct"/>
          </w:tcPr>
          <w:p w:rsidR="004B7621" w:rsidRDefault="004B7621">
            <w:pPr>
              <w:tabs>
                <w:tab w:val="left" w:pos="0"/>
                <w:tab w:val="num" w:pos="600"/>
              </w:tabs>
              <w:suppressAutoHyphens/>
              <w:spacing w:line="360" w:lineRule="exact"/>
              <w:jc w:val="center"/>
              <w:rPr>
                <w:szCs w:val="21"/>
              </w:rPr>
            </w:pPr>
            <w:r>
              <w:rPr>
                <w:szCs w:val="21"/>
              </w:rPr>
              <w:t>65.7</w:t>
            </w:r>
          </w:p>
        </w:tc>
        <w:tc>
          <w:tcPr>
            <w:tcW w:w="482" w:type="pct"/>
          </w:tcPr>
          <w:p w:rsidR="004B7621" w:rsidRDefault="004B7621">
            <w:pPr>
              <w:tabs>
                <w:tab w:val="left" w:pos="0"/>
                <w:tab w:val="num" w:pos="600"/>
              </w:tabs>
              <w:suppressAutoHyphens/>
              <w:spacing w:line="360" w:lineRule="exact"/>
              <w:jc w:val="center"/>
              <w:rPr>
                <w:szCs w:val="21"/>
              </w:rPr>
            </w:pPr>
            <w:r>
              <w:rPr>
                <w:szCs w:val="21"/>
              </w:rPr>
              <w:t>68.0</w:t>
            </w:r>
          </w:p>
        </w:tc>
        <w:tc>
          <w:tcPr>
            <w:tcW w:w="482" w:type="pct"/>
          </w:tcPr>
          <w:p w:rsidR="004B7621" w:rsidRDefault="004B7621">
            <w:pPr>
              <w:tabs>
                <w:tab w:val="left" w:pos="0"/>
                <w:tab w:val="num" w:pos="600"/>
              </w:tabs>
              <w:suppressAutoHyphens/>
              <w:spacing w:line="360" w:lineRule="exact"/>
              <w:jc w:val="center"/>
              <w:rPr>
                <w:szCs w:val="21"/>
              </w:rPr>
            </w:pPr>
            <w:r>
              <w:rPr>
                <w:szCs w:val="21"/>
              </w:rPr>
              <w:t>67.6</w:t>
            </w:r>
          </w:p>
        </w:tc>
        <w:tc>
          <w:tcPr>
            <w:tcW w:w="508" w:type="pct"/>
          </w:tcPr>
          <w:p w:rsidR="004B7621" w:rsidRDefault="004B7621">
            <w:pPr>
              <w:tabs>
                <w:tab w:val="left" w:pos="0"/>
                <w:tab w:val="num" w:pos="600"/>
              </w:tabs>
              <w:suppressAutoHyphens/>
              <w:spacing w:line="360" w:lineRule="exact"/>
              <w:jc w:val="center"/>
              <w:rPr>
                <w:szCs w:val="21"/>
              </w:rPr>
            </w:pPr>
            <w:r>
              <w:rPr>
                <w:szCs w:val="21"/>
              </w:rPr>
              <w:t>73.1</w:t>
            </w:r>
          </w:p>
        </w:tc>
        <w:tc>
          <w:tcPr>
            <w:tcW w:w="482" w:type="pct"/>
          </w:tcPr>
          <w:p w:rsidR="004B7621" w:rsidRDefault="004B7621">
            <w:pPr>
              <w:tabs>
                <w:tab w:val="left" w:pos="0"/>
                <w:tab w:val="num" w:pos="600"/>
              </w:tabs>
              <w:suppressAutoHyphens/>
              <w:spacing w:line="360" w:lineRule="exact"/>
              <w:jc w:val="center"/>
              <w:rPr>
                <w:szCs w:val="21"/>
              </w:rPr>
            </w:pPr>
            <w:r>
              <w:rPr>
                <w:szCs w:val="21"/>
              </w:rPr>
              <w:t>63.8</w:t>
            </w:r>
          </w:p>
        </w:tc>
        <w:tc>
          <w:tcPr>
            <w:tcW w:w="482" w:type="pct"/>
          </w:tcPr>
          <w:p w:rsidR="004B7621" w:rsidRDefault="004B7621">
            <w:pPr>
              <w:tabs>
                <w:tab w:val="left" w:pos="0"/>
                <w:tab w:val="num" w:pos="600"/>
              </w:tabs>
              <w:suppressAutoHyphens/>
              <w:spacing w:line="360" w:lineRule="exact"/>
              <w:jc w:val="center"/>
              <w:rPr>
                <w:szCs w:val="21"/>
              </w:rPr>
            </w:pPr>
            <w:r>
              <w:rPr>
                <w:szCs w:val="21"/>
              </w:rPr>
              <w:t>64.1</w:t>
            </w:r>
          </w:p>
        </w:tc>
        <w:tc>
          <w:tcPr>
            <w:tcW w:w="508" w:type="pct"/>
          </w:tcPr>
          <w:p w:rsidR="004B7621" w:rsidRDefault="004B7621">
            <w:pPr>
              <w:tabs>
                <w:tab w:val="left" w:pos="0"/>
                <w:tab w:val="num" w:pos="600"/>
              </w:tabs>
              <w:suppressAutoHyphens/>
              <w:spacing w:line="360" w:lineRule="exact"/>
              <w:jc w:val="center"/>
              <w:rPr>
                <w:szCs w:val="21"/>
              </w:rPr>
            </w:pPr>
            <w:r>
              <w:rPr>
                <w:szCs w:val="21"/>
              </w:rPr>
              <w:t>60.7</w:t>
            </w:r>
          </w:p>
        </w:tc>
      </w:tr>
      <w:tr w:rsidR="004B7621">
        <w:tc>
          <w:tcPr>
            <w:tcW w:w="5000" w:type="pct"/>
            <w:gridSpan w:val="10"/>
          </w:tcPr>
          <w:p w:rsidR="004B7621" w:rsidRDefault="004B7621">
            <w:pPr>
              <w:pStyle w:val="Heading2"/>
              <w:widowControl/>
              <w:tabs>
                <w:tab w:val="num" w:pos="600"/>
              </w:tabs>
              <w:spacing w:before="0" w:after="0" w:line="360" w:lineRule="exact"/>
              <w:jc w:val="center"/>
              <w:rPr>
                <w:szCs w:val="21"/>
              </w:rPr>
            </w:pPr>
            <w:r>
              <w:rPr>
                <w:rFonts w:ascii="Times New Roman" w:hAnsi="Times New Roman"/>
                <w:b w:val="0"/>
                <w:color w:val="FF0000"/>
                <w:sz w:val="21"/>
              </w:rPr>
              <w:t>2001</w:t>
            </w:r>
            <w:r>
              <w:rPr>
                <w:rFonts w:ascii="Times New Roman" w:hAnsi="Times New Roman" w:hint="eastAsia"/>
                <w:b w:val="0"/>
                <w:color w:val="FF0000"/>
                <w:sz w:val="21"/>
              </w:rPr>
              <w:t>-</w:t>
            </w:r>
            <w:r>
              <w:rPr>
                <w:rFonts w:ascii="Times New Roman" w:hAnsi="Times New Roman"/>
                <w:b w:val="0"/>
                <w:color w:val="FF0000"/>
                <w:sz w:val="21"/>
              </w:rPr>
              <w:t>2002</w:t>
            </w:r>
            <w:r>
              <w:rPr>
                <w:rFonts w:ascii="Times New Roman" w:hAnsi="Times New Roman" w:hint="eastAsia"/>
                <w:b w:val="0"/>
                <w:color w:val="FF0000"/>
                <w:sz w:val="21"/>
              </w:rPr>
              <w:t>年</w:t>
            </w:r>
          </w:p>
        </w:tc>
      </w:tr>
      <w:tr w:rsidR="004B7621">
        <w:trPr>
          <w:cantSplit/>
        </w:trPr>
        <w:tc>
          <w:tcPr>
            <w:tcW w:w="582" w:type="pct"/>
            <w:vMerge w:val="restart"/>
          </w:tcPr>
          <w:p w:rsidR="004B7621" w:rsidRDefault="004B7621">
            <w:pPr>
              <w:pStyle w:val="Heading2"/>
              <w:widowControl/>
              <w:tabs>
                <w:tab w:val="num" w:pos="600"/>
              </w:tabs>
              <w:spacing w:before="0" w:after="0" w:line="360" w:lineRule="exact"/>
              <w:jc w:val="center"/>
              <w:rPr>
                <w:rFonts w:ascii="Times New Roman" w:eastAsia="SimSun"/>
                <w:sz w:val="21"/>
                <w:szCs w:val="21"/>
              </w:rPr>
            </w:pPr>
            <w:r>
              <w:rPr>
                <w:rFonts w:ascii="Times New Roman" w:hAnsi="Times New Roman" w:hint="eastAsia"/>
                <w:b w:val="0"/>
                <w:color w:val="FF0000"/>
                <w:sz w:val="21"/>
              </w:rPr>
              <w:t>部门</w:t>
            </w:r>
          </w:p>
        </w:tc>
        <w:tc>
          <w:tcPr>
            <w:tcW w:w="1473" w:type="pct"/>
            <w:gridSpan w:val="3"/>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总计</w:t>
            </w:r>
          </w:p>
        </w:tc>
        <w:tc>
          <w:tcPr>
            <w:tcW w:w="1473" w:type="pct"/>
            <w:gridSpan w:val="3"/>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农村</w:t>
            </w:r>
          </w:p>
        </w:tc>
        <w:tc>
          <w:tcPr>
            <w:tcW w:w="1473" w:type="pct"/>
            <w:gridSpan w:val="3"/>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城市</w:t>
            </w:r>
          </w:p>
        </w:tc>
      </w:tr>
      <w:tr w:rsidR="004B7621">
        <w:trPr>
          <w:cantSplit/>
        </w:trPr>
        <w:tc>
          <w:tcPr>
            <w:tcW w:w="582" w:type="pct"/>
            <w:vMerge/>
          </w:tcPr>
          <w:p w:rsidR="004B7621" w:rsidRDefault="004B7621">
            <w:pPr>
              <w:tabs>
                <w:tab w:val="left" w:pos="0"/>
                <w:tab w:val="num" w:pos="600"/>
              </w:tabs>
              <w:suppressAutoHyphens/>
              <w:spacing w:line="360" w:lineRule="exact"/>
              <w:rPr>
                <w:szCs w:val="21"/>
              </w:rPr>
            </w:pPr>
          </w:p>
        </w:tc>
        <w:tc>
          <w:tcPr>
            <w:tcW w:w="482"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两性</w:t>
            </w:r>
          </w:p>
        </w:tc>
        <w:tc>
          <w:tcPr>
            <w:tcW w:w="482" w:type="pct"/>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男</w:t>
            </w:r>
          </w:p>
        </w:tc>
        <w:tc>
          <w:tcPr>
            <w:tcW w:w="508" w:type="pct"/>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女</w:t>
            </w:r>
          </w:p>
        </w:tc>
        <w:tc>
          <w:tcPr>
            <w:tcW w:w="482"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两性</w:t>
            </w:r>
          </w:p>
        </w:tc>
        <w:tc>
          <w:tcPr>
            <w:tcW w:w="482" w:type="pct"/>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男</w:t>
            </w:r>
          </w:p>
        </w:tc>
        <w:tc>
          <w:tcPr>
            <w:tcW w:w="508" w:type="pct"/>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女</w:t>
            </w:r>
          </w:p>
        </w:tc>
        <w:tc>
          <w:tcPr>
            <w:tcW w:w="482"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两性</w:t>
            </w:r>
          </w:p>
        </w:tc>
        <w:tc>
          <w:tcPr>
            <w:tcW w:w="482" w:type="pct"/>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男</w:t>
            </w:r>
          </w:p>
        </w:tc>
        <w:tc>
          <w:tcPr>
            <w:tcW w:w="508" w:type="pct"/>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女</w:t>
            </w:r>
          </w:p>
        </w:tc>
      </w:tr>
      <w:tr w:rsidR="004B7621">
        <w:tc>
          <w:tcPr>
            <w:tcW w:w="582" w:type="pct"/>
          </w:tcPr>
          <w:p w:rsidR="004B7621" w:rsidRDefault="004B7621">
            <w:pPr>
              <w:tabs>
                <w:tab w:val="left" w:pos="0"/>
                <w:tab w:val="num" w:pos="600"/>
              </w:tabs>
              <w:suppressAutoHyphens/>
              <w:spacing w:line="360" w:lineRule="exact"/>
              <w:rPr>
                <w:szCs w:val="21"/>
              </w:rPr>
            </w:pPr>
            <w:r>
              <w:rPr>
                <w:rFonts w:hint="eastAsia"/>
                <w:szCs w:val="21"/>
              </w:rPr>
              <w:t>总计</w:t>
            </w:r>
          </w:p>
        </w:tc>
        <w:tc>
          <w:tcPr>
            <w:tcW w:w="482" w:type="pct"/>
          </w:tcPr>
          <w:p w:rsidR="004B7621" w:rsidRDefault="004B7621">
            <w:pPr>
              <w:tabs>
                <w:tab w:val="left" w:pos="0"/>
                <w:tab w:val="num" w:pos="600"/>
              </w:tabs>
              <w:suppressAutoHyphens/>
              <w:spacing w:line="360" w:lineRule="exact"/>
              <w:jc w:val="center"/>
              <w:rPr>
                <w:szCs w:val="21"/>
              </w:rPr>
            </w:pPr>
            <w:r>
              <w:rPr>
                <w:szCs w:val="21"/>
              </w:rPr>
              <w:t>100.00</w:t>
            </w:r>
          </w:p>
        </w:tc>
        <w:tc>
          <w:tcPr>
            <w:tcW w:w="482" w:type="pct"/>
          </w:tcPr>
          <w:p w:rsidR="004B7621" w:rsidRDefault="004B7621">
            <w:pPr>
              <w:tabs>
                <w:tab w:val="left" w:pos="0"/>
                <w:tab w:val="num" w:pos="600"/>
              </w:tabs>
              <w:suppressAutoHyphens/>
              <w:spacing w:line="360" w:lineRule="exact"/>
              <w:jc w:val="center"/>
              <w:rPr>
                <w:szCs w:val="21"/>
              </w:rPr>
            </w:pPr>
            <w:r>
              <w:rPr>
                <w:szCs w:val="21"/>
              </w:rPr>
              <w:t>100.00</w:t>
            </w:r>
          </w:p>
        </w:tc>
        <w:tc>
          <w:tcPr>
            <w:tcW w:w="508" w:type="pct"/>
          </w:tcPr>
          <w:p w:rsidR="004B7621" w:rsidRDefault="004B7621">
            <w:pPr>
              <w:tabs>
                <w:tab w:val="left" w:pos="0"/>
                <w:tab w:val="num" w:pos="600"/>
              </w:tabs>
              <w:suppressAutoHyphens/>
              <w:spacing w:line="360" w:lineRule="exact"/>
              <w:jc w:val="center"/>
              <w:rPr>
                <w:szCs w:val="21"/>
              </w:rPr>
            </w:pPr>
            <w:r>
              <w:rPr>
                <w:szCs w:val="21"/>
              </w:rPr>
              <w:t>100.00</w:t>
            </w:r>
          </w:p>
        </w:tc>
        <w:tc>
          <w:tcPr>
            <w:tcW w:w="482" w:type="pct"/>
          </w:tcPr>
          <w:p w:rsidR="004B7621" w:rsidRDefault="004B7621">
            <w:pPr>
              <w:tabs>
                <w:tab w:val="left" w:pos="0"/>
                <w:tab w:val="num" w:pos="600"/>
              </w:tabs>
              <w:suppressAutoHyphens/>
              <w:spacing w:line="360" w:lineRule="exact"/>
              <w:jc w:val="center"/>
              <w:rPr>
                <w:szCs w:val="21"/>
              </w:rPr>
            </w:pPr>
            <w:r>
              <w:rPr>
                <w:szCs w:val="21"/>
              </w:rPr>
              <w:t>100.00</w:t>
            </w:r>
          </w:p>
        </w:tc>
        <w:tc>
          <w:tcPr>
            <w:tcW w:w="482" w:type="pct"/>
          </w:tcPr>
          <w:p w:rsidR="004B7621" w:rsidRDefault="004B7621">
            <w:pPr>
              <w:tabs>
                <w:tab w:val="left" w:pos="0"/>
                <w:tab w:val="num" w:pos="600"/>
              </w:tabs>
              <w:suppressAutoHyphens/>
              <w:spacing w:line="360" w:lineRule="exact"/>
              <w:jc w:val="center"/>
              <w:rPr>
                <w:szCs w:val="21"/>
              </w:rPr>
            </w:pPr>
            <w:r>
              <w:rPr>
                <w:szCs w:val="21"/>
              </w:rPr>
              <w:t>100.00</w:t>
            </w:r>
          </w:p>
        </w:tc>
        <w:tc>
          <w:tcPr>
            <w:tcW w:w="508" w:type="pct"/>
          </w:tcPr>
          <w:p w:rsidR="004B7621" w:rsidRDefault="004B7621">
            <w:pPr>
              <w:tabs>
                <w:tab w:val="left" w:pos="0"/>
                <w:tab w:val="num" w:pos="600"/>
              </w:tabs>
              <w:suppressAutoHyphens/>
              <w:spacing w:line="360" w:lineRule="exact"/>
              <w:jc w:val="center"/>
              <w:rPr>
                <w:szCs w:val="21"/>
              </w:rPr>
            </w:pPr>
            <w:r>
              <w:rPr>
                <w:szCs w:val="21"/>
              </w:rPr>
              <w:t>100.00</w:t>
            </w:r>
          </w:p>
        </w:tc>
        <w:tc>
          <w:tcPr>
            <w:tcW w:w="482" w:type="pct"/>
          </w:tcPr>
          <w:p w:rsidR="004B7621" w:rsidRDefault="004B7621">
            <w:pPr>
              <w:tabs>
                <w:tab w:val="left" w:pos="0"/>
                <w:tab w:val="num" w:pos="600"/>
              </w:tabs>
              <w:suppressAutoHyphens/>
              <w:spacing w:line="360" w:lineRule="exact"/>
              <w:jc w:val="center"/>
              <w:rPr>
                <w:szCs w:val="21"/>
              </w:rPr>
            </w:pPr>
            <w:r>
              <w:rPr>
                <w:szCs w:val="21"/>
              </w:rPr>
              <w:t>100.00</w:t>
            </w:r>
          </w:p>
        </w:tc>
        <w:tc>
          <w:tcPr>
            <w:tcW w:w="482" w:type="pct"/>
          </w:tcPr>
          <w:p w:rsidR="004B7621" w:rsidRDefault="004B7621">
            <w:pPr>
              <w:tabs>
                <w:tab w:val="left" w:pos="0"/>
                <w:tab w:val="num" w:pos="600"/>
              </w:tabs>
              <w:suppressAutoHyphens/>
              <w:spacing w:line="360" w:lineRule="exact"/>
              <w:jc w:val="center"/>
              <w:rPr>
                <w:szCs w:val="21"/>
              </w:rPr>
            </w:pPr>
            <w:r>
              <w:rPr>
                <w:szCs w:val="21"/>
              </w:rPr>
              <w:t>100.00</w:t>
            </w:r>
          </w:p>
        </w:tc>
        <w:tc>
          <w:tcPr>
            <w:tcW w:w="508" w:type="pct"/>
          </w:tcPr>
          <w:p w:rsidR="004B7621" w:rsidRDefault="004B7621">
            <w:pPr>
              <w:tabs>
                <w:tab w:val="left" w:pos="0"/>
                <w:tab w:val="num" w:pos="600"/>
              </w:tabs>
              <w:suppressAutoHyphens/>
              <w:spacing w:line="360" w:lineRule="exact"/>
              <w:jc w:val="center"/>
              <w:rPr>
                <w:szCs w:val="21"/>
              </w:rPr>
            </w:pPr>
            <w:r>
              <w:rPr>
                <w:szCs w:val="21"/>
              </w:rPr>
              <w:t>100.00</w:t>
            </w:r>
          </w:p>
        </w:tc>
      </w:tr>
      <w:tr w:rsidR="004B7621">
        <w:tc>
          <w:tcPr>
            <w:tcW w:w="582" w:type="pct"/>
          </w:tcPr>
          <w:p w:rsidR="004B7621" w:rsidRDefault="004B7621">
            <w:pPr>
              <w:tabs>
                <w:tab w:val="left" w:pos="0"/>
                <w:tab w:val="num" w:pos="600"/>
              </w:tabs>
              <w:suppressAutoHyphens/>
              <w:spacing w:line="360" w:lineRule="exact"/>
              <w:rPr>
                <w:rFonts w:hint="eastAsia"/>
                <w:szCs w:val="21"/>
              </w:rPr>
            </w:pPr>
            <w:r>
              <w:rPr>
                <w:rFonts w:hint="eastAsia"/>
                <w:szCs w:val="21"/>
              </w:rPr>
              <w:t>正规</w:t>
            </w:r>
          </w:p>
        </w:tc>
        <w:tc>
          <w:tcPr>
            <w:tcW w:w="482" w:type="pct"/>
          </w:tcPr>
          <w:p w:rsidR="004B7621" w:rsidRDefault="004B7621">
            <w:pPr>
              <w:tabs>
                <w:tab w:val="num" w:pos="600"/>
              </w:tabs>
              <w:autoSpaceDE w:val="0"/>
              <w:autoSpaceDN w:val="0"/>
              <w:spacing w:line="360" w:lineRule="exact"/>
              <w:jc w:val="center"/>
              <w:rPr>
                <w:szCs w:val="21"/>
              </w:rPr>
            </w:pPr>
            <w:r>
              <w:rPr>
                <w:szCs w:val="21"/>
              </w:rPr>
              <w:t>35.4</w:t>
            </w:r>
          </w:p>
        </w:tc>
        <w:tc>
          <w:tcPr>
            <w:tcW w:w="482" w:type="pct"/>
          </w:tcPr>
          <w:p w:rsidR="004B7621" w:rsidRDefault="004B7621">
            <w:pPr>
              <w:tabs>
                <w:tab w:val="left" w:pos="0"/>
                <w:tab w:val="num" w:pos="600"/>
              </w:tabs>
              <w:suppressAutoHyphens/>
              <w:spacing w:line="360" w:lineRule="exact"/>
              <w:jc w:val="center"/>
              <w:rPr>
                <w:szCs w:val="21"/>
              </w:rPr>
            </w:pPr>
            <w:r>
              <w:rPr>
                <w:szCs w:val="21"/>
              </w:rPr>
              <w:t>35.3</w:t>
            </w:r>
          </w:p>
        </w:tc>
        <w:tc>
          <w:tcPr>
            <w:tcW w:w="508" w:type="pct"/>
          </w:tcPr>
          <w:p w:rsidR="004B7621" w:rsidRDefault="004B7621">
            <w:pPr>
              <w:tabs>
                <w:tab w:val="left" w:pos="0"/>
                <w:tab w:val="num" w:pos="600"/>
              </w:tabs>
              <w:suppressAutoHyphens/>
              <w:spacing w:line="360" w:lineRule="exact"/>
              <w:jc w:val="center"/>
              <w:rPr>
                <w:szCs w:val="21"/>
              </w:rPr>
            </w:pPr>
            <w:r>
              <w:rPr>
                <w:szCs w:val="21"/>
              </w:rPr>
              <w:t>37.0</w:t>
            </w:r>
          </w:p>
        </w:tc>
        <w:tc>
          <w:tcPr>
            <w:tcW w:w="482" w:type="pct"/>
          </w:tcPr>
          <w:p w:rsidR="004B7621" w:rsidRDefault="004B7621">
            <w:pPr>
              <w:tabs>
                <w:tab w:val="left" w:pos="0"/>
                <w:tab w:val="num" w:pos="600"/>
              </w:tabs>
              <w:suppressAutoHyphens/>
              <w:spacing w:line="360" w:lineRule="exact"/>
              <w:jc w:val="center"/>
              <w:rPr>
                <w:szCs w:val="21"/>
              </w:rPr>
            </w:pPr>
            <w:r>
              <w:rPr>
                <w:szCs w:val="21"/>
              </w:rPr>
              <w:t>31.7</w:t>
            </w:r>
          </w:p>
        </w:tc>
        <w:tc>
          <w:tcPr>
            <w:tcW w:w="482" w:type="pct"/>
          </w:tcPr>
          <w:p w:rsidR="004B7621" w:rsidRDefault="004B7621">
            <w:pPr>
              <w:tabs>
                <w:tab w:val="left" w:pos="0"/>
                <w:tab w:val="num" w:pos="600"/>
              </w:tabs>
              <w:suppressAutoHyphens/>
              <w:spacing w:line="360" w:lineRule="exact"/>
              <w:jc w:val="center"/>
              <w:rPr>
                <w:szCs w:val="21"/>
              </w:rPr>
            </w:pPr>
            <w:r>
              <w:rPr>
                <w:szCs w:val="21"/>
              </w:rPr>
              <w:t>31.5</w:t>
            </w:r>
          </w:p>
        </w:tc>
        <w:tc>
          <w:tcPr>
            <w:tcW w:w="508" w:type="pct"/>
          </w:tcPr>
          <w:p w:rsidR="004B7621" w:rsidRDefault="004B7621">
            <w:pPr>
              <w:tabs>
                <w:tab w:val="left" w:pos="0"/>
                <w:tab w:val="num" w:pos="600"/>
              </w:tabs>
              <w:suppressAutoHyphens/>
              <w:spacing w:line="360" w:lineRule="exact"/>
              <w:jc w:val="center"/>
              <w:rPr>
                <w:szCs w:val="21"/>
              </w:rPr>
            </w:pPr>
            <w:r>
              <w:rPr>
                <w:szCs w:val="21"/>
              </w:rPr>
              <w:t>34.3</w:t>
            </w:r>
          </w:p>
        </w:tc>
        <w:tc>
          <w:tcPr>
            <w:tcW w:w="482" w:type="pct"/>
          </w:tcPr>
          <w:p w:rsidR="004B7621" w:rsidRDefault="004B7621">
            <w:pPr>
              <w:tabs>
                <w:tab w:val="left" w:pos="0"/>
                <w:tab w:val="num" w:pos="600"/>
              </w:tabs>
              <w:suppressAutoHyphens/>
              <w:spacing w:line="360" w:lineRule="exact"/>
              <w:jc w:val="center"/>
              <w:rPr>
                <w:szCs w:val="21"/>
              </w:rPr>
            </w:pPr>
            <w:r>
              <w:rPr>
                <w:szCs w:val="21"/>
              </w:rPr>
              <w:t>38.9</w:t>
            </w:r>
          </w:p>
        </w:tc>
        <w:tc>
          <w:tcPr>
            <w:tcW w:w="482" w:type="pct"/>
          </w:tcPr>
          <w:p w:rsidR="004B7621" w:rsidRDefault="004B7621">
            <w:pPr>
              <w:tabs>
                <w:tab w:val="left" w:pos="0"/>
                <w:tab w:val="num" w:pos="600"/>
              </w:tabs>
              <w:suppressAutoHyphens/>
              <w:spacing w:line="360" w:lineRule="exact"/>
              <w:jc w:val="center"/>
              <w:rPr>
                <w:szCs w:val="21"/>
              </w:rPr>
            </w:pPr>
            <w:r>
              <w:rPr>
                <w:szCs w:val="21"/>
              </w:rPr>
              <w:t>38.9</w:t>
            </w:r>
          </w:p>
        </w:tc>
        <w:tc>
          <w:tcPr>
            <w:tcW w:w="508" w:type="pct"/>
          </w:tcPr>
          <w:p w:rsidR="004B7621" w:rsidRDefault="004B7621">
            <w:pPr>
              <w:tabs>
                <w:tab w:val="left" w:pos="0"/>
                <w:tab w:val="num" w:pos="600"/>
              </w:tabs>
              <w:suppressAutoHyphens/>
              <w:spacing w:line="360" w:lineRule="exact"/>
              <w:jc w:val="center"/>
              <w:rPr>
                <w:szCs w:val="21"/>
              </w:rPr>
            </w:pPr>
            <w:r>
              <w:rPr>
                <w:szCs w:val="21"/>
              </w:rPr>
              <w:t>39.3</w:t>
            </w:r>
          </w:p>
        </w:tc>
      </w:tr>
      <w:tr w:rsidR="004B7621">
        <w:tc>
          <w:tcPr>
            <w:tcW w:w="582" w:type="pct"/>
          </w:tcPr>
          <w:p w:rsidR="004B7621" w:rsidRDefault="004B7621">
            <w:pPr>
              <w:tabs>
                <w:tab w:val="left" w:pos="0"/>
                <w:tab w:val="num" w:pos="600"/>
              </w:tabs>
              <w:suppressAutoHyphens/>
              <w:spacing w:line="360" w:lineRule="exact"/>
              <w:rPr>
                <w:szCs w:val="21"/>
              </w:rPr>
            </w:pPr>
            <w:r>
              <w:rPr>
                <w:rFonts w:hint="eastAsia"/>
                <w:szCs w:val="21"/>
              </w:rPr>
              <w:t>非正规</w:t>
            </w:r>
          </w:p>
        </w:tc>
        <w:tc>
          <w:tcPr>
            <w:tcW w:w="482" w:type="pct"/>
          </w:tcPr>
          <w:p w:rsidR="004B7621" w:rsidRDefault="004B7621">
            <w:pPr>
              <w:tabs>
                <w:tab w:val="num" w:pos="600"/>
              </w:tabs>
              <w:autoSpaceDE w:val="0"/>
              <w:autoSpaceDN w:val="0"/>
              <w:spacing w:line="360" w:lineRule="exact"/>
              <w:jc w:val="center"/>
              <w:rPr>
                <w:szCs w:val="21"/>
              </w:rPr>
            </w:pPr>
            <w:r>
              <w:rPr>
                <w:szCs w:val="21"/>
              </w:rPr>
              <w:t>64.6</w:t>
            </w:r>
          </w:p>
        </w:tc>
        <w:tc>
          <w:tcPr>
            <w:tcW w:w="482" w:type="pct"/>
          </w:tcPr>
          <w:p w:rsidR="004B7621" w:rsidRDefault="004B7621">
            <w:pPr>
              <w:tabs>
                <w:tab w:val="left" w:pos="0"/>
                <w:tab w:val="num" w:pos="600"/>
              </w:tabs>
              <w:suppressAutoHyphens/>
              <w:spacing w:line="360" w:lineRule="exact"/>
              <w:jc w:val="center"/>
              <w:rPr>
                <w:szCs w:val="21"/>
              </w:rPr>
            </w:pPr>
            <w:r>
              <w:rPr>
                <w:szCs w:val="21"/>
              </w:rPr>
              <w:t>64.7</w:t>
            </w:r>
          </w:p>
        </w:tc>
        <w:tc>
          <w:tcPr>
            <w:tcW w:w="508" w:type="pct"/>
          </w:tcPr>
          <w:p w:rsidR="004B7621" w:rsidRDefault="004B7621">
            <w:pPr>
              <w:tabs>
                <w:tab w:val="left" w:pos="0"/>
                <w:tab w:val="num" w:pos="600"/>
              </w:tabs>
              <w:suppressAutoHyphens/>
              <w:spacing w:line="360" w:lineRule="exact"/>
              <w:jc w:val="center"/>
              <w:rPr>
                <w:szCs w:val="21"/>
              </w:rPr>
            </w:pPr>
            <w:r>
              <w:rPr>
                <w:szCs w:val="21"/>
              </w:rPr>
              <w:t>63.0</w:t>
            </w:r>
          </w:p>
        </w:tc>
        <w:tc>
          <w:tcPr>
            <w:tcW w:w="482" w:type="pct"/>
          </w:tcPr>
          <w:p w:rsidR="004B7621" w:rsidRDefault="004B7621">
            <w:pPr>
              <w:tabs>
                <w:tab w:val="left" w:pos="0"/>
                <w:tab w:val="num" w:pos="600"/>
              </w:tabs>
              <w:suppressAutoHyphens/>
              <w:spacing w:line="360" w:lineRule="exact"/>
              <w:jc w:val="center"/>
              <w:rPr>
                <w:szCs w:val="21"/>
              </w:rPr>
            </w:pPr>
            <w:r>
              <w:rPr>
                <w:szCs w:val="21"/>
              </w:rPr>
              <w:t>68.3</w:t>
            </w:r>
          </w:p>
        </w:tc>
        <w:tc>
          <w:tcPr>
            <w:tcW w:w="482" w:type="pct"/>
          </w:tcPr>
          <w:p w:rsidR="004B7621" w:rsidRDefault="004B7621">
            <w:pPr>
              <w:tabs>
                <w:tab w:val="left" w:pos="0"/>
                <w:tab w:val="num" w:pos="600"/>
              </w:tabs>
              <w:suppressAutoHyphens/>
              <w:spacing w:line="360" w:lineRule="exact"/>
              <w:jc w:val="center"/>
              <w:rPr>
                <w:szCs w:val="21"/>
              </w:rPr>
            </w:pPr>
            <w:r>
              <w:rPr>
                <w:szCs w:val="21"/>
              </w:rPr>
              <w:t>68.5</w:t>
            </w:r>
          </w:p>
        </w:tc>
        <w:tc>
          <w:tcPr>
            <w:tcW w:w="508" w:type="pct"/>
          </w:tcPr>
          <w:p w:rsidR="004B7621" w:rsidRDefault="004B7621">
            <w:pPr>
              <w:tabs>
                <w:tab w:val="left" w:pos="0"/>
                <w:tab w:val="num" w:pos="600"/>
              </w:tabs>
              <w:suppressAutoHyphens/>
              <w:spacing w:line="360" w:lineRule="exact"/>
              <w:jc w:val="center"/>
              <w:rPr>
                <w:szCs w:val="21"/>
              </w:rPr>
            </w:pPr>
            <w:r>
              <w:rPr>
                <w:szCs w:val="21"/>
              </w:rPr>
              <w:t>65.7</w:t>
            </w:r>
          </w:p>
        </w:tc>
        <w:tc>
          <w:tcPr>
            <w:tcW w:w="482" w:type="pct"/>
          </w:tcPr>
          <w:p w:rsidR="004B7621" w:rsidRDefault="004B7621">
            <w:pPr>
              <w:tabs>
                <w:tab w:val="left" w:pos="0"/>
                <w:tab w:val="num" w:pos="600"/>
              </w:tabs>
              <w:suppressAutoHyphens/>
              <w:spacing w:line="360" w:lineRule="exact"/>
              <w:jc w:val="center"/>
              <w:rPr>
                <w:szCs w:val="21"/>
              </w:rPr>
            </w:pPr>
            <w:r>
              <w:rPr>
                <w:szCs w:val="21"/>
              </w:rPr>
              <w:t>61.1</w:t>
            </w:r>
          </w:p>
        </w:tc>
        <w:tc>
          <w:tcPr>
            <w:tcW w:w="482" w:type="pct"/>
          </w:tcPr>
          <w:p w:rsidR="004B7621" w:rsidRDefault="004B7621">
            <w:pPr>
              <w:tabs>
                <w:tab w:val="left" w:pos="0"/>
                <w:tab w:val="num" w:pos="600"/>
              </w:tabs>
              <w:suppressAutoHyphens/>
              <w:spacing w:line="360" w:lineRule="exact"/>
              <w:jc w:val="center"/>
              <w:rPr>
                <w:szCs w:val="21"/>
              </w:rPr>
            </w:pPr>
            <w:r>
              <w:rPr>
                <w:szCs w:val="21"/>
              </w:rPr>
              <w:t>61.1</w:t>
            </w:r>
          </w:p>
        </w:tc>
        <w:tc>
          <w:tcPr>
            <w:tcW w:w="508" w:type="pct"/>
          </w:tcPr>
          <w:p w:rsidR="004B7621" w:rsidRDefault="004B7621">
            <w:pPr>
              <w:tabs>
                <w:tab w:val="left" w:pos="0"/>
                <w:tab w:val="num" w:pos="600"/>
              </w:tabs>
              <w:suppressAutoHyphens/>
              <w:spacing w:line="360" w:lineRule="exact"/>
              <w:jc w:val="center"/>
              <w:rPr>
                <w:szCs w:val="21"/>
              </w:rPr>
            </w:pPr>
            <w:r>
              <w:rPr>
                <w:szCs w:val="21"/>
              </w:rPr>
              <w:t>60.7</w:t>
            </w:r>
          </w:p>
        </w:tc>
      </w:tr>
      <w:tr w:rsidR="004B7621">
        <w:trPr>
          <w:cantSplit/>
        </w:trPr>
        <w:tc>
          <w:tcPr>
            <w:tcW w:w="5000" w:type="pct"/>
            <w:gridSpan w:val="10"/>
          </w:tcPr>
          <w:p w:rsidR="004B7621" w:rsidRDefault="004B7621">
            <w:pPr>
              <w:pStyle w:val="NormalWeb0"/>
              <w:tabs>
                <w:tab w:val="num" w:pos="600"/>
              </w:tabs>
              <w:spacing w:before="0" w:beforeAutospacing="0" w:after="0" w:afterAutospacing="0" w:line="360" w:lineRule="exact"/>
              <w:jc w:val="both"/>
              <w:rPr>
                <w:szCs w:val="18"/>
              </w:rPr>
            </w:pPr>
            <w:r>
              <w:rPr>
                <w:rFonts w:ascii="KaiTi_GB2312" w:eastAsia="KaiTi_GB2312" w:hint="eastAsia"/>
                <w:color w:val="0000FF"/>
                <w:sz w:val="21"/>
                <w:szCs w:val="18"/>
                <w:lang w:eastAsia="zh-CN"/>
              </w:rPr>
              <w:t>资料来源：</w:t>
            </w:r>
            <w:r>
              <w:rPr>
                <w:rFonts w:ascii="KaiTi_GB2312" w:eastAsia="KaiTi_GB2312"/>
                <w:color w:val="0000FF"/>
                <w:sz w:val="21"/>
                <w:szCs w:val="18"/>
                <w:lang w:eastAsia="zh-CN"/>
              </w:rPr>
              <w:t>联邦</w:t>
            </w:r>
            <w:r>
              <w:rPr>
                <w:rFonts w:ascii="KaiTi_GB2312" w:eastAsia="KaiTi_GB2312" w:hint="eastAsia"/>
                <w:color w:val="0000FF"/>
                <w:sz w:val="21"/>
                <w:szCs w:val="18"/>
                <w:lang w:eastAsia="zh-CN"/>
              </w:rPr>
              <w:t>统计局。19</w:t>
            </w:r>
            <w:r>
              <w:rPr>
                <w:rFonts w:ascii="KaiTi_GB2312" w:eastAsia="KaiTi_GB2312"/>
                <w:color w:val="0000FF"/>
                <w:sz w:val="21"/>
                <w:szCs w:val="18"/>
                <w:lang w:eastAsia="zh-CN"/>
              </w:rPr>
              <w:t>99</w:t>
            </w:r>
            <w:r>
              <w:rPr>
                <w:rFonts w:ascii="KaiTi_GB2312" w:eastAsia="KaiTi_GB2312" w:hint="eastAsia"/>
                <w:color w:val="0000FF"/>
                <w:sz w:val="21"/>
                <w:szCs w:val="18"/>
                <w:lang w:eastAsia="zh-CN"/>
              </w:rPr>
              <w:t>-20</w:t>
            </w:r>
            <w:r>
              <w:rPr>
                <w:rFonts w:ascii="KaiTi_GB2312" w:eastAsia="KaiTi_GB2312"/>
                <w:color w:val="0000FF"/>
                <w:sz w:val="21"/>
                <w:szCs w:val="18"/>
                <w:lang w:eastAsia="zh-CN"/>
              </w:rPr>
              <w:t>00</w:t>
            </w:r>
            <w:r>
              <w:rPr>
                <w:rFonts w:ascii="KaiTi_GB2312" w:eastAsia="KaiTi_GB2312" w:hint="eastAsia"/>
                <w:color w:val="0000FF"/>
                <w:sz w:val="21"/>
                <w:szCs w:val="18"/>
                <w:lang w:eastAsia="zh-CN"/>
              </w:rPr>
              <w:t>年和</w:t>
            </w:r>
            <w:r>
              <w:rPr>
                <w:rFonts w:ascii="KaiTi_GB2312" w:eastAsia="KaiTi_GB2312"/>
                <w:color w:val="0000FF"/>
                <w:sz w:val="21"/>
                <w:szCs w:val="18"/>
                <w:lang w:eastAsia="zh-CN"/>
              </w:rPr>
              <w:t>2001</w:t>
            </w:r>
            <w:r>
              <w:rPr>
                <w:rFonts w:ascii="KaiTi_GB2312" w:eastAsia="KaiTi_GB2312" w:hint="eastAsia"/>
                <w:color w:val="0000FF"/>
                <w:sz w:val="21"/>
                <w:szCs w:val="18"/>
                <w:lang w:eastAsia="zh-CN"/>
              </w:rPr>
              <w:t>-</w:t>
            </w:r>
            <w:r>
              <w:rPr>
                <w:rFonts w:ascii="KaiTi_GB2312" w:eastAsia="KaiTi_GB2312"/>
                <w:color w:val="0000FF"/>
                <w:sz w:val="21"/>
                <w:szCs w:val="18"/>
                <w:lang w:eastAsia="zh-CN"/>
              </w:rPr>
              <w:t>2002</w:t>
            </w:r>
            <w:r>
              <w:rPr>
                <w:rFonts w:ascii="KaiTi_GB2312" w:eastAsia="KaiTi_GB2312" w:hint="eastAsia"/>
                <w:color w:val="0000FF"/>
                <w:sz w:val="21"/>
                <w:szCs w:val="18"/>
                <w:lang w:eastAsia="zh-CN"/>
              </w:rPr>
              <w:t>年劳动力调查。</w:t>
            </w:r>
          </w:p>
        </w:tc>
      </w:tr>
    </w:tbl>
    <w:p w:rsidR="004B7621" w:rsidRDefault="004B7621">
      <w:pPr>
        <w:tabs>
          <w:tab w:val="left" w:pos="0"/>
          <w:tab w:val="num" w:pos="600"/>
        </w:tabs>
        <w:suppressAutoHyphens/>
        <w:spacing w:after="240" w:line="360" w:lineRule="exact"/>
        <w:rPr>
          <w:szCs w:val="21"/>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1410"/>
        <w:gridCol w:w="963"/>
        <w:gridCol w:w="963"/>
        <w:gridCol w:w="962"/>
        <w:gridCol w:w="962"/>
        <w:gridCol w:w="962"/>
        <w:gridCol w:w="962"/>
        <w:gridCol w:w="962"/>
        <w:gridCol w:w="962"/>
        <w:gridCol w:w="958"/>
      </w:tblGrid>
      <w:tr w:rsidR="004B7621">
        <w:trPr>
          <w:cantSplit/>
        </w:trPr>
        <w:tc>
          <w:tcPr>
            <w:tcW w:w="5000" w:type="pct"/>
            <w:gridSpan w:val="10"/>
          </w:tcPr>
          <w:p w:rsidR="004B7621" w:rsidRDefault="004B7621">
            <w:pPr>
              <w:pStyle w:val="Heading2"/>
              <w:widowControl/>
              <w:tabs>
                <w:tab w:val="num" w:pos="600"/>
              </w:tabs>
              <w:spacing w:before="0" w:after="0" w:line="360" w:lineRule="exact"/>
              <w:jc w:val="center"/>
              <w:rPr>
                <w:caps/>
                <w:szCs w:val="21"/>
              </w:rPr>
            </w:pPr>
            <w:bookmarkStart w:id="230" w:name="_Toc53996162"/>
            <w:bookmarkStart w:id="231" w:name="_Toc54421124"/>
            <w:r>
              <w:rPr>
                <w:rFonts w:ascii="Times New Roman" w:hAnsi="Times New Roman"/>
                <w:b w:val="0"/>
                <w:color w:val="FF0000"/>
                <w:sz w:val="21"/>
              </w:rPr>
              <w:t>表</w:t>
            </w:r>
            <w:r>
              <w:rPr>
                <w:rFonts w:ascii="Times New Roman" w:hAnsi="Times New Roman"/>
                <w:b w:val="0"/>
                <w:color w:val="FF0000"/>
                <w:sz w:val="21"/>
              </w:rPr>
              <w:t xml:space="preserve"> 11.0</w:t>
            </w:r>
            <w:r>
              <w:rPr>
                <w:rFonts w:ascii="Times New Roman" w:hAnsi="Times New Roman" w:hint="eastAsia"/>
                <w:b w:val="0"/>
                <w:color w:val="FF0000"/>
                <w:sz w:val="21"/>
              </w:rPr>
              <w:t>4</w:t>
            </w:r>
            <w:r>
              <w:rPr>
                <w:rFonts w:ascii="Times New Roman" w:hAnsi="Times New Roman"/>
                <w:b w:val="0"/>
                <w:color w:val="FF0000"/>
                <w:sz w:val="21"/>
              </w:rPr>
              <w:t xml:space="preserve"> </w:t>
            </w:r>
            <w:r>
              <w:rPr>
                <w:rFonts w:ascii="Times New Roman" w:hAnsi="Times New Roman" w:hint="eastAsia"/>
                <w:b w:val="0"/>
                <w:color w:val="FF0000"/>
                <w:sz w:val="21"/>
              </w:rPr>
              <w:t xml:space="preserve"> </w:t>
            </w:r>
            <w:r>
              <w:rPr>
                <w:rFonts w:ascii="Times New Roman" w:hAnsi="Times New Roman" w:hint="eastAsia"/>
                <w:b w:val="0"/>
                <w:color w:val="FF0000"/>
                <w:sz w:val="21"/>
              </w:rPr>
              <w:t>就业者分布情况：按性别就业状况</w:t>
            </w:r>
            <w:bookmarkEnd w:id="230"/>
            <w:bookmarkEnd w:id="231"/>
          </w:p>
        </w:tc>
      </w:tr>
      <w:tr w:rsidR="004B7621">
        <w:trPr>
          <w:cantSplit/>
        </w:trPr>
        <w:tc>
          <w:tcPr>
            <w:tcW w:w="700" w:type="pct"/>
            <w:vMerge w:val="restar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就业状况</w:t>
            </w:r>
          </w:p>
        </w:tc>
        <w:tc>
          <w:tcPr>
            <w:tcW w:w="1433" w:type="pct"/>
            <w:gridSpan w:val="3"/>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b w:val="0"/>
                <w:color w:val="FF0000"/>
                <w:sz w:val="21"/>
              </w:rPr>
              <w:t>1997</w:t>
            </w:r>
            <w:r>
              <w:rPr>
                <w:rFonts w:ascii="Times New Roman" w:hAnsi="Times New Roman" w:hint="eastAsia"/>
                <w:b w:val="0"/>
                <w:color w:val="FF0000"/>
                <w:sz w:val="21"/>
              </w:rPr>
              <w:t>-19</w:t>
            </w:r>
            <w:r>
              <w:rPr>
                <w:rFonts w:ascii="Times New Roman" w:hAnsi="Times New Roman"/>
                <w:b w:val="0"/>
                <w:color w:val="FF0000"/>
                <w:sz w:val="21"/>
              </w:rPr>
              <w:t>98</w:t>
            </w:r>
            <w:r>
              <w:rPr>
                <w:rFonts w:ascii="Times New Roman" w:hAnsi="Times New Roman" w:hint="eastAsia"/>
                <w:b w:val="0"/>
                <w:color w:val="FF0000"/>
                <w:sz w:val="21"/>
              </w:rPr>
              <w:t>年</w:t>
            </w:r>
          </w:p>
        </w:tc>
        <w:tc>
          <w:tcPr>
            <w:tcW w:w="1433" w:type="pct"/>
            <w:gridSpan w:val="3"/>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b w:val="0"/>
                <w:color w:val="FF0000"/>
                <w:sz w:val="21"/>
              </w:rPr>
              <w:t>1999</w:t>
            </w:r>
            <w:r>
              <w:rPr>
                <w:rFonts w:ascii="Times New Roman" w:hAnsi="Times New Roman" w:hint="eastAsia"/>
                <w:b w:val="0"/>
                <w:color w:val="FF0000"/>
                <w:sz w:val="21"/>
              </w:rPr>
              <w:t>-20</w:t>
            </w:r>
            <w:r>
              <w:rPr>
                <w:rFonts w:ascii="Times New Roman" w:hAnsi="Times New Roman"/>
                <w:b w:val="0"/>
                <w:color w:val="FF0000"/>
                <w:sz w:val="21"/>
              </w:rPr>
              <w:t>00</w:t>
            </w:r>
            <w:r>
              <w:rPr>
                <w:rFonts w:ascii="Times New Roman" w:hAnsi="Times New Roman" w:hint="eastAsia"/>
                <w:b w:val="0"/>
                <w:color w:val="FF0000"/>
                <w:sz w:val="21"/>
              </w:rPr>
              <w:t>年</w:t>
            </w:r>
          </w:p>
        </w:tc>
        <w:tc>
          <w:tcPr>
            <w:tcW w:w="1433" w:type="pct"/>
            <w:gridSpan w:val="3"/>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b w:val="0"/>
                <w:color w:val="FF0000"/>
                <w:sz w:val="21"/>
              </w:rPr>
              <w:t>2001-2002</w:t>
            </w:r>
            <w:r>
              <w:rPr>
                <w:rFonts w:ascii="Times New Roman" w:hAnsi="Times New Roman" w:hint="eastAsia"/>
                <w:b w:val="0"/>
                <w:color w:val="FF0000"/>
                <w:sz w:val="21"/>
              </w:rPr>
              <w:t>年</w:t>
            </w:r>
          </w:p>
        </w:tc>
      </w:tr>
      <w:tr w:rsidR="004B7621">
        <w:trPr>
          <w:cantSplit/>
        </w:trPr>
        <w:tc>
          <w:tcPr>
            <w:tcW w:w="700" w:type="pct"/>
            <w:vMerge/>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p>
        </w:tc>
        <w:tc>
          <w:tcPr>
            <w:tcW w:w="478"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两性</w:t>
            </w:r>
          </w:p>
        </w:tc>
        <w:tc>
          <w:tcPr>
            <w:tcW w:w="478" w:type="pct"/>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男</w:t>
            </w:r>
          </w:p>
        </w:tc>
        <w:tc>
          <w:tcPr>
            <w:tcW w:w="478" w:type="pct"/>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女</w:t>
            </w:r>
          </w:p>
        </w:tc>
        <w:tc>
          <w:tcPr>
            <w:tcW w:w="478"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两性</w:t>
            </w:r>
          </w:p>
        </w:tc>
        <w:tc>
          <w:tcPr>
            <w:tcW w:w="478" w:type="pct"/>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男</w:t>
            </w:r>
          </w:p>
        </w:tc>
        <w:tc>
          <w:tcPr>
            <w:tcW w:w="478" w:type="pct"/>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女</w:t>
            </w:r>
          </w:p>
        </w:tc>
        <w:tc>
          <w:tcPr>
            <w:tcW w:w="478"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两性</w:t>
            </w:r>
          </w:p>
        </w:tc>
        <w:tc>
          <w:tcPr>
            <w:tcW w:w="478" w:type="pct"/>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男</w:t>
            </w:r>
          </w:p>
        </w:tc>
        <w:tc>
          <w:tcPr>
            <w:tcW w:w="478" w:type="pct"/>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女</w:t>
            </w:r>
          </w:p>
        </w:tc>
      </w:tr>
      <w:tr w:rsidR="004B7621">
        <w:trPr>
          <w:trHeight w:val="291"/>
        </w:trPr>
        <w:tc>
          <w:tcPr>
            <w:tcW w:w="700" w:type="pct"/>
          </w:tcPr>
          <w:p w:rsidR="004B7621" w:rsidRDefault="004B7621">
            <w:pPr>
              <w:tabs>
                <w:tab w:val="left" w:pos="0"/>
                <w:tab w:val="num" w:pos="600"/>
              </w:tabs>
              <w:suppressAutoHyphens/>
              <w:spacing w:line="360" w:lineRule="exact"/>
              <w:rPr>
                <w:szCs w:val="21"/>
              </w:rPr>
            </w:pPr>
            <w:r>
              <w:rPr>
                <w:rFonts w:hint="eastAsia"/>
                <w:szCs w:val="21"/>
              </w:rPr>
              <w:t>总计</w:t>
            </w:r>
          </w:p>
        </w:tc>
        <w:tc>
          <w:tcPr>
            <w:tcW w:w="478" w:type="pct"/>
          </w:tcPr>
          <w:p w:rsidR="004B7621" w:rsidRDefault="004B7621">
            <w:pPr>
              <w:tabs>
                <w:tab w:val="left" w:pos="0"/>
                <w:tab w:val="num" w:pos="600"/>
              </w:tabs>
              <w:suppressAutoHyphens/>
              <w:spacing w:line="360" w:lineRule="exact"/>
              <w:jc w:val="center"/>
              <w:rPr>
                <w:szCs w:val="21"/>
              </w:rPr>
            </w:pPr>
            <w:r>
              <w:rPr>
                <w:szCs w:val="21"/>
              </w:rPr>
              <w:t>100.00</w:t>
            </w:r>
          </w:p>
        </w:tc>
        <w:tc>
          <w:tcPr>
            <w:tcW w:w="478" w:type="pct"/>
          </w:tcPr>
          <w:p w:rsidR="004B7621" w:rsidRDefault="004B7621">
            <w:pPr>
              <w:tabs>
                <w:tab w:val="left" w:pos="0"/>
                <w:tab w:val="num" w:pos="600"/>
              </w:tabs>
              <w:suppressAutoHyphens/>
              <w:spacing w:line="360" w:lineRule="exact"/>
              <w:jc w:val="center"/>
              <w:rPr>
                <w:szCs w:val="21"/>
              </w:rPr>
            </w:pPr>
            <w:r>
              <w:rPr>
                <w:szCs w:val="21"/>
              </w:rPr>
              <w:t>100.00</w:t>
            </w:r>
          </w:p>
        </w:tc>
        <w:tc>
          <w:tcPr>
            <w:tcW w:w="478" w:type="pct"/>
          </w:tcPr>
          <w:p w:rsidR="004B7621" w:rsidRDefault="004B7621">
            <w:pPr>
              <w:tabs>
                <w:tab w:val="left" w:pos="0"/>
                <w:tab w:val="num" w:pos="600"/>
              </w:tabs>
              <w:suppressAutoHyphens/>
              <w:spacing w:line="360" w:lineRule="exact"/>
              <w:jc w:val="center"/>
              <w:rPr>
                <w:szCs w:val="21"/>
              </w:rPr>
            </w:pPr>
            <w:r>
              <w:rPr>
                <w:szCs w:val="21"/>
              </w:rPr>
              <w:t>100.00</w:t>
            </w:r>
          </w:p>
        </w:tc>
        <w:tc>
          <w:tcPr>
            <w:tcW w:w="478" w:type="pct"/>
          </w:tcPr>
          <w:p w:rsidR="004B7621" w:rsidRDefault="004B7621">
            <w:pPr>
              <w:tabs>
                <w:tab w:val="left" w:pos="0"/>
                <w:tab w:val="num" w:pos="600"/>
              </w:tabs>
              <w:suppressAutoHyphens/>
              <w:spacing w:line="360" w:lineRule="exact"/>
              <w:jc w:val="center"/>
              <w:rPr>
                <w:szCs w:val="21"/>
              </w:rPr>
            </w:pPr>
            <w:r>
              <w:rPr>
                <w:szCs w:val="21"/>
              </w:rPr>
              <w:t>100.00</w:t>
            </w:r>
          </w:p>
        </w:tc>
        <w:tc>
          <w:tcPr>
            <w:tcW w:w="478" w:type="pct"/>
          </w:tcPr>
          <w:p w:rsidR="004B7621" w:rsidRDefault="004B7621">
            <w:pPr>
              <w:tabs>
                <w:tab w:val="left" w:pos="0"/>
                <w:tab w:val="num" w:pos="600"/>
              </w:tabs>
              <w:suppressAutoHyphens/>
              <w:spacing w:line="360" w:lineRule="exact"/>
              <w:jc w:val="center"/>
              <w:rPr>
                <w:szCs w:val="21"/>
              </w:rPr>
            </w:pPr>
            <w:r>
              <w:rPr>
                <w:szCs w:val="21"/>
              </w:rPr>
              <w:t>100.00</w:t>
            </w:r>
          </w:p>
        </w:tc>
        <w:tc>
          <w:tcPr>
            <w:tcW w:w="478" w:type="pct"/>
          </w:tcPr>
          <w:p w:rsidR="004B7621" w:rsidRDefault="004B7621">
            <w:pPr>
              <w:tabs>
                <w:tab w:val="left" w:pos="0"/>
                <w:tab w:val="num" w:pos="600"/>
              </w:tabs>
              <w:suppressAutoHyphens/>
              <w:spacing w:line="360" w:lineRule="exact"/>
              <w:jc w:val="center"/>
              <w:rPr>
                <w:szCs w:val="21"/>
              </w:rPr>
            </w:pPr>
            <w:r>
              <w:rPr>
                <w:szCs w:val="21"/>
              </w:rPr>
              <w:t>100.00</w:t>
            </w:r>
          </w:p>
        </w:tc>
        <w:tc>
          <w:tcPr>
            <w:tcW w:w="478" w:type="pct"/>
          </w:tcPr>
          <w:p w:rsidR="004B7621" w:rsidRDefault="004B7621">
            <w:pPr>
              <w:tabs>
                <w:tab w:val="left" w:pos="0"/>
                <w:tab w:val="num" w:pos="600"/>
              </w:tabs>
              <w:suppressAutoHyphens/>
              <w:spacing w:line="360" w:lineRule="exact"/>
              <w:jc w:val="center"/>
              <w:rPr>
                <w:szCs w:val="21"/>
              </w:rPr>
            </w:pPr>
            <w:r>
              <w:rPr>
                <w:szCs w:val="21"/>
              </w:rPr>
              <w:t>100.00</w:t>
            </w:r>
          </w:p>
        </w:tc>
        <w:tc>
          <w:tcPr>
            <w:tcW w:w="478" w:type="pct"/>
          </w:tcPr>
          <w:p w:rsidR="004B7621" w:rsidRDefault="004B7621">
            <w:pPr>
              <w:tabs>
                <w:tab w:val="left" w:pos="0"/>
                <w:tab w:val="num" w:pos="600"/>
              </w:tabs>
              <w:suppressAutoHyphens/>
              <w:spacing w:line="360" w:lineRule="exact"/>
              <w:jc w:val="center"/>
              <w:rPr>
                <w:szCs w:val="21"/>
              </w:rPr>
            </w:pPr>
            <w:r>
              <w:rPr>
                <w:szCs w:val="21"/>
              </w:rPr>
              <w:t>100.00</w:t>
            </w:r>
          </w:p>
        </w:tc>
        <w:tc>
          <w:tcPr>
            <w:tcW w:w="478" w:type="pct"/>
          </w:tcPr>
          <w:p w:rsidR="004B7621" w:rsidRDefault="004B7621">
            <w:pPr>
              <w:tabs>
                <w:tab w:val="left" w:pos="0"/>
                <w:tab w:val="num" w:pos="600"/>
              </w:tabs>
              <w:suppressAutoHyphens/>
              <w:spacing w:line="360" w:lineRule="exact"/>
              <w:jc w:val="center"/>
              <w:rPr>
                <w:szCs w:val="21"/>
              </w:rPr>
            </w:pPr>
            <w:r>
              <w:rPr>
                <w:szCs w:val="21"/>
              </w:rPr>
              <w:t>100.00</w:t>
            </w:r>
          </w:p>
        </w:tc>
      </w:tr>
      <w:tr w:rsidR="004B7621">
        <w:trPr>
          <w:trHeight w:val="345"/>
        </w:trPr>
        <w:tc>
          <w:tcPr>
            <w:tcW w:w="700" w:type="pct"/>
          </w:tcPr>
          <w:p w:rsidR="004B7621" w:rsidRDefault="004B7621">
            <w:pPr>
              <w:tabs>
                <w:tab w:val="left" w:pos="0"/>
                <w:tab w:val="num" w:pos="600"/>
              </w:tabs>
              <w:suppressAutoHyphens/>
              <w:spacing w:line="360" w:lineRule="exact"/>
              <w:rPr>
                <w:szCs w:val="21"/>
              </w:rPr>
            </w:pPr>
            <w:r>
              <w:rPr>
                <w:rFonts w:hint="eastAsia"/>
                <w:szCs w:val="21"/>
              </w:rPr>
              <w:t>雇主</w:t>
            </w:r>
          </w:p>
        </w:tc>
        <w:tc>
          <w:tcPr>
            <w:tcW w:w="478" w:type="pct"/>
          </w:tcPr>
          <w:p w:rsidR="004B7621" w:rsidRDefault="004B7621">
            <w:pPr>
              <w:tabs>
                <w:tab w:val="left" w:pos="0"/>
                <w:tab w:val="num" w:pos="600"/>
              </w:tabs>
              <w:suppressAutoHyphens/>
              <w:spacing w:line="360" w:lineRule="exact"/>
              <w:jc w:val="center"/>
              <w:rPr>
                <w:szCs w:val="21"/>
              </w:rPr>
            </w:pPr>
            <w:r>
              <w:rPr>
                <w:szCs w:val="21"/>
              </w:rPr>
              <w:t>0.9</w:t>
            </w:r>
          </w:p>
        </w:tc>
        <w:tc>
          <w:tcPr>
            <w:tcW w:w="478" w:type="pct"/>
          </w:tcPr>
          <w:p w:rsidR="004B7621" w:rsidRDefault="004B7621">
            <w:pPr>
              <w:tabs>
                <w:tab w:val="left" w:pos="0"/>
                <w:tab w:val="num" w:pos="600"/>
              </w:tabs>
              <w:suppressAutoHyphens/>
              <w:spacing w:line="360" w:lineRule="exact"/>
              <w:jc w:val="center"/>
              <w:rPr>
                <w:szCs w:val="21"/>
              </w:rPr>
            </w:pPr>
            <w:r>
              <w:rPr>
                <w:szCs w:val="21"/>
              </w:rPr>
              <w:t>1.0</w:t>
            </w:r>
          </w:p>
        </w:tc>
        <w:tc>
          <w:tcPr>
            <w:tcW w:w="478" w:type="pct"/>
          </w:tcPr>
          <w:p w:rsidR="004B7621" w:rsidRDefault="004B7621">
            <w:pPr>
              <w:tabs>
                <w:tab w:val="left" w:pos="0"/>
                <w:tab w:val="num" w:pos="600"/>
              </w:tabs>
              <w:suppressAutoHyphens/>
              <w:spacing w:line="360" w:lineRule="exact"/>
              <w:jc w:val="center"/>
              <w:rPr>
                <w:szCs w:val="21"/>
              </w:rPr>
            </w:pPr>
            <w:r>
              <w:rPr>
                <w:szCs w:val="21"/>
              </w:rPr>
              <w:t>0.1</w:t>
            </w:r>
          </w:p>
        </w:tc>
        <w:tc>
          <w:tcPr>
            <w:tcW w:w="478" w:type="pct"/>
          </w:tcPr>
          <w:p w:rsidR="004B7621" w:rsidRDefault="004B7621">
            <w:pPr>
              <w:tabs>
                <w:tab w:val="left" w:pos="0"/>
                <w:tab w:val="num" w:pos="600"/>
              </w:tabs>
              <w:suppressAutoHyphens/>
              <w:spacing w:line="360" w:lineRule="exact"/>
              <w:jc w:val="center"/>
              <w:rPr>
                <w:szCs w:val="21"/>
              </w:rPr>
            </w:pPr>
            <w:r>
              <w:rPr>
                <w:szCs w:val="21"/>
              </w:rPr>
              <w:t>0.8</w:t>
            </w:r>
          </w:p>
        </w:tc>
        <w:tc>
          <w:tcPr>
            <w:tcW w:w="478" w:type="pct"/>
          </w:tcPr>
          <w:p w:rsidR="004B7621" w:rsidRDefault="004B7621">
            <w:pPr>
              <w:tabs>
                <w:tab w:val="left" w:pos="0"/>
                <w:tab w:val="num" w:pos="600"/>
              </w:tabs>
              <w:suppressAutoHyphens/>
              <w:spacing w:line="360" w:lineRule="exact"/>
              <w:jc w:val="center"/>
              <w:rPr>
                <w:szCs w:val="21"/>
              </w:rPr>
            </w:pPr>
            <w:r>
              <w:rPr>
                <w:szCs w:val="21"/>
              </w:rPr>
              <w:t>0.9</w:t>
            </w:r>
          </w:p>
        </w:tc>
        <w:tc>
          <w:tcPr>
            <w:tcW w:w="478" w:type="pct"/>
          </w:tcPr>
          <w:p w:rsidR="004B7621" w:rsidRDefault="004B7621">
            <w:pPr>
              <w:tabs>
                <w:tab w:val="left" w:pos="0"/>
                <w:tab w:val="num" w:pos="600"/>
              </w:tabs>
              <w:suppressAutoHyphens/>
              <w:spacing w:line="360" w:lineRule="exact"/>
              <w:jc w:val="center"/>
              <w:rPr>
                <w:szCs w:val="21"/>
              </w:rPr>
            </w:pPr>
            <w:r>
              <w:rPr>
                <w:szCs w:val="21"/>
              </w:rPr>
              <w:t>0.1</w:t>
            </w:r>
          </w:p>
        </w:tc>
        <w:tc>
          <w:tcPr>
            <w:tcW w:w="478" w:type="pct"/>
          </w:tcPr>
          <w:p w:rsidR="004B7621" w:rsidRDefault="004B7621">
            <w:pPr>
              <w:tabs>
                <w:tab w:val="left" w:pos="0"/>
                <w:tab w:val="num" w:pos="600"/>
              </w:tabs>
              <w:suppressAutoHyphens/>
              <w:spacing w:line="360" w:lineRule="exact"/>
              <w:jc w:val="center"/>
              <w:rPr>
                <w:szCs w:val="21"/>
              </w:rPr>
            </w:pPr>
            <w:r>
              <w:rPr>
                <w:szCs w:val="21"/>
              </w:rPr>
              <w:t>0.82</w:t>
            </w:r>
          </w:p>
        </w:tc>
        <w:tc>
          <w:tcPr>
            <w:tcW w:w="478" w:type="pct"/>
          </w:tcPr>
          <w:p w:rsidR="004B7621" w:rsidRDefault="004B7621">
            <w:pPr>
              <w:tabs>
                <w:tab w:val="left" w:pos="0"/>
                <w:tab w:val="num" w:pos="600"/>
              </w:tabs>
              <w:suppressAutoHyphens/>
              <w:spacing w:line="360" w:lineRule="exact"/>
              <w:jc w:val="center"/>
              <w:rPr>
                <w:szCs w:val="21"/>
              </w:rPr>
            </w:pPr>
            <w:r>
              <w:rPr>
                <w:szCs w:val="21"/>
              </w:rPr>
              <w:t>0.91</w:t>
            </w:r>
          </w:p>
        </w:tc>
        <w:tc>
          <w:tcPr>
            <w:tcW w:w="478" w:type="pct"/>
          </w:tcPr>
          <w:p w:rsidR="004B7621" w:rsidRDefault="004B7621">
            <w:pPr>
              <w:tabs>
                <w:tab w:val="left" w:pos="0"/>
                <w:tab w:val="num" w:pos="600"/>
              </w:tabs>
              <w:suppressAutoHyphens/>
              <w:spacing w:line="360" w:lineRule="exact"/>
              <w:jc w:val="center"/>
              <w:rPr>
                <w:szCs w:val="21"/>
              </w:rPr>
            </w:pPr>
            <w:r>
              <w:rPr>
                <w:szCs w:val="21"/>
              </w:rPr>
              <w:t>0.30</w:t>
            </w:r>
          </w:p>
        </w:tc>
      </w:tr>
      <w:tr w:rsidR="004B7621">
        <w:trPr>
          <w:trHeight w:val="282"/>
        </w:trPr>
        <w:tc>
          <w:tcPr>
            <w:tcW w:w="700" w:type="pct"/>
          </w:tcPr>
          <w:p w:rsidR="004B7621" w:rsidRDefault="004B7621">
            <w:pPr>
              <w:tabs>
                <w:tab w:val="left" w:pos="0"/>
                <w:tab w:val="num" w:pos="600"/>
              </w:tabs>
              <w:suppressAutoHyphens/>
              <w:spacing w:line="360" w:lineRule="exact"/>
              <w:rPr>
                <w:szCs w:val="21"/>
              </w:rPr>
            </w:pPr>
            <w:r>
              <w:rPr>
                <w:rFonts w:hint="eastAsia"/>
                <w:szCs w:val="21"/>
              </w:rPr>
              <w:t>自营职业者</w:t>
            </w:r>
          </w:p>
        </w:tc>
        <w:tc>
          <w:tcPr>
            <w:tcW w:w="478" w:type="pct"/>
          </w:tcPr>
          <w:p w:rsidR="004B7621" w:rsidRDefault="004B7621">
            <w:pPr>
              <w:tabs>
                <w:tab w:val="num" w:pos="600"/>
              </w:tabs>
              <w:autoSpaceDE w:val="0"/>
              <w:autoSpaceDN w:val="0"/>
              <w:spacing w:line="360" w:lineRule="exact"/>
              <w:jc w:val="center"/>
              <w:rPr>
                <w:rFonts w:hint="eastAsia"/>
                <w:szCs w:val="21"/>
              </w:rPr>
            </w:pPr>
            <w:r>
              <w:rPr>
                <w:szCs w:val="21"/>
              </w:rPr>
              <w:t>41.5</w:t>
            </w:r>
          </w:p>
        </w:tc>
        <w:tc>
          <w:tcPr>
            <w:tcW w:w="478" w:type="pct"/>
          </w:tcPr>
          <w:p w:rsidR="004B7621" w:rsidRDefault="004B7621">
            <w:pPr>
              <w:tabs>
                <w:tab w:val="left" w:pos="0"/>
                <w:tab w:val="num" w:pos="600"/>
              </w:tabs>
              <w:suppressAutoHyphens/>
              <w:spacing w:line="360" w:lineRule="exact"/>
              <w:jc w:val="center"/>
              <w:rPr>
                <w:szCs w:val="21"/>
              </w:rPr>
            </w:pPr>
            <w:r>
              <w:rPr>
                <w:szCs w:val="21"/>
              </w:rPr>
              <w:t>46.4</w:t>
            </w:r>
          </w:p>
        </w:tc>
        <w:tc>
          <w:tcPr>
            <w:tcW w:w="478" w:type="pct"/>
          </w:tcPr>
          <w:p w:rsidR="004B7621" w:rsidRDefault="004B7621">
            <w:pPr>
              <w:tabs>
                <w:tab w:val="left" w:pos="0"/>
                <w:tab w:val="num" w:pos="600"/>
              </w:tabs>
              <w:suppressAutoHyphens/>
              <w:spacing w:line="360" w:lineRule="exact"/>
              <w:jc w:val="center"/>
              <w:rPr>
                <w:szCs w:val="21"/>
              </w:rPr>
            </w:pPr>
            <w:r>
              <w:rPr>
                <w:szCs w:val="21"/>
              </w:rPr>
              <w:t>11.7</w:t>
            </w:r>
          </w:p>
        </w:tc>
        <w:tc>
          <w:tcPr>
            <w:tcW w:w="478" w:type="pct"/>
          </w:tcPr>
          <w:p w:rsidR="004B7621" w:rsidRDefault="004B7621">
            <w:pPr>
              <w:tabs>
                <w:tab w:val="left" w:pos="0"/>
                <w:tab w:val="num" w:pos="600"/>
              </w:tabs>
              <w:suppressAutoHyphens/>
              <w:spacing w:line="360" w:lineRule="exact"/>
              <w:jc w:val="center"/>
              <w:rPr>
                <w:szCs w:val="21"/>
              </w:rPr>
            </w:pPr>
            <w:r>
              <w:rPr>
                <w:szCs w:val="21"/>
              </w:rPr>
              <w:t>42.2</w:t>
            </w:r>
          </w:p>
        </w:tc>
        <w:tc>
          <w:tcPr>
            <w:tcW w:w="478" w:type="pct"/>
          </w:tcPr>
          <w:p w:rsidR="004B7621" w:rsidRDefault="004B7621">
            <w:pPr>
              <w:tabs>
                <w:tab w:val="left" w:pos="0"/>
                <w:tab w:val="num" w:pos="600"/>
              </w:tabs>
              <w:suppressAutoHyphens/>
              <w:spacing w:line="360" w:lineRule="exact"/>
              <w:jc w:val="center"/>
              <w:rPr>
                <w:szCs w:val="21"/>
              </w:rPr>
            </w:pPr>
            <w:r>
              <w:rPr>
                <w:szCs w:val="21"/>
              </w:rPr>
              <w:t>46.4</w:t>
            </w:r>
          </w:p>
        </w:tc>
        <w:tc>
          <w:tcPr>
            <w:tcW w:w="478" w:type="pct"/>
          </w:tcPr>
          <w:p w:rsidR="004B7621" w:rsidRDefault="004B7621">
            <w:pPr>
              <w:tabs>
                <w:tab w:val="left" w:pos="0"/>
                <w:tab w:val="num" w:pos="600"/>
              </w:tabs>
              <w:suppressAutoHyphens/>
              <w:spacing w:line="360" w:lineRule="exact"/>
              <w:jc w:val="center"/>
              <w:rPr>
                <w:szCs w:val="21"/>
              </w:rPr>
            </w:pPr>
            <w:r>
              <w:rPr>
                <w:szCs w:val="21"/>
              </w:rPr>
              <w:t>16.7</w:t>
            </w:r>
          </w:p>
        </w:tc>
        <w:tc>
          <w:tcPr>
            <w:tcW w:w="478" w:type="pct"/>
          </w:tcPr>
          <w:p w:rsidR="004B7621" w:rsidRDefault="004B7621">
            <w:pPr>
              <w:tabs>
                <w:tab w:val="left" w:pos="0"/>
                <w:tab w:val="num" w:pos="600"/>
              </w:tabs>
              <w:suppressAutoHyphens/>
              <w:spacing w:line="360" w:lineRule="exact"/>
              <w:jc w:val="center"/>
              <w:rPr>
                <w:szCs w:val="21"/>
              </w:rPr>
            </w:pPr>
            <w:r>
              <w:rPr>
                <w:szCs w:val="21"/>
              </w:rPr>
              <w:t>38.5</w:t>
            </w:r>
          </w:p>
        </w:tc>
        <w:tc>
          <w:tcPr>
            <w:tcW w:w="478" w:type="pct"/>
          </w:tcPr>
          <w:p w:rsidR="004B7621" w:rsidRDefault="004B7621">
            <w:pPr>
              <w:tabs>
                <w:tab w:val="left" w:pos="0"/>
                <w:tab w:val="num" w:pos="600"/>
              </w:tabs>
              <w:suppressAutoHyphens/>
              <w:spacing w:line="360" w:lineRule="exact"/>
              <w:jc w:val="center"/>
              <w:rPr>
                <w:szCs w:val="21"/>
              </w:rPr>
            </w:pPr>
            <w:r>
              <w:rPr>
                <w:szCs w:val="21"/>
              </w:rPr>
              <w:t>42.4</w:t>
            </w:r>
          </w:p>
        </w:tc>
        <w:tc>
          <w:tcPr>
            <w:tcW w:w="478" w:type="pct"/>
          </w:tcPr>
          <w:p w:rsidR="004B7621" w:rsidRDefault="004B7621">
            <w:pPr>
              <w:tabs>
                <w:tab w:val="left" w:pos="0"/>
                <w:tab w:val="num" w:pos="600"/>
              </w:tabs>
              <w:suppressAutoHyphens/>
              <w:spacing w:line="360" w:lineRule="exact"/>
              <w:jc w:val="center"/>
              <w:rPr>
                <w:szCs w:val="21"/>
              </w:rPr>
            </w:pPr>
            <w:r>
              <w:rPr>
                <w:szCs w:val="21"/>
              </w:rPr>
              <w:t>15.72</w:t>
            </w:r>
          </w:p>
        </w:tc>
      </w:tr>
      <w:tr w:rsidR="004B7621">
        <w:trPr>
          <w:trHeight w:val="345"/>
        </w:trPr>
        <w:tc>
          <w:tcPr>
            <w:tcW w:w="700" w:type="pct"/>
          </w:tcPr>
          <w:p w:rsidR="004B7621" w:rsidRDefault="004B7621">
            <w:pPr>
              <w:tabs>
                <w:tab w:val="left" w:pos="0"/>
                <w:tab w:val="num" w:pos="600"/>
              </w:tabs>
              <w:suppressAutoHyphens/>
              <w:spacing w:line="360" w:lineRule="exact"/>
              <w:rPr>
                <w:szCs w:val="21"/>
              </w:rPr>
            </w:pPr>
            <w:r>
              <w:rPr>
                <w:rFonts w:hint="eastAsia"/>
                <w:szCs w:val="21"/>
              </w:rPr>
              <w:t>无报酬家庭帮工</w:t>
            </w:r>
          </w:p>
        </w:tc>
        <w:tc>
          <w:tcPr>
            <w:tcW w:w="478" w:type="pct"/>
          </w:tcPr>
          <w:p w:rsidR="004B7621" w:rsidRDefault="004B7621">
            <w:pPr>
              <w:tabs>
                <w:tab w:val="num" w:pos="600"/>
              </w:tabs>
              <w:autoSpaceDE w:val="0"/>
              <w:autoSpaceDN w:val="0"/>
              <w:spacing w:line="360" w:lineRule="exact"/>
              <w:jc w:val="center"/>
              <w:rPr>
                <w:szCs w:val="21"/>
              </w:rPr>
            </w:pPr>
            <w:r>
              <w:rPr>
                <w:szCs w:val="21"/>
              </w:rPr>
              <w:t>22.4</w:t>
            </w:r>
          </w:p>
        </w:tc>
        <w:tc>
          <w:tcPr>
            <w:tcW w:w="478" w:type="pct"/>
          </w:tcPr>
          <w:p w:rsidR="004B7621" w:rsidRDefault="004B7621">
            <w:pPr>
              <w:tabs>
                <w:tab w:val="left" w:pos="0"/>
                <w:tab w:val="num" w:pos="600"/>
              </w:tabs>
              <w:suppressAutoHyphens/>
              <w:spacing w:line="360" w:lineRule="exact"/>
              <w:jc w:val="center"/>
              <w:rPr>
                <w:szCs w:val="21"/>
              </w:rPr>
            </w:pPr>
            <w:r>
              <w:rPr>
                <w:szCs w:val="21"/>
              </w:rPr>
              <w:t>15.7</w:t>
            </w:r>
          </w:p>
        </w:tc>
        <w:tc>
          <w:tcPr>
            <w:tcW w:w="478" w:type="pct"/>
          </w:tcPr>
          <w:p w:rsidR="004B7621" w:rsidRDefault="004B7621">
            <w:pPr>
              <w:tabs>
                <w:tab w:val="left" w:pos="0"/>
                <w:tab w:val="num" w:pos="600"/>
              </w:tabs>
              <w:suppressAutoHyphens/>
              <w:spacing w:line="360" w:lineRule="exact"/>
              <w:jc w:val="center"/>
              <w:rPr>
                <w:szCs w:val="21"/>
              </w:rPr>
            </w:pPr>
            <w:r>
              <w:rPr>
                <w:szCs w:val="21"/>
              </w:rPr>
              <w:t>63.3</w:t>
            </w:r>
          </w:p>
        </w:tc>
        <w:tc>
          <w:tcPr>
            <w:tcW w:w="478" w:type="pct"/>
          </w:tcPr>
          <w:p w:rsidR="004B7621" w:rsidRDefault="004B7621">
            <w:pPr>
              <w:tabs>
                <w:tab w:val="left" w:pos="0"/>
                <w:tab w:val="num" w:pos="600"/>
              </w:tabs>
              <w:suppressAutoHyphens/>
              <w:spacing w:line="360" w:lineRule="exact"/>
              <w:jc w:val="center"/>
              <w:rPr>
                <w:szCs w:val="21"/>
              </w:rPr>
            </w:pPr>
            <w:r>
              <w:rPr>
                <w:szCs w:val="21"/>
              </w:rPr>
              <w:t>21.4</w:t>
            </w:r>
          </w:p>
        </w:tc>
        <w:tc>
          <w:tcPr>
            <w:tcW w:w="478" w:type="pct"/>
          </w:tcPr>
          <w:p w:rsidR="004B7621" w:rsidRDefault="004B7621">
            <w:pPr>
              <w:tabs>
                <w:tab w:val="left" w:pos="0"/>
                <w:tab w:val="num" w:pos="600"/>
              </w:tabs>
              <w:suppressAutoHyphens/>
              <w:spacing w:line="360" w:lineRule="exact"/>
              <w:jc w:val="center"/>
              <w:rPr>
                <w:szCs w:val="21"/>
              </w:rPr>
            </w:pPr>
            <w:r>
              <w:rPr>
                <w:szCs w:val="21"/>
              </w:rPr>
              <w:t>16.7</w:t>
            </w:r>
          </w:p>
        </w:tc>
        <w:tc>
          <w:tcPr>
            <w:tcW w:w="478" w:type="pct"/>
          </w:tcPr>
          <w:p w:rsidR="004B7621" w:rsidRDefault="004B7621">
            <w:pPr>
              <w:tabs>
                <w:tab w:val="left" w:pos="0"/>
                <w:tab w:val="num" w:pos="600"/>
              </w:tabs>
              <w:suppressAutoHyphens/>
              <w:spacing w:line="360" w:lineRule="exact"/>
              <w:jc w:val="center"/>
              <w:rPr>
                <w:szCs w:val="21"/>
              </w:rPr>
            </w:pPr>
            <w:r>
              <w:rPr>
                <w:szCs w:val="21"/>
              </w:rPr>
              <w:t>50.1</w:t>
            </w:r>
          </w:p>
        </w:tc>
        <w:tc>
          <w:tcPr>
            <w:tcW w:w="478" w:type="pct"/>
          </w:tcPr>
          <w:p w:rsidR="004B7621" w:rsidRDefault="004B7621">
            <w:pPr>
              <w:tabs>
                <w:tab w:val="left" w:pos="0"/>
                <w:tab w:val="num" w:pos="600"/>
              </w:tabs>
              <w:suppressAutoHyphens/>
              <w:spacing w:line="360" w:lineRule="exact"/>
              <w:jc w:val="center"/>
              <w:rPr>
                <w:szCs w:val="21"/>
              </w:rPr>
            </w:pPr>
            <w:r>
              <w:rPr>
                <w:szCs w:val="21"/>
              </w:rPr>
              <w:t>20.82</w:t>
            </w:r>
          </w:p>
        </w:tc>
        <w:tc>
          <w:tcPr>
            <w:tcW w:w="478" w:type="pct"/>
          </w:tcPr>
          <w:p w:rsidR="004B7621" w:rsidRDefault="004B7621">
            <w:pPr>
              <w:tabs>
                <w:tab w:val="left" w:pos="0"/>
                <w:tab w:val="num" w:pos="600"/>
              </w:tabs>
              <w:suppressAutoHyphens/>
              <w:spacing w:line="360" w:lineRule="exact"/>
              <w:jc w:val="center"/>
              <w:rPr>
                <w:szCs w:val="21"/>
              </w:rPr>
            </w:pPr>
            <w:r>
              <w:rPr>
                <w:szCs w:val="21"/>
              </w:rPr>
              <w:t>16.36</w:t>
            </w:r>
          </w:p>
        </w:tc>
        <w:tc>
          <w:tcPr>
            <w:tcW w:w="478" w:type="pct"/>
          </w:tcPr>
          <w:p w:rsidR="004B7621" w:rsidRDefault="004B7621">
            <w:pPr>
              <w:tabs>
                <w:tab w:val="left" w:pos="0"/>
                <w:tab w:val="num" w:pos="600"/>
              </w:tabs>
              <w:suppressAutoHyphens/>
              <w:spacing w:line="360" w:lineRule="exact"/>
              <w:jc w:val="center"/>
              <w:rPr>
                <w:szCs w:val="21"/>
              </w:rPr>
            </w:pPr>
            <w:r>
              <w:rPr>
                <w:szCs w:val="21"/>
              </w:rPr>
              <w:t>46.86</w:t>
            </w:r>
          </w:p>
        </w:tc>
      </w:tr>
      <w:tr w:rsidR="004B7621">
        <w:trPr>
          <w:trHeight w:val="291"/>
        </w:trPr>
        <w:tc>
          <w:tcPr>
            <w:tcW w:w="700" w:type="pct"/>
          </w:tcPr>
          <w:p w:rsidR="004B7621" w:rsidRDefault="004B7621">
            <w:pPr>
              <w:tabs>
                <w:tab w:val="left" w:pos="0"/>
                <w:tab w:val="num" w:pos="600"/>
              </w:tabs>
              <w:suppressAutoHyphens/>
              <w:spacing w:line="360" w:lineRule="exact"/>
              <w:rPr>
                <w:szCs w:val="21"/>
              </w:rPr>
            </w:pPr>
            <w:r>
              <w:rPr>
                <w:rFonts w:hint="eastAsia"/>
                <w:szCs w:val="21"/>
              </w:rPr>
              <w:t>受雇者</w:t>
            </w:r>
          </w:p>
        </w:tc>
        <w:tc>
          <w:tcPr>
            <w:tcW w:w="478" w:type="pct"/>
          </w:tcPr>
          <w:p w:rsidR="004B7621" w:rsidRDefault="004B7621">
            <w:pPr>
              <w:tabs>
                <w:tab w:val="num" w:pos="600"/>
              </w:tabs>
              <w:autoSpaceDE w:val="0"/>
              <w:autoSpaceDN w:val="0"/>
              <w:spacing w:line="360" w:lineRule="exact"/>
              <w:jc w:val="center"/>
              <w:rPr>
                <w:rFonts w:hint="eastAsia"/>
                <w:szCs w:val="21"/>
              </w:rPr>
            </w:pPr>
            <w:r>
              <w:rPr>
                <w:szCs w:val="21"/>
              </w:rPr>
              <w:t>35.2</w:t>
            </w:r>
          </w:p>
        </w:tc>
        <w:tc>
          <w:tcPr>
            <w:tcW w:w="478" w:type="pct"/>
          </w:tcPr>
          <w:p w:rsidR="004B7621" w:rsidRDefault="004B7621">
            <w:pPr>
              <w:tabs>
                <w:tab w:val="left" w:pos="0"/>
                <w:tab w:val="num" w:pos="600"/>
              </w:tabs>
              <w:suppressAutoHyphens/>
              <w:spacing w:line="360" w:lineRule="exact"/>
              <w:jc w:val="center"/>
              <w:rPr>
                <w:szCs w:val="21"/>
              </w:rPr>
            </w:pPr>
            <w:r>
              <w:rPr>
                <w:szCs w:val="21"/>
              </w:rPr>
              <w:t>36.9</w:t>
            </w:r>
          </w:p>
        </w:tc>
        <w:tc>
          <w:tcPr>
            <w:tcW w:w="478" w:type="pct"/>
          </w:tcPr>
          <w:p w:rsidR="004B7621" w:rsidRDefault="004B7621">
            <w:pPr>
              <w:tabs>
                <w:tab w:val="left" w:pos="0"/>
                <w:tab w:val="num" w:pos="600"/>
              </w:tabs>
              <w:suppressAutoHyphens/>
              <w:spacing w:line="360" w:lineRule="exact"/>
              <w:jc w:val="center"/>
              <w:rPr>
                <w:szCs w:val="21"/>
              </w:rPr>
            </w:pPr>
            <w:r>
              <w:rPr>
                <w:szCs w:val="21"/>
              </w:rPr>
              <w:t>24.9</w:t>
            </w:r>
          </w:p>
        </w:tc>
        <w:tc>
          <w:tcPr>
            <w:tcW w:w="478" w:type="pct"/>
          </w:tcPr>
          <w:p w:rsidR="004B7621" w:rsidRDefault="004B7621">
            <w:pPr>
              <w:tabs>
                <w:tab w:val="left" w:pos="0"/>
                <w:tab w:val="num" w:pos="600"/>
              </w:tabs>
              <w:suppressAutoHyphens/>
              <w:spacing w:line="360" w:lineRule="exact"/>
              <w:jc w:val="center"/>
              <w:rPr>
                <w:szCs w:val="21"/>
              </w:rPr>
            </w:pPr>
            <w:r>
              <w:rPr>
                <w:szCs w:val="21"/>
              </w:rPr>
              <w:t>35.6</w:t>
            </w:r>
          </w:p>
        </w:tc>
        <w:tc>
          <w:tcPr>
            <w:tcW w:w="478" w:type="pct"/>
          </w:tcPr>
          <w:p w:rsidR="004B7621" w:rsidRDefault="004B7621">
            <w:pPr>
              <w:tabs>
                <w:tab w:val="left" w:pos="0"/>
                <w:tab w:val="num" w:pos="600"/>
              </w:tabs>
              <w:suppressAutoHyphens/>
              <w:spacing w:line="360" w:lineRule="exact"/>
              <w:jc w:val="center"/>
              <w:rPr>
                <w:szCs w:val="21"/>
              </w:rPr>
            </w:pPr>
            <w:r>
              <w:rPr>
                <w:szCs w:val="21"/>
              </w:rPr>
              <w:t>36.0</w:t>
            </w:r>
          </w:p>
        </w:tc>
        <w:tc>
          <w:tcPr>
            <w:tcW w:w="478" w:type="pct"/>
          </w:tcPr>
          <w:p w:rsidR="004B7621" w:rsidRDefault="004B7621">
            <w:pPr>
              <w:tabs>
                <w:tab w:val="left" w:pos="0"/>
                <w:tab w:val="num" w:pos="600"/>
              </w:tabs>
              <w:suppressAutoHyphens/>
              <w:spacing w:line="360" w:lineRule="exact"/>
              <w:jc w:val="center"/>
              <w:rPr>
                <w:szCs w:val="21"/>
              </w:rPr>
            </w:pPr>
            <w:r>
              <w:rPr>
                <w:szCs w:val="21"/>
              </w:rPr>
              <w:t>33.1</w:t>
            </w:r>
          </w:p>
        </w:tc>
        <w:tc>
          <w:tcPr>
            <w:tcW w:w="478" w:type="pct"/>
          </w:tcPr>
          <w:p w:rsidR="004B7621" w:rsidRDefault="004B7621">
            <w:pPr>
              <w:tabs>
                <w:tab w:val="left" w:pos="0"/>
                <w:tab w:val="num" w:pos="600"/>
              </w:tabs>
              <w:suppressAutoHyphens/>
              <w:spacing w:line="360" w:lineRule="exact"/>
              <w:jc w:val="center"/>
              <w:rPr>
                <w:szCs w:val="21"/>
              </w:rPr>
            </w:pPr>
            <w:r>
              <w:rPr>
                <w:szCs w:val="21"/>
              </w:rPr>
              <w:t>39.85</w:t>
            </w:r>
          </w:p>
        </w:tc>
        <w:tc>
          <w:tcPr>
            <w:tcW w:w="478" w:type="pct"/>
          </w:tcPr>
          <w:p w:rsidR="004B7621" w:rsidRDefault="004B7621">
            <w:pPr>
              <w:tabs>
                <w:tab w:val="left" w:pos="0"/>
                <w:tab w:val="num" w:pos="600"/>
              </w:tabs>
              <w:suppressAutoHyphens/>
              <w:spacing w:line="360" w:lineRule="exact"/>
              <w:jc w:val="center"/>
              <w:rPr>
                <w:szCs w:val="21"/>
              </w:rPr>
            </w:pPr>
            <w:r>
              <w:rPr>
                <w:szCs w:val="21"/>
              </w:rPr>
              <w:t>40.32</w:t>
            </w:r>
          </w:p>
        </w:tc>
        <w:tc>
          <w:tcPr>
            <w:tcW w:w="478" w:type="pct"/>
          </w:tcPr>
          <w:p w:rsidR="004B7621" w:rsidRDefault="004B7621">
            <w:pPr>
              <w:tabs>
                <w:tab w:val="left" w:pos="0"/>
                <w:tab w:val="num" w:pos="600"/>
              </w:tabs>
              <w:suppressAutoHyphens/>
              <w:spacing w:line="360" w:lineRule="exact"/>
              <w:jc w:val="center"/>
              <w:rPr>
                <w:szCs w:val="21"/>
              </w:rPr>
            </w:pPr>
            <w:r>
              <w:rPr>
                <w:szCs w:val="21"/>
              </w:rPr>
              <w:t>37.12</w:t>
            </w:r>
          </w:p>
        </w:tc>
      </w:tr>
      <w:tr w:rsidR="004B7621">
        <w:trPr>
          <w:cantSplit/>
          <w:trHeight w:val="291"/>
        </w:trPr>
        <w:tc>
          <w:tcPr>
            <w:tcW w:w="5000" w:type="pct"/>
            <w:gridSpan w:val="10"/>
          </w:tcPr>
          <w:p w:rsidR="004B7621" w:rsidRDefault="004B7621">
            <w:pPr>
              <w:pStyle w:val="NormalWeb0"/>
              <w:tabs>
                <w:tab w:val="num" w:pos="600"/>
              </w:tabs>
              <w:spacing w:before="0" w:beforeAutospacing="0" w:after="0" w:afterAutospacing="0" w:line="360" w:lineRule="exact"/>
              <w:jc w:val="both"/>
              <w:rPr>
                <w:szCs w:val="18"/>
              </w:rPr>
            </w:pPr>
            <w:r>
              <w:rPr>
                <w:rFonts w:ascii="KaiTi_GB2312" w:eastAsia="KaiTi_GB2312" w:hint="eastAsia"/>
                <w:color w:val="0000FF"/>
                <w:sz w:val="21"/>
                <w:szCs w:val="18"/>
                <w:lang w:eastAsia="zh-CN"/>
              </w:rPr>
              <w:t>资料来源：</w:t>
            </w:r>
            <w:r>
              <w:rPr>
                <w:rFonts w:ascii="KaiTi_GB2312" w:eastAsia="KaiTi_GB2312"/>
                <w:color w:val="0000FF"/>
                <w:sz w:val="21"/>
                <w:szCs w:val="18"/>
                <w:lang w:eastAsia="zh-CN"/>
              </w:rPr>
              <w:t>联邦</w:t>
            </w:r>
            <w:r>
              <w:rPr>
                <w:rFonts w:ascii="KaiTi_GB2312" w:eastAsia="KaiTi_GB2312" w:hint="eastAsia"/>
                <w:color w:val="0000FF"/>
                <w:sz w:val="21"/>
                <w:szCs w:val="18"/>
                <w:lang w:eastAsia="zh-CN"/>
              </w:rPr>
              <w:t>统计局。19</w:t>
            </w:r>
            <w:r>
              <w:rPr>
                <w:rFonts w:ascii="KaiTi_GB2312" w:eastAsia="KaiTi_GB2312"/>
                <w:color w:val="0000FF"/>
                <w:sz w:val="21"/>
                <w:szCs w:val="18"/>
                <w:lang w:eastAsia="zh-CN"/>
              </w:rPr>
              <w:t>99</w:t>
            </w:r>
            <w:r>
              <w:rPr>
                <w:rFonts w:ascii="KaiTi_GB2312" w:eastAsia="KaiTi_GB2312" w:hint="eastAsia"/>
                <w:color w:val="0000FF"/>
                <w:sz w:val="21"/>
                <w:szCs w:val="18"/>
                <w:lang w:eastAsia="zh-CN"/>
              </w:rPr>
              <w:t>-20</w:t>
            </w:r>
            <w:r>
              <w:rPr>
                <w:rFonts w:ascii="KaiTi_GB2312" w:eastAsia="KaiTi_GB2312"/>
                <w:color w:val="0000FF"/>
                <w:sz w:val="21"/>
                <w:szCs w:val="18"/>
                <w:lang w:eastAsia="zh-CN"/>
              </w:rPr>
              <w:t>00</w:t>
            </w:r>
            <w:r>
              <w:rPr>
                <w:rFonts w:ascii="KaiTi_GB2312" w:eastAsia="KaiTi_GB2312" w:hint="eastAsia"/>
                <w:color w:val="0000FF"/>
                <w:sz w:val="21"/>
                <w:szCs w:val="18"/>
                <w:lang w:eastAsia="zh-CN"/>
              </w:rPr>
              <w:t>年和</w:t>
            </w:r>
            <w:r>
              <w:rPr>
                <w:rFonts w:ascii="KaiTi_GB2312" w:eastAsia="KaiTi_GB2312"/>
                <w:color w:val="0000FF"/>
                <w:sz w:val="21"/>
                <w:szCs w:val="18"/>
                <w:lang w:eastAsia="zh-CN"/>
              </w:rPr>
              <w:t>2001</w:t>
            </w:r>
            <w:r>
              <w:rPr>
                <w:rFonts w:ascii="KaiTi_GB2312" w:eastAsia="KaiTi_GB2312" w:hint="eastAsia"/>
                <w:color w:val="0000FF"/>
                <w:sz w:val="21"/>
                <w:szCs w:val="18"/>
                <w:lang w:eastAsia="zh-CN"/>
              </w:rPr>
              <w:t>-</w:t>
            </w:r>
            <w:r>
              <w:rPr>
                <w:rFonts w:ascii="KaiTi_GB2312" w:eastAsia="KaiTi_GB2312"/>
                <w:color w:val="0000FF"/>
                <w:sz w:val="21"/>
                <w:szCs w:val="18"/>
                <w:lang w:eastAsia="zh-CN"/>
              </w:rPr>
              <w:t>2002</w:t>
            </w:r>
            <w:r>
              <w:rPr>
                <w:rFonts w:ascii="KaiTi_GB2312" w:eastAsia="KaiTi_GB2312" w:hint="eastAsia"/>
                <w:color w:val="0000FF"/>
                <w:sz w:val="21"/>
                <w:szCs w:val="18"/>
                <w:lang w:eastAsia="zh-CN"/>
              </w:rPr>
              <w:t>年劳动力调查。</w:t>
            </w:r>
          </w:p>
        </w:tc>
      </w:tr>
    </w:tbl>
    <w:p w:rsidR="004B7621" w:rsidRDefault="004B7621">
      <w:pPr>
        <w:widowControl/>
        <w:numPr>
          <w:ilvl w:val="0"/>
          <w:numId w:val="16"/>
        </w:numPr>
        <w:tabs>
          <w:tab w:val="clear" w:pos="372"/>
          <w:tab w:val="left" w:pos="-720"/>
          <w:tab w:val="num" w:pos="600"/>
        </w:tabs>
        <w:suppressAutoHyphens/>
        <w:spacing w:beforeLines="100" w:before="240" w:after="240" w:line="360" w:lineRule="exact"/>
        <w:ind w:left="0" w:firstLine="0"/>
        <w:rPr>
          <w:rFonts w:hint="eastAsia"/>
          <w:szCs w:val="21"/>
        </w:rPr>
      </w:pPr>
      <w:r>
        <w:rPr>
          <w:rFonts w:hint="eastAsia"/>
          <w:szCs w:val="21"/>
        </w:rPr>
        <w:t>从上</w:t>
      </w:r>
      <w:r>
        <w:rPr>
          <w:szCs w:val="21"/>
        </w:rPr>
        <w:t>表</w:t>
      </w:r>
      <w:r>
        <w:rPr>
          <w:rFonts w:hint="eastAsia"/>
          <w:szCs w:val="21"/>
        </w:rPr>
        <w:t>可以看出一些可喜的进展。作为无报酬的家庭帮工的女性比率已从</w:t>
      </w:r>
      <w:r>
        <w:rPr>
          <w:szCs w:val="21"/>
        </w:rPr>
        <w:t>1997</w:t>
      </w:r>
      <w:r>
        <w:rPr>
          <w:rFonts w:hint="eastAsia"/>
          <w:szCs w:val="21"/>
        </w:rPr>
        <w:t>-19</w:t>
      </w:r>
      <w:r>
        <w:rPr>
          <w:szCs w:val="21"/>
        </w:rPr>
        <w:t>98</w:t>
      </w:r>
      <w:r>
        <w:rPr>
          <w:rFonts w:hint="eastAsia"/>
          <w:szCs w:val="21"/>
        </w:rPr>
        <w:t>年的</w:t>
      </w:r>
      <w:r>
        <w:rPr>
          <w:szCs w:val="21"/>
        </w:rPr>
        <w:t>63.3%</w:t>
      </w:r>
      <w:r>
        <w:rPr>
          <w:rFonts w:hint="eastAsia"/>
          <w:szCs w:val="21"/>
        </w:rPr>
        <w:t xml:space="preserve"> </w:t>
      </w:r>
      <w:r>
        <w:rPr>
          <w:rFonts w:hint="eastAsia"/>
          <w:szCs w:val="21"/>
        </w:rPr>
        <w:t>降至</w:t>
      </w:r>
      <w:r>
        <w:rPr>
          <w:szCs w:val="21"/>
        </w:rPr>
        <w:t xml:space="preserve"> 2001</w:t>
      </w:r>
      <w:r>
        <w:rPr>
          <w:rFonts w:hint="eastAsia"/>
          <w:szCs w:val="21"/>
        </w:rPr>
        <w:t>-</w:t>
      </w:r>
      <w:r>
        <w:rPr>
          <w:szCs w:val="21"/>
        </w:rPr>
        <w:t>2002</w:t>
      </w:r>
      <w:r>
        <w:rPr>
          <w:rFonts w:hint="eastAsia"/>
          <w:szCs w:val="21"/>
        </w:rPr>
        <w:t>年的</w:t>
      </w:r>
      <w:r>
        <w:rPr>
          <w:szCs w:val="21"/>
        </w:rPr>
        <w:t>46.86%</w:t>
      </w:r>
      <w:r>
        <w:rPr>
          <w:rFonts w:hint="eastAsia"/>
          <w:szCs w:val="21"/>
        </w:rPr>
        <w:t>。自营职业的女性从</w:t>
      </w:r>
      <w:r>
        <w:rPr>
          <w:szCs w:val="21"/>
        </w:rPr>
        <w:t>1997</w:t>
      </w:r>
      <w:r>
        <w:rPr>
          <w:rFonts w:hint="eastAsia"/>
          <w:szCs w:val="21"/>
        </w:rPr>
        <w:t>-19</w:t>
      </w:r>
      <w:r>
        <w:rPr>
          <w:szCs w:val="21"/>
        </w:rPr>
        <w:t>98</w:t>
      </w:r>
      <w:r>
        <w:rPr>
          <w:rFonts w:hint="eastAsia"/>
          <w:szCs w:val="21"/>
        </w:rPr>
        <w:t>年的</w:t>
      </w:r>
      <w:r>
        <w:rPr>
          <w:szCs w:val="21"/>
        </w:rPr>
        <w:t xml:space="preserve">11.7% </w:t>
      </w:r>
      <w:r>
        <w:rPr>
          <w:rFonts w:hint="eastAsia"/>
          <w:szCs w:val="21"/>
        </w:rPr>
        <w:t>增长到同期的</w:t>
      </w:r>
      <w:r>
        <w:rPr>
          <w:szCs w:val="21"/>
        </w:rPr>
        <w:t xml:space="preserve"> 15.72%</w:t>
      </w:r>
      <w:r>
        <w:rPr>
          <w:rFonts w:hint="eastAsia"/>
          <w:szCs w:val="21"/>
        </w:rPr>
        <w:t>，然后又增至</w:t>
      </w:r>
      <w:r>
        <w:rPr>
          <w:rFonts w:hint="eastAsia"/>
          <w:szCs w:val="21"/>
        </w:rPr>
        <w:t>1999-2000</w:t>
      </w:r>
      <w:r>
        <w:rPr>
          <w:rFonts w:hint="eastAsia"/>
          <w:szCs w:val="21"/>
        </w:rPr>
        <w:t>年的</w:t>
      </w:r>
      <w:r>
        <w:rPr>
          <w:szCs w:val="21"/>
        </w:rPr>
        <w:t xml:space="preserve"> 16.7%</w:t>
      </w:r>
      <w:r>
        <w:rPr>
          <w:rFonts w:hint="eastAsia"/>
          <w:szCs w:val="21"/>
        </w:rPr>
        <w:t>。</w:t>
      </w:r>
      <w:r>
        <w:rPr>
          <w:szCs w:val="21"/>
        </w:rPr>
        <w:t>1997</w:t>
      </w:r>
      <w:r>
        <w:rPr>
          <w:rFonts w:hint="eastAsia"/>
          <w:szCs w:val="21"/>
        </w:rPr>
        <w:t>-19</w:t>
      </w:r>
      <w:r>
        <w:rPr>
          <w:szCs w:val="21"/>
        </w:rPr>
        <w:t>98</w:t>
      </w:r>
      <w:r>
        <w:rPr>
          <w:rFonts w:hint="eastAsia"/>
          <w:szCs w:val="21"/>
        </w:rPr>
        <w:t>年在所有女劳动力中有</w:t>
      </w:r>
      <w:r>
        <w:rPr>
          <w:szCs w:val="21"/>
        </w:rPr>
        <w:t xml:space="preserve"> 0.1% </w:t>
      </w:r>
      <w:r>
        <w:rPr>
          <w:rFonts w:hint="eastAsia"/>
          <w:szCs w:val="21"/>
        </w:rPr>
        <w:t>的妇女为雇主。这个数字在</w:t>
      </w:r>
      <w:r>
        <w:rPr>
          <w:rFonts w:hint="eastAsia"/>
          <w:szCs w:val="21"/>
        </w:rPr>
        <w:t>2001-2002</w:t>
      </w:r>
      <w:r>
        <w:rPr>
          <w:rFonts w:hint="eastAsia"/>
          <w:szCs w:val="21"/>
        </w:rPr>
        <w:t>年增至</w:t>
      </w:r>
      <w:r>
        <w:rPr>
          <w:szCs w:val="21"/>
        </w:rPr>
        <w:t xml:space="preserve"> 0.30</w:t>
      </w:r>
      <w:r>
        <w:rPr>
          <w:rFonts w:hint="eastAsia"/>
          <w:szCs w:val="21"/>
        </w:rPr>
        <w:t>%</w:t>
      </w:r>
      <w:r>
        <w:rPr>
          <w:rFonts w:hint="eastAsia"/>
          <w:szCs w:val="21"/>
        </w:rPr>
        <w:t>。男性的这个数字从</w:t>
      </w:r>
      <w:r>
        <w:rPr>
          <w:szCs w:val="21"/>
        </w:rPr>
        <w:t xml:space="preserve"> 1.0% </w:t>
      </w:r>
      <w:r>
        <w:rPr>
          <w:rFonts w:hint="eastAsia"/>
          <w:szCs w:val="21"/>
        </w:rPr>
        <w:t>略微下降到</w:t>
      </w:r>
      <w:r>
        <w:rPr>
          <w:szCs w:val="21"/>
        </w:rPr>
        <w:t xml:space="preserve"> 0.91%</w:t>
      </w:r>
      <w:r>
        <w:rPr>
          <w:rFonts w:hint="eastAsia"/>
          <w:szCs w:val="21"/>
        </w:rPr>
        <w:t>。</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1585"/>
        <w:gridCol w:w="1430"/>
        <w:gridCol w:w="1429"/>
        <w:gridCol w:w="1429"/>
        <w:gridCol w:w="1429"/>
        <w:gridCol w:w="1429"/>
        <w:gridCol w:w="1335"/>
      </w:tblGrid>
      <w:tr w:rsidR="004B7621">
        <w:trPr>
          <w:cantSplit/>
        </w:trPr>
        <w:tc>
          <w:tcPr>
            <w:tcW w:w="5000" w:type="pct"/>
            <w:gridSpan w:val="7"/>
          </w:tcPr>
          <w:p w:rsidR="004B7621" w:rsidRDefault="004B7621">
            <w:pPr>
              <w:pStyle w:val="Heading2"/>
              <w:widowControl/>
              <w:tabs>
                <w:tab w:val="num" w:pos="600"/>
              </w:tabs>
              <w:spacing w:before="0" w:after="0" w:line="360" w:lineRule="exact"/>
              <w:jc w:val="center"/>
              <w:rPr>
                <w:caps/>
                <w:szCs w:val="21"/>
              </w:rPr>
            </w:pPr>
            <w:bookmarkStart w:id="232" w:name="_Toc53996163"/>
            <w:bookmarkStart w:id="233" w:name="_Toc54421125"/>
            <w:r>
              <w:rPr>
                <w:rFonts w:ascii="Times New Roman" w:hAnsi="Times New Roman"/>
                <w:b w:val="0"/>
                <w:color w:val="FF0000"/>
                <w:sz w:val="21"/>
              </w:rPr>
              <w:t>表</w:t>
            </w:r>
            <w:r>
              <w:rPr>
                <w:rFonts w:ascii="Times New Roman" w:hAnsi="Times New Roman"/>
                <w:b w:val="0"/>
                <w:color w:val="FF0000"/>
                <w:sz w:val="21"/>
              </w:rPr>
              <w:t xml:space="preserve"> 11.0</w:t>
            </w:r>
            <w:r>
              <w:rPr>
                <w:rFonts w:ascii="Times New Roman" w:hAnsi="Times New Roman" w:hint="eastAsia"/>
                <w:b w:val="0"/>
                <w:color w:val="FF0000"/>
                <w:sz w:val="21"/>
              </w:rPr>
              <w:t>5</w:t>
            </w:r>
            <w:r>
              <w:rPr>
                <w:rFonts w:ascii="Times New Roman" w:hAnsi="Times New Roman"/>
                <w:b w:val="0"/>
                <w:color w:val="FF0000"/>
                <w:sz w:val="21"/>
              </w:rPr>
              <w:t xml:space="preserve"> </w:t>
            </w:r>
            <w:r>
              <w:rPr>
                <w:rFonts w:ascii="Times New Roman" w:hAnsi="Times New Roman" w:hint="eastAsia"/>
                <w:b w:val="0"/>
                <w:color w:val="FF0000"/>
                <w:sz w:val="21"/>
              </w:rPr>
              <w:t xml:space="preserve"> </w:t>
            </w:r>
            <w:r>
              <w:rPr>
                <w:rFonts w:ascii="Times New Roman" w:hAnsi="Times New Roman" w:hint="eastAsia"/>
                <w:b w:val="0"/>
                <w:color w:val="FF0000"/>
                <w:sz w:val="21"/>
              </w:rPr>
              <w:t>失业率：性别和年龄</w:t>
            </w:r>
            <w:bookmarkEnd w:id="232"/>
            <w:bookmarkEnd w:id="233"/>
          </w:p>
        </w:tc>
      </w:tr>
      <w:tr w:rsidR="004B7621">
        <w:trPr>
          <w:cantSplit/>
        </w:trPr>
        <w:tc>
          <w:tcPr>
            <w:tcW w:w="787" w:type="pct"/>
            <w:vMerge w:val="restart"/>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年龄组</w:t>
            </w:r>
          </w:p>
        </w:tc>
        <w:tc>
          <w:tcPr>
            <w:tcW w:w="2129" w:type="pct"/>
            <w:gridSpan w:val="3"/>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b w:val="0"/>
                <w:color w:val="FF0000"/>
                <w:sz w:val="21"/>
              </w:rPr>
              <w:t>1999</w:t>
            </w:r>
            <w:r>
              <w:rPr>
                <w:rFonts w:ascii="Times New Roman" w:hAnsi="Times New Roman" w:hint="eastAsia"/>
                <w:b w:val="0"/>
                <w:color w:val="FF0000"/>
                <w:sz w:val="21"/>
              </w:rPr>
              <w:t>-</w:t>
            </w:r>
            <w:r>
              <w:rPr>
                <w:rFonts w:ascii="Times New Roman" w:hAnsi="Times New Roman"/>
                <w:b w:val="0"/>
                <w:color w:val="FF0000"/>
                <w:sz w:val="21"/>
              </w:rPr>
              <w:t>2000</w:t>
            </w:r>
            <w:r>
              <w:rPr>
                <w:rFonts w:ascii="Times New Roman" w:hAnsi="Times New Roman" w:hint="eastAsia"/>
                <w:b w:val="0"/>
                <w:color w:val="FF0000"/>
                <w:sz w:val="21"/>
              </w:rPr>
              <w:t>年</w:t>
            </w:r>
          </w:p>
        </w:tc>
        <w:tc>
          <w:tcPr>
            <w:tcW w:w="2083" w:type="pct"/>
            <w:gridSpan w:val="3"/>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b w:val="0"/>
                <w:color w:val="FF0000"/>
                <w:sz w:val="21"/>
              </w:rPr>
              <w:t>2001</w:t>
            </w:r>
            <w:r>
              <w:rPr>
                <w:rFonts w:ascii="Times New Roman" w:hAnsi="Times New Roman" w:hint="eastAsia"/>
                <w:b w:val="0"/>
                <w:color w:val="FF0000"/>
                <w:sz w:val="21"/>
              </w:rPr>
              <w:t>-</w:t>
            </w:r>
            <w:r>
              <w:rPr>
                <w:rFonts w:ascii="Times New Roman" w:hAnsi="Times New Roman"/>
                <w:b w:val="0"/>
                <w:color w:val="FF0000"/>
                <w:sz w:val="21"/>
              </w:rPr>
              <w:t>2002</w:t>
            </w:r>
            <w:r>
              <w:rPr>
                <w:rFonts w:ascii="Times New Roman" w:hAnsi="Times New Roman" w:hint="eastAsia"/>
                <w:b w:val="0"/>
                <w:color w:val="FF0000"/>
                <w:sz w:val="21"/>
              </w:rPr>
              <w:t>年</w:t>
            </w:r>
          </w:p>
        </w:tc>
      </w:tr>
      <w:tr w:rsidR="004B7621">
        <w:trPr>
          <w:cantSplit/>
        </w:trPr>
        <w:tc>
          <w:tcPr>
            <w:tcW w:w="787" w:type="pct"/>
            <w:vMerge/>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bookmarkStart w:id="234" w:name="_Hlt53475203"/>
          </w:p>
        </w:tc>
        <w:tc>
          <w:tcPr>
            <w:tcW w:w="710"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两性</w:t>
            </w:r>
          </w:p>
        </w:tc>
        <w:tc>
          <w:tcPr>
            <w:tcW w:w="710" w:type="pct"/>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男</w:t>
            </w:r>
          </w:p>
        </w:tc>
        <w:tc>
          <w:tcPr>
            <w:tcW w:w="710" w:type="pct"/>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女</w:t>
            </w:r>
          </w:p>
        </w:tc>
        <w:tc>
          <w:tcPr>
            <w:tcW w:w="710"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两性</w:t>
            </w:r>
          </w:p>
        </w:tc>
        <w:tc>
          <w:tcPr>
            <w:tcW w:w="710" w:type="pct"/>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男</w:t>
            </w:r>
          </w:p>
        </w:tc>
        <w:tc>
          <w:tcPr>
            <w:tcW w:w="664" w:type="pct"/>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女</w:t>
            </w:r>
          </w:p>
        </w:tc>
      </w:tr>
      <w:bookmarkEnd w:id="234"/>
      <w:tr w:rsidR="004B7621">
        <w:tc>
          <w:tcPr>
            <w:tcW w:w="787" w:type="pct"/>
          </w:tcPr>
          <w:p w:rsidR="004B7621" w:rsidRDefault="004B7621">
            <w:pPr>
              <w:tabs>
                <w:tab w:val="num" w:pos="600"/>
              </w:tabs>
              <w:autoSpaceDE w:val="0"/>
              <w:autoSpaceDN w:val="0"/>
              <w:spacing w:line="360" w:lineRule="exact"/>
              <w:rPr>
                <w:rFonts w:hint="eastAsia"/>
                <w:szCs w:val="21"/>
              </w:rPr>
            </w:pPr>
            <w:r>
              <w:rPr>
                <w:szCs w:val="21"/>
              </w:rPr>
              <w:t>15</w:t>
            </w:r>
            <w:r>
              <w:rPr>
                <w:rFonts w:hint="eastAsia"/>
                <w:szCs w:val="21"/>
              </w:rPr>
              <w:t>-</w:t>
            </w:r>
            <w:r>
              <w:rPr>
                <w:szCs w:val="21"/>
              </w:rPr>
              <w:t>19</w:t>
            </w:r>
            <w:r>
              <w:rPr>
                <w:rFonts w:hint="eastAsia"/>
                <w:szCs w:val="21"/>
              </w:rPr>
              <w:t>岁</w:t>
            </w:r>
          </w:p>
        </w:tc>
        <w:tc>
          <w:tcPr>
            <w:tcW w:w="710" w:type="pct"/>
          </w:tcPr>
          <w:p w:rsidR="004B7621" w:rsidRDefault="004B7621">
            <w:pPr>
              <w:tabs>
                <w:tab w:val="num" w:pos="600"/>
              </w:tabs>
              <w:autoSpaceDE w:val="0"/>
              <w:autoSpaceDN w:val="0"/>
              <w:spacing w:line="360" w:lineRule="exact"/>
              <w:jc w:val="center"/>
              <w:rPr>
                <w:szCs w:val="21"/>
              </w:rPr>
            </w:pPr>
            <w:r>
              <w:rPr>
                <w:szCs w:val="21"/>
              </w:rPr>
              <w:t>15.2</w:t>
            </w:r>
          </w:p>
        </w:tc>
        <w:tc>
          <w:tcPr>
            <w:tcW w:w="710" w:type="pct"/>
          </w:tcPr>
          <w:p w:rsidR="004B7621" w:rsidRDefault="004B7621">
            <w:pPr>
              <w:tabs>
                <w:tab w:val="num" w:pos="600"/>
              </w:tabs>
              <w:autoSpaceDE w:val="0"/>
              <w:autoSpaceDN w:val="0"/>
              <w:spacing w:line="360" w:lineRule="exact"/>
              <w:jc w:val="center"/>
              <w:rPr>
                <w:szCs w:val="21"/>
              </w:rPr>
            </w:pPr>
            <w:r>
              <w:rPr>
                <w:szCs w:val="21"/>
              </w:rPr>
              <w:t>12.4</w:t>
            </w:r>
          </w:p>
        </w:tc>
        <w:tc>
          <w:tcPr>
            <w:tcW w:w="710" w:type="pct"/>
          </w:tcPr>
          <w:p w:rsidR="004B7621" w:rsidRDefault="004B7621">
            <w:pPr>
              <w:tabs>
                <w:tab w:val="num" w:pos="600"/>
              </w:tabs>
              <w:autoSpaceDE w:val="0"/>
              <w:autoSpaceDN w:val="0"/>
              <w:spacing w:line="360" w:lineRule="exact"/>
              <w:jc w:val="center"/>
              <w:rPr>
                <w:szCs w:val="21"/>
              </w:rPr>
            </w:pPr>
            <w:r>
              <w:rPr>
                <w:szCs w:val="21"/>
              </w:rPr>
              <w:t>40.7</w:t>
            </w:r>
          </w:p>
        </w:tc>
        <w:tc>
          <w:tcPr>
            <w:tcW w:w="710" w:type="pct"/>
          </w:tcPr>
          <w:p w:rsidR="004B7621" w:rsidRDefault="004B7621">
            <w:pPr>
              <w:tabs>
                <w:tab w:val="num" w:pos="600"/>
              </w:tabs>
              <w:autoSpaceDE w:val="0"/>
              <w:autoSpaceDN w:val="0"/>
              <w:spacing w:line="360" w:lineRule="exact"/>
              <w:jc w:val="center"/>
              <w:rPr>
                <w:szCs w:val="21"/>
              </w:rPr>
            </w:pPr>
            <w:r>
              <w:rPr>
                <w:szCs w:val="21"/>
              </w:rPr>
              <w:t>16.2</w:t>
            </w:r>
          </w:p>
        </w:tc>
        <w:tc>
          <w:tcPr>
            <w:tcW w:w="710" w:type="pct"/>
          </w:tcPr>
          <w:p w:rsidR="004B7621" w:rsidRDefault="004B7621">
            <w:pPr>
              <w:tabs>
                <w:tab w:val="num" w:pos="600"/>
              </w:tabs>
              <w:autoSpaceDE w:val="0"/>
              <w:autoSpaceDN w:val="0"/>
              <w:spacing w:line="360" w:lineRule="exact"/>
              <w:jc w:val="center"/>
              <w:rPr>
                <w:szCs w:val="21"/>
              </w:rPr>
            </w:pPr>
            <w:r>
              <w:rPr>
                <w:szCs w:val="21"/>
              </w:rPr>
              <w:t>15.3</w:t>
            </w:r>
          </w:p>
        </w:tc>
        <w:tc>
          <w:tcPr>
            <w:tcW w:w="664" w:type="pct"/>
          </w:tcPr>
          <w:p w:rsidR="004B7621" w:rsidRDefault="004B7621">
            <w:pPr>
              <w:tabs>
                <w:tab w:val="num" w:pos="600"/>
              </w:tabs>
              <w:autoSpaceDE w:val="0"/>
              <w:autoSpaceDN w:val="0"/>
              <w:spacing w:line="360" w:lineRule="exact"/>
              <w:jc w:val="center"/>
              <w:rPr>
                <w:szCs w:val="21"/>
              </w:rPr>
            </w:pPr>
            <w:r>
              <w:rPr>
                <w:szCs w:val="21"/>
              </w:rPr>
              <w:t>20.5</w:t>
            </w:r>
          </w:p>
        </w:tc>
      </w:tr>
      <w:tr w:rsidR="004B7621">
        <w:tc>
          <w:tcPr>
            <w:tcW w:w="787" w:type="pct"/>
          </w:tcPr>
          <w:p w:rsidR="004B7621" w:rsidRDefault="004B7621">
            <w:pPr>
              <w:tabs>
                <w:tab w:val="num" w:pos="600"/>
              </w:tabs>
              <w:autoSpaceDE w:val="0"/>
              <w:autoSpaceDN w:val="0"/>
              <w:spacing w:line="360" w:lineRule="exact"/>
              <w:rPr>
                <w:szCs w:val="21"/>
              </w:rPr>
            </w:pPr>
            <w:r>
              <w:rPr>
                <w:szCs w:val="21"/>
              </w:rPr>
              <w:t>20</w:t>
            </w:r>
            <w:r>
              <w:rPr>
                <w:rFonts w:hint="eastAsia"/>
                <w:szCs w:val="21"/>
              </w:rPr>
              <w:t>-</w:t>
            </w:r>
            <w:r>
              <w:rPr>
                <w:szCs w:val="21"/>
              </w:rPr>
              <w:t>24</w:t>
            </w:r>
            <w:r>
              <w:rPr>
                <w:rFonts w:hint="eastAsia"/>
                <w:szCs w:val="21"/>
              </w:rPr>
              <w:t>岁</w:t>
            </w:r>
          </w:p>
        </w:tc>
        <w:tc>
          <w:tcPr>
            <w:tcW w:w="710" w:type="pct"/>
          </w:tcPr>
          <w:p w:rsidR="004B7621" w:rsidRDefault="004B7621">
            <w:pPr>
              <w:tabs>
                <w:tab w:val="num" w:pos="600"/>
              </w:tabs>
              <w:autoSpaceDE w:val="0"/>
              <w:autoSpaceDN w:val="0"/>
              <w:spacing w:line="360" w:lineRule="exact"/>
              <w:jc w:val="center"/>
              <w:rPr>
                <w:szCs w:val="21"/>
              </w:rPr>
            </w:pPr>
            <w:r>
              <w:rPr>
                <w:szCs w:val="21"/>
              </w:rPr>
              <w:t>11.6</w:t>
            </w:r>
          </w:p>
        </w:tc>
        <w:tc>
          <w:tcPr>
            <w:tcW w:w="710" w:type="pct"/>
          </w:tcPr>
          <w:p w:rsidR="004B7621" w:rsidRDefault="004B7621">
            <w:pPr>
              <w:tabs>
                <w:tab w:val="num" w:pos="600"/>
              </w:tabs>
              <w:autoSpaceDE w:val="0"/>
              <w:autoSpaceDN w:val="0"/>
              <w:spacing w:line="360" w:lineRule="exact"/>
              <w:jc w:val="center"/>
              <w:rPr>
                <w:szCs w:val="21"/>
              </w:rPr>
            </w:pPr>
            <w:r>
              <w:rPr>
                <w:szCs w:val="21"/>
              </w:rPr>
              <w:t>9.9</w:t>
            </w:r>
          </w:p>
        </w:tc>
        <w:tc>
          <w:tcPr>
            <w:tcW w:w="710" w:type="pct"/>
          </w:tcPr>
          <w:p w:rsidR="004B7621" w:rsidRDefault="004B7621">
            <w:pPr>
              <w:tabs>
                <w:tab w:val="num" w:pos="600"/>
              </w:tabs>
              <w:autoSpaceDE w:val="0"/>
              <w:autoSpaceDN w:val="0"/>
              <w:spacing w:line="360" w:lineRule="exact"/>
              <w:jc w:val="center"/>
              <w:rPr>
                <w:szCs w:val="21"/>
              </w:rPr>
            </w:pPr>
            <w:r>
              <w:rPr>
                <w:szCs w:val="21"/>
              </w:rPr>
              <w:t>21.8</w:t>
            </w:r>
          </w:p>
        </w:tc>
        <w:tc>
          <w:tcPr>
            <w:tcW w:w="710" w:type="pct"/>
          </w:tcPr>
          <w:p w:rsidR="004B7621" w:rsidRDefault="004B7621">
            <w:pPr>
              <w:tabs>
                <w:tab w:val="num" w:pos="600"/>
              </w:tabs>
              <w:autoSpaceDE w:val="0"/>
              <w:autoSpaceDN w:val="0"/>
              <w:spacing w:line="360" w:lineRule="exact"/>
              <w:jc w:val="center"/>
              <w:rPr>
                <w:szCs w:val="21"/>
              </w:rPr>
            </w:pPr>
            <w:r>
              <w:rPr>
                <w:szCs w:val="21"/>
              </w:rPr>
              <w:t>10.9</w:t>
            </w:r>
          </w:p>
        </w:tc>
        <w:tc>
          <w:tcPr>
            <w:tcW w:w="710" w:type="pct"/>
          </w:tcPr>
          <w:p w:rsidR="004B7621" w:rsidRDefault="004B7621">
            <w:pPr>
              <w:tabs>
                <w:tab w:val="num" w:pos="600"/>
              </w:tabs>
              <w:autoSpaceDE w:val="0"/>
              <w:autoSpaceDN w:val="0"/>
              <w:spacing w:line="360" w:lineRule="exact"/>
              <w:jc w:val="center"/>
              <w:rPr>
                <w:szCs w:val="21"/>
              </w:rPr>
            </w:pPr>
            <w:r>
              <w:rPr>
                <w:szCs w:val="21"/>
              </w:rPr>
              <w:t>9.1</w:t>
            </w:r>
          </w:p>
        </w:tc>
        <w:tc>
          <w:tcPr>
            <w:tcW w:w="664" w:type="pct"/>
          </w:tcPr>
          <w:p w:rsidR="004B7621" w:rsidRDefault="004B7621">
            <w:pPr>
              <w:tabs>
                <w:tab w:val="num" w:pos="600"/>
              </w:tabs>
              <w:autoSpaceDE w:val="0"/>
              <w:autoSpaceDN w:val="0"/>
              <w:spacing w:line="360" w:lineRule="exact"/>
              <w:jc w:val="center"/>
              <w:rPr>
                <w:szCs w:val="21"/>
              </w:rPr>
            </w:pPr>
            <w:r>
              <w:rPr>
                <w:szCs w:val="21"/>
              </w:rPr>
              <w:t>20.5</w:t>
            </w:r>
          </w:p>
        </w:tc>
      </w:tr>
      <w:tr w:rsidR="004B7621">
        <w:tc>
          <w:tcPr>
            <w:tcW w:w="787" w:type="pct"/>
          </w:tcPr>
          <w:p w:rsidR="004B7621" w:rsidRDefault="004B7621">
            <w:pPr>
              <w:tabs>
                <w:tab w:val="num" w:pos="600"/>
              </w:tabs>
              <w:autoSpaceDE w:val="0"/>
              <w:autoSpaceDN w:val="0"/>
              <w:spacing w:line="360" w:lineRule="exact"/>
              <w:rPr>
                <w:szCs w:val="21"/>
              </w:rPr>
            </w:pPr>
            <w:r>
              <w:rPr>
                <w:szCs w:val="21"/>
              </w:rPr>
              <w:t>25</w:t>
            </w:r>
            <w:r>
              <w:rPr>
                <w:rFonts w:hint="eastAsia"/>
                <w:szCs w:val="21"/>
              </w:rPr>
              <w:t>-</w:t>
            </w:r>
            <w:r>
              <w:rPr>
                <w:szCs w:val="21"/>
              </w:rPr>
              <w:t>29</w:t>
            </w:r>
            <w:r>
              <w:rPr>
                <w:rFonts w:hint="eastAsia"/>
                <w:szCs w:val="21"/>
              </w:rPr>
              <w:t>岁</w:t>
            </w:r>
          </w:p>
        </w:tc>
        <w:tc>
          <w:tcPr>
            <w:tcW w:w="710" w:type="pct"/>
          </w:tcPr>
          <w:p w:rsidR="004B7621" w:rsidRDefault="004B7621">
            <w:pPr>
              <w:tabs>
                <w:tab w:val="num" w:pos="600"/>
              </w:tabs>
              <w:autoSpaceDE w:val="0"/>
              <w:autoSpaceDN w:val="0"/>
              <w:spacing w:line="360" w:lineRule="exact"/>
              <w:jc w:val="center"/>
              <w:rPr>
                <w:szCs w:val="21"/>
              </w:rPr>
            </w:pPr>
            <w:r>
              <w:rPr>
                <w:szCs w:val="21"/>
              </w:rPr>
              <w:t>6.2</w:t>
            </w:r>
          </w:p>
        </w:tc>
        <w:tc>
          <w:tcPr>
            <w:tcW w:w="710" w:type="pct"/>
          </w:tcPr>
          <w:p w:rsidR="004B7621" w:rsidRDefault="004B7621">
            <w:pPr>
              <w:tabs>
                <w:tab w:val="num" w:pos="600"/>
              </w:tabs>
              <w:autoSpaceDE w:val="0"/>
              <w:autoSpaceDN w:val="0"/>
              <w:spacing w:line="360" w:lineRule="exact"/>
              <w:jc w:val="center"/>
              <w:rPr>
                <w:szCs w:val="21"/>
              </w:rPr>
            </w:pPr>
            <w:r>
              <w:rPr>
                <w:szCs w:val="21"/>
              </w:rPr>
              <w:t>5.2</w:t>
            </w:r>
          </w:p>
        </w:tc>
        <w:tc>
          <w:tcPr>
            <w:tcW w:w="710" w:type="pct"/>
          </w:tcPr>
          <w:p w:rsidR="004B7621" w:rsidRDefault="004B7621">
            <w:pPr>
              <w:tabs>
                <w:tab w:val="num" w:pos="600"/>
              </w:tabs>
              <w:autoSpaceDE w:val="0"/>
              <w:autoSpaceDN w:val="0"/>
              <w:spacing w:line="360" w:lineRule="exact"/>
              <w:jc w:val="center"/>
              <w:rPr>
                <w:szCs w:val="21"/>
              </w:rPr>
            </w:pPr>
            <w:r>
              <w:rPr>
                <w:szCs w:val="21"/>
              </w:rPr>
              <w:t>10.5</w:t>
            </w:r>
          </w:p>
        </w:tc>
        <w:tc>
          <w:tcPr>
            <w:tcW w:w="710" w:type="pct"/>
          </w:tcPr>
          <w:p w:rsidR="004B7621" w:rsidRDefault="004B7621">
            <w:pPr>
              <w:tabs>
                <w:tab w:val="num" w:pos="600"/>
              </w:tabs>
              <w:autoSpaceDE w:val="0"/>
              <w:autoSpaceDN w:val="0"/>
              <w:spacing w:line="360" w:lineRule="exact"/>
              <w:jc w:val="center"/>
              <w:rPr>
                <w:szCs w:val="21"/>
              </w:rPr>
            </w:pPr>
            <w:r>
              <w:rPr>
                <w:szCs w:val="21"/>
              </w:rPr>
              <w:t>6.3</w:t>
            </w:r>
          </w:p>
        </w:tc>
        <w:tc>
          <w:tcPr>
            <w:tcW w:w="710" w:type="pct"/>
          </w:tcPr>
          <w:p w:rsidR="004B7621" w:rsidRDefault="004B7621">
            <w:pPr>
              <w:tabs>
                <w:tab w:val="num" w:pos="600"/>
              </w:tabs>
              <w:autoSpaceDE w:val="0"/>
              <w:autoSpaceDN w:val="0"/>
              <w:spacing w:line="360" w:lineRule="exact"/>
              <w:jc w:val="center"/>
              <w:rPr>
                <w:szCs w:val="21"/>
              </w:rPr>
            </w:pPr>
            <w:r>
              <w:rPr>
                <w:szCs w:val="21"/>
              </w:rPr>
              <w:t>5.1</w:t>
            </w:r>
          </w:p>
        </w:tc>
        <w:tc>
          <w:tcPr>
            <w:tcW w:w="664" w:type="pct"/>
          </w:tcPr>
          <w:p w:rsidR="004B7621" w:rsidRDefault="004B7621">
            <w:pPr>
              <w:tabs>
                <w:tab w:val="num" w:pos="600"/>
              </w:tabs>
              <w:autoSpaceDE w:val="0"/>
              <w:autoSpaceDN w:val="0"/>
              <w:spacing w:line="360" w:lineRule="exact"/>
              <w:jc w:val="center"/>
              <w:rPr>
                <w:szCs w:val="21"/>
              </w:rPr>
            </w:pPr>
            <w:r>
              <w:rPr>
                <w:szCs w:val="21"/>
              </w:rPr>
              <w:t>12.9</w:t>
            </w:r>
          </w:p>
        </w:tc>
      </w:tr>
      <w:tr w:rsidR="004B7621">
        <w:tc>
          <w:tcPr>
            <w:tcW w:w="787" w:type="pct"/>
          </w:tcPr>
          <w:p w:rsidR="004B7621" w:rsidRDefault="004B7621">
            <w:pPr>
              <w:tabs>
                <w:tab w:val="num" w:pos="600"/>
              </w:tabs>
              <w:autoSpaceDE w:val="0"/>
              <w:autoSpaceDN w:val="0"/>
              <w:spacing w:line="360" w:lineRule="exact"/>
              <w:rPr>
                <w:szCs w:val="21"/>
              </w:rPr>
            </w:pPr>
            <w:r>
              <w:rPr>
                <w:szCs w:val="21"/>
              </w:rPr>
              <w:t>30</w:t>
            </w:r>
            <w:r>
              <w:rPr>
                <w:rFonts w:hint="eastAsia"/>
                <w:szCs w:val="21"/>
              </w:rPr>
              <w:t>-</w:t>
            </w:r>
            <w:r>
              <w:rPr>
                <w:szCs w:val="21"/>
              </w:rPr>
              <w:t>34</w:t>
            </w:r>
            <w:r>
              <w:rPr>
                <w:rFonts w:hint="eastAsia"/>
                <w:szCs w:val="21"/>
              </w:rPr>
              <w:t>岁</w:t>
            </w:r>
          </w:p>
        </w:tc>
        <w:tc>
          <w:tcPr>
            <w:tcW w:w="710" w:type="pct"/>
          </w:tcPr>
          <w:p w:rsidR="004B7621" w:rsidRDefault="004B7621">
            <w:pPr>
              <w:tabs>
                <w:tab w:val="num" w:pos="600"/>
              </w:tabs>
              <w:autoSpaceDE w:val="0"/>
              <w:autoSpaceDN w:val="0"/>
              <w:spacing w:line="360" w:lineRule="exact"/>
              <w:jc w:val="center"/>
              <w:rPr>
                <w:szCs w:val="21"/>
              </w:rPr>
            </w:pPr>
            <w:r>
              <w:rPr>
                <w:szCs w:val="21"/>
              </w:rPr>
              <w:t>3.0</w:t>
            </w:r>
          </w:p>
        </w:tc>
        <w:tc>
          <w:tcPr>
            <w:tcW w:w="710" w:type="pct"/>
          </w:tcPr>
          <w:p w:rsidR="004B7621" w:rsidRDefault="004B7621">
            <w:pPr>
              <w:tabs>
                <w:tab w:val="num" w:pos="600"/>
              </w:tabs>
              <w:autoSpaceDE w:val="0"/>
              <w:autoSpaceDN w:val="0"/>
              <w:spacing w:line="360" w:lineRule="exact"/>
              <w:jc w:val="center"/>
              <w:rPr>
                <w:szCs w:val="21"/>
              </w:rPr>
            </w:pPr>
            <w:r>
              <w:rPr>
                <w:szCs w:val="21"/>
              </w:rPr>
              <w:t>1.9</w:t>
            </w:r>
          </w:p>
        </w:tc>
        <w:tc>
          <w:tcPr>
            <w:tcW w:w="710" w:type="pct"/>
          </w:tcPr>
          <w:p w:rsidR="004B7621" w:rsidRDefault="004B7621">
            <w:pPr>
              <w:tabs>
                <w:tab w:val="num" w:pos="600"/>
              </w:tabs>
              <w:autoSpaceDE w:val="0"/>
              <w:autoSpaceDN w:val="0"/>
              <w:spacing w:line="360" w:lineRule="exact"/>
              <w:jc w:val="center"/>
              <w:rPr>
                <w:szCs w:val="21"/>
              </w:rPr>
            </w:pPr>
            <w:r>
              <w:rPr>
                <w:szCs w:val="21"/>
              </w:rPr>
              <w:t>7.4</w:t>
            </w:r>
          </w:p>
        </w:tc>
        <w:tc>
          <w:tcPr>
            <w:tcW w:w="710" w:type="pct"/>
          </w:tcPr>
          <w:p w:rsidR="004B7621" w:rsidRDefault="004B7621">
            <w:pPr>
              <w:tabs>
                <w:tab w:val="num" w:pos="600"/>
              </w:tabs>
              <w:autoSpaceDE w:val="0"/>
              <w:autoSpaceDN w:val="0"/>
              <w:spacing w:line="360" w:lineRule="exact"/>
              <w:jc w:val="center"/>
              <w:rPr>
                <w:szCs w:val="21"/>
              </w:rPr>
            </w:pPr>
            <w:r>
              <w:rPr>
                <w:szCs w:val="21"/>
              </w:rPr>
              <w:t>4.2</w:t>
            </w:r>
          </w:p>
        </w:tc>
        <w:tc>
          <w:tcPr>
            <w:tcW w:w="710" w:type="pct"/>
          </w:tcPr>
          <w:p w:rsidR="004B7621" w:rsidRDefault="004B7621">
            <w:pPr>
              <w:tabs>
                <w:tab w:val="num" w:pos="600"/>
              </w:tabs>
              <w:autoSpaceDE w:val="0"/>
              <w:autoSpaceDN w:val="0"/>
              <w:spacing w:line="360" w:lineRule="exact"/>
              <w:jc w:val="center"/>
              <w:rPr>
                <w:szCs w:val="21"/>
              </w:rPr>
            </w:pPr>
            <w:r>
              <w:rPr>
                <w:szCs w:val="21"/>
              </w:rPr>
              <w:t>3.2</w:t>
            </w:r>
          </w:p>
        </w:tc>
        <w:tc>
          <w:tcPr>
            <w:tcW w:w="664" w:type="pct"/>
          </w:tcPr>
          <w:p w:rsidR="004B7621" w:rsidRDefault="004B7621">
            <w:pPr>
              <w:tabs>
                <w:tab w:val="num" w:pos="600"/>
              </w:tabs>
              <w:autoSpaceDE w:val="0"/>
              <w:autoSpaceDN w:val="0"/>
              <w:spacing w:line="360" w:lineRule="exact"/>
              <w:jc w:val="center"/>
              <w:rPr>
                <w:szCs w:val="21"/>
              </w:rPr>
            </w:pPr>
            <w:r>
              <w:rPr>
                <w:szCs w:val="21"/>
              </w:rPr>
              <w:t>9.6</w:t>
            </w:r>
          </w:p>
        </w:tc>
      </w:tr>
      <w:tr w:rsidR="004B7621">
        <w:tc>
          <w:tcPr>
            <w:tcW w:w="787" w:type="pct"/>
          </w:tcPr>
          <w:p w:rsidR="004B7621" w:rsidRDefault="004B7621">
            <w:pPr>
              <w:tabs>
                <w:tab w:val="num" w:pos="600"/>
              </w:tabs>
              <w:autoSpaceDE w:val="0"/>
              <w:autoSpaceDN w:val="0"/>
              <w:spacing w:line="360" w:lineRule="exact"/>
              <w:rPr>
                <w:szCs w:val="21"/>
              </w:rPr>
            </w:pPr>
            <w:r>
              <w:rPr>
                <w:szCs w:val="21"/>
              </w:rPr>
              <w:t>35</w:t>
            </w:r>
            <w:r>
              <w:rPr>
                <w:rFonts w:hint="eastAsia"/>
                <w:szCs w:val="21"/>
              </w:rPr>
              <w:t>-</w:t>
            </w:r>
            <w:r>
              <w:rPr>
                <w:szCs w:val="21"/>
              </w:rPr>
              <w:t>39</w:t>
            </w:r>
            <w:r>
              <w:rPr>
                <w:rFonts w:hint="eastAsia"/>
                <w:szCs w:val="21"/>
              </w:rPr>
              <w:t>岁</w:t>
            </w:r>
          </w:p>
        </w:tc>
        <w:tc>
          <w:tcPr>
            <w:tcW w:w="710" w:type="pct"/>
          </w:tcPr>
          <w:p w:rsidR="004B7621" w:rsidRDefault="004B7621">
            <w:pPr>
              <w:tabs>
                <w:tab w:val="num" w:pos="600"/>
              </w:tabs>
              <w:autoSpaceDE w:val="0"/>
              <w:autoSpaceDN w:val="0"/>
              <w:spacing w:line="360" w:lineRule="exact"/>
              <w:jc w:val="center"/>
              <w:rPr>
                <w:szCs w:val="21"/>
              </w:rPr>
            </w:pPr>
            <w:r>
              <w:rPr>
                <w:szCs w:val="21"/>
              </w:rPr>
              <w:t>2.3</w:t>
            </w:r>
          </w:p>
        </w:tc>
        <w:tc>
          <w:tcPr>
            <w:tcW w:w="710" w:type="pct"/>
          </w:tcPr>
          <w:p w:rsidR="004B7621" w:rsidRDefault="004B7621">
            <w:pPr>
              <w:tabs>
                <w:tab w:val="num" w:pos="600"/>
              </w:tabs>
              <w:autoSpaceDE w:val="0"/>
              <w:autoSpaceDN w:val="0"/>
              <w:spacing w:line="360" w:lineRule="exact"/>
              <w:jc w:val="center"/>
              <w:rPr>
                <w:szCs w:val="21"/>
              </w:rPr>
            </w:pPr>
            <w:r>
              <w:rPr>
                <w:szCs w:val="21"/>
              </w:rPr>
              <w:t>1.6</w:t>
            </w:r>
          </w:p>
        </w:tc>
        <w:tc>
          <w:tcPr>
            <w:tcW w:w="710" w:type="pct"/>
          </w:tcPr>
          <w:p w:rsidR="004B7621" w:rsidRDefault="004B7621">
            <w:pPr>
              <w:tabs>
                <w:tab w:val="num" w:pos="600"/>
              </w:tabs>
              <w:autoSpaceDE w:val="0"/>
              <w:autoSpaceDN w:val="0"/>
              <w:spacing w:line="360" w:lineRule="exact"/>
              <w:jc w:val="center"/>
              <w:rPr>
                <w:szCs w:val="21"/>
              </w:rPr>
            </w:pPr>
            <w:r>
              <w:rPr>
                <w:szCs w:val="21"/>
              </w:rPr>
              <w:t>5.2</w:t>
            </w:r>
          </w:p>
        </w:tc>
        <w:tc>
          <w:tcPr>
            <w:tcW w:w="710" w:type="pct"/>
          </w:tcPr>
          <w:p w:rsidR="004B7621" w:rsidRDefault="004B7621">
            <w:pPr>
              <w:tabs>
                <w:tab w:val="num" w:pos="600"/>
              </w:tabs>
              <w:autoSpaceDE w:val="0"/>
              <w:autoSpaceDN w:val="0"/>
              <w:spacing w:line="360" w:lineRule="exact"/>
              <w:jc w:val="center"/>
              <w:rPr>
                <w:szCs w:val="21"/>
              </w:rPr>
            </w:pPr>
            <w:r>
              <w:rPr>
                <w:szCs w:val="21"/>
              </w:rPr>
              <w:t>2.6</w:t>
            </w:r>
          </w:p>
        </w:tc>
        <w:tc>
          <w:tcPr>
            <w:tcW w:w="710" w:type="pct"/>
          </w:tcPr>
          <w:p w:rsidR="004B7621" w:rsidRDefault="004B7621">
            <w:pPr>
              <w:tabs>
                <w:tab w:val="num" w:pos="600"/>
              </w:tabs>
              <w:autoSpaceDE w:val="0"/>
              <w:autoSpaceDN w:val="0"/>
              <w:spacing w:line="360" w:lineRule="exact"/>
              <w:jc w:val="center"/>
              <w:rPr>
                <w:szCs w:val="21"/>
              </w:rPr>
            </w:pPr>
            <w:r>
              <w:rPr>
                <w:szCs w:val="21"/>
              </w:rPr>
              <w:t>1.5</w:t>
            </w:r>
          </w:p>
        </w:tc>
        <w:tc>
          <w:tcPr>
            <w:tcW w:w="664" w:type="pct"/>
          </w:tcPr>
          <w:p w:rsidR="004B7621" w:rsidRDefault="004B7621">
            <w:pPr>
              <w:tabs>
                <w:tab w:val="num" w:pos="600"/>
              </w:tabs>
              <w:autoSpaceDE w:val="0"/>
              <w:autoSpaceDN w:val="0"/>
              <w:spacing w:line="360" w:lineRule="exact"/>
              <w:jc w:val="center"/>
              <w:rPr>
                <w:szCs w:val="21"/>
              </w:rPr>
            </w:pPr>
            <w:r>
              <w:rPr>
                <w:szCs w:val="21"/>
              </w:rPr>
              <w:t>8.2</w:t>
            </w:r>
          </w:p>
        </w:tc>
      </w:tr>
      <w:tr w:rsidR="004B7621">
        <w:tc>
          <w:tcPr>
            <w:tcW w:w="787" w:type="pct"/>
          </w:tcPr>
          <w:p w:rsidR="004B7621" w:rsidRDefault="004B7621">
            <w:pPr>
              <w:tabs>
                <w:tab w:val="num" w:pos="600"/>
              </w:tabs>
              <w:autoSpaceDE w:val="0"/>
              <w:autoSpaceDN w:val="0"/>
              <w:spacing w:line="360" w:lineRule="exact"/>
              <w:rPr>
                <w:szCs w:val="21"/>
              </w:rPr>
            </w:pPr>
            <w:r>
              <w:rPr>
                <w:szCs w:val="21"/>
              </w:rPr>
              <w:t>40</w:t>
            </w:r>
            <w:r>
              <w:rPr>
                <w:rFonts w:hint="eastAsia"/>
                <w:szCs w:val="21"/>
              </w:rPr>
              <w:t>-</w:t>
            </w:r>
            <w:r>
              <w:rPr>
                <w:szCs w:val="21"/>
              </w:rPr>
              <w:t>44</w:t>
            </w:r>
            <w:r>
              <w:rPr>
                <w:rFonts w:hint="eastAsia"/>
                <w:szCs w:val="21"/>
              </w:rPr>
              <w:t>岁</w:t>
            </w:r>
          </w:p>
        </w:tc>
        <w:tc>
          <w:tcPr>
            <w:tcW w:w="710" w:type="pct"/>
          </w:tcPr>
          <w:p w:rsidR="004B7621" w:rsidRDefault="004B7621">
            <w:pPr>
              <w:tabs>
                <w:tab w:val="num" w:pos="600"/>
              </w:tabs>
              <w:autoSpaceDE w:val="0"/>
              <w:autoSpaceDN w:val="0"/>
              <w:spacing w:line="360" w:lineRule="exact"/>
              <w:jc w:val="center"/>
              <w:rPr>
                <w:szCs w:val="21"/>
              </w:rPr>
            </w:pPr>
            <w:r>
              <w:rPr>
                <w:szCs w:val="21"/>
              </w:rPr>
              <w:t>2.3</w:t>
            </w:r>
          </w:p>
        </w:tc>
        <w:tc>
          <w:tcPr>
            <w:tcW w:w="710" w:type="pct"/>
          </w:tcPr>
          <w:p w:rsidR="004B7621" w:rsidRDefault="004B7621">
            <w:pPr>
              <w:tabs>
                <w:tab w:val="num" w:pos="600"/>
              </w:tabs>
              <w:autoSpaceDE w:val="0"/>
              <w:autoSpaceDN w:val="0"/>
              <w:spacing w:line="360" w:lineRule="exact"/>
              <w:jc w:val="center"/>
              <w:rPr>
                <w:szCs w:val="21"/>
              </w:rPr>
            </w:pPr>
            <w:r>
              <w:rPr>
                <w:szCs w:val="21"/>
              </w:rPr>
              <w:t>1.5</w:t>
            </w:r>
          </w:p>
        </w:tc>
        <w:tc>
          <w:tcPr>
            <w:tcW w:w="710" w:type="pct"/>
          </w:tcPr>
          <w:p w:rsidR="004B7621" w:rsidRDefault="004B7621">
            <w:pPr>
              <w:tabs>
                <w:tab w:val="num" w:pos="600"/>
              </w:tabs>
              <w:autoSpaceDE w:val="0"/>
              <w:autoSpaceDN w:val="0"/>
              <w:spacing w:line="360" w:lineRule="exact"/>
              <w:jc w:val="center"/>
              <w:rPr>
                <w:szCs w:val="21"/>
              </w:rPr>
            </w:pPr>
            <w:r>
              <w:rPr>
                <w:szCs w:val="21"/>
              </w:rPr>
              <w:t>6.0</w:t>
            </w:r>
          </w:p>
        </w:tc>
        <w:tc>
          <w:tcPr>
            <w:tcW w:w="710" w:type="pct"/>
          </w:tcPr>
          <w:p w:rsidR="004B7621" w:rsidRDefault="004B7621">
            <w:pPr>
              <w:tabs>
                <w:tab w:val="num" w:pos="600"/>
              </w:tabs>
              <w:autoSpaceDE w:val="0"/>
              <w:autoSpaceDN w:val="0"/>
              <w:spacing w:line="360" w:lineRule="exact"/>
              <w:jc w:val="center"/>
              <w:rPr>
                <w:szCs w:val="21"/>
              </w:rPr>
            </w:pPr>
            <w:r>
              <w:rPr>
                <w:szCs w:val="21"/>
              </w:rPr>
              <w:t>3.2</w:t>
            </w:r>
          </w:p>
        </w:tc>
        <w:tc>
          <w:tcPr>
            <w:tcW w:w="710" w:type="pct"/>
          </w:tcPr>
          <w:p w:rsidR="004B7621" w:rsidRDefault="004B7621">
            <w:pPr>
              <w:tabs>
                <w:tab w:val="num" w:pos="600"/>
              </w:tabs>
              <w:autoSpaceDE w:val="0"/>
              <w:autoSpaceDN w:val="0"/>
              <w:spacing w:line="360" w:lineRule="exact"/>
              <w:jc w:val="center"/>
              <w:rPr>
                <w:szCs w:val="21"/>
              </w:rPr>
            </w:pPr>
            <w:r>
              <w:rPr>
                <w:szCs w:val="21"/>
              </w:rPr>
              <w:t>2.2</w:t>
            </w:r>
          </w:p>
        </w:tc>
        <w:tc>
          <w:tcPr>
            <w:tcW w:w="664" w:type="pct"/>
          </w:tcPr>
          <w:p w:rsidR="004B7621" w:rsidRDefault="004B7621">
            <w:pPr>
              <w:tabs>
                <w:tab w:val="num" w:pos="600"/>
              </w:tabs>
              <w:autoSpaceDE w:val="0"/>
              <w:autoSpaceDN w:val="0"/>
              <w:spacing w:line="360" w:lineRule="exact"/>
              <w:jc w:val="center"/>
              <w:rPr>
                <w:szCs w:val="21"/>
              </w:rPr>
            </w:pPr>
            <w:r>
              <w:rPr>
                <w:szCs w:val="21"/>
              </w:rPr>
              <w:t>8.2</w:t>
            </w:r>
          </w:p>
        </w:tc>
      </w:tr>
      <w:tr w:rsidR="004B7621">
        <w:tc>
          <w:tcPr>
            <w:tcW w:w="787" w:type="pct"/>
          </w:tcPr>
          <w:p w:rsidR="004B7621" w:rsidRDefault="004B7621">
            <w:pPr>
              <w:tabs>
                <w:tab w:val="num" w:pos="600"/>
              </w:tabs>
              <w:autoSpaceDE w:val="0"/>
              <w:autoSpaceDN w:val="0"/>
              <w:spacing w:line="360" w:lineRule="exact"/>
              <w:rPr>
                <w:szCs w:val="21"/>
              </w:rPr>
            </w:pPr>
            <w:r>
              <w:rPr>
                <w:szCs w:val="21"/>
              </w:rPr>
              <w:t>45</w:t>
            </w:r>
            <w:r>
              <w:rPr>
                <w:rFonts w:hint="eastAsia"/>
                <w:szCs w:val="21"/>
              </w:rPr>
              <w:t>-</w:t>
            </w:r>
            <w:r>
              <w:rPr>
                <w:szCs w:val="21"/>
              </w:rPr>
              <w:t>49</w:t>
            </w:r>
            <w:r>
              <w:rPr>
                <w:rFonts w:hint="eastAsia"/>
                <w:szCs w:val="21"/>
              </w:rPr>
              <w:t>岁</w:t>
            </w:r>
          </w:p>
        </w:tc>
        <w:tc>
          <w:tcPr>
            <w:tcW w:w="710" w:type="pct"/>
          </w:tcPr>
          <w:p w:rsidR="004B7621" w:rsidRDefault="004B7621">
            <w:pPr>
              <w:tabs>
                <w:tab w:val="num" w:pos="600"/>
              </w:tabs>
              <w:autoSpaceDE w:val="0"/>
              <w:autoSpaceDN w:val="0"/>
              <w:spacing w:line="360" w:lineRule="exact"/>
              <w:jc w:val="center"/>
              <w:rPr>
                <w:szCs w:val="21"/>
              </w:rPr>
            </w:pPr>
            <w:r>
              <w:rPr>
                <w:szCs w:val="21"/>
              </w:rPr>
              <w:t>3.1</w:t>
            </w:r>
          </w:p>
        </w:tc>
        <w:tc>
          <w:tcPr>
            <w:tcW w:w="710" w:type="pct"/>
          </w:tcPr>
          <w:p w:rsidR="004B7621" w:rsidRDefault="004B7621">
            <w:pPr>
              <w:tabs>
                <w:tab w:val="num" w:pos="600"/>
              </w:tabs>
              <w:autoSpaceDE w:val="0"/>
              <w:autoSpaceDN w:val="0"/>
              <w:spacing w:line="360" w:lineRule="exact"/>
              <w:jc w:val="center"/>
              <w:rPr>
                <w:szCs w:val="21"/>
              </w:rPr>
            </w:pPr>
            <w:r>
              <w:rPr>
                <w:szCs w:val="21"/>
              </w:rPr>
              <w:t>2.3</w:t>
            </w:r>
          </w:p>
        </w:tc>
        <w:tc>
          <w:tcPr>
            <w:tcW w:w="710" w:type="pct"/>
          </w:tcPr>
          <w:p w:rsidR="004B7621" w:rsidRDefault="004B7621">
            <w:pPr>
              <w:tabs>
                <w:tab w:val="num" w:pos="600"/>
              </w:tabs>
              <w:autoSpaceDE w:val="0"/>
              <w:autoSpaceDN w:val="0"/>
              <w:spacing w:line="360" w:lineRule="exact"/>
              <w:jc w:val="center"/>
              <w:rPr>
                <w:szCs w:val="21"/>
              </w:rPr>
            </w:pPr>
            <w:r>
              <w:rPr>
                <w:szCs w:val="21"/>
              </w:rPr>
              <w:t>7.2</w:t>
            </w:r>
          </w:p>
        </w:tc>
        <w:tc>
          <w:tcPr>
            <w:tcW w:w="710" w:type="pct"/>
          </w:tcPr>
          <w:p w:rsidR="004B7621" w:rsidRDefault="004B7621">
            <w:pPr>
              <w:tabs>
                <w:tab w:val="num" w:pos="600"/>
              </w:tabs>
              <w:autoSpaceDE w:val="0"/>
              <w:autoSpaceDN w:val="0"/>
              <w:spacing w:line="360" w:lineRule="exact"/>
              <w:jc w:val="center"/>
              <w:rPr>
                <w:szCs w:val="21"/>
              </w:rPr>
            </w:pPr>
            <w:r>
              <w:rPr>
                <w:szCs w:val="21"/>
              </w:rPr>
              <w:t>3.3</w:t>
            </w:r>
          </w:p>
        </w:tc>
        <w:tc>
          <w:tcPr>
            <w:tcW w:w="710" w:type="pct"/>
          </w:tcPr>
          <w:p w:rsidR="004B7621" w:rsidRDefault="004B7621">
            <w:pPr>
              <w:tabs>
                <w:tab w:val="num" w:pos="600"/>
              </w:tabs>
              <w:autoSpaceDE w:val="0"/>
              <w:autoSpaceDN w:val="0"/>
              <w:spacing w:line="360" w:lineRule="exact"/>
              <w:jc w:val="center"/>
              <w:rPr>
                <w:szCs w:val="21"/>
              </w:rPr>
            </w:pPr>
            <w:r>
              <w:rPr>
                <w:szCs w:val="21"/>
              </w:rPr>
              <w:t>2.5</w:t>
            </w:r>
          </w:p>
        </w:tc>
        <w:tc>
          <w:tcPr>
            <w:tcW w:w="664" w:type="pct"/>
          </w:tcPr>
          <w:p w:rsidR="004B7621" w:rsidRDefault="004B7621">
            <w:pPr>
              <w:tabs>
                <w:tab w:val="num" w:pos="600"/>
              </w:tabs>
              <w:autoSpaceDE w:val="0"/>
              <w:autoSpaceDN w:val="0"/>
              <w:spacing w:line="360" w:lineRule="exact"/>
              <w:jc w:val="center"/>
              <w:rPr>
                <w:szCs w:val="21"/>
              </w:rPr>
            </w:pPr>
            <w:r>
              <w:rPr>
                <w:szCs w:val="21"/>
              </w:rPr>
              <w:t>7.9</w:t>
            </w:r>
          </w:p>
        </w:tc>
      </w:tr>
      <w:tr w:rsidR="004B7621">
        <w:tc>
          <w:tcPr>
            <w:tcW w:w="787" w:type="pct"/>
          </w:tcPr>
          <w:p w:rsidR="004B7621" w:rsidRDefault="004B7621">
            <w:pPr>
              <w:tabs>
                <w:tab w:val="num" w:pos="600"/>
              </w:tabs>
              <w:autoSpaceDE w:val="0"/>
              <w:autoSpaceDN w:val="0"/>
              <w:spacing w:line="360" w:lineRule="exact"/>
              <w:rPr>
                <w:szCs w:val="21"/>
              </w:rPr>
            </w:pPr>
            <w:r>
              <w:rPr>
                <w:szCs w:val="21"/>
              </w:rPr>
              <w:t>50</w:t>
            </w:r>
            <w:r>
              <w:rPr>
                <w:rFonts w:hint="eastAsia"/>
                <w:szCs w:val="21"/>
              </w:rPr>
              <w:t>-</w:t>
            </w:r>
            <w:r>
              <w:rPr>
                <w:szCs w:val="21"/>
              </w:rPr>
              <w:t>54</w:t>
            </w:r>
            <w:r>
              <w:rPr>
                <w:rFonts w:hint="eastAsia"/>
                <w:szCs w:val="21"/>
              </w:rPr>
              <w:t>岁</w:t>
            </w:r>
          </w:p>
        </w:tc>
        <w:tc>
          <w:tcPr>
            <w:tcW w:w="710" w:type="pct"/>
          </w:tcPr>
          <w:p w:rsidR="004B7621" w:rsidRDefault="004B7621">
            <w:pPr>
              <w:tabs>
                <w:tab w:val="num" w:pos="600"/>
              </w:tabs>
              <w:autoSpaceDE w:val="0"/>
              <w:autoSpaceDN w:val="0"/>
              <w:spacing w:line="360" w:lineRule="exact"/>
              <w:jc w:val="center"/>
              <w:rPr>
                <w:szCs w:val="21"/>
              </w:rPr>
            </w:pPr>
            <w:r>
              <w:rPr>
                <w:szCs w:val="21"/>
              </w:rPr>
              <w:t>4.5</w:t>
            </w:r>
          </w:p>
        </w:tc>
        <w:tc>
          <w:tcPr>
            <w:tcW w:w="710" w:type="pct"/>
          </w:tcPr>
          <w:p w:rsidR="004B7621" w:rsidRDefault="004B7621">
            <w:pPr>
              <w:tabs>
                <w:tab w:val="num" w:pos="600"/>
              </w:tabs>
              <w:autoSpaceDE w:val="0"/>
              <w:autoSpaceDN w:val="0"/>
              <w:spacing w:line="360" w:lineRule="exact"/>
              <w:jc w:val="center"/>
              <w:rPr>
                <w:szCs w:val="21"/>
              </w:rPr>
            </w:pPr>
            <w:r>
              <w:rPr>
                <w:szCs w:val="21"/>
              </w:rPr>
              <w:t>2.6</w:t>
            </w:r>
          </w:p>
        </w:tc>
        <w:tc>
          <w:tcPr>
            <w:tcW w:w="710" w:type="pct"/>
          </w:tcPr>
          <w:p w:rsidR="004B7621" w:rsidRDefault="004B7621">
            <w:pPr>
              <w:tabs>
                <w:tab w:val="num" w:pos="600"/>
              </w:tabs>
              <w:autoSpaceDE w:val="0"/>
              <w:autoSpaceDN w:val="0"/>
              <w:spacing w:line="360" w:lineRule="exact"/>
              <w:jc w:val="center"/>
              <w:rPr>
                <w:szCs w:val="21"/>
              </w:rPr>
            </w:pPr>
            <w:r>
              <w:rPr>
                <w:szCs w:val="21"/>
              </w:rPr>
              <w:t>14.5</w:t>
            </w:r>
          </w:p>
        </w:tc>
        <w:tc>
          <w:tcPr>
            <w:tcW w:w="710" w:type="pct"/>
          </w:tcPr>
          <w:p w:rsidR="004B7621" w:rsidRDefault="004B7621">
            <w:pPr>
              <w:tabs>
                <w:tab w:val="num" w:pos="600"/>
              </w:tabs>
              <w:autoSpaceDE w:val="0"/>
              <w:autoSpaceDN w:val="0"/>
              <w:spacing w:line="360" w:lineRule="exact"/>
              <w:jc w:val="center"/>
              <w:rPr>
                <w:szCs w:val="21"/>
              </w:rPr>
            </w:pPr>
            <w:r>
              <w:rPr>
                <w:szCs w:val="21"/>
              </w:rPr>
              <w:t>6.0</w:t>
            </w:r>
          </w:p>
        </w:tc>
        <w:tc>
          <w:tcPr>
            <w:tcW w:w="710" w:type="pct"/>
          </w:tcPr>
          <w:p w:rsidR="004B7621" w:rsidRDefault="004B7621">
            <w:pPr>
              <w:tabs>
                <w:tab w:val="num" w:pos="600"/>
              </w:tabs>
              <w:autoSpaceDE w:val="0"/>
              <w:autoSpaceDN w:val="0"/>
              <w:spacing w:line="360" w:lineRule="exact"/>
              <w:jc w:val="center"/>
              <w:rPr>
                <w:szCs w:val="21"/>
              </w:rPr>
            </w:pPr>
            <w:r>
              <w:rPr>
                <w:szCs w:val="21"/>
              </w:rPr>
              <w:t>4.0</w:t>
            </w:r>
          </w:p>
        </w:tc>
        <w:tc>
          <w:tcPr>
            <w:tcW w:w="664" w:type="pct"/>
          </w:tcPr>
          <w:p w:rsidR="004B7621" w:rsidRDefault="004B7621">
            <w:pPr>
              <w:tabs>
                <w:tab w:val="num" w:pos="600"/>
              </w:tabs>
              <w:autoSpaceDE w:val="0"/>
              <w:autoSpaceDN w:val="0"/>
              <w:spacing w:line="360" w:lineRule="exact"/>
              <w:jc w:val="center"/>
              <w:rPr>
                <w:szCs w:val="21"/>
              </w:rPr>
            </w:pPr>
            <w:r>
              <w:rPr>
                <w:szCs w:val="21"/>
              </w:rPr>
              <w:t>18.2</w:t>
            </w:r>
          </w:p>
        </w:tc>
      </w:tr>
      <w:tr w:rsidR="004B7621">
        <w:tc>
          <w:tcPr>
            <w:tcW w:w="787" w:type="pct"/>
          </w:tcPr>
          <w:p w:rsidR="004B7621" w:rsidRDefault="004B7621">
            <w:pPr>
              <w:tabs>
                <w:tab w:val="num" w:pos="600"/>
              </w:tabs>
              <w:autoSpaceDE w:val="0"/>
              <w:autoSpaceDN w:val="0"/>
              <w:spacing w:line="360" w:lineRule="exact"/>
              <w:rPr>
                <w:szCs w:val="21"/>
              </w:rPr>
            </w:pPr>
            <w:r>
              <w:rPr>
                <w:szCs w:val="21"/>
              </w:rPr>
              <w:t>55</w:t>
            </w:r>
            <w:r>
              <w:rPr>
                <w:rFonts w:hint="eastAsia"/>
                <w:szCs w:val="21"/>
              </w:rPr>
              <w:t>-</w:t>
            </w:r>
            <w:r>
              <w:rPr>
                <w:szCs w:val="21"/>
              </w:rPr>
              <w:t>59</w:t>
            </w:r>
            <w:r>
              <w:rPr>
                <w:rFonts w:hint="eastAsia"/>
                <w:szCs w:val="21"/>
              </w:rPr>
              <w:t>岁</w:t>
            </w:r>
          </w:p>
        </w:tc>
        <w:tc>
          <w:tcPr>
            <w:tcW w:w="710" w:type="pct"/>
          </w:tcPr>
          <w:p w:rsidR="004B7621" w:rsidRDefault="004B7621">
            <w:pPr>
              <w:tabs>
                <w:tab w:val="num" w:pos="600"/>
              </w:tabs>
              <w:autoSpaceDE w:val="0"/>
              <w:autoSpaceDN w:val="0"/>
              <w:spacing w:line="360" w:lineRule="exact"/>
              <w:jc w:val="center"/>
              <w:rPr>
                <w:szCs w:val="21"/>
              </w:rPr>
            </w:pPr>
            <w:r>
              <w:rPr>
                <w:szCs w:val="21"/>
              </w:rPr>
              <w:t>6.7</w:t>
            </w:r>
          </w:p>
        </w:tc>
        <w:tc>
          <w:tcPr>
            <w:tcW w:w="710" w:type="pct"/>
          </w:tcPr>
          <w:p w:rsidR="004B7621" w:rsidRDefault="004B7621">
            <w:pPr>
              <w:tabs>
                <w:tab w:val="num" w:pos="600"/>
              </w:tabs>
              <w:autoSpaceDE w:val="0"/>
              <w:autoSpaceDN w:val="0"/>
              <w:spacing w:line="360" w:lineRule="exact"/>
              <w:jc w:val="center"/>
              <w:rPr>
                <w:szCs w:val="21"/>
              </w:rPr>
            </w:pPr>
            <w:r>
              <w:rPr>
                <w:szCs w:val="21"/>
              </w:rPr>
              <w:t>3.6</w:t>
            </w:r>
          </w:p>
        </w:tc>
        <w:tc>
          <w:tcPr>
            <w:tcW w:w="710" w:type="pct"/>
          </w:tcPr>
          <w:p w:rsidR="004B7621" w:rsidRDefault="004B7621">
            <w:pPr>
              <w:tabs>
                <w:tab w:val="num" w:pos="600"/>
              </w:tabs>
              <w:autoSpaceDE w:val="0"/>
              <w:autoSpaceDN w:val="0"/>
              <w:spacing w:line="360" w:lineRule="exact"/>
              <w:jc w:val="center"/>
              <w:rPr>
                <w:szCs w:val="21"/>
              </w:rPr>
            </w:pPr>
            <w:r>
              <w:rPr>
                <w:szCs w:val="21"/>
              </w:rPr>
              <w:t>24.6</w:t>
            </w:r>
          </w:p>
        </w:tc>
        <w:tc>
          <w:tcPr>
            <w:tcW w:w="710" w:type="pct"/>
          </w:tcPr>
          <w:p w:rsidR="004B7621" w:rsidRDefault="004B7621">
            <w:pPr>
              <w:tabs>
                <w:tab w:val="num" w:pos="600"/>
              </w:tabs>
              <w:autoSpaceDE w:val="0"/>
              <w:autoSpaceDN w:val="0"/>
              <w:spacing w:line="360" w:lineRule="exact"/>
              <w:jc w:val="center"/>
              <w:rPr>
                <w:szCs w:val="21"/>
              </w:rPr>
            </w:pPr>
            <w:r>
              <w:rPr>
                <w:szCs w:val="21"/>
              </w:rPr>
              <w:t>8.0</w:t>
            </w:r>
          </w:p>
        </w:tc>
        <w:tc>
          <w:tcPr>
            <w:tcW w:w="710" w:type="pct"/>
          </w:tcPr>
          <w:p w:rsidR="004B7621" w:rsidRDefault="004B7621">
            <w:pPr>
              <w:tabs>
                <w:tab w:val="num" w:pos="600"/>
              </w:tabs>
              <w:autoSpaceDE w:val="0"/>
              <w:autoSpaceDN w:val="0"/>
              <w:spacing w:line="360" w:lineRule="exact"/>
              <w:jc w:val="center"/>
              <w:rPr>
                <w:szCs w:val="21"/>
              </w:rPr>
            </w:pPr>
            <w:r>
              <w:rPr>
                <w:szCs w:val="21"/>
              </w:rPr>
              <w:t>4.6</w:t>
            </w:r>
          </w:p>
        </w:tc>
        <w:tc>
          <w:tcPr>
            <w:tcW w:w="664" w:type="pct"/>
          </w:tcPr>
          <w:p w:rsidR="004B7621" w:rsidRDefault="004B7621">
            <w:pPr>
              <w:tabs>
                <w:tab w:val="num" w:pos="600"/>
              </w:tabs>
              <w:autoSpaceDE w:val="0"/>
              <w:autoSpaceDN w:val="0"/>
              <w:spacing w:line="360" w:lineRule="exact"/>
              <w:jc w:val="center"/>
              <w:rPr>
                <w:szCs w:val="21"/>
              </w:rPr>
            </w:pPr>
            <w:r>
              <w:rPr>
                <w:szCs w:val="21"/>
              </w:rPr>
              <w:t>31.8</w:t>
            </w:r>
          </w:p>
        </w:tc>
      </w:tr>
      <w:tr w:rsidR="004B7621">
        <w:tc>
          <w:tcPr>
            <w:tcW w:w="787" w:type="pct"/>
          </w:tcPr>
          <w:p w:rsidR="004B7621" w:rsidRDefault="004B7621">
            <w:pPr>
              <w:tabs>
                <w:tab w:val="num" w:pos="600"/>
              </w:tabs>
              <w:autoSpaceDE w:val="0"/>
              <w:autoSpaceDN w:val="0"/>
              <w:spacing w:line="360" w:lineRule="exact"/>
              <w:rPr>
                <w:szCs w:val="21"/>
              </w:rPr>
            </w:pPr>
            <w:r>
              <w:rPr>
                <w:szCs w:val="21"/>
              </w:rPr>
              <w:t>60</w:t>
            </w:r>
            <w:r>
              <w:rPr>
                <w:rFonts w:hint="eastAsia"/>
                <w:szCs w:val="21"/>
              </w:rPr>
              <w:t>岁及以上</w:t>
            </w:r>
          </w:p>
        </w:tc>
        <w:tc>
          <w:tcPr>
            <w:tcW w:w="710" w:type="pct"/>
          </w:tcPr>
          <w:p w:rsidR="004B7621" w:rsidRDefault="004B7621">
            <w:pPr>
              <w:tabs>
                <w:tab w:val="num" w:pos="600"/>
              </w:tabs>
              <w:autoSpaceDE w:val="0"/>
              <w:autoSpaceDN w:val="0"/>
              <w:spacing w:line="360" w:lineRule="exact"/>
              <w:jc w:val="center"/>
              <w:rPr>
                <w:szCs w:val="21"/>
              </w:rPr>
            </w:pPr>
            <w:r>
              <w:rPr>
                <w:szCs w:val="21"/>
              </w:rPr>
              <w:t>13.9</w:t>
            </w:r>
          </w:p>
        </w:tc>
        <w:tc>
          <w:tcPr>
            <w:tcW w:w="710" w:type="pct"/>
          </w:tcPr>
          <w:p w:rsidR="004B7621" w:rsidRDefault="004B7621">
            <w:pPr>
              <w:tabs>
                <w:tab w:val="num" w:pos="600"/>
              </w:tabs>
              <w:autoSpaceDE w:val="0"/>
              <w:autoSpaceDN w:val="0"/>
              <w:spacing w:line="360" w:lineRule="exact"/>
              <w:jc w:val="center"/>
              <w:rPr>
                <w:szCs w:val="21"/>
              </w:rPr>
            </w:pPr>
            <w:r>
              <w:rPr>
                <w:szCs w:val="21"/>
              </w:rPr>
              <w:t>8.9</w:t>
            </w:r>
          </w:p>
        </w:tc>
        <w:tc>
          <w:tcPr>
            <w:tcW w:w="710" w:type="pct"/>
          </w:tcPr>
          <w:p w:rsidR="004B7621" w:rsidRDefault="004B7621">
            <w:pPr>
              <w:tabs>
                <w:tab w:val="num" w:pos="600"/>
              </w:tabs>
              <w:autoSpaceDE w:val="0"/>
              <w:autoSpaceDN w:val="0"/>
              <w:spacing w:line="360" w:lineRule="exact"/>
              <w:jc w:val="center"/>
              <w:rPr>
                <w:szCs w:val="21"/>
              </w:rPr>
            </w:pPr>
            <w:r>
              <w:rPr>
                <w:szCs w:val="21"/>
              </w:rPr>
              <w:t>46.6</w:t>
            </w:r>
          </w:p>
        </w:tc>
        <w:tc>
          <w:tcPr>
            <w:tcW w:w="710" w:type="pct"/>
          </w:tcPr>
          <w:p w:rsidR="004B7621" w:rsidRDefault="004B7621">
            <w:pPr>
              <w:tabs>
                <w:tab w:val="num" w:pos="600"/>
              </w:tabs>
              <w:autoSpaceDE w:val="0"/>
              <w:autoSpaceDN w:val="0"/>
              <w:spacing w:line="360" w:lineRule="exact"/>
              <w:jc w:val="center"/>
              <w:rPr>
                <w:szCs w:val="21"/>
              </w:rPr>
            </w:pPr>
            <w:r>
              <w:rPr>
                <w:szCs w:val="21"/>
              </w:rPr>
              <w:t>13.6</w:t>
            </w:r>
          </w:p>
        </w:tc>
        <w:tc>
          <w:tcPr>
            <w:tcW w:w="710" w:type="pct"/>
          </w:tcPr>
          <w:p w:rsidR="004B7621" w:rsidRDefault="004B7621">
            <w:pPr>
              <w:tabs>
                <w:tab w:val="num" w:pos="600"/>
              </w:tabs>
              <w:autoSpaceDE w:val="0"/>
              <w:autoSpaceDN w:val="0"/>
              <w:spacing w:line="360" w:lineRule="exact"/>
              <w:jc w:val="center"/>
              <w:rPr>
                <w:szCs w:val="21"/>
              </w:rPr>
            </w:pPr>
            <w:r>
              <w:rPr>
                <w:szCs w:val="21"/>
              </w:rPr>
              <w:t>8.9</w:t>
            </w:r>
          </w:p>
        </w:tc>
        <w:tc>
          <w:tcPr>
            <w:tcW w:w="664" w:type="pct"/>
          </w:tcPr>
          <w:p w:rsidR="004B7621" w:rsidRDefault="004B7621">
            <w:pPr>
              <w:tabs>
                <w:tab w:val="num" w:pos="600"/>
              </w:tabs>
              <w:autoSpaceDE w:val="0"/>
              <w:autoSpaceDN w:val="0"/>
              <w:spacing w:line="360" w:lineRule="exact"/>
              <w:jc w:val="center"/>
              <w:rPr>
                <w:szCs w:val="21"/>
              </w:rPr>
            </w:pPr>
            <w:r>
              <w:rPr>
                <w:szCs w:val="21"/>
              </w:rPr>
              <w:t>45.5</w:t>
            </w:r>
          </w:p>
        </w:tc>
      </w:tr>
      <w:tr w:rsidR="004B7621">
        <w:trPr>
          <w:cantSplit/>
        </w:trPr>
        <w:tc>
          <w:tcPr>
            <w:tcW w:w="5000" w:type="pct"/>
            <w:gridSpan w:val="7"/>
          </w:tcPr>
          <w:p w:rsidR="004B7621" w:rsidRDefault="004B7621">
            <w:pPr>
              <w:pStyle w:val="NormalWeb0"/>
              <w:tabs>
                <w:tab w:val="num" w:pos="600"/>
              </w:tabs>
              <w:spacing w:before="0" w:beforeAutospacing="0" w:after="0" w:afterAutospacing="0" w:line="360" w:lineRule="exact"/>
              <w:jc w:val="both"/>
              <w:rPr>
                <w:szCs w:val="18"/>
              </w:rPr>
            </w:pPr>
            <w:r>
              <w:rPr>
                <w:rFonts w:ascii="KaiTi_GB2312" w:eastAsia="KaiTi_GB2312" w:hint="eastAsia"/>
                <w:color w:val="0000FF"/>
                <w:sz w:val="21"/>
                <w:szCs w:val="18"/>
                <w:lang w:eastAsia="zh-CN"/>
              </w:rPr>
              <w:t>资料来源：</w:t>
            </w:r>
            <w:r>
              <w:rPr>
                <w:rFonts w:ascii="KaiTi_GB2312" w:eastAsia="KaiTi_GB2312"/>
                <w:color w:val="0000FF"/>
                <w:sz w:val="21"/>
                <w:szCs w:val="18"/>
                <w:lang w:eastAsia="zh-CN"/>
              </w:rPr>
              <w:t>联邦</w:t>
            </w:r>
            <w:r>
              <w:rPr>
                <w:rFonts w:ascii="KaiTi_GB2312" w:eastAsia="KaiTi_GB2312" w:hint="eastAsia"/>
                <w:color w:val="0000FF"/>
                <w:sz w:val="21"/>
                <w:szCs w:val="18"/>
                <w:lang w:eastAsia="zh-CN"/>
              </w:rPr>
              <w:t>统计局。</w:t>
            </w:r>
            <w:r>
              <w:rPr>
                <w:rFonts w:ascii="KaiTi_GB2312" w:eastAsia="KaiTi_GB2312"/>
                <w:color w:val="0000FF"/>
                <w:sz w:val="21"/>
                <w:szCs w:val="18"/>
                <w:lang w:eastAsia="zh-CN"/>
              </w:rPr>
              <w:t>2001</w:t>
            </w:r>
            <w:r>
              <w:rPr>
                <w:rFonts w:ascii="KaiTi_GB2312" w:eastAsia="KaiTi_GB2312" w:hint="eastAsia"/>
                <w:color w:val="0000FF"/>
                <w:sz w:val="21"/>
                <w:szCs w:val="18"/>
                <w:lang w:eastAsia="zh-CN"/>
              </w:rPr>
              <w:t>-</w:t>
            </w:r>
            <w:r>
              <w:rPr>
                <w:rFonts w:ascii="KaiTi_GB2312" w:eastAsia="KaiTi_GB2312"/>
                <w:color w:val="0000FF"/>
                <w:sz w:val="21"/>
                <w:szCs w:val="18"/>
                <w:lang w:eastAsia="zh-CN"/>
              </w:rPr>
              <w:t>2002</w:t>
            </w:r>
            <w:r>
              <w:rPr>
                <w:rFonts w:ascii="KaiTi_GB2312" w:eastAsia="KaiTi_GB2312" w:hint="eastAsia"/>
                <w:color w:val="0000FF"/>
                <w:sz w:val="21"/>
                <w:szCs w:val="18"/>
                <w:lang w:eastAsia="zh-CN"/>
              </w:rPr>
              <w:t>年劳动力调查。</w:t>
            </w:r>
          </w:p>
        </w:tc>
      </w:tr>
    </w:tbl>
    <w:p w:rsidR="004B7621" w:rsidRDefault="004B7621" w:rsidP="006D6A45">
      <w:pPr>
        <w:pStyle w:val="BodyText"/>
        <w:tabs>
          <w:tab w:val="num" w:pos="600"/>
        </w:tabs>
        <w:autoSpaceDE w:val="0"/>
        <w:autoSpaceDN w:val="0"/>
        <w:spacing w:after="240" w:line="360" w:lineRule="exact"/>
        <w:ind w:leftChars="100" w:left="31680"/>
        <w:rPr>
          <w:rFonts w:ascii="Times New Roman"/>
          <w:sz w:val="21"/>
          <w:szCs w:val="21"/>
        </w:rPr>
      </w:pP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以上各</w:t>
      </w:r>
      <w:r>
        <w:rPr>
          <w:szCs w:val="21"/>
        </w:rPr>
        <w:t>表</w:t>
      </w:r>
      <w:r>
        <w:rPr>
          <w:rFonts w:hint="eastAsia"/>
          <w:szCs w:val="21"/>
        </w:rPr>
        <w:t>说明，几乎在</w:t>
      </w:r>
      <w:r>
        <w:rPr>
          <w:szCs w:val="21"/>
        </w:rPr>
        <w:t>《公约》第</w:t>
      </w:r>
      <w:r>
        <w:rPr>
          <w:szCs w:val="21"/>
        </w:rPr>
        <w:t>11</w:t>
      </w:r>
      <w:r>
        <w:rPr>
          <w:szCs w:val="21"/>
        </w:rPr>
        <w:t>条</w:t>
      </w:r>
      <w:r>
        <w:rPr>
          <w:rFonts w:hint="eastAsia"/>
          <w:szCs w:val="21"/>
        </w:rPr>
        <w:t>所涉及的每个领域妇女都落后于男子，但有变化的迹象。女性劳动力的参与率虽然依旧相当低，但正在增长：</w:t>
      </w:r>
      <w:r>
        <w:rPr>
          <w:szCs w:val="21"/>
        </w:rPr>
        <w:t>1981</w:t>
      </w:r>
      <w:r>
        <w:rPr>
          <w:rFonts w:hint="eastAsia"/>
          <w:szCs w:val="21"/>
        </w:rPr>
        <w:t>年为</w:t>
      </w:r>
      <w:r>
        <w:rPr>
          <w:szCs w:val="21"/>
        </w:rPr>
        <w:t xml:space="preserve"> 2.1%</w:t>
      </w:r>
      <w:r>
        <w:rPr>
          <w:rFonts w:hint="eastAsia"/>
          <w:szCs w:val="21"/>
        </w:rPr>
        <w:t>，到</w:t>
      </w:r>
      <w:r>
        <w:rPr>
          <w:szCs w:val="21"/>
        </w:rPr>
        <w:t>2001</w:t>
      </w:r>
      <w:r>
        <w:rPr>
          <w:rFonts w:hint="eastAsia"/>
          <w:szCs w:val="21"/>
        </w:rPr>
        <w:t>-</w:t>
      </w:r>
      <w:r>
        <w:rPr>
          <w:szCs w:val="21"/>
        </w:rPr>
        <w:t>2002</w:t>
      </w:r>
      <w:r>
        <w:rPr>
          <w:rFonts w:hint="eastAsia"/>
          <w:szCs w:val="21"/>
        </w:rPr>
        <w:t>年已增长到</w:t>
      </w:r>
      <w:r>
        <w:rPr>
          <w:szCs w:val="21"/>
        </w:rPr>
        <w:t>9.9%</w:t>
      </w:r>
      <w:r>
        <w:rPr>
          <w:rFonts w:hint="eastAsia"/>
          <w:szCs w:val="21"/>
        </w:rPr>
        <w:t>。不过失业率的情况比较复杂。惟一的例外是</w:t>
      </w:r>
      <w:r>
        <w:rPr>
          <w:szCs w:val="21"/>
        </w:rPr>
        <w:t xml:space="preserve"> 15</w:t>
      </w:r>
      <w:r>
        <w:rPr>
          <w:rFonts w:hint="eastAsia"/>
          <w:szCs w:val="21"/>
        </w:rPr>
        <w:t>-</w:t>
      </w:r>
      <w:r>
        <w:rPr>
          <w:szCs w:val="21"/>
        </w:rPr>
        <w:t>19</w:t>
      </w:r>
      <w:r>
        <w:rPr>
          <w:rFonts w:hint="eastAsia"/>
          <w:szCs w:val="21"/>
        </w:rPr>
        <w:t>岁年龄组的妇女失业率从</w:t>
      </w:r>
      <w:r>
        <w:rPr>
          <w:szCs w:val="21"/>
        </w:rPr>
        <w:t>1999</w:t>
      </w:r>
      <w:r>
        <w:rPr>
          <w:rFonts w:hint="eastAsia"/>
          <w:szCs w:val="21"/>
        </w:rPr>
        <w:t>-</w:t>
      </w:r>
      <w:r>
        <w:rPr>
          <w:szCs w:val="21"/>
        </w:rPr>
        <w:t>2000</w:t>
      </w:r>
      <w:r>
        <w:rPr>
          <w:rFonts w:hint="eastAsia"/>
          <w:szCs w:val="21"/>
        </w:rPr>
        <w:t>年的</w:t>
      </w:r>
      <w:r>
        <w:rPr>
          <w:szCs w:val="21"/>
        </w:rPr>
        <w:t>40.7</w:t>
      </w:r>
      <w:r>
        <w:rPr>
          <w:rFonts w:hint="eastAsia"/>
          <w:szCs w:val="21"/>
        </w:rPr>
        <w:t>%</w:t>
      </w:r>
      <w:r>
        <w:rPr>
          <w:rFonts w:hint="eastAsia"/>
          <w:szCs w:val="21"/>
        </w:rPr>
        <w:t>下降到</w:t>
      </w:r>
      <w:r>
        <w:rPr>
          <w:szCs w:val="21"/>
        </w:rPr>
        <w:t>2001</w:t>
      </w:r>
      <w:r>
        <w:rPr>
          <w:rFonts w:hint="eastAsia"/>
          <w:szCs w:val="21"/>
        </w:rPr>
        <w:t>-</w:t>
      </w:r>
      <w:r>
        <w:rPr>
          <w:szCs w:val="21"/>
        </w:rPr>
        <w:t>2002</w:t>
      </w:r>
      <w:r>
        <w:rPr>
          <w:rFonts w:hint="eastAsia"/>
          <w:szCs w:val="21"/>
        </w:rPr>
        <w:t>年的</w:t>
      </w:r>
      <w:r>
        <w:rPr>
          <w:szCs w:val="21"/>
        </w:rPr>
        <w:t>20.5</w:t>
      </w:r>
      <w:r>
        <w:rPr>
          <w:rFonts w:hint="eastAsia"/>
          <w:szCs w:val="21"/>
        </w:rPr>
        <w:t>%</w:t>
      </w:r>
      <w:r>
        <w:rPr>
          <w:rFonts w:hint="eastAsia"/>
          <w:szCs w:val="21"/>
        </w:rPr>
        <w:t>。这一时期所有其他年龄组（</w:t>
      </w:r>
      <w:r>
        <w:rPr>
          <w:szCs w:val="21"/>
        </w:rPr>
        <w:t>20</w:t>
      </w:r>
      <w:r>
        <w:rPr>
          <w:rFonts w:hint="eastAsia"/>
          <w:szCs w:val="21"/>
        </w:rPr>
        <w:t>-</w:t>
      </w:r>
      <w:r>
        <w:rPr>
          <w:szCs w:val="21"/>
        </w:rPr>
        <w:t>24</w:t>
      </w:r>
      <w:r>
        <w:rPr>
          <w:rFonts w:hint="eastAsia"/>
          <w:szCs w:val="21"/>
        </w:rPr>
        <w:t>岁，</w:t>
      </w:r>
      <w:r>
        <w:rPr>
          <w:szCs w:val="21"/>
        </w:rPr>
        <w:t>25</w:t>
      </w:r>
      <w:r>
        <w:rPr>
          <w:rFonts w:hint="eastAsia"/>
          <w:szCs w:val="21"/>
        </w:rPr>
        <w:t>-</w:t>
      </w:r>
      <w:r>
        <w:rPr>
          <w:szCs w:val="21"/>
        </w:rPr>
        <w:t>29</w:t>
      </w:r>
      <w:r>
        <w:rPr>
          <w:rFonts w:hint="eastAsia"/>
          <w:szCs w:val="21"/>
        </w:rPr>
        <w:t>岁，</w:t>
      </w:r>
      <w:r>
        <w:rPr>
          <w:szCs w:val="21"/>
        </w:rPr>
        <w:t>30</w:t>
      </w:r>
      <w:r>
        <w:rPr>
          <w:rFonts w:hint="eastAsia"/>
          <w:szCs w:val="21"/>
        </w:rPr>
        <w:t>-</w:t>
      </w:r>
      <w:r>
        <w:rPr>
          <w:szCs w:val="21"/>
        </w:rPr>
        <w:t>34</w:t>
      </w:r>
      <w:r>
        <w:rPr>
          <w:rFonts w:hint="eastAsia"/>
          <w:szCs w:val="21"/>
        </w:rPr>
        <w:t>岁，</w:t>
      </w:r>
      <w:r>
        <w:rPr>
          <w:szCs w:val="21"/>
        </w:rPr>
        <w:t>35</w:t>
      </w:r>
      <w:r>
        <w:rPr>
          <w:rFonts w:hint="eastAsia"/>
          <w:szCs w:val="21"/>
        </w:rPr>
        <w:t>-</w:t>
      </w:r>
      <w:r>
        <w:rPr>
          <w:szCs w:val="21"/>
        </w:rPr>
        <w:t>39</w:t>
      </w:r>
      <w:r>
        <w:rPr>
          <w:rFonts w:hint="eastAsia"/>
          <w:szCs w:val="21"/>
        </w:rPr>
        <w:t>岁，</w:t>
      </w:r>
      <w:r>
        <w:rPr>
          <w:szCs w:val="21"/>
        </w:rPr>
        <w:t>40</w:t>
      </w:r>
      <w:r>
        <w:rPr>
          <w:rFonts w:hint="eastAsia"/>
          <w:szCs w:val="21"/>
        </w:rPr>
        <w:t>-</w:t>
      </w:r>
      <w:r>
        <w:rPr>
          <w:szCs w:val="21"/>
        </w:rPr>
        <w:t>44</w:t>
      </w:r>
      <w:r>
        <w:rPr>
          <w:rFonts w:hint="eastAsia"/>
          <w:szCs w:val="21"/>
        </w:rPr>
        <w:t>岁，</w:t>
      </w:r>
      <w:r>
        <w:rPr>
          <w:szCs w:val="21"/>
        </w:rPr>
        <w:t>45</w:t>
      </w:r>
      <w:r>
        <w:rPr>
          <w:rFonts w:hint="eastAsia"/>
          <w:szCs w:val="21"/>
        </w:rPr>
        <w:t>-</w:t>
      </w:r>
      <w:r>
        <w:rPr>
          <w:szCs w:val="21"/>
        </w:rPr>
        <w:t>49</w:t>
      </w:r>
      <w:r>
        <w:rPr>
          <w:rFonts w:hint="eastAsia"/>
          <w:szCs w:val="21"/>
        </w:rPr>
        <w:t>岁，</w:t>
      </w:r>
      <w:r>
        <w:rPr>
          <w:szCs w:val="21"/>
        </w:rPr>
        <w:t>50</w:t>
      </w:r>
      <w:r>
        <w:rPr>
          <w:rFonts w:hint="eastAsia"/>
          <w:szCs w:val="21"/>
        </w:rPr>
        <w:t>-</w:t>
      </w:r>
      <w:r>
        <w:rPr>
          <w:szCs w:val="21"/>
        </w:rPr>
        <w:t>54</w:t>
      </w:r>
      <w:r>
        <w:rPr>
          <w:rFonts w:hint="eastAsia"/>
          <w:szCs w:val="21"/>
        </w:rPr>
        <w:t>岁和</w:t>
      </w:r>
      <w:r>
        <w:rPr>
          <w:szCs w:val="21"/>
        </w:rPr>
        <w:t xml:space="preserve"> 55</w:t>
      </w:r>
      <w:r>
        <w:rPr>
          <w:rFonts w:hint="eastAsia"/>
          <w:szCs w:val="21"/>
        </w:rPr>
        <w:t>-</w:t>
      </w:r>
      <w:r>
        <w:rPr>
          <w:szCs w:val="21"/>
        </w:rPr>
        <w:t xml:space="preserve">59 </w:t>
      </w:r>
      <w:r>
        <w:rPr>
          <w:rFonts w:hint="eastAsia"/>
          <w:szCs w:val="21"/>
        </w:rPr>
        <w:t>岁）的妇女失业率都增加了</w:t>
      </w:r>
      <w:r>
        <w:rPr>
          <w:rFonts w:hint="eastAsia"/>
          <w:szCs w:val="21"/>
        </w:rPr>
        <w:t>2-3</w:t>
      </w:r>
      <w:r>
        <w:rPr>
          <w:rFonts w:hint="eastAsia"/>
          <w:szCs w:val="21"/>
        </w:rPr>
        <w:t>个百分点。每个年龄组的妇女失业率都（比男子）高好多倍。</w:t>
      </w:r>
      <w:r>
        <w:rPr>
          <w:szCs w:val="21"/>
        </w:rPr>
        <w:t xml:space="preserve"> </w:t>
      </w:r>
      <w:r>
        <w:rPr>
          <w:rFonts w:hint="eastAsia"/>
          <w:szCs w:val="21"/>
        </w:rPr>
        <w:t>这种情况反映了大多数发展中国家和许多发达国家都普遍存在的一个事实：妇女总是最后得到工作，最早失去工作。同时很明显，不论在正规部门还是在非正规部门两性的比例都差不多。妇女似乎并没有在非正规部门的工人中占压倒多数。</w:t>
      </w:r>
      <w:r>
        <w:rPr>
          <w:rFonts w:hint="eastAsia"/>
          <w:szCs w:val="21"/>
        </w:rPr>
        <w:t xml:space="preserve"> </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rFonts w:hint="eastAsia"/>
          <w:szCs w:val="21"/>
        </w:rPr>
        <w:t>女性劳动力的参与率相对比较低可能是由多方面因素造成的。许多妇女宁愿呆在家里料理家务而不愿加入劳动大军。不少人可能是家里人或配偶组织她们去工作，或者因为别的原因，比如需要照料子女。</w:t>
      </w:r>
      <w:r>
        <w:rPr>
          <w:szCs w:val="21"/>
        </w:rPr>
        <w:t xml:space="preserve"> </w:t>
      </w:r>
      <w:r>
        <w:rPr>
          <w:rFonts w:hint="eastAsia"/>
          <w:szCs w:val="21"/>
        </w:rPr>
        <w:t>还有可能许多妇女在凭资格竞争上岗中没有足够的实力击败男子。在非正规部门有些雇主可能对招聘妇女抱有偏见。此外，工作的流动性、安全性和工作环境也对妇女决定是否加入正规或非正规部门的劳动大军有重要影响。</w:t>
      </w:r>
      <w:r>
        <w:rPr>
          <w:rFonts w:hint="eastAsia"/>
          <w:szCs w:val="21"/>
        </w:rPr>
        <w:t xml:space="preserve"> </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面临的挑战</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rFonts w:hint="eastAsia"/>
          <w:szCs w:val="21"/>
        </w:rPr>
      </w:pPr>
      <w:r>
        <w:rPr>
          <w:rFonts w:hint="eastAsia"/>
          <w:szCs w:val="21"/>
        </w:rPr>
        <w:t>妇女劳动力参与率虽然在上升，但并不意味着可以很快在这方面实现男女平等。有多方面的原因。许多妇女还没有考虑或还不觉得有必要把事业上的追求作为一个选项。许多人很看重照料子女和家庭。不少人觉得自己没有足够的能力（尤其是文化水平）到劳动力市场去冒险。许多人不知道她们可以利用的机会。至少有些人从自家亲属的经验对找工作感到失望。只有通过发展教育以及卓有成效的就业指导和职业培训体系，才能处理好交织在一起的各种复杂因素。还需要考虑对农业劳工缺乏劳工法律的保护这一现状，因为这是一个大多数女工活跃的领域。这是一个影响到整个国民经济的复杂问题。可是必须想个办法，使农业工人得以享有劳工法律的保护。</w:t>
      </w:r>
    </w:p>
    <w:p w:rsidR="004B7621" w:rsidRDefault="004B7621">
      <w:pPr>
        <w:pStyle w:val="HCh"/>
        <w:jc w:val="center"/>
        <w:rPr>
          <w:rFonts w:hint="eastAsia"/>
        </w:rPr>
      </w:pPr>
      <w:r>
        <w:rPr>
          <w:rFonts w:hint="eastAsia"/>
        </w:rPr>
        <w:t>第十二章</w:t>
      </w:r>
    </w:p>
    <w:p w:rsidR="004B7621" w:rsidRDefault="004B7621">
      <w:pPr>
        <w:pStyle w:val="H1"/>
        <w:spacing w:before="120"/>
        <w:jc w:val="center"/>
        <w:rPr>
          <w:rFonts w:hint="eastAsia"/>
        </w:rPr>
      </w:pPr>
      <w:r>
        <w:rPr>
          <w:rFonts w:hint="eastAsia"/>
        </w:rPr>
        <w:t>第12条</w:t>
      </w:r>
    </w:p>
    <w:p w:rsidR="004B7621" w:rsidRDefault="004B7621">
      <w:pPr>
        <w:pStyle w:val="Heading2"/>
        <w:widowControl/>
        <w:tabs>
          <w:tab w:val="num" w:pos="600"/>
        </w:tabs>
        <w:spacing w:before="0" w:after="240" w:line="360" w:lineRule="exact"/>
        <w:jc w:val="center"/>
        <w:rPr>
          <w:rFonts w:ascii="Times New Roman" w:hAnsi="Times New Roman" w:hint="eastAsia"/>
          <w:b w:val="0"/>
          <w:color w:val="FF0000"/>
          <w:sz w:val="21"/>
        </w:rPr>
      </w:pPr>
      <w:r>
        <w:rPr>
          <w:rFonts w:ascii="Times New Roman" w:hAnsi="Times New Roman" w:hint="eastAsia"/>
          <w:b w:val="0"/>
          <w:color w:val="FF0000"/>
          <w:sz w:val="21"/>
        </w:rPr>
        <w:t>（保健）</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b w:val="0"/>
          <w:color w:val="FF0000"/>
          <w:sz w:val="21"/>
        </w:rPr>
        <w:t>《宪法》</w:t>
      </w:r>
      <w:r>
        <w:rPr>
          <w:rFonts w:ascii="Times New Roman" w:hAnsi="Times New Roman" w:hint="eastAsia"/>
          <w:b w:val="0"/>
          <w:color w:val="FF0000"/>
          <w:sz w:val="21"/>
        </w:rPr>
        <w:t>条款</w:t>
      </w:r>
    </w:p>
    <w:p w:rsidR="004B7621" w:rsidRDefault="004B7621">
      <w:pPr>
        <w:widowControl/>
        <w:numPr>
          <w:ilvl w:val="0"/>
          <w:numId w:val="16"/>
        </w:numPr>
        <w:tabs>
          <w:tab w:val="clear" w:pos="372"/>
          <w:tab w:val="left" w:pos="-720"/>
          <w:tab w:val="num" w:pos="600"/>
        </w:tabs>
        <w:suppressAutoHyphens/>
        <w:spacing w:after="240" w:line="360" w:lineRule="exact"/>
        <w:ind w:left="0" w:firstLine="0"/>
        <w:rPr>
          <w:szCs w:val="21"/>
        </w:rPr>
      </w:pPr>
      <w:r>
        <w:rPr>
          <w:szCs w:val="21"/>
        </w:rPr>
        <w:t>《宪法》</w:t>
      </w:r>
      <w:r>
        <w:rPr>
          <w:rFonts w:hint="eastAsia"/>
          <w:szCs w:val="21"/>
        </w:rPr>
        <w:t>没有具体包含有关保健的条款。</w:t>
      </w:r>
      <w:r>
        <w:rPr>
          <w:szCs w:val="21"/>
        </w:rPr>
        <w:t>第</w:t>
      </w:r>
      <w:r>
        <w:rPr>
          <w:szCs w:val="21"/>
        </w:rPr>
        <w:t xml:space="preserve">38 (a) </w:t>
      </w:r>
      <w:r>
        <w:rPr>
          <w:szCs w:val="21"/>
        </w:rPr>
        <w:t>条</w:t>
      </w:r>
      <w:r>
        <w:rPr>
          <w:rFonts w:hint="eastAsia"/>
          <w:szCs w:val="21"/>
        </w:rPr>
        <w:t>提到“提高（公民的）生活水准”。可以说生活水准也间接涉及到保健问题。</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行政架构</w:t>
      </w:r>
      <w:r>
        <w:rPr>
          <w:rFonts w:ascii="Times New Roman" w:hAnsi="Times New Roman" w:hint="eastAsia"/>
          <w:b w:val="0"/>
          <w:color w:val="FF0000"/>
          <w:sz w:val="21"/>
        </w:rPr>
        <w:t xml:space="preserve"> </w:t>
      </w:r>
    </w:p>
    <w:p w:rsidR="004B7621" w:rsidRDefault="004B7621">
      <w:pPr>
        <w:widowControl/>
        <w:numPr>
          <w:ilvl w:val="0"/>
          <w:numId w:val="16"/>
        </w:numPr>
        <w:tabs>
          <w:tab w:val="clear" w:pos="372"/>
          <w:tab w:val="num" w:pos="600"/>
        </w:tabs>
        <w:spacing w:after="240" w:line="360" w:lineRule="exact"/>
        <w:ind w:left="0" w:firstLine="0"/>
        <w:rPr>
          <w:szCs w:val="21"/>
        </w:rPr>
      </w:pPr>
      <w:r>
        <w:rPr>
          <w:szCs w:val="21"/>
        </w:rPr>
        <w:t>联邦</w:t>
      </w:r>
      <w:r>
        <w:rPr>
          <w:rFonts w:hint="eastAsia"/>
          <w:szCs w:val="21"/>
        </w:rPr>
        <w:t>卫生部和各省卫生部管理着一个由医院、诊疗所、妇婴保健中心、农村保健站和基本保健达标组成的广泛保健护理体系。总的排列组合形式是：联合村政务会一级的基本保健单位；乡一级的农村保健中心（这些农村保健中心也设有妇幼保健中心）；区政府下设的区级医院；大城市的教学医院（这些医院附属于医学院和研究生院）；大城市的专科医院。</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政府的政策</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政府于</w:t>
      </w:r>
      <w:r>
        <w:rPr>
          <w:rFonts w:hint="eastAsia"/>
          <w:szCs w:val="21"/>
        </w:rPr>
        <w:t>2001</w:t>
      </w:r>
      <w:r>
        <w:rPr>
          <w:rFonts w:hint="eastAsia"/>
          <w:szCs w:val="21"/>
        </w:rPr>
        <w:t>年通过《国家卫生政策》，以彻底改革</w:t>
      </w:r>
      <w:r>
        <w:rPr>
          <w:szCs w:val="21"/>
        </w:rPr>
        <w:t>巴基斯坦</w:t>
      </w:r>
      <w:r>
        <w:rPr>
          <w:rFonts w:hint="eastAsia"/>
          <w:szCs w:val="21"/>
        </w:rPr>
        <w:t>的卫生部门。</w:t>
      </w:r>
      <w:r>
        <w:rPr>
          <w:rStyle w:val="FootnoteReference"/>
          <w:color w:val="0000FF"/>
          <w:szCs w:val="21"/>
        </w:rPr>
        <w:footnoteReference w:id="13"/>
      </w:r>
      <w:r>
        <w:rPr>
          <w:szCs w:val="21"/>
        </w:rPr>
        <w:t xml:space="preserve"> </w:t>
      </w:r>
      <w:r>
        <w:rPr>
          <w:rFonts w:hint="eastAsia"/>
          <w:szCs w:val="21"/>
        </w:rPr>
        <w:t>改革政策的一个重要方面就是致力于满足妇女和少女的保健需求。</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共有</w:t>
      </w:r>
      <w:r>
        <w:rPr>
          <w:rFonts w:hint="eastAsia"/>
          <w:szCs w:val="21"/>
        </w:rPr>
        <w:t>10</w:t>
      </w:r>
      <w:r>
        <w:rPr>
          <w:rFonts w:hint="eastAsia"/>
          <w:szCs w:val="21"/>
        </w:rPr>
        <w:t>个专项重点领域，每个领域有若干计划。各项计划都设定了最后期限，以保证效能、重点和问责制。其中直接或间接与妇女</w:t>
      </w:r>
      <w:r>
        <w:rPr>
          <w:rFonts w:hint="eastAsia"/>
          <w:szCs w:val="21"/>
        </w:rPr>
        <w:t>/</w:t>
      </w:r>
      <w:r>
        <w:rPr>
          <w:rFonts w:hint="eastAsia"/>
          <w:szCs w:val="21"/>
        </w:rPr>
        <w:t>少女有关的领域概述如下：</w:t>
      </w:r>
    </w:p>
    <w:p w:rsidR="004B7621" w:rsidRDefault="004B7621">
      <w:pPr>
        <w:widowControl/>
        <w:numPr>
          <w:ilvl w:val="1"/>
          <w:numId w:val="16"/>
        </w:numPr>
        <w:tabs>
          <w:tab w:val="clear" w:pos="840"/>
          <w:tab w:val="num" w:pos="1080"/>
        </w:tabs>
        <w:spacing w:after="240" w:line="360" w:lineRule="exact"/>
        <w:ind w:left="1080" w:hanging="480"/>
        <w:rPr>
          <w:szCs w:val="21"/>
        </w:rPr>
      </w:pPr>
      <w:r>
        <w:rPr>
          <w:rFonts w:hint="eastAsia"/>
          <w:szCs w:val="21"/>
        </w:rPr>
        <w:t>减少传染病发病率。</w:t>
      </w:r>
      <w:r>
        <w:rPr>
          <w:szCs w:val="21"/>
        </w:rPr>
        <w:t xml:space="preserve"> </w:t>
      </w:r>
    </w:p>
    <w:p w:rsidR="004B7621" w:rsidRDefault="004B7621">
      <w:pPr>
        <w:widowControl/>
        <w:numPr>
          <w:ilvl w:val="2"/>
          <w:numId w:val="16"/>
        </w:numPr>
        <w:spacing w:after="240" w:line="360" w:lineRule="exact"/>
        <w:ind w:left="1560" w:hanging="480"/>
        <w:rPr>
          <w:szCs w:val="21"/>
        </w:rPr>
      </w:pPr>
      <w:r>
        <w:rPr>
          <w:rFonts w:hint="eastAsia"/>
          <w:szCs w:val="21"/>
        </w:rPr>
        <w:t>将在选定的</w:t>
      </w:r>
      <w:r>
        <w:rPr>
          <w:szCs w:val="21"/>
        </w:rPr>
        <w:t xml:space="preserve"> 57</w:t>
      </w:r>
      <w:r>
        <w:rPr>
          <w:rFonts w:hint="eastAsia"/>
          <w:szCs w:val="21"/>
        </w:rPr>
        <w:t>个高危区实施给母亲注射预防小儿破伤风疫苗的全国计划。</w:t>
      </w:r>
    </w:p>
    <w:p w:rsidR="004B7621" w:rsidRDefault="004B7621">
      <w:pPr>
        <w:widowControl/>
        <w:numPr>
          <w:ilvl w:val="1"/>
          <w:numId w:val="16"/>
        </w:numPr>
        <w:tabs>
          <w:tab w:val="clear" w:pos="840"/>
          <w:tab w:val="num" w:pos="1080"/>
        </w:tabs>
        <w:spacing w:after="240" w:line="360" w:lineRule="exact"/>
        <w:ind w:left="1080" w:hanging="480"/>
        <w:rPr>
          <w:szCs w:val="21"/>
        </w:rPr>
      </w:pPr>
      <w:r>
        <w:rPr>
          <w:rFonts w:hint="eastAsia"/>
          <w:szCs w:val="21"/>
        </w:rPr>
        <w:t>解决初级</w:t>
      </w:r>
      <w:r>
        <w:rPr>
          <w:rFonts w:hint="eastAsia"/>
          <w:szCs w:val="21"/>
        </w:rPr>
        <w:t>/</w:t>
      </w:r>
      <w:r>
        <w:rPr>
          <w:rFonts w:hint="eastAsia"/>
          <w:szCs w:val="21"/>
        </w:rPr>
        <w:t>中级保健护理设施不足的问题。</w:t>
      </w:r>
    </w:p>
    <w:p w:rsidR="004B7621" w:rsidRDefault="004B7621">
      <w:pPr>
        <w:widowControl/>
        <w:numPr>
          <w:ilvl w:val="2"/>
          <w:numId w:val="16"/>
        </w:numPr>
        <w:spacing w:after="240" w:line="360" w:lineRule="exact"/>
        <w:ind w:left="1560" w:hanging="480"/>
        <w:rPr>
          <w:szCs w:val="21"/>
        </w:rPr>
      </w:pPr>
      <w:r>
        <w:rPr>
          <w:rFonts w:hint="eastAsia"/>
          <w:szCs w:val="21"/>
        </w:rPr>
        <w:t>在国家计划生育和初级保健护理计划项下，将卫生部所属的</w:t>
      </w:r>
      <w:r>
        <w:rPr>
          <w:szCs w:val="21"/>
        </w:rPr>
        <w:t>58</w:t>
      </w:r>
      <w:r>
        <w:rPr>
          <w:rFonts w:hint="eastAsia"/>
          <w:szCs w:val="21"/>
        </w:rPr>
        <w:t xml:space="preserve"> </w:t>
      </w:r>
      <w:r>
        <w:rPr>
          <w:szCs w:val="21"/>
        </w:rPr>
        <w:t>000</w:t>
      </w:r>
      <w:r>
        <w:rPr>
          <w:rFonts w:hint="eastAsia"/>
          <w:szCs w:val="21"/>
        </w:rPr>
        <w:t>名妇女保健工作者和人口福利部所属的</w:t>
      </w:r>
      <w:r>
        <w:rPr>
          <w:szCs w:val="21"/>
        </w:rPr>
        <w:t xml:space="preserve"> 13</w:t>
      </w:r>
      <w:r>
        <w:rPr>
          <w:rFonts w:hint="eastAsia"/>
          <w:szCs w:val="21"/>
        </w:rPr>
        <w:t xml:space="preserve"> </w:t>
      </w:r>
      <w:r>
        <w:rPr>
          <w:szCs w:val="21"/>
        </w:rPr>
        <w:t>000</w:t>
      </w:r>
      <w:r>
        <w:rPr>
          <w:rFonts w:hint="eastAsia"/>
          <w:szCs w:val="21"/>
        </w:rPr>
        <w:t>名以农村为基础的计划生育工作者组织起来，形成一个由</w:t>
      </w:r>
      <w:r>
        <w:rPr>
          <w:szCs w:val="21"/>
        </w:rPr>
        <w:t>71</w:t>
      </w:r>
      <w:r>
        <w:rPr>
          <w:rFonts w:hint="eastAsia"/>
          <w:szCs w:val="21"/>
        </w:rPr>
        <w:t xml:space="preserve"> </w:t>
      </w:r>
      <w:r>
        <w:rPr>
          <w:szCs w:val="21"/>
        </w:rPr>
        <w:t>000</w:t>
      </w:r>
      <w:r>
        <w:rPr>
          <w:rFonts w:hint="eastAsia"/>
          <w:szCs w:val="21"/>
        </w:rPr>
        <w:t>名家庭保健工作者组成的干部队伍。</w:t>
      </w:r>
      <w:r>
        <w:rPr>
          <w:szCs w:val="21"/>
        </w:rPr>
        <w:t xml:space="preserve"> </w:t>
      </w:r>
    </w:p>
    <w:p w:rsidR="004B7621" w:rsidRDefault="004B7621">
      <w:pPr>
        <w:widowControl/>
        <w:numPr>
          <w:ilvl w:val="2"/>
          <w:numId w:val="16"/>
        </w:numPr>
        <w:spacing w:after="240" w:line="360" w:lineRule="exact"/>
        <w:ind w:left="1560" w:hanging="480"/>
        <w:rPr>
          <w:szCs w:val="21"/>
        </w:rPr>
      </w:pPr>
      <w:r>
        <w:rPr>
          <w:rFonts w:hint="eastAsia"/>
          <w:szCs w:val="21"/>
        </w:rPr>
        <w:t>各省将改进区级</w:t>
      </w:r>
      <w:r>
        <w:rPr>
          <w:rFonts w:hint="eastAsia"/>
          <w:szCs w:val="21"/>
        </w:rPr>
        <w:t>/</w:t>
      </w:r>
      <w:r>
        <w:rPr>
          <w:rFonts w:hint="eastAsia"/>
          <w:szCs w:val="21"/>
        </w:rPr>
        <w:t>乡级医院。这些医疗设施至少各开设了六个专科（内科、外科、儿科、妇科、耳鼻喉科和眼科）。</w:t>
      </w:r>
    </w:p>
    <w:p w:rsidR="004B7621" w:rsidRDefault="004B7621">
      <w:pPr>
        <w:widowControl/>
        <w:numPr>
          <w:ilvl w:val="1"/>
          <w:numId w:val="16"/>
        </w:numPr>
        <w:tabs>
          <w:tab w:val="clear" w:pos="840"/>
          <w:tab w:val="num" w:pos="1080"/>
        </w:tabs>
        <w:spacing w:after="240" w:line="360" w:lineRule="exact"/>
        <w:ind w:left="1080" w:hanging="480"/>
        <w:rPr>
          <w:szCs w:val="21"/>
        </w:rPr>
      </w:pPr>
      <w:r>
        <w:rPr>
          <w:rFonts w:hint="eastAsia"/>
          <w:szCs w:val="21"/>
        </w:rPr>
        <w:t>促进性别平等。</w:t>
      </w:r>
    </w:p>
    <w:p w:rsidR="004B7621" w:rsidRDefault="004B7621">
      <w:pPr>
        <w:widowControl/>
        <w:numPr>
          <w:ilvl w:val="2"/>
          <w:numId w:val="16"/>
        </w:numPr>
        <w:spacing w:after="240" w:line="360" w:lineRule="exact"/>
        <w:ind w:left="1560" w:hanging="480"/>
        <w:rPr>
          <w:szCs w:val="21"/>
        </w:rPr>
      </w:pPr>
      <w:r>
        <w:rPr>
          <w:rFonts w:hint="eastAsia"/>
          <w:szCs w:val="21"/>
        </w:rPr>
        <w:t>重点放在怀孕妇女的生殖健康服务方面，采取就近生命周期服务做法，以确保提供安全生育便利。</w:t>
      </w:r>
    </w:p>
    <w:p w:rsidR="004B7621" w:rsidRDefault="004B7621">
      <w:pPr>
        <w:widowControl/>
        <w:numPr>
          <w:ilvl w:val="2"/>
          <w:numId w:val="16"/>
        </w:numPr>
        <w:spacing w:after="240" w:line="360" w:lineRule="exact"/>
        <w:ind w:left="1560" w:hanging="480"/>
        <w:rPr>
          <w:szCs w:val="21"/>
        </w:rPr>
      </w:pPr>
      <w:r>
        <w:rPr>
          <w:rFonts w:hint="eastAsia"/>
          <w:szCs w:val="21"/>
        </w:rPr>
        <w:t>按照妇女保健计划，在巴基斯坦的</w:t>
      </w:r>
      <w:r>
        <w:rPr>
          <w:rFonts w:hint="eastAsia"/>
          <w:szCs w:val="21"/>
        </w:rPr>
        <w:t>20</w:t>
      </w:r>
      <w:r>
        <w:rPr>
          <w:rFonts w:hint="eastAsia"/>
          <w:szCs w:val="21"/>
        </w:rPr>
        <w:t>个区通过“妇女友好医院”提供紧急分娩护理设施。</w:t>
      </w:r>
    </w:p>
    <w:p w:rsidR="004B7621" w:rsidRDefault="004B7621">
      <w:pPr>
        <w:widowControl/>
        <w:numPr>
          <w:ilvl w:val="1"/>
          <w:numId w:val="16"/>
        </w:numPr>
        <w:tabs>
          <w:tab w:val="clear" w:pos="840"/>
          <w:tab w:val="num" w:pos="1080"/>
        </w:tabs>
        <w:spacing w:after="240" w:line="360" w:lineRule="exact"/>
        <w:ind w:left="1080" w:hanging="480"/>
        <w:rPr>
          <w:szCs w:val="21"/>
        </w:rPr>
      </w:pPr>
      <w:r>
        <w:rPr>
          <w:rFonts w:hint="eastAsia"/>
          <w:szCs w:val="21"/>
        </w:rPr>
        <w:t>在目标人口中填补基本营养差距。</w:t>
      </w:r>
    </w:p>
    <w:p w:rsidR="004B7621" w:rsidRDefault="004B7621">
      <w:pPr>
        <w:widowControl/>
        <w:numPr>
          <w:ilvl w:val="2"/>
          <w:numId w:val="16"/>
        </w:numPr>
        <w:spacing w:after="240" w:line="360" w:lineRule="exact"/>
        <w:ind w:left="1560" w:hanging="480"/>
        <w:rPr>
          <w:szCs w:val="21"/>
        </w:rPr>
      </w:pPr>
      <w:r>
        <w:rPr>
          <w:rFonts w:hint="eastAsia"/>
          <w:szCs w:val="21"/>
        </w:rPr>
        <w:t>对全国所有五岁以下儿童（约</w:t>
      </w:r>
      <w:r>
        <w:rPr>
          <w:rFonts w:hint="eastAsia"/>
          <w:szCs w:val="21"/>
        </w:rPr>
        <w:t>3 000</w:t>
      </w:r>
      <w:r>
        <w:rPr>
          <w:rFonts w:hint="eastAsia"/>
          <w:szCs w:val="21"/>
        </w:rPr>
        <w:t>万）每年补充维生素</w:t>
      </w:r>
      <w:r>
        <w:rPr>
          <w:szCs w:val="21"/>
        </w:rPr>
        <w:t xml:space="preserve"> A</w:t>
      </w:r>
      <w:r>
        <w:rPr>
          <w:rFonts w:hint="eastAsia"/>
          <w:szCs w:val="21"/>
        </w:rPr>
        <w:t>，并通过“扩大的免疫方案”（</w:t>
      </w:r>
      <w:r>
        <w:rPr>
          <w:szCs w:val="21"/>
        </w:rPr>
        <w:t xml:space="preserve">EPI </w:t>
      </w:r>
      <w:r>
        <w:rPr>
          <w:rFonts w:hint="eastAsia"/>
          <w:szCs w:val="21"/>
        </w:rPr>
        <w:t>）网在全国免疫日提供口服脊髓灰质炎疫苗。</w:t>
      </w:r>
    </w:p>
    <w:p w:rsidR="004B7621" w:rsidRDefault="004B7621">
      <w:pPr>
        <w:widowControl/>
        <w:numPr>
          <w:ilvl w:val="2"/>
          <w:numId w:val="16"/>
        </w:numPr>
        <w:spacing w:after="240" w:line="360" w:lineRule="exact"/>
        <w:ind w:left="1560" w:hanging="480"/>
        <w:rPr>
          <w:szCs w:val="21"/>
        </w:rPr>
      </w:pPr>
      <w:r>
        <w:rPr>
          <w:rFonts w:hint="eastAsia"/>
          <w:szCs w:val="21"/>
        </w:rPr>
        <w:t>确保提供加碘盐，并强制实行面粉和菜籽油添加铁和维生素</w:t>
      </w:r>
      <w:r>
        <w:rPr>
          <w:rFonts w:hint="eastAsia"/>
          <w:szCs w:val="21"/>
        </w:rPr>
        <w:t>A</w:t>
      </w:r>
      <w:r>
        <w:rPr>
          <w:rFonts w:hint="eastAsia"/>
          <w:szCs w:val="21"/>
        </w:rPr>
        <w:t>等微量营养素。</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缔约各国应采取一切适当措施以消除在保健方面对妇女的歧视，保证她们在男女平等的基础上取得包括有关计划生育服务在内的各种保健服务。</w:t>
      </w:r>
    </w:p>
    <w:p w:rsidR="004B7621" w:rsidRDefault="004B7621">
      <w:pPr>
        <w:pStyle w:val="Title"/>
        <w:numPr>
          <w:ilvl w:val="0"/>
          <w:numId w:val="16"/>
        </w:numPr>
        <w:tabs>
          <w:tab w:val="clear" w:pos="372"/>
          <w:tab w:val="num" w:pos="600"/>
        </w:tabs>
        <w:spacing w:after="180" w:line="360" w:lineRule="exact"/>
        <w:ind w:left="0" w:firstLine="0"/>
        <w:jc w:val="both"/>
        <w:rPr>
          <w:rFonts w:eastAsia="SimSun"/>
          <w:b w:val="0"/>
          <w:sz w:val="21"/>
          <w:szCs w:val="21"/>
        </w:rPr>
      </w:pPr>
      <w:r>
        <w:rPr>
          <w:rFonts w:eastAsia="SimSun" w:hint="eastAsia"/>
          <w:b w:val="0"/>
          <w:sz w:val="21"/>
          <w:szCs w:val="21"/>
        </w:rPr>
        <w:t>在</w:t>
      </w:r>
      <w:r>
        <w:rPr>
          <w:rFonts w:eastAsia="SimSun"/>
          <w:b w:val="0"/>
          <w:sz w:val="21"/>
          <w:szCs w:val="21"/>
        </w:rPr>
        <w:t>巴基斯坦</w:t>
      </w:r>
      <w:r>
        <w:rPr>
          <w:rFonts w:eastAsia="SimSun" w:hint="eastAsia"/>
          <w:b w:val="0"/>
          <w:sz w:val="21"/>
          <w:szCs w:val="21"/>
        </w:rPr>
        <w:t>，所有</w:t>
      </w:r>
      <w:r>
        <w:rPr>
          <w:rFonts w:eastAsia="SimSun"/>
          <w:b w:val="0"/>
          <w:sz w:val="21"/>
          <w:szCs w:val="21"/>
        </w:rPr>
        <w:t>巴基斯坦</w:t>
      </w:r>
      <w:r>
        <w:rPr>
          <w:rFonts w:eastAsia="SimSun" w:hint="eastAsia"/>
          <w:b w:val="0"/>
          <w:sz w:val="21"/>
          <w:szCs w:val="21"/>
        </w:rPr>
        <w:t>公民不论男女均可利用保健基础设施。计划生育服务也是如此。</w:t>
      </w:r>
      <w:r>
        <w:rPr>
          <w:rFonts w:eastAsia="SimSun"/>
          <w:b w:val="0"/>
          <w:sz w:val="21"/>
          <w:szCs w:val="21"/>
        </w:rPr>
        <w:t xml:space="preserve"> </w:t>
      </w:r>
    </w:p>
    <w:p w:rsidR="004B7621" w:rsidRDefault="004B7621">
      <w:pPr>
        <w:pStyle w:val="Title"/>
        <w:numPr>
          <w:ilvl w:val="0"/>
          <w:numId w:val="16"/>
        </w:numPr>
        <w:tabs>
          <w:tab w:val="clear" w:pos="372"/>
          <w:tab w:val="num" w:pos="600"/>
        </w:tabs>
        <w:spacing w:after="180" w:line="360" w:lineRule="exact"/>
        <w:ind w:left="0" w:firstLine="0"/>
        <w:jc w:val="both"/>
        <w:rPr>
          <w:rFonts w:eastAsia="SimSun"/>
          <w:b w:val="0"/>
          <w:sz w:val="21"/>
          <w:szCs w:val="21"/>
        </w:rPr>
      </w:pPr>
      <w:r>
        <w:rPr>
          <w:rFonts w:eastAsia="SimSun" w:hint="eastAsia"/>
          <w:b w:val="0"/>
          <w:sz w:val="21"/>
          <w:szCs w:val="21"/>
        </w:rPr>
        <w:t>目前，公共部门的保健基础设施有</w:t>
      </w:r>
      <w:r>
        <w:rPr>
          <w:rFonts w:eastAsia="SimSun"/>
          <w:b w:val="0"/>
          <w:sz w:val="21"/>
          <w:szCs w:val="21"/>
        </w:rPr>
        <w:t xml:space="preserve"> 906</w:t>
      </w:r>
      <w:r>
        <w:rPr>
          <w:rFonts w:eastAsia="SimSun" w:hint="eastAsia"/>
          <w:b w:val="0"/>
          <w:sz w:val="21"/>
          <w:szCs w:val="21"/>
        </w:rPr>
        <w:t>个医院，</w:t>
      </w:r>
      <w:r>
        <w:rPr>
          <w:rFonts w:eastAsia="SimSun"/>
          <w:b w:val="0"/>
          <w:sz w:val="21"/>
          <w:szCs w:val="21"/>
        </w:rPr>
        <w:t>4</w:t>
      </w:r>
      <w:r>
        <w:rPr>
          <w:rFonts w:eastAsia="SimSun" w:hint="eastAsia"/>
          <w:b w:val="0"/>
          <w:sz w:val="21"/>
          <w:szCs w:val="21"/>
        </w:rPr>
        <w:t xml:space="preserve"> </w:t>
      </w:r>
      <w:r>
        <w:rPr>
          <w:rFonts w:eastAsia="SimSun"/>
          <w:b w:val="0"/>
          <w:sz w:val="21"/>
          <w:szCs w:val="21"/>
        </w:rPr>
        <w:t>590</w:t>
      </w:r>
      <w:r>
        <w:rPr>
          <w:rFonts w:eastAsia="SimSun" w:hint="eastAsia"/>
          <w:b w:val="0"/>
          <w:sz w:val="21"/>
          <w:szCs w:val="21"/>
        </w:rPr>
        <w:t>个诊疗所，</w:t>
      </w:r>
      <w:r>
        <w:rPr>
          <w:rFonts w:eastAsia="SimSun"/>
          <w:b w:val="0"/>
          <w:sz w:val="21"/>
          <w:szCs w:val="21"/>
        </w:rPr>
        <w:t xml:space="preserve">550 </w:t>
      </w:r>
      <w:r>
        <w:rPr>
          <w:rFonts w:eastAsia="SimSun" w:hint="eastAsia"/>
          <w:b w:val="0"/>
          <w:sz w:val="21"/>
          <w:szCs w:val="21"/>
        </w:rPr>
        <w:t>个农村保健中心，</w:t>
      </w:r>
      <w:r>
        <w:rPr>
          <w:rFonts w:eastAsia="SimSun"/>
          <w:b w:val="0"/>
          <w:sz w:val="21"/>
          <w:szCs w:val="21"/>
        </w:rPr>
        <w:t>5</w:t>
      </w:r>
      <w:r>
        <w:rPr>
          <w:rFonts w:eastAsia="SimSun" w:hint="eastAsia"/>
          <w:b w:val="0"/>
          <w:sz w:val="21"/>
          <w:szCs w:val="21"/>
        </w:rPr>
        <w:t xml:space="preserve"> </w:t>
      </w:r>
      <w:r>
        <w:rPr>
          <w:rFonts w:eastAsia="SimSun"/>
          <w:b w:val="0"/>
          <w:sz w:val="21"/>
          <w:szCs w:val="21"/>
        </w:rPr>
        <w:t>308</w:t>
      </w:r>
      <w:r>
        <w:rPr>
          <w:rFonts w:eastAsia="SimSun" w:hint="eastAsia"/>
          <w:b w:val="0"/>
          <w:sz w:val="21"/>
          <w:szCs w:val="21"/>
        </w:rPr>
        <w:t>个基本保健单位，医院总共有</w:t>
      </w:r>
      <w:r>
        <w:rPr>
          <w:rFonts w:eastAsia="SimSun"/>
          <w:b w:val="0"/>
          <w:sz w:val="21"/>
          <w:szCs w:val="21"/>
        </w:rPr>
        <w:t>98</w:t>
      </w:r>
      <w:r>
        <w:rPr>
          <w:rFonts w:eastAsia="SimSun" w:hint="eastAsia"/>
          <w:b w:val="0"/>
          <w:sz w:val="21"/>
          <w:szCs w:val="21"/>
        </w:rPr>
        <w:t xml:space="preserve"> </w:t>
      </w:r>
      <w:r>
        <w:rPr>
          <w:rFonts w:eastAsia="SimSun"/>
          <w:b w:val="0"/>
          <w:sz w:val="21"/>
          <w:szCs w:val="21"/>
        </w:rPr>
        <w:t xml:space="preserve">264 </w:t>
      </w:r>
      <w:r>
        <w:rPr>
          <w:rFonts w:eastAsia="SimSun" w:hint="eastAsia"/>
          <w:b w:val="0"/>
          <w:sz w:val="21"/>
          <w:szCs w:val="21"/>
        </w:rPr>
        <w:t>张床位。这种情况完全可以同其他发展中国家媲美。然而，平均每</w:t>
      </w:r>
      <w:r>
        <w:rPr>
          <w:rFonts w:eastAsia="SimSun"/>
          <w:b w:val="0"/>
          <w:sz w:val="21"/>
          <w:szCs w:val="21"/>
        </w:rPr>
        <w:t>1</w:t>
      </w:r>
      <w:r>
        <w:rPr>
          <w:rFonts w:eastAsia="SimSun" w:hint="eastAsia"/>
          <w:b w:val="0"/>
          <w:sz w:val="21"/>
          <w:szCs w:val="21"/>
        </w:rPr>
        <w:t xml:space="preserve"> </w:t>
      </w:r>
      <w:r>
        <w:rPr>
          <w:rFonts w:eastAsia="SimSun"/>
          <w:b w:val="0"/>
          <w:sz w:val="21"/>
          <w:szCs w:val="21"/>
        </w:rPr>
        <w:t>466</w:t>
      </w:r>
      <w:r>
        <w:rPr>
          <w:rFonts w:eastAsia="SimSun" w:hint="eastAsia"/>
          <w:b w:val="0"/>
          <w:sz w:val="21"/>
          <w:szCs w:val="21"/>
        </w:rPr>
        <w:t>人有一位医生，每</w:t>
      </w:r>
      <w:r>
        <w:rPr>
          <w:rFonts w:eastAsia="SimSun"/>
          <w:b w:val="0"/>
          <w:sz w:val="21"/>
          <w:szCs w:val="21"/>
        </w:rPr>
        <w:t>29</w:t>
      </w:r>
      <w:r>
        <w:rPr>
          <w:rFonts w:eastAsia="SimSun" w:hint="eastAsia"/>
          <w:b w:val="0"/>
          <w:sz w:val="21"/>
          <w:szCs w:val="21"/>
        </w:rPr>
        <w:t xml:space="preserve"> </w:t>
      </w:r>
      <w:r>
        <w:rPr>
          <w:rFonts w:eastAsia="SimSun"/>
          <w:b w:val="0"/>
          <w:sz w:val="21"/>
          <w:szCs w:val="21"/>
        </w:rPr>
        <w:t>405</w:t>
      </w:r>
      <w:r>
        <w:rPr>
          <w:rFonts w:eastAsia="SimSun" w:hint="eastAsia"/>
          <w:b w:val="0"/>
          <w:sz w:val="21"/>
          <w:szCs w:val="21"/>
        </w:rPr>
        <w:t>人有一位牙医，每</w:t>
      </w:r>
      <w:r>
        <w:rPr>
          <w:rFonts w:eastAsia="SimSun"/>
          <w:b w:val="0"/>
          <w:sz w:val="21"/>
          <w:szCs w:val="21"/>
        </w:rPr>
        <w:t>3</w:t>
      </w:r>
      <w:r>
        <w:rPr>
          <w:rFonts w:eastAsia="SimSun" w:hint="eastAsia"/>
          <w:b w:val="0"/>
          <w:sz w:val="21"/>
          <w:szCs w:val="21"/>
        </w:rPr>
        <w:t xml:space="preserve"> </w:t>
      </w:r>
      <w:r>
        <w:rPr>
          <w:rFonts w:eastAsia="SimSun"/>
          <w:b w:val="0"/>
          <w:sz w:val="21"/>
          <w:szCs w:val="21"/>
        </w:rPr>
        <w:t>347</w:t>
      </w:r>
      <w:r>
        <w:rPr>
          <w:rFonts w:eastAsia="SimSun" w:hint="eastAsia"/>
          <w:b w:val="0"/>
          <w:sz w:val="21"/>
          <w:szCs w:val="21"/>
        </w:rPr>
        <w:t>人有一位护士，每</w:t>
      </w:r>
      <w:r>
        <w:rPr>
          <w:rFonts w:eastAsia="SimSun"/>
          <w:b w:val="0"/>
          <w:sz w:val="21"/>
          <w:szCs w:val="21"/>
        </w:rPr>
        <w:t>1</w:t>
      </w:r>
      <w:r>
        <w:rPr>
          <w:rFonts w:eastAsia="SimSun" w:hint="eastAsia"/>
          <w:b w:val="0"/>
          <w:sz w:val="21"/>
          <w:szCs w:val="21"/>
        </w:rPr>
        <w:t xml:space="preserve"> </w:t>
      </w:r>
      <w:r>
        <w:rPr>
          <w:rFonts w:eastAsia="SimSun"/>
          <w:b w:val="0"/>
          <w:sz w:val="21"/>
          <w:szCs w:val="21"/>
        </w:rPr>
        <w:t>517</w:t>
      </w:r>
      <w:r>
        <w:rPr>
          <w:rFonts w:eastAsia="SimSun" w:hint="eastAsia"/>
          <w:b w:val="0"/>
          <w:sz w:val="21"/>
          <w:szCs w:val="21"/>
        </w:rPr>
        <w:t>人有一个医院床位的现状，突出说明实体基础设施尚需进一步改进。巴基斯坦面临的一个甚至更大的挑战是如何改进整个保健护理系统的素质。</w:t>
      </w:r>
      <w:r>
        <w:rPr>
          <w:rFonts w:eastAsia="SimSun" w:hint="eastAsia"/>
          <w:b w:val="0"/>
          <w:sz w:val="21"/>
          <w:szCs w:val="21"/>
        </w:rPr>
        <w:t xml:space="preserve"> </w:t>
      </w:r>
      <w:r>
        <w:rPr>
          <w:rFonts w:eastAsia="SimSun" w:hint="eastAsia"/>
          <w:b w:val="0"/>
          <w:sz w:val="21"/>
          <w:szCs w:val="21"/>
        </w:rPr>
        <w:t>这些设施提供的医疗和服务质量很不均衡。不少人认为，有些设施——譬如说基本保健单位——要么只能部分起作用，要么根本就不起作用。</w:t>
      </w:r>
    </w:p>
    <w:p w:rsidR="004B7621" w:rsidRDefault="004B7621">
      <w:pPr>
        <w:pStyle w:val="Title"/>
        <w:numPr>
          <w:ilvl w:val="0"/>
          <w:numId w:val="16"/>
        </w:numPr>
        <w:tabs>
          <w:tab w:val="clear" w:pos="372"/>
          <w:tab w:val="num" w:pos="600"/>
        </w:tabs>
        <w:spacing w:after="180" w:line="360" w:lineRule="exact"/>
        <w:ind w:left="0" w:firstLine="0"/>
        <w:jc w:val="both"/>
        <w:rPr>
          <w:rFonts w:eastAsia="SimSun"/>
          <w:b w:val="0"/>
          <w:sz w:val="21"/>
          <w:szCs w:val="21"/>
        </w:rPr>
      </w:pPr>
      <w:r>
        <w:rPr>
          <w:rFonts w:eastAsia="SimSun"/>
          <w:b w:val="0"/>
          <w:sz w:val="21"/>
          <w:szCs w:val="21"/>
        </w:rPr>
        <w:t>2003</w:t>
      </w:r>
      <w:r>
        <w:rPr>
          <w:rFonts w:eastAsia="SimSun" w:hint="eastAsia"/>
          <w:b w:val="0"/>
          <w:sz w:val="21"/>
          <w:szCs w:val="21"/>
        </w:rPr>
        <w:t>年</w:t>
      </w:r>
      <w:r>
        <w:rPr>
          <w:rFonts w:eastAsia="SimSun" w:hint="eastAsia"/>
          <w:b w:val="0"/>
          <w:sz w:val="21"/>
          <w:szCs w:val="21"/>
        </w:rPr>
        <w:t>9</w:t>
      </w:r>
      <w:r>
        <w:rPr>
          <w:rFonts w:eastAsia="SimSun" w:hint="eastAsia"/>
          <w:b w:val="0"/>
          <w:sz w:val="21"/>
          <w:szCs w:val="21"/>
        </w:rPr>
        <w:t>月</w:t>
      </w:r>
      <w:r>
        <w:rPr>
          <w:rFonts w:eastAsia="SimSun"/>
          <w:b w:val="0"/>
          <w:sz w:val="21"/>
          <w:szCs w:val="21"/>
        </w:rPr>
        <w:t>巴基斯坦</w:t>
      </w:r>
      <w:r>
        <w:rPr>
          <w:rFonts w:eastAsia="SimSun" w:hint="eastAsia"/>
          <w:b w:val="0"/>
          <w:sz w:val="21"/>
          <w:szCs w:val="21"/>
        </w:rPr>
        <w:t>的医生总人数为</w:t>
      </w:r>
      <w:r>
        <w:rPr>
          <w:rFonts w:eastAsia="SimSun"/>
          <w:b w:val="0"/>
          <w:sz w:val="21"/>
          <w:szCs w:val="21"/>
        </w:rPr>
        <w:t>91</w:t>
      </w:r>
      <w:r>
        <w:rPr>
          <w:rFonts w:eastAsia="SimSun" w:hint="eastAsia"/>
          <w:b w:val="0"/>
          <w:sz w:val="21"/>
          <w:szCs w:val="21"/>
        </w:rPr>
        <w:t xml:space="preserve"> </w:t>
      </w:r>
      <w:r>
        <w:rPr>
          <w:rFonts w:eastAsia="SimSun"/>
          <w:b w:val="0"/>
          <w:sz w:val="21"/>
          <w:szCs w:val="21"/>
        </w:rPr>
        <w:t>392</w:t>
      </w:r>
      <w:r>
        <w:rPr>
          <w:rFonts w:eastAsia="SimSun" w:hint="eastAsia"/>
          <w:b w:val="0"/>
          <w:sz w:val="21"/>
          <w:szCs w:val="21"/>
        </w:rPr>
        <w:t>人，其中</w:t>
      </w:r>
      <w:r>
        <w:rPr>
          <w:rFonts w:eastAsia="SimSun"/>
          <w:b w:val="0"/>
          <w:sz w:val="21"/>
          <w:szCs w:val="21"/>
        </w:rPr>
        <w:t>33</w:t>
      </w:r>
      <w:r>
        <w:rPr>
          <w:rFonts w:eastAsia="SimSun" w:hint="eastAsia"/>
          <w:b w:val="0"/>
          <w:sz w:val="21"/>
          <w:szCs w:val="21"/>
        </w:rPr>
        <w:t xml:space="preserve"> </w:t>
      </w:r>
      <w:r>
        <w:rPr>
          <w:rFonts w:eastAsia="SimSun"/>
          <w:b w:val="0"/>
          <w:sz w:val="21"/>
          <w:szCs w:val="21"/>
        </w:rPr>
        <w:t xml:space="preserve">649 </w:t>
      </w:r>
      <w:r>
        <w:rPr>
          <w:rFonts w:eastAsia="SimSun" w:hint="eastAsia"/>
          <w:b w:val="0"/>
          <w:sz w:val="21"/>
          <w:szCs w:val="21"/>
        </w:rPr>
        <w:t>人（</w:t>
      </w:r>
      <w:r>
        <w:rPr>
          <w:rFonts w:eastAsia="SimSun"/>
          <w:b w:val="0"/>
          <w:sz w:val="21"/>
          <w:szCs w:val="21"/>
        </w:rPr>
        <w:t>36.8%</w:t>
      </w:r>
      <w:r>
        <w:rPr>
          <w:rFonts w:eastAsia="SimSun" w:hint="eastAsia"/>
          <w:b w:val="0"/>
          <w:sz w:val="21"/>
          <w:szCs w:val="21"/>
        </w:rPr>
        <w:t>）是妇女。共有牙医</w:t>
      </w:r>
      <w:r>
        <w:rPr>
          <w:rFonts w:eastAsia="SimSun"/>
          <w:b w:val="0"/>
          <w:sz w:val="21"/>
          <w:szCs w:val="21"/>
        </w:rPr>
        <w:t>5</w:t>
      </w:r>
      <w:r>
        <w:rPr>
          <w:rFonts w:eastAsia="SimSun" w:hint="eastAsia"/>
          <w:b w:val="0"/>
          <w:sz w:val="21"/>
          <w:szCs w:val="21"/>
        </w:rPr>
        <w:t xml:space="preserve"> </w:t>
      </w:r>
      <w:r>
        <w:rPr>
          <w:rFonts w:eastAsia="SimSun"/>
          <w:b w:val="0"/>
          <w:sz w:val="21"/>
          <w:szCs w:val="21"/>
        </w:rPr>
        <w:t>108</w:t>
      </w:r>
      <w:r>
        <w:rPr>
          <w:rFonts w:eastAsia="SimSun" w:hint="eastAsia"/>
          <w:b w:val="0"/>
          <w:sz w:val="21"/>
          <w:szCs w:val="21"/>
        </w:rPr>
        <w:t>人，其中</w:t>
      </w:r>
      <w:r>
        <w:rPr>
          <w:rFonts w:eastAsia="SimSun"/>
          <w:b w:val="0"/>
          <w:sz w:val="21"/>
          <w:szCs w:val="21"/>
        </w:rPr>
        <w:t>2</w:t>
      </w:r>
      <w:r>
        <w:rPr>
          <w:rFonts w:eastAsia="SimSun" w:hint="eastAsia"/>
          <w:b w:val="0"/>
          <w:sz w:val="21"/>
          <w:szCs w:val="21"/>
        </w:rPr>
        <w:t xml:space="preserve"> </w:t>
      </w:r>
      <w:r>
        <w:rPr>
          <w:rFonts w:eastAsia="SimSun"/>
          <w:b w:val="0"/>
          <w:sz w:val="21"/>
          <w:szCs w:val="21"/>
        </w:rPr>
        <w:t>040</w:t>
      </w:r>
      <w:r>
        <w:rPr>
          <w:rFonts w:eastAsia="SimSun" w:hint="eastAsia"/>
          <w:b w:val="0"/>
          <w:sz w:val="21"/>
          <w:szCs w:val="21"/>
        </w:rPr>
        <w:t>人（</w:t>
      </w:r>
      <w:r>
        <w:rPr>
          <w:rFonts w:eastAsia="SimSun"/>
          <w:b w:val="0"/>
          <w:sz w:val="21"/>
          <w:szCs w:val="21"/>
        </w:rPr>
        <w:t>39.9%</w:t>
      </w:r>
      <w:r>
        <w:rPr>
          <w:rFonts w:eastAsia="SimSun" w:hint="eastAsia"/>
          <w:b w:val="0"/>
          <w:sz w:val="21"/>
          <w:szCs w:val="21"/>
        </w:rPr>
        <w:t>）是妇女。注册护士共计</w:t>
      </w:r>
      <w:r>
        <w:rPr>
          <w:rFonts w:eastAsia="SimSun"/>
          <w:b w:val="0"/>
          <w:sz w:val="21"/>
          <w:szCs w:val="21"/>
        </w:rPr>
        <w:t>44</w:t>
      </w:r>
      <w:r>
        <w:rPr>
          <w:rFonts w:eastAsia="SimSun" w:hint="eastAsia"/>
          <w:b w:val="0"/>
          <w:sz w:val="21"/>
          <w:szCs w:val="21"/>
        </w:rPr>
        <w:t xml:space="preserve"> </w:t>
      </w:r>
      <w:r>
        <w:rPr>
          <w:rFonts w:eastAsia="SimSun"/>
          <w:b w:val="0"/>
          <w:sz w:val="21"/>
          <w:szCs w:val="21"/>
        </w:rPr>
        <w:t>520</w:t>
      </w:r>
      <w:r>
        <w:rPr>
          <w:rFonts w:eastAsia="SimSun" w:hint="eastAsia"/>
          <w:b w:val="0"/>
          <w:sz w:val="21"/>
          <w:szCs w:val="21"/>
        </w:rPr>
        <w:t>人，几乎全部是妇女。</w:t>
      </w:r>
      <w:r>
        <w:rPr>
          <w:rStyle w:val="FootnoteReference"/>
          <w:rFonts w:eastAsia="SimSun"/>
          <w:b w:val="0"/>
          <w:color w:val="0000FF"/>
          <w:sz w:val="21"/>
          <w:szCs w:val="21"/>
        </w:rPr>
        <w:footnoteReference w:id="14"/>
      </w:r>
    </w:p>
    <w:p w:rsidR="004B7621" w:rsidRDefault="004B7621">
      <w:pPr>
        <w:pStyle w:val="Title"/>
        <w:numPr>
          <w:ilvl w:val="0"/>
          <w:numId w:val="16"/>
        </w:numPr>
        <w:tabs>
          <w:tab w:val="clear" w:pos="372"/>
          <w:tab w:val="num" w:pos="600"/>
        </w:tabs>
        <w:spacing w:after="180" w:line="360" w:lineRule="exact"/>
        <w:ind w:left="0" w:firstLine="0"/>
        <w:jc w:val="both"/>
        <w:rPr>
          <w:rFonts w:eastAsia="SimSun"/>
          <w:b w:val="0"/>
          <w:sz w:val="21"/>
          <w:szCs w:val="21"/>
        </w:rPr>
      </w:pPr>
      <w:r>
        <w:rPr>
          <w:rFonts w:eastAsia="SimSun"/>
          <w:b w:val="0"/>
          <w:sz w:val="21"/>
          <w:szCs w:val="21"/>
        </w:rPr>
        <w:t>巴基斯坦</w:t>
      </w:r>
      <w:r>
        <w:rPr>
          <w:rFonts w:eastAsia="SimSun" w:hint="eastAsia"/>
          <w:b w:val="0"/>
          <w:sz w:val="21"/>
          <w:szCs w:val="21"/>
        </w:rPr>
        <w:t>的产妇死亡率依旧很高，估计为每</w:t>
      </w:r>
      <w:r>
        <w:rPr>
          <w:rFonts w:eastAsia="SimSun"/>
          <w:b w:val="0"/>
          <w:sz w:val="21"/>
          <w:szCs w:val="21"/>
        </w:rPr>
        <w:t>100</w:t>
      </w:r>
      <w:r>
        <w:rPr>
          <w:rFonts w:eastAsia="SimSun" w:hint="eastAsia"/>
          <w:b w:val="0"/>
          <w:sz w:val="21"/>
          <w:szCs w:val="21"/>
        </w:rPr>
        <w:t xml:space="preserve"> </w:t>
      </w:r>
      <w:r>
        <w:rPr>
          <w:rFonts w:eastAsia="SimSun"/>
          <w:b w:val="0"/>
          <w:sz w:val="21"/>
          <w:szCs w:val="21"/>
        </w:rPr>
        <w:t>000</w:t>
      </w:r>
      <w:r>
        <w:rPr>
          <w:rFonts w:eastAsia="SimSun" w:hint="eastAsia"/>
          <w:b w:val="0"/>
          <w:sz w:val="21"/>
          <w:szCs w:val="21"/>
        </w:rPr>
        <w:t>活产儿</w:t>
      </w:r>
      <w:r>
        <w:rPr>
          <w:rFonts w:eastAsia="SimSun" w:hint="eastAsia"/>
          <w:b w:val="0"/>
          <w:sz w:val="21"/>
          <w:szCs w:val="21"/>
        </w:rPr>
        <w:t>340</w:t>
      </w:r>
      <w:r>
        <w:rPr>
          <w:rFonts w:eastAsia="SimSun" w:hint="eastAsia"/>
          <w:b w:val="0"/>
          <w:sz w:val="21"/>
          <w:szCs w:val="21"/>
        </w:rPr>
        <w:t>人，有的估计数更高。有五分之二的怀孕妇女患贫血症，有五分之一的分娩得不到训练有素的保健人员的帮助。出生时的预期寿命</w:t>
      </w:r>
      <w:r>
        <w:rPr>
          <w:rFonts w:eastAsia="SimSun" w:hint="eastAsia"/>
          <w:b w:val="0"/>
          <w:sz w:val="21"/>
          <w:szCs w:val="21"/>
        </w:rPr>
        <w:t>2001</w:t>
      </w:r>
      <w:r>
        <w:rPr>
          <w:rFonts w:eastAsia="SimSun" w:hint="eastAsia"/>
          <w:b w:val="0"/>
          <w:sz w:val="21"/>
          <w:szCs w:val="21"/>
        </w:rPr>
        <w:t>年男性为</w:t>
      </w:r>
      <w:r>
        <w:rPr>
          <w:rFonts w:eastAsia="SimSun"/>
          <w:b w:val="0"/>
          <w:sz w:val="21"/>
          <w:szCs w:val="21"/>
        </w:rPr>
        <w:t xml:space="preserve">64 </w:t>
      </w:r>
      <w:r>
        <w:rPr>
          <w:rFonts w:eastAsia="SimSun" w:hint="eastAsia"/>
          <w:b w:val="0"/>
          <w:sz w:val="21"/>
          <w:szCs w:val="21"/>
        </w:rPr>
        <w:t>岁，女性为</w:t>
      </w:r>
      <w:r>
        <w:rPr>
          <w:rFonts w:eastAsia="SimSun" w:hint="eastAsia"/>
          <w:b w:val="0"/>
          <w:sz w:val="21"/>
          <w:szCs w:val="21"/>
        </w:rPr>
        <w:t>66</w:t>
      </w:r>
      <w:r>
        <w:rPr>
          <w:rFonts w:eastAsia="SimSun" w:hint="eastAsia"/>
          <w:b w:val="0"/>
          <w:sz w:val="21"/>
          <w:szCs w:val="21"/>
        </w:rPr>
        <w:t>岁。</w:t>
      </w:r>
    </w:p>
    <w:p w:rsidR="004B7621" w:rsidRDefault="004B7621">
      <w:pPr>
        <w:pStyle w:val="Title"/>
        <w:numPr>
          <w:ilvl w:val="0"/>
          <w:numId w:val="16"/>
        </w:numPr>
        <w:tabs>
          <w:tab w:val="clear" w:pos="372"/>
          <w:tab w:val="num" w:pos="600"/>
        </w:tabs>
        <w:spacing w:after="180" w:line="360" w:lineRule="exact"/>
        <w:ind w:left="0" w:firstLine="0"/>
        <w:jc w:val="both"/>
        <w:rPr>
          <w:rFonts w:eastAsia="SimSun"/>
          <w:b w:val="0"/>
          <w:sz w:val="21"/>
          <w:szCs w:val="21"/>
        </w:rPr>
      </w:pPr>
      <w:r>
        <w:rPr>
          <w:rFonts w:eastAsia="SimSun" w:hint="eastAsia"/>
          <w:b w:val="0"/>
          <w:sz w:val="21"/>
          <w:szCs w:val="21"/>
        </w:rPr>
        <w:t>下表列出其他一些保健指标：</w:t>
      </w:r>
      <w:r>
        <w:rPr>
          <w:rFonts w:eastAsia="SimSun"/>
          <w:b w:val="0"/>
          <w:sz w:val="21"/>
          <w:szCs w:val="21"/>
        </w:rPr>
        <w:t xml:space="preserve"> </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440"/>
        <w:gridCol w:w="959"/>
        <w:gridCol w:w="959"/>
        <w:gridCol w:w="958"/>
        <w:gridCol w:w="958"/>
        <w:gridCol w:w="958"/>
        <w:gridCol w:w="958"/>
        <w:gridCol w:w="958"/>
        <w:gridCol w:w="958"/>
        <w:gridCol w:w="960"/>
      </w:tblGrid>
      <w:tr w:rsidR="004B7621">
        <w:trPr>
          <w:cantSplit/>
        </w:trPr>
        <w:tc>
          <w:tcPr>
            <w:tcW w:w="5000" w:type="pct"/>
            <w:gridSpan w:val="10"/>
          </w:tcPr>
          <w:p w:rsidR="004B7621" w:rsidRDefault="004B7621">
            <w:pPr>
              <w:pStyle w:val="Heading2"/>
              <w:widowControl/>
              <w:tabs>
                <w:tab w:val="num" w:pos="600"/>
              </w:tabs>
              <w:spacing w:before="0" w:after="0" w:line="360" w:lineRule="exact"/>
              <w:jc w:val="center"/>
            </w:pPr>
            <w:bookmarkStart w:id="235" w:name="_Hlt53474443"/>
            <w:bookmarkStart w:id="236" w:name="_Toc53996168"/>
            <w:bookmarkStart w:id="237" w:name="_Toc54421130"/>
            <w:r>
              <w:rPr>
                <w:rFonts w:ascii="Times New Roman" w:hAnsi="Times New Roman"/>
                <w:b w:val="0"/>
                <w:color w:val="FF0000"/>
                <w:sz w:val="21"/>
              </w:rPr>
              <w:t>表</w:t>
            </w:r>
            <w:r>
              <w:rPr>
                <w:rFonts w:ascii="Times New Roman" w:hAnsi="Times New Roman"/>
                <w:b w:val="0"/>
                <w:color w:val="FF0000"/>
                <w:sz w:val="21"/>
              </w:rPr>
              <w:t xml:space="preserve"> 12.01 </w:t>
            </w:r>
            <w:r>
              <w:rPr>
                <w:rFonts w:ascii="Times New Roman" w:hAnsi="Times New Roman"/>
                <w:b w:val="0"/>
                <w:color w:val="FF0000"/>
                <w:sz w:val="21"/>
              </w:rPr>
              <w:t>按性别和地区分列的婴儿死亡率</w:t>
            </w:r>
            <w:bookmarkEnd w:id="236"/>
            <w:bookmarkEnd w:id="237"/>
          </w:p>
        </w:tc>
      </w:tr>
      <w:bookmarkEnd w:id="235"/>
      <w:tr w:rsidR="004B7621">
        <w:trPr>
          <w:cantSplit/>
        </w:trPr>
        <w:tc>
          <w:tcPr>
            <w:tcW w:w="715" w:type="pct"/>
            <w:vMerge w:val="restar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p>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p>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b w:val="0"/>
                <w:color w:val="FF0000"/>
                <w:sz w:val="21"/>
              </w:rPr>
              <w:t>地区</w:t>
            </w:r>
          </w:p>
        </w:tc>
        <w:tc>
          <w:tcPr>
            <w:tcW w:w="4285" w:type="pct"/>
            <w:gridSpan w:val="9"/>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b w:val="0"/>
                <w:color w:val="FF0000"/>
                <w:sz w:val="21"/>
              </w:rPr>
              <w:t>每</w:t>
            </w:r>
            <w:r>
              <w:rPr>
                <w:rFonts w:ascii="Times New Roman" w:hAnsi="Times New Roman"/>
                <w:b w:val="0"/>
                <w:color w:val="FF0000"/>
                <w:sz w:val="21"/>
              </w:rPr>
              <w:t>1</w:t>
            </w:r>
            <w:r>
              <w:rPr>
                <w:rFonts w:ascii="Times New Roman" w:hAnsi="Times New Roman" w:hint="eastAsia"/>
                <w:b w:val="0"/>
                <w:color w:val="FF0000"/>
                <w:sz w:val="21"/>
              </w:rPr>
              <w:t xml:space="preserve"> </w:t>
            </w:r>
            <w:r>
              <w:rPr>
                <w:rFonts w:ascii="Times New Roman" w:hAnsi="Times New Roman"/>
                <w:b w:val="0"/>
                <w:color w:val="FF0000"/>
                <w:sz w:val="21"/>
              </w:rPr>
              <w:t>000</w:t>
            </w:r>
            <w:r>
              <w:rPr>
                <w:rFonts w:ascii="Times New Roman" w:hAnsi="Times New Roman"/>
                <w:b w:val="0"/>
                <w:color w:val="FF0000"/>
                <w:sz w:val="21"/>
              </w:rPr>
              <w:t>名活产儿死亡率</w:t>
            </w:r>
          </w:p>
        </w:tc>
      </w:tr>
      <w:tr w:rsidR="004B7621">
        <w:trPr>
          <w:cantSplit/>
        </w:trPr>
        <w:tc>
          <w:tcPr>
            <w:tcW w:w="715" w:type="pct"/>
            <w:vMerge/>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p>
        </w:tc>
        <w:tc>
          <w:tcPr>
            <w:tcW w:w="1428" w:type="pct"/>
            <w:gridSpan w:val="3"/>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b w:val="0"/>
                <w:color w:val="FF0000"/>
                <w:sz w:val="21"/>
              </w:rPr>
              <w:t>1995-</w:t>
            </w:r>
            <w:r>
              <w:rPr>
                <w:rFonts w:ascii="Times New Roman" w:hAnsi="Times New Roman" w:hint="eastAsia"/>
                <w:b w:val="0"/>
                <w:color w:val="FF0000"/>
                <w:sz w:val="21"/>
              </w:rPr>
              <w:t>19</w:t>
            </w:r>
            <w:r>
              <w:rPr>
                <w:rFonts w:ascii="Times New Roman" w:hAnsi="Times New Roman"/>
                <w:b w:val="0"/>
                <w:color w:val="FF0000"/>
                <w:sz w:val="21"/>
              </w:rPr>
              <w:t>96</w:t>
            </w:r>
            <w:r>
              <w:rPr>
                <w:rFonts w:ascii="Times New Roman" w:hAnsi="Times New Roman"/>
                <w:b w:val="0"/>
                <w:color w:val="FF0000"/>
                <w:sz w:val="21"/>
              </w:rPr>
              <w:t>年综合住户调查</w:t>
            </w:r>
          </w:p>
        </w:tc>
        <w:tc>
          <w:tcPr>
            <w:tcW w:w="1428" w:type="pct"/>
            <w:gridSpan w:val="3"/>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b w:val="0"/>
                <w:color w:val="FF0000"/>
                <w:sz w:val="21"/>
              </w:rPr>
              <w:t>1998-</w:t>
            </w:r>
            <w:r>
              <w:rPr>
                <w:rFonts w:ascii="Times New Roman" w:hAnsi="Times New Roman" w:hint="eastAsia"/>
                <w:b w:val="0"/>
                <w:color w:val="FF0000"/>
                <w:sz w:val="21"/>
              </w:rPr>
              <w:t>19</w:t>
            </w:r>
            <w:r>
              <w:rPr>
                <w:rFonts w:ascii="Times New Roman" w:hAnsi="Times New Roman"/>
                <w:b w:val="0"/>
                <w:color w:val="FF0000"/>
                <w:sz w:val="21"/>
              </w:rPr>
              <w:t>99</w:t>
            </w:r>
            <w:r>
              <w:rPr>
                <w:rFonts w:ascii="Times New Roman" w:hAnsi="Times New Roman"/>
                <w:b w:val="0"/>
                <w:color w:val="FF0000"/>
                <w:sz w:val="21"/>
              </w:rPr>
              <w:t>年综合住户调查</w:t>
            </w:r>
          </w:p>
        </w:tc>
        <w:tc>
          <w:tcPr>
            <w:tcW w:w="1428" w:type="pct"/>
            <w:gridSpan w:val="3"/>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b w:val="0"/>
                <w:color w:val="FF0000"/>
                <w:sz w:val="21"/>
              </w:rPr>
              <w:t>2001-</w:t>
            </w:r>
            <w:r>
              <w:rPr>
                <w:rFonts w:ascii="Times New Roman" w:hAnsi="Times New Roman" w:hint="eastAsia"/>
                <w:b w:val="0"/>
                <w:color w:val="FF0000"/>
                <w:sz w:val="21"/>
              </w:rPr>
              <w:t>20</w:t>
            </w:r>
            <w:r>
              <w:rPr>
                <w:rFonts w:ascii="Times New Roman" w:hAnsi="Times New Roman"/>
                <w:b w:val="0"/>
                <w:color w:val="FF0000"/>
                <w:sz w:val="21"/>
              </w:rPr>
              <w:t>02</w:t>
            </w:r>
            <w:r>
              <w:rPr>
                <w:rFonts w:ascii="Times New Roman" w:hAnsi="Times New Roman"/>
                <w:b w:val="0"/>
                <w:color w:val="FF0000"/>
                <w:sz w:val="21"/>
              </w:rPr>
              <w:t>年综合住户调查</w:t>
            </w:r>
          </w:p>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b w:val="0"/>
                <w:color w:val="FF0000"/>
                <w:sz w:val="21"/>
              </w:rPr>
              <w:t>（</w:t>
            </w:r>
            <w:r>
              <w:rPr>
                <w:rFonts w:ascii="Times New Roman" w:hAnsi="Times New Roman"/>
                <w:b w:val="0"/>
                <w:color w:val="FF0000"/>
                <w:sz w:val="21"/>
              </w:rPr>
              <w:t>1997-</w:t>
            </w:r>
            <w:r>
              <w:rPr>
                <w:rFonts w:ascii="Times New Roman" w:hAnsi="Times New Roman" w:hint="eastAsia"/>
                <w:b w:val="0"/>
                <w:color w:val="FF0000"/>
                <w:sz w:val="21"/>
              </w:rPr>
              <w:t>19</w:t>
            </w:r>
            <w:r>
              <w:rPr>
                <w:rFonts w:ascii="Times New Roman" w:hAnsi="Times New Roman"/>
                <w:b w:val="0"/>
                <w:color w:val="FF0000"/>
                <w:sz w:val="21"/>
              </w:rPr>
              <w:t>99</w:t>
            </w:r>
            <w:r>
              <w:rPr>
                <w:rFonts w:ascii="Times New Roman" w:hAnsi="Times New Roman"/>
                <w:b w:val="0"/>
                <w:color w:val="FF0000"/>
                <w:sz w:val="21"/>
              </w:rPr>
              <w:t>年阶段）</w:t>
            </w:r>
          </w:p>
        </w:tc>
      </w:tr>
      <w:tr w:rsidR="004B7621">
        <w:trPr>
          <w:cantSplit/>
        </w:trPr>
        <w:tc>
          <w:tcPr>
            <w:tcW w:w="715" w:type="pct"/>
            <w:vMerge/>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p>
        </w:tc>
        <w:tc>
          <w:tcPr>
            <w:tcW w:w="476"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b w:val="0"/>
                <w:color w:val="FF0000"/>
                <w:sz w:val="21"/>
              </w:rPr>
              <w:t>男</w:t>
            </w:r>
          </w:p>
        </w:tc>
        <w:tc>
          <w:tcPr>
            <w:tcW w:w="476"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b w:val="0"/>
                <w:color w:val="FF0000"/>
                <w:sz w:val="21"/>
              </w:rPr>
              <w:t>女</w:t>
            </w:r>
          </w:p>
        </w:tc>
        <w:tc>
          <w:tcPr>
            <w:tcW w:w="476"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b w:val="0"/>
                <w:color w:val="FF0000"/>
                <w:sz w:val="21"/>
              </w:rPr>
              <w:t>两性</w:t>
            </w:r>
          </w:p>
        </w:tc>
        <w:tc>
          <w:tcPr>
            <w:tcW w:w="476"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b w:val="0"/>
                <w:color w:val="FF0000"/>
                <w:sz w:val="21"/>
              </w:rPr>
              <w:t>男</w:t>
            </w:r>
          </w:p>
        </w:tc>
        <w:tc>
          <w:tcPr>
            <w:tcW w:w="476"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b w:val="0"/>
                <w:color w:val="FF0000"/>
                <w:sz w:val="21"/>
              </w:rPr>
              <w:t>女</w:t>
            </w:r>
          </w:p>
        </w:tc>
        <w:tc>
          <w:tcPr>
            <w:tcW w:w="476"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b w:val="0"/>
                <w:color w:val="FF0000"/>
                <w:sz w:val="21"/>
              </w:rPr>
              <w:t>两性</w:t>
            </w:r>
          </w:p>
        </w:tc>
        <w:tc>
          <w:tcPr>
            <w:tcW w:w="476"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b w:val="0"/>
                <w:color w:val="FF0000"/>
                <w:sz w:val="21"/>
              </w:rPr>
              <w:t>男</w:t>
            </w:r>
          </w:p>
        </w:tc>
        <w:tc>
          <w:tcPr>
            <w:tcW w:w="476"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b w:val="0"/>
                <w:color w:val="FF0000"/>
                <w:sz w:val="21"/>
              </w:rPr>
              <w:t>女</w:t>
            </w:r>
          </w:p>
        </w:tc>
        <w:tc>
          <w:tcPr>
            <w:tcW w:w="476"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b w:val="0"/>
                <w:color w:val="FF0000"/>
                <w:sz w:val="21"/>
              </w:rPr>
              <w:t>两性</w:t>
            </w:r>
          </w:p>
        </w:tc>
      </w:tr>
      <w:tr w:rsidR="004B7621">
        <w:tc>
          <w:tcPr>
            <w:tcW w:w="715" w:type="pct"/>
          </w:tcPr>
          <w:p w:rsidR="004B7621" w:rsidRDefault="004B7621">
            <w:pPr>
              <w:pStyle w:val="Normaltext"/>
              <w:spacing w:after="0"/>
            </w:pPr>
            <w:r>
              <w:t>城市地区</w:t>
            </w:r>
          </w:p>
        </w:tc>
        <w:tc>
          <w:tcPr>
            <w:tcW w:w="476" w:type="pct"/>
          </w:tcPr>
          <w:p w:rsidR="004B7621" w:rsidRDefault="004B7621">
            <w:pPr>
              <w:pStyle w:val="Normaltext"/>
              <w:spacing w:after="0"/>
            </w:pPr>
            <w:r>
              <w:t>77</w:t>
            </w:r>
          </w:p>
        </w:tc>
        <w:tc>
          <w:tcPr>
            <w:tcW w:w="476" w:type="pct"/>
          </w:tcPr>
          <w:p w:rsidR="004B7621" w:rsidRDefault="004B7621">
            <w:pPr>
              <w:pStyle w:val="Normaltext"/>
              <w:spacing w:after="0"/>
            </w:pPr>
            <w:r>
              <w:t>85</w:t>
            </w:r>
          </w:p>
        </w:tc>
        <w:tc>
          <w:tcPr>
            <w:tcW w:w="476" w:type="pct"/>
          </w:tcPr>
          <w:p w:rsidR="004B7621" w:rsidRDefault="004B7621">
            <w:pPr>
              <w:pStyle w:val="Normaltext"/>
              <w:spacing w:after="0"/>
            </w:pPr>
            <w:r>
              <w:t>81</w:t>
            </w:r>
          </w:p>
        </w:tc>
        <w:tc>
          <w:tcPr>
            <w:tcW w:w="476" w:type="pct"/>
          </w:tcPr>
          <w:p w:rsidR="004B7621" w:rsidRDefault="004B7621">
            <w:pPr>
              <w:pStyle w:val="Normaltext"/>
              <w:spacing w:after="0"/>
            </w:pPr>
            <w:r>
              <w:t>67</w:t>
            </w:r>
          </w:p>
        </w:tc>
        <w:tc>
          <w:tcPr>
            <w:tcW w:w="476" w:type="pct"/>
          </w:tcPr>
          <w:p w:rsidR="004B7621" w:rsidRDefault="004B7621">
            <w:pPr>
              <w:pStyle w:val="Normaltext"/>
              <w:spacing w:after="0"/>
            </w:pPr>
            <w:r>
              <w:t>80</w:t>
            </w:r>
          </w:p>
        </w:tc>
        <w:tc>
          <w:tcPr>
            <w:tcW w:w="476" w:type="pct"/>
          </w:tcPr>
          <w:p w:rsidR="004B7621" w:rsidRDefault="004B7621">
            <w:pPr>
              <w:pStyle w:val="Normaltext"/>
              <w:spacing w:after="0"/>
            </w:pPr>
            <w:r>
              <w:t>73</w:t>
            </w:r>
          </w:p>
        </w:tc>
        <w:tc>
          <w:tcPr>
            <w:tcW w:w="476" w:type="pct"/>
          </w:tcPr>
          <w:p w:rsidR="004B7621" w:rsidRDefault="004B7621">
            <w:pPr>
              <w:pStyle w:val="Normaltext"/>
              <w:spacing w:after="0"/>
            </w:pPr>
            <w:r>
              <w:t>60</w:t>
            </w:r>
          </w:p>
        </w:tc>
        <w:tc>
          <w:tcPr>
            <w:tcW w:w="476" w:type="pct"/>
          </w:tcPr>
          <w:p w:rsidR="004B7621" w:rsidRDefault="004B7621">
            <w:pPr>
              <w:pStyle w:val="Normaltext"/>
              <w:spacing w:after="0"/>
            </w:pPr>
            <w:r>
              <w:t>70</w:t>
            </w:r>
          </w:p>
        </w:tc>
        <w:tc>
          <w:tcPr>
            <w:tcW w:w="476" w:type="pct"/>
          </w:tcPr>
          <w:p w:rsidR="004B7621" w:rsidRDefault="004B7621">
            <w:pPr>
              <w:pStyle w:val="Normaltext"/>
              <w:spacing w:after="0"/>
            </w:pPr>
            <w:r>
              <w:t>65</w:t>
            </w:r>
          </w:p>
        </w:tc>
      </w:tr>
      <w:tr w:rsidR="004B7621">
        <w:tc>
          <w:tcPr>
            <w:tcW w:w="715" w:type="pct"/>
          </w:tcPr>
          <w:p w:rsidR="004B7621" w:rsidRDefault="004B7621">
            <w:pPr>
              <w:pStyle w:val="Normaltext"/>
              <w:spacing w:after="0"/>
            </w:pPr>
            <w:r>
              <w:t>农村地区</w:t>
            </w:r>
          </w:p>
        </w:tc>
        <w:tc>
          <w:tcPr>
            <w:tcW w:w="476" w:type="pct"/>
          </w:tcPr>
          <w:p w:rsidR="004B7621" w:rsidRDefault="004B7621">
            <w:pPr>
              <w:pStyle w:val="Normaltext"/>
              <w:spacing w:after="0"/>
            </w:pPr>
            <w:r>
              <w:t>115</w:t>
            </w:r>
          </w:p>
        </w:tc>
        <w:tc>
          <w:tcPr>
            <w:tcW w:w="476" w:type="pct"/>
          </w:tcPr>
          <w:p w:rsidR="004B7621" w:rsidRDefault="004B7621">
            <w:pPr>
              <w:pStyle w:val="Normaltext"/>
              <w:spacing w:after="0"/>
            </w:pPr>
            <w:r>
              <w:t>101</w:t>
            </w:r>
          </w:p>
        </w:tc>
        <w:tc>
          <w:tcPr>
            <w:tcW w:w="476" w:type="pct"/>
          </w:tcPr>
          <w:p w:rsidR="004B7621" w:rsidRDefault="004B7621">
            <w:pPr>
              <w:pStyle w:val="Normaltext"/>
              <w:spacing w:after="0"/>
            </w:pPr>
            <w:r>
              <w:t>108</w:t>
            </w:r>
          </w:p>
        </w:tc>
        <w:tc>
          <w:tcPr>
            <w:tcW w:w="476" w:type="pct"/>
          </w:tcPr>
          <w:p w:rsidR="004B7621" w:rsidRDefault="004B7621">
            <w:pPr>
              <w:pStyle w:val="Normaltext"/>
              <w:spacing w:after="0"/>
            </w:pPr>
            <w:r>
              <w:t>98</w:t>
            </w:r>
          </w:p>
        </w:tc>
        <w:tc>
          <w:tcPr>
            <w:tcW w:w="476" w:type="pct"/>
          </w:tcPr>
          <w:p w:rsidR="004B7621" w:rsidRDefault="004B7621">
            <w:pPr>
              <w:pStyle w:val="Normaltext"/>
              <w:spacing w:after="0"/>
            </w:pPr>
            <w:r>
              <w:t>91</w:t>
            </w:r>
          </w:p>
        </w:tc>
        <w:tc>
          <w:tcPr>
            <w:tcW w:w="476" w:type="pct"/>
          </w:tcPr>
          <w:p w:rsidR="004B7621" w:rsidRDefault="004B7621">
            <w:pPr>
              <w:pStyle w:val="Normaltext"/>
              <w:spacing w:after="0"/>
            </w:pPr>
            <w:r>
              <w:t>95</w:t>
            </w:r>
          </w:p>
        </w:tc>
        <w:tc>
          <w:tcPr>
            <w:tcW w:w="476" w:type="pct"/>
          </w:tcPr>
          <w:p w:rsidR="004B7621" w:rsidRDefault="004B7621">
            <w:pPr>
              <w:pStyle w:val="Normaltext"/>
              <w:spacing w:after="0"/>
            </w:pPr>
            <w:r>
              <w:t>92</w:t>
            </w:r>
          </w:p>
        </w:tc>
        <w:tc>
          <w:tcPr>
            <w:tcW w:w="476" w:type="pct"/>
          </w:tcPr>
          <w:p w:rsidR="004B7621" w:rsidRDefault="004B7621">
            <w:pPr>
              <w:pStyle w:val="Normaltext"/>
              <w:spacing w:after="0"/>
            </w:pPr>
            <w:r>
              <w:t>84</w:t>
            </w:r>
          </w:p>
        </w:tc>
        <w:tc>
          <w:tcPr>
            <w:tcW w:w="476" w:type="pct"/>
          </w:tcPr>
          <w:p w:rsidR="004B7621" w:rsidRDefault="004B7621">
            <w:pPr>
              <w:pStyle w:val="Normaltext"/>
              <w:spacing w:after="0"/>
            </w:pPr>
            <w:r>
              <w:t>88</w:t>
            </w:r>
          </w:p>
        </w:tc>
      </w:tr>
      <w:tr w:rsidR="004B7621">
        <w:tc>
          <w:tcPr>
            <w:tcW w:w="715" w:type="pct"/>
          </w:tcPr>
          <w:p w:rsidR="004B7621" w:rsidRDefault="004B7621">
            <w:pPr>
              <w:pStyle w:val="Normaltext"/>
              <w:spacing w:after="0"/>
            </w:pPr>
            <w:r>
              <w:t>总体</w:t>
            </w:r>
          </w:p>
        </w:tc>
        <w:tc>
          <w:tcPr>
            <w:tcW w:w="476" w:type="pct"/>
          </w:tcPr>
          <w:p w:rsidR="004B7621" w:rsidRDefault="004B7621">
            <w:pPr>
              <w:pStyle w:val="Normaltext"/>
              <w:spacing w:after="0"/>
            </w:pPr>
            <w:r>
              <w:t>105</w:t>
            </w:r>
          </w:p>
        </w:tc>
        <w:tc>
          <w:tcPr>
            <w:tcW w:w="476" w:type="pct"/>
          </w:tcPr>
          <w:p w:rsidR="004B7621" w:rsidRDefault="004B7621">
            <w:pPr>
              <w:pStyle w:val="Normaltext"/>
              <w:spacing w:after="0"/>
            </w:pPr>
            <w:r>
              <w:t>97</w:t>
            </w:r>
          </w:p>
        </w:tc>
        <w:tc>
          <w:tcPr>
            <w:tcW w:w="476" w:type="pct"/>
          </w:tcPr>
          <w:p w:rsidR="004B7621" w:rsidRDefault="004B7621">
            <w:pPr>
              <w:pStyle w:val="Normaltext"/>
              <w:spacing w:after="0"/>
            </w:pPr>
            <w:r>
              <w:t>101</w:t>
            </w:r>
          </w:p>
        </w:tc>
        <w:tc>
          <w:tcPr>
            <w:tcW w:w="476" w:type="pct"/>
          </w:tcPr>
          <w:p w:rsidR="004B7621" w:rsidRDefault="004B7621">
            <w:pPr>
              <w:pStyle w:val="Normaltext"/>
              <w:spacing w:after="0"/>
            </w:pPr>
            <w:r>
              <w:t>90</w:t>
            </w:r>
          </w:p>
        </w:tc>
        <w:tc>
          <w:tcPr>
            <w:tcW w:w="476" w:type="pct"/>
          </w:tcPr>
          <w:p w:rsidR="004B7621" w:rsidRDefault="004B7621">
            <w:pPr>
              <w:pStyle w:val="Normaltext"/>
              <w:spacing w:after="0"/>
            </w:pPr>
            <w:r>
              <w:t>89</w:t>
            </w:r>
          </w:p>
        </w:tc>
        <w:tc>
          <w:tcPr>
            <w:tcW w:w="476" w:type="pct"/>
          </w:tcPr>
          <w:p w:rsidR="004B7621" w:rsidRDefault="004B7621">
            <w:pPr>
              <w:pStyle w:val="Normaltext"/>
              <w:spacing w:after="0"/>
            </w:pPr>
            <w:r>
              <w:t>89</w:t>
            </w:r>
          </w:p>
        </w:tc>
        <w:tc>
          <w:tcPr>
            <w:tcW w:w="476" w:type="pct"/>
          </w:tcPr>
          <w:p w:rsidR="004B7621" w:rsidRDefault="004B7621">
            <w:pPr>
              <w:pStyle w:val="Normaltext"/>
              <w:spacing w:after="0"/>
            </w:pPr>
            <w:r>
              <w:t>84</w:t>
            </w:r>
          </w:p>
        </w:tc>
        <w:tc>
          <w:tcPr>
            <w:tcW w:w="476" w:type="pct"/>
          </w:tcPr>
          <w:p w:rsidR="004B7621" w:rsidRDefault="004B7621">
            <w:pPr>
              <w:pStyle w:val="Normaltext"/>
              <w:spacing w:after="0"/>
            </w:pPr>
            <w:r>
              <w:t>81</w:t>
            </w:r>
          </w:p>
        </w:tc>
        <w:tc>
          <w:tcPr>
            <w:tcW w:w="476" w:type="pct"/>
          </w:tcPr>
          <w:p w:rsidR="004B7621" w:rsidRDefault="004B7621">
            <w:pPr>
              <w:pStyle w:val="Normaltext"/>
              <w:spacing w:after="0"/>
            </w:pPr>
            <w:r>
              <w:t>82</w:t>
            </w:r>
          </w:p>
        </w:tc>
      </w:tr>
      <w:tr w:rsidR="004B7621">
        <w:trPr>
          <w:cantSplit/>
        </w:trPr>
        <w:tc>
          <w:tcPr>
            <w:tcW w:w="5000" w:type="pct"/>
            <w:gridSpan w:val="10"/>
          </w:tcPr>
          <w:p w:rsidR="004B7621" w:rsidRDefault="004B7621">
            <w:pPr>
              <w:pStyle w:val="NormalWeb0"/>
              <w:tabs>
                <w:tab w:val="num" w:pos="600"/>
              </w:tabs>
              <w:spacing w:before="0" w:beforeAutospacing="0" w:after="0" w:afterAutospacing="0" w:line="360" w:lineRule="exact"/>
              <w:jc w:val="both"/>
              <w:rPr>
                <w:rFonts w:hint="eastAsia"/>
                <w:lang w:eastAsia="zh-CN"/>
              </w:rPr>
            </w:pPr>
            <w:r>
              <w:rPr>
                <w:rFonts w:ascii="KaiTi_GB2312" w:eastAsia="KaiTi_GB2312"/>
                <w:color w:val="0000FF"/>
                <w:sz w:val="21"/>
                <w:szCs w:val="18"/>
                <w:lang w:eastAsia="zh-CN"/>
              </w:rPr>
              <w:t>资料来源：巴基斯坦综合住户调查</w:t>
            </w:r>
            <w:r>
              <w:rPr>
                <w:rFonts w:ascii="KaiTi_GB2312" w:eastAsia="KaiTi_GB2312" w:hint="eastAsia"/>
                <w:color w:val="0000FF"/>
                <w:sz w:val="21"/>
                <w:szCs w:val="18"/>
                <w:lang w:eastAsia="zh-CN"/>
              </w:rPr>
              <w:t>。</w:t>
            </w:r>
          </w:p>
        </w:tc>
      </w:tr>
    </w:tbl>
    <w:p w:rsidR="004B7621" w:rsidRDefault="004B7621" w:rsidP="006D6A45">
      <w:pPr>
        <w:tabs>
          <w:tab w:val="num" w:pos="600"/>
        </w:tabs>
        <w:spacing w:after="240" w:line="360" w:lineRule="exact"/>
        <w:ind w:leftChars="100" w:left="31680"/>
        <w:rPr>
          <w:szCs w:val="21"/>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2508"/>
        <w:gridCol w:w="1512"/>
        <w:gridCol w:w="1512"/>
        <w:gridCol w:w="1512"/>
        <w:gridCol w:w="1512"/>
        <w:gridCol w:w="1510"/>
      </w:tblGrid>
      <w:tr w:rsidR="004B7621">
        <w:trPr>
          <w:cantSplit/>
        </w:trPr>
        <w:tc>
          <w:tcPr>
            <w:tcW w:w="5000" w:type="pct"/>
            <w:gridSpan w:val="6"/>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bookmarkStart w:id="238" w:name="_Toc53996169"/>
            <w:bookmarkStart w:id="239" w:name="_Toc54421131"/>
            <w:r>
              <w:rPr>
                <w:rFonts w:ascii="Times New Roman" w:hAnsi="Times New Roman"/>
                <w:b w:val="0"/>
                <w:color w:val="FF0000"/>
                <w:sz w:val="21"/>
              </w:rPr>
              <w:t>表</w:t>
            </w:r>
            <w:r>
              <w:rPr>
                <w:rFonts w:ascii="Times New Roman" w:hAnsi="Times New Roman"/>
                <w:b w:val="0"/>
                <w:color w:val="FF0000"/>
                <w:sz w:val="21"/>
              </w:rPr>
              <w:t xml:space="preserve"> 12.02 </w:t>
            </w:r>
            <w:r>
              <w:rPr>
                <w:rFonts w:ascii="Times New Roman" w:hAnsi="Times New Roman" w:hint="eastAsia"/>
                <w:b w:val="0"/>
                <w:color w:val="FF0000"/>
                <w:sz w:val="21"/>
              </w:rPr>
              <w:t xml:space="preserve"> </w:t>
            </w:r>
            <w:r>
              <w:rPr>
                <w:rFonts w:ascii="Times New Roman" w:hAnsi="Times New Roman" w:hint="eastAsia"/>
                <w:b w:val="0"/>
                <w:color w:val="FF0000"/>
                <w:sz w:val="21"/>
              </w:rPr>
              <w:t>农村地区现有的产妇护理和计划生育设施——按省份和设施类别</w:t>
            </w:r>
          </w:p>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（据</w:t>
            </w:r>
            <w:r>
              <w:rPr>
                <w:rFonts w:ascii="Times New Roman" w:hAnsi="Times New Roman"/>
                <w:b w:val="0"/>
                <w:color w:val="FF0000"/>
                <w:sz w:val="21"/>
              </w:rPr>
              <w:t>2001-</w:t>
            </w:r>
            <w:r>
              <w:rPr>
                <w:rFonts w:ascii="Times New Roman" w:hAnsi="Times New Roman" w:hint="eastAsia"/>
                <w:b w:val="0"/>
                <w:color w:val="FF0000"/>
                <w:sz w:val="21"/>
              </w:rPr>
              <w:t>20</w:t>
            </w:r>
            <w:r>
              <w:rPr>
                <w:rFonts w:ascii="Times New Roman" w:hAnsi="Times New Roman"/>
                <w:b w:val="0"/>
                <w:color w:val="FF0000"/>
                <w:sz w:val="21"/>
              </w:rPr>
              <w:t>02</w:t>
            </w:r>
            <w:r>
              <w:rPr>
                <w:rFonts w:ascii="Times New Roman" w:hAnsi="Times New Roman" w:hint="eastAsia"/>
                <w:b w:val="0"/>
                <w:color w:val="FF0000"/>
                <w:sz w:val="21"/>
              </w:rPr>
              <w:t>年巴基斯坦综合住户调查社区问卷）</w:t>
            </w:r>
            <w:bookmarkEnd w:id="238"/>
            <w:bookmarkEnd w:id="239"/>
          </w:p>
        </w:tc>
      </w:tr>
      <w:tr w:rsidR="004B7621">
        <w:trPr>
          <w:cantSplit/>
        </w:trPr>
        <w:tc>
          <w:tcPr>
            <w:tcW w:w="1246" w:type="pct"/>
            <w:vMerge w:val="restar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设施类别</w:t>
            </w:r>
          </w:p>
        </w:tc>
        <w:tc>
          <w:tcPr>
            <w:tcW w:w="3754" w:type="pct"/>
            <w:gridSpan w:val="5"/>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农村住户有村保健设施的百分比（</w:t>
            </w:r>
            <w:r>
              <w:rPr>
                <w:rFonts w:ascii="Times New Roman" w:hAnsi="Times New Roman" w:hint="eastAsia"/>
                <w:b w:val="0"/>
                <w:color w:val="FF0000"/>
                <w:sz w:val="21"/>
              </w:rPr>
              <w:t>%</w:t>
            </w:r>
            <w:r>
              <w:rPr>
                <w:rFonts w:ascii="Times New Roman" w:hAnsi="Times New Roman" w:hint="eastAsia"/>
                <w:b w:val="0"/>
                <w:color w:val="FF0000"/>
                <w:sz w:val="21"/>
              </w:rPr>
              <w:t>）</w:t>
            </w:r>
          </w:p>
        </w:tc>
      </w:tr>
      <w:tr w:rsidR="004B7621">
        <w:trPr>
          <w:cantSplit/>
        </w:trPr>
        <w:tc>
          <w:tcPr>
            <w:tcW w:w="1246" w:type="pct"/>
            <w:vMerge/>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p>
        </w:tc>
        <w:tc>
          <w:tcPr>
            <w:tcW w:w="751"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b w:val="0"/>
                <w:color w:val="FF0000"/>
                <w:sz w:val="21"/>
              </w:rPr>
              <w:t>旁遮普省</w:t>
            </w:r>
          </w:p>
        </w:tc>
        <w:tc>
          <w:tcPr>
            <w:tcW w:w="751"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b w:val="0"/>
                <w:color w:val="FF0000"/>
                <w:sz w:val="21"/>
              </w:rPr>
              <w:t>信德省</w:t>
            </w:r>
          </w:p>
        </w:tc>
        <w:tc>
          <w:tcPr>
            <w:tcW w:w="751"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b w:val="0"/>
                <w:color w:val="FF0000"/>
                <w:sz w:val="21"/>
              </w:rPr>
              <w:t>西北边境省</w:t>
            </w:r>
          </w:p>
        </w:tc>
        <w:tc>
          <w:tcPr>
            <w:tcW w:w="751"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b w:val="0"/>
                <w:color w:val="FF0000"/>
                <w:sz w:val="21"/>
              </w:rPr>
              <w:t>俾路支省</w:t>
            </w:r>
          </w:p>
        </w:tc>
        <w:tc>
          <w:tcPr>
            <w:tcW w:w="751"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b w:val="0"/>
                <w:color w:val="FF0000"/>
                <w:sz w:val="21"/>
              </w:rPr>
              <w:t>巴基斯坦</w:t>
            </w:r>
            <w:r>
              <w:rPr>
                <w:rFonts w:ascii="Times New Roman" w:hAnsi="Times New Roman" w:hint="eastAsia"/>
                <w:b w:val="0"/>
                <w:color w:val="FF0000"/>
                <w:sz w:val="21"/>
              </w:rPr>
              <w:t>全国</w:t>
            </w:r>
            <w:r>
              <w:rPr>
                <w:rFonts w:ascii="Times New Roman" w:hAnsi="Times New Roman"/>
                <w:b w:val="0"/>
                <w:color w:val="FF0000"/>
                <w:sz w:val="21"/>
              </w:rPr>
              <w:t xml:space="preserve"> </w:t>
            </w:r>
          </w:p>
        </w:tc>
      </w:tr>
      <w:tr w:rsidR="004B7621">
        <w:tc>
          <w:tcPr>
            <w:tcW w:w="1246" w:type="pct"/>
          </w:tcPr>
          <w:p w:rsidR="004B7621" w:rsidRDefault="004B7621">
            <w:pPr>
              <w:tabs>
                <w:tab w:val="num" w:pos="600"/>
              </w:tabs>
              <w:autoSpaceDE w:val="0"/>
              <w:autoSpaceDN w:val="0"/>
              <w:spacing w:line="360" w:lineRule="exact"/>
              <w:rPr>
                <w:szCs w:val="21"/>
              </w:rPr>
            </w:pPr>
            <w:r>
              <w:rPr>
                <w:rFonts w:hint="eastAsia"/>
                <w:szCs w:val="21"/>
              </w:rPr>
              <w:t>家庭福利中心</w:t>
            </w:r>
          </w:p>
        </w:tc>
        <w:tc>
          <w:tcPr>
            <w:tcW w:w="751" w:type="pct"/>
          </w:tcPr>
          <w:p w:rsidR="004B7621" w:rsidRDefault="004B7621">
            <w:pPr>
              <w:tabs>
                <w:tab w:val="num" w:pos="600"/>
              </w:tabs>
              <w:spacing w:line="360" w:lineRule="exact"/>
              <w:rPr>
                <w:szCs w:val="21"/>
              </w:rPr>
            </w:pPr>
            <w:r>
              <w:rPr>
                <w:szCs w:val="21"/>
              </w:rPr>
              <w:t>9</w:t>
            </w:r>
          </w:p>
        </w:tc>
        <w:tc>
          <w:tcPr>
            <w:tcW w:w="751" w:type="pct"/>
          </w:tcPr>
          <w:p w:rsidR="004B7621" w:rsidRDefault="004B7621">
            <w:pPr>
              <w:tabs>
                <w:tab w:val="num" w:pos="600"/>
              </w:tabs>
              <w:spacing w:line="360" w:lineRule="exact"/>
              <w:rPr>
                <w:szCs w:val="21"/>
              </w:rPr>
            </w:pPr>
            <w:r>
              <w:rPr>
                <w:szCs w:val="21"/>
              </w:rPr>
              <w:t>3</w:t>
            </w:r>
          </w:p>
        </w:tc>
        <w:tc>
          <w:tcPr>
            <w:tcW w:w="751" w:type="pct"/>
          </w:tcPr>
          <w:p w:rsidR="004B7621" w:rsidRDefault="004B7621">
            <w:pPr>
              <w:tabs>
                <w:tab w:val="num" w:pos="600"/>
              </w:tabs>
              <w:spacing w:line="360" w:lineRule="exact"/>
              <w:rPr>
                <w:szCs w:val="21"/>
              </w:rPr>
            </w:pPr>
            <w:r>
              <w:rPr>
                <w:szCs w:val="21"/>
              </w:rPr>
              <w:t>10</w:t>
            </w:r>
          </w:p>
        </w:tc>
        <w:tc>
          <w:tcPr>
            <w:tcW w:w="751" w:type="pct"/>
          </w:tcPr>
          <w:p w:rsidR="004B7621" w:rsidRDefault="004B7621">
            <w:pPr>
              <w:tabs>
                <w:tab w:val="num" w:pos="600"/>
              </w:tabs>
              <w:spacing w:line="360" w:lineRule="exact"/>
              <w:rPr>
                <w:szCs w:val="21"/>
              </w:rPr>
            </w:pPr>
            <w:r>
              <w:rPr>
                <w:szCs w:val="21"/>
              </w:rPr>
              <w:t>0</w:t>
            </w:r>
          </w:p>
        </w:tc>
        <w:tc>
          <w:tcPr>
            <w:tcW w:w="751" w:type="pct"/>
          </w:tcPr>
          <w:p w:rsidR="004B7621" w:rsidRDefault="004B7621">
            <w:pPr>
              <w:tabs>
                <w:tab w:val="num" w:pos="600"/>
              </w:tabs>
              <w:spacing w:line="360" w:lineRule="exact"/>
              <w:rPr>
                <w:szCs w:val="21"/>
              </w:rPr>
            </w:pPr>
            <w:r>
              <w:rPr>
                <w:szCs w:val="21"/>
              </w:rPr>
              <w:t>8</w:t>
            </w:r>
          </w:p>
        </w:tc>
      </w:tr>
      <w:tr w:rsidR="004B7621">
        <w:tc>
          <w:tcPr>
            <w:tcW w:w="1246" w:type="pct"/>
          </w:tcPr>
          <w:p w:rsidR="004B7621" w:rsidRDefault="004B7621">
            <w:pPr>
              <w:tabs>
                <w:tab w:val="num" w:pos="600"/>
              </w:tabs>
              <w:autoSpaceDE w:val="0"/>
              <w:autoSpaceDN w:val="0"/>
              <w:spacing w:line="360" w:lineRule="exact"/>
              <w:rPr>
                <w:szCs w:val="21"/>
              </w:rPr>
            </w:pPr>
            <w:r>
              <w:rPr>
                <w:rFonts w:hint="eastAsia"/>
                <w:szCs w:val="21"/>
              </w:rPr>
              <w:t>计划生育流动服务</w:t>
            </w:r>
          </w:p>
        </w:tc>
        <w:tc>
          <w:tcPr>
            <w:tcW w:w="751" w:type="pct"/>
          </w:tcPr>
          <w:p w:rsidR="004B7621" w:rsidRDefault="004B7621">
            <w:pPr>
              <w:tabs>
                <w:tab w:val="num" w:pos="600"/>
              </w:tabs>
              <w:spacing w:line="360" w:lineRule="exact"/>
              <w:rPr>
                <w:szCs w:val="21"/>
              </w:rPr>
            </w:pPr>
            <w:r>
              <w:rPr>
                <w:szCs w:val="21"/>
              </w:rPr>
              <w:t>18</w:t>
            </w:r>
          </w:p>
        </w:tc>
        <w:tc>
          <w:tcPr>
            <w:tcW w:w="751" w:type="pct"/>
          </w:tcPr>
          <w:p w:rsidR="004B7621" w:rsidRDefault="004B7621">
            <w:pPr>
              <w:tabs>
                <w:tab w:val="num" w:pos="600"/>
              </w:tabs>
              <w:spacing w:line="360" w:lineRule="exact"/>
              <w:rPr>
                <w:szCs w:val="21"/>
              </w:rPr>
            </w:pPr>
            <w:r>
              <w:rPr>
                <w:szCs w:val="21"/>
              </w:rPr>
              <w:t>1</w:t>
            </w:r>
          </w:p>
        </w:tc>
        <w:tc>
          <w:tcPr>
            <w:tcW w:w="751" w:type="pct"/>
          </w:tcPr>
          <w:p w:rsidR="004B7621" w:rsidRDefault="004B7621">
            <w:pPr>
              <w:tabs>
                <w:tab w:val="num" w:pos="600"/>
              </w:tabs>
              <w:spacing w:line="360" w:lineRule="exact"/>
              <w:rPr>
                <w:szCs w:val="21"/>
              </w:rPr>
            </w:pPr>
            <w:r>
              <w:rPr>
                <w:szCs w:val="21"/>
              </w:rPr>
              <w:t>9</w:t>
            </w:r>
          </w:p>
        </w:tc>
        <w:tc>
          <w:tcPr>
            <w:tcW w:w="751" w:type="pct"/>
          </w:tcPr>
          <w:p w:rsidR="004B7621" w:rsidRDefault="004B7621">
            <w:pPr>
              <w:tabs>
                <w:tab w:val="num" w:pos="600"/>
              </w:tabs>
              <w:spacing w:line="360" w:lineRule="exact"/>
              <w:rPr>
                <w:szCs w:val="21"/>
              </w:rPr>
            </w:pPr>
            <w:r>
              <w:rPr>
                <w:szCs w:val="21"/>
              </w:rPr>
              <w:t>0</w:t>
            </w:r>
          </w:p>
        </w:tc>
        <w:tc>
          <w:tcPr>
            <w:tcW w:w="751" w:type="pct"/>
          </w:tcPr>
          <w:p w:rsidR="004B7621" w:rsidRDefault="004B7621">
            <w:pPr>
              <w:tabs>
                <w:tab w:val="num" w:pos="600"/>
              </w:tabs>
              <w:spacing w:line="360" w:lineRule="exact"/>
              <w:rPr>
                <w:szCs w:val="21"/>
              </w:rPr>
            </w:pPr>
            <w:r>
              <w:rPr>
                <w:szCs w:val="21"/>
              </w:rPr>
              <w:t>12</w:t>
            </w:r>
          </w:p>
        </w:tc>
      </w:tr>
      <w:tr w:rsidR="004B7621">
        <w:tc>
          <w:tcPr>
            <w:tcW w:w="1246" w:type="pct"/>
          </w:tcPr>
          <w:p w:rsidR="004B7621" w:rsidRDefault="004B7621">
            <w:pPr>
              <w:tabs>
                <w:tab w:val="num" w:pos="600"/>
              </w:tabs>
              <w:spacing w:line="360" w:lineRule="exact"/>
              <w:rPr>
                <w:szCs w:val="21"/>
              </w:rPr>
            </w:pPr>
            <w:r>
              <w:rPr>
                <w:rFonts w:hint="eastAsia"/>
                <w:szCs w:val="21"/>
              </w:rPr>
              <w:t>村计划生育</w:t>
            </w:r>
          </w:p>
        </w:tc>
        <w:tc>
          <w:tcPr>
            <w:tcW w:w="751" w:type="pct"/>
          </w:tcPr>
          <w:p w:rsidR="004B7621" w:rsidRDefault="004B7621">
            <w:pPr>
              <w:tabs>
                <w:tab w:val="num" w:pos="600"/>
              </w:tabs>
              <w:spacing w:line="360" w:lineRule="exact"/>
              <w:rPr>
                <w:szCs w:val="21"/>
              </w:rPr>
            </w:pPr>
            <w:r>
              <w:rPr>
                <w:szCs w:val="21"/>
              </w:rPr>
              <w:t>29</w:t>
            </w:r>
          </w:p>
        </w:tc>
        <w:tc>
          <w:tcPr>
            <w:tcW w:w="751" w:type="pct"/>
          </w:tcPr>
          <w:p w:rsidR="004B7621" w:rsidRDefault="004B7621">
            <w:pPr>
              <w:tabs>
                <w:tab w:val="num" w:pos="600"/>
              </w:tabs>
              <w:spacing w:line="360" w:lineRule="exact"/>
              <w:rPr>
                <w:szCs w:val="21"/>
              </w:rPr>
            </w:pPr>
            <w:r>
              <w:rPr>
                <w:szCs w:val="21"/>
              </w:rPr>
              <w:t>16</w:t>
            </w:r>
          </w:p>
        </w:tc>
        <w:tc>
          <w:tcPr>
            <w:tcW w:w="751" w:type="pct"/>
          </w:tcPr>
          <w:p w:rsidR="004B7621" w:rsidRDefault="004B7621">
            <w:pPr>
              <w:tabs>
                <w:tab w:val="num" w:pos="600"/>
              </w:tabs>
              <w:spacing w:line="360" w:lineRule="exact"/>
              <w:rPr>
                <w:szCs w:val="21"/>
              </w:rPr>
            </w:pPr>
            <w:r>
              <w:rPr>
                <w:szCs w:val="21"/>
              </w:rPr>
              <w:t>27</w:t>
            </w:r>
          </w:p>
        </w:tc>
        <w:tc>
          <w:tcPr>
            <w:tcW w:w="751" w:type="pct"/>
          </w:tcPr>
          <w:p w:rsidR="004B7621" w:rsidRDefault="004B7621">
            <w:pPr>
              <w:tabs>
                <w:tab w:val="num" w:pos="600"/>
              </w:tabs>
              <w:spacing w:line="360" w:lineRule="exact"/>
              <w:rPr>
                <w:szCs w:val="21"/>
              </w:rPr>
            </w:pPr>
            <w:r>
              <w:rPr>
                <w:szCs w:val="21"/>
              </w:rPr>
              <w:t>1</w:t>
            </w:r>
          </w:p>
        </w:tc>
        <w:tc>
          <w:tcPr>
            <w:tcW w:w="751" w:type="pct"/>
          </w:tcPr>
          <w:p w:rsidR="004B7621" w:rsidRDefault="004B7621">
            <w:pPr>
              <w:tabs>
                <w:tab w:val="num" w:pos="600"/>
              </w:tabs>
              <w:spacing w:line="360" w:lineRule="exact"/>
              <w:rPr>
                <w:szCs w:val="21"/>
              </w:rPr>
            </w:pPr>
            <w:r>
              <w:rPr>
                <w:szCs w:val="21"/>
              </w:rPr>
              <w:t>24</w:t>
            </w:r>
          </w:p>
        </w:tc>
      </w:tr>
      <w:tr w:rsidR="004B7621">
        <w:tc>
          <w:tcPr>
            <w:tcW w:w="1246" w:type="pct"/>
          </w:tcPr>
          <w:p w:rsidR="004B7621" w:rsidRDefault="004B7621">
            <w:pPr>
              <w:tabs>
                <w:tab w:val="num" w:pos="600"/>
              </w:tabs>
              <w:spacing w:line="360" w:lineRule="exact"/>
              <w:rPr>
                <w:szCs w:val="21"/>
              </w:rPr>
            </w:pPr>
            <w:r>
              <w:rPr>
                <w:rFonts w:hint="eastAsia"/>
                <w:szCs w:val="21"/>
              </w:rPr>
              <w:t>妇女保健人员</w:t>
            </w:r>
          </w:p>
        </w:tc>
        <w:tc>
          <w:tcPr>
            <w:tcW w:w="751" w:type="pct"/>
          </w:tcPr>
          <w:p w:rsidR="004B7621" w:rsidRDefault="004B7621">
            <w:pPr>
              <w:tabs>
                <w:tab w:val="num" w:pos="600"/>
              </w:tabs>
              <w:spacing w:line="360" w:lineRule="exact"/>
              <w:rPr>
                <w:szCs w:val="21"/>
              </w:rPr>
            </w:pPr>
            <w:r>
              <w:rPr>
                <w:szCs w:val="21"/>
              </w:rPr>
              <w:t>34</w:t>
            </w:r>
          </w:p>
        </w:tc>
        <w:tc>
          <w:tcPr>
            <w:tcW w:w="751" w:type="pct"/>
          </w:tcPr>
          <w:p w:rsidR="004B7621" w:rsidRDefault="004B7621">
            <w:pPr>
              <w:tabs>
                <w:tab w:val="num" w:pos="600"/>
              </w:tabs>
              <w:spacing w:line="360" w:lineRule="exact"/>
              <w:rPr>
                <w:szCs w:val="21"/>
              </w:rPr>
            </w:pPr>
            <w:r>
              <w:rPr>
                <w:szCs w:val="21"/>
              </w:rPr>
              <w:t>33</w:t>
            </w:r>
          </w:p>
        </w:tc>
        <w:tc>
          <w:tcPr>
            <w:tcW w:w="751" w:type="pct"/>
          </w:tcPr>
          <w:p w:rsidR="004B7621" w:rsidRDefault="004B7621">
            <w:pPr>
              <w:tabs>
                <w:tab w:val="num" w:pos="600"/>
              </w:tabs>
              <w:spacing w:line="360" w:lineRule="exact"/>
              <w:rPr>
                <w:szCs w:val="21"/>
              </w:rPr>
            </w:pPr>
            <w:r>
              <w:rPr>
                <w:szCs w:val="21"/>
              </w:rPr>
              <w:t>38</w:t>
            </w:r>
          </w:p>
        </w:tc>
        <w:tc>
          <w:tcPr>
            <w:tcW w:w="751" w:type="pct"/>
          </w:tcPr>
          <w:p w:rsidR="004B7621" w:rsidRDefault="004B7621">
            <w:pPr>
              <w:tabs>
                <w:tab w:val="num" w:pos="600"/>
              </w:tabs>
              <w:spacing w:line="360" w:lineRule="exact"/>
              <w:rPr>
                <w:szCs w:val="21"/>
              </w:rPr>
            </w:pPr>
            <w:r>
              <w:rPr>
                <w:szCs w:val="21"/>
              </w:rPr>
              <w:t>10</w:t>
            </w:r>
          </w:p>
        </w:tc>
        <w:tc>
          <w:tcPr>
            <w:tcW w:w="751" w:type="pct"/>
          </w:tcPr>
          <w:p w:rsidR="004B7621" w:rsidRDefault="004B7621">
            <w:pPr>
              <w:tabs>
                <w:tab w:val="num" w:pos="600"/>
              </w:tabs>
              <w:spacing w:line="360" w:lineRule="exact"/>
              <w:rPr>
                <w:szCs w:val="21"/>
              </w:rPr>
            </w:pPr>
            <w:r>
              <w:rPr>
                <w:szCs w:val="21"/>
              </w:rPr>
              <w:t>33</w:t>
            </w:r>
          </w:p>
        </w:tc>
      </w:tr>
      <w:tr w:rsidR="004B7621">
        <w:trPr>
          <w:trHeight w:val="332"/>
        </w:trPr>
        <w:tc>
          <w:tcPr>
            <w:tcW w:w="1246" w:type="pct"/>
          </w:tcPr>
          <w:p w:rsidR="004B7621" w:rsidRDefault="004B7621">
            <w:pPr>
              <w:tabs>
                <w:tab w:val="num" w:pos="600"/>
              </w:tabs>
              <w:spacing w:line="360" w:lineRule="exact"/>
              <w:rPr>
                <w:szCs w:val="21"/>
              </w:rPr>
            </w:pPr>
            <w:r>
              <w:rPr>
                <w:rFonts w:hint="eastAsia"/>
                <w:szCs w:val="21"/>
              </w:rPr>
              <w:t>训练有素的助产士</w:t>
            </w:r>
          </w:p>
        </w:tc>
        <w:tc>
          <w:tcPr>
            <w:tcW w:w="751" w:type="pct"/>
          </w:tcPr>
          <w:p w:rsidR="004B7621" w:rsidRDefault="004B7621">
            <w:pPr>
              <w:tabs>
                <w:tab w:val="num" w:pos="600"/>
              </w:tabs>
              <w:spacing w:line="360" w:lineRule="exact"/>
              <w:rPr>
                <w:szCs w:val="21"/>
              </w:rPr>
            </w:pPr>
            <w:r>
              <w:rPr>
                <w:szCs w:val="21"/>
              </w:rPr>
              <w:t>44</w:t>
            </w:r>
          </w:p>
        </w:tc>
        <w:tc>
          <w:tcPr>
            <w:tcW w:w="751" w:type="pct"/>
          </w:tcPr>
          <w:p w:rsidR="004B7621" w:rsidRDefault="004B7621">
            <w:pPr>
              <w:tabs>
                <w:tab w:val="num" w:pos="600"/>
              </w:tabs>
              <w:spacing w:line="360" w:lineRule="exact"/>
              <w:rPr>
                <w:szCs w:val="21"/>
              </w:rPr>
            </w:pPr>
            <w:r>
              <w:rPr>
                <w:szCs w:val="21"/>
              </w:rPr>
              <w:t>28</w:t>
            </w:r>
          </w:p>
        </w:tc>
        <w:tc>
          <w:tcPr>
            <w:tcW w:w="751" w:type="pct"/>
          </w:tcPr>
          <w:p w:rsidR="004B7621" w:rsidRDefault="004B7621">
            <w:pPr>
              <w:tabs>
                <w:tab w:val="num" w:pos="600"/>
              </w:tabs>
              <w:spacing w:line="360" w:lineRule="exact"/>
              <w:rPr>
                <w:szCs w:val="21"/>
              </w:rPr>
            </w:pPr>
            <w:r>
              <w:rPr>
                <w:szCs w:val="21"/>
              </w:rPr>
              <w:t>42</w:t>
            </w:r>
          </w:p>
        </w:tc>
        <w:tc>
          <w:tcPr>
            <w:tcW w:w="751" w:type="pct"/>
          </w:tcPr>
          <w:p w:rsidR="004B7621" w:rsidRDefault="004B7621">
            <w:pPr>
              <w:tabs>
                <w:tab w:val="num" w:pos="600"/>
              </w:tabs>
              <w:spacing w:line="360" w:lineRule="exact"/>
              <w:rPr>
                <w:szCs w:val="21"/>
              </w:rPr>
            </w:pPr>
            <w:r>
              <w:rPr>
                <w:szCs w:val="21"/>
              </w:rPr>
              <w:t>30</w:t>
            </w:r>
          </w:p>
        </w:tc>
        <w:tc>
          <w:tcPr>
            <w:tcW w:w="751" w:type="pct"/>
          </w:tcPr>
          <w:p w:rsidR="004B7621" w:rsidRDefault="004B7621">
            <w:pPr>
              <w:tabs>
                <w:tab w:val="num" w:pos="600"/>
              </w:tabs>
              <w:spacing w:line="360" w:lineRule="exact"/>
              <w:rPr>
                <w:szCs w:val="21"/>
              </w:rPr>
            </w:pPr>
            <w:r>
              <w:rPr>
                <w:szCs w:val="21"/>
              </w:rPr>
              <w:t>40</w:t>
            </w:r>
          </w:p>
        </w:tc>
      </w:tr>
      <w:tr w:rsidR="004B7621">
        <w:tc>
          <w:tcPr>
            <w:tcW w:w="1246" w:type="pct"/>
          </w:tcPr>
          <w:p w:rsidR="004B7621" w:rsidRDefault="004B7621">
            <w:pPr>
              <w:tabs>
                <w:tab w:val="num" w:pos="600"/>
              </w:tabs>
              <w:spacing w:line="360" w:lineRule="exact"/>
              <w:rPr>
                <w:szCs w:val="21"/>
              </w:rPr>
            </w:pPr>
            <w:r>
              <w:rPr>
                <w:rFonts w:hint="eastAsia"/>
                <w:szCs w:val="21"/>
              </w:rPr>
              <w:t>传统接生婆</w:t>
            </w:r>
          </w:p>
        </w:tc>
        <w:tc>
          <w:tcPr>
            <w:tcW w:w="751" w:type="pct"/>
          </w:tcPr>
          <w:p w:rsidR="004B7621" w:rsidRDefault="004B7621">
            <w:pPr>
              <w:tabs>
                <w:tab w:val="num" w:pos="600"/>
              </w:tabs>
              <w:spacing w:line="360" w:lineRule="exact"/>
              <w:rPr>
                <w:szCs w:val="21"/>
              </w:rPr>
            </w:pPr>
            <w:r>
              <w:rPr>
                <w:szCs w:val="21"/>
              </w:rPr>
              <w:t>81</w:t>
            </w:r>
          </w:p>
        </w:tc>
        <w:tc>
          <w:tcPr>
            <w:tcW w:w="751" w:type="pct"/>
          </w:tcPr>
          <w:p w:rsidR="004B7621" w:rsidRDefault="004B7621">
            <w:pPr>
              <w:tabs>
                <w:tab w:val="num" w:pos="600"/>
              </w:tabs>
              <w:spacing w:line="360" w:lineRule="exact"/>
              <w:rPr>
                <w:szCs w:val="21"/>
              </w:rPr>
            </w:pPr>
            <w:r>
              <w:rPr>
                <w:szCs w:val="21"/>
              </w:rPr>
              <w:t>72</w:t>
            </w:r>
          </w:p>
        </w:tc>
        <w:tc>
          <w:tcPr>
            <w:tcW w:w="751" w:type="pct"/>
          </w:tcPr>
          <w:p w:rsidR="004B7621" w:rsidRDefault="004B7621">
            <w:pPr>
              <w:tabs>
                <w:tab w:val="num" w:pos="600"/>
              </w:tabs>
              <w:spacing w:line="360" w:lineRule="exact"/>
              <w:rPr>
                <w:szCs w:val="21"/>
              </w:rPr>
            </w:pPr>
            <w:r>
              <w:rPr>
                <w:szCs w:val="21"/>
              </w:rPr>
              <w:t>77</w:t>
            </w:r>
          </w:p>
        </w:tc>
        <w:tc>
          <w:tcPr>
            <w:tcW w:w="751" w:type="pct"/>
          </w:tcPr>
          <w:p w:rsidR="004B7621" w:rsidRDefault="004B7621">
            <w:pPr>
              <w:tabs>
                <w:tab w:val="num" w:pos="600"/>
              </w:tabs>
              <w:spacing w:line="360" w:lineRule="exact"/>
              <w:rPr>
                <w:szCs w:val="21"/>
              </w:rPr>
            </w:pPr>
            <w:r>
              <w:rPr>
                <w:szCs w:val="21"/>
              </w:rPr>
              <w:t>46</w:t>
            </w:r>
          </w:p>
        </w:tc>
        <w:tc>
          <w:tcPr>
            <w:tcW w:w="751" w:type="pct"/>
          </w:tcPr>
          <w:p w:rsidR="004B7621" w:rsidRDefault="004B7621">
            <w:pPr>
              <w:tabs>
                <w:tab w:val="num" w:pos="600"/>
              </w:tabs>
              <w:spacing w:line="360" w:lineRule="exact"/>
              <w:rPr>
                <w:szCs w:val="21"/>
              </w:rPr>
            </w:pPr>
            <w:r>
              <w:rPr>
                <w:szCs w:val="21"/>
              </w:rPr>
              <w:t>77</w:t>
            </w:r>
          </w:p>
        </w:tc>
      </w:tr>
      <w:tr w:rsidR="004B7621">
        <w:trPr>
          <w:trHeight w:val="512"/>
        </w:trPr>
        <w:tc>
          <w:tcPr>
            <w:tcW w:w="1246" w:type="pct"/>
          </w:tcPr>
          <w:p w:rsidR="004B7621" w:rsidRDefault="004B7621">
            <w:pPr>
              <w:tabs>
                <w:tab w:val="num" w:pos="600"/>
              </w:tabs>
              <w:spacing w:line="360" w:lineRule="exact"/>
              <w:rPr>
                <w:szCs w:val="21"/>
              </w:rPr>
            </w:pPr>
            <w:r>
              <w:rPr>
                <w:rFonts w:hint="eastAsia"/>
                <w:szCs w:val="21"/>
              </w:rPr>
              <w:t>观察所</w:t>
            </w:r>
          </w:p>
        </w:tc>
        <w:tc>
          <w:tcPr>
            <w:tcW w:w="751" w:type="pct"/>
          </w:tcPr>
          <w:p w:rsidR="004B7621" w:rsidRDefault="004B7621">
            <w:pPr>
              <w:tabs>
                <w:tab w:val="num" w:pos="600"/>
              </w:tabs>
              <w:spacing w:line="360" w:lineRule="exact"/>
              <w:rPr>
                <w:szCs w:val="21"/>
              </w:rPr>
            </w:pPr>
            <w:r>
              <w:rPr>
                <w:szCs w:val="21"/>
              </w:rPr>
              <w:t>230</w:t>
            </w:r>
          </w:p>
        </w:tc>
        <w:tc>
          <w:tcPr>
            <w:tcW w:w="751" w:type="pct"/>
          </w:tcPr>
          <w:p w:rsidR="004B7621" w:rsidRDefault="004B7621">
            <w:pPr>
              <w:tabs>
                <w:tab w:val="num" w:pos="600"/>
              </w:tabs>
              <w:spacing w:line="360" w:lineRule="exact"/>
              <w:rPr>
                <w:szCs w:val="21"/>
              </w:rPr>
            </w:pPr>
            <w:r>
              <w:rPr>
                <w:szCs w:val="21"/>
              </w:rPr>
              <w:t>136</w:t>
            </w:r>
          </w:p>
        </w:tc>
        <w:tc>
          <w:tcPr>
            <w:tcW w:w="751" w:type="pct"/>
          </w:tcPr>
          <w:p w:rsidR="004B7621" w:rsidRDefault="004B7621">
            <w:pPr>
              <w:tabs>
                <w:tab w:val="num" w:pos="600"/>
              </w:tabs>
              <w:spacing w:line="360" w:lineRule="exact"/>
              <w:rPr>
                <w:szCs w:val="21"/>
              </w:rPr>
            </w:pPr>
            <w:r>
              <w:rPr>
                <w:szCs w:val="21"/>
              </w:rPr>
              <w:t>113</w:t>
            </w:r>
          </w:p>
        </w:tc>
        <w:tc>
          <w:tcPr>
            <w:tcW w:w="751" w:type="pct"/>
          </w:tcPr>
          <w:p w:rsidR="004B7621" w:rsidRDefault="004B7621">
            <w:pPr>
              <w:tabs>
                <w:tab w:val="num" w:pos="600"/>
              </w:tabs>
              <w:spacing w:line="360" w:lineRule="exact"/>
              <w:rPr>
                <w:szCs w:val="21"/>
              </w:rPr>
            </w:pPr>
            <w:r>
              <w:rPr>
                <w:szCs w:val="21"/>
              </w:rPr>
              <w:t>87</w:t>
            </w:r>
          </w:p>
        </w:tc>
        <w:tc>
          <w:tcPr>
            <w:tcW w:w="751" w:type="pct"/>
          </w:tcPr>
          <w:p w:rsidR="004B7621" w:rsidRDefault="004B7621">
            <w:pPr>
              <w:tabs>
                <w:tab w:val="num" w:pos="600"/>
              </w:tabs>
              <w:spacing w:line="360" w:lineRule="exact"/>
              <w:rPr>
                <w:szCs w:val="21"/>
              </w:rPr>
            </w:pPr>
            <w:r>
              <w:rPr>
                <w:szCs w:val="21"/>
              </w:rPr>
              <w:t>566</w:t>
            </w:r>
          </w:p>
        </w:tc>
      </w:tr>
      <w:tr w:rsidR="004B7621">
        <w:trPr>
          <w:cantSplit/>
          <w:trHeight w:val="343"/>
        </w:trPr>
        <w:tc>
          <w:tcPr>
            <w:tcW w:w="5000" w:type="pct"/>
            <w:gridSpan w:val="6"/>
          </w:tcPr>
          <w:p w:rsidR="004B7621" w:rsidRDefault="004B7621">
            <w:pPr>
              <w:pStyle w:val="NormalWeb0"/>
              <w:tabs>
                <w:tab w:val="num" w:pos="600"/>
              </w:tabs>
              <w:spacing w:before="0" w:beforeAutospacing="0" w:after="0" w:afterAutospacing="0" w:line="360" w:lineRule="exact"/>
              <w:jc w:val="both"/>
              <w:rPr>
                <w:szCs w:val="18"/>
              </w:rPr>
            </w:pPr>
            <w:r>
              <w:rPr>
                <w:rFonts w:ascii="KaiTi_GB2312" w:eastAsia="KaiTi_GB2312" w:hint="eastAsia"/>
                <w:color w:val="0000FF"/>
                <w:sz w:val="21"/>
                <w:szCs w:val="18"/>
                <w:lang w:eastAsia="zh-CN"/>
              </w:rPr>
              <w:t>资料来源：</w:t>
            </w:r>
            <w:r>
              <w:rPr>
                <w:rFonts w:ascii="KaiTi_GB2312" w:eastAsia="KaiTi_GB2312"/>
                <w:color w:val="0000FF"/>
                <w:sz w:val="21"/>
                <w:szCs w:val="18"/>
                <w:lang w:eastAsia="zh-CN"/>
              </w:rPr>
              <w:t>2001</w:t>
            </w:r>
            <w:r>
              <w:rPr>
                <w:rFonts w:ascii="KaiTi_GB2312" w:eastAsia="KaiTi_GB2312" w:hint="eastAsia"/>
                <w:color w:val="0000FF"/>
                <w:sz w:val="21"/>
                <w:szCs w:val="18"/>
                <w:lang w:eastAsia="zh-CN"/>
              </w:rPr>
              <w:t>-</w:t>
            </w:r>
            <w:r>
              <w:rPr>
                <w:rFonts w:ascii="KaiTi_GB2312" w:eastAsia="KaiTi_GB2312"/>
                <w:color w:val="0000FF"/>
                <w:sz w:val="21"/>
                <w:szCs w:val="18"/>
                <w:lang w:eastAsia="zh-CN"/>
              </w:rPr>
              <w:t>2002</w:t>
            </w:r>
            <w:r>
              <w:rPr>
                <w:rFonts w:ascii="KaiTi_GB2312" w:eastAsia="KaiTi_GB2312" w:hint="eastAsia"/>
                <w:color w:val="0000FF"/>
                <w:sz w:val="21"/>
                <w:szCs w:val="18"/>
                <w:lang w:eastAsia="zh-CN"/>
              </w:rPr>
              <w:t>年</w:t>
            </w:r>
            <w:r>
              <w:rPr>
                <w:rFonts w:ascii="KaiTi_GB2312" w:eastAsia="KaiTi_GB2312"/>
                <w:color w:val="0000FF"/>
                <w:sz w:val="21"/>
                <w:szCs w:val="18"/>
                <w:lang w:eastAsia="zh-CN"/>
              </w:rPr>
              <w:t>巴基斯坦</w:t>
            </w:r>
            <w:r>
              <w:rPr>
                <w:rFonts w:ascii="KaiTi_GB2312" w:eastAsia="KaiTi_GB2312" w:hint="eastAsia"/>
                <w:color w:val="0000FF"/>
                <w:sz w:val="21"/>
                <w:szCs w:val="18"/>
                <w:lang w:eastAsia="zh-CN"/>
              </w:rPr>
              <w:t>综合住户调查。</w:t>
            </w:r>
          </w:p>
        </w:tc>
      </w:tr>
    </w:tbl>
    <w:p w:rsidR="004B7621" w:rsidRDefault="004B7621">
      <w:pPr>
        <w:pStyle w:val="Heading2"/>
        <w:widowControl/>
        <w:tabs>
          <w:tab w:val="num" w:pos="600"/>
        </w:tabs>
        <w:spacing w:before="240" w:after="240" w:line="360" w:lineRule="exact"/>
        <w:rPr>
          <w:rFonts w:ascii="Times New Roman" w:hAnsi="Times New Roman" w:hint="eastAsia"/>
          <w:b w:val="0"/>
          <w:color w:val="FF0000"/>
          <w:sz w:val="21"/>
        </w:rPr>
      </w:pPr>
      <w:r>
        <w:rPr>
          <w:rFonts w:ascii="Times New Roman" w:hAnsi="Times New Roman" w:hint="eastAsia"/>
          <w:b w:val="0"/>
          <w:color w:val="FF0000"/>
          <w:sz w:val="21"/>
        </w:rPr>
        <w:t>缔约各国应保证为妇女提供有关怀孕、分娩和产后期间的适当服务，必要时予以免费，并保证在怀孕和哺乳期间得到充分营养。</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依照</w:t>
      </w:r>
      <w:r>
        <w:rPr>
          <w:szCs w:val="21"/>
        </w:rPr>
        <w:t>《宪法》第</w:t>
      </w:r>
      <w:r>
        <w:rPr>
          <w:szCs w:val="21"/>
        </w:rPr>
        <w:t>35</w:t>
      </w:r>
      <w:r>
        <w:rPr>
          <w:szCs w:val="21"/>
        </w:rPr>
        <w:t>条</w:t>
      </w:r>
      <w:r>
        <w:rPr>
          <w:rFonts w:hint="eastAsia"/>
          <w:szCs w:val="21"/>
        </w:rPr>
        <w:t>，国家承诺“保护婚姻、家庭、母亲和儿童”。</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发起了一项“国家计划生育和初级保健护理规划”，目的在于通过部署住在本地的妇女保健工作者（</w:t>
      </w:r>
      <w:r>
        <w:rPr>
          <w:szCs w:val="21"/>
        </w:rPr>
        <w:t>LHWs</w:t>
      </w:r>
      <w:r>
        <w:rPr>
          <w:rFonts w:hint="eastAsia"/>
          <w:szCs w:val="21"/>
        </w:rPr>
        <w:t>）为不能享受正常社会权益的社会阶层就近提供基本保健服务。目前，该规划正在通过遍布全国各地、主要是城乡贫民区的</w:t>
      </w:r>
      <w:r>
        <w:rPr>
          <w:szCs w:val="21"/>
        </w:rPr>
        <w:t>70</w:t>
      </w:r>
      <w:r>
        <w:rPr>
          <w:rFonts w:hint="eastAsia"/>
          <w:szCs w:val="21"/>
        </w:rPr>
        <w:t xml:space="preserve"> </w:t>
      </w:r>
      <w:r>
        <w:rPr>
          <w:szCs w:val="21"/>
        </w:rPr>
        <w:t xml:space="preserve">000 </w:t>
      </w:r>
      <w:r>
        <w:rPr>
          <w:rFonts w:hint="eastAsia"/>
          <w:szCs w:val="21"/>
        </w:rPr>
        <w:t>名妇女保健工作者和</w:t>
      </w:r>
      <w:r>
        <w:rPr>
          <w:szCs w:val="21"/>
        </w:rPr>
        <w:t>3</w:t>
      </w:r>
      <w:r>
        <w:rPr>
          <w:rFonts w:hint="eastAsia"/>
          <w:szCs w:val="21"/>
        </w:rPr>
        <w:t xml:space="preserve"> </w:t>
      </w:r>
      <w:r>
        <w:rPr>
          <w:szCs w:val="21"/>
        </w:rPr>
        <w:t>000</w:t>
      </w:r>
      <w:r>
        <w:rPr>
          <w:rFonts w:hint="eastAsia"/>
          <w:szCs w:val="21"/>
        </w:rPr>
        <w:t>名妇女监察员付诸实施。这些保健工作者提供儿童保健、营养、计划生育和小病治疗等服务。妇女保健工作者的业务范围现已扩大到包括生育健康的更广泛概念。作为世卫组织“扩大的免疫方案”（</w:t>
      </w:r>
      <w:r>
        <w:rPr>
          <w:szCs w:val="21"/>
        </w:rPr>
        <w:t xml:space="preserve">EPI </w:t>
      </w:r>
      <w:r>
        <w:rPr>
          <w:rFonts w:hint="eastAsia"/>
          <w:szCs w:val="21"/>
        </w:rPr>
        <w:t>）补充活动，妇女保健工作者将参与该计划项下的妇女和儿童的疫苗接种工作。目前，这项国家计划涵盖了总人口的</w:t>
      </w:r>
      <w:r>
        <w:rPr>
          <w:szCs w:val="21"/>
        </w:rPr>
        <w:t>50%</w:t>
      </w:r>
      <w:r>
        <w:rPr>
          <w:rFonts w:hint="eastAsia"/>
          <w:szCs w:val="21"/>
        </w:rPr>
        <w:t>，并且正在分阶段继续扩大，预计到</w:t>
      </w:r>
      <w:r>
        <w:rPr>
          <w:szCs w:val="21"/>
        </w:rPr>
        <w:t>2005</w:t>
      </w:r>
      <w:r>
        <w:rPr>
          <w:rFonts w:hint="eastAsia"/>
          <w:szCs w:val="21"/>
        </w:rPr>
        <w:t>年将在这个领域实现</w:t>
      </w:r>
      <w:r>
        <w:rPr>
          <w:szCs w:val="21"/>
        </w:rPr>
        <w:t>100</w:t>
      </w:r>
      <w:r>
        <w:rPr>
          <w:rFonts w:hint="eastAsia"/>
          <w:szCs w:val="21"/>
        </w:rPr>
        <w:t xml:space="preserve"> </w:t>
      </w:r>
      <w:r>
        <w:rPr>
          <w:szCs w:val="21"/>
        </w:rPr>
        <w:t xml:space="preserve">000 </w:t>
      </w:r>
      <w:r>
        <w:rPr>
          <w:rFonts w:hint="eastAsia"/>
          <w:szCs w:val="21"/>
        </w:rPr>
        <w:t>名妇女保健工作者的目标。有了这样的实力，妇女保健工作者将遍及</w:t>
      </w:r>
      <w:r>
        <w:rPr>
          <w:szCs w:val="21"/>
        </w:rPr>
        <w:t>90%</w:t>
      </w:r>
      <w:r>
        <w:rPr>
          <w:rFonts w:hint="eastAsia"/>
          <w:szCs w:val="21"/>
        </w:rPr>
        <w:t>的目标人口。</w:t>
      </w:r>
    </w:p>
    <w:p w:rsidR="004B7621" w:rsidRDefault="004B7621">
      <w:pPr>
        <w:widowControl/>
        <w:numPr>
          <w:ilvl w:val="0"/>
          <w:numId w:val="16"/>
        </w:numPr>
        <w:tabs>
          <w:tab w:val="clear" w:pos="372"/>
          <w:tab w:val="num" w:pos="600"/>
        </w:tabs>
        <w:spacing w:after="240" w:line="360" w:lineRule="exact"/>
        <w:ind w:left="0" w:firstLine="0"/>
        <w:rPr>
          <w:color w:val="000000"/>
          <w:szCs w:val="21"/>
        </w:rPr>
      </w:pPr>
      <w:r>
        <w:rPr>
          <w:rFonts w:hint="eastAsia"/>
          <w:szCs w:val="21"/>
        </w:rPr>
        <w:t>在政府体制范围内，怀孕期间和产后阶段医疗护理几乎是免费的。但在私营部门提供这种服务是要付费的。公立设施的产前问诊和产后问诊也是免费的。在政府经营的医院，相对于一般住院病人来说，孕妇吃的比较好。公立医院提供的伙食要么免费，要么按非常普通的价位收费。不过许多病人愿意从家里或医院外带饭。政府没有向所有孕妇和哺乳期的妇女提供营养的计划。</w:t>
      </w:r>
    </w:p>
    <w:p w:rsidR="004B7621" w:rsidRDefault="004B7621">
      <w:pPr>
        <w:pStyle w:val="Title"/>
        <w:numPr>
          <w:ilvl w:val="0"/>
          <w:numId w:val="16"/>
        </w:numPr>
        <w:tabs>
          <w:tab w:val="clear" w:pos="372"/>
          <w:tab w:val="num" w:pos="600"/>
        </w:tabs>
        <w:spacing w:after="240" w:line="360" w:lineRule="exact"/>
        <w:ind w:left="0" w:firstLine="0"/>
        <w:jc w:val="both"/>
        <w:rPr>
          <w:rFonts w:eastAsia="SimSun"/>
          <w:b w:val="0"/>
          <w:color w:val="000000"/>
          <w:sz w:val="21"/>
          <w:szCs w:val="21"/>
        </w:rPr>
      </w:pPr>
      <w:bookmarkStart w:id="240" w:name="_Toc53996176"/>
      <w:bookmarkStart w:id="241" w:name="_Toc54421138"/>
      <w:r>
        <w:rPr>
          <w:rFonts w:eastAsia="SimSun"/>
          <w:b w:val="0"/>
          <w:sz w:val="21"/>
          <w:szCs w:val="21"/>
        </w:rPr>
        <w:t>2001</w:t>
      </w:r>
      <w:r>
        <w:rPr>
          <w:rFonts w:eastAsia="SimSun" w:hint="eastAsia"/>
          <w:b w:val="0"/>
          <w:sz w:val="21"/>
          <w:szCs w:val="21"/>
        </w:rPr>
        <w:t>-</w:t>
      </w:r>
      <w:r>
        <w:rPr>
          <w:rFonts w:eastAsia="SimSun"/>
          <w:b w:val="0"/>
          <w:sz w:val="21"/>
          <w:szCs w:val="21"/>
        </w:rPr>
        <w:t>2002</w:t>
      </w:r>
      <w:r>
        <w:rPr>
          <w:rFonts w:eastAsia="SimSun" w:hint="eastAsia"/>
          <w:b w:val="0"/>
          <w:sz w:val="21"/>
          <w:szCs w:val="21"/>
        </w:rPr>
        <w:t>年</w:t>
      </w:r>
      <w:r>
        <w:rPr>
          <w:rFonts w:eastAsia="SimSun"/>
          <w:b w:val="0"/>
          <w:sz w:val="21"/>
          <w:szCs w:val="21"/>
        </w:rPr>
        <w:t>巴基斯坦</w:t>
      </w:r>
      <w:r>
        <w:rPr>
          <w:rFonts w:eastAsia="SimSun" w:hint="eastAsia"/>
          <w:b w:val="0"/>
          <w:sz w:val="21"/>
          <w:szCs w:val="21"/>
        </w:rPr>
        <w:t>综合住户调查结果表明，</w:t>
      </w:r>
      <w:r>
        <w:rPr>
          <w:rFonts w:eastAsia="SimSun"/>
          <w:b w:val="0"/>
          <w:sz w:val="21"/>
          <w:szCs w:val="21"/>
        </w:rPr>
        <w:t>1998</w:t>
      </w:r>
      <w:r>
        <w:rPr>
          <w:rFonts w:eastAsia="SimSun" w:hint="eastAsia"/>
          <w:b w:val="0"/>
          <w:sz w:val="21"/>
          <w:szCs w:val="21"/>
        </w:rPr>
        <w:t>-19</w:t>
      </w:r>
      <w:r>
        <w:rPr>
          <w:rFonts w:eastAsia="SimSun"/>
          <w:b w:val="0"/>
          <w:sz w:val="21"/>
          <w:szCs w:val="21"/>
        </w:rPr>
        <w:t>99</w:t>
      </w:r>
      <w:r>
        <w:rPr>
          <w:rFonts w:eastAsia="SimSun" w:hint="eastAsia"/>
          <w:b w:val="0"/>
          <w:sz w:val="21"/>
          <w:szCs w:val="21"/>
        </w:rPr>
        <w:t>年间有</w:t>
      </w:r>
      <w:r>
        <w:rPr>
          <w:rFonts w:eastAsia="SimSun"/>
          <w:b w:val="0"/>
          <w:sz w:val="21"/>
          <w:szCs w:val="21"/>
        </w:rPr>
        <w:t>39%</w:t>
      </w:r>
      <w:r>
        <w:rPr>
          <w:rFonts w:eastAsia="SimSun" w:hint="eastAsia"/>
          <w:b w:val="0"/>
          <w:sz w:val="21"/>
          <w:szCs w:val="21"/>
        </w:rPr>
        <w:t>的预产期母亲（城乡总计）受到抗破伤风毒素的免疫保护。</w:t>
      </w:r>
      <w:r>
        <w:rPr>
          <w:rFonts w:eastAsia="SimSun"/>
          <w:b w:val="0"/>
          <w:sz w:val="21"/>
          <w:szCs w:val="21"/>
        </w:rPr>
        <w:t>2001</w:t>
      </w:r>
      <w:r>
        <w:rPr>
          <w:rFonts w:eastAsia="SimSun" w:hint="eastAsia"/>
          <w:b w:val="0"/>
          <w:sz w:val="21"/>
          <w:szCs w:val="21"/>
        </w:rPr>
        <w:t>-</w:t>
      </w:r>
      <w:r>
        <w:rPr>
          <w:rFonts w:eastAsia="SimSun"/>
          <w:b w:val="0"/>
          <w:sz w:val="21"/>
          <w:szCs w:val="21"/>
        </w:rPr>
        <w:t>2002</w:t>
      </w:r>
      <w:r>
        <w:rPr>
          <w:rFonts w:eastAsia="SimSun" w:hint="eastAsia"/>
          <w:b w:val="0"/>
          <w:sz w:val="21"/>
          <w:szCs w:val="21"/>
        </w:rPr>
        <w:t>年，这个数字上升到</w:t>
      </w:r>
      <w:r>
        <w:rPr>
          <w:rFonts w:eastAsia="SimSun"/>
          <w:b w:val="0"/>
          <w:sz w:val="21"/>
          <w:szCs w:val="21"/>
        </w:rPr>
        <w:t>46%</w:t>
      </w:r>
      <w:r>
        <w:rPr>
          <w:rFonts w:eastAsia="SimSun" w:hint="eastAsia"/>
          <w:b w:val="0"/>
          <w:sz w:val="21"/>
          <w:szCs w:val="21"/>
        </w:rPr>
        <w:t>，比三年前高出</w:t>
      </w:r>
      <w:r>
        <w:rPr>
          <w:rFonts w:eastAsia="SimSun" w:hint="eastAsia"/>
          <w:b w:val="0"/>
          <w:sz w:val="21"/>
          <w:szCs w:val="21"/>
        </w:rPr>
        <w:t>7</w:t>
      </w:r>
      <w:r>
        <w:rPr>
          <w:rFonts w:eastAsia="SimSun" w:hint="eastAsia"/>
          <w:b w:val="0"/>
          <w:sz w:val="21"/>
          <w:szCs w:val="21"/>
        </w:rPr>
        <w:t>个百分点。</w:t>
      </w:r>
      <w:r>
        <w:rPr>
          <w:rFonts w:eastAsia="SimSun"/>
          <w:b w:val="0"/>
          <w:sz w:val="21"/>
          <w:szCs w:val="21"/>
        </w:rPr>
        <w:t xml:space="preserve"> </w:t>
      </w:r>
      <w:r>
        <w:rPr>
          <w:rFonts w:eastAsia="SimSun" w:hint="eastAsia"/>
          <w:b w:val="0"/>
          <w:sz w:val="21"/>
          <w:szCs w:val="21"/>
        </w:rPr>
        <w:t>虽然产前护理所设想的活动要广泛多了，但可以把接种抗破伤风毒素疫苗作为衡量其普及程度的一个有用指标。在产后护理方面，据报在</w:t>
      </w:r>
      <w:r>
        <w:rPr>
          <w:rFonts w:eastAsia="SimSun" w:hint="eastAsia"/>
          <w:b w:val="0"/>
          <w:sz w:val="21"/>
          <w:szCs w:val="21"/>
        </w:rPr>
        <w:t>1999-1998</w:t>
      </w:r>
      <w:r>
        <w:rPr>
          <w:rFonts w:eastAsia="SimSun" w:hint="eastAsia"/>
          <w:b w:val="0"/>
          <w:sz w:val="21"/>
          <w:szCs w:val="21"/>
        </w:rPr>
        <w:t>年生育的妇女当中，有</w:t>
      </w:r>
      <w:r>
        <w:rPr>
          <w:rFonts w:eastAsia="SimSun"/>
          <w:b w:val="0"/>
          <w:sz w:val="21"/>
          <w:szCs w:val="21"/>
        </w:rPr>
        <w:t>9%</w:t>
      </w:r>
      <w:r>
        <w:rPr>
          <w:rFonts w:eastAsia="SimSun" w:hint="eastAsia"/>
          <w:b w:val="0"/>
          <w:sz w:val="21"/>
          <w:szCs w:val="21"/>
        </w:rPr>
        <w:t>的人在产后六周之内得到产后护理。这个数字在</w:t>
      </w:r>
      <w:r>
        <w:rPr>
          <w:rFonts w:eastAsia="SimSun"/>
          <w:b w:val="0"/>
          <w:sz w:val="21"/>
          <w:szCs w:val="21"/>
        </w:rPr>
        <w:t>2000-</w:t>
      </w:r>
      <w:r>
        <w:rPr>
          <w:rFonts w:eastAsia="SimSun" w:hint="eastAsia"/>
          <w:b w:val="0"/>
          <w:sz w:val="21"/>
          <w:szCs w:val="21"/>
        </w:rPr>
        <w:t>20</w:t>
      </w:r>
      <w:r>
        <w:rPr>
          <w:rFonts w:eastAsia="SimSun"/>
          <w:b w:val="0"/>
          <w:sz w:val="21"/>
          <w:szCs w:val="21"/>
        </w:rPr>
        <w:t>02</w:t>
      </w:r>
      <w:r>
        <w:rPr>
          <w:rFonts w:eastAsia="SimSun" w:hint="eastAsia"/>
          <w:b w:val="0"/>
          <w:sz w:val="21"/>
          <w:szCs w:val="21"/>
        </w:rPr>
        <w:t>年阶段没有变化。</w:t>
      </w:r>
      <w:r>
        <w:rPr>
          <w:rStyle w:val="FootnoteReference"/>
          <w:rFonts w:eastAsia="SimSun"/>
          <w:b w:val="0"/>
          <w:color w:val="0000FF"/>
          <w:sz w:val="21"/>
          <w:szCs w:val="21"/>
        </w:rPr>
        <w:footnoteReference w:id="15"/>
      </w:r>
      <w:r>
        <w:rPr>
          <w:rFonts w:eastAsia="SimSun"/>
          <w:b w:val="0"/>
          <w:sz w:val="21"/>
          <w:szCs w:val="21"/>
        </w:rPr>
        <w:t xml:space="preserve"> </w:t>
      </w:r>
    </w:p>
    <w:p w:rsidR="004B7621" w:rsidRDefault="004B7621">
      <w:pPr>
        <w:pStyle w:val="Title"/>
        <w:numPr>
          <w:ilvl w:val="0"/>
          <w:numId w:val="16"/>
        </w:numPr>
        <w:tabs>
          <w:tab w:val="clear" w:pos="372"/>
          <w:tab w:val="num" w:pos="600"/>
        </w:tabs>
        <w:spacing w:after="240" w:line="360" w:lineRule="exact"/>
        <w:ind w:left="0" w:firstLine="0"/>
        <w:jc w:val="both"/>
        <w:rPr>
          <w:rFonts w:eastAsia="SimSun"/>
          <w:b w:val="0"/>
          <w:color w:val="000000"/>
          <w:sz w:val="21"/>
          <w:szCs w:val="21"/>
        </w:rPr>
      </w:pPr>
      <w:r>
        <w:rPr>
          <w:rFonts w:eastAsia="SimSun" w:hint="eastAsia"/>
          <w:b w:val="0"/>
          <w:sz w:val="21"/>
          <w:szCs w:val="21"/>
        </w:rPr>
        <w:t>下表给出了有关产前护理、分娩场所和帮助分娩及产后护理的人的一些数据：</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3"/>
        <w:gridCol w:w="1424"/>
        <w:gridCol w:w="1421"/>
        <w:gridCol w:w="1433"/>
        <w:gridCol w:w="1425"/>
        <w:gridCol w:w="1421"/>
        <w:gridCol w:w="1439"/>
      </w:tblGrid>
      <w:tr w:rsidR="004B7621">
        <w:tblPrEx>
          <w:tblCellMar>
            <w:top w:w="0" w:type="dxa"/>
            <w:bottom w:w="0" w:type="dxa"/>
          </w:tblCellMar>
        </w:tblPrEx>
        <w:trPr>
          <w:cantSplit/>
          <w:trHeight w:val="261"/>
          <w:jc w:val="center"/>
        </w:trPr>
        <w:tc>
          <w:tcPr>
            <w:tcW w:w="5000" w:type="pct"/>
            <w:gridSpan w:val="7"/>
          </w:tcPr>
          <w:bookmarkEnd w:id="240"/>
          <w:bookmarkEnd w:id="241"/>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b w:val="0"/>
                <w:color w:val="FF0000"/>
                <w:sz w:val="21"/>
              </w:rPr>
              <w:t>表</w:t>
            </w:r>
            <w:r>
              <w:rPr>
                <w:rFonts w:ascii="Times New Roman" w:hAnsi="Times New Roman"/>
                <w:b w:val="0"/>
                <w:color w:val="FF0000"/>
                <w:sz w:val="21"/>
              </w:rPr>
              <w:t xml:space="preserve">12.03 </w:t>
            </w:r>
            <w:r>
              <w:rPr>
                <w:rFonts w:ascii="Times New Roman" w:hAnsi="Times New Roman" w:hint="eastAsia"/>
                <w:b w:val="0"/>
                <w:color w:val="FF0000"/>
                <w:sz w:val="21"/>
              </w:rPr>
              <w:t xml:space="preserve"> </w:t>
            </w:r>
            <w:r>
              <w:rPr>
                <w:rFonts w:ascii="Times New Roman" w:hAnsi="Times New Roman" w:hint="eastAsia"/>
                <w:b w:val="0"/>
                <w:color w:val="FF0000"/>
                <w:sz w:val="21"/>
              </w:rPr>
              <w:t>获得破伤风毒素疫苗接种的怀孕妇女</w:t>
            </w:r>
          </w:p>
        </w:tc>
      </w:tr>
      <w:tr w:rsidR="004B7621">
        <w:tblPrEx>
          <w:tblCellMar>
            <w:top w:w="0" w:type="dxa"/>
            <w:bottom w:w="0" w:type="dxa"/>
          </w:tblCellMar>
        </w:tblPrEx>
        <w:trPr>
          <w:cantSplit/>
          <w:trHeight w:val="196"/>
          <w:jc w:val="center"/>
        </w:trPr>
        <w:tc>
          <w:tcPr>
            <w:tcW w:w="746" w:type="pct"/>
            <w:vMerge w:val="restar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bookmarkStart w:id="242" w:name="_Hlt53474342"/>
          </w:p>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省份</w:t>
            </w:r>
          </w:p>
        </w:tc>
        <w:tc>
          <w:tcPr>
            <w:tcW w:w="4254" w:type="pct"/>
            <w:gridSpan w:val="6"/>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产前至少获得一次破伤风毒素疫苗接种的怀孕妇女百分比</w:t>
            </w:r>
          </w:p>
        </w:tc>
      </w:tr>
      <w:bookmarkEnd w:id="242"/>
      <w:tr w:rsidR="004B7621">
        <w:tblPrEx>
          <w:tblCellMar>
            <w:top w:w="0" w:type="dxa"/>
            <w:bottom w:w="0" w:type="dxa"/>
          </w:tblCellMar>
        </w:tblPrEx>
        <w:trPr>
          <w:cantSplit/>
          <w:trHeight w:val="386"/>
          <w:jc w:val="center"/>
        </w:trPr>
        <w:tc>
          <w:tcPr>
            <w:tcW w:w="746" w:type="pct"/>
            <w:vMerge/>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p>
        </w:tc>
        <w:tc>
          <w:tcPr>
            <w:tcW w:w="2125" w:type="pct"/>
            <w:gridSpan w:val="3"/>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b w:val="0"/>
                <w:color w:val="FF0000"/>
                <w:sz w:val="21"/>
              </w:rPr>
              <w:t>1998</w:t>
            </w:r>
            <w:r>
              <w:rPr>
                <w:rFonts w:ascii="Times New Roman" w:hAnsi="Times New Roman" w:hint="eastAsia"/>
                <w:b w:val="0"/>
                <w:color w:val="FF0000"/>
                <w:sz w:val="21"/>
              </w:rPr>
              <w:t>-19</w:t>
            </w:r>
            <w:r>
              <w:rPr>
                <w:rFonts w:ascii="Times New Roman" w:hAnsi="Times New Roman"/>
                <w:b w:val="0"/>
                <w:color w:val="FF0000"/>
                <w:sz w:val="21"/>
              </w:rPr>
              <w:t xml:space="preserve">99 </w:t>
            </w:r>
            <w:r>
              <w:rPr>
                <w:rFonts w:ascii="Times New Roman" w:hAnsi="Times New Roman" w:hint="eastAsia"/>
                <w:b w:val="0"/>
                <w:color w:val="FF0000"/>
                <w:sz w:val="21"/>
              </w:rPr>
              <w:t>年综合住户调查</w:t>
            </w:r>
          </w:p>
        </w:tc>
        <w:tc>
          <w:tcPr>
            <w:tcW w:w="2129" w:type="pct"/>
            <w:gridSpan w:val="3"/>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b w:val="0"/>
                <w:color w:val="FF0000"/>
                <w:sz w:val="21"/>
              </w:rPr>
              <w:t>2000</w:t>
            </w:r>
            <w:r>
              <w:rPr>
                <w:rFonts w:ascii="Times New Roman" w:hAnsi="Times New Roman" w:hint="eastAsia"/>
                <w:b w:val="0"/>
                <w:color w:val="FF0000"/>
                <w:sz w:val="21"/>
              </w:rPr>
              <w:t>-</w:t>
            </w:r>
            <w:r>
              <w:rPr>
                <w:rFonts w:ascii="Times New Roman" w:hAnsi="Times New Roman"/>
                <w:b w:val="0"/>
                <w:color w:val="FF0000"/>
                <w:sz w:val="21"/>
              </w:rPr>
              <w:t>2002</w:t>
            </w:r>
            <w:r>
              <w:rPr>
                <w:rFonts w:ascii="Times New Roman" w:hAnsi="Times New Roman" w:hint="eastAsia"/>
                <w:b w:val="0"/>
                <w:color w:val="FF0000"/>
                <w:sz w:val="21"/>
              </w:rPr>
              <w:t>年综合住户调查</w:t>
            </w:r>
          </w:p>
        </w:tc>
      </w:tr>
      <w:tr w:rsidR="004B7621">
        <w:tblPrEx>
          <w:tblCellMar>
            <w:top w:w="0" w:type="dxa"/>
            <w:bottom w:w="0" w:type="dxa"/>
          </w:tblCellMar>
        </w:tblPrEx>
        <w:trPr>
          <w:cantSplit/>
          <w:jc w:val="center"/>
        </w:trPr>
        <w:tc>
          <w:tcPr>
            <w:tcW w:w="746" w:type="pct"/>
            <w:vMerge/>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p>
        </w:tc>
        <w:tc>
          <w:tcPr>
            <w:tcW w:w="707"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城市</w:t>
            </w:r>
          </w:p>
        </w:tc>
        <w:tc>
          <w:tcPr>
            <w:tcW w:w="706"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农村</w:t>
            </w:r>
          </w:p>
        </w:tc>
        <w:tc>
          <w:tcPr>
            <w:tcW w:w="712"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总计</w:t>
            </w:r>
          </w:p>
        </w:tc>
        <w:tc>
          <w:tcPr>
            <w:tcW w:w="708"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城市</w:t>
            </w:r>
          </w:p>
        </w:tc>
        <w:tc>
          <w:tcPr>
            <w:tcW w:w="706"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农村</w:t>
            </w:r>
          </w:p>
        </w:tc>
        <w:tc>
          <w:tcPr>
            <w:tcW w:w="715"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总计</w:t>
            </w:r>
          </w:p>
        </w:tc>
      </w:tr>
      <w:tr w:rsidR="004B7621">
        <w:tblPrEx>
          <w:tblCellMar>
            <w:top w:w="0" w:type="dxa"/>
            <w:bottom w:w="0" w:type="dxa"/>
          </w:tblCellMar>
        </w:tblPrEx>
        <w:trPr>
          <w:jc w:val="center"/>
        </w:trPr>
        <w:tc>
          <w:tcPr>
            <w:tcW w:w="746" w:type="pct"/>
          </w:tcPr>
          <w:p w:rsidR="004B7621" w:rsidRDefault="004B7621">
            <w:pPr>
              <w:tabs>
                <w:tab w:val="num" w:pos="600"/>
              </w:tabs>
              <w:spacing w:line="360" w:lineRule="exact"/>
              <w:rPr>
                <w:szCs w:val="21"/>
              </w:rPr>
            </w:pPr>
            <w:r>
              <w:rPr>
                <w:szCs w:val="21"/>
              </w:rPr>
              <w:t>巴基斯坦</w:t>
            </w:r>
            <w:r>
              <w:rPr>
                <w:szCs w:val="21"/>
              </w:rPr>
              <w:t xml:space="preserve"> </w:t>
            </w:r>
          </w:p>
        </w:tc>
        <w:tc>
          <w:tcPr>
            <w:tcW w:w="707" w:type="pct"/>
          </w:tcPr>
          <w:p w:rsidR="004B7621" w:rsidRDefault="004B7621">
            <w:pPr>
              <w:tabs>
                <w:tab w:val="num" w:pos="600"/>
              </w:tabs>
              <w:spacing w:line="360" w:lineRule="exact"/>
              <w:jc w:val="center"/>
              <w:rPr>
                <w:szCs w:val="21"/>
              </w:rPr>
            </w:pPr>
            <w:r>
              <w:rPr>
                <w:szCs w:val="21"/>
              </w:rPr>
              <w:t>66</w:t>
            </w:r>
          </w:p>
        </w:tc>
        <w:tc>
          <w:tcPr>
            <w:tcW w:w="706" w:type="pct"/>
          </w:tcPr>
          <w:p w:rsidR="004B7621" w:rsidRDefault="004B7621">
            <w:pPr>
              <w:tabs>
                <w:tab w:val="num" w:pos="600"/>
              </w:tabs>
              <w:spacing w:line="360" w:lineRule="exact"/>
              <w:jc w:val="center"/>
              <w:rPr>
                <w:szCs w:val="21"/>
              </w:rPr>
            </w:pPr>
            <w:r>
              <w:rPr>
                <w:szCs w:val="21"/>
              </w:rPr>
              <w:t>31</w:t>
            </w:r>
          </w:p>
        </w:tc>
        <w:tc>
          <w:tcPr>
            <w:tcW w:w="712" w:type="pct"/>
          </w:tcPr>
          <w:p w:rsidR="004B7621" w:rsidRDefault="004B7621">
            <w:pPr>
              <w:tabs>
                <w:tab w:val="num" w:pos="600"/>
              </w:tabs>
              <w:spacing w:line="360" w:lineRule="exact"/>
              <w:jc w:val="center"/>
              <w:rPr>
                <w:szCs w:val="21"/>
              </w:rPr>
            </w:pPr>
            <w:r>
              <w:rPr>
                <w:szCs w:val="21"/>
              </w:rPr>
              <w:t>39</w:t>
            </w:r>
          </w:p>
        </w:tc>
        <w:tc>
          <w:tcPr>
            <w:tcW w:w="708" w:type="pct"/>
          </w:tcPr>
          <w:p w:rsidR="004B7621" w:rsidRDefault="004B7621">
            <w:pPr>
              <w:tabs>
                <w:tab w:val="num" w:pos="600"/>
              </w:tabs>
              <w:spacing w:line="360" w:lineRule="exact"/>
              <w:jc w:val="center"/>
              <w:rPr>
                <w:szCs w:val="21"/>
              </w:rPr>
            </w:pPr>
            <w:r>
              <w:rPr>
                <w:szCs w:val="21"/>
              </w:rPr>
              <w:t>69</w:t>
            </w:r>
          </w:p>
        </w:tc>
        <w:tc>
          <w:tcPr>
            <w:tcW w:w="706" w:type="pct"/>
          </w:tcPr>
          <w:p w:rsidR="004B7621" w:rsidRDefault="004B7621">
            <w:pPr>
              <w:tabs>
                <w:tab w:val="num" w:pos="600"/>
              </w:tabs>
              <w:spacing w:line="360" w:lineRule="exact"/>
              <w:jc w:val="center"/>
              <w:rPr>
                <w:szCs w:val="21"/>
              </w:rPr>
            </w:pPr>
            <w:r>
              <w:rPr>
                <w:szCs w:val="21"/>
              </w:rPr>
              <w:t>38</w:t>
            </w:r>
          </w:p>
        </w:tc>
        <w:tc>
          <w:tcPr>
            <w:tcW w:w="715" w:type="pct"/>
          </w:tcPr>
          <w:p w:rsidR="004B7621" w:rsidRDefault="004B7621">
            <w:pPr>
              <w:tabs>
                <w:tab w:val="num" w:pos="600"/>
              </w:tabs>
              <w:spacing w:line="360" w:lineRule="exact"/>
              <w:jc w:val="center"/>
              <w:rPr>
                <w:szCs w:val="21"/>
              </w:rPr>
            </w:pPr>
            <w:r>
              <w:rPr>
                <w:szCs w:val="21"/>
              </w:rPr>
              <w:t>46</w:t>
            </w:r>
          </w:p>
        </w:tc>
      </w:tr>
      <w:tr w:rsidR="004B7621">
        <w:tblPrEx>
          <w:tblCellMar>
            <w:top w:w="0" w:type="dxa"/>
            <w:bottom w:w="0" w:type="dxa"/>
          </w:tblCellMar>
        </w:tblPrEx>
        <w:trPr>
          <w:jc w:val="center"/>
        </w:trPr>
        <w:tc>
          <w:tcPr>
            <w:tcW w:w="746" w:type="pct"/>
          </w:tcPr>
          <w:p w:rsidR="004B7621" w:rsidRDefault="004B7621">
            <w:pPr>
              <w:tabs>
                <w:tab w:val="num" w:pos="600"/>
              </w:tabs>
              <w:spacing w:line="360" w:lineRule="exact"/>
              <w:rPr>
                <w:szCs w:val="21"/>
              </w:rPr>
            </w:pPr>
            <w:r>
              <w:rPr>
                <w:szCs w:val="21"/>
              </w:rPr>
              <w:t>旁遮普省</w:t>
            </w:r>
          </w:p>
        </w:tc>
        <w:tc>
          <w:tcPr>
            <w:tcW w:w="707" w:type="pct"/>
          </w:tcPr>
          <w:p w:rsidR="004B7621" w:rsidRDefault="004B7621">
            <w:pPr>
              <w:tabs>
                <w:tab w:val="num" w:pos="600"/>
              </w:tabs>
              <w:spacing w:line="360" w:lineRule="exact"/>
              <w:jc w:val="center"/>
              <w:rPr>
                <w:szCs w:val="21"/>
              </w:rPr>
            </w:pPr>
            <w:r>
              <w:rPr>
                <w:szCs w:val="21"/>
              </w:rPr>
              <w:t>65</w:t>
            </w:r>
          </w:p>
        </w:tc>
        <w:tc>
          <w:tcPr>
            <w:tcW w:w="706" w:type="pct"/>
          </w:tcPr>
          <w:p w:rsidR="004B7621" w:rsidRDefault="004B7621">
            <w:pPr>
              <w:tabs>
                <w:tab w:val="num" w:pos="600"/>
              </w:tabs>
              <w:spacing w:line="360" w:lineRule="exact"/>
              <w:jc w:val="center"/>
              <w:rPr>
                <w:szCs w:val="21"/>
              </w:rPr>
            </w:pPr>
            <w:r>
              <w:rPr>
                <w:szCs w:val="21"/>
              </w:rPr>
              <w:t>38</w:t>
            </w:r>
          </w:p>
        </w:tc>
        <w:tc>
          <w:tcPr>
            <w:tcW w:w="712" w:type="pct"/>
          </w:tcPr>
          <w:p w:rsidR="004B7621" w:rsidRDefault="004B7621">
            <w:pPr>
              <w:tabs>
                <w:tab w:val="num" w:pos="600"/>
              </w:tabs>
              <w:spacing w:line="360" w:lineRule="exact"/>
              <w:jc w:val="center"/>
              <w:rPr>
                <w:szCs w:val="21"/>
              </w:rPr>
            </w:pPr>
            <w:r>
              <w:rPr>
                <w:szCs w:val="21"/>
              </w:rPr>
              <w:t>45</w:t>
            </w:r>
          </w:p>
        </w:tc>
        <w:tc>
          <w:tcPr>
            <w:tcW w:w="708" w:type="pct"/>
          </w:tcPr>
          <w:p w:rsidR="004B7621" w:rsidRDefault="004B7621">
            <w:pPr>
              <w:tabs>
                <w:tab w:val="num" w:pos="600"/>
              </w:tabs>
              <w:spacing w:line="360" w:lineRule="exact"/>
              <w:jc w:val="center"/>
              <w:rPr>
                <w:szCs w:val="21"/>
              </w:rPr>
            </w:pPr>
            <w:r>
              <w:rPr>
                <w:szCs w:val="21"/>
              </w:rPr>
              <w:t>73</w:t>
            </w:r>
          </w:p>
        </w:tc>
        <w:tc>
          <w:tcPr>
            <w:tcW w:w="706" w:type="pct"/>
          </w:tcPr>
          <w:p w:rsidR="004B7621" w:rsidRDefault="004B7621">
            <w:pPr>
              <w:tabs>
                <w:tab w:val="num" w:pos="600"/>
              </w:tabs>
              <w:spacing w:line="360" w:lineRule="exact"/>
              <w:jc w:val="center"/>
              <w:rPr>
                <w:szCs w:val="21"/>
              </w:rPr>
            </w:pPr>
            <w:r>
              <w:rPr>
                <w:szCs w:val="21"/>
              </w:rPr>
              <w:t>46</w:t>
            </w:r>
          </w:p>
        </w:tc>
        <w:tc>
          <w:tcPr>
            <w:tcW w:w="715" w:type="pct"/>
          </w:tcPr>
          <w:p w:rsidR="004B7621" w:rsidRDefault="004B7621">
            <w:pPr>
              <w:tabs>
                <w:tab w:val="num" w:pos="600"/>
              </w:tabs>
              <w:spacing w:line="360" w:lineRule="exact"/>
              <w:jc w:val="center"/>
              <w:rPr>
                <w:szCs w:val="21"/>
              </w:rPr>
            </w:pPr>
            <w:r>
              <w:rPr>
                <w:szCs w:val="21"/>
              </w:rPr>
              <w:t>53</w:t>
            </w:r>
          </w:p>
        </w:tc>
      </w:tr>
      <w:tr w:rsidR="004B7621">
        <w:tblPrEx>
          <w:tblCellMar>
            <w:top w:w="0" w:type="dxa"/>
            <w:bottom w:w="0" w:type="dxa"/>
          </w:tblCellMar>
        </w:tblPrEx>
        <w:trPr>
          <w:jc w:val="center"/>
        </w:trPr>
        <w:tc>
          <w:tcPr>
            <w:tcW w:w="746" w:type="pct"/>
          </w:tcPr>
          <w:p w:rsidR="004B7621" w:rsidRDefault="004B7621">
            <w:pPr>
              <w:tabs>
                <w:tab w:val="num" w:pos="600"/>
              </w:tabs>
              <w:spacing w:line="360" w:lineRule="exact"/>
              <w:rPr>
                <w:szCs w:val="21"/>
              </w:rPr>
            </w:pPr>
            <w:r>
              <w:rPr>
                <w:szCs w:val="21"/>
              </w:rPr>
              <w:t>信德省</w:t>
            </w:r>
          </w:p>
        </w:tc>
        <w:tc>
          <w:tcPr>
            <w:tcW w:w="707" w:type="pct"/>
          </w:tcPr>
          <w:p w:rsidR="004B7621" w:rsidRDefault="004B7621">
            <w:pPr>
              <w:tabs>
                <w:tab w:val="num" w:pos="600"/>
              </w:tabs>
              <w:spacing w:line="360" w:lineRule="exact"/>
              <w:jc w:val="center"/>
              <w:rPr>
                <w:szCs w:val="21"/>
              </w:rPr>
            </w:pPr>
            <w:r>
              <w:rPr>
                <w:szCs w:val="21"/>
              </w:rPr>
              <w:t>72</w:t>
            </w:r>
          </w:p>
        </w:tc>
        <w:tc>
          <w:tcPr>
            <w:tcW w:w="706" w:type="pct"/>
          </w:tcPr>
          <w:p w:rsidR="004B7621" w:rsidRDefault="004B7621">
            <w:pPr>
              <w:tabs>
                <w:tab w:val="num" w:pos="600"/>
              </w:tabs>
              <w:spacing w:line="360" w:lineRule="exact"/>
              <w:jc w:val="center"/>
              <w:rPr>
                <w:szCs w:val="21"/>
              </w:rPr>
            </w:pPr>
            <w:r>
              <w:rPr>
                <w:szCs w:val="21"/>
              </w:rPr>
              <w:t>23</w:t>
            </w:r>
          </w:p>
        </w:tc>
        <w:tc>
          <w:tcPr>
            <w:tcW w:w="712" w:type="pct"/>
          </w:tcPr>
          <w:p w:rsidR="004B7621" w:rsidRDefault="004B7621">
            <w:pPr>
              <w:tabs>
                <w:tab w:val="num" w:pos="600"/>
              </w:tabs>
              <w:spacing w:line="360" w:lineRule="exact"/>
              <w:jc w:val="center"/>
              <w:rPr>
                <w:szCs w:val="21"/>
              </w:rPr>
            </w:pPr>
            <w:r>
              <w:rPr>
                <w:szCs w:val="21"/>
              </w:rPr>
              <w:t>40</w:t>
            </w:r>
          </w:p>
        </w:tc>
        <w:tc>
          <w:tcPr>
            <w:tcW w:w="708" w:type="pct"/>
          </w:tcPr>
          <w:p w:rsidR="004B7621" w:rsidRDefault="004B7621">
            <w:pPr>
              <w:tabs>
                <w:tab w:val="num" w:pos="600"/>
              </w:tabs>
              <w:spacing w:line="360" w:lineRule="exact"/>
              <w:jc w:val="center"/>
              <w:rPr>
                <w:szCs w:val="21"/>
              </w:rPr>
            </w:pPr>
            <w:r>
              <w:rPr>
                <w:szCs w:val="21"/>
              </w:rPr>
              <w:t>68</w:t>
            </w:r>
          </w:p>
        </w:tc>
        <w:tc>
          <w:tcPr>
            <w:tcW w:w="706" w:type="pct"/>
          </w:tcPr>
          <w:p w:rsidR="004B7621" w:rsidRDefault="004B7621">
            <w:pPr>
              <w:tabs>
                <w:tab w:val="num" w:pos="600"/>
              </w:tabs>
              <w:spacing w:line="360" w:lineRule="exact"/>
              <w:jc w:val="center"/>
              <w:rPr>
                <w:szCs w:val="21"/>
              </w:rPr>
            </w:pPr>
            <w:r>
              <w:rPr>
                <w:szCs w:val="21"/>
              </w:rPr>
              <w:t>30</w:t>
            </w:r>
          </w:p>
        </w:tc>
        <w:tc>
          <w:tcPr>
            <w:tcW w:w="715" w:type="pct"/>
          </w:tcPr>
          <w:p w:rsidR="004B7621" w:rsidRDefault="004B7621">
            <w:pPr>
              <w:tabs>
                <w:tab w:val="num" w:pos="600"/>
              </w:tabs>
              <w:spacing w:line="360" w:lineRule="exact"/>
              <w:jc w:val="center"/>
              <w:rPr>
                <w:szCs w:val="21"/>
              </w:rPr>
            </w:pPr>
            <w:r>
              <w:rPr>
                <w:szCs w:val="21"/>
              </w:rPr>
              <w:t>43</w:t>
            </w:r>
          </w:p>
        </w:tc>
      </w:tr>
      <w:tr w:rsidR="004B7621">
        <w:tblPrEx>
          <w:tblCellMar>
            <w:top w:w="0" w:type="dxa"/>
            <w:bottom w:w="0" w:type="dxa"/>
          </w:tblCellMar>
        </w:tblPrEx>
        <w:trPr>
          <w:jc w:val="center"/>
        </w:trPr>
        <w:tc>
          <w:tcPr>
            <w:tcW w:w="746" w:type="pct"/>
          </w:tcPr>
          <w:p w:rsidR="004B7621" w:rsidRDefault="004B7621">
            <w:pPr>
              <w:tabs>
                <w:tab w:val="num" w:pos="600"/>
              </w:tabs>
              <w:spacing w:line="360" w:lineRule="exact"/>
              <w:rPr>
                <w:szCs w:val="21"/>
              </w:rPr>
            </w:pPr>
            <w:r>
              <w:rPr>
                <w:szCs w:val="21"/>
              </w:rPr>
              <w:t>西北边境省</w:t>
            </w:r>
          </w:p>
        </w:tc>
        <w:tc>
          <w:tcPr>
            <w:tcW w:w="707" w:type="pct"/>
          </w:tcPr>
          <w:p w:rsidR="004B7621" w:rsidRDefault="004B7621">
            <w:pPr>
              <w:tabs>
                <w:tab w:val="num" w:pos="600"/>
              </w:tabs>
              <w:spacing w:line="360" w:lineRule="exact"/>
              <w:jc w:val="center"/>
              <w:rPr>
                <w:szCs w:val="21"/>
              </w:rPr>
            </w:pPr>
            <w:r>
              <w:rPr>
                <w:szCs w:val="21"/>
              </w:rPr>
              <w:t>54</w:t>
            </w:r>
          </w:p>
        </w:tc>
        <w:tc>
          <w:tcPr>
            <w:tcW w:w="706" w:type="pct"/>
          </w:tcPr>
          <w:p w:rsidR="004B7621" w:rsidRDefault="004B7621">
            <w:pPr>
              <w:tabs>
                <w:tab w:val="num" w:pos="600"/>
              </w:tabs>
              <w:spacing w:line="360" w:lineRule="exact"/>
              <w:jc w:val="center"/>
              <w:rPr>
                <w:szCs w:val="21"/>
              </w:rPr>
            </w:pPr>
            <w:r>
              <w:rPr>
                <w:szCs w:val="21"/>
              </w:rPr>
              <w:t>26</w:t>
            </w:r>
          </w:p>
        </w:tc>
        <w:tc>
          <w:tcPr>
            <w:tcW w:w="712" w:type="pct"/>
          </w:tcPr>
          <w:p w:rsidR="004B7621" w:rsidRDefault="004B7621">
            <w:pPr>
              <w:tabs>
                <w:tab w:val="num" w:pos="600"/>
              </w:tabs>
              <w:spacing w:line="360" w:lineRule="exact"/>
              <w:jc w:val="center"/>
              <w:rPr>
                <w:szCs w:val="21"/>
              </w:rPr>
            </w:pPr>
            <w:r>
              <w:rPr>
                <w:szCs w:val="21"/>
              </w:rPr>
              <w:t>29</w:t>
            </w:r>
          </w:p>
        </w:tc>
        <w:tc>
          <w:tcPr>
            <w:tcW w:w="708" w:type="pct"/>
          </w:tcPr>
          <w:p w:rsidR="004B7621" w:rsidRDefault="004B7621">
            <w:pPr>
              <w:tabs>
                <w:tab w:val="num" w:pos="600"/>
              </w:tabs>
              <w:spacing w:line="360" w:lineRule="exact"/>
              <w:jc w:val="center"/>
              <w:rPr>
                <w:szCs w:val="21"/>
              </w:rPr>
            </w:pPr>
            <w:r>
              <w:rPr>
                <w:szCs w:val="21"/>
              </w:rPr>
              <w:t>59</w:t>
            </w:r>
          </w:p>
        </w:tc>
        <w:tc>
          <w:tcPr>
            <w:tcW w:w="706" w:type="pct"/>
          </w:tcPr>
          <w:p w:rsidR="004B7621" w:rsidRDefault="004B7621">
            <w:pPr>
              <w:tabs>
                <w:tab w:val="num" w:pos="600"/>
              </w:tabs>
              <w:spacing w:line="360" w:lineRule="exact"/>
              <w:jc w:val="center"/>
              <w:rPr>
                <w:szCs w:val="21"/>
              </w:rPr>
            </w:pPr>
            <w:r>
              <w:rPr>
                <w:szCs w:val="21"/>
              </w:rPr>
              <w:t>31</w:t>
            </w:r>
          </w:p>
        </w:tc>
        <w:tc>
          <w:tcPr>
            <w:tcW w:w="715" w:type="pct"/>
          </w:tcPr>
          <w:p w:rsidR="004B7621" w:rsidRDefault="004B7621">
            <w:pPr>
              <w:tabs>
                <w:tab w:val="num" w:pos="600"/>
              </w:tabs>
              <w:spacing w:line="360" w:lineRule="exact"/>
              <w:jc w:val="center"/>
              <w:rPr>
                <w:szCs w:val="21"/>
              </w:rPr>
            </w:pPr>
            <w:r>
              <w:rPr>
                <w:szCs w:val="21"/>
              </w:rPr>
              <w:t>35</w:t>
            </w:r>
          </w:p>
        </w:tc>
      </w:tr>
      <w:tr w:rsidR="004B7621">
        <w:tblPrEx>
          <w:tblCellMar>
            <w:top w:w="0" w:type="dxa"/>
            <w:bottom w:w="0" w:type="dxa"/>
          </w:tblCellMar>
        </w:tblPrEx>
        <w:trPr>
          <w:jc w:val="center"/>
        </w:trPr>
        <w:tc>
          <w:tcPr>
            <w:tcW w:w="746" w:type="pct"/>
          </w:tcPr>
          <w:p w:rsidR="004B7621" w:rsidRDefault="004B7621">
            <w:pPr>
              <w:tabs>
                <w:tab w:val="num" w:pos="600"/>
              </w:tabs>
              <w:spacing w:line="360" w:lineRule="exact"/>
              <w:rPr>
                <w:szCs w:val="21"/>
              </w:rPr>
            </w:pPr>
            <w:r>
              <w:rPr>
                <w:szCs w:val="21"/>
              </w:rPr>
              <w:t>俾路支省</w:t>
            </w:r>
            <w:r>
              <w:rPr>
                <w:szCs w:val="21"/>
              </w:rPr>
              <w:t xml:space="preserve"> </w:t>
            </w:r>
          </w:p>
        </w:tc>
        <w:tc>
          <w:tcPr>
            <w:tcW w:w="707" w:type="pct"/>
          </w:tcPr>
          <w:p w:rsidR="004B7621" w:rsidRDefault="004B7621">
            <w:pPr>
              <w:tabs>
                <w:tab w:val="num" w:pos="600"/>
              </w:tabs>
              <w:spacing w:line="360" w:lineRule="exact"/>
              <w:jc w:val="center"/>
              <w:rPr>
                <w:szCs w:val="21"/>
              </w:rPr>
            </w:pPr>
            <w:r>
              <w:rPr>
                <w:szCs w:val="21"/>
              </w:rPr>
              <w:t>41</w:t>
            </w:r>
          </w:p>
        </w:tc>
        <w:tc>
          <w:tcPr>
            <w:tcW w:w="706" w:type="pct"/>
          </w:tcPr>
          <w:p w:rsidR="004B7621" w:rsidRDefault="004B7621">
            <w:pPr>
              <w:tabs>
                <w:tab w:val="num" w:pos="600"/>
              </w:tabs>
              <w:spacing w:line="360" w:lineRule="exact"/>
              <w:jc w:val="center"/>
              <w:rPr>
                <w:szCs w:val="21"/>
              </w:rPr>
            </w:pPr>
            <w:r>
              <w:rPr>
                <w:szCs w:val="21"/>
              </w:rPr>
              <w:t>9</w:t>
            </w:r>
          </w:p>
        </w:tc>
        <w:tc>
          <w:tcPr>
            <w:tcW w:w="712" w:type="pct"/>
          </w:tcPr>
          <w:p w:rsidR="004B7621" w:rsidRDefault="004B7621">
            <w:pPr>
              <w:tabs>
                <w:tab w:val="num" w:pos="600"/>
              </w:tabs>
              <w:spacing w:line="360" w:lineRule="exact"/>
              <w:jc w:val="center"/>
              <w:rPr>
                <w:szCs w:val="21"/>
              </w:rPr>
            </w:pPr>
            <w:r>
              <w:rPr>
                <w:szCs w:val="21"/>
              </w:rPr>
              <w:t>13</w:t>
            </w:r>
          </w:p>
        </w:tc>
        <w:tc>
          <w:tcPr>
            <w:tcW w:w="708" w:type="pct"/>
          </w:tcPr>
          <w:p w:rsidR="004B7621" w:rsidRDefault="004B7621">
            <w:pPr>
              <w:tabs>
                <w:tab w:val="num" w:pos="600"/>
              </w:tabs>
              <w:spacing w:line="360" w:lineRule="exact"/>
              <w:jc w:val="center"/>
              <w:rPr>
                <w:szCs w:val="21"/>
              </w:rPr>
            </w:pPr>
            <w:r>
              <w:rPr>
                <w:szCs w:val="21"/>
              </w:rPr>
              <w:t>39</w:t>
            </w:r>
          </w:p>
        </w:tc>
        <w:tc>
          <w:tcPr>
            <w:tcW w:w="706" w:type="pct"/>
          </w:tcPr>
          <w:p w:rsidR="004B7621" w:rsidRDefault="004B7621">
            <w:pPr>
              <w:tabs>
                <w:tab w:val="num" w:pos="600"/>
              </w:tabs>
              <w:spacing w:line="360" w:lineRule="exact"/>
              <w:jc w:val="center"/>
              <w:rPr>
                <w:szCs w:val="21"/>
              </w:rPr>
            </w:pPr>
            <w:r>
              <w:rPr>
                <w:szCs w:val="21"/>
              </w:rPr>
              <w:t>12</w:t>
            </w:r>
          </w:p>
        </w:tc>
        <w:tc>
          <w:tcPr>
            <w:tcW w:w="715" w:type="pct"/>
          </w:tcPr>
          <w:p w:rsidR="004B7621" w:rsidRDefault="004B7621">
            <w:pPr>
              <w:tabs>
                <w:tab w:val="num" w:pos="600"/>
              </w:tabs>
              <w:spacing w:line="360" w:lineRule="exact"/>
              <w:jc w:val="center"/>
              <w:rPr>
                <w:szCs w:val="21"/>
              </w:rPr>
            </w:pPr>
            <w:r>
              <w:rPr>
                <w:szCs w:val="21"/>
              </w:rPr>
              <w:t>17</w:t>
            </w:r>
          </w:p>
        </w:tc>
      </w:tr>
      <w:tr w:rsidR="004B7621">
        <w:tblPrEx>
          <w:tblCellMar>
            <w:top w:w="0" w:type="dxa"/>
            <w:bottom w:w="0" w:type="dxa"/>
          </w:tblCellMar>
        </w:tblPrEx>
        <w:trPr>
          <w:cantSplit/>
          <w:jc w:val="center"/>
        </w:trPr>
        <w:tc>
          <w:tcPr>
            <w:tcW w:w="5000" w:type="pct"/>
            <w:gridSpan w:val="7"/>
          </w:tcPr>
          <w:p w:rsidR="004B7621" w:rsidRDefault="004B7621">
            <w:pPr>
              <w:pStyle w:val="NormalWeb0"/>
              <w:tabs>
                <w:tab w:val="num" w:pos="600"/>
              </w:tabs>
              <w:spacing w:before="0" w:beforeAutospacing="0" w:after="0" w:afterAutospacing="0" w:line="360" w:lineRule="exact"/>
              <w:jc w:val="both"/>
              <w:rPr>
                <w:szCs w:val="18"/>
                <w:lang w:eastAsia="zh-CN"/>
              </w:rPr>
            </w:pPr>
            <w:r>
              <w:rPr>
                <w:rFonts w:ascii="KaiTi_GB2312" w:eastAsia="KaiTi_GB2312" w:hint="eastAsia"/>
                <w:color w:val="0000FF"/>
                <w:sz w:val="21"/>
                <w:szCs w:val="18"/>
                <w:lang w:eastAsia="zh-CN"/>
              </w:rPr>
              <w:t>资料来源：</w:t>
            </w:r>
            <w:r>
              <w:rPr>
                <w:rFonts w:ascii="KaiTi_GB2312" w:eastAsia="KaiTi_GB2312"/>
                <w:color w:val="0000FF"/>
                <w:sz w:val="21"/>
                <w:szCs w:val="18"/>
                <w:lang w:eastAsia="zh-CN"/>
              </w:rPr>
              <w:t>2000</w:t>
            </w:r>
            <w:r>
              <w:rPr>
                <w:rFonts w:ascii="KaiTi_GB2312" w:eastAsia="KaiTi_GB2312" w:hint="eastAsia"/>
                <w:color w:val="0000FF"/>
                <w:sz w:val="21"/>
                <w:szCs w:val="18"/>
                <w:lang w:eastAsia="zh-CN"/>
              </w:rPr>
              <w:t>-20</w:t>
            </w:r>
            <w:r>
              <w:rPr>
                <w:rFonts w:ascii="KaiTi_GB2312" w:eastAsia="KaiTi_GB2312"/>
                <w:color w:val="0000FF"/>
                <w:sz w:val="21"/>
                <w:szCs w:val="18"/>
                <w:lang w:eastAsia="zh-CN"/>
              </w:rPr>
              <w:t>02</w:t>
            </w:r>
            <w:r>
              <w:rPr>
                <w:rFonts w:ascii="KaiTi_GB2312" w:eastAsia="KaiTi_GB2312" w:hint="eastAsia"/>
                <w:color w:val="0000FF"/>
                <w:sz w:val="21"/>
                <w:szCs w:val="18"/>
                <w:lang w:eastAsia="zh-CN"/>
              </w:rPr>
              <w:t>年</w:t>
            </w:r>
            <w:r>
              <w:rPr>
                <w:rFonts w:ascii="KaiTi_GB2312" w:eastAsia="KaiTi_GB2312"/>
                <w:color w:val="0000FF"/>
                <w:sz w:val="21"/>
                <w:szCs w:val="18"/>
                <w:lang w:eastAsia="zh-CN"/>
              </w:rPr>
              <w:t>巴基斯坦</w:t>
            </w:r>
            <w:r>
              <w:rPr>
                <w:rFonts w:ascii="KaiTi_GB2312" w:eastAsia="KaiTi_GB2312" w:hint="eastAsia"/>
                <w:color w:val="0000FF"/>
                <w:sz w:val="21"/>
                <w:szCs w:val="18"/>
                <w:lang w:eastAsia="zh-CN"/>
              </w:rPr>
              <w:t>综合住户调查。</w:t>
            </w:r>
          </w:p>
        </w:tc>
      </w:tr>
    </w:tbl>
    <w:p w:rsidR="004B7621" w:rsidRDefault="004B7621" w:rsidP="006D6A45">
      <w:pPr>
        <w:tabs>
          <w:tab w:val="num" w:pos="600"/>
        </w:tabs>
        <w:autoSpaceDE w:val="0"/>
        <w:autoSpaceDN w:val="0"/>
        <w:spacing w:after="240" w:line="360" w:lineRule="exact"/>
        <w:ind w:leftChars="200" w:left="31680"/>
        <w:rPr>
          <w:szCs w:val="21"/>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2350"/>
        <w:gridCol w:w="1287"/>
        <w:gridCol w:w="1287"/>
        <w:gridCol w:w="1286"/>
        <w:gridCol w:w="1286"/>
        <w:gridCol w:w="1286"/>
        <w:gridCol w:w="1284"/>
      </w:tblGrid>
      <w:tr w:rsidR="004B7621">
        <w:trPr>
          <w:cantSplit/>
          <w:trHeight w:val="285"/>
        </w:trPr>
        <w:tc>
          <w:tcPr>
            <w:tcW w:w="5000" w:type="pct"/>
            <w:gridSpan w:val="7"/>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bookmarkStart w:id="243" w:name="_Hlt53474358"/>
            <w:r>
              <w:rPr>
                <w:rFonts w:ascii="Times New Roman" w:hAnsi="Times New Roman"/>
                <w:b w:val="0"/>
                <w:color w:val="FF0000"/>
                <w:sz w:val="21"/>
              </w:rPr>
              <w:t>表</w:t>
            </w:r>
            <w:r>
              <w:rPr>
                <w:rFonts w:ascii="Times New Roman" w:hAnsi="Times New Roman"/>
                <w:b w:val="0"/>
                <w:color w:val="FF0000"/>
                <w:sz w:val="21"/>
              </w:rPr>
              <w:t xml:space="preserve"> 12.04 </w:t>
            </w:r>
            <w:r>
              <w:rPr>
                <w:rFonts w:ascii="Times New Roman" w:hAnsi="Times New Roman" w:hint="eastAsia"/>
                <w:b w:val="0"/>
                <w:color w:val="FF0000"/>
                <w:sz w:val="21"/>
              </w:rPr>
              <w:t xml:space="preserve"> </w:t>
            </w:r>
            <w:r>
              <w:rPr>
                <w:rFonts w:ascii="Times New Roman" w:hAnsi="Times New Roman" w:hint="eastAsia"/>
                <w:b w:val="0"/>
                <w:color w:val="FF0000"/>
                <w:sz w:val="21"/>
              </w:rPr>
              <w:t>分娩——分娩场所和助产类型</w:t>
            </w:r>
          </w:p>
        </w:tc>
      </w:tr>
      <w:tr w:rsidR="004B7621">
        <w:trPr>
          <w:cantSplit/>
          <w:trHeight w:val="218"/>
        </w:trPr>
        <w:tc>
          <w:tcPr>
            <w:tcW w:w="1167" w:type="pct"/>
            <w:vMerge w:val="restar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p>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场所</w:t>
            </w:r>
          </w:p>
        </w:tc>
        <w:tc>
          <w:tcPr>
            <w:tcW w:w="3833" w:type="pct"/>
            <w:gridSpan w:val="6"/>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hint="eastAsia"/>
                <w:b w:val="0"/>
                <w:color w:val="FF0000"/>
                <w:sz w:val="21"/>
              </w:rPr>
              <w:t>案例百分比</w:t>
            </w:r>
          </w:p>
        </w:tc>
      </w:tr>
      <w:bookmarkEnd w:id="243"/>
      <w:tr w:rsidR="004B7621">
        <w:trPr>
          <w:cantSplit/>
          <w:trHeight w:val="453"/>
        </w:trPr>
        <w:tc>
          <w:tcPr>
            <w:tcW w:w="1167" w:type="pct"/>
            <w:vMerge/>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p>
        </w:tc>
        <w:tc>
          <w:tcPr>
            <w:tcW w:w="1917" w:type="pct"/>
            <w:gridSpan w:val="3"/>
          </w:tcPr>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b w:val="0"/>
                <w:color w:val="FF0000"/>
                <w:sz w:val="21"/>
              </w:rPr>
              <w:t>1998-</w:t>
            </w:r>
            <w:r>
              <w:rPr>
                <w:rFonts w:ascii="Times New Roman" w:hAnsi="Times New Roman" w:hint="eastAsia"/>
                <w:b w:val="0"/>
                <w:color w:val="FF0000"/>
                <w:sz w:val="21"/>
              </w:rPr>
              <w:t>19</w:t>
            </w:r>
            <w:r>
              <w:rPr>
                <w:rFonts w:ascii="Times New Roman" w:hAnsi="Times New Roman"/>
                <w:b w:val="0"/>
                <w:color w:val="FF0000"/>
                <w:sz w:val="21"/>
              </w:rPr>
              <w:t xml:space="preserve">99 </w:t>
            </w:r>
            <w:r>
              <w:rPr>
                <w:rFonts w:ascii="Times New Roman" w:hAnsi="Times New Roman" w:hint="eastAsia"/>
                <w:b w:val="0"/>
                <w:color w:val="FF0000"/>
                <w:sz w:val="21"/>
              </w:rPr>
              <w:t>年综合住户调查</w:t>
            </w:r>
          </w:p>
        </w:tc>
        <w:tc>
          <w:tcPr>
            <w:tcW w:w="1915" w:type="pct"/>
            <w:gridSpan w:val="3"/>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b w:val="0"/>
                <w:color w:val="FF0000"/>
                <w:sz w:val="21"/>
              </w:rPr>
              <w:t xml:space="preserve">2000-2002 </w:t>
            </w:r>
            <w:r>
              <w:rPr>
                <w:rFonts w:ascii="Times New Roman" w:hAnsi="Times New Roman" w:hint="eastAsia"/>
                <w:b w:val="0"/>
                <w:color w:val="FF0000"/>
                <w:sz w:val="21"/>
              </w:rPr>
              <w:t>年综合住户调查</w:t>
            </w:r>
          </w:p>
        </w:tc>
      </w:tr>
      <w:tr w:rsidR="004B7621">
        <w:trPr>
          <w:cantSplit/>
        </w:trPr>
        <w:tc>
          <w:tcPr>
            <w:tcW w:w="1167" w:type="pct"/>
            <w:vMerge/>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p>
        </w:tc>
        <w:tc>
          <w:tcPr>
            <w:tcW w:w="639"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城市</w:t>
            </w:r>
          </w:p>
        </w:tc>
        <w:tc>
          <w:tcPr>
            <w:tcW w:w="639"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农村</w:t>
            </w:r>
          </w:p>
        </w:tc>
        <w:tc>
          <w:tcPr>
            <w:tcW w:w="639"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总计</w:t>
            </w:r>
          </w:p>
        </w:tc>
        <w:tc>
          <w:tcPr>
            <w:tcW w:w="639"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城市</w:t>
            </w:r>
          </w:p>
        </w:tc>
        <w:tc>
          <w:tcPr>
            <w:tcW w:w="639"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农村</w:t>
            </w:r>
          </w:p>
        </w:tc>
        <w:tc>
          <w:tcPr>
            <w:tcW w:w="638"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总计</w:t>
            </w:r>
          </w:p>
        </w:tc>
      </w:tr>
      <w:tr w:rsidR="004B7621">
        <w:tc>
          <w:tcPr>
            <w:tcW w:w="1167" w:type="pct"/>
          </w:tcPr>
          <w:p w:rsidR="004B7621" w:rsidRDefault="004B7621">
            <w:pPr>
              <w:tabs>
                <w:tab w:val="num" w:pos="600"/>
              </w:tabs>
              <w:spacing w:line="360" w:lineRule="exact"/>
              <w:rPr>
                <w:szCs w:val="21"/>
              </w:rPr>
            </w:pPr>
            <w:r>
              <w:rPr>
                <w:rFonts w:hint="eastAsia"/>
                <w:szCs w:val="21"/>
              </w:rPr>
              <w:t>在家里</w:t>
            </w:r>
            <w:r>
              <w:rPr>
                <w:szCs w:val="21"/>
              </w:rPr>
              <w:t xml:space="preserve"> </w:t>
            </w:r>
          </w:p>
        </w:tc>
        <w:tc>
          <w:tcPr>
            <w:tcW w:w="639" w:type="pct"/>
          </w:tcPr>
          <w:p w:rsidR="004B7621" w:rsidRDefault="004B7621">
            <w:pPr>
              <w:tabs>
                <w:tab w:val="num" w:pos="600"/>
              </w:tabs>
              <w:spacing w:line="360" w:lineRule="exact"/>
              <w:jc w:val="center"/>
              <w:rPr>
                <w:szCs w:val="21"/>
              </w:rPr>
            </w:pPr>
            <w:r>
              <w:rPr>
                <w:szCs w:val="21"/>
              </w:rPr>
              <w:t>61</w:t>
            </w:r>
          </w:p>
        </w:tc>
        <w:tc>
          <w:tcPr>
            <w:tcW w:w="639" w:type="pct"/>
          </w:tcPr>
          <w:p w:rsidR="004B7621" w:rsidRDefault="004B7621">
            <w:pPr>
              <w:tabs>
                <w:tab w:val="num" w:pos="600"/>
              </w:tabs>
              <w:spacing w:line="360" w:lineRule="exact"/>
              <w:jc w:val="center"/>
              <w:rPr>
                <w:szCs w:val="21"/>
              </w:rPr>
            </w:pPr>
            <w:r>
              <w:rPr>
                <w:szCs w:val="21"/>
              </w:rPr>
              <w:t>89</w:t>
            </w:r>
          </w:p>
        </w:tc>
        <w:tc>
          <w:tcPr>
            <w:tcW w:w="639" w:type="pct"/>
          </w:tcPr>
          <w:p w:rsidR="004B7621" w:rsidRDefault="004B7621">
            <w:pPr>
              <w:tabs>
                <w:tab w:val="num" w:pos="600"/>
              </w:tabs>
              <w:spacing w:line="360" w:lineRule="exact"/>
              <w:jc w:val="center"/>
              <w:rPr>
                <w:szCs w:val="21"/>
              </w:rPr>
            </w:pPr>
            <w:r>
              <w:rPr>
                <w:szCs w:val="21"/>
              </w:rPr>
              <w:t>82</w:t>
            </w:r>
          </w:p>
        </w:tc>
        <w:tc>
          <w:tcPr>
            <w:tcW w:w="639" w:type="pct"/>
          </w:tcPr>
          <w:p w:rsidR="004B7621" w:rsidRDefault="004B7621">
            <w:pPr>
              <w:tabs>
                <w:tab w:val="num" w:pos="600"/>
              </w:tabs>
              <w:spacing w:line="360" w:lineRule="exact"/>
              <w:jc w:val="center"/>
              <w:rPr>
                <w:szCs w:val="21"/>
              </w:rPr>
            </w:pPr>
            <w:r>
              <w:rPr>
                <w:szCs w:val="21"/>
              </w:rPr>
              <w:t>55</w:t>
            </w:r>
          </w:p>
        </w:tc>
        <w:tc>
          <w:tcPr>
            <w:tcW w:w="639" w:type="pct"/>
          </w:tcPr>
          <w:p w:rsidR="004B7621" w:rsidRDefault="004B7621">
            <w:pPr>
              <w:tabs>
                <w:tab w:val="num" w:pos="600"/>
              </w:tabs>
              <w:spacing w:line="360" w:lineRule="exact"/>
              <w:jc w:val="center"/>
              <w:rPr>
                <w:szCs w:val="21"/>
              </w:rPr>
            </w:pPr>
            <w:r>
              <w:rPr>
                <w:szCs w:val="21"/>
              </w:rPr>
              <w:t>86</w:t>
            </w:r>
          </w:p>
        </w:tc>
        <w:tc>
          <w:tcPr>
            <w:tcW w:w="638" w:type="pct"/>
          </w:tcPr>
          <w:p w:rsidR="004B7621" w:rsidRDefault="004B7621">
            <w:pPr>
              <w:tabs>
                <w:tab w:val="num" w:pos="600"/>
              </w:tabs>
              <w:spacing w:line="360" w:lineRule="exact"/>
              <w:jc w:val="center"/>
              <w:rPr>
                <w:szCs w:val="21"/>
              </w:rPr>
            </w:pPr>
            <w:r>
              <w:rPr>
                <w:szCs w:val="21"/>
              </w:rPr>
              <w:t>78</w:t>
            </w:r>
          </w:p>
        </w:tc>
      </w:tr>
      <w:tr w:rsidR="004B7621">
        <w:tc>
          <w:tcPr>
            <w:tcW w:w="1167" w:type="pct"/>
          </w:tcPr>
          <w:p w:rsidR="004B7621" w:rsidRDefault="004B7621">
            <w:pPr>
              <w:tabs>
                <w:tab w:val="num" w:pos="600"/>
              </w:tabs>
              <w:spacing w:line="360" w:lineRule="exact"/>
              <w:rPr>
                <w:szCs w:val="21"/>
              </w:rPr>
            </w:pPr>
            <w:r>
              <w:rPr>
                <w:rFonts w:hint="eastAsia"/>
                <w:szCs w:val="21"/>
              </w:rPr>
              <w:t>在公立医院</w:t>
            </w:r>
          </w:p>
        </w:tc>
        <w:tc>
          <w:tcPr>
            <w:tcW w:w="639" w:type="pct"/>
          </w:tcPr>
          <w:p w:rsidR="004B7621" w:rsidRDefault="004B7621">
            <w:pPr>
              <w:tabs>
                <w:tab w:val="num" w:pos="600"/>
              </w:tabs>
              <w:spacing w:line="360" w:lineRule="exact"/>
              <w:jc w:val="center"/>
              <w:rPr>
                <w:szCs w:val="21"/>
              </w:rPr>
            </w:pPr>
            <w:r>
              <w:rPr>
                <w:szCs w:val="21"/>
              </w:rPr>
              <w:t>15</w:t>
            </w:r>
          </w:p>
        </w:tc>
        <w:tc>
          <w:tcPr>
            <w:tcW w:w="639" w:type="pct"/>
          </w:tcPr>
          <w:p w:rsidR="004B7621" w:rsidRDefault="004B7621">
            <w:pPr>
              <w:tabs>
                <w:tab w:val="num" w:pos="600"/>
              </w:tabs>
              <w:spacing w:line="360" w:lineRule="exact"/>
              <w:jc w:val="center"/>
              <w:rPr>
                <w:szCs w:val="21"/>
              </w:rPr>
            </w:pPr>
            <w:r>
              <w:rPr>
                <w:szCs w:val="21"/>
              </w:rPr>
              <w:t>5</w:t>
            </w:r>
          </w:p>
        </w:tc>
        <w:tc>
          <w:tcPr>
            <w:tcW w:w="639" w:type="pct"/>
          </w:tcPr>
          <w:p w:rsidR="004B7621" w:rsidRDefault="004B7621">
            <w:pPr>
              <w:tabs>
                <w:tab w:val="num" w:pos="600"/>
              </w:tabs>
              <w:spacing w:line="360" w:lineRule="exact"/>
              <w:jc w:val="center"/>
              <w:rPr>
                <w:szCs w:val="21"/>
              </w:rPr>
            </w:pPr>
            <w:r>
              <w:rPr>
                <w:szCs w:val="21"/>
              </w:rPr>
              <w:t>7</w:t>
            </w:r>
          </w:p>
        </w:tc>
        <w:tc>
          <w:tcPr>
            <w:tcW w:w="639" w:type="pct"/>
          </w:tcPr>
          <w:p w:rsidR="004B7621" w:rsidRDefault="004B7621">
            <w:pPr>
              <w:tabs>
                <w:tab w:val="num" w:pos="600"/>
              </w:tabs>
              <w:spacing w:line="360" w:lineRule="exact"/>
              <w:jc w:val="center"/>
              <w:rPr>
                <w:szCs w:val="21"/>
              </w:rPr>
            </w:pPr>
            <w:r>
              <w:rPr>
                <w:szCs w:val="21"/>
              </w:rPr>
              <w:t>18</w:t>
            </w:r>
          </w:p>
        </w:tc>
        <w:tc>
          <w:tcPr>
            <w:tcW w:w="639" w:type="pct"/>
          </w:tcPr>
          <w:p w:rsidR="004B7621" w:rsidRDefault="004B7621">
            <w:pPr>
              <w:tabs>
                <w:tab w:val="num" w:pos="600"/>
              </w:tabs>
              <w:spacing w:line="360" w:lineRule="exact"/>
              <w:jc w:val="center"/>
              <w:rPr>
                <w:szCs w:val="21"/>
              </w:rPr>
            </w:pPr>
            <w:r>
              <w:rPr>
                <w:szCs w:val="21"/>
              </w:rPr>
              <w:t>6</w:t>
            </w:r>
          </w:p>
        </w:tc>
        <w:tc>
          <w:tcPr>
            <w:tcW w:w="638" w:type="pct"/>
          </w:tcPr>
          <w:p w:rsidR="004B7621" w:rsidRDefault="004B7621">
            <w:pPr>
              <w:tabs>
                <w:tab w:val="num" w:pos="600"/>
              </w:tabs>
              <w:spacing w:line="360" w:lineRule="exact"/>
              <w:jc w:val="center"/>
              <w:rPr>
                <w:szCs w:val="21"/>
              </w:rPr>
            </w:pPr>
            <w:r>
              <w:rPr>
                <w:szCs w:val="21"/>
              </w:rPr>
              <w:t>9</w:t>
            </w:r>
          </w:p>
        </w:tc>
      </w:tr>
      <w:tr w:rsidR="004B7621">
        <w:tc>
          <w:tcPr>
            <w:tcW w:w="1167" w:type="pct"/>
          </w:tcPr>
          <w:p w:rsidR="004B7621" w:rsidRDefault="004B7621">
            <w:pPr>
              <w:tabs>
                <w:tab w:val="num" w:pos="600"/>
              </w:tabs>
              <w:spacing w:line="360" w:lineRule="exact"/>
              <w:rPr>
                <w:szCs w:val="21"/>
              </w:rPr>
            </w:pPr>
            <w:r>
              <w:rPr>
                <w:rFonts w:hint="eastAsia"/>
                <w:szCs w:val="21"/>
              </w:rPr>
              <w:t>在私立医院</w:t>
            </w:r>
            <w:r>
              <w:rPr>
                <w:rFonts w:hint="eastAsia"/>
                <w:szCs w:val="21"/>
              </w:rPr>
              <w:t>/</w:t>
            </w:r>
            <w:r>
              <w:rPr>
                <w:rFonts w:hint="eastAsia"/>
                <w:szCs w:val="21"/>
              </w:rPr>
              <w:t>诊所</w:t>
            </w:r>
          </w:p>
        </w:tc>
        <w:tc>
          <w:tcPr>
            <w:tcW w:w="639" w:type="pct"/>
          </w:tcPr>
          <w:p w:rsidR="004B7621" w:rsidRDefault="004B7621">
            <w:pPr>
              <w:tabs>
                <w:tab w:val="num" w:pos="600"/>
              </w:tabs>
              <w:spacing w:line="360" w:lineRule="exact"/>
              <w:jc w:val="center"/>
              <w:rPr>
                <w:szCs w:val="21"/>
              </w:rPr>
            </w:pPr>
            <w:r>
              <w:rPr>
                <w:szCs w:val="21"/>
              </w:rPr>
              <w:t>23</w:t>
            </w:r>
          </w:p>
        </w:tc>
        <w:tc>
          <w:tcPr>
            <w:tcW w:w="639" w:type="pct"/>
          </w:tcPr>
          <w:p w:rsidR="004B7621" w:rsidRDefault="004B7621">
            <w:pPr>
              <w:tabs>
                <w:tab w:val="num" w:pos="600"/>
              </w:tabs>
              <w:spacing w:line="360" w:lineRule="exact"/>
              <w:jc w:val="center"/>
              <w:rPr>
                <w:szCs w:val="21"/>
              </w:rPr>
            </w:pPr>
            <w:r>
              <w:rPr>
                <w:szCs w:val="21"/>
              </w:rPr>
              <w:t>5</w:t>
            </w:r>
          </w:p>
        </w:tc>
        <w:tc>
          <w:tcPr>
            <w:tcW w:w="639" w:type="pct"/>
          </w:tcPr>
          <w:p w:rsidR="004B7621" w:rsidRDefault="004B7621">
            <w:pPr>
              <w:tabs>
                <w:tab w:val="num" w:pos="600"/>
              </w:tabs>
              <w:spacing w:line="360" w:lineRule="exact"/>
              <w:jc w:val="center"/>
              <w:rPr>
                <w:szCs w:val="21"/>
              </w:rPr>
            </w:pPr>
            <w:r>
              <w:rPr>
                <w:szCs w:val="21"/>
              </w:rPr>
              <w:t>10</w:t>
            </w:r>
          </w:p>
        </w:tc>
        <w:tc>
          <w:tcPr>
            <w:tcW w:w="639" w:type="pct"/>
          </w:tcPr>
          <w:p w:rsidR="004B7621" w:rsidRDefault="004B7621">
            <w:pPr>
              <w:tabs>
                <w:tab w:val="num" w:pos="600"/>
              </w:tabs>
              <w:spacing w:line="360" w:lineRule="exact"/>
              <w:jc w:val="center"/>
              <w:rPr>
                <w:szCs w:val="21"/>
              </w:rPr>
            </w:pPr>
            <w:r>
              <w:rPr>
                <w:szCs w:val="21"/>
              </w:rPr>
              <w:t>26</w:t>
            </w:r>
          </w:p>
        </w:tc>
        <w:tc>
          <w:tcPr>
            <w:tcW w:w="639" w:type="pct"/>
          </w:tcPr>
          <w:p w:rsidR="004B7621" w:rsidRDefault="004B7621">
            <w:pPr>
              <w:tabs>
                <w:tab w:val="num" w:pos="600"/>
              </w:tabs>
              <w:spacing w:line="360" w:lineRule="exact"/>
              <w:jc w:val="center"/>
              <w:rPr>
                <w:szCs w:val="21"/>
              </w:rPr>
            </w:pPr>
            <w:r>
              <w:rPr>
                <w:szCs w:val="21"/>
              </w:rPr>
              <w:t>7</w:t>
            </w:r>
          </w:p>
        </w:tc>
        <w:tc>
          <w:tcPr>
            <w:tcW w:w="638" w:type="pct"/>
          </w:tcPr>
          <w:p w:rsidR="004B7621" w:rsidRDefault="004B7621">
            <w:pPr>
              <w:tabs>
                <w:tab w:val="num" w:pos="600"/>
              </w:tabs>
              <w:spacing w:line="360" w:lineRule="exact"/>
              <w:jc w:val="center"/>
              <w:rPr>
                <w:szCs w:val="21"/>
              </w:rPr>
            </w:pPr>
            <w:r>
              <w:rPr>
                <w:szCs w:val="21"/>
              </w:rPr>
              <w:t>12</w:t>
            </w:r>
          </w:p>
        </w:tc>
      </w:tr>
      <w:tr w:rsidR="004B7621">
        <w:tc>
          <w:tcPr>
            <w:tcW w:w="1167" w:type="pct"/>
          </w:tcPr>
          <w:p w:rsidR="004B7621" w:rsidRDefault="004B7621">
            <w:pPr>
              <w:tabs>
                <w:tab w:val="num" w:pos="600"/>
              </w:tabs>
              <w:spacing w:line="360" w:lineRule="exact"/>
              <w:rPr>
                <w:szCs w:val="21"/>
              </w:rPr>
            </w:pPr>
            <w:r>
              <w:rPr>
                <w:rFonts w:hint="eastAsia"/>
                <w:szCs w:val="21"/>
              </w:rPr>
              <w:t>在其他地方</w:t>
            </w:r>
          </w:p>
        </w:tc>
        <w:tc>
          <w:tcPr>
            <w:tcW w:w="639" w:type="pct"/>
          </w:tcPr>
          <w:p w:rsidR="004B7621" w:rsidRDefault="004B7621">
            <w:pPr>
              <w:tabs>
                <w:tab w:val="num" w:pos="600"/>
              </w:tabs>
              <w:spacing w:line="360" w:lineRule="exact"/>
              <w:jc w:val="center"/>
              <w:rPr>
                <w:szCs w:val="21"/>
              </w:rPr>
            </w:pPr>
            <w:r>
              <w:rPr>
                <w:szCs w:val="21"/>
              </w:rPr>
              <w:t>2</w:t>
            </w:r>
          </w:p>
        </w:tc>
        <w:tc>
          <w:tcPr>
            <w:tcW w:w="639" w:type="pct"/>
          </w:tcPr>
          <w:p w:rsidR="004B7621" w:rsidRDefault="004B7621">
            <w:pPr>
              <w:tabs>
                <w:tab w:val="num" w:pos="600"/>
              </w:tabs>
              <w:spacing w:line="360" w:lineRule="exact"/>
              <w:jc w:val="center"/>
              <w:rPr>
                <w:szCs w:val="21"/>
              </w:rPr>
            </w:pPr>
            <w:r>
              <w:rPr>
                <w:szCs w:val="21"/>
              </w:rPr>
              <w:t>1</w:t>
            </w:r>
          </w:p>
        </w:tc>
        <w:tc>
          <w:tcPr>
            <w:tcW w:w="639" w:type="pct"/>
          </w:tcPr>
          <w:p w:rsidR="004B7621" w:rsidRDefault="004B7621">
            <w:pPr>
              <w:tabs>
                <w:tab w:val="num" w:pos="600"/>
              </w:tabs>
              <w:spacing w:line="360" w:lineRule="exact"/>
              <w:jc w:val="center"/>
              <w:rPr>
                <w:szCs w:val="21"/>
              </w:rPr>
            </w:pPr>
            <w:r>
              <w:rPr>
                <w:szCs w:val="21"/>
              </w:rPr>
              <w:t>1</w:t>
            </w:r>
          </w:p>
        </w:tc>
        <w:tc>
          <w:tcPr>
            <w:tcW w:w="639" w:type="pct"/>
          </w:tcPr>
          <w:p w:rsidR="004B7621" w:rsidRDefault="004B7621">
            <w:pPr>
              <w:tabs>
                <w:tab w:val="num" w:pos="600"/>
              </w:tabs>
              <w:spacing w:line="360" w:lineRule="exact"/>
              <w:jc w:val="center"/>
              <w:rPr>
                <w:szCs w:val="21"/>
              </w:rPr>
            </w:pPr>
            <w:r>
              <w:rPr>
                <w:szCs w:val="21"/>
              </w:rPr>
              <w:t>2</w:t>
            </w:r>
          </w:p>
        </w:tc>
        <w:tc>
          <w:tcPr>
            <w:tcW w:w="639" w:type="pct"/>
          </w:tcPr>
          <w:p w:rsidR="004B7621" w:rsidRDefault="004B7621">
            <w:pPr>
              <w:tabs>
                <w:tab w:val="num" w:pos="600"/>
              </w:tabs>
              <w:spacing w:line="360" w:lineRule="exact"/>
              <w:jc w:val="center"/>
              <w:rPr>
                <w:szCs w:val="21"/>
              </w:rPr>
            </w:pPr>
            <w:r>
              <w:rPr>
                <w:szCs w:val="21"/>
              </w:rPr>
              <w:t>1</w:t>
            </w:r>
          </w:p>
        </w:tc>
        <w:tc>
          <w:tcPr>
            <w:tcW w:w="638" w:type="pct"/>
          </w:tcPr>
          <w:p w:rsidR="004B7621" w:rsidRDefault="004B7621">
            <w:pPr>
              <w:tabs>
                <w:tab w:val="num" w:pos="600"/>
              </w:tabs>
              <w:spacing w:line="360" w:lineRule="exact"/>
              <w:jc w:val="center"/>
              <w:rPr>
                <w:szCs w:val="21"/>
              </w:rPr>
            </w:pPr>
            <w:r>
              <w:rPr>
                <w:szCs w:val="21"/>
              </w:rPr>
              <w:t>1</w:t>
            </w:r>
          </w:p>
        </w:tc>
      </w:tr>
      <w:tr w:rsidR="004B7621">
        <w:tc>
          <w:tcPr>
            <w:tcW w:w="1167" w:type="pct"/>
          </w:tcPr>
          <w:p w:rsidR="004B7621" w:rsidRDefault="004B7621">
            <w:pPr>
              <w:tabs>
                <w:tab w:val="num" w:pos="600"/>
              </w:tabs>
              <w:spacing w:line="360" w:lineRule="exact"/>
              <w:rPr>
                <w:szCs w:val="21"/>
              </w:rPr>
            </w:pPr>
            <w:r>
              <w:rPr>
                <w:rFonts w:hint="eastAsia"/>
                <w:szCs w:val="21"/>
              </w:rPr>
              <w:t>总计</w:t>
            </w:r>
          </w:p>
        </w:tc>
        <w:tc>
          <w:tcPr>
            <w:tcW w:w="639" w:type="pct"/>
          </w:tcPr>
          <w:p w:rsidR="004B7621" w:rsidRDefault="004B7621">
            <w:pPr>
              <w:tabs>
                <w:tab w:val="num" w:pos="600"/>
              </w:tabs>
              <w:spacing w:line="360" w:lineRule="exact"/>
              <w:jc w:val="center"/>
              <w:rPr>
                <w:szCs w:val="21"/>
              </w:rPr>
            </w:pPr>
            <w:r>
              <w:rPr>
                <w:szCs w:val="21"/>
              </w:rPr>
              <w:t>100</w:t>
            </w:r>
          </w:p>
        </w:tc>
        <w:tc>
          <w:tcPr>
            <w:tcW w:w="639" w:type="pct"/>
          </w:tcPr>
          <w:p w:rsidR="004B7621" w:rsidRDefault="004B7621">
            <w:pPr>
              <w:tabs>
                <w:tab w:val="num" w:pos="600"/>
              </w:tabs>
              <w:spacing w:line="360" w:lineRule="exact"/>
              <w:jc w:val="center"/>
              <w:rPr>
                <w:szCs w:val="21"/>
              </w:rPr>
            </w:pPr>
            <w:r>
              <w:rPr>
                <w:szCs w:val="21"/>
              </w:rPr>
              <w:t>100</w:t>
            </w:r>
          </w:p>
        </w:tc>
        <w:tc>
          <w:tcPr>
            <w:tcW w:w="639" w:type="pct"/>
          </w:tcPr>
          <w:p w:rsidR="004B7621" w:rsidRDefault="004B7621">
            <w:pPr>
              <w:tabs>
                <w:tab w:val="num" w:pos="600"/>
              </w:tabs>
              <w:spacing w:line="360" w:lineRule="exact"/>
              <w:jc w:val="center"/>
              <w:rPr>
                <w:szCs w:val="21"/>
              </w:rPr>
            </w:pPr>
            <w:r>
              <w:rPr>
                <w:szCs w:val="21"/>
              </w:rPr>
              <w:t>100</w:t>
            </w:r>
          </w:p>
        </w:tc>
        <w:tc>
          <w:tcPr>
            <w:tcW w:w="639" w:type="pct"/>
          </w:tcPr>
          <w:p w:rsidR="004B7621" w:rsidRDefault="004B7621">
            <w:pPr>
              <w:tabs>
                <w:tab w:val="num" w:pos="600"/>
              </w:tabs>
              <w:spacing w:line="360" w:lineRule="exact"/>
              <w:jc w:val="center"/>
              <w:rPr>
                <w:szCs w:val="21"/>
              </w:rPr>
            </w:pPr>
            <w:r>
              <w:rPr>
                <w:szCs w:val="21"/>
              </w:rPr>
              <w:t>100</w:t>
            </w:r>
          </w:p>
        </w:tc>
        <w:tc>
          <w:tcPr>
            <w:tcW w:w="639" w:type="pct"/>
          </w:tcPr>
          <w:p w:rsidR="004B7621" w:rsidRDefault="004B7621">
            <w:pPr>
              <w:tabs>
                <w:tab w:val="num" w:pos="600"/>
              </w:tabs>
              <w:spacing w:line="360" w:lineRule="exact"/>
              <w:jc w:val="center"/>
              <w:rPr>
                <w:szCs w:val="21"/>
              </w:rPr>
            </w:pPr>
            <w:r>
              <w:rPr>
                <w:szCs w:val="21"/>
              </w:rPr>
              <w:t>100</w:t>
            </w:r>
          </w:p>
        </w:tc>
        <w:tc>
          <w:tcPr>
            <w:tcW w:w="638" w:type="pct"/>
          </w:tcPr>
          <w:p w:rsidR="004B7621" w:rsidRDefault="004B7621">
            <w:pPr>
              <w:tabs>
                <w:tab w:val="num" w:pos="600"/>
              </w:tabs>
              <w:spacing w:line="360" w:lineRule="exact"/>
              <w:jc w:val="center"/>
              <w:rPr>
                <w:szCs w:val="21"/>
              </w:rPr>
            </w:pPr>
            <w:r>
              <w:rPr>
                <w:szCs w:val="21"/>
              </w:rPr>
              <w:t>100</w:t>
            </w:r>
          </w:p>
        </w:tc>
      </w:tr>
      <w:tr w:rsidR="004B7621">
        <w:tc>
          <w:tcPr>
            <w:tcW w:w="5000" w:type="pct"/>
            <w:gridSpan w:val="7"/>
          </w:tcPr>
          <w:p w:rsidR="004B7621" w:rsidRDefault="004B7621">
            <w:pPr>
              <w:pStyle w:val="Date"/>
              <w:tabs>
                <w:tab w:val="num" w:pos="600"/>
              </w:tabs>
              <w:autoSpaceDE w:val="0"/>
              <w:autoSpaceDN w:val="0"/>
              <w:spacing w:line="360" w:lineRule="exact"/>
              <w:rPr>
                <w:szCs w:val="21"/>
              </w:rPr>
            </w:pPr>
            <w:r>
              <w:rPr>
                <w:rFonts w:hint="eastAsia"/>
                <w:szCs w:val="21"/>
              </w:rPr>
              <w:t>协助分娩的人</w:t>
            </w:r>
          </w:p>
        </w:tc>
      </w:tr>
      <w:tr w:rsidR="004B7621">
        <w:tc>
          <w:tcPr>
            <w:tcW w:w="1167" w:type="pct"/>
          </w:tcPr>
          <w:p w:rsidR="004B7621" w:rsidRDefault="004B7621">
            <w:pPr>
              <w:tabs>
                <w:tab w:val="num" w:pos="600"/>
              </w:tabs>
              <w:spacing w:line="360" w:lineRule="exact"/>
              <w:rPr>
                <w:szCs w:val="21"/>
              </w:rPr>
            </w:pPr>
            <w:r>
              <w:rPr>
                <w:rFonts w:hint="eastAsia"/>
                <w:szCs w:val="21"/>
              </w:rPr>
              <w:t>家人</w:t>
            </w:r>
            <w:r>
              <w:rPr>
                <w:rFonts w:hint="eastAsia"/>
                <w:szCs w:val="21"/>
              </w:rPr>
              <w:t>/</w:t>
            </w:r>
            <w:r>
              <w:rPr>
                <w:rFonts w:hint="eastAsia"/>
                <w:szCs w:val="21"/>
              </w:rPr>
              <w:t>亲戚</w:t>
            </w:r>
          </w:p>
        </w:tc>
        <w:tc>
          <w:tcPr>
            <w:tcW w:w="639" w:type="pct"/>
          </w:tcPr>
          <w:p w:rsidR="004B7621" w:rsidRDefault="004B7621">
            <w:pPr>
              <w:tabs>
                <w:tab w:val="num" w:pos="600"/>
              </w:tabs>
              <w:spacing w:line="360" w:lineRule="exact"/>
              <w:jc w:val="center"/>
              <w:rPr>
                <w:szCs w:val="21"/>
              </w:rPr>
            </w:pPr>
            <w:r>
              <w:rPr>
                <w:szCs w:val="21"/>
              </w:rPr>
              <w:t>10</w:t>
            </w:r>
          </w:p>
        </w:tc>
        <w:tc>
          <w:tcPr>
            <w:tcW w:w="639" w:type="pct"/>
          </w:tcPr>
          <w:p w:rsidR="004B7621" w:rsidRDefault="004B7621">
            <w:pPr>
              <w:tabs>
                <w:tab w:val="num" w:pos="600"/>
              </w:tabs>
              <w:spacing w:line="360" w:lineRule="exact"/>
              <w:jc w:val="center"/>
              <w:rPr>
                <w:szCs w:val="21"/>
              </w:rPr>
            </w:pPr>
            <w:r>
              <w:rPr>
                <w:szCs w:val="21"/>
              </w:rPr>
              <w:t>22</w:t>
            </w:r>
          </w:p>
        </w:tc>
        <w:tc>
          <w:tcPr>
            <w:tcW w:w="639" w:type="pct"/>
          </w:tcPr>
          <w:p w:rsidR="004B7621" w:rsidRDefault="004B7621">
            <w:pPr>
              <w:tabs>
                <w:tab w:val="num" w:pos="600"/>
              </w:tabs>
              <w:spacing w:line="360" w:lineRule="exact"/>
              <w:jc w:val="center"/>
              <w:rPr>
                <w:szCs w:val="21"/>
              </w:rPr>
            </w:pPr>
            <w:r>
              <w:rPr>
                <w:szCs w:val="21"/>
              </w:rPr>
              <w:t>19</w:t>
            </w:r>
          </w:p>
        </w:tc>
        <w:tc>
          <w:tcPr>
            <w:tcW w:w="639" w:type="pct"/>
          </w:tcPr>
          <w:p w:rsidR="004B7621" w:rsidRDefault="004B7621">
            <w:pPr>
              <w:tabs>
                <w:tab w:val="num" w:pos="600"/>
              </w:tabs>
              <w:spacing w:line="360" w:lineRule="exact"/>
              <w:jc w:val="center"/>
              <w:rPr>
                <w:szCs w:val="21"/>
              </w:rPr>
            </w:pPr>
            <w:r>
              <w:rPr>
                <w:szCs w:val="21"/>
              </w:rPr>
              <w:t>7</w:t>
            </w:r>
          </w:p>
        </w:tc>
        <w:tc>
          <w:tcPr>
            <w:tcW w:w="639" w:type="pct"/>
          </w:tcPr>
          <w:p w:rsidR="004B7621" w:rsidRDefault="004B7621">
            <w:pPr>
              <w:tabs>
                <w:tab w:val="num" w:pos="600"/>
              </w:tabs>
              <w:spacing w:line="360" w:lineRule="exact"/>
              <w:jc w:val="center"/>
              <w:rPr>
                <w:szCs w:val="21"/>
              </w:rPr>
            </w:pPr>
            <w:r>
              <w:rPr>
                <w:szCs w:val="21"/>
              </w:rPr>
              <w:t>20</w:t>
            </w:r>
          </w:p>
        </w:tc>
        <w:tc>
          <w:tcPr>
            <w:tcW w:w="638" w:type="pct"/>
          </w:tcPr>
          <w:p w:rsidR="004B7621" w:rsidRDefault="004B7621">
            <w:pPr>
              <w:tabs>
                <w:tab w:val="num" w:pos="600"/>
              </w:tabs>
              <w:spacing w:line="360" w:lineRule="exact"/>
              <w:jc w:val="center"/>
              <w:rPr>
                <w:szCs w:val="21"/>
              </w:rPr>
            </w:pPr>
            <w:r>
              <w:rPr>
                <w:szCs w:val="21"/>
              </w:rPr>
              <w:t>17</w:t>
            </w:r>
          </w:p>
        </w:tc>
      </w:tr>
    </w:tbl>
    <w:p w:rsidR="004B7621" w:rsidRDefault="004B7621">
      <w:pPr>
        <w:jc w:val="left"/>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2350"/>
        <w:gridCol w:w="1287"/>
        <w:gridCol w:w="1287"/>
        <w:gridCol w:w="1286"/>
        <w:gridCol w:w="1286"/>
        <w:gridCol w:w="1286"/>
        <w:gridCol w:w="1284"/>
      </w:tblGrid>
      <w:tr w:rsidR="004B7621">
        <w:tc>
          <w:tcPr>
            <w:tcW w:w="1167" w:type="pct"/>
          </w:tcPr>
          <w:p w:rsidR="004B7621" w:rsidRDefault="004B7621">
            <w:pPr>
              <w:tabs>
                <w:tab w:val="num" w:pos="600"/>
              </w:tabs>
              <w:spacing w:line="360" w:lineRule="exact"/>
              <w:rPr>
                <w:szCs w:val="21"/>
              </w:rPr>
            </w:pPr>
            <w:r>
              <w:rPr>
                <w:rFonts w:hint="eastAsia"/>
                <w:szCs w:val="21"/>
              </w:rPr>
              <w:t>邻居</w:t>
            </w:r>
          </w:p>
        </w:tc>
        <w:tc>
          <w:tcPr>
            <w:tcW w:w="639" w:type="pct"/>
          </w:tcPr>
          <w:p w:rsidR="004B7621" w:rsidRDefault="004B7621">
            <w:pPr>
              <w:tabs>
                <w:tab w:val="num" w:pos="600"/>
              </w:tabs>
              <w:spacing w:line="360" w:lineRule="exact"/>
              <w:jc w:val="center"/>
              <w:rPr>
                <w:szCs w:val="21"/>
              </w:rPr>
            </w:pPr>
            <w:r>
              <w:rPr>
                <w:szCs w:val="21"/>
              </w:rPr>
              <w:t>1</w:t>
            </w:r>
          </w:p>
        </w:tc>
        <w:tc>
          <w:tcPr>
            <w:tcW w:w="639" w:type="pct"/>
          </w:tcPr>
          <w:p w:rsidR="004B7621" w:rsidRDefault="004B7621">
            <w:pPr>
              <w:tabs>
                <w:tab w:val="num" w:pos="600"/>
              </w:tabs>
              <w:spacing w:line="360" w:lineRule="exact"/>
              <w:jc w:val="center"/>
              <w:rPr>
                <w:szCs w:val="21"/>
              </w:rPr>
            </w:pPr>
            <w:r>
              <w:rPr>
                <w:szCs w:val="21"/>
              </w:rPr>
              <w:t>2</w:t>
            </w:r>
          </w:p>
        </w:tc>
        <w:tc>
          <w:tcPr>
            <w:tcW w:w="639" w:type="pct"/>
          </w:tcPr>
          <w:p w:rsidR="004B7621" w:rsidRDefault="004B7621">
            <w:pPr>
              <w:tabs>
                <w:tab w:val="num" w:pos="600"/>
              </w:tabs>
              <w:spacing w:line="360" w:lineRule="exact"/>
              <w:jc w:val="center"/>
              <w:rPr>
                <w:szCs w:val="21"/>
              </w:rPr>
            </w:pPr>
            <w:r>
              <w:rPr>
                <w:szCs w:val="21"/>
              </w:rPr>
              <w:t>2</w:t>
            </w:r>
          </w:p>
        </w:tc>
        <w:tc>
          <w:tcPr>
            <w:tcW w:w="639" w:type="pct"/>
          </w:tcPr>
          <w:p w:rsidR="004B7621" w:rsidRDefault="004B7621">
            <w:pPr>
              <w:tabs>
                <w:tab w:val="num" w:pos="600"/>
              </w:tabs>
              <w:spacing w:line="360" w:lineRule="exact"/>
              <w:jc w:val="center"/>
              <w:rPr>
                <w:szCs w:val="21"/>
              </w:rPr>
            </w:pPr>
            <w:r>
              <w:rPr>
                <w:szCs w:val="21"/>
              </w:rPr>
              <w:t>1</w:t>
            </w:r>
          </w:p>
        </w:tc>
        <w:tc>
          <w:tcPr>
            <w:tcW w:w="639" w:type="pct"/>
          </w:tcPr>
          <w:p w:rsidR="004B7621" w:rsidRDefault="004B7621">
            <w:pPr>
              <w:tabs>
                <w:tab w:val="num" w:pos="600"/>
              </w:tabs>
              <w:spacing w:line="360" w:lineRule="exact"/>
              <w:jc w:val="center"/>
              <w:rPr>
                <w:szCs w:val="21"/>
              </w:rPr>
            </w:pPr>
            <w:r>
              <w:rPr>
                <w:szCs w:val="21"/>
              </w:rPr>
              <w:t>3</w:t>
            </w:r>
          </w:p>
        </w:tc>
        <w:tc>
          <w:tcPr>
            <w:tcW w:w="638" w:type="pct"/>
          </w:tcPr>
          <w:p w:rsidR="004B7621" w:rsidRDefault="004B7621">
            <w:pPr>
              <w:tabs>
                <w:tab w:val="num" w:pos="600"/>
              </w:tabs>
              <w:spacing w:line="360" w:lineRule="exact"/>
              <w:jc w:val="center"/>
              <w:rPr>
                <w:szCs w:val="21"/>
              </w:rPr>
            </w:pPr>
            <w:r>
              <w:rPr>
                <w:szCs w:val="21"/>
              </w:rPr>
              <w:t>2</w:t>
            </w:r>
          </w:p>
        </w:tc>
      </w:tr>
      <w:tr w:rsidR="004B7621">
        <w:tc>
          <w:tcPr>
            <w:tcW w:w="1167" w:type="pct"/>
          </w:tcPr>
          <w:p w:rsidR="004B7621" w:rsidRDefault="004B7621">
            <w:pPr>
              <w:tabs>
                <w:tab w:val="num" w:pos="600"/>
              </w:tabs>
              <w:spacing w:line="360" w:lineRule="exact"/>
              <w:rPr>
                <w:szCs w:val="21"/>
              </w:rPr>
            </w:pPr>
            <w:r>
              <w:rPr>
                <w:rFonts w:hint="eastAsia"/>
                <w:szCs w:val="21"/>
              </w:rPr>
              <w:t>经过训练的人</w:t>
            </w:r>
          </w:p>
        </w:tc>
        <w:tc>
          <w:tcPr>
            <w:tcW w:w="639" w:type="pct"/>
          </w:tcPr>
          <w:p w:rsidR="004B7621" w:rsidRDefault="004B7621">
            <w:pPr>
              <w:tabs>
                <w:tab w:val="num" w:pos="600"/>
              </w:tabs>
              <w:spacing w:line="360" w:lineRule="exact"/>
              <w:jc w:val="center"/>
              <w:rPr>
                <w:szCs w:val="21"/>
              </w:rPr>
            </w:pPr>
            <w:r>
              <w:rPr>
                <w:szCs w:val="21"/>
              </w:rPr>
              <w:t>12</w:t>
            </w:r>
          </w:p>
        </w:tc>
        <w:tc>
          <w:tcPr>
            <w:tcW w:w="639" w:type="pct"/>
          </w:tcPr>
          <w:p w:rsidR="004B7621" w:rsidRDefault="004B7621">
            <w:pPr>
              <w:tabs>
                <w:tab w:val="num" w:pos="600"/>
              </w:tabs>
              <w:spacing w:line="360" w:lineRule="exact"/>
              <w:jc w:val="center"/>
              <w:rPr>
                <w:szCs w:val="21"/>
              </w:rPr>
            </w:pPr>
            <w:r>
              <w:rPr>
                <w:szCs w:val="21"/>
              </w:rPr>
              <w:t>19</w:t>
            </w:r>
          </w:p>
        </w:tc>
        <w:tc>
          <w:tcPr>
            <w:tcW w:w="639" w:type="pct"/>
          </w:tcPr>
          <w:p w:rsidR="004B7621" w:rsidRDefault="004B7621">
            <w:pPr>
              <w:tabs>
                <w:tab w:val="num" w:pos="600"/>
              </w:tabs>
              <w:spacing w:line="360" w:lineRule="exact"/>
              <w:jc w:val="center"/>
              <w:rPr>
                <w:szCs w:val="21"/>
              </w:rPr>
            </w:pPr>
            <w:r>
              <w:rPr>
                <w:szCs w:val="21"/>
              </w:rPr>
              <w:t>18</w:t>
            </w:r>
          </w:p>
        </w:tc>
        <w:tc>
          <w:tcPr>
            <w:tcW w:w="639" w:type="pct"/>
          </w:tcPr>
          <w:p w:rsidR="004B7621" w:rsidRDefault="004B7621">
            <w:pPr>
              <w:tabs>
                <w:tab w:val="num" w:pos="600"/>
              </w:tabs>
              <w:spacing w:line="360" w:lineRule="exact"/>
              <w:jc w:val="center"/>
              <w:rPr>
                <w:szCs w:val="21"/>
              </w:rPr>
            </w:pPr>
            <w:r>
              <w:rPr>
                <w:szCs w:val="21"/>
              </w:rPr>
              <w:t>12</w:t>
            </w:r>
          </w:p>
        </w:tc>
        <w:tc>
          <w:tcPr>
            <w:tcW w:w="639" w:type="pct"/>
          </w:tcPr>
          <w:p w:rsidR="004B7621" w:rsidRDefault="004B7621">
            <w:pPr>
              <w:tabs>
                <w:tab w:val="num" w:pos="600"/>
              </w:tabs>
              <w:spacing w:line="360" w:lineRule="exact"/>
              <w:jc w:val="center"/>
              <w:rPr>
                <w:szCs w:val="21"/>
              </w:rPr>
            </w:pPr>
            <w:r>
              <w:rPr>
                <w:szCs w:val="21"/>
              </w:rPr>
              <w:t>21</w:t>
            </w:r>
          </w:p>
        </w:tc>
        <w:tc>
          <w:tcPr>
            <w:tcW w:w="638" w:type="pct"/>
          </w:tcPr>
          <w:p w:rsidR="004B7621" w:rsidRDefault="004B7621">
            <w:pPr>
              <w:tabs>
                <w:tab w:val="num" w:pos="600"/>
              </w:tabs>
              <w:spacing w:line="360" w:lineRule="exact"/>
              <w:jc w:val="center"/>
              <w:rPr>
                <w:szCs w:val="21"/>
              </w:rPr>
            </w:pPr>
            <w:r>
              <w:rPr>
                <w:szCs w:val="21"/>
              </w:rPr>
              <w:t>18</w:t>
            </w:r>
          </w:p>
        </w:tc>
      </w:tr>
      <w:tr w:rsidR="004B7621">
        <w:tc>
          <w:tcPr>
            <w:tcW w:w="1167" w:type="pct"/>
          </w:tcPr>
          <w:p w:rsidR="004B7621" w:rsidRDefault="004B7621">
            <w:pPr>
              <w:tabs>
                <w:tab w:val="num" w:pos="600"/>
              </w:tabs>
              <w:spacing w:line="360" w:lineRule="exact"/>
              <w:rPr>
                <w:szCs w:val="21"/>
              </w:rPr>
            </w:pPr>
            <w:r>
              <w:rPr>
                <w:rFonts w:hint="eastAsia"/>
                <w:szCs w:val="21"/>
              </w:rPr>
              <w:t>训练有素的助产士</w:t>
            </w:r>
          </w:p>
        </w:tc>
        <w:tc>
          <w:tcPr>
            <w:tcW w:w="639" w:type="pct"/>
          </w:tcPr>
          <w:p w:rsidR="004B7621" w:rsidRDefault="004B7621">
            <w:pPr>
              <w:tabs>
                <w:tab w:val="num" w:pos="600"/>
              </w:tabs>
              <w:spacing w:line="360" w:lineRule="exact"/>
              <w:jc w:val="center"/>
              <w:rPr>
                <w:szCs w:val="21"/>
              </w:rPr>
            </w:pPr>
            <w:r>
              <w:rPr>
                <w:szCs w:val="21"/>
              </w:rPr>
              <w:t>33</w:t>
            </w:r>
          </w:p>
        </w:tc>
        <w:tc>
          <w:tcPr>
            <w:tcW w:w="639" w:type="pct"/>
          </w:tcPr>
          <w:p w:rsidR="004B7621" w:rsidRDefault="004B7621">
            <w:pPr>
              <w:tabs>
                <w:tab w:val="num" w:pos="600"/>
              </w:tabs>
              <w:spacing w:line="360" w:lineRule="exact"/>
              <w:jc w:val="center"/>
              <w:rPr>
                <w:szCs w:val="21"/>
              </w:rPr>
            </w:pPr>
            <w:r>
              <w:rPr>
                <w:szCs w:val="21"/>
              </w:rPr>
              <w:t>45</w:t>
            </w:r>
          </w:p>
        </w:tc>
        <w:tc>
          <w:tcPr>
            <w:tcW w:w="639" w:type="pct"/>
          </w:tcPr>
          <w:p w:rsidR="004B7621" w:rsidRDefault="004B7621">
            <w:pPr>
              <w:tabs>
                <w:tab w:val="num" w:pos="600"/>
              </w:tabs>
              <w:spacing w:line="360" w:lineRule="exact"/>
              <w:jc w:val="center"/>
              <w:rPr>
                <w:szCs w:val="21"/>
              </w:rPr>
            </w:pPr>
            <w:r>
              <w:rPr>
                <w:szCs w:val="21"/>
              </w:rPr>
              <w:t>42</w:t>
            </w:r>
          </w:p>
        </w:tc>
        <w:tc>
          <w:tcPr>
            <w:tcW w:w="639" w:type="pct"/>
          </w:tcPr>
          <w:p w:rsidR="004B7621" w:rsidRDefault="004B7621">
            <w:pPr>
              <w:tabs>
                <w:tab w:val="num" w:pos="600"/>
              </w:tabs>
              <w:spacing w:line="360" w:lineRule="exact"/>
              <w:jc w:val="center"/>
              <w:rPr>
                <w:szCs w:val="21"/>
              </w:rPr>
            </w:pPr>
            <w:r>
              <w:rPr>
                <w:szCs w:val="21"/>
              </w:rPr>
              <w:t>31</w:t>
            </w:r>
          </w:p>
        </w:tc>
        <w:tc>
          <w:tcPr>
            <w:tcW w:w="639" w:type="pct"/>
          </w:tcPr>
          <w:p w:rsidR="004B7621" w:rsidRDefault="004B7621">
            <w:pPr>
              <w:tabs>
                <w:tab w:val="num" w:pos="600"/>
              </w:tabs>
              <w:spacing w:line="360" w:lineRule="exact"/>
              <w:jc w:val="center"/>
              <w:rPr>
                <w:szCs w:val="21"/>
              </w:rPr>
            </w:pPr>
            <w:r>
              <w:rPr>
                <w:szCs w:val="21"/>
              </w:rPr>
              <w:t>40</w:t>
            </w:r>
          </w:p>
        </w:tc>
        <w:tc>
          <w:tcPr>
            <w:tcW w:w="638" w:type="pct"/>
          </w:tcPr>
          <w:p w:rsidR="004B7621" w:rsidRDefault="004B7621">
            <w:pPr>
              <w:tabs>
                <w:tab w:val="num" w:pos="600"/>
              </w:tabs>
              <w:spacing w:line="360" w:lineRule="exact"/>
              <w:jc w:val="center"/>
              <w:rPr>
                <w:szCs w:val="21"/>
              </w:rPr>
            </w:pPr>
            <w:r>
              <w:rPr>
                <w:szCs w:val="21"/>
              </w:rPr>
              <w:t>38</w:t>
            </w:r>
          </w:p>
        </w:tc>
      </w:tr>
      <w:tr w:rsidR="004B7621">
        <w:tc>
          <w:tcPr>
            <w:tcW w:w="1167" w:type="pct"/>
          </w:tcPr>
          <w:p w:rsidR="004B7621" w:rsidRDefault="004B7621">
            <w:pPr>
              <w:tabs>
                <w:tab w:val="num" w:pos="600"/>
              </w:tabs>
              <w:spacing w:line="360" w:lineRule="exact"/>
              <w:rPr>
                <w:szCs w:val="21"/>
              </w:rPr>
            </w:pPr>
            <w:r>
              <w:rPr>
                <w:rFonts w:hint="eastAsia"/>
                <w:szCs w:val="21"/>
              </w:rPr>
              <w:t>医生</w:t>
            </w:r>
          </w:p>
        </w:tc>
        <w:tc>
          <w:tcPr>
            <w:tcW w:w="639" w:type="pct"/>
          </w:tcPr>
          <w:p w:rsidR="004B7621" w:rsidRDefault="004B7621">
            <w:pPr>
              <w:tabs>
                <w:tab w:val="num" w:pos="600"/>
              </w:tabs>
              <w:spacing w:line="360" w:lineRule="exact"/>
              <w:jc w:val="center"/>
              <w:rPr>
                <w:szCs w:val="21"/>
              </w:rPr>
            </w:pPr>
            <w:r>
              <w:rPr>
                <w:szCs w:val="21"/>
              </w:rPr>
              <w:t>35</w:t>
            </w:r>
          </w:p>
        </w:tc>
        <w:tc>
          <w:tcPr>
            <w:tcW w:w="639" w:type="pct"/>
          </w:tcPr>
          <w:p w:rsidR="004B7621" w:rsidRDefault="004B7621">
            <w:pPr>
              <w:tabs>
                <w:tab w:val="num" w:pos="600"/>
              </w:tabs>
              <w:spacing w:line="360" w:lineRule="exact"/>
              <w:jc w:val="center"/>
              <w:rPr>
                <w:szCs w:val="21"/>
              </w:rPr>
            </w:pPr>
            <w:r>
              <w:rPr>
                <w:szCs w:val="21"/>
              </w:rPr>
              <w:t>8</w:t>
            </w:r>
          </w:p>
        </w:tc>
        <w:tc>
          <w:tcPr>
            <w:tcW w:w="639" w:type="pct"/>
          </w:tcPr>
          <w:p w:rsidR="004B7621" w:rsidRDefault="004B7621">
            <w:pPr>
              <w:tabs>
                <w:tab w:val="num" w:pos="600"/>
              </w:tabs>
              <w:spacing w:line="360" w:lineRule="exact"/>
              <w:jc w:val="center"/>
              <w:rPr>
                <w:szCs w:val="21"/>
              </w:rPr>
            </w:pPr>
            <w:r>
              <w:rPr>
                <w:szCs w:val="21"/>
              </w:rPr>
              <w:t>15</w:t>
            </w:r>
          </w:p>
        </w:tc>
        <w:tc>
          <w:tcPr>
            <w:tcW w:w="639" w:type="pct"/>
          </w:tcPr>
          <w:p w:rsidR="004B7621" w:rsidRDefault="004B7621">
            <w:pPr>
              <w:tabs>
                <w:tab w:val="num" w:pos="600"/>
              </w:tabs>
              <w:spacing w:line="360" w:lineRule="exact"/>
              <w:jc w:val="center"/>
              <w:rPr>
                <w:szCs w:val="21"/>
              </w:rPr>
            </w:pPr>
            <w:r>
              <w:rPr>
                <w:szCs w:val="21"/>
              </w:rPr>
              <w:t>40</w:t>
            </w:r>
          </w:p>
        </w:tc>
        <w:tc>
          <w:tcPr>
            <w:tcW w:w="639" w:type="pct"/>
          </w:tcPr>
          <w:p w:rsidR="004B7621" w:rsidRDefault="004B7621">
            <w:pPr>
              <w:tabs>
                <w:tab w:val="num" w:pos="600"/>
              </w:tabs>
              <w:spacing w:line="360" w:lineRule="exact"/>
              <w:jc w:val="center"/>
              <w:rPr>
                <w:szCs w:val="21"/>
              </w:rPr>
            </w:pPr>
            <w:r>
              <w:rPr>
                <w:szCs w:val="21"/>
              </w:rPr>
              <w:t>11</w:t>
            </w:r>
          </w:p>
        </w:tc>
        <w:tc>
          <w:tcPr>
            <w:tcW w:w="638" w:type="pct"/>
          </w:tcPr>
          <w:p w:rsidR="004B7621" w:rsidRDefault="004B7621">
            <w:pPr>
              <w:tabs>
                <w:tab w:val="num" w:pos="600"/>
              </w:tabs>
              <w:spacing w:line="360" w:lineRule="exact"/>
              <w:jc w:val="center"/>
              <w:rPr>
                <w:szCs w:val="21"/>
              </w:rPr>
            </w:pPr>
            <w:r>
              <w:rPr>
                <w:szCs w:val="21"/>
              </w:rPr>
              <w:t>19</w:t>
            </w:r>
          </w:p>
        </w:tc>
      </w:tr>
      <w:tr w:rsidR="004B7621">
        <w:tc>
          <w:tcPr>
            <w:tcW w:w="1167" w:type="pct"/>
          </w:tcPr>
          <w:p w:rsidR="004B7621" w:rsidRDefault="004B7621">
            <w:pPr>
              <w:tabs>
                <w:tab w:val="num" w:pos="600"/>
              </w:tabs>
              <w:spacing w:line="360" w:lineRule="exact"/>
              <w:rPr>
                <w:szCs w:val="21"/>
              </w:rPr>
            </w:pPr>
            <w:r>
              <w:rPr>
                <w:rFonts w:hint="eastAsia"/>
                <w:szCs w:val="21"/>
              </w:rPr>
              <w:t>妇女保健家访者</w:t>
            </w:r>
          </w:p>
        </w:tc>
        <w:tc>
          <w:tcPr>
            <w:tcW w:w="639" w:type="pct"/>
          </w:tcPr>
          <w:p w:rsidR="004B7621" w:rsidRDefault="004B7621">
            <w:pPr>
              <w:tabs>
                <w:tab w:val="num" w:pos="600"/>
              </w:tabs>
              <w:spacing w:line="360" w:lineRule="exact"/>
              <w:jc w:val="center"/>
              <w:rPr>
                <w:szCs w:val="21"/>
              </w:rPr>
            </w:pPr>
            <w:r>
              <w:rPr>
                <w:szCs w:val="21"/>
              </w:rPr>
              <w:t>2</w:t>
            </w:r>
          </w:p>
        </w:tc>
        <w:tc>
          <w:tcPr>
            <w:tcW w:w="639" w:type="pct"/>
          </w:tcPr>
          <w:p w:rsidR="004B7621" w:rsidRDefault="004B7621">
            <w:pPr>
              <w:tabs>
                <w:tab w:val="num" w:pos="600"/>
              </w:tabs>
              <w:spacing w:line="360" w:lineRule="exact"/>
              <w:jc w:val="center"/>
              <w:rPr>
                <w:szCs w:val="21"/>
              </w:rPr>
            </w:pPr>
            <w:r>
              <w:rPr>
                <w:szCs w:val="21"/>
              </w:rPr>
              <w:t>1</w:t>
            </w:r>
          </w:p>
        </w:tc>
        <w:tc>
          <w:tcPr>
            <w:tcW w:w="639" w:type="pct"/>
          </w:tcPr>
          <w:p w:rsidR="004B7621" w:rsidRDefault="004B7621">
            <w:pPr>
              <w:tabs>
                <w:tab w:val="num" w:pos="600"/>
              </w:tabs>
              <w:spacing w:line="360" w:lineRule="exact"/>
              <w:jc w:val="center"/>
              <w:rPr>
                <w:szCs w:val="21"/>
              </w:rPr>
            </w:pPr>
            <w:r>
              <w:rPr>
                <w:szCs w:val="21"/>
              </w:rPr>
              <w:t>1</w:t>
            </w:r>
          </w:p>
        </w:tc>
        <w:tc>
          <w:tcPr>
            <w:tcW w:w="639" w:type="pct"/>
          </w:tcPr>
          <w:p w:rsidR="004B7621" w:rsidRDefault="004B7621">
            <w:pPr>
              <w:tabs>
                <w:tab w:val="num" w:pos="600"/>
              </w:tabs>
              <w:spacing w:line="360" w:lineRule="exact"/>
              <w:jc w:val="center"/>
              <w:rPr>
                <w:szCs w:val="21"/>
              </w:rPr>
            </w:pPr>
            <w:r>
              <w:rPr>
                <w:szCs w:val="21"/>
              </w:rPr>
              <w:t>1</w:t>
            </w:r>
          </w:p>
        </w:tc>
        <w:tc>
          <w:tcPr>
            <w:tcW w:w="639" w:type="pct"/>
          </w:tcPr>
          <w:p w:rsidR="004B7621" w:rsidRDefault="004B7621">
            <w:pPr>
              <w:tabs>
                <w:tab w:val="num" w:pos="600"/>
              </w:tabs>
              <w:spacing w:line="360" w:lineRule="exact"/>
              <w:jc w:val="center"/>
              <w:rPr>
                <w:szCs w:val="21"/>
              </w:rPr>
            </w:pPr>
            <w:r>
              <w:rPr>
                <w:szCs w:val="21"/>
              </w:rPr>
              <w:t>1</w:t>
            </w:r>
          </w:p>
        </w:tc>
        <w:tc>
          <w:tcPr>
            <w:tcW w:w="638" w:type="pct"/>
          </w:tcPr>
          <w:p w:rsidR="004B7621" w:rsidRDefault="004B7621">
            <w:pPr>
              <w:tabs>
                <w:tab w:val="num" w:pos="600"/>
              </w:tabs>
              <w:spacing w:line="360" w:lineRule="exact"/>
              <w:jc w:val="center"/>
              <w:rPr>
                <w:szCs w:val="21"/>
              </w:rPr>
            </w:pPr>
            <w:r>
              <w:rPr>
                <w:szCs w:val="21"/>
              </w:rPr>
              <w:t>1</w:t>
            </w:r>
          </w:p>
        </w:tc>
      </w:tr>
      <w:tr w:rsidR="004B7621">
        <w:tc>
          <w:tcPr>
            <w:tcW w:w="1167" w:type="pct"/>
          </w:tcPr>
          <w:p w:rsidR="004B7621" w:rsidRDefault="004B7621">
            <w:pPr>
              <w:tabs>
                <w:tab w:val="num" w:pos="600"/>
              </w:tabs>
              <w:spacing w:line="360" w:lineRule="exact"/>
              <w:rPr>
                <w:szCs w:val="21"/>
              </w:rPr>
            </w:pPr>
            <w:r>
              <w:rPr>
                <w:rFonts w:hint="eastAsia"/>
                <w:szCs w:val="21"/>
              </w:rPr>
              <w:t>妇女保健工作者</w:t>
            </w:r>
          </w:p>
        </w:tc>
        <w:tc>
          <w:tcPr>
            <w:tcW w:w="639" w:type="pct"/>
          </w:tcPr>
          <w:p w:rsidR="004B7621" w:rsidRDefault="004B7621">
            <w:pPr>
              <w:tabs>
                <w:tab w:val="num" w:pos="600"/>
              </w:tabs>
              <w:spacing w:line="360" w:lineRule="exact"/>
              <w:jc w:val="center"/>
              <w:rPr>
                <w:szCs w:val="21"/>
              </w:rPr>
            </w:pPr>
            <w:r>
              <w:rPr>
                <w:szCs w:val="21"/>
              </w:rPr>
              <w:t>1</w:t>
            </w:r>
          </w:p>
        </w:tc>
        <w:tc>
          <w:tcPr>
            <w:tcW w:w="639" w:type="pct"/>
          </w:tcPr>
          <w:p w:rsidR="004B7621" w:rsidRDefault="004B7621">
            <w:pPr>
              <w:tabs>
                <w:tab w:val="num" w:pos="600"/>
              </w:tabs>
              <w:spacing w:line="360" w:lineRule="exact"/>
              <w:jc w:val="center"/>
              <w:rPr>
                <w:szCs w:val="21"/>
              </w:rPr>
            </w:pPr>
            <w:r>
              <w:rPr>
                <w:szCs w:val="21"/>
              </w:rPr>
              <w:t>0</w:t>
            </w:r>
          </w:p>
        </w:tc>
        <w:tc>
          <w:tcPr>
            <w:tcW w:w="639" w:type="pct"/>
          </w:tcPr>
          <w:p w:rsidR="004B7621" w:rsidRDefault="004B7621">
            <w:pPr>
              <w:tabs>
                <w:tab w:val="num" w:pos="600"/>
              </w:tabs>
              <w:spacing w:line="360" w:lineRule="exact"/>
              <w:jc w:val="center"/>
              <w:rPr>
                <w:szCs w:val="21"/>
              </w:rPr>
            </w:pPr>
            <w:r>
              <w:rPr>
                <w:szCs w:val="21"/>
              </w:rPr>
              <w:t>0</w:t>
            </w:r>
          </w:p>
        </w:tc>
        <w:tc>
          <w:tcPr>
            <w:tcW w:w="639" w:type="pct"/>
          </w:tcPr>
          <w:p w:rsidR="004B7621" w:rsidRDefault="004B7621">
            <w:pPr>
              <w:tabs>
                <w:tab w:val="num" w:pos="600"/>
              </w:tabs>
              <w:spacing w:line="360" w:lineRule="exact"/>
              <w:jc w:val="center"/>
              <w:rPr>
                <w:szCs w:val="21"/>
              </w:rPr>
            </w:pPr>
            <w:r>
              <w:rPr>
                <w:szCs w:val="21"/>
              </w:rPr>
              <w:t>0</w:t>
            </w:r>
          </w:p>
        </w:tc>
        <w:tc>
          <w:tcPr>
            <w:tcW w:w="639" w:type="pct"/>
          </w:tcPr>
          <w:p w:rsidR="004B7621" w:rsidRDefault="004B7621">
            <w:pPr>
              <w:tabs>
                <w:tab w:val="num" w:pos="600"/>
              </w:tabs>
              <w:spacing w:line="360" w:lineRule="exact"/>
              <w:jc w:val="center"/>
              <w:rPr>
                <w:szCs w:val="21"/>
              </w:rPr>
            </w:pPr>
            <w:r>
              <w:rPr>
                <w:szCs w:val="21"/>
              </w:rPr>
              <w:t>0</w:t>
            </w:r>
          </w:p>
        </w:tc>
        <w:tc>
          <w:tcPr>
            <w:tcW w:w="638" w:type="pct"/>
          </w:tcPr>
          <w:p w:rsidR="004B7621" w:rsidRDefault="004B7621">
            <w:pPr>
              <w:tabs>
                <w:tab w:val="num" w:pos="600"/>
              </w:tabs>
              <w:spacing w:line="360" w:lineRule="exact"/>
              <w:jc w:val="center"/>
              <w:rPr>
                <w:szCs w:val="21"/>
              </w:rPr>
            </w:pPr>
            <w:r>
              <w:rPr>
                <w:szCs w:val="21"/>
              </w:rPr>
              <w:t>0</w:t>
            </w:r>
          </w:p>
        </w:tc>
      </w:tr>
      <w:tr w:rsidR="004B7621">
        <w:tc>
          <w:tcPr>
            <w:tcW w:w="1167" w:type="pct"/>
          </w:tcPr>
          <w:p w:rsidR="004B7621" w:rsidRDefault="004B7621">
            <w:pPr>
              <w:tabs>
                <w:tab w:val="num" w:pos="600"/>
              </w:tabs>
              <w:spacing w:line="360" w:lineRule="exact"/>
              <w:rPr>
                <w:szCs w:val="21"/>
              </w:rPr>
            </w:pPr>
            <w:r>
              <w:rPr>
                <w:rFonts w:hint="eastAsia"/>
                <w:szCs w:val="21"/>
              </w:rPr>
              <w:t>护士</w:t>
            </w:r>
          </w:p>
        </w:tc>
        <w:tc>
          <w:tcPr>
            <w:tcW w:w="639" w:type="pct"/>
          </w:tcPr>
          <w:p w:rsidR="004B7621" w:rsidRDefault="004B7621">
            <w:pPr>
              <w:tabs>
                <w:tab w:val="num" w:pos="600"/>
              </w:tabs>
              <w:spacing w:line="360" w:lineRule="exact"/>
              <w:jc w:val="center"/>
              <w:rPr>
                <w:szCs w:val="21"/>
              </w:rPr>
            </w:pPr>
            <w:r>
              <w:rPr>
                <w:szCs w:val="21"/>
              </w:rPr>
              <w:t>6</w:t>
            </w:r>
          </w:p>
        </w:tc>
        <w:tc>
          <w:tcPr>
            <w:tcW w:w="639" w:type="pct"/>
          </w:tcPr>
          <w:p w:rsidR="004B7621" w:rsidRDefault="004B7621">
            <w:pPr>
              <w:tabs>
                <w:tab w:val="num" w:pos="600"/>
              </w:tabs>
              <w:spacing w:line="360" w:lineRule="exact"/>
              <w:jc w:val="center"/>
              <w:rPr>
                <w:szCs w:val="21"/>
              </w:rPr>
            </w:pPr>
            <w:r>
              <w:rPr>
                <w:szCs w:val="21"/>
              </w:rPr>
              <w:t>3</w:t>
            </w:r>
          </w:p>
        </w:tc>
        <w:tc>
          <w:tcPr>
            <w:tcW w:w="639" w:type="pct"/>
          </w:tcPr>
          <w:p w:rsidR="004B7621" w:rsidRDefault="004B7621">
            <w:pPr>
              <w:tabs>
                <w:tab w:val="num" w:pos="600"/>
              </w:tabs>
              <w:spacing w:line="360" w:lineRule="exact"/>
              <w:jc w:val="center"/>
              <w:rPr>
                <w:szCs w:val="21"/>
              </w:rPr>
            </w:pPr>
            <w:r>
              <w:rPr>
                <w:szCs w:val="21"/>
              </w:rPr>
              <w:t>3</w:t>
            </w:r>
          </w:p>
        </w:tc>
        <w:tc>
          <w:tcPr>
            <w:tcW w:w="639" w:type="pct"/>
          </w:tcPr>
          <w:p w:rsidR="004B7621" w:rsidRDefault="004B7621">
            <w:pPr>
              <w:tabs>
                <w:tab w:val="num" w:pos="600"/>
              </w:tabs>
              <w:spacing w:line="360" w:lineRule="exact"/>
              <w:jc w:val="center"/>
              <w:rPr>
                <w:szCs w:val="21"/>
              </w:rPr>
            </w:pPr>
            <w:r>
              <w:rPr>
                <w:szCs w:val="21"/>
              </w:rPr>
              <w:t>8</w:t>
            </w:r>
          </w:p>
        </w:tc>
        <w:tc>
          <w:tcPr>
            <w:tcW w:w="639" w:type="pct"/>
          </w:tcPr>
          <w:p w:rsidR="004B7621" w:rsidRDefault="004B7621">
            <w:pPr>
              <w:tabs>
                <w:tab w:val="num" w:pos="600"/>
              </w:tabs>
              <w:spacing w:line="360" w:lineRule="exact"/>
              <w:jc w:val="center"/>
              <w:rPr>
                <w:szCs w:val="21"/>
              </w:rPr>
            </w:pPr>
            <w:r>
              <w:rPr>
                <w:szCs w:val="21"/>
              </w:rPr>
              <w:t>3</w:t>
            </w:r>
          </w:p>
        </w:tc>
        <w:tc>
          <w:tcPr>
            <w:tcW w:w="638" w:type="pct"/>
          </w:tcPr>
          <w:p w:rsidR="004B7621" w:rsidRDefault="004B7621">
            <w:pPr>
              <w:tabs>
                <w:tab w:val="num" w:pos="600"/>
              </w:tabs>
              <w:spacing w:line="360" w:lineRule="exact"/>
              <w:jc w:val="center"/>
              <w:rPr>
                <w:szCs w:val="21"/>
              </w:rPr>
            </w:pPr>
            <w:r>
              <w:rPr>
                <w:szCs w:val="21"/>
              </w:rPr>
              <w:t>4</w:t>
            </w:r>
          </w:p>
        </w:tc>
      </w:tr>
      <w:tr w:rsidR="004B7621">
        <w:tc>
          <w:tcPr>
            <w:tcW w:w="1167" w:type="pct"/>
          </w:tcPr>
          <w:p w:rsidR="004B7621" w:rsidRDefault="004B7621">
            <w:pPr>
              <w:tabs>
                <w:tab w:val="num" w:pos="600"/>
              </w:tabs>
              <w:spacing w:line="360" w:lineRule="exact"/>
              <w:rPr>
                <w:szCs w:val="21"/>
              </w:rPr>
            </w:pPr>
            <w:r>
              <w:rPr>
                <w:rFonts w:hint="eastAsia"/>
                <w:szCs w:val="21"/>
              </w:rPr>
              <w:t>其他</w:t>
            </w:r>
            <w:r>
              <w:rPr>
                <w:szCs w:val="21"/>
              </w:rPr>
              <w:t xml:space="preserve"> </w:t>
            </w:r>
          </w:p>
        </w:tc>
        <w:tc>
          <w:tcPr>
            <w:tcW w:w="639" w:type="pct"/>
          </w:tcPr>
          <w:p w:rsidR="004B7621" w:rsidRDefault="004B7621">
            <w:pPr>
              <w:tabs>
                <w:tab w:val="num" w:pos="600"/>
              </w:tabs>
              <w:spacing w:line="360" w:lineRule="exact"/>
              <w:jc w:val="center"/>
              <w:rPr>
                <w:szCs w:val="21"/>
              </w:rPr>
            </w:pPr>
            <w:r>
              <w:rPr>
                <w:szCs w:val="21"/>
              </w:rPr>
              <w:t>1</w:t>
            </w:r>
          </w:p>
        </w:tc>
        <w:tc>
          <w:tcPr>
            <w:tcW w:w="639" w:type="pct"/>
          </w:tcPr>
          <w:p w:rsidR="004B7621" w:rsidRDefault="004B7621">
            <w:pPr>
              <w:tabs>
                <w:tab w:val="num" w:pos="600"/>
              </w:tabs>
              <w:spacing w:line="360" w:lineRule="exact"/>
              <w:jc w:val="center"/>
              <w:rPr>
                <w:szCs w:val="21"/>
              </w:rPr>
            </w:pPr>
            <w:r>
              <w:rPr>
                <w:szCs w:val="21"/>
              </w:rPr>
              <w:t>0</w:t>
            </w:r>
          </w:p>
        </w:tc>
        <w:tc>
          <w:tcPr>
            <w:tcW w:w="639" w:type="pct"/>
          </w:tcPr>
          <w:p w:rsidR="004B7621" w:rsidRDefault="004B7621">
            <w:pPr>
              <w:tabs>
                <w:tab w:val="num" w:pos="600"/>
              </w:tabs>
              <w:spacing w:line="360" w:lineRule="exact"/>
              <w:jc w:val="center"/>
              <w:rPr>
                <w:szCs w:val="21"/>
              </w:rPr>
            </w:pPr>
            <w:r>
              <w:rPr>
                <w:szCs w:val="21"/>
              </w:rPr>
              <w:t>1</w:t>
            </w:r>
          </w:p>
        </w:tc>
        <w:tc>
          <w:tcPr>
            <w:tcW w:w="639" w:type="pct"/>
          </w:tcPr>
          <w:p w:rsidR="004B7621" w:rsidRDefault="004B7621">
            <w:pPr>
              <w:tabs>
                <w:tab w:val="num" w:pos="600"/>
              </w:tabs>
              <w:spacing w:line="360" w:lineRule="exact"/>
              <w:jc w:val="center"/>
              <w:rPr>
                <w:szCs w:val="21"/>
              </w:rPr>
            </w:pPr>
            <w:r>
              <w:rPr>
                <w:szCs w:val="21"/>
              </w:rPr>
              <w:t>0</w:t>
            </w:r>
          </w:p>
        </w:tc>
        <w:tc>
          <w:tcPr>
            <w:tcW w:w="639" w:type="pct"/>
          </w:tcPr>
          <w:p w:rsidR="004B7621" w:rsidRDefault="004B7621">
            <w:pPr>
              <w:tabs>
                <w:tab w:val="num" w:pos="600"/>
              </w:tabs>
              <w:spacing w:line="360" w:lineRule="exact"/>
              <w:jc w:val="center"/>
              <w:rPr>
                <w:szCs w:val="21"/>
              </w:rPr>
            </w:pPr>
            <w:r>
              <w:rPr>
                <w:szCs w:val="21"/>
              </w:rPr>
              <w:t>0</w:t>
            </w:r>
          </w:p>
        </w:tc>
        <w:tc>
          <w:tcPr>
            <w:tcW w:w="638" w:type="pct"/>
          </w:tcPr>
          <w:p w:rsidR="004B7621" w:rsidRDefault="004B7621">
            <w:pPr>
              <w:tabs>
                <w:tab w:val="num" w:pos="600"/>
              </w:tabs>
              <w:spacing w:line="360" w:lineRule="exact"/>
              <w:jc w:val="center"/>
              <w:rPr>
                <w:szCs w:val="21"/>
              </w:rPr>
            </w:pPr>
            <w:r>
              <w:rPr>
                <w:szCs w:val="21"/>
              </w:rPr>
              <w:t>0</w:t>
            </w:r>
          </w:p>
        </w:tc>
      </w:tr>
      <w:tr w:rsidR="004B7621">
        <w:tc>
          <w:tcPr>
            <w:tcW w:w="1167" w:type="pct"/>
          </w:tcPr>
          <w:p w:rsidR="004B7621" w:rsidRDefault="004B7621">
            <w:pPr>
              <w:tabs>
                <w:tab w:val="num" w:pos="600"/>
              </w:tabs>
              <w:spacing w:line="360" w:lineRule="exact"/>
              <w:rPr>
                <w:szCs w:val="21"/>
              </w:rPr>
            </w:pPr>
            <w:r>
              <w:rPr>
                <w:rFonts w:hint="eastAsia"/>
                <w:szCs w:val="21"/>
              </w:rPr>
              <w:t>总计</w:t>
            </w:r>
          </w:p>
        </w:tc>
        <w:tc>
          <w:tcPr>
            <w:tcW w:w="639" w:type="pct"/>
          </w:tcPr>
          <w:p w:rsidR="004B7621" w:rsidRDefault="004B7621">
            <w:pPr>
              <w:tabs>
                <w:tab w:val="num" w:pos="600"/>
              </w:tabs>
              <w:spacing w:line="360" w:lineRule="exact"/>
              <w:jc w:val="center"/>
              <w:rPr>
                <w:szCs w:val="21"/>
              </w:rPr>
            </w:pPr>
            <w:r>
              <w:rPr>
                <w:szCs w:val="21"/>
              </w:rPr>
              <w:t>100</w:t>
            </w:r>
          </w:p>
        </w:tc>
        <w:tc>
          <w:tcPr>
            <w:tcW w:w="639" w:type="pct"/>
          </w:tcPr>
          <w:p w:rsidR="004B7621" w:rsidRDefault="004B7621">
            <w:pPr>
              <w:tabs>
                <w:tab w:val="num" w:pos="600"/>
              </w:tabs>
              <w:spacing w:line="360" w:lineRule="exact"/>
              <w:jc w:val="center"/>
              <w:rPr>
                <w:szCs w:val="21"/>
              </w:rPr>
            </w:pPr>
            <w:r>
              <w:rPr>
                <w:szCs w:val="21"/>
              </w:rPr>
              <w:t>100</w:t>
            </w:r>
          </w:p>
        </w:tc>
        <w:tc>
          <w:tcPr>
            <w:tcW w:w="639" w:type="pct"/>
          </w:tcPr>
          <w:p w:rsidR="004B7621" w:rsidRDefault="004B7621">
            <w:pPr>
              <w:tabs>
                <w:tab w:val="num" w:pos="600"/>
              </w:tabs>
              <w:spacing w:line="360" w:lineRule="exact"/>
              <w:jc w:val="center"/>
              <w:rPr>
                <w:szCs w:val="21"/>
              </w:rPr>
            </w:pPr>
            <w:r>
              <w:rPr>
                <w:szCs w:val="21"/>
              </w:rPr>
              <w:t>100</w:t>
            </w:r>
          </w:p>
        </w:tc>
        <w:tc>
          <w:tcPr>
            <w:tcW w:w="639" w:type="pct"/>
          </w:tcPr>
          <w:p w:rsidR="004B7621" w:rsidRDefault="004B7621">
            <w:pPr>
              <w:tabs>
                <w:tab w:val="num" w:pos="600"/>
              </w:tabs>
              <w:spacing w:line="360" w:lineRule="exact"/>
              <w:jc w:val="center"/>
              <w:rPr>
                <w:szCs w:val="21"/>
              </w:rPr>
            </w:pPr>
            <w:r>
              <w:rPr>
                <w:szCs w:val="21"/>
              </w:rPr>
              <w:t>100</w:t>
            </w:r>
          </w:p>
        </w:tc>
        <w:tc>
          <w:tcPr>
            <w:tcW w:w="639" w:type="pct"/>
          </w:tcPr>
          <w:p w:rsidR="004B7621" w:rsidRDefault="004B7621">
            <w:pPr>
              <w:tabs>
                <w:tab w:val="num" w:pos="600"/>
              </w:tabs>
              <w:spacing w:line="360" w:lineRule="exact"/>
              <w:jc w:val="center"/>
              <w:rPr>
                <w:szCs w:val="21"/>
              </w:rPr>
            </w:pPr>
            <w:r>
              <w:rPr>
                <w:szCs w:val="21"/>
              </w:rPr>
              <w:t>100</w:t>
            </w:r>
          </w:p>
        </w:tc>
        <w:tc>
          <w:tcPr>
            <w:tcW w:w="638" w:type="pct"/>
          </w:tcPr>
          <w:p w:rsidR="004B7621" w:rsidRDefault="004B7621">
            <w:pPr>
              <w:tabs>
                <w:tab w:val="num" w:pos="600"/>
              </w:tabs>
              <w:spacing w:line="360" w:lineRule="exact"/>
              <w:jc w:val="center"/>
              <w:rPr>
                <w:szCs w:val="21"/>
              </w:rPr>
            </w:pPr>
            <w:r>
              <w:rPr>
                <w:szCs w:val="21"/>
              </w:rPr>
              <w:t>100</w:t>
            </w:r>
          </w:p>
        </w:tc>
      </w:tr>
      <w:tr w:rsidR="004B7621">
        <w:trPr>
          <w:cantSplit/>
        </w:trPr>
        <w:tc>
          <w:tcPr>
            <w:tcW w:w="5000" w:type="pct"/>
            <w:gridSpan w:val="7"/>
          </w:tcPr>
          <w:p w:rsidR="004B7621" w:rsidRDefault="004B7621">
            <w:pPr>
              <w:pStyle w:val="NormalWeb0"/>
              <w:tabs>
                <w:tab w:val="num" w:pos="600"/>
              </w:tabs>
              <w:spacing w:before="0" w:beforeAutospacing="0" w:after="0" w:afterAutospacing="0" w:line="360" w:lineRule="exact"/>
              <w:jc w:val="both"/>
              <w:rPr>
                <w:szCs w:val="21"/>
              </w:rPr>
            </w:pPr>
            <w:r>
              <w:rPr>
                <w:rFonts w:ascii="KaiTi_GB2312" w:eastAsia="KaiTi_GB2312" w:hint="eastAsia"/>
                <w:color w:val="0000FF"/>
                <w:sz w:val="21"/>
                <w:szCs w:val="18"/>
                <w:lang w:eastAsia="zh-CN"/>
              </w:rPr>
              <w:t>注：根据过去三年来所有</w:t>
            </w:r>
            <w:r>
              <w:rPr>
                <w:rFonts w:ascii="KaiTi_GB2312" w:eastAsia="KaiTi_GB2312"/>
                <w:color w:val="0000FF"/>
                <w:sz w:val="21"/>
                <w:szCs w:val="18"/>
                <w:lang w:eastAsia="zh-CN"/>
              </w:rPr>
              <w:t>15</w:t>
            </w:r>
            <w:r>
              <w:rPr>
                <w:rFonts w:ascii="KaiTi_GB2312" w:eastAsia="KaiTi_GB2312" w:hint="eastAsia"/>
                <w:color w:val="0000FF"/>
                <w:sz w:val="21"/>
                <w:szCs w:val="18"/>
                <w:lang w:eastAsia="zh-CN"/>
              </w:rPr>
              <w:t>-</w:t>
            </w:r>
            <w:r>
              <w:rPr>
                <w:rFonts w:ascii="KaiTi_GB2312" w:eastAsia="KaiTi_GB2312"/>
                <w:color w:val="0000FF"/>
                <w:sz w:val="21"/>
                <w:szCs w:val="18"/>
                <w:lang w:eastAsia="zh-CN"/>
              </w:rPr>
              <w:t>49</w:t>
            </w:r>
            <w:r>
              <w:rPr>
                <w:rFonts w:ascii="KaiTi_GB2312" w:eastAsia="KaiTi_GB2312" w:hint="eastAsia"/>
                <w:color w:val="0000FF"/>
                <w:sz w:val="21"/>
                <w:szCs w:val="18"/>
                <w:lang w:eastAsia="zh-CN"/>
              </w:rPr>
              <w:t>岁现实婚姻中的妇女的生育人数（仅记入最近的一次怀孕）。因四舍五入的缘故，总数可能不累加到100。</w:t>
            </w:r>
          </w:p>
        </w:tc>
      </w:tr>
    </w:tbl>
    <w:p w:rsidR="004B7621" w:rsidRDefault="004B7621">
      <w:pPr>
        <w:widowControl/>
        <w:numPr>
          <w:ilvl w:val="0"/>
          <w:numId w:val="16"/>
        </w:numPr>
        <w:tabs>
          <w:tab w:val="clear" w:pos="372"/>
          <w:tab w:val="num" w:pos="600"/>
        </w:tabs>
        <w:spacing w:before="240" w:after="240" w:line="360" w:lineRule="exact"/>
        <w:ind w:left="0" w:firstLine="0"/>
        <w:rPr>
          <w:szCs w:val="21"/>
        </w:rPr>
      </w:pPr>
      <w:r>
        <w:rPr>
          <w:szCs w:val="21"/>
        </w:rPr>
        <w:t>1998</w:t>
      </w:r>
      <w:r>
        <w:rPr>
          <w:rFonts w:hint="eastAsia"/>
          <w:szCs w:val="21"/>
        </w:rPr>
        <w:t>-19</w:t>
      </w:r>
      <w:r>
        <w:rPr>
          <w:szCs w:val="21"/>
        </w:rPr>
        <w:t>99</w:t>
      </w:r>
      <w:r>
        <w:rPr>
          <w:rFonts w:hint="eastAsia"/>
          <w:szCs w:val="21"/>
        </w:rPr>
        <w:t>年，在家里生产的占</w:t>
      </w:r>
      <w:r>
        <w:rPr>
          <w:szCs w:val="21"/>
        </w:rPr>
        <w:t>82%</w:t>
      </w:r>
      <w:r>
        <w:rPr>
          <w:rFonts w:hint="eastAsia"/>
          <w:szCs w:val="21"/>
        </w:rPr>
        <w:t>。这个数字在</w:t>
      </w:r>
      <w:r>
        <w:rPr>
          <w:szCs w:val="21"/>
        </w:rPr>
        <w:t>2001</w:t>
      </w:r>
      <w:r>
        <w:rPr>
          <w:rFonts w:hint="eastAsia"/>
          <w:szCs w:val="21"/>
        </w:rPr>
        <w:t>-</w:t>
      </w:r>
      <w:r>
        <w:rPr>
          <w:szCs w:val="21"/>
        </w:rPr>
        <w:t>2002</w:t>
      </w:r>
      <w:r>
        <w:rPr>
          <w:rFonts w:hint="eastAsia"/>
          <w:szCs w:val="21"/>
        </w:rPr>
        <w:t>年略微下降到</w:t>
      </w:r>
      <w:r>
        <w:rPr>
          <w:rFonts w:hint="eastAsia"/>
          <w:szCs w:val="21"/>
        </w:rPr>
        <w:t>78%</w:t>
      </w:r>
      <w:r>
        <w:rPr>
          <w:rFonts w:hint="eastAsia"/>
          <w:szCs w:val="21"/>
        </w:rPr>
        <w:t>。有关分娩的其他数据基本上没有变化。公众似乎对私立医院越来越有信心，因为</w:t>
      </w:r>
      <w:r>
        <w:rPr>
          <w:szCs w:val="21"/>
        </w:rPr>
        <w:t>1998</w:t>
      </w:r>
      <w:r>
        <w:rPr>
          <w:rFonts w:hint="eastAsia"/>
          <w:szCs w:val="21"/>
        </w:rPr>
        <w:t>-19</w:t>
      </w:r>
      <w:r>
        <w:rPr>
          <w:szCs w:val="21"/>
        </w:rPr>
        <w:t>99</w:t>
      </w:r>
      <w:r>
        <w:rPr>
          <w:rFonts w:hint="eastAsia"/>
          <w:szCs w:val="21"/>
        </w:rPr>
        <w:t>年在公立医院生产的占</w:t>
      </w:r>
      <w:r>
        <w:rPr>
          <w:rFonts w:hint="eastAsia"/>
          <w:szCs w:val="21"/>
        </w:rPr>
        <w:t>15%</w:t>
      </w:r>
      <w:r>
        <w:rPr>
          <w:rFonts w:hint="eastAsia"/>
          <w:szCs w:val="21"/>
        </w:rPr>
        <w:t>，而在私立医院生产的占</w:t>
      </w:r>
      <w:r>
        <w:rPr>
          <w:rFonts w:hint="eastAsia"/>
          <w:szCs w:val="21"/>
        </w:rPr>
        <w:t>23%</w:t>
      </w:r>
      <w:r>
        <w:rPr>
          <w:rFonts w:hint="eastAsia"/>
          <w:szCs w:val="21"/>
        </w:rPr>
        <w:t>。同样这两种类别在</w:t>
      </w:r>
      <w:r>
        <w:rPr>
          <w:szCs w:val="21"/>
        </w:rPr>
        <w:t>2001</w:t>
      </w:r>
      <w:r>
        <w:rPr>
          <w:rFonts w:hint="eastAsia"/>
          <w:szCs w:val="21"/>
        </w:rPr>
        <w:t>-20</w:t>
      </w:r>
      <w:r>
        <w:rPr>
          <w:szCs w:val="21"/>
        </w:rPr>
        <w:t>02</w:t>
      </w:r>
      <w:r>
        <w:rPr>
          <w:rFonts w:hint="eastAsia"/>
          <w:szCs w:val="21"/>
        </w:rPr>
        <w:t>年的数字分别为</w:t>
      </w:r>
      <w:r>
        <w:rPr>
          <w:szCs w:val="21"/>
        </w:rPr>
        <w:t xml:space="preserve">18% </w:t>
      </w:r>
      <w:r>
        <w:rPr>
          <w:rFonts w:hint="eastAsia"/>
          <w:szCs w:val="21"/>
        </w:rPr>
        <w:t>和</w:t>
      </w:r>
      <w:r>
        <w:rPr>
          <w:szCs w:val="21"/>
        </w:rPr>
        <w:t xml:space="preserve"> 26%</w:t>
      </w:r>
      <w:r>
        <w:rPr>
          <w:rFonts w:hint="eastAsia"/>
          <w:szCs w:val="21"/>
        </w:rPr>
        <w:t>。在</w:t>
      </w:r>
      <w:r>
        <w:rPr>
          <w:szCs w:val="21"/>
        </w:rPr>
        <w:t>1998</w:t>
      </w:r>
      <w:r>
        <w:rPr>
          <w:rFonts w:hint="eastAsia"/>
          <w:szCs w:val="21"/>
        </w:rPr>
        <w:t>-19</w:t>
      </w:r>
      <w:r>
        <w:rPr>
          <w:szCs w:val="21"/>
        </w:rPr>
        <w:t>99</w:t>
      </w:r>
      <w:r>
        <w:rPr>
          <w:rFonts w:hint="eastAsia"/>
          <w:szCs w:val="21"/>
        </w:rPr>
        <w:t>年阶段出生的总人数当中，由未经训练的人（亲属或邻居）接生的占</w:t>
      </w:r>
      <w:r>
        <w:rPr>
          <w:szCs w:val="21"/>
        </w:rPr>
        <w:t>24%</w:t>
      </w:r>
      <w:r>
        <w:rPr>
          <w:rFonts w:hint="eastAsia"/>
          <w:szCs w:val="21"/>
        </w:rPr>
        <w:t>。</w:t>
      </w:r>
      <w:r>
        <w:rPr>
          <w:szCs w:val="21"/>
        </w:rPr>
        <w:t>2001</w:t>
      </w:r>
      <w:r>
        <w:rPr>
          <w:rFonts w:hint="eastAsia"/>
          <w:szCs w:val="21"/>
        </w:rPr>
        <w:t>-20</w:t>
      </w:r>
      <w:r>
        <w:rPr>
          <w:szCs w:val="21"/>
        </w:rPr>
        <w:t>02</w:t>
      </w:r>
      <w:r>
        <w:rPr>
          <w:rFonts w:hint="eastAsia"/>
          <w:szCs w:val="21"/>
        </w:rPr>
        <w:t>年这个数字降到了</w:t>
      </w:r>
      <w:r>
        <w:rPr>
          <w:szCs w:val="21"/>
        </w:rPr>
        <w:t>19%</w:t>
      </w:r>
      <w:r>
        <w:rPr>
          <w:rFonts w:hint="eastAsia"/>
          <w:szCs w:val="21"/>
        </w:rPr>
        <w:t>。</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以上各表提供的数据表明，在相关阶段官方提供的设施和私营部门的设施合在一起设法提供的服务也只能涵盖</w:t>
      </w:r>
      <w:r>
        <w:rPr>
          <w:szCs w:val="21"/>
        </w:rPr>
        <w:t xml:space="preserve">44% </w:t>
      </w:r>
      <w:r>
        <w:rPr>
          <w:rFonts w:hint="eastAsia"/>
          <w:szCs w:val="21"/>
        </w:rPr>
        <w:t>的分娩妇女。</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从积极方面看，有关各种问题的保健信息经常通过全国电视网进行电视广播，其中包括口服体液补充盐</w:t>
      </w:r>
      <w:r>
        <w:rPr>
          <w:rFonts w:hint="eastAsia"/>
          <w:szCs w:val="18"/>
        </w:rPr>
        <w:t>（</w:t>
      </w:r>
      <w:r>
        <w:rPr>
          <w:rFonts w:hint="eastAsia"/>
          <w:szCs w:val="18"/>
        </w:rPr>
        <w:t>ORS</w:t>
      </w:r>
      <w:r>
        <w:rPr>
          <w:rFonts w:hint="eastAsia"/>
          <w:szCs w:val="18"/>
        </w:rPr>
        <w:t>）</w:t>
      </w:r>
      <w:r>
        <w:rPr>
          <w:rFonts w:hint="eastAsia"/>
          <w:szCs w:val="21"/>
        </w:rPr>
        <w:t>，母乳喂养，预产期母亲的免疫接种，营养问题，计划生育，艾滋病毒</w:t>
      </w:r>
      <w:r>
        <w:rPr>
          <w:rFonts w:hint="eastAsia"/>
          <w:szCs w:val="21"/>
        </w:rPr>
        <w:t>/</w:t>
      </w:r>
      <w:r>
        <w:rPr>
          <w:rFonts w:hint="eastAsia"/>
          <w:szCs w:val="21"/>
        </w:rPr>
        <w:t>艾滋病等。</w:t>
      </w:r>
      <w:bookmarkStart w:id="244" w:name="_Toc53996178"/>
      <w:bookmarkStart w:id="245" w:name="_Toc54421140"/>
    </w:p>
    <w:bookmarkEnd w:id="244"/>
    <w:bookmarkEnd w:id="245"/>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依照关于艾滋病毒</w:t>
      </w:r>
      <w:r>
        <w:rPr>
          <w:rFonts w:ascii="Times New Roman" w:hAnsi="Times New Roman" w:hint="eastAsia"/>
          <w:b w:val="0"/>
          <w:color w:val="FF0000"/>
          <w:sz w:val="21"/>
        </w:rPr>
        <w:t>/</w:t>
      </w:r>
      <w:r>
        <w:rPr>
          <w:rFonts w:ascii="Times New Roman" w:hAnsi="Times New Roman" w:hint="eastAsia"/>
          <w:b w:val="0"/>
          <w:color w:val="FF0000"/>
          <w:sz w:val="21"/>
        </w:rPr>
        <w:t>艾滋病的第</w:t>
      </w:r>
      <w:r>
        <w:rPr>
          <w:rFonts w:ascii="Times New Roman" w:hAnsi="Times New Roman" w:hint="eastAsia"/>
          <w:b w:val="0"/>
          <w:color w:val="FF0000"/>
          <w:sz w:val="21"/>
        </w:rPr>
        <w:t>15</w:t>
      </w:r>
      <w:r>
        <w:rPr>
          <w:rFonts w:ascii="Times New Roman" w:hAnsi="Times New Roman" w:hint="eastAsia"/>
          <w:b w:val="0"/>
          <w:color w:val="FF0000"/>
          <w:sz w:val="21"/>
        </w:rPr>
        <w:t>号一般性建议提供的信息。</w:t>
      </w:r>
    </w:p>
    <w:p w:rsidR="004B7621" w:rsidRDefault="004B7621">
      <w:pPr>
        <w:widowControl/>
        <w:numPr>
          <w:ilvl w:val="0"/>
          <w:numId w:val="16"/>
        </w:numPr>
        <w:tabs>
          <w:tab w:val="clear" w:pos="372"/>
          <w:tab w:val="num" w:pos="600"/>
        </w:tabs>
        <w:spacing w:after="240" w:line="360" w:lineRule="exact"/>
        <w:ind w:left="0" w:firstLine="0"/>
        <w:rPr>
          <w:szCs w:val="21"/>
        </w:rPr>
      </w:pPr>
      <w:r>
        <w:rPr>
          <w:szCs w:val="21"/>
        </w:rPr>
        <w:t>巴基斯坦</w:t>
      </w:r>
      <w:r>
        <w:rPr>
          <w:rFonts w:hint="eastAsia"/>
          <w:szCs w:val="21"/>
        </w:rPr>
        <w:t>于</w:t>
      </w:r>
      <w:r>
        <w:rPr>
          <w:szCs w:val="21"/>
        </w:rPr>
        <w:t xml:space="preserve"> 1987</w:t>
      </w:r>
      <w:r>
        <w:rPr>
          <w:rFonts w:hint="eastAsia"/>
          <w:szCs w:val="21"/>
        </w:rPr>
        <w:t>年查出首例艾滋病患者，并于同年发起广泛的预防艾滋病规划。随后成立了国家防治艾滋病毒</w:t>
      </w:r>
      <w:r>
        <w:rPr>
          <w:rFonts w:hint="eastAsia"/>
          <w:szCs w:val="21"/>
        </w:rPr>
        <w:t>/</w:t>
      </w:r>
      <w:r>
        <w:rPr>
          <w:rFonts w:hint="eastAsia"/>
          <w:szCs w:val="21"/>
        </w:rPr>
        <w:t>艾滋病指导委员会。另外还指定了一条热线（</w:t>
      </w:r>
      <w:r>
        <w:rPr>
          <w:rFonts w:hint="eastAsia"/>
          <w:szCs w:val="21"/>
        </w:rPr>
        <w:t>123</w:t>
      </w:r>
      <w:r>
        <w:rPr>
          <w:rFonts w:hint="eastAsia"/>
          <w:szCs w:val="21"/>
        </w:rPr>
        <w:t>），在伊斯兰堡、卡拉奇、拉合尔、海得拉巴、白沙瓦、奎达和阿伯塔巴德昼夜</w:t>
      </w:r>
      <w:r>
        <w:rPr>
          <w:rFonts w:hint="eastAsia"/>
          <w:szCs w:val="21"/>
        </w:rPr>
        <w:t>24</w:t>
      </w:r>
      <w:r>
        <w:rPr>
          <w:rFonts w:hint="eastAsia"/>
          <w:szCs w:val="21"/>
        </w:rPr>
        <w:t>小时均可拨通该热线报告这种病例。</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根据《国家艾滋病控制规划》（</w:t>
      </w:r>
      <w:r>
        <w:rPr>
          <w:szCs w:val="21"/>
        </w:rPr>
        <w:t>NAP</w:t>
      </w:r>
      <w:r>
        <w:rPr>
          <w:rFonts w:hint="eastAsia"/>
          <w:szCs w:val="21"/>
        </w:rPr>
        <w:t>），基本做法是不仅把艾滋病毒</w:t>
      </w:r>
      <w:r>
        <w:rPr>
          <w:rFonts w:hint="eastAsia"/>
          <w:szCs w:val="21"/>
        </w:rPr>
        <w:t>/</w:t>
      </w:r>
      <w:r>
        <w:rPr>
          <w:rFonts w:hint="eastAsia"/>
          <w:szCs w:val="21"/>
        </w:rPr>
        <w:t>艾滋病看作一个保健问题，而且把它视为对人类安全的一大威胁。预防艾滋病毒</w:t>
      </w:r>
      <w:r>
        <w:rPr>
          <w:rFonts w:hint="eastAsia"/>
          <w:szCs w:val="21"/>
        </w:rPr>
        <w:t>/</w:t>
      </w:r>
      <w:r>
        <w:rPr>
          <w:rFonts w:hint="eastAsia"/>
          <w:szCs w:val="21"/>
        </w:rPr>
        <w:t>艾滋病的规划目标是：预防艾滋病传播；减少与艾滋病毒</w:t>
      </w:r>
      <w:r>
        <w:rPr>
          <w:rFonts w:hint="eastAsia"/>
          <w:szCs w:val="21"/>
        </w:rPr>
        <w:t>/</w:t>
      </w:r>
      <w:r>
        <w:rPr>
          <w:rFonts w:hint="eastAsia"/>
          <w:szCs w:val="21"/>
        </w:rPr>
        <w:t>艾滋病有关的发病率；促进安全输血；建立完备的检测体系。</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该规划的策略包括通过宣传教育提高意识并确保安全输血。在这方面，截至</w:t>
      </w:r>
      <w:r>
        <w:rPr>
          <w:rFonts w:hint="eastAsia"/>
          <w:szCs w:val="21"/>
        </w:rPr>
        <w:t>2003</w:t>
      </w:r>
      <w:r>
        <w:rPr>
          <w:rFonts w:hint="eastAsia"/>
          <w:szCs w:val="21"/>
        </w:rPr>
        <w:t>年</w:t>
      </w:r>
      <w:r>
        <w:rPr>
          <w:rFonts w:hint="eastAsia"/>
          <w:szCs w:val="21"/>
        </w:rPr>
        <w:t>2</w:t>
      </w:r>
      <w:r>
        <w:rPr>
          <w:rFonts w:hint="eastAsia"/>
          <w:szCs w:val="21"/>
        </w:rPr>
        <w:t>月已进行了</w:t>
      </w:r>
      <w:r>
        <w:rPr>
          <w:szCs w:val="21"/>
        </w:rPr>
        <w:t xml:space="preserve"> 5</w:t>
      </w:r>
      <w:r>
        <w:rPr>
          <w:rFonts w:hint="eastAsia"/>
          <w:szCs w:val="21"/>
        </w:rPr>
        <w:t xml:space="preserve"> </w:t>
      </w:r>
      <w:r>
        <w:rPr>
          <w:szCs w:val="21"/>
        </w:rPr>
        <w:t>722</w:t>
      </w:r>
      <w:r>
        <w:rPr>
          <w:rFonts w:hint="eastAsia"/>
          <w:szCs w:val="21"/>
        </w:rPr>
        <w:t>多次现场（电视和广播）新闻报道。印制和散发了各种标语、传单、行动纲领和宣传品。</w:t>
      </w:r>
      <w:r>
        <w:rPr>
          <w:szCs w:val="21"/>
        </w:rPr>
        <w:t xml:space="preserve"> </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建立了</w:t>
      </w:r>
      <w:r>
        <w:rPr>
          <w:szCs w:val="21"/>
        </w:rPr>
        <w:t>47</w:t>
      </w:r>
      <w:r>
        <w:rPr>
          <w:rFonts w:hint="eastAsia"/>
          <w:szCs w:val="21"/>
        </w:rPr>
        <w:t>个检测中心，</w:t>
      </w:r>
      <w:r>
        <w:rPr>
          <w:szCs w:val="21"/>
        </w:rPr>
        <w:t xml:space="preserve"> </w:t>
      </w:r>
      <w:r>
        <w:rPr>
          <w:rFonts w:hint="eastAsia"/>
          <w:szCs w:val="21"/>
        </w:rPr>
        <w:t>到</w:t>
      </w:r>
      <w:r>
        <w:rPr>
          <w:rFonts w:hint="eastAsia"/>
          <w:szCs w:val="21"/>
        </w:rPr>
        <w:t>2002</w:t>
      </w:r>
      <w:r>
        <w:rPr>
          <w:rFonts w:hint="eastAsia"/>
          <w:szCs w:val="21"/>
        </w:rPr>
        <w:t>年</w:t>
      </w:r>
      <w:r>
        <w:rPr>
          <w:rFonts w:hint="eastAsia"/>
          <w:szCs w:val="21"/>
        </w:rPr>
        <w:t>9</w:t>
      </w:r>
      <w:r>
        <w:rPr>
          <w:rFonts w:hint="eastAsia"/>
          <w:szCs w:val="21"/>
        </w:rPr>
        <w:t>月已在这些中心进行了</w:t>
      </w:r>
      <w:r>
        <w:rPr>
          <w:szCs w:val="21"/>
        </w:rPr>
        <w:t>352.6</w:t>
      </w:r>
      <w:r>
        <w:rPr>
          <w:rFonts w:hint="eastAsia"/>
          <w:szCs w:val="21"/>
        </w:rPr>
        <w:t>万人次的艾滋病毒</w:t>
      </w:r>
      <w:r>
        <w:rPr>
          <w:rFonts w:hint="eastAsia"/>
          <w:szCs w:val="21"/>
        </w:rPr>
        <w:t>/</w:t>
      </w:r>
      <w:r>
        <w:rPr>
          <w:rFonts w:hint="eastAsia"/>
          <w:szCs w:val="21"/>
        </w:rPr>
        <w:t>艾滋病检测。截至</w:t>
      </w:r>
      <w:r>
        <w:rPr>
          <w:rFonts w:hint="eastAsia"/>
          <w:szCs w:val="21"/>
        </w:rPr>
        <w:t>2000</w:t>
      </w:r>
      <w:r>
        <w:rPr>
          <w:rFonts w:hint="eastAsia"/>
          <w:szCs w:val="21"/>
        </w:rPr>
        <w:t>年</w:t>
      </w:r>
      <w:r>
        <w:rPr>
          <w:rFonts w:hint="eastAsia"/>
          <w:szCs w:val="21"/>
        </w:rPr>
        <w:t>1</w:t>
      </w:r>
      <w:r>
        <w:rPr>
          <w:rFonts w:hint="eastAsia"/>
          <w:szCs w:val="21"/>
        </w:rPr>
        <w:t>月，总共报告了</w:t>
      </w:r>
      <w:r>
        <w:rPr>
          <w:szCs w:val="21"/>
        </w:rPr>
        <w:t>1</w:t>
      </w:r>
      <w:r>
        <w:rPr>
          <w:rFonts w:hint="eastAsia"/>
          <w:szCs w:val="21"/>
        </w:rPr>
        <w:t xml:space="preserve"> </w:t>
      </w:r>
      <w:r>
        <w:rPr>
          <w:szCs w:val="21"/>
        </w:rPr>
        <w:t>436</w:t>
      </w:r>
      <w:r>
        <w:rPr>
          <w:rFonts w:hint="eastAsia"/>
          <w:szCs w:val="21"/>
        </w:rPr>
        <w:t>个艾滋病毒感染案例和</w:t>
      </w:r>
      <w:r>
        <w:rPr>
          <w:szCs w:val="21"/>
        </w:rPr>
        <w:t xml:space="preserve">187 </w:t>
      </w:r>
      <w:r>
        <w:rPr>
          <w:rFonts w:hint="eastAsia"/>
          <w:szCs w:val="21"/>
        </w:rPr>
        <w:t>个艾滋病案例。据非正式资料来源认为，截至</w:t>
      </w:r>
      <w:r>
        <w:rPr>
          <w:rFonts w:hint="eastAsia"/>
          <w:szCs w:val="21"/>
        </w:rPr>
        <w:t>1999</w:t>
      </w:r>
      <w:r>
        <w:rPr>
          <w:rFonts w:hint="eastAsia"/>
          <w:szCs w:val="21"/>
        </w:rPr>
        <w:t>年末，</w:t>
      </w:r>
      <w:r>
        <w:rPr>
          <w:szCs w:val="21"/>
        </w:rPr>
        <w:t>巴基斯坦</w:t>
      </w:r>
      <w:r>
        <w:rPr>
          <w:rFonts w:hint="eastAsia"/>
          <w:szCs w:val="21"/>
        </w:rPr>
        <w:t>总共有</w:t>
      </w:r>
      <w:r>
        <w:rPr>
          <w:szCs w:val="21"/>
        </w:rPr>
        <w:t>74</w:t>
      </w:r>
      <w:r>
        <w:rPr>
          <w:rFonts w:hint="eastAsia"/>
          <w:szCs w:val="21"/>
        </w:rPr>
        <w:t xml:space="preserve"> </w:t>
      </w:r>
      <w:r>
        <w:rPr>
          <w:szCs w:val="21"/>
        </w:rPr>
        <w:t xml:space="preserve">000 </w:t>
      </w:r>
      <w:r>
        <w:rPr>
          <w:rFonts w:hint="eastAsia"/>
          <w:szCs w:val="21"/>
        </w:rPr>
        <w:t>人感染了艾滋病毒。</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报告的感染案例数比较低可能是多方面的因素造成的。其中可能包括：由于这种流行病在</w:t>
      </w:r>
      <w:r>
        <w:rPr>
          <w:szCs w:val="21"/>
        </w:rPr>
        <w:t>巴基斯坦</w:t>
      </w:r>
      <w:r>
        <w:rPr>
          <w:rFonts w:hint="eastAsia"/>
          <w:szCs w:val="21"/>
        </w:rPr>
        <w:t>仍处于早期阶段，艾滋病毒感染的实际水平较低；由于监测系统不够完备可能有漏报的现象；以及</w:t>
      </w:r>
      <w:r>
        <w:rPr>
          <w:rFonts w:hint="eastAsia"/>
          <w:szCs w:val="21"/>
        </w:rPr>
        <w:t>/</w:t>
      </w:r>
      <w:r>
        <w:rPr>
          <w:rFonts w:hint="eastAsia"/>
          <w:szCs w:val="21"/>
        </w:rPr>
        <w:t>或者可能感染了艾滋病毒的个人看病的人数有限，还可能因为不够重视和</w:t>
      </w:r>
      <w:r>
        <w:rPr>
          <w:rFonts w:hint="eastAsia"/>
          <w:szCs w:val="21"/>
        </w:rPr>
        <w:t>/</w:t>
      </w:r>
      <w:r>
        <w:rPr>
          <w:rFonts w:hint="eastAsia"/>
          <w:szCs w:val="21"/>
        </w:rPr>
        <w:t>或与艾滋病有关的污名化所致。</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截至</w:t>
      </w:r>
      <w:r>
        <w:rPr>
          <w:rFonts w:hint="eastAsia"/>
          <w:szCs w:val="21"/>
        </w:rPr>
        <w:t>2002</w:t>
      </w:r>
      <w:r>
        <w:rPr>
          <w:rFonts w:hint="eastAsia"/>
          <w:szCs w:val="21"/>
        </w:rPr>
        <w:t>年</w:t>
      </w:r>
      <w:r>
        <w:rPr>
          <w:rFonts w:hint="eastAsia"/>
          <w:szCs w:val="21"/>
        </w:rPr>
        <w:t>1</w:t>
      </w:r>
      <w:r>
        <w:rPr>
          <w:rFonts w:hint="eastAsia"/>
          <w:szCs w:val="21"/>
        </w:rPr>
        <w:t>月以前，在</w:t>
      </w:r>
      <w:r>
        <w:rPr>
          <w:szCs w:val="21"/>
        </w:rPr>
        <w:t>巴基斯坦</w:t>
      </w:r>
      <w:r>
        <w:rPr>
          <w:rFonts w:hint="eastAsia"/>
          <w:szCs w:val="21"/>
        </w:rPr>
        <w:t>所报告的艾滋病毒感染案例中，有</w:t>
      </w:r>
      <w:r>
        <w:rPr>
          <w:rFonts w:hint="eastAsia"/>
          <w:szCs w:val="21"/>
        </w:rPr>
        <w:t>87%</w:t>
      </w:r>
      <w:r>
        <w:rPr>
          <w:rFonts w:hint="eastAsia"/>
          <w:szCs w:val="21"/>
        </w:rPr>
        <w:t>是在男性中检出的。这些患者的年龄大多（</w:t>
      </w:r>
      <w:r>
        <w:rPr>
          <w:rFonts w:hint="eastAsia"/>
          <w:szCs w:val="21"/>
        </w:rPr>
        <w:t>52%</w:t>
      </w:r>
      <w:r>
        <w:rPr>
          <w:rFonts w:hint="eastAsia"/>
          <w:szCs w:val="21"/>
        </w:rPr>
        <w:t>）在</w:t>
      </w:r>
      <w:r>
        <w:rPr>
          <w:szCs w:val="21"/>
        </w:rPr>
        <w:t>20</w:t>
      </w:r>
      <w:r>
        <w:rPr>
          <w:rFonts w:hint="eastAsia"/>
          <w:szCs w:val="21"/>
        </w:rPr>
        <w:t>-</w:t>
      </w:r>
      <w:r>
        <w:rPr>
          <w:szCs w:val="21"/>
        </w:rPr>
        <w:t xml:space="preserve">40 </w:t>
      </w:r>
      <w:r>
        <w:rPr>
          <w:rFonts w:hint="eastAsia"/>
          <w:szCs w:val="21"/>
        </w:rPr>
        <w:t>岁之间。艾滋病毒</w:t>
      </w:r>
      <w:r>
        <w:rPr>
          <w:rFonts w:hint="eastAsia"/>
          <w:szCs w:val="21"/>
        </w:rPr>
        <w:t>/</w:t>
      </w:r>
      <w:r>
        <w:rPr>
          <w:rFonts w:hint="eastAsia"/>
          <w:szCs w:val="21"/>
        </w:rPr>
        <w:t>艾滋病案例报告来自全国所有省份，而城市地区居多。</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据国家防治艾滋病规划主管部门报告，到</w:t>
      </w:r>
      <w:r>
        <w:rPr>
          <w:szCs w:val="21"/>
        </w:rPr>
        <w:t>2002</w:t>
      </w:r>
      <w:r>
        <w:rPr>
          <w:rFonts w:hint="eastAsia"/>
          <w:szCs w:val="21"/>
        </w:rPr>
        <w:t>-</w:t>
      </w:r>
      <w:r>
        <w:rPr>
          <w:szCs w:val="21"/>
        </w:rPr>
        <w:t>2003</w:t>
      </w:r>
      <w:r>
        <w:rPr>
          <w:rFonts w:hint="eastAsia"/>
          <w:szCs w:val="21"/>
        </w:rPr>
        <w:t>年感染艾滋病毒的人数已上升到</w:t>
      </w:r>
      <w:r>
        <w:rPr>
          <w:szCs w:val="21"/>
        </w:rPr>
        <w:t>1</w:t>
      </w:r>
      <w:r>
        <w:rPr>
          <w:rFonts w:hint="eastAsia"/>
          <w:szCs w:val="21"/>
        </w:rPr>
        <w:t xml:space="preserve"> </w:t>
      </w:r>
      <w:r>
        <w:rPr>
          <w:szCs w:val="21"/>
        </w:rPr>
        <w:t>741</w:t>
      </w:r>
      <w:r>
        <w:rPr>
          <w:rFonts w:hint="eastAsia"/>
          <w:szCs w:val="21"/>
        </w:rPr>
        <w:t>人。</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4476"/>
        <w:gridCol w:w="1862"/>
        <w:gridCol w:w="1864"/>
        <w:gridCol w:w="1864"/>
      </w:tblGrid>
      <w:tr w:rsidR="004B7621">
        <w:trPr>
          <w:cantSplit/>
        </w:trPr>
        <w:tc>
          <w:tcPr>
            <w:tcW w:w="5000" w:type="pct"/>
            <w:gridSpan w:val="4"/>
          </w:tcPr>
          <w:p w:rsidR="004B7621" w:rsidRDefault="004B7621">
            <w:pPr>
              <w:pStyle w:val="Heading2"/>
              <w:widowControl/>
              <w:tabs>
                <w:tab w:val="num" w:pos="600"/>
              </w:tabs>
              <w:spacing w:before="0" w:after="0" w:line="360" w:lineRule="exact"/>
              <w:jc w:val="center"/>
              <w:rPr>
                <w:caps/>
                <w:szCs w:val="21"/>
                <w:lang w:val="en-GB"/>
              </w:rPr>
            </w:pPr>
            <w:bookmarkStart w:id="246" w:name="_Toc53996179"/>
            <w:bookmarkStart w:id="247" w:name="_Toc54421141"/>
            <w:r>
              <w:rPr>
                <w:rFonts w:ascii="Times New Roman" w:hAnsi="Times New Roman"/>
                <w:b w:val="0"/>
                <w:color w:val="FF0000"/>
                <w:sz w:val="21"/>
              </w:rPr>
              <w:t>表</w:t>
            </w:r>
            <w:r>
              <w:rPr>
                <w:rFonts w:ascii="Times New Roman" w:hAnsi="Times New Roman"/>
                <w:b w:val="0"/>
                <w:color w:val="FF0000"/>
                <w:sz w:val="21"/>
              </w:rPr>
              <w:t xml:space="preserve"> 12.05  </w:t>
            </w:r>
            <w:r>
              <w:rPr>
                <w:rFonts w:ascii="Times New Roman" w:hAnsi="Times New Roman"/>
                <w:b w:val="0"/>
                <w:color w:val="FF0000"/>
                <w:sz w:val="21"/>
              </w:rPr>
              <w:t>巴基斯坦</w:t>
            </w:r>
            <w:bookmarkEnd w:id="246"/>
            <w:bookmarkEnd w:id="247"/>
            <w:r>
              <w:rPr>
                <w:rFonts w:ascii="Times New Roman" w:hAnsi="Times New Roman" w:hint="eastAsia"/>
                <w:b w:val="0"/>
                <w:color w:val="FF0000"/>
                <w:sz w:val="21"/>
              </w:rPr>
              <w:t>儿童艾滋病案例</w:t>
            </w:r>
          </w:p>
        </w:tc>
      </w:tr>
      <w:tr w:rsidR="004B7621">
        <w:tc>
          <w:tcPr>
            <w:tcW w:w="2223"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年龄组</w:t>
            </w:r>
          </w:p>
        </w:tc>
        <w:tc>
          <w:tcPr>
            <w:tcW w:w="925"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男</w:t>
            </w:r>
          </w:p>
        </w:tc>
        <w:tc>
          <w:tcPr>
            <w:tcW w:w="926"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女</w:t>
            </w:r>
          </w:p>
        </w:tc>
        <w:tc>
          <w:tcPr>
            <w:tcW w:w="926"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合计</w:t>
            </w:r>
          </w:p>
        </w:tc>
      </w:tr>
      <w:tr w:rsidR="004B7621">
        <w:tc>
          <w:tcPr>
            <w:tcW w:w="2223" w:type="pct"/>
          </w:tcPr>
          <w:p w:rsidR="004B7621" w:rsidRDefault="004B7621">
            <w:pPr>
              <w:tabs>
                <w:tab w:val="left" w:pos="450"/>
                <w:tab w:val="num" w:pos="600"/>
              </w:tabs>
              <w:spacing w:line="360" w:lineRule="exact"/>
              <w:jc w:val="center"/>
              <w:rPr>
                <w:rFonts w:hint="eastAsia"/>
                <w:szCs w:val="21"/>
                <w:lang w:val="en-GB"/>
              </w:rPr>
            </w:pPr>
            <w:r>
              <w:rPr>
                <w:szCs w:val="21"/>
                <w:lang w:val="en-GB"/>
              </w:rPr>
              <w:t>0</w:t>
            </w:r>
            <w:r>
              <w:rPr>
                <w:rFonts w:hint="eastAsia"/>
                <w:szCs w:val="21"/>
                <w:lang w:val="en-GB"/>
              </w:rPr>
              <w:t>-</w:t>
            </w:r>
            <w:r>
              <w:rPr>
                <w:szCs w:val="21"/>
                <w:lang w:val="en-GB"/>
              </w:rPr>
              <w:t>4</w:t>
            </w:r>
            <w:r>
              <w:rPr>
                <w:rFonts w:hint="eastAsia"/>
                <w:szCs w:val="21"/>
                <w:lang w:val="en-GB"/>
              </w:rPr>
              <w:t>岁</w:t>
            </w:r>
          </w:p>
        </w:tc>
        <w:tc>
          <w:tcPr>
            <w:tcW w:w="925" w:type="pct"/>
          </w:tcPr>
          <w:p w:rsidR="004B7621" w:rsidRDefault="004B7621">
            <w:pPr>
              <w:tabs>
                <w:tab w:val="left" w:pos="450"/>
                <w:tab w:val="num" w:pos="600"/>
              </w:tabs>
              <w:spacing w:line="360" w:lineRule="exact"/>
              <w:jc w:val="center"/>
              <w:rPr>
                <w:szCs w:val="21"/>
                <w:lang w:val="en-GB"/>
              </w:rPr>
            </w:pPr>
            <w:r>
              <w:rPr>
                <w:szCs w:val="21"/>
                <w:lang w:val="en-GB"/>
              </w:rPr>
              <w:t>2</w:t>
            </w:r>
          </w:p>
        </w:tc>
        <w:tc>
          <w:tcPr>
            <w:tcW w:w="926" w:type="pct"/>
          </w:tcPr>
          <w:p w:rsidR="004B7621" w:rsidRDefault="004B7621">
            <w:pPr>
              <w:tabs>
                <w:tab w:val="left" w:pos="450"/>
                <w:tab w:val="num" w:pos="600"/>
              </w:tabs>
              <w:spacing w:line="360" w:lineRule="exact"/>
              <w:jc w:val="center"/>
              <w:rPr>
                <w:szCs w:val="21"/>
                <w:lang w:val="en-GB"/>
              </w:rPr>
            </w:pPr>
            <w:r>
              <w:rPr>
                <w:szCs w:val="21"/>
                <w:lang w:val="en-GB"/>
              </w:rPr>
              <w:t>3</w:t>
            </w:r>
          </w:p>
        </w:tc>
        <w:tc>
          <w:tcPr>
            <w:tcW w:w="926" w:type="pct"/>
          </w:tcPr>
          <w:p w:rsidR="004B7621" w:rsidRDefault="004B7621">
            <w:pPr>
              <w:tabs>
                <w:tab w:val="left" w:pos="450"/>
                <w:tab w:val="num" w:pos="600"/>
              </w:tabs>
              <w:spacing w:line="360" w:lineRule="exact"/>
              <w:jc w:val="center"/>
              <w:rPr>
                <w:szCs w:val="21"/>
                <w:lang w:val="en-GB"/>
              </w:rPr>
            </w:pPr>
            <w:r>
              <w:rPr>
                <w:szCs w:val="21"/>
                <w:lang w:val="en-GB"/>
              </w:rPr>
              <w:t>5</w:t>
            </w:r>
          </w:p>
        </w:tc>
      </w:tr>
      <w:tr w:rsidR="004B7621">
        <w:tc>
          <w:tcPr>
            <w:tcW w:w="2223" w:type="pct"/>
          </w:tcPr>
          <w:p w:rsidR="004B7621" w:rsidRDefault="004B7621">
            <w:pPr>
              <w:tabs>
                <w:tab w:val="left" w:pos="450"/>
                <w:tab w:val="num" w:pos="600"/>
              </w:tabs>
              <w:spacing w:line="360" w:lineRule="exact"/>
              <w:jc w:val="center"/>
              <w:rPr>
                <w:szCs w:val="21"/>
                <w:lang w:val="en-GB"/>
              </w:rPr>
            </w:pPr>
            <w:r>
              <w:rPr>
                <w:szCs w:val="21"/>
                <w:lang w:val="en-GB"/>
              </w:rPr>
              <w:t>5</w:t>
            </w:r>
            <w:r>
              <w:rPr>
                <w:rFonts w:hint="eastAsia"/>
                <w:szCs w:val="21"/>
                <w:lang w:val="en-GB"/>
              </w:rPr>
              <w:t>-</w:t>
            </w:r>
            <w:r>
              <w:rPr>
                <w:szCs w:val="21"/>
                <w:lang w:val="en-GB"/>
              </w:rPr>
              <w:t>9</w:t>
            </w:r>
            <w:r>
              <w:rPr>
                <w:rFonts w:hint="eastAsia"/>
                <w:szCs w:val="21"/>
                <w:lang w:val="en-GB"/>
              </w:rPr>
              <w:t>岁</w:t>
            </w:r>
          </w:p>
        </w:tc>
        <w:tc>
          <w:tcPr>
            <w:tcW w:w="925" w:type="pct"/>
          </w:tcPr>
          <w:p w:rsidR="004B7621" w:rsidRDefault="004B7621">
            <w:pPr>
              <w:tabs>
                <w:tab w:val="left" w:pos="450"/>
                <w:tab w:val="num" w:pos="600"/>
              </w:tabs>
              <w:spacing w:line="360" w:lineRule="exact"/>
              <w:jc w:val="center"/>
              <w:rPr>
                <w:szCs w:val="21"/>
                <w:lang w:val="en-GB"/>
              </w:rPr>
            </w:pPr>
            <w:r>
              <w:rPr>
                <w:szCs w:val="21"/>
                <w:lang w:val="en-GB"/>
              </w:rPr>
              <w:t>2</w:t>
            </w:r>
          </w:p>
        </w:tc>
        <w:tc>
          <w:tcPr>
            <w:tcW w:w="926" w:type="pct"/>
          </w:tcPr>
          <w:p w:rsidR="004B7621" w:rsidRDefault="004B7621">
            <w:pPr>
              <w:tabs>
                <w:tab w:val="left" w:pos="450"/>
                <w:tab w:val="num" w:pos="600"/>
              </w:tabs>
              <w:spacing w:line="360" w:lineRule="exact"/>
              <w:jc w:val="center"/>
              <w:rPr>
                <w:szCs w:val="21"/>
                <w:lang w:val="en-GB"/>
              </w:rPr>
            </w:pPr>
            <w:r>
              <w:rPr>
                <w:szCs w:val="21"/>
                <w:lang w:val="en-GB"/>
              </w:rPr>
              <w:t>-</w:t>
            </w:r>
          </w:p>
        </w:tc>
        <w:tc>
          <w:tcPr>
            <w:tcW w:w="926" w:type="pct"/>
          </w:tcPr>
          <w:p w:rsidR="004B7621" w:rsidRDefault="004B7621">
            <w:pPr>
              <w:tabs>
                <w:tab w:val="left" w:pos="450"/>
                <w:tab w:val="num" w:pos="600"/>
              </w:tabs>
              <w:spacing w:line="360" w:lineRule="exact"/>
              <w:jc w:val="center"/>
              <w:rPr>
                <w:szCs w:val="21"/>
                <w:lang w:val="en-GB"/>
              </w:rPr>
            </w:pPr>
            <w:r>
              <w:rPr>
                <w:szCs w:val="21"/>
                <w:lang w:val="en-GB"/>
              </w:rPr>
              <w:t>2</w:t>
            </w:r>
          </w:p>
        </w:tc>
      </w:tr>
      <w:tr w:rsidR="004B7621">
        <w:tc>
          <w:tcPr>
            <w:tcW w:w="2223" w:type="pct"/>
          </w:tcPr>
          <w:p w:rsidR="004B7621" w:rsidRDefault="004B7621">
            <w:pPr>
              <w:tabs>
                <w:tab w:val="left" w:pos="450"/>
                <w:tab w:val="num" w:pos="600"/>
              </w:tabs>
              <w:spacing w:line="360" w:lineRule="exact"/>
              <w:jc w:val="center"/>
              <w:rPr>
                <w:szCs w:val="21"/>
                <w:lang w:val="en-GB"/>
              </w:rPr>
            </w:pPr>
            <w:r>
              <w:rPr>
                <w:szCs w:val="21"/>
                <w:lang w:val="en-GB"/>
              </w:rPr>
              <w:t>10</w:t>
            </w:r>
            <w:r>
              <w:rPr>
                <w:rFonts w:hint="eastAsia"/>
                <w:szCs w:val="21"/>
                <w:lang w:val="en-GB"/>
              </w:rPr>
              <w:t>-1</w:t>
            </w:r>
            <w:r>
              <w:rPr>
                <w:szCs w:val="21"/>
                <w:lang w:val="en-GB"/>
              </w:rPr>
              <w:t>4</w:t>
            </w:r>
            <w:r>
              <w:rPr>
                <w:rFonts w:hint="eastAsia"/>
                <w:szCs w:val="21"/>
                <w:lang w:val="en-GB"/>
              </w:rPr>
              <w:t>岁</w:t>
            </w:r>
          </w:p>
        </w:tc>
        <w:tc>
          <w:tcPr>
            <w:tcW w:w="925" w:type="pct"/>
          </w:tcPr>
          <w:p w:rsidR="004B7621" w:rsidRDefault="004B7621">
            <w:pPr>
              <w:tabs>
                <w:tab w:val="left" w:pos="450"/>
                <w:tab w:val="num" w:pos="600"/>
              </w:tabs>
              <w:spacing w:line="360" w:lineRule="exact"/>
              <w:jc w:val="center"/>
              <w:rPr>
                <w:szCs w:val="21"/>
                <w:lang w:val="en-GB"/>
              </w:rPr>
            </w:pPr>
            <w:r>
              <w:rPr>
                <w:szCs w:val="21"/>
                <w:lang w:val="en-GB"/>
              </w:rPr>
              <w:t>-</w:t>
            </w:r>
          </w:p>
        </w:tc>
        <w:tc>
          <w:tcPr>
            <w:tcW w:w="926" w:type="pct"/>
          </w:tcPr>
          <w:p w:rsidR="004B7621" w:rsidRDefault="004B7621">
            <w:pPr>
              <w:tabs>
                <w:tab w:val="left" w:pos="450"/>
                <w:tab w:val="num" w:pos="600"/>
              </w:tabs>
              <w:spacing w:line="360" w:lineRule="exact"/>
              <w:jc w:val="center"/>
              <w:rPr>
                <w:szCs w:val="21"/>
                <w:lang w:val="en-GB"/>
              </w:rPr>
            </w:pPr>
            <w:r>
              <w:rPr>
                <w:szCs w:val="21"/>
                <w:lang w:val="en-GB"/>
              </w:rPr>
              <w:t>-</w:t>
            </w:r>
          </w:p>
        </w:tc>
        <w:tc>
          <w:tcPr>
            <w:tcW w:w="926" w:type="pct"/>
          </w:tcPr>
          <w:p w:rsidR="004B7621" w:rsidRDefault="004B7621">
            <w:pPr>
              <w:tabs>
                <w:tab w:val="left" w:pos="450"/>
                <w:tab w:val="num" w:pos="600"/>
              </w:tabs>
              <w:spacing w:line="360" w:lineRule="exact"/>
              <w:jc w:val="center"/>
              <w:rPr>
                <w:szCs w:val="21"/>
                <w:lang w:val="en-GB"/>
              </w:rPr>
            </w:pPr>
            <w:r>
              <w:rPr>
                <w:szCs w:val="21"/>
                <w:lang w:val="en-GB"/>
              </w:rPr>
              <w:t>-</w:t>
            </w:r>
          </w:p>
        </w:tc>
      </w:tr>
      <w:tr w:rsidR="004B7621">
        <w:tc>
          <w:tcPr>
            <w:tcW w:w="2223" w:type="pct"/>
          </w:tcPr>
          <w:p w:rsidR="004B7621" w:rsidRDefault="004B7621">
            <w:pPr>
              <w:tabs>
                <w:tab w:val="left" w:pos="450"/>
                <w:tab w:val="num" w:pos="600"/>
              </w:tabs>
              <w:spacing w:line="360" w:lineRule="exact"/>
              <w:jc w:val="center"/>
              <w:rPr>
                <w:szCs w:val="21"/>
                <w:lang w:val="en-GB"/>
              </w:rPr>
            </w:pPr>
            <w:r>
              <w:rPr>
                <w:szCs w:val="21"/>
                <w:lang w:val="en-GB"/>
              </w:rPr>
              <w:t>15</w:t>
            </w:r>
            <w:r>
              <w:rPr>
                <w:rFonts w:hint="eastAsia"/>
                <w:szCs w:val="21"/>
                <w:lang w:val="en-GB"/>
              </w:rPr>
              <w:t>-</w:t>
            </w:r>
            <w:r>
              <w:rPr>
                <w:szCs w:val="21"/>
                <w:lang w:val="en-GB"/>
              </w:rPr>
              <w:t>19</w:t>
            </w:r>
            <w:r>
              <w:rPr>
                <w:rFonts w:hint="eastAsia"/>
                <w:szCs w:val="21"/>
                <w:lang w:val="en-GB"/>
              </w:rPr>
              <w:t>岁</w:t>
            </w:r>
          </w:p>
        </w:tc>
        <w:tc>
          <w:tcPr>
            <w:tcW w:w="925" w:type="pct"/>
          </w:tcPr>
          <w:p w:rsidR="004B7621" w:rsidRDefault="004B7621">
            <w:pPr>
              <w:tabs>
                <w:tab w:val="left" w:pos="450"/>
                <w:tab w:val="num" w:pos="600"/>
              </w:tabs>
              <w:spacing w:line="360" w:lineRule="exact"/>
              <w:jc w:val="center"/>
              <w:rPr>
                <w:szCs w:val="21"/>
                <w:lang w:val="en-GB"/>
              </w:rPr>
            </w:pPr>
            <w:r>
              <w:rPr>
                <w:szCs w:val="21"/>
                <w:lang w:val="en-GB"/>
              </w:rPr>
              <w:t>1</w:t>
            </w:r>
          </w:p>
        </w:tc>
        <w:tc>
          <w:tcPr>
            <w:tcW w:w="926" w:type="pct"/>
          </w:tcPr>
          <w:p w:rsidR="004B7621" w:rsidRDefault="004B7621">
            <w:pPr>
              <w:tabs>
                <w:tab w:val="left" w:pos="450"/>
                <w:tab w:val="num" w:pos="600"/>
              </w:tabs>
              <w:spacing w:line="360" w:lineRule="exact"/>
              <w:jc w:val="center"/>
              <w:rPr>
                <w:szCs w:val="21"/>
                <w:lang w:val="en-GB"/>
              </w:rPr>
            </w:pPr>
            <w:r>
              <w:rPr>
                <w:szCs w:val="21"/>
                <w:lang w:val="en-GB"/>
              </w:rPr>
              <w:t>-</w:t>
            </w:r>
          </w:p>
        </w:tc>
        <w:tc>
          <w:tcPr>
            <w:tcW w:w="926" w:type="pct"/>
          </w:tcPr>
          <w:p w:rsidR="004B7621" w:rsidRDefault="004B7621">
            <w:pPr>
              <w:tabs>
                <w:tab w:val="left" w:pos="450"/>
                <w:tab w:val="num" w:pos="600"/>
              </w:tabs>
              <w:spacing w:line="360" w:lineRule="exact"/>
              <w:jc w:val="center"/>
              <w:rPr>
                <w:szCs w:val="21"/>
                <w:lang w:val="en-GB"/>
              </w:rPr>
            </w:pPr>
            <w:r>
              <w:rPr>
                <w:szCs w:val="21"/>
                <w:lang w:val="en-GB"/>
              </w:rPr>
              <w:t>1</w:t>
            </w:r>
          </w:p>
        </w:tc>
      </w:tr>
      <w:tr w:rsidR="004B7621">
        <w:tc>
          <w:tcPr>
            <w:tcW w:w="2223" w:type="pct"/>
          </w:tcPr>
          <w:p w:rsidR="004B7621" w:rsidRDefault="004B7621">
            <w:pPr>
              <w:tabs>
                <w:tab w:val="left" w:pos="450"/>
                <w:tab w:val="num" w:pos="600"/>
              </w:tabs>
              <w:spacing w:line="360" w:lineRule="exact"/>
              <w:jc w:val="center"/>
              <w:rPr>
                <w:szCs w:val="21"/>
                <w:lang w:val="en-GB"/>
              </w:rPr>
            </w:pPr>
            <w:r>
              <w:rPr>
                <w:rFonts w:hint="eastAsia"/>
                <w:szCs w:val="21"/>
                <w:lang w:val="en-GB"/>
              </w:rPr>
              <w:t>总计</w:t>
            </w:r>
          </w:p>
        </w:tc>
        <w:tc>
          <w:tcPr>
            <w:tcW w:w="925" w:type="pct"/>
          </w:tcPr>
          <w:p w:rsidR="004B7621" w:rsidRDefault="004B7621">
            <w:pPr>
              <w:tabs>
                <w:tab w:val="left" w:pos="450"/>
                <w:tab w:val="num" w:pos="600"/>
              </w:tabs>
              <w:spacing w:line="360" w:lineRule="exact"/>
              <w:jc w:val="center"/>
              <w:rPr>
                <w:szCs w:val="21"/>
                <w:lang w:val="en-GB"/>
              </w:rPr>
            </w:pPr>
            <w:r>
              <w:rPr>
                <w:szCs w:val="21"/>
                <w:lang w:val="en-GB"/>
              </w:rPr>
              <w:t>5</w:t>
            </w:r>
          </w:p>
        </w:tc>
        <w:tc>
          <w:tcPr>
            <w:tcW w:w="926" w:type="pct"/>
          </w:tcPr>
          <w:p w:rsidR="004B7621" w:rsidRDefault="004B7621">
            <w:pPr>
              <w:tabs>
                <w:tab w:val="left" w:pos="450"/>
                <w:tab w:val="num" w:pos="600"/>
              </w:tabs>
              <w:spacing w:line="360" w:lineRule="exact"/>
              <w:jc w:val="center"/>
              <w:rPr>
                <w:szCs w:val="21"/>
                <w:lang w:val="en-GB"/>
              </w:rPr>
            </w:pPr>
            <w:r>
              <w:rPr>
                <w:szCs w:val="21"/>
                <w:lang w:val="en-GB"/>
              </w:rPr>
              <w:t>3</w:t>
            </w:r>
          </w:p>
        </w:tc>
        <w:tc>
          <w:tcPr>
            <w:tcW w:w="926" w:type="pct"/>
          </w:tcPr>
          <w:p w:rsidR="004B7621" w:rsidRDefault="004B7621">
            <w:pPr>
              <w:tabs>
                <w:tab w:val="left" w:pos="450"/>
                <w:tab w:val="num" w:pos="600"/>
              </w:tabs>
              <w:spacing w:line="360" w:lineRule="exact"/>
              <w:jc w:val="center"/>
              <w:rPr>
                <w:szCs w:val="21"/>
                <w:lang w:val="en-GB"/>
              </w:rPr>
            </w:pPr>
            <w:r>
              <w:rPr>
                <w:szCs w:val="21"/>
                <w:lang w:val="en-GB"/>
              </w:rPr>
              <w:t>8</w:t>
            </w:r>
          </w:p>
        </w:tc>
      </w:tr>
      <w:tr w:rsidR="004B7621">
        <w:trPr>
          <w:cantSplit/>
        </w:trPr>
        <w:tc>
          <w:tcPr>
            <w:tcW w:w="5000" w:type="pct"/>
            <w:gridSpan w:val="4"/>
          </w:tcPr>
          <w:p w:rsidR="004B7621" w:rsidRDefault="004B7621">
            <w:pPr>
              <w:pStyle w:val="NormalWeb0"/>
              <w:tabs>
                <w:tab w:val="num" w:pos="600"/>
              </w:tabs>
              <w:spacing w:before="0" w:beforeAutospacing="0" w:after="0" w:afterAutospacing="0" w:line="360" w:lineRule="exact"/>
              <w:jc w:val="both"/>
              <w:rPr>
                <w:szCs w:val="18"/>
                <w:lang w:val="en-GB"/>
              </w:rPr>
            </w:pPr>
            <w:r>
              <w:rPr>
                <w:rFonts w:ascii="KaiTi_GB2312" w:eastAsia="KaiTi_GB2312" w:hint="eastAsia"/>
                <w:color w:val="0000FF"/>
                <w:sz w:val="21"/>
                <w:szCs w:val="18"/>
                <w:lang w:eastAsia="zh-CN"/>
              </w:rPr>
              <w:t>资料来源：国家卫生研究所，2003年9月。</w:t>
            </w:r>
          </w:p>
        </w:tc>
      </w:tr>
    </w:tbl>
    <w:p w:rsidR="004B7621" w:rsidRDefault="004B7621">
      <w:pPr>
        <w:pStyle w:val="Title"/>
        <w:numPr>
          <w:ilvl w:val="0"/>
          <w:numId w:val="16"/>
        </w:numPr>
        <w:tabs>
          <w:tab w:val="clear" w:pos="372"/>
          <w:tab w:val="num" w:pos="600"/>
        </w:tabs>
        <w:spacing w:before="240" w:after="240" w:line="360" w:lineRule="exact"/>
        <w:ind w:left="0" w:firstLine="0"/>
        <w:jc w:val="both"/>
        <w:rPr>
          <w:rFonts w:eastAsia="SimSun"/>
          <w:b w:val="0"/>
          <w:sz w:val="21"/>
          <w:szCs w:val="21"/>
        </w:rPr>
      </w:pPr>
      <w:r>
        <w:rPr>
          <w:rFonts w:eastAsia="SimSun" w:hint="eastAsia"/>
          <w:b w:val="0"/>
          <w:sz w:val="21"/>
          <w:szCs w:val="21"/>
        </w:rPr>
        <w:t>从</w:t>
      </w:r>
      <w:r>
        <w:rPr>
          <w:rFonts w:eastAsia="SimSun"/>
          <w:b w:val="0"/>
          <w:sz w:val="21"/>
          <w:szCs w:val="21"/>
        </w:rPr>
        <w:t>巴基斯坦</w:t>
      </w:r>
      <w:r>
        <w:rPr>
          <w:rFonts w:eastAsia="SimSun" w:hint="eastAsia"/>
          <w:b w:val="0"/>
          <w:sz w:val="21"/>
          <w:szCs w:val="21"/>
        </w:rPr>
        <w:t>的人口总量（大约</w:t>
      </w:r>
      <w:r>
        <w:rPr>
          <w:rFonts w:eastAsia="SimSun" w:hint="eastAsia"/>
          <w:b w:val="0"/>
          <w:sz w:val="21"/>
          <w:szCs w:val="21"/>
        </w:rPr>
        <w:t>1.4</w:t>
      </w:r>
      <w:r>
        <w:rPr>
          <w:rFonts w:eastAsia="SimSun" w:hint="eastAsia"/>
          <w:b w:val="0"/>
          <w:sz w:val="21"/>
          <w:szCs w:val="21"/>
        </w:rPr>
        <w:t>亿）来看，迄今感染艾滋病毒的人或晚期艾滋病患者的数量还不是很大。但绝不能因此而自满。政府已经准备投入</w:t>
      </w:r>
      <w:r>
        <w:rPr>
          <w:rFonts w:eastAsia="SimSun" w:hint="eastAsia"/>
          <w:b w:val="0"/>
          <w:sz w:val="21"/>
          <w:szCs w:val="21"/>
        </w:rPr>
        <w:t>28</w:t>
      </w:r>
      <w:r>
        <w:rPr>
          <w:rFonts w:eastAsia="SimSun" w:hint="eastAsia"/>
          <w:b w:val="0"/>
          <w:sz w:val="21"/>
          <w:szCs w:val="21"/>
        </w:rPr>
        <w:t>亿卢比（其中包括世界银行的援助款）以加强国家防治艾滋病规划。在</w:t>
      </w:r>
      <w:r>
        <w:rPr>
          <w:rFonts w:eastAsia="SimSun"/>
          <w:b w:val="0"/>
          <w:sz w:val="21"/>
          <w:szCs w:val="21"/>
        </w:rPr>
        <w:t>2002</w:t>
      </w:r>
      <w:r>
        <w:rPr>
          <w:rFonts w:eastAsia="SimSun" w:hint="eastAsia"/>
          <w:b w:val="0"/>
          <w:sz w:val="21"/>
          <w:szCs w:val="21"/>
        </w:rPr>
        <w:t>-20</w:t>
      </w:r>
      <w:r>
        <w:rPr>
          <w:rFonts w:eastAsia="SimSun"/>
          <w:b w:val="0"/>
          <w:sz w:val="21"/>
          <w:szCs w:val="21"/>
        </w:rPr>
        <w:t>03</w:t>
      </w:r>
      <w:r>
        <w:rPr>
          <w:rFonts w:eastAsia="SimSun" w:hint="eastAsia"/>
          <w:b w:val="0"/>
          <w:sz w:val="21"/>
          <w:szCs w:val="21"/>
        </w:rPr>
        <w:t>财政年度已为此拨款</w:t>
      </w:r>
      <w:r>
        <w:rPr>
          <w:rFonts w:eastAsia="SimSun" w:hint="eastAsia"/>
          <w:b w:val="0"/>
          <w:sz w:val="21"/>
          <w:szCs w:val="21"/>
        </w:rPr>
        <w:t>2.5</w:t>
      </w:r>
      <w:r>
        <w:rPr>
          <w:rFonts w:eastAsia="SimSun" w:hint="eastAsia"/>
          <w:b w:val="0"/>
          <w:sz w:val="21"/>
          <w:szCs w:val="21"/>
        </w:rPr>
        <w:t>亿卢比（其中</w:t>
      </w:r>
      <w:r>
        <w:rPr>
          <w:rFonts w:eastAsia="SimSun" w:hint="eastAsia"/>
          <w:b w:val="0"/>
          <w:sz w:val="21"/>
          <w:szCs w:val="21"/>
        </w:rPr>
        <w:t>1</w:t>
      </w:r>
      <w:r>
        <w:rPr>
          <w:rFonts w:eastAsia="SimSun" w:hint="eastAsia"/>
          <w:b w:val="0"/>
          <w:sz w:val="21"/>
          <w:szCs w:val="21"/>
        </w:rPr>
        <w:t>亿卢比用于现行的国家防治艾滋病规划，另外</w:t>
      </w:r>
      <w:r>
        <w:rPr>
          <w:rFonts w:eastAsia="SimSun" w:hint="eastAsia"/>
          <w:b w:val="0"/>
          <w:sz w:val="21"/>
          <w:szCs w:val="21"/>
        </w:rPr>
        <w:t>1.5</w:t>
      </w:r>
      <w:r>
        <w:rPr>
          <w:rFonts w:eastAsia="SimSun" w:hint="eastAsia"/>
          <w:b w:val="0"/>
          <w:sz w:val="21"/>
          <w:szCs w:val="21"/>
        </w:rPr>
        <w:t>亿卢比用于加强的规划）。这表明，国家对抗艾滋病毒</w:t>
      </w:r>
      <w:r>
        <w:rPr>
          <w:rFonts w:eastAsia="SimSun" w:hint="eastAsia"/>
          <w:b w:val="0"/>
          <w:sz w:val="21"/>
          <w:szCs w:val="21"/>
        </w:rPr>
        <w:t>/</w:t>
      </w:r>
      <w:r>
        <w:rPr>
          <w:rFonts w:eastAsia="SimSun" w:hint="eastAsia"/>
          <w:b w:val="0"/>
          <w:sz w:val="21"/>
          <w:szCs w:val="21"/>
        </w:rPr>
        <w:t>艾滋病的预算翻了一番。</w:t>
      </w:r>
    </w:p>
    <w:p w:rsidR="004B7621" w:rsidRDefault="004B7621">
      <w:pPr>
        <w:pStyle w:val="Title"/>
        <w:numPr>
          <w:ilvl w:val="0"/>
          <w:numId w:val="16"/>
        </w:numPr>
        <w:tabs>
          <w:tab w:val="clear" w:pos="372"/>
          <w:tab w:val="num" w:pos="600"/>
        </w:tabs>
        <w:spacing w:after="240" w:line="360" w:lineRule="exact"/>
        <w:ind w:left="0" w:firstLine="0"/>
        <w:jc w:val="both"/>
        <w:rPr>
          <w:rFonts w:eastAsia="SimSun"/>
          <w:b w:val="0"/>
          <w:sz w:val="21"/>
          <w:szCs w:val="21"/>
        </w:rPr>
      </w:pPr>
      <w:r>
        <w:rPr>
          <w:rFonts w:eastAsia="SimSun" w:hint="eastAsia"/>
          <w:b w:val="0"/>
          <w:sz w:val="21"/>
          <w:szCs w:val="21"/>
        </w:rPr>
        <w:t>由于案例相对较少，对艾滋病毒</w:t>
      </w:r>
      <w:r>
        <w:rPr>
          <w:rFonts w:eastAsia="SimSun" w:hint="eastAsia"/>
          <w:b w:val="0"/>
          <w:sz w:val="21"/>
          <w:szCs w:val="21"/>
        </w:rPr>
        <w:t>/</w:t>
      </w:r>
      <w:r>
        <w:rPr>
          <w:rFonts w:eastAsia="SimSun" w:hint="eastAsia"/>
          <w:b w:val="0"/>
          <w:sz w:val="21"/>
          <w:szCs w:val="21"/>
        </w:rPr>
        <w:t>艾滋病患者的歧视尚未构成问题。不过，到目前为止还没有出台任何反对歧视艾滋病毒</w:t>
      </w:r>
      <w:r>
        <w:rPr>
          <w:rFonts w:eastAsia="SimSun" w:hint="eastAsia"/>
          <w:b w:val="0"/>
          <w:sz w:val="21"/>
          <w:szCs w:val="21"/>
        </w:rPr>
        <w:t>/</w:t>
      </w:r>
      <w:r>
        <w:rPr>
          <w:rFonts w:eastAsia="SimSun" w:hint="eastAsia"/>
          <w:b w:val="0"/>
          <w:sz w:val="21"/>
          <w:szCs w:val="21"/>
        </w:rPr>
        <w:t>艾滋病患者的法律法规。</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依照第</w:t>
      </w:r>
      <w:r>
        <w:rPr>
          <w:rFonts w:ascii="Times New Roman" w:hAnsi="Times New Roman" w:hint="eastAsia"/>
          <w:b w:val="0"/>
          <w:color w:val="FF0000"/>
          <w:sz w:val="21"/>
        </w:rPr>
        <w:t>24</w:t>
      </w:r>
      <w:r>
        <w:rPr>
          <w:rFonts w:ascii="Times New Roman" w:hAnsi="Times New Roman" w:hint="eastAsia"/>
          <w:b w:val="0"/>
          <w:color w:val="FF0000"/>
          <w:sz w:val="21"/>
        </w:rPr>
        <w:t>号一般性建议提供的信息。</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颁布并有效执行法律，制定相关政策，其中包括旨在处理对妇女暴力和强奸幼女问题的保健护理协议书和医院常规，并提供适当的保健服务。</w:t>
      </w:r>
    </w:p>
    <w:p w:rsidR="004B7621" w:rsidRDefault="004B7621">
      <w:pPr>
        <w:pStyle w:val="Title"/>
        <w:numPr>
          <w:ilvl w:val="0"/>
          <w:numId w:val="16"/>
        </w:numPr>
        <w:tabs>
          <w:tab w:val="clear" w:pos="372"/>
          <w:tab w:val="num" w:pos="600"/>
        </w:tabs>
        <w:spacing w:after="240" w:line="360" w:lineRule="exact"/>
        <w:ind w:left="0" w:firstLine="0"/>
        <w:jc w:val="both"/>
        <w:rPr>
          <w:rFonts w:eastAsia="SimSun"/>
          <w:b w:val="0"/>
          <w:sz w:val="21"/>
          <w:szCs w:val="21"/>
        </w:rPr>
      </w:pPr>
      <w:r>
        <w:rPr>
          <w:rFonts w:eastAsia="SimSun" w:hint="eastAsia"/>
          <w:b w:val="0"/>
          <w:sz w:val="21"/>
          <w:szCs w:val="21"/>
        </w:rPr>
        <w:t>迄今尚未颁布涵盖所有与性别有关暴力行为的专项法律。可是</w:t>
      </w:r>
      <w:r>
        <w:rPr>
          <w:rFonts w:eastAsia="SimSun"/>
          <w:b w:val="0"/>
          <w:sz w:val="21"/>
          <w:szCs w:val="21"/>
        </w:rPr>
        <w:t>巴基斯坦</w:t>
      </w:r>
      <w:r>
        <w:rPr>
          <w:rFonts w:eastAsia="SimSun" w:hint="eastAsia"/>
          <w:b w:val="0"/>
          <w:sz w:val="21"/>
          <w:szCs w:val="21"/>
        </w:rPr>
        <w:t>的《刑法典》和《刑事诉讼法典》中包含了针对所有可能侵害个人的暴力行为的详细条款，还有一些条款专门与对妇女的暴力有关——比如关于意图侵犯妇女贞操的暴力或犯罪行为的第</w:t>
      </w:r>
      <w:r>
        <w:rPr>
          <w:rFonts w:eastAsia="SimSun" w:hint="eastAsia"/>
          <w:b w:val="0"/>
          <w:sz w:val="21"/>
          <w:szCs w:val="21"/>
        </w:rPr>
        <w:t>354</w:t>
      </w:r>
      <w:r>
        <w:rPr>
          <w:rFonts w:eastAsia="SimSun" w:hint="eastAsia"/>
          <w:b w:val="0"/>
          <w:sz w:val="21"/>
          <w:szCs w:val="21"/>
        </w:rPr>
        <w:t>条和关于对妇女施暴或以武力剥去她的衣服的犯罪行为的第</w:t>
      </w:r>
      <w:r>
        <w:rPr>
          <w:rFonts w:eastAsia="SimSun" w:hint="eastAsia"/>
          <w:b w:val="0"/>
          <w:sz w:val="21"/>
          <w:szCs w:val="21"/>
        </w:rPr>
        <w:t>354-A</w:t>
      </w:r>
      <w:r>
        <w:rPr>
          <w:rFonts w:eastAsia="SimSun" w:hint="eastAsia"/>
          <w:b w:val="0"/>
          <w:sz w:val="21"/>
          <w:szCs w:val="21"/>
        </w:rPr>
        <w:t>条。</w:t>
      </w:r>
    </w:p>
    <w:p w:rsidR="004B7621" w:rsidRDefault="004B7621">
      <w:pPr>
        <w:pStyle w:val="Title"/>
        <w:numPr>
          <w:ilvl w:val="0"/>
          <w:numId w:val="16"/>
        </w:numPr>
        <w:tabs>
          <w:tab w:val="clear" w:pos="372"/>
          <w:tab w:val="num" w:pos="600"/>
        </w:tabs>
        <w:spacing w:after="240" w:line="360" w:lineRule="exact"/>
        <w:ind w:left="0" w:firstLine="0"/>
        <w:jc w:val="both"/>
        <w:rPr>
          <w:rFonts w:eastAsia="SimSun"/>
          <w:b w:val="0"/>
          <w:sz w:val="21"/>
          <w:szCs w:val="21"/>
        </w:rPr>
      </w:pPr>
      <w:r>
        <w:rPr>
          <w:rFonts w:eastAsia="SimSun" w:hint="eastAsia"/>
          <w:b w:val="0"/>
          <w:sz w:val="21"/>
          <w:szCs w:val="21"/>
        </w:rPr>
        <w:t>2001</w:t>
      </w:r>
      <w:r>
        <w:rPr>
          <w:rFonts w:eastAsia="SimSun" w:hint="eastAsia"/>
          <w:b w:val="0"/>
          <w:sz w:val="21"/>
          <w:szCs w:val="21"/>
        </w:rPr>
        <w:t>年《刑事诉讼法典》增加了</w:t>
      </w:r>
      <w:r>
        <w:rPr>
          <w:rFonts w:eastAsia="SimSun"/>
          <w:b w:val="0"/>
          <w:sz w:val="21"/>
          <w:szCs w:val="21"/>
        </w:rPr>
        <w:t>第</w:t>
      </w:r>
      <w:r>
        <w:rPr>
          <w:rFonts w:eastAsia="SimSun"/>
          <w:b w:val="0"/>
          <w:sz w:val="21"/>
          <w:szCs w:val="21"/>
        </w:rPr>
        <w:t>174-A</w:t>
      </w:r>
      <w:r>
        <w:rPr>
          <w:rFonts w:eastAsia="SimSun" w:hint="eastAsia"/>
          <w:b w:val="0"/>
          <w:sz w:val="21"/>
          <w:szCs w:val="21"/>
        </w:rPr>
        <w:t>条，这也是在保护妇女免遭与性别有关暴力的具体方面采取的一个步骤。</w:t>
      </w:r>
      <w:r>
        <w:rPr>
          <w:rFonts w:eastAsia="SimSun"/>
          <w:b w:val="0"/>
          <w:sz w:val="21"/>
          <w:szCs w:val="21"/>
        </w:rPr>
        <w:t>第</w:t>
      </w:r>
      <w:r>
        <w:rPr>
          <w:rFonts w:eastAsia="SimSun"/>
          <w:b w:val="0"/>
          <w:sz w:val="21"/>
          <w:szCs w:val="21"/>
        </w:rPr>
        <w:t xml:space="preserve"> 174-A </w:t>
      </w:r>
      <w:r>
        <w:rPr>
          <w:rFonts w:eastAsia="SimSun" w:hint="eastAsia"/>
          <w:b w:val="0"/>
          <w:sz w:val="21"/>
          <w:szCs w:val="21"/>
        </w:rPr>
        <w:t>条的突出特点是：</w:t>
      </w:r>
    </w:p>
    <w:p w:rsidR="004B7621" w:rsidRDefault="004B7621">
      <w:pPr>
        <w:pStyle w:val="Title"/>
        <w:numPr>
          <w:ilvl w:val="0"/>
          <w:numId w:val="16"/>
        </w:numPr>
        <w:tabs>
          <w:tab w:val="clear" w:pos="372"/>
          <w:tab w:val="num" w:pos="600"/>
        </w:tabs>
        <w:spacing w:after="240" w:line="360" w:lineRule="exact"/>
        <w:ind w:left="0" w:firstLine="0"/>
        <w:jc w:val="both"/>
        <w:rPr>
          <w:rFonts w:eastAsia="SimSun"/>
          <w:b w:val="0"/>
          <w:sz w:val="21"/>
          <w:szCs w:val="21"/>
        </w:rPr>
      </w:pPr>
      <w:r>
        <w:rPr>
          <w:rFonts w:eastAsia="SimSun" w:hint="eastAsia"/>
          <w:b w:val="0"/>
          <w:sz w:val="21"/>
          <w:szCs w:val="21"/>
        </w:rPr>
        <w:t>所有烧伤案件都必须经由省政府和当地警务派出所所长指定的注册医疗业者向距离最近的治安官报告。</w:t>
      </w:r>
    </w:p>
    <w:p w:rsidR="004B7621" w:rsidRDefault="004B7621">
      <w:pPr>
        <w:pStyle w:val="Title"/>
        <w:numPr>
          <w:ilvl w:val="0"/>
          <w:numId w:val="16"/>
        </w:numPr>
        <w:tabs>
          <w:tab w:val="clear" w:pos="372"/>
          <w:tab w:val="num" w:pos="600"/>
        </w:tabs>
        <w:spacing w:after="240" w:line="360" w:lineRule="exact"/>
        <w:ind w:left="0" w:firstLine="0"/>
        <w:jc w:val="both"/>
        <w:rPr>
          <w:rFonts w:eastAsia="SimSun"/>
          <w:b w:val="0"/>
          <w:sz w:val="21"/>
          <w:szCs w:val="21"/>
        </w:rPr>
      </w:pPr>
      <w:r>
        <w:rPr>
          <w:rFonts w:eastAsia="SimSun" w:hint="eastAsia"/>
          <w:b w:val="0"/>
          <w:sz w:val="21"/>
          <w:szCs w:val="21"/>
        </w:rPr>
        <w:t>医疗业者必须在烧伤病人到达后立即笔录其陈述，以查明烧伤情况和起因。如果伤者尚可陈述，主管治安官也可以对案件作记录。如果烧伤病人不管什么原因生前未能向治安官作陈述，那么由医疗官员记录的他（她）的陈述应作为临终遗言纳入证据。</w:t>
      </w:r>
    </w:p>
    <w:p w:rsidR="004B7621" w:rsidRDefault="004B7621">
      <w:pPr>
        <w:pStyle w:val="Title"/>
        <w:numPr>
          <w:ilvl w:val="0"/>
          <w:numId w:val="16"/>
        </w:numPr>
        <w:tabs>
          <w:tab w:val="clear" w:pos="372"/>
          <w:tab w:val="num" w:pos="600"/>
        </w:tabs>
        <w:spacing w:after="240" w:line="360" w:lineRule="exact"/>
        <w:ind w:left="0" w:firstLine="0"/>
        <w:jc w:val="both"/>
        <w:rPr>
          <w:rFonts w:eastAsia="SimSun"/>
          <w:b w:val="0"/>
          <w:sz w:val="21"/>
          <w:szCs w:val="21"/>
        </w:rPr>
      </w:pPr>
      <w:r>
        <w:rPr>
          <w:rFonts w:eastAsia="SimSun" w:hint="eastAsia"/>
          <w:b w:val="0"/>
          <w:sz w:val="21"/>
          <w:szCs w:val="21"/>
        </w:rPr>
        <w:t>各医院和保健护理基础设施负有义不容辞的责任向与性别有关的暴力受害妇女和少女提供医疗护理。一旦有与性别有关暴力受害者来到医院或任何其他保健护理设施，必须采取一切可能的措施为其提供现有的最佳医疗护理。所提供的护理范围和质量可能会有很大差异，这要取决于有关的医院、医务人员、以及该医院是在农村还是在城市。</w:t>
      </w:r>
    </w:p>
    <w:p w:rsidR="004B7621" w:rsidRDefault="004B7621">
      <w:pPr>
        <w:pStyle w:val="Title"/>
        <w:numPr>
          <w:ilvl w:val="0"/>
          <w:numId w:val="16"/>
        </w:numPr>
        <w:tabs>
          <w:tab w:val="clear" w:pos="372"/>
          <w:tab w:val="num" w:pos="600"/>
        </w:tabs>
        <w:spacing w:after="240" w:line="360" w:lineRule="exact"/>
        <w:ind w:left="0" w:firstLine="0"/>
        <w:jc w:val="both"/>
        <w:rPr>
          <w:rFonts w:eastAsia="SimSun"/>
          <w:b w:val="0"/>
          <w:sz w:val="21"/>
          <w:szCs w:val="21"/>
        </w:rPr>
      </w:pPr>
      <w:r>
        <w:rPr>
          <w:rFonts w:eastAsia="SimSun" w:hint="eastAsia"/>
          <w:b w:val="0"/>
          <w:sz w:val="21"/>
          <w:szCs w:val="21"/>
        </w:rPr>
        <w:t>就“保健护理协议书”而言，要求相关医院的“伤亡医疗官”必须将其认为涉及对人身施加刑事暴力的所有案件报告警方。然而关于如何对待与性别有关暴力受害妇女的行动方针的问题，在概念上发育还不够成熟。对受害妇女的伤势等当然要提供必要的医疗护理，但安排精神病医生给她看病并且在她出院后确保对其后续出诊却是超乎寻常的事。</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开展性别敏感培训，以便使得保健护理工作者能够发觉和处理基于性别的暴力所造成的健康后果。</w:t>
      </w:r>
    </w:p>
    <w:p w:rsidR="004B7621" w:rsidRDefault="004B7621">
      <w:pPr>
        <w:pStyle w:val="Title"/>
        <w:numPr>
          <w:ilvl w:val="0"/>
          <w:numId w:val="16"/>
        </w:numPr>
        <w:tabs>
          <w:tab w:val="clear" w:pos="372"/>
          <w:tab w:val="num" w:pos="600"/>
        </w:tabs>
        <w:spacing w:after="240" w:line="360" w:lineRule="exact"/>
        <w:ind w:left="0" w:firstLine="0"/>
        <w:jc w:val="both"/>
        <w:rPr>
          <w:rFonts w:eastAsia="SimSun"/>
          <w:b w:val="0"/>
          <w:sz w:val="21"/>
          <w:szCs w:val="21"/>
        </w:rPr>
      </w:pPr>
      <w:r>
        <w:rPr>
          <w:rFonts w:eastAsia="SimSun" w:hint="eastAsia"/>
          <w:b w:val="0"/>
          <w:sz w:val="21"/>
          <w:szCs w:val="21"/>
        </w:rPr>
        <w:t>要求所有医生在其培训和教育过程中都要学习“法医学”课程。一般在培养医生的五年制学业的第三年讲授这个课目。法医课程中涉及到有关对妇女暴力问题的详尽知识。医学院的学生必须通过法医课的考试方可升级。学术培训与实践培训相结合，安排访问法医专家办公室以观察各种法医案例，其中包括基于性别对妇女施暴的案例。</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通过计划生育和性教育防止不想要的怀孕，并通过安全生育服务和产前协助减少产妇死亡率。可能的话，可以修订对堕胎定罪的立法，以废止对堕胎妇女的惩罚性规定。</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人口福利部是主管包括计划生育在内的人口福利活动的行政部门。除其他事项外，该部负责规划并制定国家人口规划方案的政策及其执行，同时监测人口活动和该方案的实施情况。</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人口福利是政府各项福利方案的一个重要组成部分。</w:t>
      </w:r>
      <w:r>
        <w:rPr>
          <w:szCs w:val="21"/>
        </w:rPr>
        <w:t>1991</w:t>
      </w:r>
      <w:r>
        <w:rPr>
          <w:rFonts w:hint="eastAsia"/>
          <w:szCs w:val="21"/>
        </w:rPr>
        <w:t>-20</w:t>
      </w:r>
      <w:r>
        <w:rPr>
          <w:szCs w:val="21"/>
        </w:rPr>
        <w:t>01</w:t>
      </w:r>
      <w:r>
        <w:rPr>
          <w:rFonts w:hint="eastAsia"/>
          <w:szCs w:val="21"/>
        </w:rPr>
        <w:t>年间人口增长率从</w:t>
      </w:r>
      <w:r>
        <w:rPr>
          <w:rFonts w:hint="eastAsia"/>
          <w:szCs w:val="21"/>
        </w:rPr>
        <w:t>3%</w:t>
      </w:r>
      <w:r>
        <w:rPr>
          <w:rFonts w:hint="eastAsia"/>
          <w:szCs w:val="21"/>
        </w:rPr>
        <w:t>下降到</w:t>
      </w:r>
      <w:r>
        <w:rPr>
          <w:szCs w:val="21"/>
        </w:rPr>
        <w:t xml:space="preserve">2.2 </w:t>
      </w:r>
      <w:r>
        <w:rPr>
          <w:rFonts w:hint="eastAsia"/>
          <w:szCs w:val="21"/>
        </w:rPr>
        <w:t>%</w:t>
      </w:r>
      <w:r>
        <w:rPr>
          <w:rFonts w:hint="eastAsia"/>
          <w:szCs w:val="21"/>
        </w:rPr>
        <w:t>。</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人口福利部于</w:t>
      </w:r>
      <w:r>
        <w:rPr>
          <w:rFonts w:hint="eastAsia"/>
          <w:szCs w:val="21"/>
        </w:rPr>
        <w:t>2002</w:t>
      </w:r>
      <w:r>
        <w:rPr>
          <w:rFonts w:hint="eastAsia"/>
          <w:szCs w:val="21"/>
        </w:rPr>
        <w:t>年</w:t>
      </w:r>
      <w:r>
        <w:rPr>
          <w:rFonts w:hint="eastAsia"/>
          <w:szCs w:val="21"/>
        </w:rPr>
        <w:t>7</w:t>
      </w:r>
      <w:r>
        <w:rPr>
          <w:rFonts w:hint="eastAsia"/>
          <w:szCs w:val="21"/>
        </w:rPr>
        <w:t>月制订了一项《国家人口生殖政策》。该政策的主要目的包括：在国际人口与发展会议（</w:t>
      </w:r>
      <w:r>
        <w:rPr>
          <w:rFonts w:hint="eastAsia"/>
          <w:szCs w:val="21"/>
        </w:rPr>
        <w:t>ICPD</w:t>
      </w:r>
      <w:r>
        <w:rPr>
          <w:rFonts w:hint="eastAsia"/>
          <w:szCs w:val="21"/>
        </w:rPr>
        <w:t>）的广泛框架内实现资源与人口的平衡；在国家级、省级、区级和社区级提高人们对人口快速增长的不良后果的认识；在明智和自愿选择的基础上把计划生育作为一项应有的权利加以促进；通过改进生殖健康的服务质量和扩大利用这些服务的机会降低人口出生率；通过推迟头生时间、改变生育间隔模式和减少追求大家庭的愿望，抑制人口增长势头。</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该政策有近期目标和长期目标。近期目标是到</w:t>
      </w:r>
      <w:r>
        <w:rPr>
          <w:rFonts w:hint="eastAsia"/>
          <w:szCs w:val="21"/>
        </w:rPr>
        <w:t>2004</w:t>
      </w:r>
      <w:r>
        <w:rPr>
          <w:rFonts w:hint="eastAsia"/>
          <w:szCs w:val="21"/>
        </w:rPr>
        <w:t>年将人口的年增长率压低到</w:t>
      </w:r>
      <w:r>
        <w:rPr>
          <w:szCs w:val="21"/>
        </w:rPr>
        <w:t>1.9</w:t>
      </w:r>
      <w:r>
        <w:rPr>
          <w:rFonts w:hint="eastAsia"/>
          <w:szCs w:val="21"/>
        </w:rPr>
        <w:t>%</w:t>
      </w:r>
      <w:r>
        <w:rPr>
          <w:rFonts w:hint="eastAsia"/>
          <w:szCs w:val="21"/>
        </w:rPr>
        <w:t>，并通过促进自愿节育到</w:t>
      </w:r>
      <w:r>
        <w:rPr>
          <w:rFonts w:hint="eastAsia"/>
          <w:szCs w:val="21"/>
        </w:rPr>
        <w:t>2004</w:t>
      </w:r>
      <w:r>
        <w:rPr>
          <w:rFonts w:hint="eastAsia"/>
          <w:szCs w:val="21"/>
        </w:rPr>
        <w:t>年将人口出生率减少到平均每个妇女生</w:t>
      </w:r>
      <w:r>
        <w:rPr>
          <w:rFonts w:hint="eastAsia"/>
          <w:szCs w:val="21"/>
        </w:rPr>
        <w:t>4</w:t>
      </w:r>
      <w:r>
        <w:rPr>
          <w:rFonts w:hint="eastAsia"/>
          <w:szCs w:val="21"/>
        </w:rPr>
        <w:t>胎。长期目标是将人口增长率从</w:t>
      </w:r>
      <w:r>
        <w:rPr>
          <w:rFonts w:hint="eastAsia"/>
          <w:szCs w:val="21"/>
        </w:rPr>
        <w:t>2004</w:t>
      </w:r>
      <w:r>
        <w:rPr>
          <w:rFonts w:hint="eastAsia"/>
          <w:szCs w:val="21"/>
        </w:rPr>
        <w:t>年的</w:t>
      </w:r>
      <w:r>
        <w:rPr>
          <w:szCs w:val="21"/>
        </w:rPr>
        <w:t>1.9</w:t>
      </w:r>
      <w:r>
        <w:rPr>
          <w:rFonts w:hint="eastAsia"/>
          <w:szCs w:val="21"/>
        </w:rPr>
        <w:t>%</w:t>
      </w:r>
      <w:r>
        <w:rPr>
          <w:rFonts w:hint="eastAsia"/>
          <w:szCs w:val="21"/>
        </w:rPr>
        <w:t>进一步降低到</w:t>
      </w:r>
      <w:r>
        <w:rPr>
          <w:rFonts w:hint="eastAsia"/>
          <w:szCs w:val="21"/>
        </w:rPr>
        <w:t>2020</w:t>
      </w:r>
      <w:r>
        <w:rPr>
          <w:rFonts w:hint="eastAsia"/>
          <w:szCs w:val="21"/>
        </w:rPr>
        <w:t>年的</w:t>
      </w:r>
      <w:r>
        <w:rPr>
          <w:szCs w:val="21"/>
        </w:rPr>
        <w:t>1.3</w:t>
      </w:r>
      <w:r>
        <w:rPr>
          <w:rFonts w:hint="eastAsia"/>
          <w:szCs w:val="21"/>
        </w:rPr>
        <w:t>%</w:t>
      </w:r>
      <w:r>
        <w:rPr>
          <w:rFonts w:hint="eastAsia"/>
          <w:szCs w:val="21"/>
        </w:rPr>
        <w:t>，并通过促进采取自愿节育措施到</w:t>
      </w:r>
      <w:r>
        <w:rPr>
          <w:rFonts w:hint="eastAsia"/>
          <w:szCs w:val="21"/>
        </w:rPr>
        <w:t>2020</w:t>
      </w:r>
      <w:r>
        <w:rPr>
          <w:rFonts w:hint="eastAsia"/>
          <w:szCs w:val="21"/>
        </w:rPr>
        <w:t>年将人口出生率减少到每个妇女生</w:t>
      </w:r>
      <w:r>
        <w:rPr>
          <w:szCs w:val="21"/>
        </w:rPr>
        <w:t>2.1</w:t>
      </w:r>
      <w:r>
        <w:rPr>
          <w:rFonts w:hint="eastAsia"/>
          <w:szCs w:val="21"/>
        </w:rPr>
        <w:t>胎的置换水平；另外，争取到</w:t>
      </w:r>
      <w:r>
        <w:rPr>
          <w:rFonts w:hint="eastAsia"/>
          <w:szCs w:val="21"/>
        </w:rPr>
        <w:t>2010</w:t>
      </w:r>
      <w:r>
        <w:rPr>
          <w:rFonts w:hint="eastAsia"/>
          <w:szCs w:val="21"/>
        </w:rPr>
        <w:t>年普遍采用安全计划生育方法。</w:t>
      </w:r>
      <w:r>
        <w:rPr>
          <w:szCs w:val="21"/>
        </w:rPr>
        <w:t xml:space="preserve"> </w:t>
      </w:r>
    </w:p>
    <w:p w:rsidR="004B7621" w:rsidRDefault="004B7621">
      <w:pPr>
        <w:widowControl/>
        <w:numPr>
          <w:ilvl w:val="0"/>
          <w:numId w:val="16"/>
        </w:numPr>
        <w:tabs>
          <w:tab w:val="clear" w:pos="372"/>
          <w:tab w:val="num" w:pos="600"/>
        </w:tabs>
        <w:spacing w:after="240" w:line="360" w:lineRule="exact"/>
        <w:ind w:left="0" w:firstLine="0"/>
        <w:rPr>
          <w:spacing w:val="-2"/>
          <w:szCs w:val="21"/>
        </w:rPr>
      </w:pPr>
      <w:r>
        <w:rPr>
          <w:rFonts w:hint="eastAsia"/>
          <w:szCs w:val="21"/>
        </w:rPr>
        <w:t>人口规划提供服务的基础设施通过</w:t>
      </w:r>
      <w:r>
        <w:rPr>
          <w:szCs w:val="21"/>
        </w:rPr>
        <w:t>1</w:t>
      </w:r>
      <w:r>
        <w:rPr>
          <w:rFonts w:hint="eastAsia"/>
          <w:szCs w:val="21"/>
        </w:rPr>
        <w:t xml:space="preserve"> </w:t>
      </w:r>
      <w:r>
        <w:rPr>
          <w:szCs w:val="21"/>
        </w:rPr>
        <w:t xml:space="preserve">958 </w:t>
      </w:r>
      <w:r>
        <w:rPr>
          <w:rFonts w:hint="eastAsia"/>
          <w:szCs w:val="21"/>
        </w:rPr>
        <w:t>个家庭福利中心、</w:t>
      </w:r>
      <w:r>
        <w:rPr>
          <w:szCs w:val="21"/>
        </w:rPr>
        <w:t>177</w:t>
      </w:r>
      <w:r>
        <w:rPr>
          <w:rFonts w:hint="eastAsia"/>
          <w:szCs w:val="21"/>
        </w:rPr>
        <w:t>个巡回服务单位和</w:t>
      </w:r>
      <w:r>
        <w:rPr>
          <w:szCs w:val="21"/>
        </w:rPr>
        <w:t>114</w:t>
      </w:r>
      <w:r>
        <w:rPr>
          <w:rFonts w:hint="eastAsia"/>
          <w:szCs w:val="21"/>
        </w:rPr>
        <w:t>个生殖健康中</w:t>
      </w:r>
      <w:r>
        <w:rPr>
          <w:rFonts w:hint="eastAsia"/>
          <w:spacing w:val="-2"/>
          <w:szCs w:val="21"/>
        </w:rPr>
        <w:t>心、以及</w:t>
      </w:r>
      <w:r>
        <w:rPr>
          <w:spacing w:val="-2"/>
          <w:szCs w:val="21"/>
        </w:rPr>
        <w:t>12</w:t>
      </w:r>
      <w:r>
        <w:rPr>
          <w:rFonts w:hint="eastAsia"/>
          <w:spacing w:val="-2"/>
          <w:szCs w:val="21"/>
        </w:rPr>
        <w:t xml:space="preserve"> </w:t>
      </w:r>
      <w:r>
        <w:rPr>
          <w:spacing w:val="-2"/>
          <w:szCs w:val="21"/>
        </w:rPr>
        <w:t>000</w:t>
      </w:r>
      <w:r>
        <w:rPr>
          <w:rFonts w:hint="eastAsia"/>
          <w:spacing w:val="-2"/>
          <w:szCs w:val="21"/>
        </w:rPr>
        <w:t>名以村为基础的计划生育工作者（</w:t>
      </w:r>
      <w:r>
        <w:rPr>
          <w:spacing w:val="-2"/>
          <w:szCs w:val="21"/>
        </w:rPr>
        <w:t>VBFPWs</w:t>
      </w:r>
      <w:r>
        <w:rPr>
          <w:rFonts w:hint="eastAsia"/>
          <w:spacing w:val="-2"/>
          <w:szCs w:val="21"/>
        </w:rPr>
        <w:t>）、</w:t>
      </w:r>
      <w:r>
        <w:rPr>
          <w:spacing w:val="-2"/>
          <w:szCs w:val="21"/>
        </w:rPr>
        <w:t>1</w:t>
      </w:r>
      <w:r>
        <w:rPr>
          <w:rFonts w:hint="eastAsia"/>
          <w:spacing w:val="-2"/>
          <w:szCs w:val="21"/>
        </w:rPr>
        <w:t xml:space="preserve"> </w:t>
      </w:r>
      <w:r>
        <w:rPr>
          <w:spacing w:val="-2"/>
          <w:szCs w:val="21"/>
        </w:rPr>
        <w:t>285</w:t>
      </w:r>
      <w:r>
        <w:rPr>
          <w:rFonts w:hint="eastAsia"/>
          <w:spacing w:val="-2"/>
          <w:szCs w:val="21"/>
        </w:rPr>
        <w:t>名男性鼓动员和</w:t>
      </w:r>
      <w:r>
        <w:rPr>
          <w:spacing w:val="-2"/>
          <w:szCs w:val="21"/>
        </w:rPr>
        <w:t>24</w:t>
      </w:r>
      <w:r>
        <w:rPr>
          <w:rFonts w:hint="eastAsia"/>
          <w:spacing w:val="-2"/>
          <w:szCs w:val="21"/>
        </w:rPr>
        <w:t xml:space="preserve"> </w:t>
      </w:r>
      <w:r>
        <w:rPr>
          <w:spacing w:val="-2"/>
          <w:szCs w:val="21"/>
        </w:rPr>
        <w:t>650</w:t>
      </w:r>
      <w:r>
        <w:rPr>
          <w:rFonts w:hint="eastAsia"/>
          <w:spacing w:val="-2"/>
          <w:szCs w:val="21"/>
        </w:rPr>
        <w:t>名医疗从业者来运作，他们向全国各地的城乡人口提供有关生殖健康和计划生育的服务。人口福利规划的预算一直在稳步增长：</w:t>
      </w:r>
      <w:r>
        <w:rPr>
          <w:spacing w:val="-2"/>
          <w:szCs w:val="21"/>
        </w:rPr>
        <w:t>1996</w:t>
      </w:r>
      <w:r>
        <w:rPr>
          <w:rFonts w:hint="eastAsia"/>
          <w:spacing w:val="-2"/>
          <w:szCs w:val="21"/>
        </w:rPr>
        <w:t>-19</w:t>
      </w:r>
      <w:r>
        <w:rPr>
          <w:spacing w:val="-2"/>
          <w:szCs w:val="21"/>
        </w:rPr>
        <w:t>97</w:t>
      </w:r>
      <w:r>
        <w:rPr>
          <w:rFonts w:hint="eastAsia"/>
          <w:spacing w:val="-2"/>
          <w:szCs w:val="21"/>
        </w:rPr>
        <w:t>年度为</w:t>
      </w:r>
      <w:r>
        <w:rPr>
          <w:spacing w:val="-2"/>
          <w:szCs w:val="21"/>
        </w:rPr>
        <w:t xml:space="preserve"> 39.9</w:t>
      </w:r>
      <w:r>
        <w:rPr>
          <w:rFonts w:hint="eastAsia"/>
          <w:spacing w:val="-2"/>
          <w:szCs w:val="21"/>
        </w:rPr>
        <w:t>亿</w:t>
      </w:r>
      <w:r>
        <w:rPr>
          <w:spacing w:val="-2"/>
          <w:szCs w:val="21"/>
        </w:rPr>
        <w:t>卢比</w:t>
      </w:r>
      <w:r>
        <w:rPr>
          <w:rFonts w:hint="eastAsia"/>
          <w:spacing w:val="-2"/>
          <w:szCs w:val="21"/>
        </w:rPr>
        <w:t>，到</w:t>
      </w:r>
      <w:r>
        <w:rPr>
          <w:spacing w:val="-2"/>
          <w:szCs w:val="21"/>
        </w:rPr>
        <w:t>1999</w:t>
      </w:r>
      <w:r>
        <w:rPr>
          <w:rFonts w:hint="eastAsia"/>
          <w:spacing w:val="-2"/>
          <w:szCs w:val="21"/>
        </w:rPr>
        <w:t>-20</w:t>
      </w:r>
      <w:r>
        <w:rPr>
          <w:spacing w:val="-2"/>
          <w:szCs w:val="21"/>
        </w:rPr>
        <w:t>00</w:t>
      </w:r>
      <w:r>
        <w:rPr>
          <w:rFonts w:hint="eastAsia"/>
          <w:spacing w:val="-2"/>
          <w:szCs w:val="21"/>
        </w:rPr>
        <w:t>年度已增至</w:t>
      </w:r>
      <w:r>
        <w:rPr>
          <w:rFonts w:hint="eastAsia"/>
          <w:spacing w:val="-2"/>
          <w:szCs w:val="21"/>
        </w:rPr>
        <w:t>42</w:t>
      </w:r>
      <w:r>
        <w:rPr>
          <w:rFonts w:hint="eastAsia"/>
          <w:spacing w:val="-2"/>
          <w:szCs w:val="21"/>
        </w:rPr>
        <w:t>亿卢比。</w:t>
      </w:r>
      <w:r>
        <w:rPr>
          <w:rStyle w:val="FootnoteReference"/>
          <w:spacing w:val="-2"/>
          <w:szCs w:val="21"/>
        </w:rPr>
        <w:footnoteReference w:id="16"/>
      </w:r>
      <w:r>
        <w:rPr>
          <w:rFonts w:hint="eastAsia"/>
          <w:spacing w:val="-2"/>
          <w:szCs w:val="21"/>
        </w:rPr>
        <w:t>为该规划预算做出主要贡献的是人口福利部（</w:t>
      </w:r>
      <w:r>
        <w:rPr>
          <w:spacing w:val="-2"/>
          <w:szCs w:val="21"/>
        </w:rPr>
        <w:t>51.2%</w:t>
      </w:r>
      <w:r>
        <w:rPr>
          <w:rFonts w:hint="eastAsia"/>
          <w:spacing w:val="-2"/>
          <w:szCs w:val="21"/>
        </w:rPr>
        <w:t>）、卫生部（</w:t>
      </w:r>
      <w:r>
        <w:rPr>
          <w:spacing w:val="-2"/>
          <w:szCs w:val="21"/>
        </w:rPr>
        <w:t>24.8%</w:t>
      </w:r>
      <w:r>
        <w:rPr>
          <w:rFonts w:hint="eastAsia"/>
          <w:spacing w:val="-2"/>
          <w:szCs w:val="21"/>
        </w:rPr>
        <w:t>）、</w:t>
      </w:r>
      <w:r>
        <w:rPr>
          <w:spacing w:val="-2"/>
          <w:szCs w:val="21"/>
        </w:rPr>
        <w:t>妇女发展部</w:t>
      </w:r>
      <w:r>
        <w:rPr>
          <w:rFonts w:hint="eastAsia"/>
          <w:spacing w:val="-2"/>
          <w:szCs w:val="21"/>
        </w:rPr>
        <w:t>（</w:t>
      </w:r>
      <w:r>
        <w:rPr>
          <w:spacing w:val="-2"/>
          <w:szCs w:val="21"/>
        </w:rPr>
        <w:t>0.3%</w:t>
      </w:r>
      <w:r>
        <w:rPr>
          <w:rFonts w:hint="eastAsia"/>
          <w:spacing w:val="-2"/>
          <w:szCs w:val="21"/>
        </w:rPr>
        <w:t>）、各省卫生部（</w:t>
      </w:r>
      <w:r>
        <w:rPr>
          <w:spacing w:val="-2"/>
          <w:szCs w:val="21"/>
        </w:rPr>
        <w:t>23.6%</w:t>
      </w:r>
      <w:r>
        <w:rPr>
          <w:rFonts w:hint="eastAsia"/>
          <w:spacing w:val="-2"/>
          <w:szCs w:val="21"/>
        </w:rPr>
        <w:t>）和国际来源（</w:t>
      </w:r>
      <w:r>
        <w:rPr>
          <w:spacing w:val="-2"/>
          <w:szCs w:val="21"/>
        </w:rPr>
        <w:t>26%</w:t>
      </w:r>
      <w:r>
        <w:rPr>
          <w:rFonts w:hint="eastAsia"/>
          <w:spacing w:val="-2"/>
          <w:szCs w:val="21"/>
        </w:rPr>
        <w:t>）。</w:t>
      </w:r>
      <w:r>
        <w:rPr>
          <w:rStyle w:val="FootnoteReference"/>
          <w:spacing w:val="-2"/>
          <w:szCs w:val="21"/>
        </w:rPr>
        <w:footnoteReference w:id="17"/>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从获得计划生育设施服务的方便程度来讲，</w:t>
      </w:r>
      <w:r>
        <w:rPr>
          <w:szCs w:val="21"/>
        </w:rPr>
        <w:t>69%</w:t>
      </w:r>
      <w:r>
        <w:rPr>
          <w:rFonts w:hint="eastAsia"/>
          <w:szCs w:val="21"/>
        </w:rPr>
        <w:t>的妇女可以在离家</w:t>
      </w:r>
      <w:r>
        <w:rPr>
          <w:szCs w:val="21"/>
        </w:rPr>
        <w:t>0</w:t>
      </w:r>
      <w:r>
        <w:rPr>
          <w:rFonts w:hint="eastAsia"/>
          <w:szCs w:val="21"/>
        </w:rPr>
        <w:t>-</w:t>
      </w:r>
      <w:r>
        <w:rPr>
          <w:szCs w:val="21"/>
        </w:rPr>
        <w:t>2</w:t>
      </w:r>
      <w:r>
        <w:rPr>
          <w:rFonts w:hint="eastAsia"/>
          <w:szCs w:val="21"/>
        </w:rPr>
        <w:t>公里的范围内获得服务，</w:t>
      </w:r>
      <w:r>
        <w:rPr>
          <w:szCs w:val="21"/>
        </w:rPr>
        <w:t>8%</w:t>
      </w:r>
      <w:r>
        <w:rPr>
          <w:rFonts w:hint="eastAsia"/>
          <w:szCs w:val="21"/>
        </w:rPr>
        <w:t>的妇女在离家</w:t>
      </w:r>
      <w:r>
        <w:rPr>
          <w:szCs w:val="21"/>
        </w:rPr>
        <w:t>2</w:t>
      </w:r>
      <w:r>
        <w:rPr>
          <w:rFonts w:hint="eastAsia"/>
          <w:szCs w:val="21"/>
        </w:rPr>
        <w:t>-</w:t>
      </w:r>
      <w:r>
        <w:rPr>
          <w:szCs w:val="21"/>
        </w:rPr>
        <w:t>5</w:t>
      </w:r>
      <w:r>
        <w:rPr>
          <w:rFonts w:hint="eastAsia"/>
          <w:szCs w:val="21"/>
        </w:rPr>
        <w:t>公里的范围内，</w:t>
      </w:r>
      <w:r>
        <w:rPr>
          <w:szCs w:val="21"/>
        </w:rPr>
        <w:t xml:space="preserve">6% </w:t>
      </w:r>
      <w:r>
        <w:rPr>
          <w:rFonts w:hint="eastAsia"/>
          <w:szCs w:val="21"/>
        </w:rPr>
        <w:t>的妇女在离家</w:t>
      </w:r>
      <w:r>
        <w:rPr>
          <w:szCs w:val="21"/>
        </w:rPr>
        <w:t>5</w:t>
      </w:r>
      <w:r>
        <w:rPr>
          <w:rFonts w:hint="eastAsia"/>
          <w:szCs w:val="21"/>
        </w:rPr>
        <w:t>-</w:t>
      </w:r>
      <w:r>
        <w:rPr>
          <w:szCs w:val="21"/>
        </w:rPr>
        <w:t xml:space="preserve">10 </w:t>
      </w:r>
      <w:r>
        <w:rPr>
          <w:rFonts w:hint="eastAsia"/>
          <w:szCs w:val="21"/>
        </w:rPr>
        <w:t>公里的范围内，</w:t>
      </w:r>
      <w:r>
        <w:rPr>
          <w:szCs w:val="21"/>
        </w:rPr>
        <w:t>6%</w:t>
      </w:r>
      <w:r>
        <w:rPr>
          <w:rFonts w:hint="eastAsia"/>
          <w:szCs w:val="21"/>
        </w:rPr>
        <w:t>的妇女在离家</w:t>
      </w:r>
      <w:r>
        <w:rPr>
          <w:szCs w:val="21"/>
        </w:rPr>
        <w:t>10</w:t>
      </w:r>
      <w:r>
        <w:rPr>
          <w:rFonts w:hint="eastAsia"/>
          <w:szCs w:val="21"/>
        </w:rPr>
        <w:t>-</w:t>
      </w:r>
      <w:r>
        <w:rPr>
          <w:szCs w:val="21"/>
        </w:rPr>
        <w:t>20</w:t>
      </w:r>
      <w:r>
        <w:rPr>
          <w:rFonts w:hint="eastAsia"/>
          <w:szCs w:val="21"/>
        </w:rPr>
        <w:t>公里的范围内，</w:t>
      </w:r>
      <w:r>
        <w:rPr>
          <w:szCs w:val="21"/>
        </w:rPr>
        <w:t>10%</w:t>
      </w:r>
      <w:r>
        <w:rPr>
          <w:rFonts w:hint="eastAsia"/>
          <w:szCs w:val="21"/>
        </w:rPr>
        <w:t>的妇女在离家</w:t>
      </w:r>
      <w:r>
        <w:rPr>
          <w:szCs w:val="21"/>
        </w:rPr>
        <w:t>20</w:t>
      </w:r>
      <w:r>
        <w:rPr>
          <w:rFonts w:hint="eastAsia"/>
          <w:szCs w:val="21"/>
        </w:rPr>
        <w:t>公里以上的范围内可以获得这种服务。在</w:t>
      </w:r>
      <w:r>
        <w:rPr>
          <w:szCs w:val="21"/>
        </w:rPr>
        <w:t>0</w:t>
      </w:r>
      <w:r>
        <w:rPr>
          <w:rFonts w:hint="eastAsia"/>
          <w:szCs w:val="21"/>
        </w:rPr>
        <w:t>-</w:t>
      </w:r>
      <w:r>
        <w:rPr>
          <w:szCs w:val="21"/>
        </w:rPr>
        <w:t>5</w:t>
      </w:r>
      <w:r>
        <w:rPr>
          <w:rFonts w:hint="eastAsia"/>
          <w:szCs w:val="21"/>
        </w:rPr>
        <w:t>公里的范围内获得服务的比率在</w:t>
      </w:r>
      <w:r>
        <w:rPr>
          <w:szCs w:val="21"/>
        </w:rPr>
        <w:t>西北边境省</w:t>
      </w:r>
      <w:r>
        <w:rPr>
          <w:rFonts w:hint="eastAsia"/>
          <w:szCs w:val="21"/>
        </w:rPr>
        <w:t>最高（</w:t>
      </w:r>
      <w:r>
        <w:rPr>
          <w:szCs w:val="21"/>
        </w:rPr>
        <w:t>81%</w:t>
      </w:r>
      <w:r>
        <w:rPr>
          <w:rFonts w:hint="eastAsia"/>
          <w:szCs w:val="21"/>
        </w:rPr>
        <w:t>），在</w:t>
      </w:r>
      <w:r>
        <w:rPr>
          <w:szCs w:val="21"/>
        </w:rPr>
        <w:t>俾路支省</w:t>
      </w:r>
      <w:r>
        <w:rPr>
          <w:rFonts w:hint="eastAsia"/>
          <w:szCs w:val="21"/>
        </w:rPr>
        <w:t>最低</w:t>
      </w:r>
      <w:r>
        <w:rPr>
          <w:rFonts w:hint="eastAsia"/>
          <w:color w:val="000000"/>
          <w:szCs w:val="21"/>
        </w:rPr>
        <w:t>（</w:t>
      </w:r>
      <w:r>
        <w:rPr>
          <w:color w:val="000000"/>
          <w:szCs w:val="21"/>
        </w:rPr>
        <w:t>37%</w:t>
      </w:r>
      <w:r>
        <w:rPr>
          <w:rFonts w:hint="eastAsia"/>
          <w:color w:val="000000"/>
          <w:szCs w:val="21"/>
        </w:rPr>
        <w:t>）。</w:t>
      </w:r>
      <w:r>
        <w:rPr>
          <w:rStyle w:val="FootnoteReference"/>
          <w:color w:val="0000FF"/>
          <w:szCs w:val="21"/>
        </w:rPr>
        <w:footnoteReference w:id="18"/>
      </w:r>
      <w:r>
        <w:rPr>
          <w:color w:val="0000FF"/>
          <w:szCs w:val="21"/>
        </w:rPr>
        <w:t xml:space="preserve"> </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在</w:t>
      </w:r>
      <w:r>
        <w:rPr>
          <w:szCs w:val="21"/>
        </w:rPr>
        <w:t>巴基斯坦</w:t>
      </w:r>
      <w:r>
        <w:rPr>
          <w:rFonts w:hint="eastAsia"/>
          <w:szCs w:val="21"/>
        </w:rPr>
        <w:t>综合住户调查中统计的妇女对政府提供便利的满意度表</w:t>
      </w:r>
      <w:r>
        <w:rPr>
          <w:rFonts w:hint="eastAsia"/>
          <w:color w:val="000000"/>
          <w:szCs w:val="21"/>
        </w:rPr>
        <w:t>明，</w:t>
      </w:r>
      <w:r>
        <w:rPr>
          <w:rStyle w:val="FootnoteReference"/>
          <w:color w:val="0000FF"/>
          <w:szCs w:val="21"/>
        </w:rPr>
        <w:footnoteReference w:id="19"/>
      </w:r>
      <w:r>
        <w:rPr>
          <w:szCs w:val="21"/>
        </w:rPr>
        <w:t xml:space="preserve">95% </w:t>
      </w:r>
      <w:r>
        <w:rPr>
          <w:rFonts w:hint="eastAsia"/>
          <w:szCs w:val="21"/>
        </w:rPr>
        <w:t>的人感到满意（城市地区占</w:t>
      </w:r>
      <w:r>
        <w:rPr>
          <w:szCs w:val="21"/>
        </w:rPr>
        <w:t>98%</w:t>
      </w:r>
      <w:r>
        <w:rPr>
          <w:rFonts w:hint="eastAsia"/>
          <w:szCs w:val="21"/>
        </w:rPr>
        <w:t>，农村地区占</w:t>
      </w:r>
      <w:r>
        <w:rPr>
          <w:szCs w:val="21"/>
        </w:rPr>
        <w:t>93%</w:t>
      </w:r>
      <w:r>
        <w:rPr>
          <w:rFonts w:hint="eastAsia"/>
          <w:szCs w:val="21"/>
        </w:rPr>
        <w:t>）。回答说不满意的——说设施离家太远者占</w:t>
      </w:r>
      <w:r>
        <w:rPr>
          <w:szCs w:val="21"/>
        </w:rPr>
        <w:t>34%</w:t>
      </w:r>
      <w:r>
        <w:rPr>
          <w:rFonts w:hint="eastAsia"/>
          <w:szCs w:val="21"/>
        </w:rPr>
        <w:t>；说找不到服务人员的占</w:t>
      </w:r>
      <w:r>
        <w:rPr>
          <w:szCs w:val="21"/>
        </w:rPr>
        <w:t>7%</w:t>
      </w:r>
      <w:r>
        <w:rPr>
          <w:rFonts w:hint="eastAsia"/>
          <w:szCs w:val="21"/>
        </w:rPr>
        <w:t>；说收费太高者占</w:t>
      </w:r>
      <w:r>
        <w:rPr>
          <w:szCs w:val="21"/>
        </w:rPr>
        <w:t>2%</w:t>
      </w:r>
      <w:r>
        <w:rPr>
          <w:rFonts w:hint="eastAsia"/>
          <w:szCs w:val="21"/>
        </w:rPr>
        <w:t>；说没有女服务人员的占</w:t>
      </w:r>
      <w:r>
        <w:rPr>
          <w:szCs w:val="21"/>
        </w:rPr>
        <w:t>8%</w:t>
      </w:r>
      <w:r>
        <w:rPr>
          <w:rFonts w:hint="eastAsia"/>
          <w:szCs w:val="21"/>
        </w:rPr>
        <w:t>；说服务不够经常的占</w:t>
      </w:r>
      <w:r>
        <w:rPr>
          <w:szCs w:val="21"/>
        </w:rPr>
        <w:t>6%</w:t>
      </w:r>
      <w:r>
        <w:rPr>
          <w:rFonts w:hint="eastAsia"/>
          <w:szCs w:val="21"/>
        </w:rPr>
        <w:t>；其他占</w:t>
      </w:r>
      <w:r>
        <w:rPr>
          <w:szCs w:val="21"/>
        </w:rPr>
        <w:t>25%</w:t>
      </w:r>
      <w:r>
        <w:rPr>
          <w:rFonts w:hint="eastAsia"/>
          <w:szCs w:val="21"/>
        </w:rPr>
        <w:t>。</w:t>
      </w:r>
    </w:p>
    <w:p w:rsidR="004B7621" w:rsidRDefault="004B7621">
      <w:pPr>
        <w:widowControl/>
        <w:numPr>
          <w:ilvl w:val="0"/>
          <w:numId w:val="16"/>
        </w:numPr>
        <w:tabs>
          <w:tab w:val="clear" w:pos="372"/>
          <w:tab w:val="num" w:pos="600"/>
        </w:tabs>
        <w:spacing w:after="240" w:line="360" w:lineRule="exact"/>
        <w:ind w:left="0" w:firstLine="0"/>
        <w:rPr>
          <w:szCs w:val="21"/>
        </w:rPr>
      </w:pPr>
      <w:r>
        <w:rPr>
          <w:szCs w:val="21"/>
        </w:rPr>
        <w:t>1998</w:t>
      </w:r>
      <w:r>
        <w:rPr>
          <w:rFonts w:hint="eastAsia"/>
          <w:szCs w:val="21"/>
        </w:rPr>
        <w:t>-19</w:t>
      </w:r>
      <w:r>
        <w:rPr>
          <w:szCs w:val="21"/>
        </w:rPr>
        <w:t>99</w:t>
      </w:r>
      <w:r>
        <w:rPr>
          <w:rFonts w:hint="eastAsia"/>
          <w:szCs w:val="21"/>
        </w:rPr>
        <w:t>年度，城市地区有</w:t>
      </w:r>
      <w:r>
        <w:rPr>
          <w:szCs w:val="21"/>
        </w:rPr>
        <w:t>99%</w:t>
      </w:r>
      <w:r>
        <w:rPr>
          <w:rFonts w:hint="eastAsia"/>
          <w:szCs w:val="21"/>
        </w:rPr>
        <w:t>的妇女知道节育方法，</w:t>
      </w:r>
      <w:r>
        <w:rPr>
          <w:szCs w:val="21"/>
        </w:rPr>
        <w:t>39%</w:t>
      </w:r>
      <w:r>
        <w:rPr>
          <w:rFonts w:hint="eastAsia"/>
          <w:szCs w:val="21"/>
        </w:rPr>
        <w:t>的人采取过避孕措施，</w:t>
      </w:r>
      <w:r>
        <w:rPr>
          <w:szCs w:val="21"/>
        </w:rPr>
        <w:t xml:space="preserve">29% </w:t>
      </w:r>
      <w:r>
        <w:rPr>
          <w:rFonts w:hint="eastAsia"/>
          <w:szCs w:val="21"/>
        </w:rPr>
        <w:t>的人目前仍使用这些避孕方法。上述数字在农村地区分别为</w:t>
      </w:r>
      <w:r>
        <w:rPr>
          <w:szCs w:val="21"/>
        </w:rPr>
        <w:t>91%</w:t>
      </w:r>
      <w:r>
        <w:rPr>
          <w:rFonts w:hint="eastAsia"/>
          <w:szCs w:val="21"/>
        </w:rPr>
        <w:t>、</w:t>
      </w:r>
      <w:r>
        <w:rPr>
          <w:szCs w:val="21"/>
        </w:rPr>
        <w:t xml:space="preserve">22% </w:t>
      </w:r>
      <w:r>
        <w:rPr>
          <w:rFonts w:hint="eastAsia"/>
          <w:szCs w:val="21"/>
        </w:rPr>
        <w:t>和</w:t>
      </w:r>
      <w:r>
        <w:rPr>
          <w:szCs w:val="21"/>
        </w:rPr>
        <w:t>16%</w:t>
      </w:r>
      <w:r>
        <w:rPr>
          <w:rFonts w:hint="eastAsia"/>
          <w:szCs w:val="21"/>
        </w:rPr>
        <w:t>。到</w:t>
      </w:r>
      <w:r>
        <w:rPr>
          <w:szCs w:val="21"/>
        </w:rPr>
        <w:t>2001</w:t>
      </w:r>
      <w:r>
        <w:rPr>
          <w:rFonts w:hint="eastAsia"/>
          <w:szCs w:val="21"/>
        </w:rPr>
        <w:t>-200</w:t>
      </w:r>
      <w:r>
        <w:rPr>
          <w:szCs w:val="21"/>
        </w:rPr>
        <w:t>2</w:t>
      </w:r>
      <w:r>
        <w:rPr>
          <w:rFonts w:hint="eastAsia"/>
          <w:szCs w:val="21"/>
        </w:rPr>
        <w:t>年度，相对应的数字分别为：城市妇女——</w:t>
      </w:r>
      <w:r>
        <w:rPr>
          <w:szCs w:val="21"/>
        </w:rPr>
        <w:t>99%</w:t>
      </w:r>
      <w:r>
        <w:rPr>
          <w:rFonts w:hint="eastAsia"/>
          <w:szCs w:val="21"/>
        </w:rPr>
        <w:t>、</w:t>
      </w:r>
      <w:r>
        <w:rPr>
          <w:szCs w:val="21"/>
        </w:rPr>
        <w:t xml:space="preserve">40% </w:t>
      </w:r>
      <w:r>
        <w:rPr>
          <w:rFonts w:hint="eastAsia"/>
          <w:szCs w:val="21"/>
        </w:rPr>
        <w:t>和</w:t>
      </w:r>
      <w:r>
        <w:rPr>
          <w:szCs w:val="21"/>
        </w:rPr>
        <w:t>31%</w:t>
      </w:r>
      <w:r>
        <w:rPr>
          <w:rFonts w:hint="eastAsia"/>
          <w:szCs w:val="21"/>
        </w:rPr>
        <w:t>；农村妇女——</w:t>
      </w:r>
      <w:r>
        <w:rPr>
          <w:szCs w:val="21"/>
        </w:rPr>
        <w:t>95%</w:t>
      </w:r>
      <w:r>
        <w:rPr>
          <w:rFonts w:hint="eastAsia"/>
          <w:szCs w:val="21"/>
        </w:rPr>
        <w:t>、</w:t>
      </w:r>
      <w:r>
        <w:rPr>
          <w:szCs w:val="21"/>
        </w:rPr>
        <w:t xml:space="preserve">21% </w:t>
      </w:r>
      <w:r>
        <w:rPr>
          <w:rFonts w:hint="eastAsia"/>
          <w:szCs w:val="21"/>
        </w:rPr>
        <w:t>和</w:t>
      </w:r>
      <w:r>
        <w:rPr>
          <w:szCs w:val="21"/>
        </w:rPr>
        <w:t>14%</w:t>
      </w:r>
      <w:r>
        <w:rPr>
          <w:rFonts w:hint="eastAsia"/>
          <w:szCs w:val="21"/>
        </w:rPr>
        <w:t>。可见在城市地区没有多大变化，而农村妇女变化较大。</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城市地区总的人口出生率</w:t>
      </w:r>
      <w:r>
        <w:rPr>
          <w:szCs w:val="21"/>
        </w:rPr>
        <w:t>1989</w:t>
      </w:r>
      <w:r>
        <w:rPr>
          <w:rFonts w:hint="eastAsia"/>
          <w:szCs w:val="21"/>
        </w:rPr>
        <w:t>-19</w:t>
      </w:r>
      <w:r>
        <w:rPr>
          <w:szCs w:val="21"/>
        </w:rPr>
        <w:t>91</w:t>
      </w:r>
      <w:r>
        <w:rPr>
          <w:rFonts w:hint="eastAsia"/>
          <w:szCs w:val="21"/>
        </w:rPr>
        <w:t>年为</w:t>
      </w:r>
      <w:r>
        <w:rPr>
          <w:szCs w:val="21"/>
        </w:rPr>
        <w:t>5.29</w:t>
      </w:r>
      <w:r>
        <w:rPr>
          <w:rFonts w:hint="eastAsia"/>
          <w:szCs w:val="21"/>
        </w:rPr>
        <w:t>；</w:t>
      </w:r>
      <w:r>
        <w:rPr>
          <w:szCs w:val="21"/>
        </w:rPr>
        <w:t>1994</w:t>
      </w:r>
      <w:r>
        <w:rPr>
          <w:rFonts w:hint="eastAsia"/>
          <w:szCs w:val="21"/>
        </w:rPr>
        <w:t>-19</w:t>
      </w:r>
      <w:r>
        <w:rPr>
          <w:szCs w:val="21"/>
        </w:rPr>
        <w:t>96</w:t>
      </w:r>
      <w:r>
        <w:rPr>
          <w:rFonts w:hint="eastAsia"/>
          <w:szCs w:val="21"/>
        </w:rPr>
        <w:t>年为</w:t>
      </w:r>
      <w:r>
        <w:rPr>
          <w:szCs w:val="21"/>
        </w:rPr>
        <w:t>3.98</w:t>
      </w:r>
      <w:r>
        <w:rPr>
          <w:rFonts w:hint="eastAsia"/>
          <w:szCs w:val="21"/>
        </w:rPr>
        <w:t>；</w:t>
      </w:r>
      <w:r>
        <w:rPr>
          <w:szCs w:val="21"/>
        </w:rPr>
        <w:t>1998</w:t>
      </w:r>
      <w:r>
        <w:rPr>
          <w:rFonts w:hint="eastAsia"/>
          <w:szCs w:val="21"/>
        </w:rPr>
        <w:t>-20</w:t>
      </w:r>
      <w:r>
        <w:rPr>
          <w:szCs w:val="21"/>
        </w:rPr>
        <w:t>00</w:t>
      </w:r>
      <w:r>
        <w:rPr>
          <w:rFonts w:hint="eastAsia"/>
          <w:szCs w:val="21"/>
        </w:rPr>
        <w:t>年为</w:t>
      </w:r>
      <w:r>
        <w:rPr>
          <w:szCs w:val="21"/>
        </w:rPr>
        <w:t xml:space="preserve">3.48 </w:t>
      </w:r>
      <w:r>
        <w:rPr>
          <w:rFonts w:hint="eastAsia"/>
          <w:szCs w:val="21"/>
        </w:rPr>
        <w:t>（</w:t>
      </w:r>
      <w:r>
        <w:rPr>
          <w:szCs w:val="21"/>
        </w:rPr>
        <w:t>2001</w:t>
      </w:r>
      <w:r>
        <w:rPr>
          <w:rFonts w:hint="eastAsia"/>
          <w:szCs w:val="21"/>
        </w:rPr>
        <w:t>-20</w:t>
      </w:r>
      <w:r>
        <w:rPr>
          <w:szCs w:val="21"/>
        </w:rPr>
        <w:t>02</w:t>
      </w:r>
      <w:r>
        <w:rPr>
          <w:rFonts w:hint="eastAsia"/>
          <w:szCs w:val="21"/>
        </w:rPr>
        <w:t>年巴基斯坦综合住户调查）。在农村地区，这些比率分别为</w:t>
      </w:r>
      <w:r>
        <w:rPr>
          <w:szCs w:val="21"/>
        </w:rPr>
        <w:t>6.64</w:t>
      </w:r>
      <w:r>
        <w:rPr>
          <w:rFonts w:hint="eastAsia"/>
          <w:szCs w:val="21"/>
        </w:rPr>
        <w:t>、</w:t>
      </w:r>
      <w:r>
        <w:rPr>
          <w:szCs w:val="21"/>
        </w:rPr>
        <w:t xml:space="preserve">4.68 </w:t>
      </w:r>
      <w:r>
        <w:rPr>
          <w:rFonts w:hint="eastAsia"/>
          <w:szCs w:val="21"/>
        </w:rPr>
        <w:t>和</w:t>
      </w:r>
      <w:r>
        <w:rPr>
          <w:szCs w:val="21"/>
        </w:rPr>
        <w:t>4.93</w:t>
      </w:r>
      <w:r>
        <w:rPr>
          <w:rFonts w:hint="eastAsia"/>
          <w:szCs w:val="21"/>
        </w:rPr>
        <w:t>。</w:t>
      </w:r>
      <w:r>
        <w:rPr>
          <w:szCs w:val="21"/>
        </w:rPr>
        <w:t>巴基斯坦</w:t>
      </w:r>
      <w:r>
        <w:rPr>
          <w:rFonts w:hint="eastAsia"/>
          <w:szCs w:val="21"/>
        </w:rPr>
        <w:t>全国（城乡总合）的这些数字分别为</w:t>
      </w:r>
      <w:r>
        <w:rPr>
          <w:szCs w:val="21"/>
        </w:rPr>
        <w:t>6.2</w:t>
      </w:r>
      <w:r>
        <w:rPr>
          <w:rFonts w:hint="eastAsia"/>
          <w:szCs w:val="21"/>
        </w:rPr>
        <w:t>、</w:t>
      </w:r>
      <w:r>
        <w:rPr>
          <w:szCs w:val="21"/>
        </w:rPr>
        <w:t xml:space="preserve">4.46 </w:t>
      </w:r>
      <w:r>
        <w:rPr>
          <w:rFonts w:hint="eastAsia"/>
          <w:szCs w:val="21"/>
        </w:rPr>
        <w:t>和</w:t>
      </w:r>
      <w:r>
        <w:rPr>
          <w:szCs w:val="21"/>
        </w:rPr>
        <w:t>4.47</w:t>
      </w:r>
      <w:r>
        <w:rPr>
          <w:rFonts w:hint="eastAsia"/>
          <w:szCs w:val="21"/>
        </w:rPr>
        <w:t>。</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由于巴基斯坦比较保守的社会环境、服务设施离家较远、总体上有欠发达、以及文盲和贫穷等方面的现状，国家计划生育规划尚未取得显著成就。总的人口出生率在下降，采取节育措施的比率正在上升。国家划拨给人口活动的预算也在稳步增加。同样，夫妻采取避孕方法和做法的百分比也增长了。与此同时，据</w:t>
      </w:r>
      <w:r>
        <w:rPr>
          <w:szCs w:val="21"/>
        </w:rPr>
        <w:t>巴基斯坦</w:t>
      </w:r>
      <w:r>
        <w:rPr>
          <w:rFonts w:hint="eastAsia"/>
          <w:szCs w:val="21"/>
        </w:rPr>
        <w:t>人口委员会提供的数据，大约有四分之一到三分之一婚姻中的妇女未考虑有节育的必要性，这部分人的比率在（</w:t>
      </w:r>
      <w:r>
        <w:rPr>
          <w:rFonts w:hint="eastAsia"/>
          <w:szCs w:val="21"/>
        </w:rPr>
        <w:t>2001</w:t>
      </w:r>
      <w:r>
        <w:rPr>
          <w:rFonts w:hint="eastAsia"/>
          <w:szCs w:val="21"/>
        </w:rPr>
        <w:t>年前的）以往</w:t>
      </w:r>
      <w:r>
        <w:rPr>
          <w:rFonts w:hint="eastAsia"/>
          <w:szCs w:val="21"/>
        </w:rPr>
        <w:t>30</w:t>
      </w:r>
      <w:r>
        <w:rPr>
          <w:rFonts w:hint="eastAsia"/>
          <w:szCs w:val="21"/>
        </w:rPr>
        <w:t>年来几乎没有什么变</w:t>
      </w:r>
      <w:r>
        <w:rPr>
          <w:rFonts w:hint="eastAsia"/>
          <w:color w:val="000000"/>
          <w:szCs w:val="21"/>
        </w:rPr>
        <w:t>化。</w:t>
      </w:r>
      <w:r>
        <w:rPr>
          <w:rStyle w:val="FootnoteReference"/>
          <w:szCs w:val="21"/>
        </w:rPr>
        <w:footnoteReference w:id="20"/>
      </w:r>
      <w:r>
        <w:rPr>
          <w:rFonts w:hint="eastAsia"/>
          <w:szCs w:val="21"/>
        </w:rPr>
        <w:t>关于是否采取避孕措施的决定受到六种因素的左右，即：避免怀孕的愿望强烈与否；对避孕方法的了解程度；采取避孕措施的代价，特别是有关社会、文化和宗教对避孕接受程度的感受；对丈夫反对计划生育的感受；有关避孕对健康影响的顾虑；以及品质上可以接受的计划生育的可行性。</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堕胎</w:t>
      </w:r>
    </w:p>
    <w:p w:rsidR="004B7621" w:rsidRDefault="004B7621">
      <w:pPr>
        <w:pStyle w:val="BodyTextIndent"/>
        <w:numPr>
          <w:ilvl w:val="0"/>
          <w:numId w:val="16"/>
        </w:numPr>
        <w:tabs>
          <w:tab w:val="clear" w:pos="372"/>
          <w:tab w:val="num" w:pos="600"/>
        </w:tabs>
        <w:ind w:left="0" w:firstLine="0"/>
        <w:rPr>
          <w:szCs w:val="21"/>
        </w:rPr>
      </w:pPr>
      <w:r>
        <w:rPr>
          <w:rFonts w:hint="eastAsia"/>
          <w:szCs w:val="21"/>
        </w:rPr>
        <w:t>堕胎在</w:t>
      </w:r>
      <w:r>
        <w:rPr>
          <w:szCs w:val="21"/>
        </w:rPr>
        <w:t>巴基斯坦</w:t>
      </w:r>
      <w:r>
        <w:rPr>
          <w:rFonts w:hint="eastAsia"/>
          <w:szCs w:val="21"/>
        </w:rPr>
        <w:t>是非法的。《</w:t>
      </w:r>
      <w:r>
        <w:rPr>
          <w:szCs w:val="21"/>
        </w:rPr>
        <w:t>巴基斯坦</w:t>
      </w:r>
      <w:r>
        <w:rPr>
          <w:rFonts w:hint="eastAsia"/>
          <w:szCs w:val="21"/>
        </w:rPr>
        <w:t>刑法典》第</w:t>
      </w:r>
      <w:r>
        <w:rPr>
          <w:szCs w:val="21"/>
        </w:rPr>
        <w:t>338</w:t>
      </w:r>
      <w:r>
        <w:rPr>
          <w:rFonts w:hint="eastAsia"/>
          <w:szCs w:val="21"/>
        </w:rPr>
        <w:t>条</w:t>
      </w:r>
      <w:r>
        <w:rPr>
          <w:szCs w:val="21"/>
        </w:rPr>
        <w:t>A</w:t>
      </w:r>
      <w:r>
        <w:rPr>
          <w:rFonts w:hint="eastAsia"/>
          <w:szCs w:val="21"/>
        </w:rPr>
        <w:t>-</w:t>
      </w:r>
      <w:r>
        <w:rPr>
          <w:szCs w:val="21"/>
        </w:rPr>
        <w:t>D</w:t>
      </w:r>
      <w:r>
        <w:rPr>
          <w:rFonts w:hint="eastAsia"/>
          <w:szCs w:val="21"/>
        </w:rPr>
        <w:t>款规定，除非为了挽救母亲生命，否则堕胎是非法的。对非法堕胎的惩罚最多可判处有期徒刑七年，并可对非法者处以罚款。</w:t>
      </w:r>
    </w:p>
    <w:p w:rsidR="004B7621" w:rsidRDefault="004B7621">
      <w:pPr>
        <w:pStyle w:val="BodyTextIndent"/>
        <w:numPr>
          <w:ilvl w:val="0"/>
          <w:numId w:val="16"/>
        </w:numPr>
        <w:tabs>
          <w:tab w:val="clear" w:pos="372"/>
          <w:tab w:val="num" w:pos="600"/>
        </w:tabs>
        <w:ind w:left="0" w:firstLine="0"/>
        <w:rPr>
          <w:szCs w:val="21"/>
        </w:rPr>
      </w:pPr>
      <w:r>
        <w:rPr>
          <w:rFonts w:hint="eastAsia"/>
          <w:szCs w:val="21"/>
        </w:rPr>
        <w:t>医学上建议的堕胎只能在公立医院进行。</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bookmarkStart w:id="248" w:name="_Hlt56224153"/>
      <w:bookmarkEnd w:id="248"/>
      <w:r>
        <w:rPr>
          <w:rFonts w:ascii="Times New Roman" w:hAnsi="Times New Roman" w:hint="eastAsia"/>
          <w:b w:val="0"/>
          <w:color w:val="FF0000"/>
          <w:sz w:val="21"/>
        </w:rPr>
        <w:t>缔约各国应确保特别向处于危难情况下的妇女——比如卷入武装冲突的妇女和女性难民——提供充分保护和包括损伤治疗与咨询在内的健康服务。</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理论上，从基本保健单位到大医院的所有保健设施都应该有条件提供至少某种形式的损伤治疗。在基本保健单位和农村保健中心一级，值班医生有能力对包括妇女在内的所有损伤病人提供治疗。可是这些保健设施所能提供的护理程度和质量很有限。在区级总医院和大城市的医院可以得到较好的护理。通常重伤病人先由外围设施作固定处理，然后转移到较大的医疗设施。</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咨询的概念尚未在</w:t>
      </w:r>
      <w:r>
        <w:rPr>
          <w:szCs w:val="21"/>
        </w:rPr>
        <w:t>巴基斯坦</w:t>
      </w:r>
      <w:r>
        <w:rPr>
          <w:rFonts w:hint="eastAsia"/>
          <w:szCs w:val="21"/>
        </w:rPr>
        <w:t>制度化。一般来说保健护理只关心伤病问题的实际方面，而对心理方面的问题尚未给予同样的重视。原因是多方面的，比如精神病专家短缺；人们一般不愿意承认自己需要心理上的护理；而超负荷运转的保健护理体系在训练上专注于比较外在的问题。</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较大的医院确实设有精神病科，但这些专科大多对精神病人提供治疗，而不能顾及那些身体受到伤害并需要将心理护理纳入其整个治疗和康复方案的病人。</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关于卷入武装冲突中的妇女问题，自</w:t>
      </w:r>
      <w:r>
        <w:rPr>
          <w:rFonts w:hint="eastAsia"/>
          <w:szCs w:val="21"/>
        </w:rPr>
        <w:t>1979</w:t>
      </w:r>
      <w:r>
        <w:rPr>
          <w:rFonts w:hint="eastAsia"/>
          <w:szCs w:val="21"/>
        </w:rPr>
        <w:t>年以来</w:t>
      </w:r>
      <w:r>
        <w:rPr>
          <w:szCs w:val="21"/>
        </w:rPr>
        <w:t>巴基斯坦</w:t>
      </w:r>
      <w:r>
        <w:rPr>
          <w:rFonts w:hint="eastAsia"/>
          <w:szCs w:val="21"/>
        </w:rPr>
        <w:t>已接纳了好几百万阿富汗难民，并在力所能及的范围内向难民提供医疗护理，其中有不少妇女。东道国在这方面的努力得到在处理此类情况方面比较专责的外国非政府组织的协助。</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国际上普遍承认，</w:t>
      </w:r>
      <w:r>
        <w:rPr>
          <w:szCs w:val="21"/>
        </w:rPr>
        <w:t>巴基斯坦</w:t>
      </w:r>
      <w:r>
        <w:rPr>
          <w:rFonts w:hint="eastAsia"/>
          <w:szCs w:val="21"/>
        </w:rPr>
        <w:t>对待阿富汗难民的态度为其他国家树立了典范。</w:t>
      </w:r>
      <w:r>
        <w:rPr>
          <w:szCs w:val="21"/>
        </w:rPr>
        <w:t>巴基斯坦</w:t>
      </w:r>
      <w:r>
        <w:rPr>
          <w:rFonts w:hint="eastAsia"/>
          <w:szCs w:val="21"/>
        </w:rPr>
        <w:t>曾一度动用其战略粮食储备来帮助解决这些难民的吃饭问题。</w:t>
      </w:r>
    </w:p>
    <w:p w:rsidR="004B7621" w:rsidRDefault="004B7621">
      <w:pPr>
        <w:widowControl/>
        <w:numPr>
          <w:ilvl w:val="0"/>
          <w:numId w:val="16"/>
        </w:numPr>
        <w:tabs>
          <w:tab w:val="clear" w:pos="372"/>
          <w:tab w:val="num" w:pos="600"/>
        </w:tabs>
        <w:spacing w:after="240" w:line="360" w:lineRule="exact"/>
        <w:ind w:left="0" w:firstLine="0"/>
        <w:rPr>
          <w:noProof/>
          <w:kern w:val="2"/>
        </w:rPr>
      </w:pPr>
      <w:r>
        <w:rPr>
          <w:rFonts w:hint="eastAsia"/>
          <w:noProof/>
          <w:kern w:val="2"/>
        </w:rPr>
        <w:t>缔约各国应</w:t>
      </w:r>
      <w:r>
        <w:rPr>
          <w:rFonts w:hint="eastAsia"/>
          <w:szCs w:val="21"/>
        </w:rPr>
        <w:t>实施</w:t>
      </w:r>
      <w:r>
        <w:rPr>
          <w:rFonts w:hint="eastAsia"/>
          <w:noProof/>
          <w:kern w:val="2"/>
        </w:rPr>
        <w:t>一项国家综合战略，以促进妇女整个生命期的健康。这将包括旨在防治疾病和改善影响妇女健康的生活状况及应对妇女所遭受的暴力行为的干预措施，并确保所有妇女都有机会享受到包括性与生殖健康服务在内的一整套优质且负担得起的保健护理。</w:t>
      </w:r>
    </w:p>
    <w:p w:rsidR="004B7621" w:rsidRDefault="004B7621">
      <w:pPr>
        <w:widowControl/>
        <w:numPr>
          <w:ilvl w:val="0"/>
          <w:numId w:val="16"/>
        </w:numPr>
        <w:tabs>
          <w:tab w:val="clear" w:pos="372"/>
          <w:tab w:val="num" w:pos="600"/>
        </w:tabs>
        <w:spacing w:after="240" w:line="360" w:lineRule="exact"/>
        <w:ind w:left="0" w:firstLine="0"/>
        <w:rPr>
          <w:szCs w:val="21"/>
        </w:rPr>
      </w:pPr>
      <w:r>
        <w:rPr>
          <w:szCs w:val="21"/>
        </w:rPr>
        <w:t>2001</w:t>
      </w:r>
      <w:r>
        <w:rPr>
          <w:rFonts w:hint="eastAsia"/>
          <w:szCs w:val="21"/>
        </w:rPr>
        <w:t>年《国家保健政策》旨在促进妇女整个生命期的健康。“促进性别平等”是《国家保健政策》的十个重点领域之一。具体措施除其他外包括：集中致力于采取生命周期做法，在怀孕妇女的家门口为其提供生殖健康服务，以确保向大多数母亲提供生育便利，从而提高婴儿成活率；按照妇女保健计划，在巴基斯坦的</w:t>
      </w:r>
      <w:r>
        <w:rPr>
          <w:rFonts w:hint="eastAsia"/>
          <w:szCs w:val="21"/>
        </w:rPr>
        <w:t>20</w:t>
      </w:r>
      <w:r>
        <w:rPr>
          <w:rFonts w:hint="eastAsia"/>
          <w:szCs w:val="21"/>
        </w:rPr>
        <w:t>个区通过“妇女友好医院”提供紧急分娩护理设施。</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《保健政策》还把首要重点集中于保健护理的预防工作方面，并且在为贯彻该政策将实施的所有方案中努力满足妇女和少女的特殊需要。</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关于优质且负担得起的保健护理的问题依然有待解决。</w:t>
      </w:r>
      <w:r>
        <w:rPr>
          <w:szCs w:val="21"/>
        </w:rPr>
        <w:t>巴基斯坦</w:t>
      </w:r>
      <w:r>
        <w:rPr>
          <w:rFonts w:hint="eastAsia"/>
          <w:szCs w:val="21"/>
        </w:rPr>
        <w:t>尚无既成的医疗保险体系。国家依照</w:t>
      </w:r>
      <w:r>
        <w:rPr>
          <w:szCs w:val="21"/>
        </w:rPr>
        <w:t>《宪法》第</w:t>
      </w:r>
      <w:r>
        <w:rPr>
          <w:szCs w:val="21"/>
        </w:rPr>
        <w:t xml:space="preserve">38 </w:t>
      </w:r>
      <w:r>
        <w:rPr>
          <w:szCs w:val="21"/>
        </w:rPr>
        <w:t>条</w:t>
      </w:r>
      <w:r>
        <w:rPr>
          <w:rFonts w:hint="eastAsia"/>
          <w:szCs w:val="21"/>
        </w:rPr>
        <w:t>努力向本国的所有公民提供保健护理。国家从自己的资源中为整个公共部门的保健基础设施提供资金。所有在公共保健系统求医的公民均可几乎免费获得治疗。这个办法对于用普通药物（譬如止痛药、非专利抗生素之类）即可治疗的小病挺管用。可是如果病情或伤势严重的话，普通公民有时就须支付非常高的费用。一般来说这些费用不是出自医院收费、床位费或医生的诊疗费。主要开支是医药费；如果需要做手术的话，还有外科供应品的费用。国家没有那么多的资源向所有需要的人提供昂贵的药物治疗。因此，目前国家提供几乎免费的医疗咨询、住院治疗、以及必要情况下的外科手术及其所需要的外科医生、麻醉师、氧气、普通麻醉、术后恢复设备，等等。还提供一些基本的外科供应品（如缝合伤口的肠线）。可是比较昂贵的供应品，比如整形手术用的特制绷带、针、板等、最新的抗生素，等等，得由病人提供。一般来说还免费或按名义价格提供放射检查，比如</w:t>
      </w:r>
      <w:r>
        <w:rPr>
          <w:szCs w:val="21"/>
        </w:rPr>
        <w:t>X</w:t>
      </w:r>
      <w:r>
        <w:rPr>
          <w:rFonts w:hint="eastAsia"/>
          <w:szCs w:val="21"/>
        </w:rPr>
        <w:t>-</w:t>
      </w:r>
      <w:r>
        <w:rPr>
          <w:rFonts w:hint="eastAsia"/>
          <w:szCs w:val="21"/>
        </w:rPr>
        <w:t>射线和超声波检查，不过等候检查的人名单很长。同样，</w:t>
      </w:r>
      <w:r>
        <w:rPr>
          <w:szCs w:val="21"/>
        </w:rPr>
        <w:t xml:space="preserve"> </w:t>
      </w:r>
      <w:r>
        <w:rPr>
          <w:rFonts w:hint="eastAsia"/>
          <w:szCs w:val="21"/>
        </w:rPr>
        <w:t>大多数病理检查（如验血）也免费或按普通价格提供。但较为复杂的检验得由病人自费，或者病人需要到私营病理实验室去做检验。</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不论男女，在公立医院看病均无性别上的歧视。不过在许多情况下，在决定一位女性是否送医院看病的问题上主要还是家里的男性说了算。这种情况下主要顾虑的是恐怕没有女医生给诊治。</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所有公立保健设施都单独设有妇女保健设施。大多数医院都有妇产科。大多数基本保健单位和农村保健中心都有出诊保健人员。这些设施提供的服务一般都是免费的。</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缔约各国应分配足够的预算、人力和行政管理资源，以确保在国家保健总预算中妇女保健占有可与男子保健相比的份额，同时兼顾男女不同的保健需求。</w:t>
      </w:r>
    </w:p>
    <w:p w:rsidR="004B7621" w:rsidRDefault="004B7621">
      <w:pPr>
        <w:pStyle w:val="BodyTextIndent"/>
        <w:numPr>
          <w:ilvl w:val="0"/>
          <w:numId w:val="16"/>
        </w:numPr>
        <w:tabs>
          <w:tab w:val="clear" w:pos="372"/>
          <w:tab w:val="num" w:pos="600"/>
        </w:tabs>
        <w:ind w:left="0" w:firstLine="0"/>
        <w:rPr>
          <w:szCs w:val="21"/>
        </w:rPr>
      </w:pPr>
      <w:r>
        <w:rPr>
          <w:rFonts w:hint="eastAsia"/>
          <w:szCs w:val="21"/>
        </w:rPr>
        <w:t>在</w:t>
      </w:r>
      <w:r>
        <w:rPr>
          <w:szCs w:val="21"/>
        </w:rPr>
        <w:t>巴基斯坦</w:t>
      </w:r>
      <w:r>
        <w:rPr>
          <w:rFonts w:hint="eastAsia"/>
          <w:szCs w:val="21"/>
        </w:rPr>
        <w:t>，无论公共部门还是私营部门的保健支出水平都很低。但是多年来，这两个部门在这方面的支出按照在国内生产总值中所占的绝对比例一直在稳步增长。</w:t>
      </w:r>
      <w:r>
        <w:rPr>
          <w:szCs w:val="21"/>
        </w:rPr>
        <w:t>2002</w:t>
      </w:r>
      <w:r>
        <w:rPr>
          <w:rFonts w:hint="eastAsia"/>
          <w:szCs w:val="21"/>
        </w:rPr>
        <w:t>-20</w:t>
      </w:r>
      <w:r>
        <w:rPr>
          <w:szCs w:val="21"/>
        </w:rPr>
        <w:t>03</w:t>
      </w:r>
      <w:r>
        <w:rPr>
          <w:rFonts w:hint="eastAsia"/>
          <w:szCs w:val="21"/>
        </w:rPr>
        <w:t>年度保健总支出额估计为</w:t>
      </w:r>
      <w:r>
        <w:rPr>
          <w:szCs w:val="21"/>
        </w:rPr>
        <w:t>288.14</w:t>
      </w:r>
      <w:r>
        <w:rPr>
          <w:rFonts w:hint="eastAsia"/>
          <w:szCs w:val="21"/>
        </w:rPr>
        <w:t>亿</w:t>
      </w:r>
      <w:r>
        <w:rPr>
          <w:szCs w:val="21"/>
        </w:rPr>
        <w:t>卢比</w:t>
      </w:r>
      <w:r>
        <w:rPr>
          <w:rFonts w:hint="eastAsia"/>
          <w:szCs w:val="21"/>
        </w:rPr>
        <w:t>（</w:t>
      </w:r>
      <w:r>
        <w:rPr>
          <w:szCs w:val="21"/>
        </w:rPr>
        <w:t xml:space="preserve">66.09 </w:t>
      </w:r>
      <w:r>
        <w:rPr>
          <w:rFonts w:hint="eastAsia"/>
          <w:szCs w:val="21"/>
        </w:rPr>
        <w:t>亿</w:t>
      </w:r>
      <w:r>
        <w:rPr>
          <w:szCs w:val="21"/>
        </w:rPr>
        <w:t>卢比</w:t>
      </w:r>
      <w:r>
        <w:rPr>
          <w:rFonts w:hint="eastAsia"/>
          <w:szCs w:val="21"/>
        </w:rPr>
        <w:t>用于发展，</w:t>
      </w:r>
      <w:r>
        <w:rPr>
          <w:szCs w:val="21"/>
        </w:rPr>
        <w:t xml:space="preserve">222.05 </w:t>
      </w:r>
      <w:r>
        <w:rPr>
          <w:rFonts w:hint="eastAsia"/>
          <w:szCs w:val="21"/>
        </w:rPr>
        <w:t>亿</w:t>
      </w:r>
      <w:r>
        <w:rPr>
          <w:szCs w:val="21"/>
        </w:rPr>
        <w:t>卢比</w:t>
      </w:r>
      <w:r>
        <w:rPr>
          <w:rFonts w:hint="eastAsia"/>
          <w:szCs w:val="21"/>
        </w:rPr>
        <w:t>用于经常性开支），表明比上一年度增长</w:t>
      </w:r>
      <w:r>
        <w:rPr>
          <w:szCs w:val="21"/>
        </w:rPr>
        <w:t>13.4</w:t>
      </w:r>
      <w:r>
        <w:rPr>
          <w:rFonts w:hint="eastAsia"/>
          <w:szCs w:val="21"/>
        </w:rPr>
        <w:t>%</w:t>
      </w:r>
      <w:r>
        <w:rPr>
          <w:rFonts w:hint="eastAsia"/>
          <w:szCs w:val="21"/>
        </w:rPr>
        <w:t>，占当年国内生产总值的</w:t>
      </w:r>
      <w:r>
        <w:rPr>
          <w:szCs w:val="21"/>
        </w:rPr>
        <w:t>0.7</w:t>
      </w:r>
      <w:r>
        <w:rPr>
          <w:rFonts w:hint="eastAsia"/>
          <w:szCs w:val="21"/>
        </w:rPr>
        <w:t>%</w:t>
      </w:r>
      <w:r>
        <w:rPr>
          <w:rFonts w:hint="eastAsia"/>
          <w:szCs w:val="21"/>
        </w:rPr>
        <w:t>。</w:t>
      </w:r>
      <w:r>
        <w:rPr>
          <w:szCs w:val="21"/>
        </w:rPr>
        <w:t>2003</w:t>
      </w:r>
      <w:r>
        <w:rPr>
          <w:rFonts w:hint="eastAsia"/>
          <w:szCs w:val="21"/>
        </w:rPr>
        <w:t>-</w:t>
      </w:r>
      <w:r>
        <w:rPr>
          <w:szCs w:val="21"/>
        </w:rPr>
        <w:t xml:space="preserve">2004 </w:t>
      </w:r>
      <w:r>
        <w:rPr>
          <w:rFonts w:hint="eastAsia"/>
          <w:szCs w:val="21"/>
        </w:rPr>
        <w:t>年度保健总支出额估计为</w:t>
      </w:r>
      <w:r>
        <w:rPr>
          <w:szCs w:val="21"/>
        </w:rPr>
        <w:t>328</w:t>
      </w:r>
      <w:r>
        <w:rPr>
          <w:rFonts w:hint="eastAsia"/>
          <w:szCs w:val="21"/>
        </w:rPr>
        <w:t>.</w:t>
      </w:r>
      <w:r>
        <w:rPr>
          <w:szCs w:val="21"/>
        </w:rPr>
        <w:t xml:space="preserve">05 </w:t>
      </w:r>
      <w:r>
        <w:rPr>
          <w:rFonts w:hint="eastAsia"/>
          <w:szCs w:val="21"/>
        </w:rPr>
        <w:t>亿</w:t>
      </w:r>
      <w:r>
        <w:rPr>
          <w:szCs w:val="21"/>
        </w:rPr>
        <w:t>卢比</w:t>
      </w:r>
      <w:r>
        <w:rPr>
          <w:rFonts w:hint="eastAsia"/>
          <w:szCs w:val="21"/>
        </w:rPr>
        <w:t>，占当年国内生产总值的</w:t>
      </w:r>
      <w:r>
        <w:rPr>
          <w:szCs w:val="21"/>
        </w:rPr>
        <w:t xml:space="preserve"> 0.84%</w:t>
      </w:r>
      <w:r>
        <w:rPr>
          <w:rFonts w:hint="eastAsia"/>
          <w:szCs w:val="21"/>
        </w:rPr>
        <w:t>，比上一年度增长</w:t>
      </w:r>
      <w:r>
        <w:rPr>
          <w:szCs w:val="21"/>
        </w:rPr>
        <w:t>13.8%</w:t>
      </w:r>
      <w:r>
        <w:rPr>
          <w:rFonts w:hint="eastAsia"/>
          <w:szCs w:val="21"/>
        </w:rPr>
        <w:t>。</w:t>
      </w:r>
    </w:p>
    <w:p w:rsidR="004B7621" w:rsidRDefault="004B7621">
      <w:pPr>
        <w:pStyle w:val="BodyTextIndent"/>
        <w:numPr>
          <w:ilvl w:val="0"/>
          <w:numId w:val="16"/>
        </w:numPr>
        <w:tabs>
          <w:tab w:val="clear" w:pos="372"/>
          <w:tab w:val="num" w:pos="600"/>
        </w:tabs>
        <w:ind w:left="0" w:firstLine="0"/>
        <w:rPr>
          <w:szCs w:val="21"/>
        </w:rPr>
      </w:pPr>
      <w:r>
        <w:rPr>
          <w:rFonts w:hint="eastAsia"/>
          <w:szCs w:val="21"/>
        </w:rPr>
        <w:t>目前没有关于为妇女预留或可用于妇女保健预算的具体数据。不过可以说这方面的预算大概至少占整个保健预算的一半。理由是，政府的保健体系所提供的一切设施男女均可使用。例如，安置在基本保健单位的医生无论在时间上还是在努力程度上对男女病人一视同仁，没有任何歧视。医生对来到保健单位看病的所有病人都不问性别，尽可能给予治疗。除了所有保健设施提供的这些服务以外，政府还单独建立了许多妇产设施和妇幼保健中心等，并为其配备了女性保健工作者。看来主要问题不在于分配上的平等，而在于可用于全民保健的资源有限。</w:t>
      </w:r>
    </w:p>
    <w:p w:rsidR="004B7621" w:rsidRDefault="004B7621">
      <w:pPr>
        <w:pStyle w:val="BodyTextIndent"/>
        <w:numPr>
          <w:ilvl w:val="0"/>
          <w:numId w:val="16"/>
        </w:numPr>
        <w:tabs>
          <w:tab w:val="clear" w:pos="372"/>
          <w:tab w:val="num" w:pos="600"/>
        </w:tabs>
        <w:ind w:left="0" w:firstLine="0"/>
        <w:rPr>
          <w:szCs w:val="21"/>
        </w:rPr>
      </w:pPr>
      <w:r>
        <w:rPr>
          <w:rFonts w:hint="eastAsia"/>
          <w:szCs w:val="21"/>
        </w:rPr>
        <w:t>把性别观点摆在关系到妇女健康的一切政策和规划的中心位置，让妇女参与这些政策和规划的制订、实施和监督，并参与为妇女提供保健服务的工作。</w:t>
      </w:r>
      <w:r>
        <w:rPr>
          <w:szCs w:val="21"/>
        </w:rPr>
        <w:t xml:space="preserve"> </w:t>
      </w:r>
    </w:p>
    <w:p w:rsidR="004B7621" w:rsidRDefault="004B7621">
      <w:pPr>
        <w:pStyle w:val="BodyTextIndent"/>
        <w:numPr>
          <w:ilvl w:val="0"/>
          <w:numId w:val="16"/>
        </w:numPr>
        <w:tabs>
          <w:tab w:val="clear" w:pos="372"/>
          <w:tab w:val="num" w:pos="600"/>
        </w:tabs>
        <w:ind w:left="0" w:firstLine="0"/>
        <w:rPr>
          <w:szCs w:val="21"/>
        </w:rPr>
      </w:pPr>
      <w:r>
        <w:rPr>
          <w:rFonts w:hint="eastAsia"/>
          <w:szCs w:val="21"/>
        </w:rPr>
        <w:t>就国家提供的保健服务而言，看来男女之间不存在任何歧视。但这并不意味着把性别观点摆在关系到妇女健康的一切政策和规划的中心位置。目前也还没有制度上的机制确保妇女参与这些政策和规划的制订、实施和监督。不过，与</w:t>
      </w:r>
      <w:r>
        <w:rPr>
          <w:szCs w:val="21"/>
        </w:rPr>
        <w:t>巴基斯坦</w:t>
      </w:r>
      <w:r>
        <w:rPr>
          <w:rFonts w:hint="eastAsia"/>
          <w:szCs w:val="21"/>
        </w:rPr>
        <w:t>的其他部门相比较，卫生部门的妇女代表性相对来说要好些，而且可能至少有些妇女代表参与这方面的政策制订与实施。</w:t>
      </w:r>
    </w:p>
    <w:p w:rsidR="004B7621" w:rsidRDefault="004B7621">
      <w:pPr>
        <w:pStyle w:val="BodyText"/>
        <w:numPr>
          <w:ilvl w:val="0"/>
          <w:numId w:val="16"/>
        </w:numPr>
        <w:tabs>
          <w:tab w:val="clear" w:pos="372"/>
          <w:tab w:val="num" w:pos="600"/>
        </w:tabs>
        <w:spacing w:after="240" w:line="360" w:lineRule="exact"/>
        <w:ind w:left="0" w:firstLine="0"/>
        <w:rPr>
          <w:rFonts w:ascii="Times New Roman"/>
          <w:sz w:val="21"/>
          <w:szCs w:val="21"/>
        </w:rPr>
      </w:pPr>
      <w:r>
        <w:rPr>
          <w:rFonts w:ascii="Times New Roman" w:hint="eastAsia"/>
          <w:sz w:val="21"/>
          <w:szCs w:val="21"/>
        </w:rPr>
        <w:t>缔约各国要确保消除妇女获得包括性与生殖健康领域在内的保健服务、教育和信息的一切障碍，特别要确保面向青少年旨在防治艾滋病毒</w:t>
      </w:r>
      <w:r>
        <w:rPr>
          <w:rFonts w:ascii="Times New Roman" w:hint="eastAsia"/>
          <w:sz w:val="21"/>
          <w:szCs w:val="21"/>
        </w:rPr>
        <w:t>/</w:t>
      </w:r>
      <w:r>
        <w:rPr>
          <w:rFonts w:ascii="Times New Roman" w:hint="eastAsia"/>
          <w:sz w:val="21"/>
          <w:szCs w:val="21"/>
        </w:rPr>
        <w:t>艾滋病及其他性病的方案的资源分配。</w:t>
      </w:r>
    </w:p>
    <w:p w:rsidR="004B7621" w:rsidRDefault="004B7621">
      <w:pPr>
        <w:pStyle w:val="BodyTextIndent"/>
        <w:numPr>
          <w:ilvl w:val="0"/>
          <w:numId w:val="16"/>
        </w:numPr>
        <w:tabs>
          <w:tab w:val="clear" w:pos="372"/>
          <w:tab w:val="num" w:pos="600"/>
        </w:tabs>
        <w:ind w:left="0" w:firstLine="0"/>
        <w:rPr>
          <w:szCs w:val="21"/>
        </w:rPr>
      </w:pPr>
      <w:r>
        <w:rPr>
          <w:rFonts w:hint="eastAsia"/>
          <w:szCs w:val="21"/>
        </w:rPr>
        <w:t>《国家保健政策》力图让妇女有更多的机会享用保健护理系统。可是在一些边远和欠发达地区有时候社会态度妨碍妇女享受保健护理。在这种情况下，除非妇女真的病倒了，否则家里人都尽量在家里给她用药。有时以没有女医生为由阻止妇女到保健护理系统去看病。保健政策试图解决后面这个问题。妇女自由问题的解决尚有待时日。</w:t>
      </w:r>
    </w:p>
    <w:p w:rsidR="004B7621" w:rsidRDefault="004B7621">
      <w:pPr>
        <w:pStyle w:val="BodyTextIndent"/>
        <w:numPr>
          <w:ilvl w:val="0"/>
          <w:numId w:val="16"/>
        </w:numPr>
        <w:tabs>
          <w:tab w:val="clear" w:pos="372"/>
          <w:tab w:val="num" w:pos="600"/>
        </w:tabs>
        <w:ind w:left="0" w:firstLine="0"/>
        <w:rPr>
          <w:szCs w:val="21"/>
        </w:rPr>
      </w:pPr>
      <w:r>
        <w:rPr>
          <w:rFonts w:hint="eastAsia"/>
          <w:szCs w:val="21"/>
        </w:rPr>
        <w:t>文盲状态是传播有关包括生殖健康在内的健康问题信息的主要障碍。要求所有妇幼保健中心向前来求医的妇女提供有关性与生殖健康、特别是有关节育的信息。并且向产前产后来到中心问诊的所有妇女提供有关避孕的信息。</w:t>
      </w:r>
    </w:p>
    <w:p w:rsidR="004B7621" w:rsidRDefault="004B7621">
      <w:pPr>
        <w:pStyle w:val="BodyTextIndent"/>
        <w:numPr>
          <w:ilvl w:val="0"/>
          <w:numId w:val="16"/>
        </w:numPr>
        <w:tabs>
          <w:tab w:val="clear" w:pos="372"/>
          <w:tab w:val="num" w:pos="600"/>
        </w:tabs>
        <w:ind w:left="0" w:firstLine="0"/>
        <w:rPr>
          <w:szCs w:val="21"/>
        </w:rPr>
      </w:pPr>
      <w:r>
        <w:rPr>
          <w:rFonts w:hint="eastAsia"/>
          <w:szCs w:val="21"/>
        </w:rPr>
        <w:t>面向青少年旨在防治艾滋病毒</w:t>
      </w:r>
      <w:r>
        <w:rPr>
          <w:rFonts w:hint="eastAsia"/>
          <w:szCs w:val="21"/>
        </w:rPr>
        <w:t>/</w:t>
      </w:r>
      <w:r>
        <w:rPr>
          <w:rFonts w:hint="eastAsia"/>
          <w:szCs w:val="21"/>
        </w:rPr>
        <w:t>艾滋病及其他性病的方案的资源分配比较成问题。在</w:t>
      </w:r>
      <w:r>
        <w:rPr>
          <w:szCs w:val="21"/>
        </w:rPr>
        <w:t>巴基斯坦</w:t>
      </w:r>
      <w:r>
        <w:rPr>
          <w:rFonts w:hint="eastAsia"/>
          <w:szCs w:val="21"/>
        </w:rPr>
        <w:t>社会，婚前性行为被列为禁忌，因此难以处理。不过所有人均可获得性病的治疗，虽然在这方面没有专门的方案，但国家将其纳入通常服务项目予以提供。</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由公共、非政府和私营组织监督为妇女提供的保健服务，以确保护理的机会和质量均等。</w:t>
      </w:r>
    </w:p>
    <w:p w:rsidR="004B7621" w:rsidRDefault="004B7621">
      <w:pPr>
        <w:pStyle w:val="BodyTextIndent"/>
        <w:numPr>
          <w:ilvl w:val="0"/>
          <w:numId w:val="16"/>
        </w:numPr>
        <w:tabs>
          <w:tab w:val="clear" w:pos="372"/>
          <w:tab w:val="num" w:pos="600"/>
        </w:tabs>
        <w:ind w:left="0" w:firstLine="0"/>
        <w:rPr>
          <w:szCs w:val="21"/>
        </w:rPr>
      </w:pPr>
      <w:r>
        <w:rPr>
          <w:rFonts w:hint="eastAsia"/>
          <w:szCs w:val="21"/>
        </w:rPr>
        <w:t>有一个范围广大的私营保健护理系统。该系统的费用要昂贵得多，主要迎合</w:t>
      </w:r>
      <w:r>
        <w:rPr>
          <w:szCs w:val="21"/>
        </w:rPr>
        <w:t>巴基斯坦</w:t>
      </w:r>
      <w:r>
        <w:rPr>
          <w:rFonts w:hint="eastAsia"/>
          <w:szCs w:val="21"/>
        </w:rPr>
        <w:t>社会中的较富裕阶层或者对公立保健系统缺乏信心的人的需要。可是关于这个问题似乎还没有进行任何经验性研究。</w:t>
      </w:r>
    </w:p>
    <w:p w:rsidR="004B7621" w:rsidRDefault="004B7621">
      <w:pPr>
        <w:pStyle w:val="BodyTextIndent"/>
        <w:numPr>
          <w:ilvl w:val="0"/>
          <w:numId w:val="16"/>
        </w:numPr>
        <w:tabs>
          <w:tab w:val="clear" w:pos="372"/>
          <w:tab w:val="num" w:pos="600"/>
        </w:tabs>
        <w:ind w:left="0" w:firstLine="0"/>
        <w:rPr>
          <w:szCs w:val="21"/>
        </w:rPr>
      </w:pPr>
      <w:r>
        <w:rPr>
          <w:rFonts w:hint="eastAsia"/>
          <w:szCs w:val="21"/>
        </w:rPr>
        <w:t>在私营保健系统有不少医生一般也在公立保健护理系统供职。这些医生利用业余时间经营私人诊所或医院。高级医师尤为如此。一般也认为，私立医院拥有较好的义务辅助人员和实际设备。</w:t>
      </w:r>
    </w:p>
    <w:p w:rsidR="004B7621" w:rsidRDefault="004B7621">
      <w:pPr>
        <w:pStyle w:val="BodyTextIndent"/>
        <w:numPr>
          <w:ilvl w:val="0"/>
          <w:numId w:val="16"/>
        </w:numPr>
        <w:tabs>
          <w:tab w:val="clear" w:pos="372"/>
          <w:tab w:val="num" w:pos="600"/>
        </w:tabs>
        <w:ind w:left="0" w:firstLine="0"/>
        <w:rPr>
          <w:szCs w:val="21"/>
        </w:rPr>
      </w:pPr>
      <w:r>
        <w:rPr>
          <w:rFonts w:hint="eastAsia"/>
          <w:szCs w:val="21"/>
        </w:rPr>
        <w:t>能否得到该系统的服务，惟一的标准就看有没有付款能力。性别不成问题。</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要求所有保健服务都必须符合妇女的人权，其中包括自主权、隐私权、保密权、以及在知情的情况下的同意权和选择权。</w:t>
      </w:r>
    </w:p>
    <w:p w:rsidR="004B7621" w:rsidRDefault="004B7621">
      <w:pPr>
        <w:pStyle w:val="BodyTextIndent"/>
        <w:numPr>
          <w:ilvl w:val="0"/>
          <w:numId w:val="16"/>
        </w:numPr>
        <w:tabs>
          <w:tab w:val="clear" w:pos="372"/>
          <w:tab w:val="num" w:pos="600"/>
        </w:tabs>
        <w:ind w:left="0" w:firstLine="0"/>
        <w:rPr>
          <w:szCs w:val="21"/>
        </w:rPr>
      </w:pPr>
      <w:r>
        <w:rPr>
          <w:rFonts w:hint="eastAsia"/>
          <w:szCs w:val="21"/>
        </w:rPr>
        <w:t>据认为，所有病人不论男女都享有隐私权、保密权、以及在知情的情况下的同意权和选择权。例如，未经病人同意，不得为他（她）做任何外科手术。如果病人状况决定本人不能表示同意，就由其配偶或其他亲属签署同意。</w:t>
      </w:r>
    </w:p>
    <w:p w:rsidR="004B7621" w:rsidRDefault="004B7621">
      <w:pPr>
        <w:pStyle w:val="BodyTextIndent"/>
        <w:numPr>
          <w:ilvl w:val="0"/>
          <w:numId w:val="16"/>
        </w:numPr>
        <w:tabs>
          <w:tab w:val="clear" w:pos="372"/>
          <w:tab w:val="num" w:pos="600"/>
        </w:tabs>
        <w:ind w:left="0" w:firstLine="0"/>
        <w:rPr>
          <w:szCs w:val="21"/>
        </w:rPr>
      </w:pPr>
      <w:r>
        <w:rPr>
          <w:rFonts w:hint="eastAsia"/>
          <w:szCs w:val="21"/>
        </w:rPr>
        <w:t>关于自主权和选择权的问题需要稍加说明。就内、外科治疗而言，妇女享有与男子一样的权利求医或拒绝医疗。有些外科手术，比如输卵管结扎，按惯例需要夫妻相互同意。</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确保医务工作者的培训课程中包括综合性的、必修的、有关妇女保健与人权、特别是基于性别的暴力问题的性别敏感课程。</w:t>
      </w:r>
      <w:r>
        <w:rPr>
          <w:rFonts w:ascii="Times New Roman" w:hAnsi="Times New Roman" w:hint="eastAsia"/>
          <w:b w:val="0"/>
          <w:color w:val="FF0000"/>
          <w:sz w:val="21"/>
        </w:rPr>
        <w:t xml:space="preserve"> </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医学学生课程结合基于性别的暴力在法医和社区医疗课程中包含有关妇女保健的课程。可以认为这些课程有相当的综合性，不过其范围还可能进一步扩大，并可使之更具性别敏感性。这些也是必修课程，学生必须通过这两个科目才能成为医生。但这些课程需要从人权观点进一步加强。</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护士和其他保健专业人员的课程需要更详尽地包含这两个科目的内容。</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规定适用于听取相关投诉并惩罚对女病人犯有性侵害罪行的保健护理专业人员的公正且具有保护性的程序。</w:t>
      </w:r>
    </w:p>
    <w:p w:rsidR="004B7621" w:rsidRDefault="004B7621">
      <w:pPr>
        <w:pStyle w:val="BodyTextIndent"/>
        <w:numPr>
          <w:ilvl w:val="0"/>
          <w:numId w:val="16"/>
        </w:numPr>
        <w:tabs>
          <w:tab w:val="clear" w:pos="372"/>
          <w:tab w:val="num" w:pos="600"/>
        </w:tabs>
        <w:ind w:left="0" w:firstLine="0"/>
        <w:rPr>
          <w:szCs w:val="21"/>
        </w:rPr>
      </w:pPr>
      <w:r>
        <w:rPr>
          <w:rFonts w:hint="eastAsia"/>
          <w:szCs w:val="21"/>
        </w:rPr>
        <w:t>关于保健护理专业人员对女病人性侵害的严重程度尚无可靠的信息或数据可用。还没有专门针对保健护理专业人员行为的法律。</w:t>
      </w:r>
    </w:p>
    <w:p w:rsidR="004B7621" w:rsidRDefault="004B7621">
      <w:pPr>
        <w:pStyle w:val="BodyTextIndent"/>
        <w:numPr>
          <w:ilvl w:val="0"/>
          <w:numId w:val="16"/>
        </w:numPr>
        <w:tabs>
          <w:tab w:val="clear" w:pos="372"/>
          <w:tab w:val="num" w:pos="600"/>
        </w:tabs>
        <w:ind w:left="0" w:firstLine="0"/>
        <w:rPr>
          <w:szCs w:val="21"/>
        </w:rPr>
      </w:pPr>
      <w:r>
        <w:rPr>
          <w:rFonts w:hint="eastAsia"/>
          <w:szCs w:val="21"/>
        </w:rPr>
        <w:t>可以说，《</w:t>
      </w:r>
      <w:r>
        <w:rPr>
          <w:szCs w:val="21"/>
        </w:rPr>
        <w:t>巴基斯坦</w:t>
      </w:r>
      <w:r>
        <w:rPr>
          <w:rFonts w:hint="eastAsia"/>
          <w:szCs w:val="21"/>
        </w:rPr>
        <w:t>刑法典》</w:t>
      </w:r>
      <w:r>
        <w:rPr>
          <w:szCs w:val="21"/>
        </w:rPr>
        <w:t>第</w:t>
      </w:r>
      <w:r>
        <w:rPr>
          <w:szCs w:val="21"/>
        </w:rPr>
        <w:t>354</w:t>
      </w:r>
      <w:r>
        <w:rPr>
          <w:rFonts w:hint="eastAsia"/>
          <w:szCs w:val="21"/>
        </w:rPr>
        <w:t>条关于“以破坏妇女贞操为目的对其人身实施暴力和武力犯罪”的规定在这方面起到某种保护作用。该条款中“对其人身实施暴力和武力犯罪”是有法律效力的措辞，该法典对这些措辞单独规定的定义非常明确，系指明显的武力或武力威胁。因此，该条款适用于医务人员使用武力或武力威胁对妇女进行性侵犯的案件。可是它对某些情况不适用，比如使用催眠药或麻醉药使得女病人失去自卫能力然后占她的便宜。</w:t>
      </w:r>
    </w:p>
    <w:p w:rsidR="004B7621" w:rsidRDefault="004B7621">
      <w:pPr>
        <w:pStyle w:val="BodyTextIndent"/>
        <w:numPr>
          <w:ilvl w:val="0"/>
          <w:numId w:val="16"/>
        </w:numPr>
        <w:tabs>
          <w:tab w:val="clear" w:pos="372"/>
          <w:tab w:val="num" w:pos="600"/>
        </w:tabs>
        <w:ind w:left="0" w:firstLine="0"/>
        <w:rPr>
          <w:szCs w:val="21"/>
        </w:rPr>
      </w:pPr>
      <w:r>
        <w:rPr>
          <w:rFonts w:hint="eastAsia"/>
          <w:szCs w:val="21"/>
        </w:rPr>
        <w:t>各大医院一般都设立了医务委员会，除了保证医院顺利经营外，这些委员会也管任何其他方面的问题，其中就包括保健护理专业人员的不当行为。可是没有关于向医务委员会举报此类案件以及委员会对涉案人员采取行动的可靠数据。也可以向</w:t>
      </w:r>
      <w:r>
        <w:rPr>
          <w:szCs w:val="21"/>
        </w:rPr>
        <w:t>巴基斯坦医疗和牙医理事会</w:t>
      </w:r>
      <w:r>
        <w:rPr>
          <w:rFonts w:hint="eastAsia"/>
          <w:szCs w:val="21"/>
        </w:rPr>
        <w:t>举报，该理事会有权力撤销发生此种不轨行为的医生或牙医的营业执照。</w:t>
      </w:r>
    </w:p>
    <w:p w:rsidR="004B7621" w:rsidRDefault="004B7621">
      <w:pPr>
        <w:pStyle w:val="BodyTextIndent"/>
        <w:numPr>
          <w:ilvl w:val="0"/>
          <w:numId w:val="16"/>
        </w:numPr>
        <w:tabs>
          <w:tab w:val="clear" w:pos="372"/>
          <w:tab w:val="num" w:pos="600"/>
        </w:tabs>
        <w:ind w:left="0" w:firstLine="0"/>
        <w:rPr>
          <w:szCs w:val="21"/>
        </w:rPr>
      </w:pPr>
      <w:r>
        <w:rPr>
          <w:rFonts w:hint="eastAsia"/>
          <w:szCs w:val="21"/>
        </w:rPr>
        <w:t>因为有“</w:t>
      </w:r>
      <w:r>
        <w:rPr>
          <w:szCs w:val="21"/>
        </w:rPr>
        <w:t xml:space="preserve">Hudood </w:t>
      </w:r>
      <w:r>
        <w:rPr>
          <w:rFonts w:hint="eastAsia"/>
          <w:szCs w:val="21"/>
        </w:rPr>
        <w:t>法律”而使问题复杂化了。这些法律要求声称自己遭到性骚扰或强奸的妇女承担举证责任（关于“</w:t>
      </w:r>
      <w:r>
        <w:rPr>
          <w:szCs w:val="21"/>
        </w:rPr>
        <w:t>Hudood</w:t>
      </w:r>
      <w:r>
        <w:rPr>
          <w:rFonts w:hint="eastAsia"/>
          <w:szCs w:val="21"/>
        </w:rPr>
        <w:t>法律”在第</w:t>
      </w:r>
      <w:r>
        <w:rPr>
          <w:rFonts w:hint="eastAsia"/>
          <w:szCs w:val="21"/>
        </w:rPr>
        <w:t>15</w:t>
      </w:r>
      <w:r>
        <w:rPr>
          <w:rFonts w:hint="eastAsia"/>
          <w:szCs w:val="21"/>
        </w:rPr>
        <w:t>条专门讨论）。</w:t>
      </w:r>
    </w:p>
    <w:p w:rsidR="004B7621" w:rsidRDefault="004B7621">
      <w:pPr>
        <w:pStyle w:val="BodyTextIndent"/>
        <w:numPr>
          <w:ilvl w:val="0"/>
          <w:numId w:val="16"/>
        </w:numPr>
        <w:tabs>
          <w:tab w:val="clear" w:pos="372"/>
          <w:tab w:val="num" w:pos="600"/>
        </w:tabs>
        <w:ind w:left="0" w:firstLine="0"/>
        <w:rPr>
          <w:szCs w:val="21"/>
        </w:rPr>
      </w:pPr>
      <w:r>
        <w:rPr>
          <w:rFonts w:hint="eastAsia"/>
          <w:szCs w:val="21"/>
        </w:rPr>
        <w:t>在担任公职的医生或医务人员玩忽职守的情况下，</w:t>
      </w:r>
      <w:r>
        <w:rPr>
          <w:szCs w:val="21"/>
        </w:rPr>
        <w:t>第</w:t>
      </w:r>
      <w:r>
        <w:rPr>
          <w:szCs w:val="21"/>
        </w:rPr>
        <w:t>166</w:t>
      </w:r>
      <w:r>
        <w:rPr>
          <w:rFonts w:hint="eastAsia"/>
          <w:szCs w:val="21"/>
        </w:rPr>
        <w:t>条关于“公务员违犯法律企图伤害任何人”的规定在理论上可以说起到保护作用。在《</w:t>
      </w:r>
      <w:r>
        <w:rPr>
          <w:szCs w:val="21"/>
        </w:rPr>
        <w:t>巴基斯坦</w:t>
      </w:r>
      <w:r>
        <w:rPr>
          <w:rFonts w:hint="eastAsia"/>
          <w:szCs w:val="21"/>
        </w:rPr>
        <w:t>刑法典》中“伤害”一词的定义是“指对个人身心、名誉和财产造成的任何不法伤害”。也可以求助于</w:t>
      </w:r>
      <w:r>
        <w:rPr>
          <w:szCs w:val="21"/>
        </w:rPr>
        <w:t>巴基斯坦</w:t>
      </w:r>
      <w:r>
        <w:rPr>
          <w:rFonts w:hint="eastAsia"/>
          <w:szCs w:val="21"/>
        </w:rPr>
        <w:t>医生和牙医的注册管理当局——</w:t>
      </w:r>
      <w:r>
        <w:rPr>
          <w:szCs w:val="21"/>
        </w:rPr>
        <w:t>巴基斯坦医疗和牙医理事会</w:t>
      </w:r>
      <w:r>
        <w:rPr>
          <w:rFonts w:hint="eastAsia"/>
          <w:szCs w:val="21"/>
        </w:rPr>
        <w:t>。监察员办公室为遭到公共机构保健专业人员侵权的男女病人提供了另一个诉求补救的求助对象。对于在私营部门工作的医生的不轨行为，可以将其告到法院和</w:t>
      </w:r>
      <w:r>
        <w:rPr>
          <w:szCs w:val="21"/>
        </w:rPr>
        <w:t>巴基斯坦医疗和牙医理事会</w:t>
      </w:r>
      <w:r>
        <w:rPr>
          <w:rFonts w:hint="eastAsia"/>
          <w:szCs w:val="21"/>
        </w:rPr>
        <w:t>。</w:t>
      </w:r>
      <w:r>
        <w:rPr>
          <w:szCs w:val="21"/>
        </w:rPr>
        <w:t xml:space="preserve"> </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关于处理切割女性生殖器官问题的第</w:t>
      </w:r>
      <w:r>
        <w:rPr>
          <w:rFonts w:ascii="Times New Roman" w:hAnsi="Times New Roman" w:hint="eastAsia"/>
          <w:b w:val="0"/>
          <w:color w:val="FF0000"/>
          <w:sz w:val="21"/>
        </w:rPr>
        <w:t>14</w:t>
      </w:r>
      <w:r>
        <w:rPr>
          <w:rFonts w:ascii="Times New Roman" w:hAnsi="Times New Roman" w:hint="eastAsia"/>
          <w:b w:val="0"/>
          <w:color w:val="FF0000"/>
          <w:sz w:val="21"/>
        </w:rPr>
        <w:t>号一般性建议。</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颁布并有效执行法律，以禁止切割女性生殖器官和幼女婚姻。</w:t>
      </w:r>
    </w:p>
    <w:p w:rsidR="004B7621" w:rsidRDefault="004B7621">
      <w:pPr>
        <w:pStyle w:val="BodyText2"/>
        <w:framePr w:w="0" w:hRule="auto" w:hSpace="0" w:wrap="auto" w:vAnchor="margin" w:hAnchor="text" w:xAlign="left" w:yAlign="inline"/>
        <w:numPr>
          <w:ilvl w:val="0"/>
          <w:numId w:val="16"/>
        </w:numPr>
        <w:tabs>
          <w:tab w:val="clear" w:pos="372"/>
          <w:tab w:val="num" w:pos="600"/>
        </w:tabs>
        <w:spacing w:after="240" w:line="360" w:lineRule="exact"/>
        <w:ind w:left="0" w:firstLine="0"/>
        <w:jc w:val="both"/>
        <w:rPr>
          <w:rFonts w:eastAsia="SimSun"/>
          <w:sz w:val="21"/>
          <w:szCs w:val="21"/>
        </w:rPr>
      </w:pPr>
      <w:r>
        <w:rPr>
          <w:rFonts w:eastAsia="SimSun" w:hint="eastAsia"/>
          <w:sz w:val="21"/>
          <w:szCs w:val="21"/>
        </w:rPr>
        <w:t>没有明确的信息说明</w:t>
      </w:r>
      <w:r>
        <w:rPr>
          <w:rFonts w:eastAsia="SimSun"/>
          <w:sz w:val="21"/>
          <w:szCs w:val="21"/>
        </w:rPr>
        <w:t>巴基斯坦</w:t>
      </w:r>
      <w:r>
        <w:rPr>
          <w:rFonts w:eastAsia="SimSun" w:hint="eastAsia"/>
          <w:sz w:val="21"/>
          <w:szCs w:val="21"/>
        </w:rPr>
        <w:t>存在切割女性生殖器官的问题。</w:t>
      </w:r>
      <w:r>
        <w:rPr>
          <w:rFonts w:eastAsia="SimSun"/>
          <w:sz w:val="21"/>
          <w:szCs w:val="21"/>
        </w:rPr>
        <w:t>巴基斯坦</w:t>
      </w:r>
      <w:r>
        <w:rPr>
          <w:rFonts w:eastAsia="SimSun" w:hint="eastAsia"/>
          <w:sz w:val="21"/>
          <w:szCs w:val="21"/>
        </w:rPr>
        <w:t>没有关于这个问题的法律。</w:t>
      </w:r>
      <w:bookmarkStart w:id="249" w:name="_Toc55274107"/>
      <w:bookmarkStart w:id="250" w:name="_Toc55875514"/>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b w:val="0"/>
          <w:color w:val="FF0000"/>
          <w:sz w:val="21"/>
        </w:rPr>
        <w:br w:type="page"/>
      </w:r>
      <w:r>
        <w:rPr>
          <w:rFonts w:ascii="Times New Roman" w:hAnsi="Times New Roman" w:hint="eastAsia"/>
          <w:b w:val="0"/>
          <w:color w:val="FF0000"/>
          <w:sz w:val="21"/>
        </w:rPr>
        <w:t>保健领域的其他举措</w:t>
      </w:r>
      <w:bookmarkEnd w:id="249"/>
      <w:bookmarkEnd w:id="250"/>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扩大的免疫方案（</w:t>
      </w:r>
      <w:r>
        <w:rPr>
          <w:rFonts w:ascii="Times New Roman" w:hAnsi="Times New Roman" w:hint="eastAsia"/>
          <w:b w:val="0"/>
          <w:color w:val="FF0000"/>
          <w:sz w:val="21"/>
        </w:rPr>
        <w:t>EPI</w:t>
      </w:r>
      <w:r>
        <w:rPr>
          <w:rFonts w:ascii="Times New Roman" w:hAnsi="Times New Roman" w:hint="eastAsia"/>
          <w:b w:val="0"/>
          <w:color w:val="FF0000"/>
          <w:sz w:val="21"/>
        </w:rPr>
        <w:t>）</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该方案在</w:t>
      </w:r>
      <w:r>
        <w:rPr>
          <w:szCs w:val="21"/>
        </w:rPr>
        <w:t>1999</w:t>
      </w:r>
      <w:r>
        <w:rPr>
          <w:rFonts w:hint="eastAsia"/>
          <w:szCs w:val="21"/>
        </w:rPr>
        <w:t>-20</w:t>
      </w:r>
      <w:r>
        <w:rPr>
          <w:szCs w:val="21"/>
        </w:rPr>
        <w:t>04</w:t>
      </w:r>
      <w:r>
        <w:rPr>
          <w:rFonts w:hint="eastAsia"/>
          <w:szCs w:val="21"/>
        </w:rPr>
        <w:t>年的总费用额为</w:t>
      </w:r>
      <w:r>
        <w:rPr>
          <w:szCs w:val="21"/>
        </w:rPr>
        <w:t>53</w:t>
      </w:r>
      <w:r>
        <w:rPr>
          <w:rFonts w:hint="eastAsia"/>
          <w:szCs w:val="21"/>
        </w:rPr>
        <w:t>.</w:t>
      </w:r>
      <w:r>
        <w:rPr>
          <w:szCs w:val="21"/>
        </w:rPr>
        <w:t>67</w:t>
      </w:r>
      <w:r>
        <w:rPr>
          <w:rFonts w:hint="eastAsia"/>
          <w:szCs w:val="21"/>
        </w:rPr>
        <w:t>亿</w:t>
      </w:r>
      <w:r>
        <w:rPr>
          <w:szCs w:val="21"/>
        </w:rPr>
        <w:t>卢比</w:t>
      </w:r>
      <w:r>
        <w:rPr>
          <w:rFonts w:hint="eastAsia"/>
          <w:szCs w:val="21"/>
        </w:rPr>
        <w:t>，其主要目标是对</w:t>
      </w:r>
      <w:r>
        <w:rPr>
          <w:szCs w:val="21"/>
        </w:rPr>
        <w:t>0</w:t>
      </w:r>
      <w:r>
        <w:rPr>
          <w:rFonts w:hint="eastAsia"/>
          <w:szCs w:val="21"/>
        </w:rPr>
        <w:t>-</w:t>
      </w:r>
      <w:r>
        <w:rPr>
          <w:szCs w:val="21"/>
        </w:rPr>
        <w:t>11</w:t>
      </w:r>
      <w:r>
        <w:rPr>
          <w:rFonts w:hint="eastAsia"/>
          <w:szCs w:val="21"/>
        </w:rPr>
        <w:t>个月的婴儿和育龄妇女进行免疫接种，并且每年对</w:t>
      </w:r>
      <w:r>
        <w:rPr>
          <w:rFonts w:hint="eastAsia"/>
          <w:szCs w:val="21"/>
        </w:rPr>
        <w:t>500</w:t>
      </w:r>
      <w:r>
        <w:rPr>
          <w:rFonts w:hint="eastAsia"/>
          <w:szCs w:val="21"/>
        </w:rPr>
        <w:t>万儿童接种预防六种疾病的疫苗，以降低死亡率，其儿童免疫覆盖率已达</w:t>
      </w:r>
      <w:r>
        <w:rPr>
          <w:szCs w:val="21"/>
        </w:rPr>
        <w:t xml:space="preserve"> 77%</w:t>
      </w:r>
      <w:r>
        <w:rPr>
          <w:rFonts w:hint="eastAsia"/>
          <w:szCs w:val="21"/>
        </w:rPr>
        <w:t>，对预产期母亲的覆盖率为</w:t>
      </w:r>
      <w:r>
        <w:rPr>
          <w:szCs w:val="21"/>
        </w:rPr>
        <w:t>50%</w:t>
      </w:r>
      <w:r>
        <w:rPr>
          <w:rFonts w:hint="eastAsia"/>
          <w:szCs w:val="21"/>
        </w:rPr>
        <w:t>。在“全球疫苗接种和免疫联盟”（</w:t>
      </w:r>
      <w:r>
        <w:rPr>
          <w:szCs w:val="21"/>
        </w:rPr>
        <w:t>GAVI</w:t>
      </w:r>
      <w:r>
        <w:rPr>
          <w:rFonts w:hint="eastAsia"/>
          <w:szCs w:val="21"/>
        </w:rPr>
        <w:t>）的赠款援助下，在扩大的免疫方案中引进了乙型肝炎疫苗接种项目，全国有</w:t>
      </w:r>
      <w:r>
        <w:rPr>
          <w:szCs w:val="21"/>
        </w:rPr>
        <w:t>57</w:t>
      </w:r>
      <w:r>
        <w:rPr>
          <w:rFonts w:hint="eastAsia"/>
          <w:szCs w:val="21"/>
        </w:rPr>
        <w:t>个政区的几乎所有妇女保健工作者（</w:t>
      </w:r>
      <w:r>
        <w:rPr>
          <w:szCs w:val="21"/>
        </w:rPr>
        <w:t>LHWs</w:t>
      </w:r>
      <w:r>
        <w:rPr>
          <w:rFonts w:hint="eastAsia"/>
          <w:szCs w:val="21"/>
        </w:rPr>
        <w:t>）都经过了相关训练。</w:t>
      </w:r>
      <w:r>
        <w:rPr>
          <w:szCs w:val="21"/>
        </w:rPr>
        <w:t xml:space="preserve"> </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妇女保健项目</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该项目的目的是通过在巴基斯坦的</w:t>
      </w:r>
      <w:r>
        <w:rPr>
          <w:rFonts w:hint="eastAsia"/>
          <w:szCs w:val="21"/>
        </w:rPr>
        <w:t>20</w:t>
      </w:r>
      <w:r>
        <w:rPr>
          <w:rFonts w:hint="eastAsia"/>
          <w:szCs w:val="21"/>
        </w:rPr>
        <w:t>个政区发展“妇女友好医院”，改善妇女的健康、营养和社会地位。该项目是动用</w:t>
      </w:r>
      <w:r>
        <w:rPr>
          <w:szCs w:val="21"/>
        </w:rPr>
        <w:t>37</w:t>
      </w:r>
      <w:r>
        <w:rPr>
          <w:rFonts w:hint="eastAsia"/>
          <w:szCs w:val="21"/>
        </w:rPr>
        <w:t>.</w:t>
      </w:r>
      <w:r>
        <w:rPr>
          <w:szCs w:val="21"/>
        </w:rPr>
        <w:t>50</w:t>
      </w:r>
      <w:r>
        <w:rPr>
          <w:rFonts w:hint="eastAsia"/>
          <w:szCs w:val="21"/>
        </w:rPr>
        <w:t>亿卢比的投资连同亚洲开发银行的援助发起的，其目标是：</w:t>
      </w:r>
    </w:p>
    <w:p w:rsidR="004B7621" w:rsidRDefault="004B7621">
      <w:pPr>
        <w:widowControl/>
        <w:numPr>
          <w:ilvl w:val="1"/>
          <w:numId w:val="16"/>
        </w:numPr>
        <w:tabs>
          <w:tab w:val="clear" w:pos="840"/>
          <w:tab w:val="num" w:pos="1080"/>
        </w:tabs>
        <w:spacing w:after="240" w:line="360" w:lineRule="exact"/>
        <w:ind w:left="1080" w:hanging="480"/>
        <w:rPr>
          <w:szCs w:val="21"/>
        </w:rPr>
      </w:pPr>
      <w:r>
        <w:rPr>
          <w:rFonts w:hint="eastAsia"/>
          <w:szCs w:val="21"/>
        </w:rPr>
        <w:t>将妇女基本保健干预措施扩大到公共设施不足的人口；</w:t>
      </w:r>
    </w:p>
    <w:p w:rsidR="004B7621" w:rsidRDefault="004B7621">
      <w:pPr>
        <w:widowControl/>
        <w:numPr>
          <w:ilvl w:val="1"/>
          <w:numId w:val="16"/>
        </w:numPr>
        <w:tabs>
          <w:tab w:val="clear" w:pos="840"/>
          <w:tab w:val="num" w:pos="1080"/>
        </w:tabs>
        <w:spacing w:after="240" w:line="360" w:lineRule="exact"/>
        <w:ind w:left="1080" w:hanging="480"/>
        <w:rPr>
          <w:szCs w:val="21"/>
        </w:rPr>
      </w:pPr>
      <w:r>
        <w:rPr>
          <w:rFonts w:hint="eastAsia"/>
          <w:szCs w:val="21"/>
        </w:rPr>
        <w:t>发展区级妇女保健系统，由社区向一级参考层次提供包括紧急分娩护理在内的优质妇女保健护理；</w:t>
      </w:r>
    </w:p>
    <w:p w:rsidR="004B7621" w:rsidRDefault="004B7621">
      <w:pPr>
        <w:widowControl/>
        <w:numPr>
          <w:ilvl w:val="1"/>
          <w:numId w:val="16"/>
        </w:numPr>
        <w:tabs>
          <w:tab w:val="clear" w:pos="840"/>
          <w:tab w:val="num" w:pos="1080"/>
        </w:tabs>
        <w:spacing w:after="240" w:line="360" w:lineRule="exact"/>
        <w:ind w:left="1080" w:hanging="480"/>
        <w:rPr>
          <w:szCs w:val="21"/>
        </w:rPr>
      </w:pPr>
      <w:r>
        <w:rPr>
          <w:rFonts w:hint="eastAsia"/>
          <w:szCs w:val="21"/>
        </w:rPr>
        <w:t>加强保健机构的能力，开发人力资源，从长远观点改善妇女健康。</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食物与营养</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尽管已在食品生产和加工方面取得快速进展，但营养不良仍然是公共卫生的一个主要关注领域。</w:t>
      </w:r>
      <w:r>
        <w:rPr>
          <w:rFonts w:hint="eastAsia"/>
          <w:szCs w:val="21"/>
        </w:rPr>
        <w:t>2002</w:t>
      </w:r>
      <w:r>
        <w:rPr>
          <w:rFonts w:hint="eastAsia"/>
          <w:szCs w:val="21"/>
        </w:rPr>
        <w:t>年国家营养调查的非正式结果表明，</w:t>
      </w:r>
      <w:r>
        <w:rPr>
          <w:szCs w:val="21"/>
        </w:rPr>
        <w:t xml:space="preserve">38% </w:t>
      </w:r>
      <w:r>
        <w:rPr>
          <w:rFonts w:hint="eastAsia"/>
          <w:szCs w:val="21"/>
        </w:rPr>
        <w:t>的儿童体重不足，</w:t>
      </w:r>
      <w:r>
        <w:rPr>
          <w:szCs w:val="21"/>
        </w:rPr>
        <w:t>12.5</w:t>
      </w:r>
      <w:r>
        <w:rPr>
          <w:rFonts w:hint="eastAsia"/>
          <w:szCs w:val="21"/>
        </w:rPr>
        <w:t>%</w:t>
      </w:r>
      <w:r>
        <w:rPr>
          <w:rFonts w:hint="eastAsia"/>
          <w:szCs w:val="21"/>
        </w:rPr>
        <w:t>的妇女营养不良，而哺乳期的母亲营养不良的比率更高达</w:t>
      </w:r>
      <w:r>
        <w:rPr>
          <w:szCs w:val="21"/>
        </w:rPr>
        <w:t>16.1</w:t>
      </w:r>
      <w:r>
        <w:rPr>
          <w:rFonts w:hint="eastAsia"/>
          <w:szCs w:val="21"/>
        </w:rPr>
        <w:t>%</w:t>
      </w:r>
      <w:r>
        <w:rPr>
          <w:rFonts w:hint="eastAsia"/>
          <w:szCs w:val="21"/>
        </w:rPr>
        <w:t>；发现有</w:t>
      </w:r>
      <w:r>
        <w:rPr>
          <w:szCs w:val="21"/>
        </w:rPr>
        <w:t>6.5</w:t>
      </w:r>
      <w:r>
        <w:rPr>
          <w:rFonts w:hint="eastAsia"/>
          <w:szCs w:val="21"/>
        </w:rPr>
        <w:t>%</w:t>
      </w:r>
      <w:r>
        <w:rPr>
          <w:rFonts w:hint="eastAsia"/>
          <w:szCs w:val="21"/>
        </w:rPr>
        <w:t>的</w:t>
      </w:r>
      <w:r>
        <w:rPr>
          <w:rFonts w:hint="eastAsia"/>
          <w:szCs w:val="21"/>
        </w:rPr>
        <w:t>6-12</w:t>
      </w:r>
      <w:r>
        <w:rPr>
          <w:rFonts w:hint="eastAsia"/>
          <w:szCs w:val="21"/>
        </w:rPr>
        <w:t>岁学童和</w:t>
      </w:r>
      <w:r>
        <w:rPr>
          <w:szCs w:val="21"/>
        </w:rPr>
        <w:t>21.2</w:t>
      </w:r>
      <w:r>
        <w:rPr>
          <w:rFonts w:hint="eastAsia"/>
          <w:szCs w:val="21"/>
        </w:rPr>
        <w:t>%</w:t>
      </w:r>
      <w:r>
        <w:rPr>
          <w:rFonts w:hint="eastAsia"/>
          <w:szCs w:val="21"/>
        </w:rPr>
        <w:t>的母亲患有摸得到或看得见的甲状腺肿；并发现有</w:t>
      </w:r>
      <w:r>
        <w:rPr>
          <w:szCs w:val="21"/>
        </w:rPr>
        <w:t>22.9</w:t>
      </w:r>
      <w:r>
        <w:rPr>
          <w:rFonts w:hint="eastAsia"/>
          <w:szCs w:val="21"/>
        </w:rPr>
        <w:t>%</w:t>
      </w:r>
      <w:r>
        <w:rPr>
          <w:rFonts w:hint="eastAsia"/>
          <w:szCs w:val="21"/>
        </w:rPr>
        <w:t>的学童和</w:t>
      </w:r>
      <w:r>
        <w:rPr>
          <w:szCs w:val="21"/>
        </w:rPr>
        <w:t xml:space="preserve"> 36.5</w:t>
      </w:r>
      <w:r>
        <w:rPr>
          <w:rFonts w:hint="eastAsia"/>
          <w:szCs w:val="21"/>
        </w:rPr>
        <w:t>%</w:t>
      </w:r>
      <w:r>
        <w:rPr>
          <w:rFonts w:hint="eastAsia"/>
          <w:szCs w:val="21"/>
        </w:rPr>
        <w:t>的母亲严重缺碘。为了扭转这种情况，政府发起了一系列方案：</w:t>
      </w:r>
    </w:p>
    <w:p w:rsidR="004B7621" w:rsidRDefault="004B7621">
      <w:pPr>
        <w:widowControl/>
        <w:numPr>
          <w:ilvl w:val="1"/>
          <w:numId w:val="16"/>
        </w:numPr>
        <w:tabs>
          <w:tab w:val="clear" w:pos="840"/>
          <w:tab w:val="num" w:pos="1080"/>
        </w:tabs>
        <w:spacing w:after="240" w:line="360" w:lineRule="exact"/>
        <w:ind w:left="1080" w:hanging="480"/>
        <w:rPr>
          <w:szCs w:val="21"/>
        </w:rPr>
      </w:pPr>
      <w:r>
        <w:rPr>
          <w:rFonts w:hint="eastAsia"/>
          <w:szCs w:val="21"/>
        </w:rPr>
        <w:t>微营养素缺乏症控制方案：其中包括通过强制性面粉加碘控制碘缺乏失调症；强制性使用油</w:t>
      </w:r>
      <w:r>
        <w:rPr>
          <w:rFonts w:hint="eastAsia"/>
          <w:szCs w:val="21"/>
        </w:rPr>
        <w:t>/</w:t>
      </w:r>
      <w:r>
        <w:rPr>
          <w:rFonts w:hint="eastAsia"/>
          <w:szCs w:val="21"/>
        </w:rPr>
        <w:t>液体奶油添加维生素</w:t>
      </w:r>
      <w:r>
        <w:rPr>
          <w:rFonts w:hint="eastAsia"/>
          <w:szCs w:val="21"/>
        </w:rPr>
        <w:t>A</w:t>
      </w:r>
      <w:r>
        <w:rPr>
          <w:rFonts w:hint="eastAsia"/>
          <w:szCs w:val="21"/>
        </w:rPr>
        <w:t>，以及给</w:t>
      </w:r>
      <w:r>
        <w:rPr>
          <w:rFonts w:hint="eastAsia"/>
          <w:szCs w:val="21"/>
        </w:rPr>
        <w:t>6</w:t>
      </w:r>
      <w:r>
        <w:rPr>
          <w:rFonts w:hint="eastAsia"/>
          <w:szCs w:val="21"/>
        </w:rPr>
        <w:t>个月到五岁的儿童补充维生素</w:t>
      </w:r>
      <w:r>
        <w:rPr>
          <w:rFonts w:hint="eastAsia"/>
          <w:szCs w:val="21"/>
        </w:rPr>
        <w:t>A</w:t>
      </w:r>
      <w:r>
        <w:rPr>
          <w:rFonts w:hint="eastAsia"/>
          <w:szCs w:val="21"/>
        </w:rPr>
        <w:t>，作为国家营养日（</w:t>
      </w:r>
      <w:r>
        <w:rPr>
          <w:szCs w:val="21"/>
        </w:rPr>
        <w:t>NIDS</w:t>
      </w:r>
      <w:r>
        <w:rPr>
          <w:rFonts w:hint="eastAsia"/>
          <w:szCs w:val="21"/>
        </w:rPr>
        <w:t>和</w:t>
      </w:r>
      <w:r>
        <w:rPr>
          <w:szCs w:val="21"/>
        </w:rPr>
        <w:t>Sub-NIDS</w:t>
      </w:r>
      <w:r>
        <w:rPr>
          <w:rFonts w:hint="eastAsia"/>
          <w:szCs w:val="21"/>
        </w:rPr>
        <w:t>）的一项常规活动。</w:t>
      </w:r>
    </w:p>
    <w:p w:rsidR="004B7621" w:rsidRDefault="004B7621">
      <w:pPr>
        <w:widowControl/>
        <w:numPr>
          <w:ilvl w:val="1"/>
          <w:numId w:val="16"/>
        </w:numPr>
        <w:tabs>
          <w:tab w:val="clear" w:pos="840"/>
          <w:tab w:val="num" w:pos="1080"/>
        </w:tabs>
        <w:spacing w:after="240" w:line="360" w:lineRule="exact"/>
        <w:ind w:left="1080" w:hanging="480"/>
        <w:rPr>
          <w:szCs w:val="21"/>
        </w:rPr>
      </w:pPr>
      <w:r>
        <w:rPr>
          <w:rFonts w:hint="eastAsia"/>
          <w:szCs w:val="21"/>
        </w:rPr>
        <w:t>初级保健中心的营养方案（</w:t>
      </w:r>
      <w:r>
        <w:rPr>
          <w:szCs w:val="21"/>
        </w:rPr>
        <w:t>PHC</w:t>
      </w:r>
      <w:r>
        <w:rPr>
          <w:rFonts w:hint="eastAsia"/>
          <w:szCs w:val="21"/>
        </w:rPr>
        <w:t>）：目标是通过提供更多的</w:t>
      </w:r>
      <w:r>
        <w:rPr>
          <w:rFonts w:hint="eastAsia"/>
          <w:szCs w:val="21"/>
        </w:rPr>
        <w:t>PHC</w:t>
      </w:r>
      <w:r>
        <w:rPr>
          <w:rFonts w:hint="eastAsia"/>
          <w:szCs w:val="21"/>
        </w:rPr>
        <w:t>营养服务从质量上改善妇女、少女和婴儿的营养状况。在村一级工作的</w:t>
      </w:r>
      <w:r>
        <w:rPr>
          <w:szCs w:val="21"/>
        </w:rPr>
        <w:t>70</w:t>
      </w:r>
      <w:r>
        <w:rPr>
          <w:rFonts w:hint="eastAsia"/>
          <w:szCs w:val="21"/>
        </w:rPr>
        <w:t xml:space="preserve"> </w:t>
      </w:r>
      <w:r>
        <w:rPr>
          <w:szCs w:val="21"/>
        </w:rPr>
        <w:t>000</w:t>
      </w:r>
      <w:r>
        <w:rPr>
          <w:rFonts w:hint="eastAsia"/>
          <w:szCs w:val="21"/>
        </w:rPr>
        <w:t>多名妇女保健工作者提供补充微营养素服务，并定期提供有关促进成长发育、母婴营养、母乳喂养和辅助喂养等方面的咨询。作为</w:t>
      </w:r>
      <w:r>
        <w:rPr>
          <w:szCs w:val="21"/>
        </w:rPr>
        <w:t>PHC</w:t>
      </w:r>
      <w:r>
        <w:rPr>
          <w:rFonts w:hint="eastAsia"/>
          <w:szCs w:val="21"/>
        </w:rPr>
        <w:t>的营养组成部分，启动了营养信息、教育和通讯活动。现已开始为保健专业人员举办有关健康</w:t>
      </w:r>
      <w:r>
        <w:rPr>
          <w:rFonts w:hint="eastAsia"/>
          <w:szCs w:val="21"/>
        </w:rPr>
        <w:t>/</w:t>
      </w:r>
      <w:r>
        <w:rPr>
          <w:rFonts w:hint="eastAsia"/>
          <w:szCs w:val="21"/>
        </w:rPr>
        <w:t>营养教育的培训，重点集中于妇幼营养及营养补救措施方面。</w:t>
      </w:r>
    </w:p>
    <w:p w:rsidR="004B7621" w:rsidRDefault="004B7621">
      <w:pPr>
        <w:widowControl/>
        <w:numPr>
          <w:ilvl w:val="1"/>
          <w:numId w:val="16"/>
        </w:numPr>
        <w:tabs>
          <w:tab w:val="clear" w:pos="840"/>
          <w:tab w:val="num" w:pos="1080"/>
        </w:tabs>
        <w:spacing w:after="240" w:line="360" w:lineRule="exact"/>
        <w:ind w:left="1080" w:hanging="480"/>
        <w:rPr>
          <w:szCs w:val="21"/>
        </w:rPr>
      </w:pPr>
      <w:r>
        <w:rPr>
          <w:szCs w:val="21"/>
        </w:rPr>
        <w:t xml:space="preserve">Tawana </w:t>
      </w:r>
      <w:r>
        <w:rPr>
          <w:szCs w:val="21"/>
        </w:rPr>
        <w:t>巴基斯坦</w:t>
      </w:r>
      <w:r>
        <w:rPr>
          <w:rFonts w:hint="eastAsia"/>
          <w:szCs w:val="21"/>
        </w:rPr>
        <w:t>方案（见第十章第</w:t>
      </w:r>
      <w:r>
        <w:rPr>
          <w:rFonts w:hint="eastAsia"/>
          <w:szCs w:val="21"/>
        </w:rPr>
        <w:t>239</w:t>
      </w:r>
      <w:r>
        <w:rPr>
          <w:rFonts w:hint="eastAsia"/>
          <w:szCs w:val="21"/>
        </w:rPr>
        <w:t>段）。</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面临的挑战</w:t>
      </w:r>
    </w:p>
    <w:p w:rsidR="004B7621" w:rsidRDefault="004B7621">
      <w:pPr>
        <w:widowControl/>
        <w:numPr>
          <w:ilvl w:val="0"/>
          <w:numId w:val="16"/>
        </w:numPr>
        <w:tabs>
          <w:tab w:val="clear" w:pos="372"/>
          <w:tab w:val="num" w:pos="600"/>
        </w:tabs>
        <w:spacing w:after="240" w:line="360" w:lineRule="exact"/>
        <w:ind w:left="0" w:firstLine="0"/>
        <w:rPr>
          <w:rFonts w:hint="eastAsia"/>
          <w:szCs w:val="21"/>
        </w:rPr>
      </w:pPr>
      <w:r>
        <w:rPr>
          <w:szCs w:val="21"/>
        </w:rPr>
        <w:t>巴基斯坦</w:t>
      </w:r>
      <w:r>
        <w:rPr>
          <w:rFonts w:hint="eastAsia"/>
          <w:szCs w:val="21"/>
        </w:rPr>
        <w:t>卫生部门的业绩尚待大幅度改进。虽然设施数量在稳步增加，但仍然不能实质性地覆盖许多重要地区的人口。在全国所有公民在数量和质量上受到保健体系不足的负面影响的同时，可以说妇女和少女因其特殊的保健需要和要求而受到更为严重的影响。训练有素的辅助医务人员对医生的比率也相当低，对保健护理体系的整体绩效产生了明显的不良影响。《国家保健政策》意在克服该体系的上述缺点，但评论其成效如何还为时尚早。</w:t>
      </w:r>
    </w:p>
    <w:p w:rsidR="004B7621" w:rsidRDefault="004B7621">
      <w:pPr>
        <w:pStyle w:val="HCh"/>
        <w:jc w:val="center"/>
        <w:rPr>
          <w:rFonts w:hint="eastAsia"/>
        </w:rPr>
      </w:pPr>
      <w:bookmarkStart w:id="251" w:name="_Toc55274108"/>
      <w:r>
        <w:rPr>
          <w:rFonts w:hint="eastAsia"/>
        </w:rPr>
        <w:t>第十三</w:t>
      </w:r>
      <w:bookmarkStart w:id="252" w:name="_Hlt53646390"/>
      <w:bookmarkEnd w:id="251"/>
      <w:bookmarkEnd w:id="252"/>
      <w:r>
        <w:rPr>
          <w:rFonts w:hint="eastAsia"/>
        </w:rPr>
        <w:t>章</w:t>
      </w:r>
    </w:p>
    <w:p w:rsidR="004B7621" w:rsidRDefault="004B7621">
      <w:pPr>
        <w:pStyle w:val="H1"/>
        <w:spacing w:before="120"/>
        <w:jc w:val="center"/>
        <w:rPr>
          <w:rFonts w:hint="eastAsia"/>
        </w:rPr>
      </w:pPr>
      <w:bookmarkStart w:id="253" w:name="_Toc53646533"/>
      <w:bookmarkStart w:id="254" w:name="_Toc55274109"/>
      <w:bookmarkStart w:id="255" w:name="_Toc55875515"/>
      <w:r>
        <w:rPr>
          <w:rFonts w:hint="eastAsia"/>
        </w:rPr>
        <w:t>第13</w:t>
      </w:r>
      <w:bookmarkEnd w:id="253"/>
      <w:bookmarkEnd w:id="254"/>
      <w:bookmarkEnd w:id="255"/>
      <w:r>
        <w:rPr>
          <w:rFonts w:hint="eastAsia"/>
        </w:rPr>
        <w:t>条</w:t>
      </w:r>
    </w:p>
    <w:p w:rsidR="004B7621" w:rsidRDefault="004B7621">
      <w:pPr>
        <w:pStyle w:val="Heading2"/>
        <w:widowControl/>
        <w:tabs>
          <w:tab w:val="num" w:pos="600"/>
        </w:tabs>
        <w:spacing w:before="0" w:after="240" w:line="360" w:lineRule="exact"/>
        <w:jc w:val="center"/>
        <w:rPr>
          <w:rFonts w:ascii="Times New Roman" w:hAnsi="Times New Roman"/>
          <w:b w:val="0"/>
          <w:color w:val="FF0000"/>
          <w:sz w:val="21"/>
        </w:rPr>
      </w:pPr>
      <w:r>
        <w:rPr>
          <w:rFonts w:ascii="Times New Roman" w:hAnsi="Times New Roman" w:hint="eastAsia"/>
          <w:b w:val="0"/>
          <w:color w:val="FF0000"/>
          <w:sz w:val="21"/>
        </w:rPr>
        <w:t>（经济、社会和文化权利）</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bookmarkStart w:id="256" w:name="_Toc53646534"/>
      <w:bookmarkStart w:id="257" w:name="_Toc55274110"/>
      <w:bookmarkStart w:id="258" w:name="_Toc55875516"/>
      <w:r>
        <w:rPr>
          <w:rFonts w:ascii="Times New Roman" w:hAnsi="Times New Roman"/>
          <w:b w:val="0"/>
          <w:color w:val="FF0000"/>
          <w:sz w:val="21"/>
        </w:rPr>
        <w:t>《宪法》</w:t>
      </w:r>
      <w:r>
        <w:rPr>
          <w:rFonts w:ascii="Times New Roman" w:hAnsi="Times New Roman" w:hint="eastAsia"/>
          <w:b w:val="0"/>
          <w:color w:val="FF0000"/>
          <w:sz w:val="21"/>
        </w:rPr>
        <w:t>条款</w:t>
      </w:r>
      <w:bookmarkEnd w:id="256"/>
      <w:bookmarkEnd w:id="257"/>
      <w:bookmarkEnd w:id="258"/>
    </w:p>
    <w:p w:rsidR="004B7621" w:rsidRDefault="004B7621">
      <w:pPr>
        <w:widowControl/>
        <w:numPr>
          <w:ilvl w:val="0"/>
          <w:numId w:val="16"/>
        </w:numPr>
        <w:tabs>
          <w:tab w:val="clear" w:pos="372"/>
          <w:tab w:val="num" w:pos="600"/>
        </w:tabs>
        <w:spacing w:after="240" w:line="360" w:lineRule="exact"/>
        <w:ind w:left="0" w:firstLine="0"/>
        <w:rPr>
          <w:szCs w:val="21"/>
        </w:rPr>
      </w:pPr>
      <w:r>
        <w:rPr>
          <w:szCs w:val="21"/>
        </w:rPr>
        <w:t>《宪法》</w:t>
      </w:r>
      <w:r>
        <w:rPr>
          <w:rFonts w:hint="eastAsia"/>
          <w:szCs w:val="21"/>
        </w:rPr>
        <w:t>的序言陈述道，“巴基斯坦人民的愿望是建立一种保障各项基本权利的秩序，其中包括地位平等、机会平等和在法律面前的平等，社会、经济和政治上的公正，以及在遵守法律和公共道德前提下的思想自由、言论自由、信念自由、信仰自由、崇拜自由和结社自由”。</w:t>
      </w:r>
    </w:p>
    <w:p w:rsidR="004B7621" w:rsidRDefault="004B7621">
      <w:pPr>
        <w:widowControl/>
        <w:numPr>
          <w:ilvl w:val="0"/>
          <w:numId w:val="16"/>
        </w:numPr>
        <w:tabs>
          <w:tab w:val="clear" w:pos="372"/>
          <w:tab w:val="num" w:pos="600"/>
        </w:tabs>
        <w:spacing w:after="240" w:line="360" w:lineRule="exact"/>
        <w:ind w:left="0" w:firstLine="0"/>
        <w:rPr>
          <w:szCs w:val="21"/>
        </w:rPr>
      </w:pPr>
      <w:r>
        <w:rPr>
          <w:szCs w:val="21"/>
        </w:rPr>
        <w:t>《宪法》第</w:t>
      </w:r>
      <w:r>
        <w:rPr>
          <w:szCs w:val="21"/>
        </w:rPr>
        <w:t>23</w:t>
      </w:r>
      <w:r>
        <w:rPr>
          <w:szCs w:val="21"/>
        </w:rPr>
        <w:t>条</w:t>
      </w:r>
      <w:r>
        <w:rPr>
          <w:rFonts w:hint="eastAsia"/>
          <w:szCs w:val="21"/>
        </w:rPr>
        <w:t>规定，“每个公民都有权在遵守</w:t>
      </w:r>
      <w:r>
        <w:rPr>
          <w:szCs w:val="21"/>
        </w:rPr>
        <w:t>《宪法》</w:t>
      </w:r>
      <w:r>
        <w:rPr>
          <w:rFonts w:hint="eastAsia"/>
          <w:szCs w:val="21"/>
        </w:rPr>
        <w:t>及法律规定的符合公共利益的任何合理限定条件的前提下，在巴基斯坦的任何地方获得、持有和处置财产”。</w:t>
      </w:r>
      <w:r>
        <w:rPr>
          <w:szCs w:val="21"/>
        </w:rPr>
        <w:t xml:space="preserve"> </w:t>
      </w:r>
    </w:p>
    <w:p w:rsidR="004B7621" w:rsidRDefault="004B7621">
      <w:pPr>
        <w:widowControl/>
        <w:numPr>
          <w:ilvl w:val="0"/>
          <w:numId w:val="16"/>
        </w:numPr>
        <w:tabs>
          <w:tab w:val="clear" w:pos="372"/>
          <w:tab w:val="num" w:pos="600"/>
        </w:tabs>
        <w:spacing w:after="240" w:line="360" w:lineRule="exact"/>
        <w:ind w:left="0" w:firstLine="0"/>
        <w:rPr>
          <w:szCs w:val="21"/>
        </w:rPr>
      </w:pPr>
      <w:r>
        <w:rPr>
          <w:szCs w:val="21"/>
        </w:rPr>
        <w:t>《宪法》第</w:t>
      </w:r>
      <w:r>
        <w:rPr>
          <w:szCs w:val="21"/>
        </w:rPr>
        <w:t>18</w:t>
      </w:r>
      <w:r>
        <w:rPr>
          <w:szCs w:val="21"/>
        </w:rPr>
        <w:t>条</w:t>
      </w:r>
      <w:r>
        <w:rPr>
          <w:rFonts w:hint="eastAsia"/>
          <w:szCs w:val="21"/>
        </w:rPr>
        <w:t>规定，“在符合法律所可能规定的资格的前提下（如果有的话），每个公民都应该有权参加任何合法的专业或职业，并有权从事任何合法的贸易或商业”。</w:t>
      </w:r>
    </w:p>
    <w:p w:rsidR="004B7621" w:rsidRDefault="004B7621">
      <w:pPr>
        <w:widowControl/>
        <w:numPr>
          <w:ilvl w:val="0"/>
          <w:numId w:val="16"/>
        </w:numPr>
        <w:tabs>
          <w:tab w:val="clear" w:pos="372"/>
          <w:tab w:val="num" w:pos="600"/>
        </w:tabs>
        <w:spacing w:after="240" w:line="360" w:lineRule="exact"/>
        <w:ind w:left="0" w:firstLine="0"/>
        <w:rPr>
          <w:szCs w:val="21"/>
        </w:rPr>
      </w:pPr>
      <w:r>
        <w:rPr>
          <w:szCs w:val="21"/>
        </w:rPr>
        <w:t>第</w:t>
      </w:r>
      <w:r>
        <w:rPr>
          <w:szCs w:val="21"/>
        </w:rPr>
        <w:t>25</w:t>
      </w:r>
      <w:r>
        <w:rPr>
          <w:szCs w:val="21"/>
        </w:rPr>
        <w:t>条</w:t>
      </w:r>
      <w:r>
        <w:rPr>
          <w:rFonts w:hint="eastAsia"/>
          <w:szCs w:val="21"/>
        </w:rPr>
        <w:t>提供了在经济和社会平等中起决定作用的架构，以保障所有公民在法律面前一律平等并使所有公民都有权得到法律的保护。</w:t>
      </w:r>
    </w:p>
    <w:p w:rsidR="004B7621" w:rsidRDefault="004B7621">
      <w:pPr>
        <w:widowControl/>
        <w:numPr>
          <w:ilvl w:val="0"/>
          <w:numId w:val="16"/>
        </w:numPr>
        <w:tabs>
          <w:tab w:val="clear" w:pos="372"/>
          <w:tab w:val="num" w:pos="600"/>
        </w:tabs>
        <w:spacing w:after="240" w:line="360" w:lineRule="exact"/>
        <w:ind w:left="0" w:firstLine="0"/>
        <w:rPr>
          <w:szCs w:val="21"/>
        </w:rPr>
      </w:pPr>
      <w:r>
        <w:rPr>
          <w:szCs w:val="21"/>
        </w:rPr>
        <w:t>《宪法》第</w:t>
      </w:r>
      <w:r>
        <w:rPr>
          <w:szCs w:val="21"/>
        </w:rPr>
        <w:t>26(1)</w:t>
      </w:r>
      <w:r>
        <w:rPr>
          <w:szCs w:val="21"/>
        </w:rPr>
        <w:t>条</w:t>
      </w:r>
      <w:r>
        <w:rPr>
          <w:rFonts w:hint="eastAsia"/>
          <w:szCs w:val="21"/>
        </w:rPr>
        <w:t>规定，“在享用并非仅供宗教目的的公共娱乐或休闲场所的机会方面，不得仅以种族、宗教、种性、居住地或出生地为由歧视任何公民。</w:t>
      </w:r>
      <w:r>
        <w:rPr>
          <w:szCs w:val="21"/>
        </w:rPr>
        <w:t xml:space="preserve"> (2)</w:t>
      </w:r>
      <w:r>
        <w:rPr>
          <w:rFonts w:hint="eastAsia"/>
          <w:szCs w:val="21"/>
        </w:rPr>
        <w:t xml:space="preserve"> </w:t>
      </w:r>
      <w:r>
        <w:rPr>
          <w:rFonts w:hint="eastAsia"/>
          <w:szCs w:val="21"/>
        </w:rPr>
        <w:t>第</w:t>
      </w:r>
      <w:r>
        <w:rPr>
          <w:szCs w:val="21"/>
        </w:rPr>
        <w:t>(1)</w:t>
      </w:r>
      <w:r>
        <w:rPr>
          <w:rFonts w:hint="eastAsia"/>
          <w:szCs w:val="21"/>
        </w:rPr>
        <w:t xml:space="preserve"> </w:t>
      </w:r>
      <w:r>
        <w:rPr>
          <w:rFonts w:hint="eastAsia"/>
          <w:szCs w:val="21"/>
        </w:rPr>
        <w:t>款中的任何规定均不妨碍国家为妇女和儿童做出任何特别规定。”</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从</w:t>
      </w:r>
      <w:r>
        <w:rPr>
          <w:szCs w:val="21"/>
        </w:rPr>
        <w:t>宪</w:t>
      </w:r>
      <w:r>
        <w:rPr>
          <w:rFonts w:hint="eastAsia"/>
          <w:szCs w:val="21"/>
        </w:rPr>
        <w:t>政体制上讲，在经济和社会领域中不存在男女之间的任何歧视。</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行政架构</w:t>
      </w:r>
    </w:p>
    <w:p w:rsidR="004B7621" w:rsidRDefault="004B7621">
      <w:pPr>
        <w:widowControl/>
        <w:numPr>
          <w:ilvl w:val="0"/>
          <w:numId w:val="16"/>
        </w:numPr>
        <w:tabs>
          <w:tab w:val="clear" w:pos="372"/>
          <w:tab w:val="num" w:pos="600"/>
        </w:tabs>
        <w:spacing w:after="240" w:line="360" w:lineRule="exact"/>
        <w:ind w:left="0" w:firstLine="0"/>
        <w:rPr>
          <w:szCs w:val="21"/>
        </w:rPr>
      </w:pPr>
      <w:r>
        <w:rPr>
          <w:szCs w:val="21"/>
        </w:rPr>
        <w:t>巴基斯坦</w:t>
      </w:r>
      <w:r>
        <w:rPr>
          <w:rFonts w:hint="eastAsia"/>
          <w:szCs w:val="21"/>
        </w:rPr>
        <w:t>在经济领域的主要行政机构是财政和计划部。国家没有专管“社会生活”的行政部门。但可以说</w:t>
      </w:r>
      <w:r>
        <w:rPr>
          <w:szCs w:val="21"/>
        </w:rPr>
        <w:t>妇女发展部</w:t>
      </w:r>
      <w:r>
        <w:rPr>
          <w:rFonts w:hint="eastAsia"/>
          <w:szCs w:val="21"/>
        </w:rPr>
        <w:t>履行</w:t>
      </w:r>
      <w:r>
        <w:rPr>
          <w:szCs w:val="21"/>
        </w:rPr>
        <w:t>《公约》</w:t>
      </w:r>
      <w:r>
        <w:rPr>
          <w:szCs w:val="21"/>
        </w:rPr>
        <w:t xml:space="preserve"> </w:t>
      </w:r>
      <w:r>
        <w:rPr>
          <w:szCs w:val="21"/>
        </w:rPr>
        <w:t>第</w:t>
      </w:r>
      <w:r>
        <w:rPr>
          <w:szCs w:val="21"/>
        </w:rPr>
        <w:t>13</w:t>
      </w:r>
      <w:r>
        <w:rPr>
          <w:szCs w:val="21"/>
        </w:rPr>
        <w:t>条</w:t>
      </w:r>
      <w:r>
        <w:rPr>
          <w:rFonts w:hint="eastAsia"/>
          <w:szCs w:val="21"/>
        </w:rPr>
        <w:t>所设想的某些职能。就文化娱乐活动而言，在</w:t>
      </w:r>
      <w:r>
        <w:rPr>
          <w:szCs w:val="21"/>
        </w:rPr>
        <w:t>巴基斯坦</w:t>
      </w:r>
      <w:r>
        <w:rPr>
          <w:rFonts w:hint="eastAsia"/>
          <w:szCs w:val="21"/>
        </w:rPr>
        <w:t>与此相关的行政实体是“少数民族、旅游、青年、文化和体育运动部”。</w:t>
      </w:r>
      <w:bookmarkStart w:id="259" w:name="_Toc53646536"/>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b w:val="0"/>
          <w:color w:val="FF0000"/>
          <w:sz w:val="21"/>
        </w:rPr>
        <w:t>现状</w:t>
      </w:r>
      <w:bookmarkEnd w:id="259"/>
    </w:p>
    <w:p w:rsidR="004B7621" w:rsidRDefault="004B7621">
      <w:pPr>
        <w:widowControl/>
        <w:numPr>
          <w:ilvl w:val="0"/>
          <w:numId w:val="16"/>
        </w:numPr>
        <w:tabs>
          <w:tab w:val="clear" w:pos="372"/>
          <w:tab w:val="num" w:pos="600"/>
        </w:tabs>
        <w:spacing w:after="240" w:line="360" w:lineRule="exact"/>
        <w:ind w:left="0" w:firstLine="0"/>
        <w:rPr>
          <w:szCs w:val="21"/>
        </w:rPr>
      </w:pPr>
      <w:r>
        <w:rPr>
          <w:szCs w:val="21"/>
        </w:rPr>
        <w:t>巴基斯坦</w:t>
      </w:r>
      <w:r>
        <w:rPr>
          <w:rFonts w:hint="eastAsia"/>
          <w:szCs w:val="21"/>
        </w:rPr>
        <w:t>妇女在法律上同男子一样有权享有社会和经济福利。</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以工薪为生的男女都有权领取某些家属津贴。这些津贴可以由丈夫申领，也可以由妻子申领；其中包括：住房津贴；交通津贴；医疗津贴和社会保障津贴。不论男女，所有工薪阶层的人均可获得这些津贴。</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在教育方面，公立学校不论男生还是女生一律免费或象征性收费。高等教育在公立院校有大量补贴，对男女学生没有任何歧视。</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税收、养老金和退职金</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在</w:t>
      </w:r>
      <w:r>
        <w:rPr>
          <w:szCs w:val="21"/>
        </w:rPr>
        <w:t>巴基斯坦</w:t>
      </w:r>
      <w:r>
        <w:rPr>
          <w:rFonts w:hint="eastAsia"/>
          <w:szCs w:val="21"/>
        </w:rPr>
        <w:t>的税务制度中，税额减免与家庭性质或人口多少之间没有直接或间接的联系。养老金、退职金和社会保障安排均以雇主从雇员薪资中扣减和缴款为基础。在这些安排中没有性别歧视。</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除了构成薪资一部分（对男女均自然产生）的各项津贴之外，没有在西方背景下所理解的“家属津贴”或家庭补助制度。</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财产所有权和拥有财产的机会</w:t>
      </w:r>
    </w:p>
    <w:p w:rsidR="004B7621" w:rsidRDefault="004B7621">
      <w:pPr>
        <w:pStyle w:val="BodyTextIndent"/>
        <w:numPr>
          <w:ilvl w:val="0"/>
          <w:numId w:val="16"/>
        </w:numPr>
        <w:tabs>
          <w:tab w:val="clear" w:pos="372"/>
          <w:tab w:val="num" w:pos="600"/>
        </w:tabs>
        <w:ind w:left="0" w:firstLine="0"/>
        <w:rPr>
          <w:szCs w:val="21"/>
        </w:rPr>
      </w:pPr>
      <w:r>
        <w:rPr>
          <w:szCs w:val="21"/>
        </w:rPr>
        <w:t>《巴基斯坦宪法》第</w:t>
      </w:r>
      <w:r>
        <w:rPr>
          <w:szCs w:val="21"/>
        </w:rPr>
        <w:t>23</w:t>
      </w:r>
      <w:r>
        <w:rPr>
          <w:szCs w:val="21"/>
        </w:rPr>
        <w:t>条</w:t>
      </w:r>
      <w:r>
        <w:rPr>
          <w:rFonts w:hint="eastAsia"/>
          <w:szCs w:val="21"/>
        </w:rPr>
        <w:t>规定“每个公民都有权……在巴基斯坦的任何地方获得、持有和处置财产”。</w:t>
      </w:r>
      <w:r>
        <w:rPr>
          <w:szCs w:val="21"/>
        </w:rPr>
        <w:t xml:space="preserve"> </w:t>
      </w:r>
      <w:r>
        <w:rPr>
          <w:szCs w:val="21"/>
        </w:rPr>
        <w:t>巴基斯坦</w:t>
      </w:r>
      <w:r>
        <w:rPr>
          <w:rFonts w:hint="eastAsia"/>
          <w:szCs w:val="21"/>
        </w:rPr>
        <w:t>妇女可以拥有自己的财产、首饰和其他资产并有自己的银行账户。没有现成的数据说明妇女与男子相比拥有个人财产的比率。</w:t>
      </w:r>
      <w:r>
        <w:rPr>
          <w:szCs w:val="21"/>
        </w:rPr>
        <w:t>妇女发展部</w:t>
      </w:r>
      <w:r>
        <w:rPr>
          <w:rFonts w:hint="eastAsia"/>
          <w:szCs w:val="21"/>
        </w:rPr>
        <w:t>已请国家统计局考察是否有可能对人口普查表格和</w:t>
      </w:r>
      <w:r>
        <w:rPr>
          <w:szCs w:val="21"/>
        </w:rPr>
        <w:t>巴基斯坦</w:t>
      </w:r>
      <w:r>
        <w:rPr>
          <w:rFonts w:hint="eastAsia"/>
          <w:szCs w:val="21"/>
        </w:rPr>
        <w:t>综合住户调查问卷等加以适当修改，以便收集这方面的信息。</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银行贷款、抵押和信贷</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在</w:t>
      </w:r>
      <w:r>
        <w:rPr>
          <w:szCs w:val="21"/>
        </w:rPr>
        <w:t>巴基斯坦</w:t>
      </w:r>
      <w:r>
        <w:rPr>
          <w:rFonts w:hint="eastAsia"/>
          <w:szCs w:val="21"/>
        </w:rPr>
        <w:t>，男女均可获得信贷。巴基斯坦农业发展银行、第一妇女银行、其他商业银行和许多公共金融机构等都向妇女发放贷款。</w:t>
      </w:r>
      <w:r>
        <w:rPr>
          <w:szCs w:val="21"/>
        </w:rPr>
        <w:t xml:space="preserve"> </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第一妇女银行</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第一妇女银行有限公司成立于</w:t>
      </w:r>
      <w:r>
        <w:rPr>
          <w:szCs w:val="21"/>
        </w:rPr>
        <w:t>1989</w:t>
      </w:r>
      <w:r>
        <w:rPr>
          <w:rFonts w:hint="eastAsia"/>
          <w:szCs w:val="21"/>
        </w:rPr>
        <w:t>年。它是个独一无二的金融机构——一个商业银行与</w:t>
      </w:r>
      <w:r>
        <w:rPr>
          <w:szCs w:val="21"/>
        </w:rPr>
        <w:t>DFI</w:t>
      </w:r>
      <w:r>
        <w:rPr>
          <w:rFonts w:hint="eastAsia"/>
          <w:szCs w:val="21"/>
        </w:rPr>
        <w:t>相结合，以迎合</w:t>
      </w:r>
      <w:r>
        <w:rPr>
          <w:szCs w:val="21"/>
        </w:rPr>
        <w:t>巴基斯坦</w:t>
      </w:r>
      <w:r>
        <w:rPr>
          <w:rFonts w:hint="eastAsia"/>
          <w:szCs w:val="21"/>
        </w:rPr>
        <w:t>妇女的社会经济需求。其宗旨是鼓励和协助妇女促进并经营贸易和工业，进行专业实践。该银行设有</w:t>
      </w:r>
      <w:r>
        <w:rPr>
          <w:szCs w:val="21"/>
        </w:rPr>
        <w:t>38</w:t>
      </w:r>
      <w:r>
        <w:rPr>
          <w:rFonts w:hint="eastAsia"/>
          <w:szCs w:val="21"/>
        </w:rPr>
        <w:t>个分行，主要集中在城市地区和城乡结合部。它已经给许多由妇女建立和拥有的中型产业发放了贷款。该银行要求任何申请贷款的企业必须有</w:t>
      </w:r>
      <w:r>
        <w:rPr>
          <w:rFonts w:hint="eastAsia"/>
          <w:szCs w:val="21"/>
        </w:rPr>
        <w:t>50%</w:t>
      </w:r>
      <w:r>
        <w:rPr>
          <w:rFonts w:hint="eastAsia"/>
          <w:szCs w:val="21"/>
        </w:rPr>
        <w:t>以上的股份为妇女所拥有。该银行的全部专业人员均由妇女组成。</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第一妇女银行提供的非传统银行业务包括与投资和项目论证、市场论证与开发、女企业家的提拔和主持工作、以及女企业家的产品展示中心等有关的建议与咨询。在大多数情况下，不超过</w:t>
      </w:r>
      <w:r>
        <w:rPr>
          <w:szCs w:val="21"/>
        </w:rPr>
        <w:t>25</w:t>
      </w:r>
      <w:r>
        <w:rPr>
          <w:rFonts w:hint="eastAsia"/>
          <w:szCs w:val="21"/>
        </w:rPr>
        <w:t xml:space="preserve"> </w:t>
      </w:r>
      <w:r>
        <w:rPr>
          <w:szCs w:val="21"/>
        </w:rPr>
        <w:t>000</w:t>
      </w:r>
      <w:r>
        <w:rPr>
          <w:szCs w:val="21"/>
        </w:rPr>
        <w:t>卢比</w:t>
      </w:r>
      <w:r>
        <w:rPr>
          <w:rFonts w:hint="eastAsia"/>
          <w:szCs w:val="21"/>
        </w:rPr>
        <w:t>的贷款无需申请人提供附属担保品，只要有两人担保即可。超过</w:t>
      </w:r>
      <w:r>
        <w:rPr>
          <w:szCs w:val="21"/>
        </w:rPr>
        <w:t>25</w:t>
      </w:r>
      <w:r>
        <w:rPr>
          <w:rFonts w:hint="eastAsia"/>
          <w:szCs w:val="21"/>
        </w:rPr>
        <w:t xml:space="preserve"> </w:t>
      </w:r>
      <w:r>
        <w:rPr>
          <w:szCs w:val="21"/>
        </w:rPr>
        <w:t>000</w:t>
      </w:r>
      <w:r>
        <w:rPr>
          <w:szCs w:val="21"/>
        </w:rPr>
        <w:t>卢比</w:t>
      </w:r>
      <w:r>
        <w:rPr>
          <w:rFonts w:hint="eastAsia"/>
          <w:szCs w:val="21"/>
        </w:rPr>
        <w:t>的贷款，银行就要求提供可靠的附属担保品。</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到目前为止该银行已经支付了</w:t>
      </w:r>
      <w:r>
        <w:rPr>
          <w:szCs w:val="21"/>
        </w:rPr>
        <w:t xml:space="preserve">66.7 </w:t>
      </w:r>
      <w:r>
        <w:rPr>
          <w:rFonts w:hint="eastAsia"/>
          <w:szCs w:val="21"/>
        </w:rPr>
        <w:t>亿</w:t>
      </w:r>
      <w:r>
        <w:rPr>
          <w:szCs w:val="21"/>
        </w:rPr>
        <w:t>卢比</w:t>
      </w:r>
      <w:r>
        <w:rPr>
          <w:rFonts w:hint="eastAsia"/>
          <w:szCs w:val="21"/>
        </w:rPr>
        <w:t>的贷款，帮助</w:t>
      </w:r>
      <w:r>
        <w:rPr>
          <w:szCs w:val="21"/>
        </w:rPr>
        <w:t>25</w:t>
      </w:r>
      <w:r>
        <w:rPr>
          <w:rFonts w:hint="eastAsia"/>
          <w:szCs w:val="21"/>
        </w:rPr>
        <w:t xml:space="preserve"> </w:t>
      </w:r>
      <w:r>
        <w:rPr>
          <w:szCs w:val="21"/>
        </w:rPr>
        <w:t>226</w:t>
      </w:r>
      <w:r>
        <w:rPr>
          <w:rFonts w:hint="eastAsia"/>
          <w:szCs w:val="21"/>
        </w:rPr>
        <w:t>位女企业家建立她们的企业。该银行预付款的未满期业务分配比例为：微型信贷占</w:t>
      </w:r>
      <w:r>
        <w:rPr>
          <w:szCs w:val="21"/>
        </w:rPr>
        <w:t>9.6%</w:t>
      </w:r>
      <w:r>
        <w:rPr>
          <w:rFonts w:hint="eastAsia"/>
          <w:szCs w:val="21"/>
        </w:rPr>
        <w:t>；中小企业占</w:t>
      </w:r>
      <w:r>
        <w:rPr>
          <w:szCs w:val="21"/>
        </w:rPr>
        <w:t>77%</w:t>
      </w:r>
      <w:r>
        <w:rPr>
          <w:rFonts w:hint="eastAsia"/>
          <w:szCs w:val="21"/>
        </w:rPr>
        <w:t>；其他为公司客户业务。迄今已向妇女提供了</w:t>
      </w:r>
      <w:r>
        <w:rPr>
          <w:rFonts w:hint="eastAsia"/>
          <w:szCs w:val="21"/>
        </w:rPr>
        <w:t>19 525</w:t>
      </w:r>
      <w:r>
        <w:rPr>
          <w:rFonts w:hint="eastAsia"/>
          <w:szCs w:val="21"/>
        </w:rPr>
        <w:t>笔微型贷款。</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扶贫</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扶贫工作是</w:t>
      </w:r>
      <w:r>
        <w:rPr>
          <w:szCs w:val="21"/>
        </w:rPr>
        <w:t>巴基斯坦</w:t>
      </w:r>
      <w:r>
        <w:rPr>
          <w:rFonts w:hint="eastAsia"/>
          <w:szCs w:val="21"/>
        </w:rPr>
        <w:t>政府的一个突出重点。</w:t>
      </w:r>
      <w:r>
        <w:rPr>
          <w:szCs w:val="21"/>
        </w:rPr>
        <w:t>巴基斯坦</w:t>
      </w:r>
      <w:r>
        <w:rPr>
          <w:rFonts w:hint="eastAsia"/>
          <w:szCs w:val="21"/>
        </w:rPr>
        <w:t>政府越来越认识到全国的贫困率有增无减，故于</w:t>
      </w:r>
      <w:r>
        <w:rPr>
          <w:rFonts w:hint="eastAsia"/>
          <w:szCs w:val="21"/>
        </w:rPr>
        <w:t>2001</w:t>
      </w:r>
      <w:r>
        <w:rPr>
          <w:rFonts w:hint="eastAsia"/>
          <w:szCs w:val="21"/>
        </w:rPr>
        <w:t>年</w:t>
      </w:r>
      <w:r>
        <w:rPr>
          <w:rFonts w:hint="eastAsia"/>
          <w:szCs w:val="21"/>
        </w:rPr>
        <w:t>11</w:t>
      </w:r>
      <w:r>
        <w:rPr>
          <w:rFonts w:hint="eastAsia"/>
          <w:szCs w:val="21"/>
        </w:rPr>
        <w:t>月采取了一项综合扶贫战略。由此产生的《减贫战略文件》（</w:t>
      </w:r>
      <w:r>
        <w:rPr>
          <w:szCs w:val="21"/>
        </w:rPr>
        <w:t>PRSP</w:t>
      </w:r>
      <w:r>
        <w:rPr>
          <w:rFonts w:hint="eastAsia"/>
          <w:szCs w:val="21"/>
        </w:rPr>
        <w:t>）阐述了一个针对农村发展、性别问题、就业和环境等各项政策的综合框架。农村发展战略体现在作为战略柱石对准目标的各项干预措施。发展策略还包括更加突出重点的人力开发战略，它承认各省和地方政府在实现人类发展目标中所发挥的核心作用。</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政府承诺从</w:t>
      </w:r>
      <w:r>
        <w:rPr>
          <w:szCs w:val="21"/>
        </w:rPr>
        <w:t>2001</w:t>
      </w:r>
      <w:r>
        <w:rPr>
          <w:rFonts w:hint="eastAsia"/>
          <w:szCs w:val="21"/>
        </w:rPr>
        <w:t>-20</w:t>
      </w:r>
      <w:r>
        <w:rPr>
          <w:szCs w:val="21"/>
        </w:rPr>
        <w:t>02</w:t>
      </w:r>
      <w:r>
        <w:rPr>
          <w:rFonts w:hint="eastAsia"/>
          <w:szCs w:val="21"/>
        </w:rPr>
        <w:t>财政年度开始将其（扶贫）预算每年至少增加相当于国内生产总值</w:t>
      </w:r>
      <w:r>
        <w:rPr>
          <w:szCs w:val="21"/>
        </w:rPr>
        <w:t>0.2</w:t>
      </w:r>
      <w:r>
        <w:rPr>
          <w:rFonts w:hint="eastAsia"/>
          <w:szCs w:val="21"/>
        </w:rPr>
        <w:t>个百分点的金额。这反映了从以往预算表现的一个重大转变：在</w:t>
      </w:r>
      <w:r>
        <w:rPr>
          <w:szCs w:val="21"/>
        </w:rPr>
        <w:t>1995–2000</w:t>
      </w:r>
      <w:r>
        <w:rPr>
          <w:rFonts w:hint="eastAsia"/>
          <w:szCs w:val="21"/>
        </w:rPr>
        <w:t>年间，政府的扶贫预算平均每年减少相当于国内生产总值</w:t>
      </w:r>
      <w:r>
        <w:rPr>
          <w:szCs w:val="21"/>
        </w:rPr>
        <w:t>0.25</w:t>
      </w:r>
      <w:r>
        <w:rPr>
          <w:rFonts w:hint="eastAsia"/>
          <w:szCs w:val="21"/>
        </w:rPr>
        <w:t>个百分点的金额。在中期内伴随财政调整确保这些支出的增长，这是一个重大挑战。预计政府将在当前的</w:t>
      </w:r>
      <w:r>
        <w:rPr>
          <w:szCs w:val="21"/>
        </w:rPr>
        <w:t>2003</w:t>
      </w:r>
      <w:r>
        <w:rPr>
          <w:rFonts w:hint="eastAsia"/>
          <w:szCs w:val="21"/>
        </w:rPr>
        <w:t>-</w:t>
      </w:r>
      <w:r>
        <w:rPr>
          <w:szCs w:val="21"/>
        </w:rPr>
        <w:t>2004</w:t>
      </w:r>
      <w:r>
        <w:rPr>
          <w:rFonts w:hint="eastAsia"/>
          <w:szCs w:val="21"/>
        </w:rPr>
        <w:t>财政年度在扶贫方面支出</w:t>
      </w:r>
      <w:r>
        <w:rPr>
          <w:rFonts w:hint="eastAsia"/>
          <w:szCs w:val="21"/>
        </w:rPr>
        <w:t>1 610</w:t>
      </w:r>
      <w:r>
        <w:rPr>
          <w:rFonts w:hint="eastAsia"/>
          <w:szCs w:val="21"/>
        </w:rPr>
        <w:t>亿卢比。</w:t>
      </w:r>
    </w:p>
    <w:p w:rsidR="004B7621" w:rsidRDefault="004B7621">
      <w:pPr>
        <w:pStyle w:val="Heading2"/>
        <w:widowControl/>
        <w:tabs>
          <w:tab w:val="num" w:pos="600"/>
        </w:tabs>
        <w:spacing w:before="0" w:after="0" w:line="360" w:lineRule="exact"/>
        <w:jc w:val="center"/>
        <w:rPr>
          <w:rFonts w:ascii="Times New Roman" w:hAnsi="Times New Roman" w:hint="eastAsia"/>
          <w:b w:val="0"/>
          <w:color w:val="FF0000"/>
          <w:sz w:val="21"/>
        </w:rPr>
      </w:pPr>
      <w:r>
        <w:rPr>
          <w:rFonts w:ascii="Times New Roman" w:hAnsi="Times New Roman"/>
          <w:b w:val="0"/>
          <w:color w:val="FF0000"/>
          <w:sz w:val="21"/>
        </w:rPr>
        <w:t>表</w:t>
      </w:r>
      <w:r>
        <w:rPr>
          <w:rFonts w:ascii="Times New Roman" w:hAnsi="Times New Roman"/>
          <w:b w:val="0"/>
          <w:color w:val="FF0000"/>
          <w:sz w:val="21"/>
        </w:rPr>
        <w:t xml:space="preserve"> 13.01 </w:t>
      </w:r>
      <w:r>
        <w:rPr>
          <w:rFonts w:ascii="Times New Roman" w:hAnsi="Times New Roman" w:hint="eastAsia"/>
          <w:b w:val="0"/>
          <w:color w:val="FF0000"/>
          <w:sz w:val="21"/>
        </w:rPr>
        <w:t xml:space="preserve"> </w:t>
      </w:r>
      <w:r>
        <w:rPr>
          <w:rFonts w:ascii="Times New Roman" w:hAnsi="Times New Roman" w:hint="eastAsia"/>
          <w:b w:val="0"/>
          <w:color w:val="FF0000"/>
          <w:sz w:val="21"/>
        </w:rPr>
        <w:t>扶贫预算支出额</w:t>
      </w:r>
    </w:p>
    <w:p w:rsidR="004B7621" w:rsidRDefault="004B7621">
      <w:pPr>
        <w:pStyle w:val="Heading2"/>
        <w:widowControl/>
        <w:tabs>
          <w:tab w:val="num" w:pos="600"/>
        </w:tabs>
        <w:spacing w:before="0" w:after="240" w:line="360" w:lineRule="exact"/>
        <w:jc w:val="center"/>
        <w:rPr>
          <w:rFonts w:ascii="Times New Roman" w:hAnsi="Times New Roman" w:hint="eastAsia"/>
          <w:b w:val="0"/>
          <w:color w:val="FF0000"/>
          <w:sz w:val="21"/>
        </w:rPr>
      </w:pPr>
      <w:r>
        <w:rPr>
          <w:rFonts w:ascii="Times New Roman" w:hAnsi="Times New Roman" w:hint="eastAsia"/>
          <w:b w:val="0"/>
          <w:color w:val="FF0000"/>
          <w:sz w:val="21"/>
        </w:rPr>
        <w:t>（单位：百万卢比）</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68"/>
        <w:gridCol w:w="1799"/>
        <w:gridCol w:w="1800"/>
        <w:gridCol w:w="1799"/>
        <w:gridCol w:w="1800"/>
      </w:tblGrid>
      <w:tr w:rsidR="004B7621">
        <w:tblPrEx>
          <w:tblCellMar>
            <w:top w:w="0" w:type="dxa"/>
            <w:bottom w:w="0" w:type="dxa"/>
          </w:tblCellMar>
        </w:tblPrEx>
        <w:tc>
          <w:tcPr>
            <w:tcW w:w="2868" w:type="dxa"/>
            <w:tcBorders>
              <w:left w:val="nil"/>
              <w:right w:val="nil"/>
            </w:tcBorders>
          </w:tcPr>
          <w:p w:rsidR="004B7621" w:rsidRDefault="004B7621">
            <w:pPr>
              <w:spacing w:line="360" w:lineRule="exact"/>
              <w:rPr>
                <w:rFonts w:hint="eastAsia"/>
                <w:szCs w:val="18"/>
              </w:rPr>
            </w:pPr>
          </w:p>
        </w:tc>
        <w:tc>
          <w:tcPr>
            <w:tcW w:w="1799" w:type="dxa"/>
            <w:tcBorders>
              <w:left w:val="nil"/>
              <w:right w:val="nil"/>
            </w:tcBorders>
          </w:tcPr>
          <w:p w:rsidR="004B7621" w:rsidRDefault="004B7621">
            <w:pPr>
              <w:spacing w:line="360" w:lineRule="exact"/>
              <w:jc w:val="center"/>
              <w:rPr>
                <w:rFonts w:hint="eastAsia"/>
                <w:szCs w:val="18"/>
              </w:rPr>
            </w:pPr>
            <w:r>
              <w:rPr>
                <w:rFonts w:hint="eastAsia"/>
                <w:szCs w:val="18"/>
              </w:rPr>
              <w:t>2001-2002</w:t>
            </w:r>
            <w:r>
              <w:rPr>
                <w:rFonts w:hint="eastAsia"/>
                <w:szCs w:val="18"/>
              </w:rPr>
              <w:t>年</w:t>
            </w:r>
          </w:p>
          <w:p w:rsidR="004B7621" w:rsidRDefault="004B7621">
            <w:pPr>
              <w:spacing w:line="360" w:lineRule="exact"/>
              <w:jc w:val="center"/>
              <w:rPr>
                <w:rFonts w:hint="eastAsia"/>
                <w:szCs w:val="18"/>
              </w:rPr>
            </w:pPr>
            <w:r>
              <w:rPr>
                <w:rFonts w:hint="eastAsia"/>
                <w:szCs w:val="18"/>
              </w:rPr>
              <w:t>实际支出</w:t>
            </w:r>
          </w:p>
        </w:tc>
        <w:tc>
          <w:tcPr>
            <w:tcW w:w="1800" w:type="dxa"/>
            <w:tcBorders>
              <w:left w:val="nil"/>
              <w:right w:val="nil"/>
            </w:tcBorders>
          </w:tcPr>
          <w:p w:rsidR="004B7621" w:rsidRDefault="004B7621">
            <w:pPr>
              <w:spacing w:line="360" w:lineRule="exact"/>
              <w:jc w:val="center"/>
              <w:rPr>
                <w:rFonts w:hint="eastAsia"/>
                <w:szCs w:val="18"/>
              </w:rPr>
            </w:pPr>
            <w:r>
              <w:rPr>
                <w:rFonts w:hint="eastAsia"/>
                <w:szCs w:val="18"/>
              </w:rPr>
              <w:t>2002-2003</w:t>
            </w:r>
            <w:r>
              <w:rPr>
                <w:rFonts w:hint="eastAsia"/>
                <w:szCs w:val="18"/>
              </w:rPr>
              <w:t>年</w:t>
            </w:r>
          </w:p>
          <w:p w:rsidR="004B7621" w:rsidRDefault="004B7621">
            <w:pPr>
              <w:spacing w:line="360" w:lineRule="exact"/>
              <w:jc w:val="center"/>
              <w:rPr>
                <w:rFonts w:hint="eastAsia"/>
                <w:szCs w:val="18"/>
              </w:rPr>
            </w:pPr>
            <w:r>
              <w:rPr>
                <w:rFonts w:hint="eastAsia"/>
                <w:szCs w:val="18"/>
              </w:rPr>
              <w:t>实际支出</w:t>
            </w:r>
          </w:p>
        </w:tc>
        <w:tc>
          <w:tcPr>
            <w:tcW w:w="1799" w:type="dxa"/>
            <w:tcBorders>
              <w:left w:val="nil"/>
              <w:right w:val="nil"/>
            </w:tcBorders>
          </w:tcPr>
          <w:p w:rsidR="004B7621" w:rsidRDefault="004B7621">
            <w:pPr>
              <w:spacing w:line="360" w:lineRule="exact"/>
              <w:jc w:val="center"/>
              <w:rPr>
                <w:rFonts w:hint="eastAsia"/>
                <w:szCs w:val="18"/>
              </w:rPr>
            </w:pPr>
            <w:r>
              <w:rPr>
                <w:rFonts w:hint="eastAsia"/>
                <w:szCs w:val="18"/>
              </w:rPr>
              <w:t>2003-2004</w:t>
            </w:r>
            <w:r>
              <w:rPr>
                <w:rFonts w:hint="eastAsia"/>
                <w:szCs w:val="18"/>
              </w:rPr>
              <w:t>年</w:t>
            </w:r>
          </w:p>
          <w:p w:rsidR="004B7621" w:rsidRDefault="004B7621">
            <w:pPr>
              <w:spacing w:line="360" w:lineRule="exact"/>
              <w:jc w:val="center"/>
              <w:rPr>
                <w:rFonts w:hint="eastAsia"/>
                <w:szCs w:val="18"/>
              </w:rPr>
            </w:pPr>
            <w:r>
              <w:rPr>
                <w:rFonts w:hint="eastAsia"/>
                <w:szCs w:val="18"/>
              </w:rPr>
              <w:t>预算</w:t>
            </w:r>
          </w:p>
        </w:tc>
        <w:tc>
          <w:tcPr>
            <w:tcW w:w="1800" w:type="dxa"/>
            <w:tcBorders>
              <w:left w:val="nil"/>
              <w:right w:val="nil"/>
            </w:tcBorders>
          </w:tcPr>
          <w:p w:rsidR="004B7621" w:rsidRDefault="004B7621">
            <w:pPr>
              <w:spacing w:line="360" w:lineRule="exact"/>
              <w:jc w:val="center"/>
              <w:rPr>
                <w:rFonts w:hint="eastAsia"/>
                <w:szCs w:val="18"/>
              </w:rPr>
            </w:pPr>
            <w:r>
              <w:rPr>
                <w:rFonts w:hint="eastAsia"/>
                <w:szCs w:val="18"/>
              </w:rPr>
              <w:t>2004-2005</w:t>
            </w:r>
            <w:r>
              <w:rPr>
                <w:rFonts w:hint="eastAsia"/>
                <w:szCs w:val="18"/>
              </w:rPr>
              <w:t>年</w:t>
            </w:r>
          </w:p>
          <w:p w:rsidR="004B7621" w:rsidRDefault="004B7621">
            <w:pPr>
              <w:spacing w:line="360" w:lineRule="exact"/>
              <w:jc w:val="center"/>
              <w:rPr>
                <w:rFonts w:hint="eastAsia"/>
                <w:szCs w:val="18"/>
              </w:rPr>
            </w:pPr>
            <w:r>
              <w:rPr>
                <w:rFonts w:hint="eastAsia"/>
                <w:szCs w:val="18"/>
              </w:rPr>
              <w:t>预测</w:t>
            </w:r>
          </w:p>
        </w:tc>
      </w:tr>
      <w:tr w:rsidR="004B7621">
        <w:tblPrEx>
          <w:tblCellMar>
            <w:top w:w="0" w:type="dxa"/>
            <w:bottom w:w="0" w:type="dxa"/>
          </w:tblCellMar>
        </w:tblPrEx>
        <w:tc>
          <w:tcPr>
            <w:tcW w:w="2868" w:type="dxa"/>
            <w:tcBorders>
              <w:left w:val="nil"/>
              <w:right w:val="nil"/>
            </w:tcBorders>
          </w:tcPr>
          <w:p w:rsidR="004B7621" w:rsidRDefault="004B7621">
            <w:pPr>
              <w:spacing w:line="360" w:lineRule="exact"/>
              <w:rPr>
                <w:rFonts w:hint="eastAsia"/>
                <w:szCs w:val="18"/>
              </w:rPr>
            </w:pPr>
            <w:r>
              <w:rPr>
                <w:rFonts w:hint="eastAsia"/>
                <w:szCs w:val="18"/>
              </w:rPr>
              <w:t>社区服务</w:t>
            </w:r>
          </w:p>
        </w:tc>
        <w:tc>
          <w:tcPr>
            <w:tcW w:w="1799" w:type="dxa"/>
            <w:tcBorders>
              <w:left w:val="nil"/>
              <w:right w:val="nil"/>
            </w:tcBorders>
          </w:tcPr>
          <w:p w:rsidR="004B7621" w:rsidRDefault="004B7621">
            <w:pPr>
              <w:pStyle w:val="Date"/>
              <w:spacing w:line="360" w:lineRule="exact"/>
              <w:ind w:right="371"/>
              <w:jc w:val="right"/>
              <w:rPr>
                <w:rFonts w:hint="eastAsia"/>
                <w:szCs w:val="18"/>
              </w:rPr>
            </w:pPr>
            <w:r>
              <w:rPr>
                <w:rFonts w:hint="eastAsia"/>
                <w:szCs w:val="18"/>
              </w:rPr>
              <w:t>10.98</w:t>
            </w:r>
          </w:p>
        </w:tc>
        <w:tc>
          <w:tcPr>
            <w:tcW w:w="1800" w:type="dxa"/>
            <w:tcBorders>
              <w:left w:val="nil"/>
              <w:right w:val="nil"/>
            </w:tcBorders>
          </w:tcPr>
          <w:p w:rsidR="004B7621" w:rsidRDefault="004B7621">
            <w:pPr>
              <w:spacing w:line="360" w:lineRule="exact"/>
              <w:ind w:right="371"/>
              <w:jc w:val="right"/>
              <w:rPr>
                <w:rFonts w:hint="eastAsia"/>
                <w:szCs w:val="18"/>
              </w:rPr>
            </w:pPr>
            <w:r>
              <w:rPr>
                <w:rFonts w:hint="eastAsia"/>
                <w:szCs w:val="18"/>
              </w:rPr>
              <w:t>16.57</w:t>
            </w:r>
          </w:p>
        </w:tc>
        <w:tc>
          <w:tcPr>
            <w:tcW w:w="1799" w:type="dxa"/>
            <w:tcBorders>
              <w:left w:val="nil"/>
              <w:right w:val="nil"/>
            </w:tcBorders>
          </w:tcPr>
          <w:p w:rsidR="004B7621" w:rsidRDefault="004B7621">
            <w:pPr>
              <w:spacing w:line="360" w:lineRule="exact"/>
              <w:ind w:right="371"/>
              <w:jc w:val="right"/>
              <w:rPr>
                <w:rFonts w:hint="eastAsia"/>
                <w:szCs w:val="18"/>
              </w:rPr>
            </w:pPr>
            <w:r>
              <w:rPr>
                <w:rFonts w:hint="eastAsia"/>
                <w:szCs w:val="18"/>
              </w:rPr>
              <w:t>18.57</w:t>
            </w:r>
          </w:p>
        </w:tc>
        <w:tc>
          <w:tcPr>
            <w:tcW w:w="1800" w:type="dxa"/>
            <w:tcBorders>
              <w:left w:val="nil"/>
              <w:right w:val="nil"/>
            </w:tcBorders>
          </w:tcPr>
          <w:p w:rsidR="004B7621" w:rsidRDefault="004B7621">
            <w:pPr>
              <w:spacing w:line="360" w:lineRule="exact"/>
              <w:ind w:right="371"/>
              <w:jc w:val="right"/>
              <w:rPr>
                <w:rFonts w:hint="eastAsia"/>
                <w:szCs w:val="18"/>
              </w:rPr>
            </w:pPr>
            <w:r>
              <w:rPr>
                <w:rFonts w:hint="eastAsia"/>
                <w:szCs w:val="18"/>
              </w:rPr>
              <w:t>21.46</w:t>
            </w:r>
          </w:p>
        </w:tc>
      </w:tr>
      <w:tr w:rsidR="004B7621">
        <w:tblPrEx>
          <w:tblCellMar>
            <w:top w:w="0" w:type="dxa"/>
            <w:bottom w:w="0" w:type="dxa"/>
          </w:tblCellMar>
        </w:tblPrEx>
        <w:tc>
          <w:tcPr>
            <w:tcW w:w="2868" w:type="dxa"/>
            <w:tcBorders>
              <w:left w:val="nil"/>
              <w:right w:val="nil"/>
            </w:tcBorders>
          </w:tcPr>
          <w:p w:rsidR="004B7621" w:rsidRDefault="004B7621">
            <w:pPr>
              <w:spacing w:line="360" w:lineRule="exact"/>
              <w:rPr>
                <w:rFonts w:hint="eastAsia"/>
                <w:color w:val="000000"/>
                <w:szCs w:val="18"/>
              </w:rPr>
            </w:pPr>
            <w:r>
              <w:rPr>
                <w:rFonts w:hint="eastAsia"/>
                <w:szCs w:val="18"/>
              </w:rPr>
              <w:t xml:space="preserve">i. </w:t>
            </w:r>
            <w:r>
              <w:rPr>
                <w:rFonts w:hint="eastAsia"/>
                <w:szCs w:val="18"/>
              </w:rPr>
              <w:t>道路、公路和</w:t>
            </w:r>
            <w:r>
              <w:rPr>
                <w:rFonts w:hint="eastAsia"/>
                <w:color w:val="000000"/>
                <w:szCs w:val="18"/>
              </w:rPr>
              <w:t>建筑</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6.34</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13.15</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14.59</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16.58</w:t>
            </w:r>
          </w:p>
        </w:tc>
      </w:tr>
      <w:tr w:rsidR="004B7621">
        <w:tblPrEx>
          <w:tblCellMar>
            <w:top w:w="0" w:type="dxa"/>
            <w:bottom w:w="0" w:type="dxa"/>
          </w:tblCellMar>
        </w:tblPrEx>
        <w:tc>
          <w:tcPr>
            <w:tcW w:w="2868" w:type="dxa"/>
            <w:tcBorders>
              <w:left w:val="nil"/>
              <w:right w:val="nil"/>
            </w:tcBorders>
          </w:tcPr>
          <w:p w:rsidR="004B7621" w:rsidRDefault="004B7621">
            <w:pPr>
              <w:spacing w:line="360" w:lineRule="exact"/>
              <w:rPr>
                <w:rFonts w:hint="eastAsia"/>
                <w:color w:val="000000"/>
                <w:szCs w:val="18"/>
              </w:rPr>
            </w:pPr>
            <w:r>
              <w:rPr>
                <w:rFonts w:hint="eastAsia"/>
                <w:color w:val="000000"/>
                <w:szCs w:val="18"/>
              </w:rPr>
              <w:t xml:space="preserve">ii. </w:t>
            </w:r>
            <w:r>
              <w:rPr>
                <w:rFonts w:hint="eastAsia"/>
                <w:color w:val="000000"/>
                <w:szCs w:val="18"/>
              </w:rPr>
              <w:t>供水和公共卫生</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4.64</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3.42</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3.98</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4.88</w:t>
            </w:r>
          </w:p>
        </w:tc>
      </w:tr>
      <w:tr w:rsidR="004B7621">
        <w:tblPrEx>
          <w:tblCellMar>
            <w:top w:w="0" w:type="dxa"/>
            <w:bottom w:w="0" w:type="dxa"/>
          </w:tblCellMar>
        </w:tblPrEx>
        <w:tc>
          <w:tcPr>
            <w:tcW w:w="2868" w:type="dxa"/>
            <w:tcBorders>
              <w:left w:val="nil"/>
              <w:right w:val="nil"/>
            </w:tcBorders>
          </w:tcPr>
          <w:p w:rsidR="004B7621" w:rsidRDefault="004B7621">
            <w:pPr>
              <w:spacing w:line="360" w:lineRule="exact"/>
              <w:rPr>
                <w:rFonts w:hint="eastAsia"/>
                <w:color w:val="000000"/>
                <w:szCs w:val="18"/>
              </w:rPr>
            </w:pPr>
            <w:r>
              <w:rPr>
                <w:rFonts w:hint="eastAsia"/>
                <w:color w:val="000000"/>
                <w:szCs w:val="18"/>
              </w:rPr>
              <w:t>人类发展</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90.67</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105.81</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126.56</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147.73</w:t>
            </w:r>
          </w:p>
        </w:tc>
      </w:tr>
      <w:tr w:rsidR="004B7621">
        <w:tblPrEx>
          <w:tblCellMar>
            <w:top w:w="0" w:type="dxa"/>
            <w:bottom w:w="0" w:type="dxa"/>
          </w:tblCellMar>
        </w:tblPrEx>
        <w:tc>
          <w:tcPr>
            <w:tcW w:w="2868" w:type="dxa"/>
            <w:tcBorders>
              <w:left w:val="nil"/>
              <w:right w:val="nil"/>
            </w:tcBorders>
          </w:tcPr>
          <w:p w:rsidR="004B7621" w:rsidRDefault="004B7621">
            <w:pPr>
              <w:spacing w:line="360" w:lineRule="exact"/>
              <w:rPr>
                <w:rFonts w:hint="eastAsia"/>
                <w:color w:val="000000"/>
                <w:szCs w:val="18"/>
              </w:rPr>
            </w:pPr>
            <w:r>
              <w:rPr>
                <w:rFonts w:hint="eastAsia"/>
                <w:color w:val="000000"/>
                <w:szCs w:val="18"/>
              </w:rPr>
              <w:t xml:space="preserve">i. </w:t>
            </w:r>
            <w:r>
              <w:rPr>
                <w:rFonts w:hint="eastAsia"/>
                <w:color w:val="000000"/>
                <w:szCs w:val="18"/>
              </w:rPr>
              <w:t>教育</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66.29</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78.61</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88.84</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102.38</w:t>
            </w:r>
          </w:p>
        </w:tc>
      </w:tr>
      <w:tr w:rsidR="004B7621">
        <w:tblPrEx>
          <w:tblCellMar>
            <w:top w:w="0" w:type="dxa"/>
            <w:bottom w:w="0" w:type="dxa"/>
          </w:tblCellMar>
        </w:tblPrEx>
        <w:tc>
          <w:tcPr>
            <w:tcW w:w="2868" w:type="dxa"/>
            <w:tcBorders>
              <w:left w:val="nil"/>
              <w:right w:val="nil"/>
            </w:tcBorders>
          </w:tcPr>
          <w:p w:rsidR="004B7621" w:rsidRDefault="004B7621">
            <w:pPr>
              <w:spacing w:line="360" w:lineRule="exact"/>
              <w:rPr>
                <w:rFonts w:hint="eastAsia"/>
                <w:color w:val="000000"/>
                <w:szCs w:val="18"/>
              </w:rPr>
            </w:pPr>
            <w:r>
              <w:rPr>
                <w:rFonts w:hint="eastAsia"/>
                <w:color w:val="000000"/>
                <w:szCs w:val="18"/>
              </w:rPr>
              <w:t xml:space="preserve">ii. </w:t>
            </w:r>
            <w:r>
              <w:rPr>
                <w:rFonts w:hint="eastAsia"/>
                <w:color w:val="000000"/>
                <w:szCs w:val="18"/>
              </w:rPr>
              <w:t>卫生</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19.21</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22.37</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29.17</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36.08</w:t>
            </w:r>
          </w:p>
        </w:tc>
      </w:tr>
      <w:tr w:rsidR="004B7621">
        <w:tblPrEx>
          <w:tblCellMar>
            <w:top w:w="0" w:type="dxa"/>
            <w:bottom w:w="0" w:type="dxa"/>
          </w:tblCellMar>
        </w:tblPrEx>
        <w:tc>
          <w:tcPr>
            <w:tcW w:w="2868" w:type="dxa"/>
            <w:tcBorders>
              <w:left w:val="nil"/>
              <w:right w:val="nil"/>
            </w:tcBorders>
          </w:tcPr>
          <w:p w:rsidR="004B7621" w:rsidRDefault="004B7621">
            <w:pPr>
              <w:spacing w:line="360" w:lineRule="exact"/>
              <w:rPr>
                <w:rFonts w:hint="eastAsia"/>
                <w:color w:val="000000"/>
                <w:szCs w:val="18"/>
              </w:rPr>
            </w:pPr>
            <w:r>
              <w:rPr>
                <w:rFonts w:hint="eastAsia"/>
                <w:color w:val="000000"/>
                <w:szCs w:val="18"/>
              </w:rPr>
              <w:t xml:space="preserve">iii. </w:t>
            </w:r>
            <w:r>
              <w:rPr>
                <w:rFonts w:hint="eastAsia"/>
                <w:color w:val="000000"/>
                <w:szCs w:val="18"/>
              </w:rPr>
              <w:t>人口规划</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1.33</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3.12</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4.60</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4.88</w:t>
            </w:r>
          </w:p>
        </w:tc>
      </w:tr>
      <w:tr w:rsidR="004B7621">
        <w:tblPrEx>
          <w:tblCellMar>
            <w:top w:w="0" w:type="dxa"/>
            <w:bottom w:w="0" w:type="dxa"/>
          </w:tblCellMar>
        </w:tblPrEx>
        <w:tc>
          <w:tcPr>
            <w:tcW w:w="2868" w:type="dxa"/>
            <w:tcBorders>
              <w:left w:val="nil"/>
              <w:right w:val="nil"/>
            </w:tcBorders>
          </w:tcPr>
          <w:p w:rsidR="004B7621" w:rsidRDefault="004B7621">
            <w:pPr>
              <w:spacing w:line="360" w:lineRule="exact"/>
              <w:rPr>
                <w:rFonts w:hint="eastAsia"/>
                <w:color w:val="000000"/>
                <w:szCs w:val="18"/>
              </w:rPr>
            </w:pPr>
            <w:r>
              <w:rPr>
                <w:rFonts w:hint="eastAsia"/>
                <w:color w:val="000000"/>
                <w:szCs w:val="18"/>
              </w:rPr>
              <w:t xml:space="preserve">iv. </w:t>
            </w:r>
            <w:r>
              <w:rPr>
                <w:rFonts w:hint="eastAsia"/>
                <w:color w:val="000000"/>
                <w:szCs w:val="18"/>
              </w:rPr>
              <w:t>社会保障和福利</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3.66</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1.30</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3.68</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3.90</w:t>
            </w:r>
          </w:p>
        </w:tc>
      </w:tr>
      <w:tr w:rsidR="004B7621">
        <w:tblPrEx>
          <w:tblCellMar>
            <w:top w:w="0" w:type="dxa"/>
            <w:bottom w:w="0" w:type="dxa"/>
          </w:tblCellMar>
        </w:tblPrEx>
        <w:tc>
          <w:tcPr>
            <w:tcW w:w="2868" w:type="dxa"/>
            <w:tcBorders>
              <w:left w:val="nil"/>
              <w:right w:val="nil"/>
            </w:tcBorders>
          </w:tcPr>
          <w:p w:rsidR="004B7621" w:rsidRDefault="004B7621">
            <w:pPr>
              <w:spacing w:line="360" w:lineRule="exact"/>
              <w:rPr>
                <w:rFonts w:hint="eastAsia"/>
                <w:color w:val="000000"/>
                <w:szCs w:val="18"/>
              </w:rPr>
            </w:pPr>
            <w:r>
              <w:rPr>
                <w:rFonts w:hint="eastAsia"/>
                <w:color w:val="000000"/>
                <w:szCs w:val="18"/>
              </w:rPr>
              <w:t xml:space="preserve">v. </w:t>
            </w:r>
            <w:r>
              <w:rPr>
                <w:rFonts w:hint="eastAsia"/>
                <w:color w:val="000000"/>
                <w:szCs w:val="18"/>
              </w:rPr>
              <w:t>自然气候</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0.19</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0.41</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0.27</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0.49</w:t>
            </w:r>
          </w:p>
        </w:tc>
      </w:tr>
      <w:tr w:rsidR="004B7621">
        <w:tblPrEx>
          <w:tblCellMar>
            <w:top w:w="0" w:type="dxa"/>
            <w:bottom w:w="0" w:type="dxa"/>
          </w:tblCellMar>
        </w:tblPrEx>
        <w:tc>
          <w:tcPr>
            <w:tcW w:w="2868" w:type="dxa"/>
            <w:tcBorders>
              <w:left w:val="nil"/>
              <w:right w:val="nil"/>
            </w:tcBorders>
          </w:tcPr>
          <w:p w:rsidR="004B7621" w:rsidRDefault="004B7621">
            <w:pPr>
              <w:spacing w:line="360" w:lineRule="exact"/>
              <w:rPr>
                <w:rFonts w:hint="eastAsia"/>
                <w:color w:val="000000"/>
                <w:szCs w:val="18"/>
              </w:rPr>
            </w:pPr>
            <w:r>
              <w:rPr>
                <w:rFonts w:hint="eastAsia"/>
                <w:color w:val="000000"/>
                <w:szCs w:val="18"/>
              </w:rPr>
              <w:t>农村发展</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24.30</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34.18</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34.15</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43.04</w:t>
            </w:r>
          </w:p>
        </w:tc>
      </w:tr>
      <w:tr w:rsidR="004B7621">
        <w:tblPrEx>
          <w:tblCellMar>
            <w:top w:w="0" w:type="dxa"/>
            <w:bottom w:w="0" w:type="dxa"/>
          </w:tblCellMar>
        </w:tblPrEx>
        <w:tc>
          <w:tcPr>
            <w:tcW w:w="2868" w:type="dxa"/>
            <w:tcBorders>
              <w:left w:val="nil"/>
              <w:right w:val="nil"/>
            </w:tcBorders>
          </w:tcPr>
          <w:p w:rsidR="004B7621" w:rsidRDefault="004B7621">
            <w:pPr>
              <w:spacing w:line="360" w:lineRule="exact"/>
              <w:rPr>
                <w:rFonts w:hint="eastAsia"/>
                <w:color w:val="000000"/>
                <w:szCs w:val="18"/>
              </w:rPr>
            </w:pPr>
            <w:r>
              <w:rPr>
                <w:rFonts w:hint="eastAsia"/>
                <w:color w:val="000000"/>
                <w:szCs w:val="18"/>
              </w:rPr>
              <w:t xml:space="preserve">i. </w:t>
            </w:r>
            <w:r>
              <w:rPr>
                <w:rFonts w:hint="eastAsia"/>
                <w:color w:val="000000"/>
                <w:szCs w:val="18"/>
              </w:rPr>
              <w:t>灌溉</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10.13</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15.54</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25.19</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32.37</w:t>
            </w:r>
          </w:p>
        </w:tc>
      </w:tr>
      <w:tr w:rsidR="004B7621">
        <w:tblPrEx>
          <w:tblCellMar>
            <w:top w:w="0" w:type="dxa"/>
            <w:bottom w:w="0" w:type="dxa"/>
          </w:tblCellMar>
        </w:tblPrEx>
        <w:tc>
          <w:tcPr>
            <w:tcW w:w="2868" w:type="dxa"/>
            <w:tcBorders>
              <w:left w:val="nil"/>
              <w:right w:val="nil"/>
            </w:tcBorders>
          </w:tcPr>
          <w:p w:rsidR="004B7621" w:rsidRDefault="004B7621">
            <w:pPr>
              <w:spacing w:line="360" w:lineRule="exact"/>
              <w:rPr>
                <w:rFonts w:hint="eastAsia"/>
                <w:color w:val="000000"/>
                <w:szCs w:val="18"/>
              </w:rPr>
            </w:pPr>
            <w:r>
              <w:rPr>
                <w:rFonts w:hint="eastAsia"/>
                <w:color w:val="000000"/>
                <w:szCs w:val="18"/>
              </w:rPr>
              <w:t xml:space="preserve">ii. </w:t>
            </w:r>
            <w:r>
              <w:rPr>
                <w:rFonts w:hint="eastAsia"/>
                <w:color w:val="000000"/>
                <w:szCs w:val="18"/>
              </w:rPr>
              <w:t>土地开垦</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1.84</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1.76</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1.77</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2.44</w:t>
            </w:r>
          </w:p>
        </w:tc>
      </w:tr>
      <w:tr w:rsidR="004B7621">
        <w:tblPrEx>
          <w:tblCellMar>
            <w:top w:w="0" w:type="dxa"/>
            <w:bottom w:w="0" w:type="dxa"/>
          </w:tblCellMar>
        </w:tblPrEx>
        <w:tc>
          <w:tcPr>
            <w:tcW w:w="2868" w:type="dxa"/>
            <w:tcBorders>
              <w:left w:val="nil"/>
              <w:right w:val="nil"/>
            </w:tcBorders>
          </w:tcPr>
          <w:p w:rsidR="004B7621" w:rsidRDefault="004B7621">
            <w:pPr>
              <w:spacing w:line="360" w:lineRule="exact"/>
              <w:rPr>
                <w:rFonts w:hint="eastAsia"/>
                <w:color w:val="000000"/>
                <w:szCs w:val="18"/>
              </w:rPr>
            </w:pPr>
            <w:r>
              <w:rPr>
                <w:rFonts w:hint="eastAsia"/>
                <w:color w:val="000000"/>
                <w:szCs w:val="18"/>
              </w:rPr>
              <w:t xml:space="preserve">iii. </w:t>
            </w:r>
            <w:r>
              <w:rPr>
                <w:rFonts w:hint="eastAsia"/>
                <w:color w:val="000000"/>
                <w:szCs w:val="18"/>
              </w:rPr>
              <w:t>农村发展</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12.33</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16.88</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6.19</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7.23</w:t>
            </w:r>
          </w:p>
        </w:tc>
      </w:tr>
      <w:tr w:rsidR="004B7621">
        <w:tblPrEx>
          <w:tblCellMar>
            <w:top w:w="0" w:type="dxa"/>
            <w:bottom w:w="0" w:type="dxa"/>
          </w:tblCellMar>
        </w:tblPrEx>
        <w:tc>
          <w:tcPr>
            <w:tcW w:w="2868" w:type="dxa"/>
            <w:tcBorders>
              <w:left w:val="nil"/>
              <w:right w:val="nil"/>
            </w:tcBorders>
          </w:tcPr>
          <w:p w:rsidR="004B7621" w:rsidRDefault="004B7621">
            <w:pPr>
              <w:spacing w:line="360" w:lineRule="exact"/>
              <w:rPr>
                <w:rFonts w:hint="eastAsia"/>
                <w:color w:val="000000"/>
                <w:szCs w:val="18"/>
              </w:rPr>
            </w:pPr>
            <w:r>
              <w:rPr>
                <w:rFonts w:hint="eastAsia"/>
                <w:color w:val="000000"/>
                <w:szCs w:val="18"/>
              </w:rPr>
              <w:t xml:space="preserve">iv. </w:t>
            </w:r>
            <w:r>
              <w:rPr>
                <w:rFonts w:hint="eastAsia"/>
                <w:color w:val="000000"/>
                <w:szCs w:val="18"/>
              </w:rPr>
              <w:t>农村电气化</w:t>
            </w:r>
          </w:p>
        </w:tc>
        <w:tc>
          <w:tcPr>
            <w:tcW w:w="1799" w:type="dxa"/>
            <w:tcBorders>
              <w:left w:val="nil"/>
              <w:right w:val="nil"/>
            </w:tcBorders>
          </w:tcPr>
          <w:p w:rsidR="004B7621" w:rsidRDefault="004B7621">
            <w:pPr>
              <w:spacing w:line="360" w:lineRule="exact"/>
              <w:ind w:right="371"/>
              <w:jc w:val="right"/>
              <w:rPr>
                <w:rFonts w:hint="eastAsia"/>
                <w:color w:val="000000"/>
                <w:szCs w:val="18"/>
              </w:rPr>
            </w:pPr>
          </w:p>
        </w:tc>
        <w:tc>
          <w:tcPr>
            <w:tcW w:w="1800" w:type="dxa"/>
            <w:tcBorders>
              <w:left w:val="nil"/>
              <w:right w:val="nil"/>
            </w:tcBorders>
          </w:tcPr>
          <w:p w:rsidR="004B7621" w:rsidRDefault="004B7621">
            <w:pPr>
              <w:spacing w:line="360" w:lineRule="exact"/>
              <w:ind w:right="371"/>
              <w:jc w:val="right"/>
              <w:rPr>
                <w:rFonts w:hint="eastAsia"/>
                <w:color w:val="000000"/>
                <w:szCs w:val="18"/>
              </w:rPr>
            </w:pP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1.00</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1.00</w:t>
            </w:r>
          </w:p>
        </w:tc>
      </w:tr>
      <w:tr w:rsidR="004B7621">
        <w:tblPrEx>
          <w:tblCellMar>
            <w:top w:w="0" w:type="dxa"/>
            <w:bottom w:w="0" w:type="dxa"/>
          </w:tblCellMar>
        </w:tblPrEx>
        <w:tc>
          <w:tcPr>
            <w:tcW w:w="2868" w:type="dxa"/>
            <w:tcBorders>
              <w:left w:val="nil"/>
              <w:right w:val="nil"/>
            </w:tcBorders>
          </w:tcPr>
          <w:p w:rsidR="004B7621" w:rsidRDefault="004B7621">
            <w:pPr>
              <w:spacing w:line="360" w:lineRule="exact"/>
              <w:rPr>
                <w:rFonts w:hint="eastAsia"/>
                <w:color w:val="000000"/>
                <w:szCs w:val="18"/>
              </w:rPr>
            </w:pPr>
            <w:r>
              <w:rPr>
                <w:rFonts w:hint="eastAsia"/>
                <w:color w:val="000000"/>
                <w:szCs w:val="18"/>
              </w:rPr>
              <w:t>社会安全网</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8.33</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13.75</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17.67</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19.03</w:t>
            </w:r>
          </w:p>
        </w:tc>
      </w:tr>
      <w:tr w:rsidR="004B7621">
        <w:tblPrEx>
          <w:tblCellMar>
            <w:top w:w="0" w:type="dxa"/>
            <w:bottom w:w="0" w:type="dxa"/>
          </w:tblCellMar>
        </w:tblPrEx>
        <w:tc>
          <w:tcPr>
            <w:tcW w:w="2868" w:type="dxa"/>
            <w:tcBorders>
              <w:left w:val="nil"/>
              <w:right w:val="nil"/>
            </w:tcBorders>
          </w:tcPr>
          <w:p w:rsidR="004B7621" w:rsidRDefault="004B7621">
            <w:pPr>
              <w:spacing w:line="360" w:lineRule="exact"/>
              <w:rPr>
                <w:rFonts w:hint="eastAsia"/>
                <w:color w:val="000000"/>
                <w:szCs w:val="18"/>
              </w:rPr>
            </w:pPr>
            <w:r>
              <w:rPr>
                <w:rFonts w:hint="eastAsia"/>
                <w:color w:val="000000"/>
                <w:szCs w:val="18"/>
              </w:rPr>
              <w:t xml:space="preserve">i. </w:t>
            </w:r>
            <w:r>
              <w:rPr>
                <w:rFonts w:hint="eastAsia"/>
                <w:color w:val="000000"/>
                <w:szCs w:val="18"/>
              </w:rPr>
              <w:t>食物补贴</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5.51</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10.86</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13.26</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14.63</w:t>
            </w:r>
          </w:p>
        </w:tc>
      </w:tr>
      <w:tr w:rsidR="004B7621">
        <w:tblPrEx>
          <w:tblCellMar>
            <w:top w:w="0" w:type="dxa"/>
            <w:bottom w:w="0" w:type="dxa"/>
          </w:tblCellMar>
        </w:tblPrEx>
        <w:tc>
          <w:tcPr>
            <w:tcW w:w="2868" w:type="dxa"/>
            <w:tcBorders>
              <w:left w:val="nil"/>
              <w:right w:val="nil"/>
            </w:tcBorders>
          </w:tcPr>
          <w:p w:rsidR="004B7621" w:rsidRDefault="004B7621">
            <w:pPr>
              <w:spacing w:line="360" w:lineRule="exact"/>
              <w:rPr>
                <w:rFonts w:hint="eastAsia"/>
                <w:color w:val="000000"/>
                <w:szCs w:val="18"/>
              </w:rPr>
            </w:pPr>
            <w:r>
              <w:rPr>
                <w:rFonts w:hint="eastAsia"/>
                <w:color w:val="000000"/>
                <w:szCs w:val="18"/>
              </w:rPr>
              <w:t xml:space="preserve">ii. </w:t>
            </w:r>
            <w:r>
              <w:rPr>
                <w:rFonts w:hint="eastAsia"/>
                <w:color w:val="000000"/>
                <w:szCs w:val="18"/>
              </w:rPr>
              <w:t>食物支持方案</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2.02</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2.24</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3.54</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3.90</w:t>
            </w:r>
          </w:p>
        </w:tc>
      </w:tr>
      <w:tr w:rsidR="004B7621">
        <w:tblPrEx>
          <w:tblCellMar>
            <w:top w:w="0" w:type="dxa"/>
            <w:bottom w:w="0" w:type="dxa"/>
          </w:tblCellMar>
        </w:tblPrEx>
        <w:tc>
          <w:tcPr>
            <w:tcW w:w="2868" w:type="dxa"/>
            <w:tcBorders>
              <w:left w:val="nil"/>
              <w:right w:val="nil"/>
            </w:tcBorders>
          </w:tcPr>
          <w:p w:rsidR="004B7621" w:rsidRDefault="004B7621">
            <w:pPr>
              <w:spacing w:line="360" w:lineRule="exact"/>
              <w:rPr>
                <w:rFonts w:hint="eastAsia"/>
                <w:color w:val="000000"/>
                <w:szCs w:val="18"/>
              </w:rPr>
            </w:pPr>
            <w:r>
              <w:rPr>
                <w:rFonts w:hint="eastAsia"/>
                <w:color w:val="000000"/>
                <w:szCs w:val="18"/>
              </w:rPr>
              <w:t>iii. Tawana</w:t>
            </w:r>
            <w:r>
              <w:rPr>
                <w:rFonts w:hint="eastAsia"/>
                <w:color w:val="000000"/>
                <w:szCs w:val="18"/>
              </w:rPr>
              <w:t>巴基斯坦方案</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0.80</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0.59</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0.70</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0.50</w:t>
            </w:r>
          </w:p>
        </w:tc>
      </w:tr>
      <w:tr w:rsidR="004B7621">
        <w:tblPrEx>
          <w:tblCellMar>
            <w:top w:w="0" w:type="dxa"/>
            <w:bottom w:w="0" w:type="dxa"/>
          </w:tblCellMar>
        </w:tblPrEx>
        <w:tc>
          <w:tcPr>
            <w:tcW w:w="2868" w:type="dxa"/>
            <w:tcBorders>
              <w:left w:val="nil"/>
              <w:right w:val="nil"/>
            </w:tcBorders>
          </w:tcPr>
          <w:p w:rsidR="004B7621" w:rsidRDefault="004B7621">
            <w:pPr>
              <w:spacing w:line="360" w:lineRule="exact"/>
              <w:rPr>
                <w:rFonts w:hint="eastAsia"/>
                <w:color w:val="000000"/>
                <w:szCs w:val="18"/>
              </w:rPr>
            </w:pPr>
            <w:r>
              <w:rPr>
                <w:rFonts w:hint="eastAsia"/>
                <w:color w:val="000000"/>
                <w:szCs w:val="18"/>
              </w:rPr>
              <w:t xml:space="preserve">iv. </w:t>
            </w:r>
            <w:r>
              <w:rPr>
                <w:rFonts w:hint="eastAsia"/>
                <w:color w:val="000000"/>
                <w:szCs w:val="18"/>
              </w:rPr>
              <w:t>低成本住房</w:t>
            </w:r>
          </w:p>
        </w:tc>
        <w:tc>
          <w:tcPr>
            <w:tcW w:w="1799" w:type="dxa"/>
            <w:tcBorders>
              <w:left w:val="nil"/>
              <w:right w:val="nil"/>
            </w:tcBorders>
          </w:tcPr>
          <w:p w:rsidR="004B7621" w:rsidRDefault="004B7621">
            <w:pPr>
              <w:spacing w:line="360" w:lineRule="exact"/>
              <w:ind w:right="371"/>
              <w:jc w:val="right"/>
              <w:rPr>
                <w:rFonts w:hint="eastAsia"/>
                <w:color w:val="000000"/>
                <w:szCs w:val="18"/>
              </w:rPr>
            </w:pP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0.06</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0.17</w:t>
            </w:r>
          </w:p>
        </w:tc>
        <w:tc>
          <w:tcPr>
            <w:tcW w:w="1800" w:type="dxa"/>
            <w:tcBorders>
              <w:left w:val="nil"/>
              <w:right w:val="nil"/>
            </w:tcBorders>
          </w:tcPr>
          <w:p w:rsidR="004B7621" w:rsidRDefault="004B7621">
            <w:pPr>
              <w:spacing w:line="360" w:lineRule="exact"/>
              <w:ind w:right="371"/>
              <w:jc w:val="right"/>
              <w:rPr>
                <w:rFonts w:hint="eastAsia"/>
                <w:color w:val="000000"/>
                <w:szCs w:val="18"/>
              </w:rPr>
            </w:pPr>
          </w:p>
        </w:tc>
      </w:tr>
      <w:tr w:rsidR="004B7621">
        <w:tblPrEx>
          <w:tblCellMar>
            <w:top w:w="0" w:type="dxa"/>
            <w:bottom w:w="0" w:type="dxa"/>
          </w:tblCellMar>
        </w:tblPrEx>
        <w:tc>
          <w:tcPr>
            <w:tcW w:w="2868" w:type="dxa"/>
            <w:tcBorders>
              <w:left w:val="nil"/>
              <w:right w:val="nil"/>
            </w:tcBorders>
          </w:tcPr>
          <w:p w:rsidR="004B7621" w:rsidRDefault="004B7621">
            <w:pPr>
              <w:spacing w:line="360" w:lineRule="exact"/>
              <w:rPr>
                <w:rFonts w:hint="eastAsia"/>
                <w:color w:val="000000"/>
                <w:szCs w:val="18"/>
              </w:rPr>
            </w:pPr>
            <w:r>
              <w:rPr>
                <w:rFonts w:hint="eastAsia"/>
                <w:color w:val="000000"/>
                <w:szCs w:val="18"/>
              </w:rPr>
              <w:t>施政</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32.98</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38.54</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41.86</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46.80</w:t>
            </w:r>
          </w:p>
        </w:tc>
      </w:tr>
      <w:tr w:rsidR="004B7621">
        <w:tblPrEx>
          <w:tblCellMar>
            <w:top w:w="0" w:type="dxa"/>
            <w:bottom w:w="0" w:type="dxa"/>
          </w:tblCellMar>
        </w:tblPrEx>
        <w:tc>
          <w:tcPr>
            <w:tcW w:w="2868" w:type="dxa"/>
            <w:tcBorders>
              <w:left w:val="nil"/>
              <w:right w:val="nil"/>
            </w:tcBorders>
          </w:tcPr>
          <w:p w:rsidR="004B7621" w:rsidRDefault="004B7621">
            <w:pPr>
              <w:spacing w:line="360" w:lineRule="exact"/>
              <w:rPr>
                <w:rFonts w:hint="eastAsia"/>
                <w:color w:val="000000"/>
                <w:szCs w:val="18"/>
              </w:rPr>
            </w:pPr>
            <w:r>
              <w:rPr>
                <w:rFonts w:hint="eastAsia"/>
                <w:color w:val="000000"/>
                <w:szCs w:val="18"/>
              </w:rPr>
              <w:t xml:space="preserve">i. </w:t>
            </w:r>
            <w:r>
              <w:rPr>
                <w:rFonts w:hint="eastAsia"/>
                <w:color w:val="000000"/>
                <w:szCs w:val="18"/>
              </w:rPr>
              <w:t>司法行政</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1.98</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2.25</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2.65</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3.41</w:t>
            </w:r>
          </w:p>
        </w:tc>
      </w:tr>
      <w:tr w:rsidR="004B7621">
        <w:tblPrEx>
          <w:tblCellMar>
            <w:top w:w="0" w:type="dxa"/>
            <w:bottom w:w="0" w:type="dxa"/>
          </w:tblCellMar>
        </w:tblPrEx>
        <w:tc>
          <w:tcPr>
            <w:tcW w:w="2868" w:type="dxa"/>
            <w:tcBorders>
              <w:left w:val="nil"/>
              <w:right w:val="nil"/>
            </w:tcBorders>
          </w:tcPr>
          <w:p w:rsidR="004B7621" w:rsidRDefault="004B7621">
            <w:pPr>
              <w:spacing w:line="360" w:lineRule="exact"/>
              <w:rPr>
                <w:rFonts w:hint="eastAsia"/>
                <w:color w:val="000000"/>
                <w:szCs w:val="18"/>
              </w:rPr>
            </w:pPr>
            <w:r>
              <w:rPr>
                <w:rFonts w:hint="eastAsia"/>
                <w:color w:val="000000"/>
                <w:szCs w:val="18"/>
              </w:rPr>
              <w:t xml:space="preserve">ii. </w:t>
            </w:r>
            <w:r>
              <w:rPr>
                <w:rFonts w:hint="eastAsia"/>
                <w:color w:val="000000"/>
                <w:szCs w:val="18"/>
              </w:rPr>
              <w:t>法律与秩序</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31.00</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36.29</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39.21</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43.39</w:t>
            </w:r>
          </w:p>
        </w:tc>
      </w:tr>
      <w:tr w:rsidR="004B7621">
        <w:tblPrEx>
          <w:tblCellMar>
            <w:top w:w="0" w:type="dxa"/>
            <w:bottom w:w="0" w:type="dxa"/>
          </w:tblCellMar>
        </w:tblPrEx>
        <w:tc>
          <w:tcPr>
            <w:tcW w:w="2868" w:type="dxa"/>
            <w:tcBorders>
              <w:left w:val="nil"/>
              <w:right w:val="nil"/>
            </w:tcBorders>
          </w:tcPr>
          <w:p w:rsidR="004B7621" w:rsidRDefault="004B7621">
            <w:pPr>
              <w:spacing w:line="360" w:lineRule="exact"/>
              <w:rPr>
                <w:rFonts w:hint="eastAsia"/>
                <w:color w:val="000000"/>
                <w:szCs w:val="18"/>
              </w:rPr>
            </w:pPr>
            <w:r>
              <w:rPr>
                <w:rFonts w:hint="eastAsia"/>
                <w:color w:val="000000"/>
                <w:szCs w:val="18"/>
              </w:rPr>
              <w:t>总计</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167.25</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208.84</w:t>
            </w:r>
          </w:p>
        </w:tc>
        <w:tc>
          <w:tcPr>
            <w:tcW w:w="1799"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238.80</w:t>
            </w:r>
          </w:p>
        </w:tc>
        <w:tc>
          <w:tcPr>
            <w:tcW w:w="1800" w:type="dxa"/>
            <w:tcBorders>
              <w:left w:val="nil"/>
              <w:right w:val="nil"/>
            </w:tcBorders>
          </w:tcPr>
          <w:p w:rsidR="004B7621" w:rsidRDefault="004B7621">
            <w:pPr>
              <w:spacing w:line="360" w:lineRule="exact"/>
              <w:ind w:right="371"/>
              <w:jc w:val="right"/>
              <w:rPr>
                <w:rFonts w:hint="eastAsia"/>
                <w:color w:val="000000"/>
                <w:szCs w:val="18"/>
              </w:rPr>
            </w:pPr>
            <w:r>
              <w:rPr>
                <w:rFonts w:hint="eastAsia"/>
                <w:color w:val="000000"/>
                <w:szCs w:val="18"/>
              </w:rPr>
              <w:t>278.02</w:t>
            </w:r>
          </w:p>
        </w:tc>
      </w:tr>
      <w:tr w:rsidR="004B7621">
        <w:tblPrEx>
          <w:tblCellMar>
            <w:top w:w="0" w:type="dxa"/>
            <w:bottom w:w="0" w:type="dxa"/>
          </w:tblCellMar>
        </w:tblPrEx>
        <w:trPr>
          <w:cantSplit/>
        </w:trPr>
        <w:tc>
          <w:tcPr>
            <w:tcW w:w="10066" w:type="dxa"/>
            <w:gridSpan w:val="5"/>
            <w:tcBorders>
              <w:left w:val="nil"/>
              <w:right w:val="nil"/>
            </w:tcBorders>
          </w:tcPr>
          <w:p w:rsidR="004B7621" w:rsidRDefault="004B7621">
            <w:pPr>
              <w:spacing w:line="360" w:lineRule="exact"/>
              <w:jc w:val="right"/>
              <w:rPr>
                <w:rFonts w:hint="eastAsia"/>
                <w:szCs w:val="18"/>
              </w:rPr>
            </w:pPr>
            <w:r>
              <w:rPr>
                <w:rFonts w:hint="eastAsia"/>
                <w:color w:val="000000"/>
                <w:szCs w:val="18"/>
              </w:rPr>
              <w:t>资料来源：</w:t>
            </w:r>
            <w:r>
              <w:rPr>
                <w:rFonts w:hint="eastAsia"/>
                <w:szCs w:val="18"/>
              </w:rPr>
              <w:t>《减贫战略文件》财政部分。</w:t>
            </w:r>
          </w:p>
        </w:tc>
      </w:tr>
    </w:tbl>
    <w:p w:rsidR="004B7621" w:rsidRDefault="004B7621">
      <w:pPr>
        <w:tabs>
          <w:tab w:val="num" w:pos="600"/>
        </w:tabs>
        <w:spacing w:after="240" w:line="360" w:lineRule="exact"/>
        <w:rPr>
          <w:rFonts w:ascii="KaiTi_GB2312" w:eastAsia="KaiTi_GB2312" w:hint="eastAsia"/>
          <w:color w:val="0000FF"/>
          <w:szCs w:val="18"/>
        </w:rPr>
      </w:pPr>
      <w:r>
        <w:rPr>
          <w:rFonts w:ascii="KaiTi_GB2312" w:eastAsia="KaiTi_GB2312" w:hint="eastAsia"/>
          <w:color w:val="0000FF"/>
          <w:szCs w:val="18"/>
        </w:rPr>
        <w:t>资料来源：2000-2004年巴基斯坦经济调查：按月民用账户。</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除了政府的扶贫支出外，公共资源的很大一部分用于为社会的最贫困阶层尤其是妇女提供社会保障。政府通过最近的各项举措，比如食物支持方案（</w:t>
      </w:r>
      <w:r>
        <w:rPr>
          <w:szCs w:val="21"/>
        </w:rPr>
        <w:t>FSP</w:t>
      </w:r>
      <w:r>
        <w:rPr>
          <w:rFonts w:hint="eastAsia"/>
          <w:szCs w:val="21"/>
        </w:rPr>
        <w:t>）、</w:t>
      </w:r>
      <w:r>
        <w:rPr>
          <w:szCs w:val="21"/>
        </w:rPr>
        <w:t xml:space="preserve">Khushhal </w:t>
      </w:r>
      <w:r>
        <w:rPr>
          <w:szCs w:val="21"/>
        </w:rPr>
        <w:t>巴基斯坦</w:t>
      </w:r>
      <w:r>
        <w:rPr>
          <w:rFonts w:hint="eastAsia"/>
          <w:szCs w:val="21"/>
        </w:rPr>
        <w:t>方案（</w:t>
      </w:r>
      <w:r>
        <w:rPr>
          <w:szCs w:val="21"/>
        </w:rPr>
        <w:t>KPP</w:t>
      </w:r>
      <w:r>
        <w:rPr>
          <w:rFonts w:hint="eastAsia"/>
          <w:szCs w:val="21"/>
        </w:rPr>
        <w:t>）和土地转让等，大幅度地增加了对最贫困人口的援助。旨在维护社会安全的政府转让项目分为三大类，包括：现金转让；实物转让和公共工程规划。这方面的政府规划有：分别由</w:t>
      </w:r>
      <w:r>
        <w:rPr>
          <w:szCs w:val="21"/>
        </w:rPr>
        <w:t>Khushhali</w:t>
      </w:r>
      <w:r>
        <w:rPr>
          <w:rFonts w:hint="eastAsia"/>
          <w:szCs w:val="21"/>
        </w:rPr>
        <w:t>银行（</w:t>
      </w:r>
      <w:r>
        <w:rPr>
          <w:szCs w:val="21"/>
        </w:rPr>
        <w:t>KB</w:t>
      </w:r>
      <w:r>
        <w:rPr>
          <w:rFonts w:hint="eastAsia"/>
          <w:szCs w:val="21"/>
        </w:rPr>
        <w:t>）、</w:t>
      </w:r>
      <w:r>
        <w:rPr>
          <w:szCs w:val="21"/>
        </w:rPr>
        <w:t>巴基斯坦</w:t>
      </w:r>
      <w:r>
        <w:rPr>
          <w:rFonts w:hint="eastAsia"/>
          <w:szCs w:val="21"/>
        </w:rPr>
        <w:t>扶贫基金会（</w:t>
      </w:r>
      <w:r>
        <w:rPr>
          <w:szCs w:val="21"/>
        </w:rPr>
        <w:t>PPAF</w:t>
      </w:r>
      <w:r>
        <w:rPr>
          <w:rFonts w:hint="eastAsia"/>
          <w:szCs w:val="21"/>
        </w:rPr>
        <w:t>）和</w:t>
      </w:r>
      <w:r>
        <w:rPr>
          <w:szCs w:val="21"/>
        </w:rPr>
        <w:t>巴基斯坦</w:t>
      </w:r>
      <w:r>
        <w:rPr>
          <w:rFonts w:hint="eastAsia"/>
          <w:szCs w:val="21"/>
        </w:rPr>
        <w:t>农业发展银行（</w:t>
      </w:r>
      <w:r>
        <w:rPr>
          <w:szCs w:val="21"/>
        </w:rPr>
        <w:t>ADBP</w:t>
      </w:r>
      <w:r>
        <w:rPr>
          <w:rFonts w:hint="eastAsia"/>
          <w:szCs w:val="21"/>
        </w:rPr>
        <w:t>）执行的</w:t>
      </w:r>
      <w:r>
        <w:rPr>
          <w:szCs w:val="21"/>
        </w:rPr>
        <w:t>Zakat</w:t>
      </w:r>
      <w:r>
        <w:rPr>
          <w:rFonts w:hint="eastAsia"/>
          <w:szCs w:val="21"/>
        </w:rPr>
        <w:t>付款；食物支持方案（</w:t>
      </w:r>
      <w:r>
        <w:rPr>
          <w:szCs w:val="21"/>
        </w:rPr>
        <w:t>FSP</w:t>
      </w:r>
      <w:r>
        <w:rPr>
          <w:rFonts w:hint="eastAsia"/>
          <w:szCs w:val="21"/>
        </w:rPr>
        <w:t>）；雇员老年福利机构（</w:t>
      </w:r>
      <w:r>
        <w:rPr>
          <w:szCs w:val="21"/>
        </w:rPr>
        <w:t>EOBI</w:t>
      </w:r>
      <w:r>
        <w:rPr>
          <w:rFonts w:hint="eastAsia"/>
          <w:szCs w:val="21"/>
        </w:rPr>
        <w:t>）；以及微型信贷付款等。</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BF" w:firstRow="1" w:lastRow="0" w:firstColumn="1" w:lastColumn="0" w:noHBand="0" w:noVBand="0"/>
      </w:tblPr>
      <w:tblGrid>
        <w:gridCol w:w="3109"/>
        <w:gridCol w:w="2319"/>
        <w:gridCol w:w="2319"/>
        <w:gridCol w:w="2319"/>
      </w:tblGrid>
      <w:tr w:rsidR="004B7621">
        <w:tblPrEx>
          <w:tblCellMar>
            <w:top w:w="0" w:type="dxa"/>
            <w:bottom w:w="0" w:type="dxa"/>
          </w:tblCellMar>
        </w:tblPrEx>
        <w:trPr>
          <w:cantSplit/>
          <w:trHeight w:val="381"/>
        </w:trPr>
        <w:tc>
          <w:tcPr>
            <w:tcW w:w="5000" w:type="pct"/>
            <w:gridSpan w:val="4"/>
          </w:tcPr>
          <w:p w:rsidR="004B7621" w:rsidRDefault="004B7621">
            <w:pPr>
              <w:pStyle w:val="Heading2"/>
              <w:widowControl/>
              <w:tabs>
                <w:tab w:val="num" w:pos="600"/>
              </w:tabs>
              <w:spacing w:before="0" w:after="0" w:line="360" w:lineRule="exact"/>
              <w:jc w:val="center"/>
              <w:rPr>
                <w:szCs w:val="21"/>
              </w:rPr>
            </w:pPr>
            <w:r>
              <w:rPr>
                <w:rFonts w:ascii="Times New Roman" w:hAnsi="Times New Roman"/>
                <w:b w:val="0"/>
                <w:color w:val="FF0000"/>
                <w:sz w:val="21"/>
              </w:rPr>
              <w:t>表</w:t>
            </w:r>
            <w:r>
              <w:rPr>
                <w:rFonts w:ascii="Times New Roman" w:hAnsi="Times New Roman"/>
                <w:b w:val="0"/>
                <w:color w:val="FF0000"/>
                <w:sz w:val="21"/>
              </w:rPr>
              <w:t>13.0</w:t>
            </w:r>
            <w:r>
              <w:rPr>
                <w:rFonts w:ascii="Times New Roman" w:hAnsi="Times New Roman" w:hint="eastAsia"/>
                <w:b w:val="0"/>
                <w:color w:val="FF0000"/>
                <w:sz w:val="21"/>
              </w:rPr>
              <w:t>2</w:t>
            </w:r>
            <w:r>
              <w:rPr>
                <w:rFonts w:ascii="Times New Roman" w:hAnsi="Times New Roman"/>
                <w:b w:val="0"/>
                <w:color w:val="FF0000"/>
                <w:sz w:val="21"/>
              </w:rPr>
              <w:t xml:space="preserve"> </w:t>
            </w:r>
            <w:r>
              <w:rPr>
                <w:rFonts w:ascii="Times New Roman" w:hAnsi="Times New Roman" w:hint="eastAsia"/>
                <w:b w:val="0"/>
                <w:color w:val="FF0000"/>
                <w:sz w:val="21"/>
              </w:rPr>
              <w:t xml:space="preserve"> </w:t>
            </w:r>
            <w:r>
              <w:rPr>
                <w:rFonts w:ascii="Times New Roman" w:hAnsi="Times New Roman" w:hint="eastAsia"/>
                <w:b w:val="0"/>
                <w:color w:val="FF0000"/>
                <w:sz w:val="21"/>
              </w:rPr>
              <w:t>非预算扶贫支出额（单位：百万卢比）</w:t>
            </w:r>
          </w:p>
        </w:tc>
      </w:tr>
      <w:tr w:rsidR="004B7621">
        <w:tblPrEx>
          <w:tblCellMar>
            <w:top w:w="0" w:type="dxa"/>
            <w:bottom w:w="0" w:type="dxa"/>
          </w:tblCellMar>
        </w:tblPrEx>
        <w:trPr>
          <w:trHeight w:val="381"/>
        </w:trPr>
        <w:tc>
          <w:tcPr>
            <w:tcW w:w="1544"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hint="eastAsia"/>
                <w:b w:val="0"/>
                <w:color w:val="FF0000"/>
                <w:sz w:val="21"/>
              </w:rPr>
              <w:t>部门</w:t>
            </w:r>
          </w:p>
        </w:tc>
        <w:tc>
          <w:tcPr>
            <w:tcW w:w="1152"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bookmarkStart w:id="260" w:name="_Toc55274114"/>
            <w:bookmarkStart w:id="261" w:name="_Toc55875520"/>
            <w:r>
              <w:rPr>
                <w:rFonts w:ascii="Times New Roman" w:hAnsi="Times New Roman"/>
                <w:b w:val="0"/>
                <w:color w:val="FF0000"/>
                <w:sz w:val="21"/>
              </w:rPr>
              <w:t>2000</w:t>
            </w:r>
            <w:r>
              <w:rPr>
                <w:rFonts w:ascii="Times New Roman" w:hAnsi="Times New Roman" w:hint="eastAsia"/>
                <w:b w:val="0"/>
                <w:color w:val="FF0000"/>
                <w:sz w:val="21"/>
              </w:rPr>
              <w:t>-20</w:t>
            </w:r>
            <w:r>
              <w:rPr>
                <w:rFonts w:ascii="Times New Roman" w:hAnsi="Times New Roman"/>
                <w:b w:val="0"/>
                <w:color w:val="FF0000"/>
                <w:sz w:val="21"/>
              </w:rPr>
              <w:t>01</w:t>
            </w:r>
            <w:bookmarkEnd w:id="260"/>
            <w:bookmarkEnd w:id="261"/>
            <w:r>
              <w:rPr>
                <w:rFonts w:ascii="Times New Roman" w:hAnsi="Times New Roman" w:hint="eastAsia"/>
                <w:b w:val="0"/>
                <w:color w:val="FF0000"/>
                <w:sz w:val="21"/>
              </w:rPr>
              <w:t>财政年度</w:t>
            </w:r>
          </w:p>
        </w:tc>
        <w:tc>
          <w:tcPr>
            <w:tcW w:w="1152"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b w:val="0"/>
                <w:color w:val="FF0000"/>
                <w:sz w:val="21"/>
              </w:rPr>
              <w:t>2001</w:t>
            </w:r>
            <w:r>
              <w:rPr>
                <w:rFonts w:ascii="Times New Roman" w:hAnsi="Times New Roman" w:hint="eastAsia"/>
                <w:b w:val="0"/>
                <w:color w:val="FF0000"/>
                <w:sz w:val="21"/>
              </w:rPr>
              <w:t>-20</w:t>
            </w:r>
            <w:r>
              <w:rPr>
                <w:rFonts w:ascii="Times New Roman" w:hAnsi="Times New Roman"/>
                <w:b w:val="0"/>
                <w:color w:val="FF0000"/>
                <w:sz w:val="21"/>
              </w:rPr>
              <w:t>02</w:t>
            </w:r>
            <w:r>
              <w:rPr>
                <w:rFonts w:ascii="Times New Roman" w:hAnsi="Times New Roman" w:hint="eastAsia"/>
                <w:b w:val="0"/>
                <w:color w:val="FF0000"/>
                <w:sz w:val="21"/>
              </w:rPr>
              <w:t>财政年度</w:t>
            </w:r>
          </w:p>
        </w:tc>
        <w:tc>
          <w:tcPr>
            <w:tcW w:w="1152" w:type="pct"/>
          </w:tcPr>
          <w:p w:rsidR="004B7621" w:rsidRDefault="004B7621">
            <w:pPr>
              <w:pStyle w:val="Heading2"/>
              <w:widowControl/>
              <w:tabs>
                <w:tab w:val="num" w:pos="600"/>
              </w:tabs>
              <w:spacing w:before="0" w:after="0" w:line="360" w:lineRule="exact"/>
              <w:jc w:val="center"/>
              <w:rPr>
                <w:rFonts w:ascii="Times New Roman" w:hAnsi="Times New Roman"/>
                <w:b w:val="0"/>
                <w:color w:val="FF0000"/>
                <w:sz w:val="21"/>
              </w:rPr>
            </w:pPr>
            <w:r>
              <w:rPr>
                <w:rFonts w:ascii="Times New Roman" w:hAnsi="Times New Roman"/>
                <w:b w:val="0"/>
                <w:color w:val="FF0000"/>
                <w:sz w:val="21"/>
              </w:rPr>
              <w:t>2002</w:t>
            </w:r>
            <w:r>
              <w:rPr>
                <w:rFonts w:ascii="Times New Roman" w:hAnsi="Times New Roman" w:hint="eastAsia"/>
                <w:b w:val="0"/>
                <w:color w:val="FF0000"/>
                <w:sz w:val="21"/>
              </w:rPr>
              <w:t>-20</w:t>
            </w:r>
            <w:r>
              <w:rPr>
                <w:rFonts w:ascii="Times New Roman" w:hAnsi="Times New Roman"/>
                <w:b w:val="0"/>
                <w:color w:val="FF0000"/>
                <w:sz w:val="21"/>
              </w:rPr>
              <w:t>03</w:t>
            </w:r>
            <w:r>
              <w:rPr>
                <w:rFonts w:ascii="Times New Roman" w:hAnsi="Times New Roman" w:hint="eastAsia"/>
                <w:b w:val="0"/>
                <w:color w:val="FF0000"/>
                <w:sz w:val="21"/>
              </w:rPr>
              <w:t>年度</w:t>
            </w:r>
            <w:r>
              <w:rPr>
                <w:rFonts w:ascii="Times New Roman" w:hAnsi="Times New Roman" w:hint="eastAsia"/>
                <w:b w:val="0"/>
                <w:color w:val="FF0000"/>
                <w:sz w:val="21"/>
              </w:rPr>
              <w:t>7-12</w:t>
            </w:r>
            <w:r>
              <w:rPr>
                <w:rFonts w:ascii="Times New Roman" w:hAnsi="Times New Roman" w:hint="eastAsia"/>
                <w:b w:val="0"/>
                <w:color w:val="FF0000"/>
                <w:sz w:val="21"/>
              </w:rPr>
              <w:t>月</w:t>
            </w:r>
          </w:p>
        </w:tc>
      </w:tr>
      <w:tr w:rsidR="004B7621">
        <w:tblPrEx>
          <w:tblCellMar>
            <w:top w:w="0" w:type="dxa"/>
            <w:bottom w:w="0" w:type="dxa"/>
          </w:tblCellMar>
        </w:tblPrEx>
        <w:tc>
          <w:tcPr>
            <w:tcW w:w="1544" w:type="pct"/>
            <w:vAlign w:val="bottom"/>
          </w:tcPr>
          <w:p w:rsidR="004B7621" w:rsidRDefault="004B7621">
            <w:pPr>
              <w:tabs>
                <w:tab w:val="num" w:pos="600"/>
              </w:tabs>
              <w:spacing w:line="360" w:lineRule="exact"/>
              <w:rPr>
                <w:szCs w:val="21"/>
              </w:rPr>
            </w:pPr>
            <w:r>
              <w:rPr>
                <w:rFonts w:hint="eastAsia"/>
                <w:szCs w:val="21"/>
              </w:rPr>
              <w:t>济贫税付款</w:t>
            </w:r>
          </w:p>
        </w:tc>
        <w:tc>
          <w:tcPr>
            <w:tcW w:w="1152" w:type="pct"/>
            <w:vAlign w:val="bottom"/>
          </w:tcPr>
          <w:p w:rsidR="004B7621" w:rsidRDefault="004B7621">
            <w:pPr>
              <w:tabs>
                <w:tab w:val="num" w:pos="600"/>
              </w:tabs>
              <w:spacing w:line="360" w:lineRule="exact"/>
              <w:jc w:val="center"/>
              <w:rPr>
                <w:szCs w:val="21"/>
              </w:rPr>
            </w:pPr>
            <w:r>
              <w:rPr>
                <w:szCs w:val="21"/>
              </w:rPr>
              <w:t>1 829</w:t>
            </w:r>
          </w:p>
        </w:tc>
        <w:tc>
          <w:tcPr>
            <w:tcW w:w="1152" w:type="pct"/>
            <w:vAlign w:val="bottom"/>
          </w:tcPr>
          <w:p w:rsidR="004B7621" w:rsidRDefault="004B7621">
            <w:pPr>
              <w:tabs>
                <w:tab w:val="num" w:pos="600"/>
              </w:tabs>
              <w:spacing w:line="360" w:lineRule="exact"/>
              <w:jc w:val="center"/>
              <w:rPr>
                <w:szCs w:val="21"/>
              </w:rPr>
            </w:pPr>
            <w:r>
              <w:rPr>
                <w:szCs w:val="21"/>
              </w:rPr>
              <w:t>5 169</w:t>
            </w:r>
          </w:p>
        </w:tc>
        <w:tc>
          <w:tcPr>
            <w:tcW w:w="1152" w:type="pct"/>
            <w:vAlign w:val="bottom"/>
          </w:tcPr>
          <w:p w:rsidR="004B7621" w:rsidRDefault="004B7621">
            <w:pPr>
              <w:tabs>
                <w:tab w:val="num" w:pos="600"/>
              </w:tabs>
              <w:spacing w:line="360" w:lineRule="exact"/>
              <w:jc w:val="center"/>
              <w:rPr>
                <w:szCs w:val="21"/>
              </w:rPr>
            </w:pPr>
            <w:r>
              <w:rPr>
                <w:szCs w:val="21"/>
              </w:rPr>
              <w:t>2 731</w:t>
            </w:r>
          </w:p>
        </w:tc>
      </w:tr>
      <w:tr w:rsidR="004B7621">
        <w:tblPrEx>
          <w:tblCellMar>
            <w:top w:w="0" w:type="dxa"/>
            <w:bottom w:w="0" w:type="dxa"/>
          </w:tblCellMar>
        </w:tblPrEx>
        <w:tc>
          <w:tcPr>
            <w:tcW w:w="1544" w:type="pct"/>
            <w:vAlign w:val="bottom"/>
          </w:tcPr>
          <w:p w:rsidR="004B7621" w:rsidRDefault="004B7621">
            <w:pPr>
              <w:tabs>
                <w:tab w:val="num" w:pos="600"/>
              </w:tabs>
              <w:spacing w:line="360" w:lineRule="exact"/>
              <w:rPr>
                <w:szCs w:val="21"/>
              </w:rPr>
            </w:pPr>
            <w:r>
              <w:rPr>
                <w:rFonts w:hint="eastAsia"/>
                <w:szCs w:val="21"/>
              </w:rPr>
              <w:t>雇员老年福利付款</w:t>
            </w:r>
          </w:p>
        </w:tc>
        <w:tc>
          <w:tcPr>
            <w:tcW w:w="1152" w:type="pct"/>
            <w:vAlign w:val="bottom"/>
          </w:tcPr>
          <w:p w:rsidR="004B7621" w:rsidRDefault="004B7621">
            <w:pPr>
              <w:tabs>
                <w:tab w:val="num" w:pos="600"/>
              </w:tabs>
              <w:spacing w:line="360" w:lineRule="exact"/>
              <w:jc w:val="center"/>
              <w:rPr>
                <w:szCs w:val="21"/>
              </w:rPr>
            </w:pPr>
            <w:r>
              <w:rPr>
                <w:szCs w:val="21"/>
              </w:rPr>
              <w:t>1 261</w:t>
            </w:r>
          </w:p>
        </w:tc>
        <w:tc>
          <w:tcPr>
            <w:tcW w:w="1152" w:type="pct"/>
            <w:vAlign w:val="bottom"/>
          </w:tcPr>
          <w:p w:rsidR="004B7621" w:rsidRDefault="004B7621">
            <w:pPr>
              <w:tabs>
                <w:tab w:val="num" w:pos="600"/>
              </w:tabs>
              <w:spacing w:line="360" w:lineRule="exact"/>
              <w:jc w:val="center"/>
              <w:rPr>
                <w:szCs w:val="21"/>
              </w:rPr>
            </w:pPr>
            <w:r>
              <w:rPr>
                <w:szCs w:val="21"/>
              </w:rPr>
              <w:t>1 366</w:t>
            </w:r>
          </w:p>
        </w:tc>
        <w:tc>
          <w:tcPr>
            <w:tcW w:w="1152" w:type="pct"/>
            <w:vAlign w:val="bottom"/>
          </w:tcPr>
          <w:p w:rsidR="004B7621" w:rsidRDefault="004B7621">
            <w:pPr>
              <w:tabs>
                <w:tab w:val="num" w:pos="600"/>
              </w:tabs>
              <w:spacing w:line="360" w:lineRule="exact"/>
              <w:jc w:val="center"/>
              <w:rPr>
                <w:szCs w:val="21"/>
              </w:rPr>
            </w:pPr>
            <w:r>
              <w:rPr>
                <w:szCs w:val="21"/>
              </w:rPr>
              <w:t>777</w:t>
            </w:r>
          </w:p>
        </w:tc>
      </w:tr>
      <w:tr w:rsidR="004B7621">
        <w:tblPrEx>
          <w:tblCellMar>
            <w:top w:w="0" w:type="dxa"/>
            <w:bottom w:w="0" w:type="dxa"/>
          </w:tblCellMar>
        </w:tblPrEx>
        <w:tc>
          <w:tcPr>
            <w:tcW w:w="1544" w:type="pct"/>
            <w:vAlign w:val="bottom"/>
          </w:tcPr>
          <w:p w:rsidR="004B7621" w:rsidRDefault="004B7621">
            <w:pPr>
              <w:tabs>
                <w:tab w:val="num" w:pos="600"/>
              </w:tabs>
              <w:spacing w:line="360" w:lineRule="exact"/>
              <w:rPr>
                <w:szCs w:val="21"/>
              </w:rPr>
            </w:pPr>
            <w:r>
              <w:rPr>
                <w:rFonts w:hint="eastAsia"/>
                <w:szCs w:val="21"/>
              </w:rPr>
              <w:t>微型信贷付款</w:t>
            </w:r>
          </w:p>
        </w:tc>
        <w:tc>
          <w:tcPr>
            <w:tcW w:w="1152" w:type="pct"/>
            <w:vAlign w:val="bottom"/>
          </w:tcPr>
          <w:p w:rsidR="004B7621" w:rsidRDefault="004B7621">
            <w:pPr>
              <w:tabs>
                <w:tab w:val="num" w:pos="600"/>
              </w:tabs>
              <w:spacing w:line="360" w:lineRule="exact"/>
              <w:jc w:val="center"/>
              <w:rPr>
                <w:szCs w:val="21"/>
              </w:rPr>
            </w:pPr>
            <w:r>
              <w:rPr>
                <w:szCs w:val="21"/>
              </w:rPr>
              <w:t>577</w:t>
            </w:r>
          </w:p>
        </w:tc>
        <w:tc>
          <w:tcPr>
            <w:tcW w:w="1152" w:type="pct"/>
            <w:vAlign w:val="bottom"/>
          </w:tcPr>
          <w:p w:rsidR="004B7621" w:rsidRDefault="004B7621">
            <w:pPr>
              <w:tabs>
                <w:tab w:val="num" w:pos="600"/>
              </w:tabs>
              <w:spacing w:line="360" w:lineRule="exact"/>
              <w:jc w:val="center"/>
              <w:rPr>
                <w:szCs w:val="21"/>
              </w:rPr>
            </w:pPr>
            <w:r>
              <w:rPr>
                <w:szCs w:val="21"/>
              </w:rPr>
              <w:t>1 215</w:t>
            </w:r>
          </w:p>
        </w:tc>
        <w:tc>
          <w:tcPr>
            <w:tcW w:w="1152" w:type="pct"/>
            <w:vAlign w:val="bottom"/>
          </w:tcPr>
          <w:p w:rsidR="004B7621" w:rsidRDefault="004B7621">
            <w:pPr>
              <w:tabs>
                <w:tab w:val="num" w:pos="600"/>
              </w:tabs>
              <w:spacing w:line="360" w:lineRule="exact"/>
              <w:jc w:val="center"/>
              <w:rPr>
                <w:szCs w:val="21"/>
              </w:rPr>
            </w:pPr>
            <w:r>
              <w:rPr>
                <w:szCs w:val="21"/>
              </w:rPr>
              <w:t>1 986</w:t>
            </w:r>
          </w:p>
        </w:tc>
      </w:tr>
      <w:tr w:rsidR="004B7621">
        <w:tblPrEx>
          <w:tblCellMar>
            <w:top w:w="0" w:type="dxa"/>
            <w:bottom w:w="0" w:type="dxa"/>
          </w:tblCellMar>
        </w:tblPrEx>
        <w:tc>
          <w:tcPr>
            <w:tcW w:w="1544" w:type="pct"/>
            <w:vAlign w:val="bottom"/>
          </w:tcPr>
          <w:p w:rsidR="004B7621" w:rsidRDefault="004B7621">
            <w:pPr>
              <w:tabs>
                <w:tab w:val="num" w:pos="600"/>
              </w:tabs>
              <w:spacing w:line="360" w:lineRule="exact"/>
              <w:rPr>
                <w:szCs w:val="21"/>
              </w:rPr>
            </w:pPr>
            <w:r>
              <w:rPr>
                <w:rFonts w:hint="eastAsia"/>
                <w:szCs w:val="21"/>
              </w:rPr>
              <w:t>总计</w:t>
            </w:r>
          </w:p>
        </w:tc>
        <w:tc>
          <w:tcPr>
            <w:tcW w:w="1152" w:type="pct"/>
            <w:vAlign w:val="bottom"/>
          </w:tcPr>
          <w:p w:rsidR="004B7621" w:rsidRDefault="004B7621">
            <w:pPr>
              <w:tabs>
                <w:tab w:val="num" w:pos="600"/>
              </w:tabs>
              <w:spacing w:line="360" w:lineRule="exact"/>
              <w:jc w:val="center"/>
              <w:rPr>
                <w:szCs w:val="21"/>
              </w:rPr>
            </w:pPr>
            <w:r>
              <w:rPr>
                <w:szCs w:val="21"/>
              </w:rPr>
              <w:t>3 667</w:t>
            </w:r>
          </w:p>
        </w:tc>
        <w:tc>
          <w:tcPr>
            <w:tcW w:w="1152" w:type="pct"/>
            <w:vAlign w:val="bottom"/>
          </w:tcPr>
          <w:p w:rsidR="004B7621" w:rsidRDefault="004B7621">
            <w:pPr>
              <w:tabs>
                <w:tab w:val="num" w:pos="600"/>
              </w:tabs>
              <w:spacing w:line="360" w:lineRule="exact"/>
              <w:jc w:val="center"/>
              <w:rPr>
                <w:szCs w:val="21"/>
              </w:rPr>
            </w:pPr>
            <w:r>
              <w:rPr>
                <w:szCs w:val="21"/>
              </w:rPr>
              <w:t>7 750</w:t>
            </w:r>
          </w:p>
        </w:tc>
        <w:tc>
          <w:tcPr>
            <w:tcW w:w="1152" w:type="pct"/>
            <w:vAlign w:val="bottom"/>
          </w:tcPr>
          <w:p w:rsidR="004B7621" w:rsidRDefault="004B7621">
            <w:pPr>
              <w:tabs>
                <w:tab w:val="num" w:pos="600"/>
              </w:tabs>
              <w:spacing w:line="360" w:lineRule="exact"/>
              <w:jc w:val="center"/>
              <w:rPr>
                <w:szCs w:val="21"/>
              </w:rPr>
            </w:pPr>
            <w:r>
              <w:rPr>
                <w:szCs w:val="21"/>
              </w:rPr>
              <w:t>5 494</w:t>
            </w:r>
          </w:p>
        </w:tc>
      </w:tr>
      <w:tr w:rsidR="004B7621">
        <w:tblPrEx>
          <w:tblCellMar>
            <w:top w:w="0" w:type="dxa"/>
            <w:bottom w:w="0" w:type="dxa"/>
          </w:tblCellMar>
        </w:tblPrEx>
        <w:tc>
          <w:tcPr>
            <w:tcW w:w="1544" w:type="pct"/>
            <w:vAlign w:val="bottom"/>
          </w:tcPr>
          <w:p w:rsidR="004B7621" w:rsidRDefault="004B7621">
            <w:pPr>
              <w:tabs>
                <w:tab w:val="num" w:pos="600"/>
              </w:tabs>
              <w:spacing w:line="360" w:lineRule="exact"/>
              <w:rPr>
                <w:szCs w:val="21"/>
              </w:rPr>
            </w:pPr>
            <w:r>
              <w:rPr>
                <w:rFonts w:hint="eastAsia"/>
                <w:szCs w:val="21"/>
              </w:rPr>
              <w:t>土地分配（英亩）</w:t>
            </w:r>
          </w:p>
        </w:tc>
        <w:tc>
          <w:tcPr>
            <w:tcW w:w="1152" w:type="pct"/>
            <w:vAlign w:val="bottom"/>
          </w:tcPr>
          <w:p w:rsidR="004B7621" w:rsidRDefault="004B7621">
            <w:pPr>
              <w:tabs>
                <w:tab w:val="num" w:pos="600"/>
              </w:tabs>
              <w:spacing w:line="360" w:lineRule="exact"/>
              <w:jc w:val="center"/>
              <w:rPr>
                <w:szCs w:val="21"/>
              </w:rPr>
            </w:pPr>
            <w:r>
              <w:rPr>
                <w:szCs w:val="21"/>
              </w:rPr>
              <w:t>153 197</w:t>
            </w:r>
          </w:p>
        </w:tc>
        <w:tc>
          <w:tcPr>
            <w:tcW w:w="1152" w:type="pct"/>
            <w:vAlign w:val="bottom"/>
          </w:tcPr>
          <w:p w:rsidR="004B7621" w:rsidRDefault="004B7621">
            <w:pPr>
              <w:tabs>
                <w:tab w:val="num" w:pos="600"/>
              </w:tabs>
              <w:spacing w:line="360" w:lineRule="exact"/>
              <w:jc w:val="center"/>
              <w:rPr>
                <w:szCs w:val="21"/>
              </w:rPr>
            </w:pPr>
            <w:r>
              <w:rPr>
                <w:szCs w:val="21"/>
              </w:rPr>
              <w:t>53 803</w:t>
            </w:r>
          </w:p>
        </w:tc>
        <w:tc>
          <w:tcPr>
            <w:tcW w:w="1152" w:type="pct"/>
            <w:vAlign w:val="bottom"/>
          </w:tcPr>
          <w:p w:rsidR="004B7621" w:rsidRDefault="004B7621">
            <w:pPr>
              <w:tabs>
                <w:tab w:val="num" w:pos="600"/>
              </w:tabs>
              <w:spacing w:line="360" w:lineRule="exact"/>
              <w:jc w:val="center"/>
              <w:rPr>
                <w:szCs w:val="21"/>
              </w:rPr>
            </w:pPr>
            <w:r>
              <w:rPr>
                <w:szCs w:val="21"/>
              </w:rPr>
              <w:t>2 538</w:t>
            </w:r>
          </w:p>
        </w:tc>
      </w:tr>
      <w:tr w:rsidR="004B7621">
        <w:tblPrEx>
          <w:tblCellMar>
            <w:top w:w="0" w:type="dxa"/>
            <w:bottom w:w="0" w:type="dxa"/>
          </w:tblCellMar>
        </w:tblPrEx>
        <w:tc>
          <w:tcPr>
            <w:tcW w:w="5000" w:type="pct"/>
            <w:gridSpan w:val="4"/>
            <w:vAlign w:val="bottom"/>
          </w:tcPr>
          <w:p w:rsidR="004B7621" w:rsidRDefault="004B7621">
            <w:pPr>
              <w:pStyle w:val="Date"/>
              <w:tabs>
                <w:tab w:val="num" w:pos="600"/>
              </w:tabs>
              <w:spacing w:line="360" w:lineRule="exact"/>
              <w:rPr>
                <w:szCs w:val="21"/>
              </w:rPr>
            </w:pPr>
            <w:r>
              <w:rPr>
                <w:rFonts w:hint="eastAsia"/>
                <w:szCs w:val="21"/>
              </w:rPr>
              <w:t>社会安全网（受益者人数）</w:t>
            </w:r>
          </w:p>
        </w:tc>
      </w:tr>
      <w:tr w:rsidR="004B7621">
        <w:tblPrEx>
          <w:tblCellMar>
            <w:top w:w="0" w:type="dxa"/>
            <w:bottom w:w="0" w:type="dxa"/>
          </w:tblCellMar>
        </w:tblPrEx>
        <w:tc>
          <w:tcPr>
            <w:tcW w:w="1544" w:type="pct"/>
            <w:vAlign w:val="bottom"/>
          </w:tcPr>
          <w:p w:rsidR="004B7621" w:rsidRDefault="004B7621">
            <w:pPr>
              <w:tabs>
                <w:tab w:val="num" w:pos="600"/>
              </w:tabs>
              <w:spacing w:line="360" w:lineRule="exact"/>
              <w:rPr>
                <w:szCs w:val="21"/>
              </w:rPr>
            </w:pPr>
            <w:r>
              <w:rPr>
                <w:rFonts w:hint="eastAsia"/>
                <w:szCs w:val="21"/>
              </w:rPr>
              <w:t>食物支持方案</w:t>
            </w:r>
          </w:p>
        </w:tc>
        <w:tc>
          <w:tcPr>
            <w:tcW w:w="1152" w:type="pct"/>
            <w:vAlign w:val="bottom"/>
          </w:tcPr>
          <w:p w:rsidR="004B7621" w:rsidRDefault="004B7621">
            <w:pPr>
              <w:tabs>
                <w:tab w:val="num" w:pos="600"/>
              </w:tabs>
              <w:spacing w:line="360" w:lineRule="exact"/>
              <w:jc w:val="center"/>
              <w:rPr>
                <w:szCs w:val="21"/>
              </w:rPr>
            </w:pPr>
            <w:r>
              <w:rPr>
                <w:szCs w:val="21"/>
              </w:rPr>
              <w:t>113</w:t>
            </w:r>
            <w:r>
              <w:rPr>
                <w:rFonts w:hint="eastAsia"/>
                <w:szCs w:val="21"/>
              </w:rPr>
              <w:t xml:space="preserve"> </w:t>
            </w:r>
            <w:r>
              <w:rPr>
                <w:szCs w:val="21"/>
              </w:rPr>
              <w:t>646</w:t>
            </w:r>
          </w:p>
        </w:tc>
        <w:tc>
          <w:tcPr>
            <w:tcW w:w="1152" w:type="pct"/>
            <w:vAlign w:val="bottom"/>
          </w:tcPr>
          <w:p w:rsidR="004B7621" w:rsidRDefault="004B7621">
            <w:pPr>
              <w:tabs>
                <w:tab w:val="num" w:pos="600"/>
              </w:tabs>
              <w:spacing w:line="360" w:lineRule="exact"/>
              <w:jc w:val="center"/>
              <w:rPr>
                <w:szCs w:val="21"/>
              </w:rPr>
            </w:pPr>
            <w:r>
              <w:rPr>
                <w:szCs w:val="21"/>
              </w:rPr>
              <w:t>2 200 916</w:t>
            </w:r>
          </w:p>
        </w:tc>
        <w:tc>
          <w:tcPr>
            <w:tcW w:w="1152" w:type="pct"/>
            <w:vAlign w:val="bottom"/>
          </w:tcPr>
          <w:p w:rsidR="004B7621" w:rsidRDefault="004B7621">
            <w:pPr>
              <w:tabs>
                <w:tab w:val="num" w:pos="600"/>
              </w:tabs>
              <w:spacing w:line="360" w:lineRule="exact"/>
              <w:jc w:val="center"/>
              <w:rPr>
                <w:szCs w:val="21"/>
              </w:rPr>
            </w:pPr>
            <w:r>
              <w:rPr>
                <w:szCs w:val="21"/>
              </w:rPr>
              <w:t>1 009 3</w:t>
            </w:r>
            <w:r>
              <w:rPr>
                <w:rFonts w:hint="eastAsia"/>
                <w:szCs w:val="21"/>
              </w:rPr>
              <w:t>3</w:t>
            </w:r>
            <w:r>
              <w:rPr>
                <w:szCs w:val="21"/>
              </w:rPr>
              <w:t>0</w:t>
            </w:r>
          </w:p>
        </w:tc>
      </w:tr>
      <w:tr w:rsidR="004B7621">
        <w:tblPrEx>
          <w:tblCellMar>
            <w:top w:w="0" w:type="dxa"/>
            <w:bottom w:w="0" w:type="dxa"/>
          </w:tblCellMar>
        </w:tblPrEx>
        <w:tc>
          <w:tcPr>
            <w:tcW w:w="1544" w:type="pct"/>
            <w:vAlign w:val="bottom"/>
          </w:tcPr>
          <w:p w:rsidR="004B7621" w:rsidRDefault="004B7621">
            <w:pPr>
              <w:tabs>
                <w:tab w:val="num" w:pos="600"/>
              </w:tabs>
              <w:spacing w:line="360" w:lineRule="exact"/>
              <w:rPr>
                <w:szCs w:val="21"/>
              </w:rPr>
            </w:pPr>
            <w:r>
              <w:rPr>
                <w:rFonts w:hint="eastAsia"/>
                <w:szCs w:val="21"/>
              </w:rPr>
              <w:t>济贫税付款</w:t>
            </w:r>
          </w:p>
        </w:tc>
        <w:tc>
          <w:tcPr>
            <w:tcW w:w="1152" w:type="pct"/>
            <w:vAlign w:val="bottom"/>
          </w:tcPr>
          <w:p w:rsidR="004B7621" w:rsidRDefault="004B7621">
            <w:pPr>
              <w:tabs>
                <w:tab w:val="num" w:pos="600"/>
              </w:tabs>
              <w:spacing w:line="360" w:lineRule="exact"/>
              <w:jc w:val="center"/>
              <w:rPr>
                <w:szCs w:val="21"/>
              </w:rPr>
            </w:pPr>
            <w:r>
              <w:rPr>
                <w:szCs w:val="21"/>
              </w:rPr>
              <w:t>930 223</w:t>
            </w:r>
          </w:p>
        </w:tc>
        <w:tc>
          <w:tcPr>
            <w:tcW w:w="1152" w:type="pct"/>
            <w:vAlign w:val="bottom"/>
          </w:tcPr>
          <w:p w:rsidR="004B7621" w:rsidRDefault="004B7621">
            <w:pPr>
              <w:tabs>
                <w:tab w:val="num" w:pos="600"/>
              </w:tabs>
              <w:spacing w:line="360" w:lineRule="exact"/>
              <w:jc w:val="center"/>
              <w:rPr>
                <w:szCs w:val="21"/>
              </w:rPr>
            </w:pPr>
            <w:r>
              <w:rPr>
                <w:szCs w:val="21"/>
              </w:rPr>
              <w:t>1 700 189</w:t>
            </w:r>
          </w:p>
        </w:tc>
        <w:tc>
          <w:tcPr>
            <w:tcW w:w="1152" w:type="pct"/>
            <w:vAlign w:val="bottom"/>
          </w:tcPr>
          <w:p w:rsidR="004B7621" w:rsidRDefault="004B7621">
            <w:pPr>
              <w:tabs>
                <w:tab w:val="num" w:pos="600"/>
              </w:tabs>
              <w:spacing w:line="360" w:lineRule="exact"/>
              <w:jc w:val="center"/>
              <w:rPr>
                <w:szCs w:val="21"/>
              </w:rPr>
            </w:pPr>
            <w:r>
              <w:rPr>
                <w:szCs w:val="21"/>
              </w:rPr>
              <w:t>617 000</w:t>
            </w:r>
          </w:p>
        </w:tc>
      </w:tr>
      <w:tr w:rsidR="004B7621">
        <w:tblPrEx>
          <w:tblCellMar>
            <w:top w:w="0" w:type="dxa"/>
            <w:bottom w:w="0" w:type="dxa"/>
          </w:tblCellMar>
        </w:tblPrEx>
        <w:tc>
          <w:tcPr>
            <w:tcW w:w="1544" w:type="pct"/>
            <w:vAlign w:val="bottom"/>
          </w:tcPr>
          <w:p w:rsidR="004B7621" w:rsidRDefault="004B7621">
            <w:pPr>
              <w:tabs>
                <w:tab w:val="num" w:pos="600"/>
              </w:tabs>
              <w:spacing w:line="360" w:lineRule="exact"/>
              <w:rPr>
                <w:szCs w:val="21"/>
              </w:rPr>
            </w:pPr>
            <w:r>
              <w:rPr>
                <w:rFonts w:hint="eastAsia"/>
                <w:szCs w:val="21"/>
              </w:rPr>
              <w:t>雇员老年福利付款</w:t>
            </w:r>
          </w:p>
        </w:tc>
        <w:tc>
          <w:tcPr>
            <w:tcW w:w="1152" w:type="pct"/>
            <w:vAlign w:val="bottom"/>
          </w:tcPr>
          <w:p w:rsidR="004B7621" w:rsidRDefault="004B7621">
            <w:pPr>
              <w:tabs>
                <w:tab w:val="num" w:pos="600"/>
              </w:tabs>
              <w:spacing w:line="360" w:lineRule="exact"/>
              <w:jc w:val="center"/>
              <w:rPr>
                <w:szCs w:val="21"/>
              </w:rPr>
            </w:pPr>
            <w:r>
              <w:rPr>
                <w:szCs w:val="21"/>
              </w:rPr>
              <w:t>100 384</w:t>
            </w:r>
          </w:p>
        </w:tc>
        <w:tc>
          <w:tcPr>
            <w:tcW w:w="1152" w:type="pct"/>
            <w:vAlign w:val="bottom"/>
          </w:tcPr>
          <w:p w:rsidR="004B7621" w:rsidRDefault="004B7621">
            <w:pPr>
              <w:tabs>
                <w:tab w:val="num" w:pos="600"/>
              </w:tabs>
              <w:spacing w:line="360" w:lineRule="exact"/>
              <w:jc w:val="center"/>
              <w:rPr>
                <w:szCs w:val="21"/>
              </w:rPr>
            </w:pPr>
            <w:r>
              <w:rPr>
                <w:szCs w:val="21"/>
              </w:rPr>
              <w:t>103 231</w:t>
            </w:r>
          </w:p>
        </w:tc>
        <w:tc>
          <w:tcPr>
            <w:tcW w:w="1152" w:type="pct"/>
            <w:vAlign w:val="bottom"/>
          </w:tcPr>
          <w:p w:rsidR="004B7621" w:rsidRDefault="004B7621">
            <w:pPr>
              <w:tabs>
                <w:tab w:val="num" w:pos="600"/>
              </w:tabs>
              <w:spacing w:line="360" w:lineRule="exact"/>
              <w:jc w:val="center"/>
              <w:rPr>
                <w:szCs w:val="21"/>
              </w:rPr>
            </w:pPr>
            <w:r>
              <w:rPr>
                <w:szCs w:val="21"/>
              </w:rPr>
              <w:t>132 000</w:t>
            </w:r>
          </w:p>
        </w:tc>
      </w:tr>
      <w:tr w:rsidR="004B7621">
        <w:tblPrEx>
          <w:tblCellMar>
            <w:top w:w="0" w:type="dxa"/>
            <w:bottom w:w="0" w:type="dxa"/>
          </w:tblCellMar>
        </w:tblPrEx>
        <w:tc>
          <w:tcPr>
            <w:tcW w:w="1544" w:type="pct"/>
            <w:vAlign w:val="bottom"/>
          </w:tcPr>
          <w:p w:rsidR="004B7621" w:rsidRDefault="004B7621">
            <w:pPr>
              <w:tabs>
                <w:tab w:val="num" w:pos="600"/>
              </w:tabs>
              <w:spacing w:line="360" w:lineRule="exact"/>
              <w:rPr>
                <w:szCs w:val="21"/>
              </w:rPr>
            </w:pPr>
            <w:r>
              <w:rPr>
                <w:rFonts w:hint="eastAsia"/>
                <w:szCs w:val="21"/>
              </w:rPr>
              <w:t>微型信贷</w:t>
            </w:r>
            <w:r>
              <w:rPr>
                <w:szCs w:val="21"/>
              </w:rPr>
              <w:t xml:space="preserve"> </w:t>
            </w:r>
          </w:p>
        </w:tc>
        <w:tc>
          <w:tcPr>
            <w:tcW w:w="1152" w:type="pct"/>
            <w:vAlign w:val="bottom"/>
          </w:tcPr>
          <w:p w:rsidR="004B7621" w:rsidRDefault="004B7621">
            <w:pPr>
              <w:tabs>
                <w:tab w:val="num" w:pos="600"/>
              </w:tabs>
              <w:spacing w:line="360" w:lineRule="exact"/>
              <w:jc w:val="center"/>
              <w:rPr>
                <w:szCs w:val="21"/>
              </w:rPr>
            </w:pPr>
            <w:r>
              <w:rPr>
                <w:szCs w:val="21"/>
              </w:rPr>
              <w:t>48 252</w:t>
            </w:r>
          </w:p>
        </w:tc>
        <w:tc>
          <w:tcPr>
            <w:tcW w:w="1152" w:type="pct"/>
            <w:vAlign w:val="bottom"/>
          </w:tcPr>
          <w:p w:rsidR="004B7621" w:rsidRDefault="004B7621">
            <w:pPr>
              <w:tabs>
                <w:tab w:val="num" w:pos="600"/>
              </w:tabs>
              <w:spacing w:line="360" w:lineRule="exact"/>
              <w:jc w:val="center"/>
              <w:rPr>
                <w:szCs w:val="21"/>
              </w:rPr>
            </w:pPr>
            <w:r>
              <w:rPr>
                <w:szCs w:val="21"/>
              </w:rPr>
              <w:t>148 728</w:t>
            </w:r>
          </w:p>
        </w:tc>
        <w:tc>
          <w:tcPr>
            <w:tcW w:w="1152" w:type="pct"/>
            <w:vAlign w:val="bottom"/>
          </w:tcPr>
          <w:p w:rsidR="004B7621" w:rsidRDefault="004B7621">
            <w:pPr>
              <w:tabs>
                <w:tab w:val="num" w:pos="600"/>
              </w:tabs>
              <w:spacing w:line="360" w:lineRule="exact"/>
              <w:jc w:val="center"/>
              <w:rPr>
                <w:szCs w:val="21"/>
              </w:rPr>
            </w:pPr>
            <w:r>
              <w:rPr>
                <w:szCs w:val="21"/>
              </w:rPr>
              <w:t>225 000</w:t>
            </w:r>
          </w:p>
        </w:tc>
      </w:tr>
      <w:tr w:rsidR="004B7621">
        <w:tblPrEx>
          <w:tblCellMar>
            <w:top w:w="0" w:type="dxa"/>
            <w:bottom w:w="0" w:type="dxa"/>
          </w:tblCellMar>
        </w:tblPrEx>
        <w:tc>
          <w:tcPr>
            <w:tcW w:w="1544" w:type="pct"/>
            <w:vAlign w:val="bottom"/>
          </w:tcPr>
          <w:p w:rsidR="004B7621" w:rsidRDefault="004B7621">
            <w:pPr>
              <w:tabs>
                <w:tab w:val="num" w:pos="600"/>
              </w:tabs>
              <w:spacing w:line="360" w:lineRule="exact"/>
              <w:rPr>
                <w:szCs w:val="21"/>
              </w:rPr>
            </w:pPr>
            <w:r>
              <w:rPr>
                <w:rFonts w:hint="eastAsia"/>
                <w:szCs w:val="21"/>
              </w:rPr>
              <w:t>临时就业（</w:t>
            </w:r>
            <w:r>
              <w:rPr>
                <w:szCs w:val="21"/>
              </w:rPr>
              <w:t>KPP</w:t>
            </w:r>
            <w:r>
              <w:rPr>
                <w:rFonts w:hint="eastAsia"/>
                <w:szCs w:val="21"/>
              </w:rPr>
              <w:t>）</w:t>
            </w:r>
          </w:p>
        </w:tc>
        <w:tc>
          <w:tcPr>
            <w:tcW w:w="1152" w:type="pct"/>
            <w:vAlign w:val="bottom"/>
          </w:tcPr>
          <w:p w:rsidR="004B7621" w:rsidRDefault="004B7621">
            <w:pPr>
              <w:tabs>
                <w:tab w:val="num" w:pos="600"/>
              </w:tabs>
              <w:spacing w:line="360" w:lineRule="exact"/>
              <w:jc w:val="center"/>
              <w:rPr>
                <w:szCs w:val="21"/>
              </w:rPr>
            </w:pPr>
            <w:r>
              <w:rPr>
                <w:szCs w:val="21"/>
              </w:rPr>
              <w:t>400 916</w:t>
            </w:r>
          </w:p>
        </w:tc>
        <w:tc>
          <w:tcPr>
            <w:tcW w:w="1152" w:type="pct"/>
            <w:vAlign w:val="bottom"/>
          </w:tcPr>
          <w:p w:rsidR="004B7621" w:rsidRDefault="004B7621">
            <w:pPr>
              <w:tabs>
                <w:tab w:val="num" w:pos="600"/>
              </w:tabs>
              <w:spacing w:line="360" w:lineRule="exact"/>
              <w:jc w:val="center"/>
              <w:rPr>
                <w:szCs w:val="21"/>
              </w:rPr>
            </w:pPr>
            <w:r>
              <w:rPr>
                <w:szCs w:val="21"/>
              </w:rPr>
              <w:t>270 333</w:t>
            </w:r>
          </w:p>
        </w:tc>
        <w:tc>
          <w:tcPr>
            <w:tcW w:w="1152" w:type="pct"/>
            <w:vAlign w:val="bottom"/>
          </w:tcPr>
          <w:p w:rsidR="004B7621" w:rsidRDefault="004B7621">
            <w:pPr>
              <w:tabs>
                <w:tab w:val="num" w:pos="600"/>
              </w:tabs>
              <w:spacing w:line="360" w:lineRule="exact"/>
              <w:jc w:val="center"/>
              <w:rPr>
                <w:szCs w:val="21"/>
              </w:rPr>
            </w:pPr>
            <w:r>
              <w:rPr>
                <w:szCs w:val="21"/>
              </w:rPr>
              <w:t>318 089</w:t>
            </w:r>
          </w:p>
        </w:tc>
      </w:tr>
      <w:tr w:rsidR="004B7621">
        <w:tblPrEx>
          <w:tblCellMar>
            <w:top w:w="0" w:type="dxa"/>
            <w:bottom w:w="0" w:type="dxa"/>
          </w:tblCellMar>
        </w:tblPrEx>
        <w:tc>
          <w:tcPr>
            <w:tcW w:w="1544" w:type="pct"/>
            <w:vAlign w:val="bottom"/>
          </w:tcPr>
          <w:p w:rsidR="004B7621" w:rsidRDefault="004B7621">
            <w:pPr>
              <w:tabs>
                <w:tab w:val="num" w:pos="600"/>
              </w:tabs>
              <w:spacing w:line="360" w:lineRule="exact"/>
              <w:rPr>
                <w:szCs w:val="21"/>
              </w:rPr>
            </w:pPr>
            <w:r>
              <w:rPr>
                <w:rFonts w:hint="eastAsia"/>
                <w:szCs w:val="21"/>
              </w:rPr>
              <w:t>国有土地受让者</w:t>
            </w:r>
          </w:p>
        </w:tc>
        <w:tc>
          <w:tcPr>
            <w:tcW w:w="1152" w:type="pct"/>
            <w:vAlign w:val="bottom"/>
          </w:tcPr>
          <w:p w:rsidR="004B7621" w:rsidRDefault="004B7621">
            <w:pPr>
              <w:tabs>
                <w:tab w:val="num" w:pos="600"/>
              </w:tabs>
              <w:spacing w:line="360" w:lineRule="exact"/>
              <w:jc w:val="center"/>
              <w:rPr>
                <w:szCs w:val="21"/>
              </w:rPr>
            </w:pPr>
            <w:r>
              <w:rPr>
                <w:szCs w:val="21"/>
              </w:rPr>
              <w:t>14 419</w:t>
            </w:r>
          </w:p>
        </w:tc>
        <w:tc>
          <w:tcPr>
            <w:tcW w:w="1152" w:type="pct"/>
            <w:vAlign w:val="bottom"/>
          </w:tcPr>
          <w:p w:rsidR="004B7621" w:rsidRDefault="004B7621">
            <w:pPr>
              <w:tabs>
                <w:tab w:val="num" w:pos="600"/>
              </w:tabs>
              <w:spacing w:line="360" w:lineRule="exact"/>
              <w:jc w:val="center"/>
              <w:rPr>
                <w:szCs w:val="21"/>
              </w:rPr>
            </w:pPr>
            <w:r>
              <w:rPr>
                <w:szCs w:val="21"/>
              </w:rPr>
              <w:t>3 144</w:t>
            </w:r>
          </w:p>
        </w:tc>
        <w:tc>
          <w:tcPr>
            <w:tcW w:w="1152" w:type="pct"/>
            <w:vAlign w:val="bottom"/>
          </w:tcPr>
          <w:p w:rsidR="004B7621" w:rsidRDefault="004B7621">
            <w:pPr>
              <w:tabs>
                <w:tab w:val="num" w:pos="600"/>
              </w:tabs>
              <w:spacing w:line="360" w:lineRule="exact"/>
              <w:jc w:val="center"/>
              <w:rPr>
                <w:szCs w:val="21"/>
              </w:rPr>
            </w:pPr>
            <w:r>
              <w:rPr>
                <w:szCs w:val="21"/>
              </w:rPr>
              <w:t>310</w:t>
            </w:r>
          </w:p>
        </w:tc>
      </w:tr>
      <w:tr w:rsidR="004B7621">
        <w:tblPrEx>
          <w:tblCellMar>
            <w:top w:w="0" w:type="dxa"/>
            <w:bottom w:w="0" w:type="dxa"/>
          </w:tblCellMar>
        </w:tblPrEx>
        <w:tc>
          <w:tcPr>
            <w:tcW w:w="1544" w:type="pct"/>
            <w:vAlign w:val="bottom"/>
          </w:tcPr>
          <w:p w:rsidR="004B7621" w:rsidRDefault="004B7621">
            <w:pPr>
              <w:tabs>
                <w:tab w:val="num" w:pos="600"/>
              </w:tabs>
              <w:spacing w:line="360" w:lineRule="exact"/>
              <w:rPr>
                <w:szCs w:val="21"/>
              </w:rPr>
            </w:pPr>
            <w:r>
              <w:rPr>
                <w:rFonts w:hint="eastAsia"/>
                <w:szCs w:val="21"/>
              </w:rPr>
              <w:t>受益者总人数</w:t>
            </w:r>
          </w:p>
        </w:tc>
        <w:tc>
          <w:tcPr>
            <w:tcW w:w="1152" w:type="pct"/>
            <w:vAlign w:val="bottom"/>
          </w:tcPr>
          <w:p w:rsidR="004B7621" w:rsidRDefault="004B7621">
            <w:pPr>
              <w:tabs>
                <w:tab w:val="num" w:pos="600"/>
              </w:tabs>
              <w:spacing w:line="360" w:lineRule="exact"/>
              <w:jc w:val="center"/>
              <w:rPr>
                <w:szCs w:val="21"/>
              </w:rPr>
            </w:pPr>
            <w:r>
              <w:rPr>
                <w:szCs w:val="21"/>
              </w:rPr>
              <w:t>2 606 4</w:t>
            </w:r>
            <w:r>
              <w:rPr>
                <w:rFonts w:hint="eastAsia"/>
                <w:szCs w:val="21"/>
              </w:rPr>
              <w:t>4</w:t>
            </w:r>
            <w:r>
              <w:rPr>
                <w:szCs w:val="21"/>
              </w:rPr>
              <w:t>5</w:t>
            </w:r>
          </w:p>
        </w:tc>
        <w:tc>
          <w:tcPr>
            <w:tcW w:w="1152" w:type="pct"/>
            <w:vAlign w:val="bottom"/>
          </w:tcPr>
          <w:p w:rsidR="004B7621" w:rsidRDefault="004B7621">
            <w:pPr>
              <w:tabs>
                <w:tab w:val="num" w:pos="600"/>
              </w:tabs>
              <w:spacing w:line="360" w:lineRule="exact"/>
              <w:jc w:val="center"/>
              <w:rPr>
                <w:szCs w:val="21"/>
              </w:rPr>
            </w:pPr>
            <w:r>
              <w:rPr>
                <w:szCs w:val="21"/>
              </w:rPr>
              <w:t>4 365 657</w:t>
            </w:r>
          </w:p>
        </w:tc>
        <w:tc>
          <w:tcPr>
            <w:tcW w:w="1152" w:type="pct"/>
          </w:tcPr>
          <w:p w:rsidR="004B7621" w:rsidRDefault="004B7621">
            <w:pPr>
              <w:tabs>
                <w:tab w:val="num" w:pos="600"/>
              </w:tabs>
              <w:spacing w:line="360" w:lineRule="exact"/>
              <w:jc w:val="center"/>
              <w:rPr>
                <w:szCs w:val="21"/>
              </w:rPr>
            </w:pPr>
            <w:r>
              <w:rPr>
                <w:szCs w:val="21"/>
              </w:rPr>
              <w:t>1 010 9</w:t>
            </w:r>
            <w:r>
              <w:rPr>
                <w:rFonts w:hint="eastAsia"/>
                <w:szCs w:val="21"/>
              </w:rPr>
              <w:t>3</w:t>
            </w:r>
            <w:r>
              <w:rPr>
                <w:szCs w:val="21"/>
              </w:rPr>
              <w:t>2</w:t>
            </w:r>
          </w:p>
        </w:tc>
      </w:tr>
      <w:tr w:rsidR="004B7621">
        <w:tblPrEx>
          <w:tblCellMar>
            <w:top w:w="0" w:type="dxa"/>
            <w:bottom w:w="0" w:type="dxa"/>
          </w:tblCellMar>
        </w:tblPrEx>
        <w:trPr>
          <w:cantSplit/>
        </w:trPr>
        <w:tc>
          <w:tcPr>
            <w:tcW w:w="5000" w:type="pct"/>
            <w:gridSpan w:val="4"/>
            <w:vAlign w:val="bottom"/>
          </w:tcPr>
          <w:p w:rsidR="004B7621" w:rsidRDefault="004B7621">
            <w:pPr>
              <w:tabs>
                <w:tab w:val="num" w:pos="600"/>
              </w:tabs>
              <w:spacing w:line="360" w:lineRule="exact"/>
              <w:rPr>
                <w:szCs w:val="18"/>
              </w:rPr>
            </w:pPr>
            <w:r>
              <w:rPr>
                <w:rFonts w:ascii="KaiTi_GB2312" w:eastAsia="KaiTi_GB2312" w:hint="eastAsia"/>
                <w:color w:val="0000FF"/>
                <w:szCs w:val="18"/>
              </w:rPr>
              <w:t>资料来源：2003年巴基斯坦经济调查。</w:t>
            </w:r>
          </w:p>
        </w:tc>
      </w:tr>
    </w:tbl>
    <w:p w:rsidR="004B7621" w:rsidRDefault="004B7621">
      <w:pPr>
        <w:widowControl/>
        <w:numPr>
          <w:ilvl w:val="0"/>
          <w:numId w:val="16"/>
        </w:numPr>
        <w:tabs>
          <w:tab w:val="clear" w:pos="372"/>
          <w:tab w:val="num" w:pos="600"/>
        </w:tabs>
        <w:spacing w:before="240" w:after="240" w:line="360" w:lineRule="exact"/>
        <w:ind w:left="0" w:firstLine="0"/>
        <w:rPr>
          <w:color w:val="000000"/>
          <w:szCs w:val="21"/>
        </w:rPr>
      </w:pPr>
      <w:r>
        <w:rPr>
          <w:rFonts w:hint="eastAsia"/>
          <w:szCs w:val="21"/>
        </w:rPr>
        <w:t>虽然《减贫战略文件》确实在一定程度上强调了性别方面，但</w:t>
      </w:r>
      <w:r>
        <w:rPr>
          <w:szCs w:val="21"/>
        </w:rPr>
        <w:t>妇女发展部</w:t>
      </w:r>
      <w:r>
        <w:rPr>
          <w:rFonts w:hint="eastAsia"/>
          <w:szCs w:val="21"/>
        </w:rPr>
        <w:t>认为最好能对该文件进行一次性别审计。因此对《减贫战略文件》进行了一次检查，以便使该文件更能体现这个国家女性人口的特殊需要。这次检查的一个成果是在《减贫战略文件》中临时加入了一个关于编制性别敏感预算的试行方案。</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扶贫的具体措施</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济贫税基金</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伊斯兰济贫税收制度（所有未动用财富和资产的年税率定为</w:t>
      </w:r>
      <w:r>
        <w:rPr>
          <w:rFonts w:hint="eastAsia"/>
          <w:szCs w:val="21"/>
        </w:rPr>
        <w:t>2.5%</w:t>
      </w:r>
      <w:r>
        <w:rPr>
          <w:rFonts w:hint="eastAsia"/>
          <w:szCs w:val="21"/>
        </w:rPr>
        <w:t>）意图为寡妇、孤儿、穷人和亟需帮助的人谋福利。</w:t>
      </w:r>
      <w:r>
        <w:rPr>
          <w:szCs w:val="21"/>
        </w:rPr>
        <w:t>巴基斯坦</w:t>
      </w:r>
      <w:r>
        <w:rPr>
          <w:rFonts w:hint="eastAsia"/>
          <w:szCs w:val="21"/>
        </w:rPr>
        <w:t>的大多数富足的穆斯林自愿缴纳这种税赋（在政府每年一次从全部储蓄账户扣减的金额以外）。一般来说，这些自愿资金直接支付给需要帮助的妇女（寡妇、离异者、孤女和老妇）。政府收集的济贫税资金大都通过在全国各地居民点、村和地方选区成立的不同层次济贫税委员会分配给穷苦妇女、寡妇等等。</w:t>
      </w:r>
      <w:r>
        <w:rPr>
          <w:szCs w:val="21"/>
        </w:rPr>
        <w:t>2000</w:t>
      </w:r>
      <w:r>
        <w:rPr>
          <w:rFonts w:hint="eastAsia"/>
          <w:szCs w:val="21"/>
        </w:rPr>
        <w:t>-20</w:t>
      </w:r>
      <w:r>
        <w:rPr>
          <w:szCs w:val="21"/>
        </w:rPr>
        <w:t>01</w:t>
      </w:r>
      <w:r>
        <w:rPr>
          <w:rFonts w:hint="eastAsia"/>
          <w:szCs w:val="21"/>
        </w:rPr>
        <w:t>年度、</w:t>
      </w:r>
      <w:r>
        <w:rPr>
          <w:szCs w:val="21"/>
        </w:rPr>
        <w:t>2001</w:t>
      </w:r>
      <w:r>
        <w:rPr>
          <w:rFonts w:hint="eastAsia"/>
          <w:szCs w:val="21"/>
        </w:rPr>
        <w:t>-200</w:t>
      </w:r>
      <w:r>
        <w:rPr>
          <w:szCs w:val="21"/>
        </w:rPr>
        <w:t>2</w:t>
      </w:r>
      <w:r>
        <w:rPr>
          <w:rFonts w:hint="eastAsia"/>
          <w:szCs w:val="21"/>
        </w:rPr>
        <w:t>年度和</w:t>
      </w:r>
      <w:r>
        <w:rPr>
          <w:szCs w:val="21"/>
        </w:rPr>
        <w:t>2001</w:t>
      </w:r>
      <w:r>
        <w:rPr>
          <w:rFonts w:hint="eastAsia"/>
          <w:szCs w:val="21"/>
        </w:rPr>
        <w:t>-20</w:t>
      </w:r>
      <w:r>
        <w:rPr>
          <w:szCs w:val="21"/>
        </w:rPr>
        <w:t>03</w:t>
      </w:r>
      <w:r>
        <w:rPr>
          <w:rFonts w:hint="eastAsia"/>
          <w:szCs w:val="21"/>
        </w:rPr>
        <w:t>年</w:t>
      </w:r>
      <w:r>
        <w:rPr>
          <w:rFonts w:hint="eastAsia"/>
          <w:szCs w:val="21"/>
        </w:rPr>
        <w:t>7-12</w:t>
      </w:r>
      <w:r>
        <w:rPr>
          <w:rFonts w:hint="eastAsia"/>
          <w:szCs w:val="21"/>
        </w:rPr>
        <w:t>月份发放的</w:t>
      </w:r>
      <w:r>
        <w:rPr>
          <w:szCs w:val="21"/>
        </w:rPr>
        <w:t>Zakat</w:t>
      </w:r>
      <w:r>
        <w:rPr>
          <w:rFonts w:hint="eastAsia"/>
          <w:szCs w:val="21"/>
        </w:rPr>
        <w:t>付款总额分别为</w:t>
      </w:r>
      <w:r>
        <w:rPr>
          <w:szCs w:val="21"/>
        </w:rPr>
        <w:t>18</w:t>
      </w:r>
      <w:r>
        <w:rPr>
          <w:rFonts w:hint="eastAsia"/>
          <w:szCs w:val="21"/>
        </w:rPr>
        <w:t>.</w:t>
      </w:r>
      <w:r>
        <w:rPr>
          <w:szCs w:val="21"/>
        </w:rPr>
        <w:t>29</w:t>
      </w:r>
      <w:r>
        <w:rPr>
          <w:rFonts w:hint="eastAsia"/>
          <w:szCs w:val="21"/>
        </w:rPr>
        <w:t>亿</w:t>
      </w:r>
      <w:r>
        <w:rPr>
          <w:szCs w:val="21"/>
        </w:rPr>
        <w:t>卢比</w:t>
      </w:r>
      <w:r>
        <w:rPr>
          <w:rFonts w:hint="eastAsia"/>
          <w:szCs w:val="21"/>
        </w:rPr>
        <w:t>、</w:t>
      </w:r>
      <w:r>
        <w:rPr>
          <w:szCs w:val="21"/>
        </w:rPr>
        <w:t>51</w:t>
      </w:r>
      <w:r>
        <w:rPr>
          <w:rFonts w:hint="eastAsia"/>
          <w:szCs w:val="21"/>
        </w:rPr>
        <w:t>.</w:t>
      </w:r>
      <w:r>
        <w:rPr>
          <w:szCs w:val="21"/>
        </w:rPr>
        <w:t>69</w:t>
      </w:r>
      <w:r>
        <w:rPr>
          <w:rFonts w:hint="eastAsia"/>
          <w:szCs w:val="21"/>
        </w:rPr>
        <w:t>亿</w:t>
      </w:r>
      <w:r>
        <w:rPr>
          <w:szCs w:val="21"/>
        </w:rPr>
        <w:t>卢比</w:t>
      </w:r>
      <w:r>
        <w:rPr>
          <w:rFonts w:hint="eastAsia"/>
          <w:szCs w:val="21"/>
        </w:rPr>
        <w:t>和</w:t>
      </w:r>
      <w:r>
        <w:rPr>
          <w:szCs w:val="21"/>
        </w:rPr>
        <w:t>27</w:t>
      </w:r>
      <w:r>
        <w:rPr>
          <w:rFonts w:hint="eastAsia"/>
          <w:szCs w:val="21"/>
        </w:rPr>
        <w:t>.</w:t>
      </w:r>
      <w:r>
        <w:rPr>
          <w:szCs w:val="21"/>
        </w:rPr>
        <w:t>31</w:t>
      </w:r>
      <w:r>
        <w:rPr>
          <w:rFonts w:hint="eastAsia"/>
          <w:szCs w:val="21"/>
        </w:rPr>
        <w:t>亿</w:t>
      </w:r>
      <w:r>
        <w:rPr>
          <w:szCs w:val="21"/>
        </w:rPr>
        <w:t>卢比</w:t>
      </w:r>
      <w:r>
        <w:rPr>
          <w:rFonts w:hint="eastAsia"/>
          <w:szCs w:val="21"/>
        </w:rPr>
        <w:t>。</w:t>
      </w:r>
      <w:r>
        <w:rPr>
          <w:szCs w:val="21"/>
        </w:rPr>
        <w:t xml:space="preserve"> </w:t>
      </w:r>
      <w:r>
        <w:rPr>
          <w:rFonts w:hint="eastAsia"/>
          <w:szCs w:val="21"/>
        </w:rPr>
        <w:t>在</w:t>
      </w:r>
      <w:r>
        <w:rPr>
          <w:szCs w:val="21"/>
        </w:rPr>
        <w:t>Zakat</w:t>
      </w:r>
      <w:r>
        <w:rPr>
          <w:rFonts w:hint="eastAsia"/>
          <w:szCs w:val="21"/>
        </w:rPr>
        <w:t>付款受益人中妇女占多数。</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济贫税理事会和济贫税基金会通过各种不同的计划主要向贫穷的妇女和儿童提供援助。</w:t>
      </w:r>
      <w:r>
        <w:rPr>
          <w:szCs w:val="21"/>
        </w:rPr>
        <w:t xml:space="preserve"> </w:t>
      </w:r>
    </w:p>
    <w:p w:rsidR="004B7621" w:rsidRDefault="004B7621">
      <w:pPr>
        <w:widowControl/>
        <w:numPr>
          <w:ilvl w:val="1"/>
          <w:numId w:val="16"/>
        </w:numPr>
        <w:tabs>
          <w:tab w:val="clear" w:pos="840"/>
          <w:tab w:val="num" w:pos="1080"/>
        </w:tabs>
        <w:spacing w:after="240" w:line="360" w:lineRule="exact"/>
        <w:ind w:left="1080" w:hanging="480"/>
        <w:rPr>
          <w:szCs w:val="21"/>
        </w:rPr>
      </w:pPr>
      <w:r>
        <w:rPr>
          <w:szCs w:val="21"/>
        </w:rPr>
        <w:t>Guzara</w:t>
      </w:r>
      <w:r>
        <w:rPr>
          <w:rFonts w:hint="eastAsia"/>
          <w:szCs w:val="21"/>
        </w:rPr>
        <w:t>津贴的援助对象</w:t>
      </w:r>
      <w:r>
        <w:rPr>
          <w:szCs w:val="21"/>
        </w:rPr>
        <w:t xml:space="preserve">70% </w:t>
      </w:r>
      <w:r>
        <w:rPr>
          <w:rFonts w:hint="eastAsia"/>
          <w:szCs w:val="21"/>
        </w:rPr>
        <w:t>是妇女和儿童。</w:t>
      </w:r>
    </w:p>
    <w:p w:rsidR="004B7621" w:rsidRDefault="004B7621">
      <w:pPr>
        <w:widowControl/>
        <w:numPr>
          <w:ilvl w:val="1"/>
          <w:numId w:val="16"/>
        </w:numPr>
        <w:tabs>
          <w:tab w:val="clear" w:pos="840"/>
          <w:tab w:val="num" w:pos="1080"/>
        </w:tabs>
        <w:spacing w:after="240" w:line="360" w:lineRule="exact"/>
        <w:ind w:left="1080" w:hanging="480"/>
        <w:rPr>
          <w:szCs w:val="21"/>
        </w:rPr>
      </w:pPr>
      <w:r>
        <w:rPr>
          <w:rFonts w:hint="eastAsia"/>
          <w:szCs w:val="21"/>
        </w:rPr>
        <w:t>以最贫困阶层为扶助对象的“食物支持方案”得到了复兴。在该方案所资助的</w:t>
      </w:r>
      <w:r>
        <w:rPr>
          <w:rFonts w:hint="eastAsia"/>
          <w:szCs w:val="21"/>
        </w:rPr>
        <w:t>120</w:t>
      </w:r>
      <w:r>
        <w:rPr>
          <w:rFonts w:hint="eastAsia"/>
          <w:szCs w:val="21"/>
        </w:rPr>
        <w:t>万农户中</w:t>
      </w:r>
      <w:r>
        <w:rPr>
          <w:szCs w:val="21"/>
        </w:rPr>
        <w:t>75 %</w:t>
      </w:r>
      <w:r>
        <w:rPr>
          <w:rFonts w:hint="eastAsia"/>
          <w:szCs w:val="21"/>
        </w:rPr>
        <w:t>的受益人是妇女。</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巴基斯坦</w:t>
      </w:r>
      <w:r>
        <w:rPr>
          <w:rFonts w:ascii="Times New Roman" w:hAnsi="Times New Roman"/>
          <w:b w:val="0"/>
          <w:color w:val="FF0000"/>
          <w:sz w:val="21"/>
        </w:rPr>
        <w:t xml:space="preserve"> Bait-ul-Mal</w:t>
      </w:r>
      <w:r>
        <w:rPr>
          <w:rFonts w:ascii="Times New Roman" w:hAnsi="Times New Roman" w:hint="eastAsia"/>
          <w:b w:val="0"/>
          <w:color w:val="FF0000"/>
          <w:sz w:val="21"/>
        </w:rPr>
        <w:t>协会</w:t>
      </w:r>
    </w:p>
    <w:p w:rsidR="004B7621" w:rsidRDefault="004B7621">
      <w:pPr>
        <w:widowControl/>
        <w:numPr>
          <w:ilvl w:val="0"/>
          <w:numId w:val="16"/>
        </w:numPr>
        <w:tabs>
          <w:tab w:val="clear" w:pos="372"/>
          <w:tab w:val="num" w:pos="600"/>
        </w:tabs>
        <w:spacing w:after="240" w:line="360" w:lineRule="exact"/>
        <w:ind w:left="0" w:firstLine="0"/>
        <w:rPr>
          <w:szCs w:val="21"/>
        </w:rPr>
      </w:pPr>
      <w:r>
        <w:rPr>
          <w:szCs w:val="21"/>
        </w:rPr>
        <w:t>巴基斯坦</w:t>
      </w:r>
      <w:r>
        <w:rPr>
          <w:szCs w:val="21"/>
        </w:rPr>
        <w:t xml:space="preserve"> Bait-ul-Mal </w:t>
      </w:r>
      <w:r>
        <w:rPr>
          <w:rFonts w:hint="eastAsia"/>
          <w:szCs w:val="21"/>
        </w:rPr>
        <w:t>协会，是一个法人团体，根据</w:t>
      </w:r>
      <w:r>
        <w:rPr>
          <w:rFonts w:hint="eastAsia"/>
          <w:szCs w:val="21"/>
        </w:rPr>
        <w:t>1991</w:t>
      </w:r>
      <w:r>
        <w:rPr>
          <w:rFonts w:hint="eastAsia"/>
          <w:szCs w:val="21"/>
        </w:rPr>
        <w:t>年《</w:t>
      </w:r>
      <w:r>
        <w:rPr>
          <w:szCs w:val="21"/>
        </w:rPr>
        <w:t>巴基斯坦</w:t>
      </w:r>
      <w:r>
        <w:rPr>
          <w:szCs w:val="21"/>
        </w:rPr>
        <w:t xml:space="preserve"> Bait-ul-Mal</w:t>
      </w:r>
      <w:r>
        <w:rPr>
          <w:rFonts w:hint="eastAsia"/>
          <w:szCs w:val="21"/>
        </w:rPr>
        <w:t>（</w:t>
      </w:r>
      <w:r>
        <w:rPr>
          <w:rFonts w:hint="eastAsia"/>
          <w:szCs w:val="21"/>
        </w:rPr>
        <w:t>PBM</w:t>
      </w:r>
      <w:r>
        <w:rPr>
          <w:rFonts w:hint="eastAsia"/>
          <w:szCs w:val="21"/>
        </w:rPr>
        <w:t>）法》成立，并于</w:t>
      </w:r>
      <w:r>
        <w:rPr>
          <w:rFonts w:hint="eastAsia"/>
          <w:szCs w:val="21"/>
        </w:rPr>
        <w:t>1992</w:t>
      </w:r>
      <w:r>
        <w:rPr>
          <w:rFonts w:hint="eastAsia"/>
          <w:szCs w:val="21"/>
        </w:rPr>
        <w:t>年</w:t>
      </w:r>
      <w:r>
        <w:rPr>
          <w:rFonts w:hint="eastAsia"/>
          <w:szCs w:val="21"/>
        </w:rPr>
        <w:t>2</w:t>
      </w:r>
      <w:r>
        <w:rPr>
          <w:rFonts w:hint="eastAsia"/>
          <w:szCs w:val="21"/>
        </w:rPr>
        <w:t>月开始运作。它的宗旨是为寡妇、孤儿、残疾人、贫困穷苦的人谋福利，而不分性别、种性、信念或宗教。</w:t>
      </w:r>
    </w:p>
    <w:p w:rsidR="004B7621" w:rsidRDefault="004B7621">
      <w:pPr>
        <w:widowControl/>
        <w:numPr>
          <w:ilvl w:val="0"/>
          <w:numId w:val="16"/>
        </w:numPr>
        <w:tabs>
          <w:tab w:val="clear" w:pos="372"/>
          <w:tab w:val="num" w:pos="600"/>
        </w:tabs>
        <w:spacing w:after="240" w:line="360" w:lineRule="exact"/>
        <w:ind w:left="0" w:firstLine="0"/>
        <w:rPr>
          <w:szCs w:val="21"/>
        </w:rPr>
      </w:pPr>
      <w:r>
        <w:rPr>
          <w:spacing w:val="-2"/>
          <w:szCs w:val="21"/>
        </w:rPr>
        <w:t>Bait-ul-Mal</w:t>
      </w:r>
      <w:r>
        <w:rPr>
          <w:rFonts w:hint="eastAsia"/>
          <w:spacing w:val="-2"/>
          <w:szCs w:val="21"/>
        </w:rPr>
        <w:t>协会的资金来源于为此目的征收税款的转让，联邦政府、省政府、地方当局、国内组织和国际机构提供的赠款和各种自愿捐款，其中包括个人、社会、团体、公益机构或组织提供的</w:t>
      </w:r>
      <w:r>
        <w:rPr>
          <w:color w:val="000000"/>
          <w:spacing w:val="-2"/>
          <w:szCs w:val="21"/>
        </w:rPr>
        <w:t xml:space="preserve"> sadqat</w:t>
      </w:r>
      <w:r>
        <w:rPr>
          <w:rStyle w:val="FootnoteReference"/>
          <w:rFonts w:hint="eastAsia"/>
          <w:color w:val="0000FF"/>
          <w:spacing w:val="-2"/>
          <w:szCs w:val="21"/>
        </w:rPr>
        <w:t xml:space="preserve"> </w:t>
      </w:r>
      <w:r>
        <w:rPr>
          <w:rStyle w:val="FootnoteReference"/>
          <w:color w:val="0000FF"/>
          <w:spacing w:val="-2"/>
          <w:szCs w:val="21"/>
        </w:rPr>
        <w:footnoteReference w:id="21"/>
      </w:r>
      <w:r>
        <w:rPr>
          <w:rFonts w:hint="eastAsia"/>
          <w:color w:val="000000"/>
          <w:spacing w:val="-2"/>
          <w:szCs w:val="21"/>
        </w:rPr>
        <w:t>和</w:t>
      </w:r>
      <w:r>
        <w:rPr>
          <w:color w:val="000000"/>
          <w:spacing w:val="-2"/>
          <w:szCs w:val="21"/>
        </w:rPr>
        <w:t xml:space="preserve"> atiyyat</w:t>
      </w:r>
      <w:r>
        <w:rPr>
          <w:rStyle w:val="FootnoteReference"/>
          <w:rFonts w:hint="eastAsia"/>
          <w:color w:val="0000FF"/>
          <w:spacing w:val="-2"/>
          <w:szCs w:val="21"/>
        </w:rPr>
        <w:t xml:space="preserve"> </w:t>
      </w:r>
      <w:r>
        <w:rPr>
          <w:rStyle w:val="FootnoteReference"/>
          <w:color w:val="0000FF"/>
          <w:spacing w:val="-2"/>
          <w:szCs w:val="21"/>
        </w:rPr>
        <w:footnoteReference w:id="22"/>
      </w:r>
      <w:r>
        <w:rPr>
          <w:rFonts w:hint="eastAsia"/>
          <w:spacing w:val="-2"/>
          <w:szCs w:val="21"/>
        </w:rPr>
        <w:t>；以及</w:t>
      </w:r>
      <w:r>
        <w:rPr>
          <w:spacing w:val="-2"/>
          <w:szCs w:val="21"/>
        </w:rPr>
        <w:t>Bait-ul-</w:t>
      </w:r>
      <w:r>
        <w:rPr>
          <w:szCs w:val="21"/>
        </w:rPr>
        <w:t>Mal</w:t>
      </w:r>
      <w:r>
        <w:rPr>
          <w:rFonts w:hint="eastAsia"/>
          <w:szCs w:val="21"/>
        </w:rPr>
        <w:t>的动产与不动产的销售款和出自这些财产、投资和其他资产的收入。</w:t>
      </w:r>
      <w:r>
        <w:rPr>
          <w:szCs w:val="21"/>
        </w:rPr>
        <w:t xml:space="preserve"> </w:t>
      </w:r>
    </w:p>
    <w:p w:rsidR="004B7621" w:rsidRDefault="004B7621">
      <w:pPr>
        <w:widowControl/>
        <w:numPr>
          <w:ilvl w:val="0"/>
          <w:numId w:val="16"/>
        </w:numPr>
        <w:tabs>
          <w:tab w:val="clear" w:pos="372"/>
          <w:tab w:val="num" w:pos="600"/>
        </w:tabs>
        <w:spacing w:after="240" w:line="360" w:lineRule="exact"/>
        <w:ind w:left="0" w:firstLine="0"/>
        <w:rPr>
          <w:szCs w:val="21"/>
        </w:rPr>
      </w:pPr>
      <w:r>
        <w:rPr>
          <w:szCs w:val="21"/>
        </w:rPr>
        <w:t>PBM</w:t>
      </w:r>
      <w:r>
        <w:rPr>
          <w:rFonts w:hint="eastAsia"/>
          <w:szCs w:val="21"/>
        </w:rPr>
        <w:t>协会的主要目标是向穷困的寡妇、孤儿、残疾、伤残和体弱多病者、以及其他穷苦百姓提供财务援助；帮助这些人找到各种谋生的专业或职业；帮助他们的子女上学受教育；为这些人提供住处和必要的生活设施。</w:t>
      </w:r>
    </w:p>
    <w:p w:rsidR="004B7621" w:rsidRDefault="004B7621">
      <w:pPr>
        <w:widowControl/>
        <w:numPr>
          <w:ilvl w:val="0"/>
          <w:numId w:val="16"/>
        </w:numPr>
        <w:tabs>
          <w:tab w:val="clear" w:pos="372"/>
          <w:tab w:val="num" w:pos="600"/>
        </w:tabs>
        <w:spacing w:after="240" w:line="360" w:lineRule="exact"/>
        <w:ind w:left="0" w:firstLine="0"/>
        <w:rPr>
          <w:szCs w:val="21"/>
        </w:rPr>
      </w:pPr>
      <w:r>
        <w:rPr>
          <w:szCs w:val="21"/>
        </w:rPr>
        <w:t>巴基斯坦</w:t>
      </w:r>
      <w:r>
        <w:rPr>
          <w:szCs w:val="21"/>
        </w:rPr>
        <w:t xml:space="preserve"> Bait-ul-Mal</w:t>
      </w:r>
      <w:r>
        <w:rPr>
          <w:rFonts w:hint="eastAsia"/>
          <w:szCs w:val="21"/>
        </w:rPr>
        <w:t>协会经营着许多计划和项目。其中特别引人注目的是开办了将近</w:t>
      </w:r>
      <w:r>
        <w:rPr>
          <w:rFonts w:hint="eastAsia"/>
          <w:szCs w:val="21"/>
        </w:rPr>
        <w:t>700</w:t>
      </w:r>
      <w:r>
        <w:rPr>
          <w:rFonts w:hint="eastAsia"/>
          <w:szCs w:val="21"/>
        </w:rPr>
        <w:t>所</w:t>
      </w:r>
      <w:r>
        <w:rPr>
          <w:szCs w:val="21"/>
        </w:rPr>
        <w:t xml:space="preserve">Dasktkari </w:t>
      </w:r>
      <w:r>
        <w:rPr>
          <w:rFonts w:hint="eastAsia"/>
          <w:szCs w:val="21"/>
        </w:rPr>
        <w:t>（刺绣等技术）学校，为穷困妇女提供职业培训，课程包括服装裁剪、打样和缝纫；手工刺绣和编制；机绣，等等。</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每期课程历时六个月，每年提供两期课程。这些学校实行两班轮流，每班学员最多不超过</w:t>
      </w:r>
      <w:r>
        <w:rPr>
          <w:rFonts w:hint="eastAsia"/>
          <w:szCs w:val="21"/>
        </w:rPr>
        <w:t>30</w:t>
      </w:r>
      <w:r>
        <w:rPr>
          <w:rFonts w:hint="eastAsia"/>
          <w:szCs w:val="21"/>
        </w:rPr>
        <w:t>人。学员必须来自贫困线以下的家庭，而且大多来自女性家长的家庭。学员每日补贴</w:t>
      </w:r>
      <w:r>
        <w:rPr>
          <w:rFonts w:hint="eastAsia"/>
          <w:szCs w:val="21"/>
        </w:rPr>
        <w:t>10</w:t>
      </w:r>
      <w:r>
        <w:rPr>
          <w:rFonts w:hint="eastAsia"/>
          <w:szCs w:val="21"/>
        </w:rPr>
        <w:t>卢比，作为女孩上学的机会成本。学习成绩突出的学员和其他买不起缝纫机的学员到圆满完成课程时可以奖励或捐赠其一台缝纫机。</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此外，</w:t>
      </w:r>
      <w:r>
        <w:rPr>
          <w:szCs w:val="21"/>
        </w:rPr>
        <w:t>PBM</w:t>
      </w:r>
      <w:r>
        <w:rPr>
          <w:rFonts w:hint="eastAsia"/>
          <w:szCs w:val="21"/>
        </w:rPr>
        <w:t>还有一项宏大的食物支持方案（</w:t>
      </w:r>
      <w:r>
        <w:rPr>
          <w:szCs w:val="21"/>
        </w:rPr>
        <w:t>FSP</w:t>
      </w:r>
      <w:r>
        <w:rPr>
          <w:rFonts w:hint="eastAsia"/>
          <w:szCs w:val="21"/>
        </w:rPr>
        <w:t>），其基本受益人是妇女。该方案为穷人家庭中最贫穷的</w:t>
      </w:r>
      <w:r>
        <w:rPr>
          <w:rFonts w:hint="eastAsia"/>
          <w:szCs w:val="21"/>
        </w:rPr>
        <w:t>125</w:t>
      </w:r>
      <w:r>
        <w:rPr>
          <w:rFonts w:hint="eastAsia"/>
          <w:szCs w:val="21"/>
        </w:rPr>
        <w:t>万人提供卓有成效的社会保护网，以满足城乡地区穷人的基本营养需求，尽可能将妇女确定为家庭中的受益人。每个享受</w:t>
      </w:r>
      <w:r>
        <w:rPr>
          <w:szCs w:val="21"/>
        </w:rPr>
        <w:t>FSP</w:t>
      </w:r>
      <w:r>
        <w:rPr>
          <w:rFonts w:hint="eastAsia"/>
          <w:szCs w:val="21"/>
        </w:rPr>
        <w:t>食物支持的家庭每两年获得</w:t>
      </w:r>
      <w:r>
        <w:rPr>
          <w:rFonts w:hint="eastAsia"/>
          <w:szCs w:val="21"/>
        </w:rPr>
        <w:t>1 000</w:t>
      </w:r>
      <w:r>
        <w:rPr>
          <w:rFonts w:hint="eastAsia"/>
          <w:szCs w:val="21"/>
        </w:rPr>
        <w:t>卢比的小麦价格补贴。</w:t>
      </w:r>
      <w:r>
        <w:rPr>
          <w:rFonts w:hint="eastAsia"/>
          <w:szCs w:val="21"/>
        </w:rPr>
        <w:t>FSP</w:t>
      </w:r>
      <w:r>
        <w:rPr>
          <w:rFonts w:hint="eastAsia"/>
          <w:szCs w:val="21"/>
        </w:rPr>
        <w:t>的一个突出特点是遴选和确定真正受益人所实行的标准。破坏社会组织的政治剥削成分已被选择穷人当中最穷的人作</w:t>
      </w:r>
      <w:r>
        <w:rPr>
          <w:szCs w:val="21"/>
        </w:rPr>
        <w:t xml:space="preserve">FSP </w:t>
      </w:r>
      <w:r>
        <w:rPr>
          <w:rFonts w:hint="eastAsia"/>
          <w:szCs w:val="21"/>
        </w:rPr>
        <w:t>受益人取而代之。由地区行政和陆军监督工作队负责鉴别和推荐享受</w:t>
      </w:r>
      <w:r>
        <w:rPr>
          <w:szCs w:val="21"/>
        </w:rPr>
        <w:t xml:space="preserve">FSP </w:t>
      </w:r>
      <w:r>
        <w:rPr>
          <w:rFonts w:hint="eastAsia"/>
          <w:szCs w:val="21"/>
        </w:rPr>
        <w:t>补贴的目标群体。该方案</w:t>
      </w:r>
      <w:r>
        <w:rPr>
          <w:szCs w:val="21"/>
        </w:rPr>
        <w:t>2000</w:t>
      </w:r>
      <w:r>
        <w:rPr>
          <w:rFonts w:hint="eastAsia"/>
          <w:szCs w:val="21"/>
        </w:rPr>
        <w:t>-</w:t>
      </w:r>
      <w:r>
        <w:rPr>
          <w:szCs w:val="21"/>
        </w:rPr>
        <w:t>2001</w:t>
      </w:r>
      <w:r>
        <w:rPr>
          <w:rFonts w:hint="eastAsia"/>
          <w:szCs w:val="21"/>
        </w:rPr>
        <w:t>年和</w:t>
      </w:r>
      <w:r>
        <w:rPr>
          <w:szCs w:val="21"/>
        </w:rPr>
        <w:t>2001</w:t>
      </w:r>
      <w:r>
        <w:rPr>
          <w:rFonts w:hint="eastAsia"/>
          <w:szCs w:val="21"/>
        </w:rPr>
        <w:t>-</w:t>
      </w:r>
      <w:r>
        <w:rPr>
          <w:szCs w:val="21"/>
        </w:rPr>
        <w:t>2002</w:t>
      </w:r>
      <w:r>
        <w:rPr>
          <w:rFonts w:hint="eastAsia"/>
          <w:szCs w:val="21"/>
        </w:rPr>
        <w:t>年每年拨款额为</w:t>
      </w:r>
      <w:r>
        <w:rPr>
          <w:rFonts w:hint="eastAsia"/>
          <w:szCs w:val="21"/>
        </w:rPr>
        <w:t>25</w:t>
      </w:r>
      <w:r>
        <w:rPr>
          <w:rFonts w:hint="eastAsia"/>
          <w:szCs w:val="21"/>
        </w:rPr>
        <w:t>亿卢比，其中少数族群的份额占</w:t>
      </w:r>
      <w:r>
        <w:rPr>
          <w:szCs w:val="21"/>
        </w:rPr>
        <w:t>3%</w:t>
      </w:r>
      <w:r>
        <w:rPr>
          <w:rFonts w:hint="eastAsia"/>
          <w:szCs w:val="21"/>
        </w:rPr>
        <w:t>。</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社会安全网</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政府的各项安全网方案包括各种食物补贴、食物支持方案、</w:t>
      </w:r>
      <w:r>
        <w:rPr>
          <w:szCs w:val="21"/>
        </w:rPr>
        <w:t xml:space="preserve">Tawana </w:t>
      </w:r>
      <w:r>
        <w:rPr>
          <w:szCs w:val="21"/>
        </w:rPr>
        <w:t>巴基斯坦</w:t>
      </w:r>
      <w:r>
        <w:rPr>
          <w:rFonts w:hint="eastAsia"/>
          <w:szCs w:val="21"/>
        </w:rPr>
        <w:t>方案、低成本住房方案、</w:t>
      </w:r>
      <w:r>
        <w:rPr>
          <w:szCs w:val="21"/>
        </w:rPr>
        <w:t>巴基斯坦</w:t>
      </w:r>
      <w:r>
        <w:rPr>
          <w:szCs w:val="21"/>
        </w:rPr>
        <w:t xml:space="preserve"> Baitul Mal</w:t>
      </w:r>
      <w:r>
        <w:rPr>
          <w:rFonts w:hint="eastAsia"/>
          <w:szCs w:val="21"/>
        </w:rPr>
        <w:t>方案，等等。这些方案都与社会上最贫困阶层有关。政府在这方面年年增加预算拨款，例如</w:t>
      </w:r>
      <w:r>
        <w:rPr>
          <w:rFonts w:hint="eastAsia"/>
          <w:szCs w:val="21"/>
        </w:rPr>
        <w:t>2002-2003</w:t>
      </w:r>
      <w:r>
        <w:rPr>
          <w:rFonts w:hint="eastAsia"/>
          <w:szCs w:val="21"/>
        </w:rPr>
        <w:t>年度拨款</w:t>
      </w:r>
      <w:r>
        <w:rPr>
          <w:szCs w:val="21"/>
        </w:rPr>
        <w:t>137.5</w:t>
      </w:r>
      <w:r>
        <w:rPr>
          <w:rFonts w:hint="eastAsia"/>
          <w:szCs w:val="21"/>
        </w:rPr>
        <w:t>亿卢比；本财政年度（</w:t>
      </w:r>
      <w:r>
        <w:rPr>
          <w:rFonts w:hint="eastAsia"/>
          <w:szCs w:val="21"/>
        </w:rPr>
        <w:t>2003-2004</w:t>
      </w:r>
      <w:r>
        <w:rPr>
          <w:rFonts w:hint="eastAsia"/>
          <w:szCs w:val="21"/>
        </w:rPr>
        <w:t>）拨款</w:t>
      </w:r>
      <w:r>
        <w:rPr>
          <w:szCs w:val="21"/>
        </w:rPr>
        <w:t>176.7</w:t>
      </w:r>
      <w:r>
        <w:rPr>
          <w:rFonts w:hint="eastAsia"/>
          <w:szCs w:val="21"/>
        </w:rPr>
        <w:t>亿卢比，仅食物补贴即达</w:t>
      </w:r>
      <w:r>
        <w:rPr>
          <w:szCs w:val="21"/>
        </w:rPr>
        <w:t>132.6</w:t>
      </w:r>
      <w:r>
        <w:rPr>
          <w:rFonts w:hint="eastAsia"/>
          <w:szCs w:val="21"/>
        </w:rPr>
        <w:t>亿卢比。</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微型信贷计划</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政府还推出了许多从基层着手对抗贫困的举措。政府建立了一个专门机构——</w:t>
      </w:r>
      <w:r>
        <w:rPr>
          <w:szCs w:val="21"/>
        </w:rPr>
        <w:t>Khushhali</w:t>
      </w:r>
      <w:r>
        <w:rPr>
          <w:rFonts w:hint="eastAsia"/>
          <w:szCs w:val="21"/>
        </w:rPr>
        <w:t>银行。该银行现已发放了</w:t>
      </w:r>
      <w:r>
        <w:rPr>
          <w:szCs w:val="21"/>
        </w:rPr>
        <w:t>100</w:t>
      </w:r>
      <w:r>
        <w:rPr>
          <w:rFonts w:hint="eastAsia"/>
          <w:szCs w:val="21"/>
        </w:rPr>
        <w:t xml:space="preserve"> </w:t>
      </w:r>
      <w:r>
        <w:rPr>
          <w:szCs w:val="21"/>
        </w:rPr>
        <w:t>000</w:t>
      </w:r>
      <w:r>
        <w:rPr>
          <w:rFonts w:hint="eastAsia"/>
          <w:szCs w:val="21"/>
        </w:rPr>
        <w:t>多项贷款，主要在农村地区。它的客户约有</w:t>
      </w:r>
      <w:r>
        <w:rPr>
          <w:rFonts w:hint="eastAsia"/>
          <w:szCs w:val="21"/>
        </w:rPr>
        <w:t>40%</w:t>
      </w:r>
      <w:r>
        <w:rPr>
          <w:rFonts w:hint="eastAsia"/>
          <w:szCs w:val="21"/>
        </w:rPr>
        <w:t>是妇女，贷款回收率在</w:t>
      </w:r>
      <w:r>
        <w:rPr>
          <w:szCs w:val="21"/>
        </w:rPr>
        <w:t>95%</w:t>
      </w:r>
      <w:r>
        <w:rPr>
          <w:rFonts w:hint="eastAsia"/>
          <w:szCs w:val="21"/>
        </w:rPr>
        <w:t>以上。一般每笔贷款额为</w:t>
      </w:r>
      <w:r>
        <w:rPr>
          <w:szCs w:val="21"/>
        </w:rPr>
        <w:t>10</w:t>
      </w:r>
      <w:r>
        <w:rPr>
          <w:rFonts w:hint="eastAsia"/>
          <w:szCs w:val="21"/>
        </w:rPr>
        <w:t xml:space="preserve"> </w:t>
      </w:r>
      <w:r>
        <w:rPr>
          <w:szCs w:val="21"/>
        </w:rPr>
        <w:t>000</w:t>
      </w:r>
      <w:r>
        <w:rPr>
          <w:szCs w:val="21"/>
        </w:rPr>
        <w:t>卢比</w:t>
      </w:r>
      <w:r>
        <w:rPr>
          <w:rFonts w:hint="eastAsia"/>
          <w:szCs w:val="21"/>
        </w:rPr>
        <w:t>（</w:t>
      </w:r>
      <w:r>
        <w:rPr>
          <w:szCs w:val="21"/>
        </w:rPr>
        <w:t>180</w:t>
      </w:r>
      <w:r>
        <w:rPr>
          <w:rFonts w:hint="eastAsia"/>
          <w:szCs w:val="21"/>
        </w:rPr>
        <w:t>美元</w:t>
      </w:r>
      <w:r>
        <w:rPr>
          <w:rFonts w:hint="eastAsia"/>
          <w:szCs w:val="21"/>
        </w:rPr>
        <w:t>)</w:t>
      </w:r>
      <w:r>
        <w:rPr>
          <w:szCs w:val="21"/>
        </w:rPr>
        <w:t xml:space="preserve"> </w:t>
      </w:r>
      <w:r>
        <w:rPr>
          <w:rFonts w:hint="eastAsia"/>
          <w:szCs w:val="21"/>
        </w:rPr>
        <w:t>，这些贷款大多用以开办小企业。</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设立《</w:t>
      </w:r>
      <w:r>
        <w:rPr>
          <w:szCs w:val="21"/>
        </w:rPr>
        <w:t>巴基斯坦</w:t>
      </w:r>
      <w:r>
        <w:rPr>
          <w:rFonts w:hint="eastAsia"/>
          <w:szCs w:val="21"/>
        </w:rPr>
        <w:t>扶贫基金》（</w:t>
      </w:r>
      <w:r>
        <w:rPr>
          <w:szCs w:val="21"/>
        </w:rPr>
        <w:t>PPAF</w:t>
      </w:r>
      <w:r>
        <w:rPr>
          <w:rFonts w:hint="eastAsia"/>
          <w:szCs w:val="21"/>
        </w:rPr>
        <w:t>）是政府向农村人口特别是妇女提供微型信贷的另一举措。该基金会致力于向城乡贫困人口提供获得资源和服务的机会，协助建立社区级的基础设施，以减轻社区贫困状态，增强贫困人口的自助能力。</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该项目的内容包括：</w:t>
      </w:r>
    </w:p>
    <w:p w:rsidR="004B7621" w:rsidRDefault="004B7621">
      <w:pPr>
        <w:widowControl/>
        <w:numPr>
          <w:ilvl w:val="1"/>
          <w:numId w:val="16"/>
        </w:numPr>
        <w:tabs>
          <w:tab w:val="clear" w:pos="840"/>
          <w:tab w:val="num" w:pos="1080"/>
        </w:tabs>
        <w:spacing w:after="240" w:line="360" w:lineRule="exact"/>
        <w:ind w:left="1080" w:hanging="480"/>
        <w:rPr>
          <w:szCs w:val="21"/>
        </w:rPr>
      </w:pPr>
      <w:r>
        <w:rPr>
          <w:rFonts w:hint="eastAsia"/>
          <w:szCs w:val="21"/>
        </w:rPr>
        <w:t>通过微型信贷向伙伴组织（</w:t>
      </w:r>
      <w:r>
        <w:rPr>
          <w:szCs w:val="21"/>
        </w:rPr>
        <w:t>POs</w:t>
      </w:r>
      <w:r>
        <w:rPr>
          <w:rFonts w:hint="eastAsia"/>
          <w:szCs w:val="21"/>
        </w:rPr>
        <w:t>）提供贷款，以转借给符合</w:t>
      </w:r>
      <w:r>
        <w:rPr>
          <w:szCs w:val="21"/>
        </w:rPr>
        <w:t>PPAF</w:t>
      </w:r>
      <w:r>
        <w:rPr>
          <w:rFonts w:hint="eastAsia"/>
          <w:szCs w:val="21"/>
        </w:rPr>
        <w:t>标准的个人或个人团体，贷款利率以收回直接应计信贷管理成本、贷款损失、资金成本、并合理赢利以维持股本实际价值为准。</w:t>
      </w:r>
    </w:p>
    <w:p w:rsidR="004B7621" w:rsidRDefault="004B7621">
      <w:pPr>
        <w:widowControl/>
        <w:numPr>
          <w:ilvl w:val="1"/>
          <w:numId w:val="16"/>
        </w:numPr>
        <w:tabs>
          <w:tab w:val="clear" w:pos="840"/>
          <w:tab w:val="num" w:pos="1080"/>
        </w:tabs>
        <w:spacing w:after="240" w:line="360" w:lineRule="exact"/>
        <w:ind w:left="1080" w:hanging="480"/>
        <w:rPr>
          <w:szCs w:val="21"/>
        </w:rPr>
      </w:pPr>
      <w:r>
        <w:rPr>
          <w:rFonts w:hint="eastAsia"/>
          <w:szCs w:val="21"/>
        </w:rPr>
        <w:t>社区基础设施将以基于成本分摊的补助金形式支持小规模社区基础设施子项目，以提高穷人的生活质量。伙伴组织能力建设系以补助金的形式支持社区及伙伴组织的能力建设，以提高其实施扶贫方案的效能。</w:t>
      </w:r>
    </w:p>
    <w:p w:rsidR="004B7621" w:rsidRDefault="004B7621">
      <w:pPr>
        <w:widowControl/>
        <w:numPr>
          <w:ilvl w:val="1"/>
          <w:numId w:val="16"/>
        </w:numPr>
        <w:tabs>
          <w:tab w:val="clear" w:pos="840"/>
          <w:tab w:val="num" w:pos="1080"/>
        </w:tabs>
        <w:spacing w:after="240" w:line="360" w:lineRule="exact"/>
        <w:ind w:left="1080" w:hanging="480"/>
        <w:rPr>
          <w:szCs w:val="21"/>
        </w:rPr>
      </w:pPr>
      <w:r>
        <w:rPr>
          <w:szCs w:val="21"/>
        </w:rPr>
        <w:t>PPAF</w:t>
      </w:r>
      <w:r>
        <w:rPr>
          <w:rFonts w:hint="eastAsia"/>
          <w:szCs w:val="21"/>
        </w:rPr>
        <w:t>的能力建设将支持各种研究的业务经费、人员培训、技术支持和固定资产成本。</w:t>
      </w:r>
      <w:r>
        <w:rPr>
          <w:szCs w:val="21"/>
        </w:rPr>
        <w:t xml:space="preserve"> </w:t>
      </w:r>
    </w:p>
    <w:p w:rsidR="004B7621" w:rsidRDefault="004B7621">
      <w:pPr>
        <w:widowControl/>
        <w:numPr>
          <w:ilvl w:val="0"/>
          <w:numId w:val="16"/>
        </w:numPr>
        <w:tabs>
          <w:tab w:val="clear" w:pos="372"/>
          <w:tab w:val="num" w:pos="600"/>
        </w:tabs>
        <w:spacing w:after="240" w:line="360" w:lineRule="exact"/>
        <w:ind w:left="0" w:firstLine="0"/>
        <w:rPr>
          <w:szCs w:val="21"/>
        </w:rPr>
      </w:pPr>
      <w:r>
        <w:rPr>
          <w:rFonts w:hint="eastAsia"/>
          <w:szCs w:val="21"/>
        </w:rPr>
        <w:t>该基金会的一个特殊扶助重点放在妇女方面。其工作人员的大约</w:t>
      </w:r>
      <w:r>
        <w:rPr>
          <w:szCs w:val="21"/>
        </w:rPr>
        <w:t>36</w:t>
      </w:r>
      <w:r>
        <w:rPr>
          <w:rFonts w:hint="eastAsia"/>
          <w:szCs w:val="21"/>
        </w:rPr>
        <w:t>%</w:t>
      </w:r>
      <w:r>
        <w:rPr>
          <w:rFonts w:hint="eastAsia"/>
          <w:szCs w:val="21"/>
        </w:rPr>
        <w:t>及其受益人的将近</w:t>
      </w:r>
      <w:r>
        <w:rPr>
          <w:szCs w:val="21"/>
        </w:rPr>
        <w:t>40%</w:t>
      </w:r>
      <w:r>
        <w:rPr>
          <w:rFonts w:hint="eastAsia"/>
          <w:szCs w:val="21"/>
        </w:rPr>
        <w:t>是妇女。</w:t>
      </w:r>
      <w:r>
        <w:rPr>
          <w:szCs w:val="21"/>
        </w:rPr>
        <w:t xml:space="preserve"> </w:t>
      </w:r>
      <w:r>
        <w:rPr>
          <w:rFonts w:hint="eastAsia"/>
          <w:szCs w:val="21"/>
        </w:rPr>
        <w:t>贷款偿还率将近</w:t>
      </w:r>
      <w:r>
        <w:rPr>
          <w:rFonts w:hint="eastAsia"/>
          <w:szCs w:val="21"/>
        </w:rPr>
        <w:t>100%</w:t>
      </w:r>
      <w:r>
        <w:rPr>
          <w:rFonts w:hint="eastAsia"/>
          <w:szCs w:val="21"/>
        </w:rPr>
        <w:t>。</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面临的挑战</w:t>
      </w:r>
    </w:p>
    <w:p w:rsidR="004B7621" w:rsidRDefault="004B7621">
      <w:pPr>
        <w:pStyle w:val="BodyTextIndent"/>
        <w:numPr>
          <w:ilvl w:val="0"/>
          <w:numId w:val="16"/>
        </w:numPr>
        <w:tabs>
          <w:tab w:val="clear" w:pos="372"/>
          <w:tab w:val="num" w:pos="600"/>
        </w:tabs>
        <w:ind w:left="0" w:firstLine="0"/>
        <w:rPr>
          <w:rFonts w:hint="eastAsia"/>
          <w:szCs w:val="21"/>
        </w:rPr>
      </w:pPr>
      <w:r>
        <w:rPr>
          <w:rFonts w:hint="eastAsia"/>
          <w:szCs w:val="21"/>
        </w:rPr>
        <w:t>在</w:t>
      </w:r>
      <w:r>
        <w:rPr>
          <w:szCs w:val="21"/>
        </w:rPr>
        <w:t>巴基斯坦</w:t>
      </w:r>
      <w:r>
        <w:rPr>
          <w:rFonts w:hint="eastAsia"/>
          <w:szCs w:val="21"/>
        </w:rPr>
        <w:t>跟其他许多发展中国家一样，贫困有其女性方面的特征。过去的</w:t>
      </w:r>
      <w:r>
        <w:rPr>
          <w:rFonts w:hint="eastAsia"/>
          <w:szCs w:val="21"/>
        </w:rPr>
        <w:t>15</w:t>
      </w:r>
      <w:r>
        <w:rPr>
          <w:rFonts w:hint="eastAsia"/>
          <w:szCs w:val="21"/>
        </w:rPr>
        <w:t>年左右，贫困率大幅度增加，而妇女首当其冲。不过，从最近政府和民间社会采取的各项举措来看，在一定程度上抵御这种威胁还是有希望的。与此同时，要想有效地遏制贫困面的扩展并促使其发生逆转，还需要大幅度地拓展这些举措。根据</w:t>
      </w:r>
      <w:r>
        <w:rPr>
          <w:szCs w:val="21"/>
        </w:rPr>
        <w:t>巴基斯坦</w:t>
      </w:r>
      <w:r>
        <w:rPr>
          <w:szCs w:val="21"/>
        </w:rPr>
        <w:t>2003</w:t>
      </w:r>
      <w:r>
        <w:rPr>
          <w:rFonts w:hint="eastAsia"/>
          <w:szCs w:val="21"/>
        </w:rPr>
        <w:t>-</w:t>
      </w:r>
      <w:r>
        <w:rPr>
          <w:szCs w:val="21"/>
        </w:rPr>
        <w:t>2004</w:t>
      </w:r>
      <w:r>
        <w:rPr>
          <w:rFonts w:hint="eastAsia"/>
          <w:szCs w:val="21"/>
        </w:rPr>
        <w:t>年经济调查最近发表的数字，自</w:t>
      </w:r>
      <w:r>
        <w:rPr>
          <w:szCs w:val="21"/>
        </w:rPr>
        <w:t>2000</w:t>
      </w:r>
      <w:r>
        <w:rPr>
          <w:rFonts w:hint="eastAsia"/>
          <w:szCs w:val="21"/>
        </w:rPr>
        <w:t>-</w:t>
      </w:r>
      <w:r>
        <w:rPr>
          <w:szCs w:val="21"/>
        </w:rPr>
        <w:t>2001</w:t>
      </w:r>
      <w:r>
        <w:rPr>
          <w:rFonts w:hint="eastAsia"/>
          <w:szCs w:val="21"/>
        </w:rPr>
        <w:t>年以来</w:t>
      </w:r>
      <w:r>
        <w:rPr>
          <w:rFonts w:hint="eastAsia"/>
          <w:color w:val="000000"/>
          <w:szCs w:val="21"/>
        </w:rPr>
        <w:t>贫困率</w:t>
      </w:r>
      <w:r>
        <w:rPr>
          <w:rStyle w:val="FootnoteReference"/>
          <w:color w:val="0000FF"/>
          <w:szCs w:val="21"/>
        </w:rPr>
        <w:footnoteReference w:id="23"/>
      </w:r>
      <w:r>
        <w:rPr>
          <w:color w:val="0000FF"/>
          <w:szCs w:val="21"/>
        </w:rPr>
        <w:t xml:space="preserve"> </w:t>
      </w:r>
      <w:r>
        <w:rPr>
          <w:rFonts w:hint="eastAsia"/>
          <w:szCs w:val="21"/>
        </w:rPr>
        <w:t>已下降了</w:t>
      </w:r>
      <w:r>
        <w:rPr>
          <w:szCs w:val="21"/>
        </w:rPr>
        <w:t>4.2%</w:t>
      </w:r>
      <w:r>
        <w:rPr>
          <w:rFonts w:hint="eastAsia"/>
          <w:szCs w:val="21"/>
        </w:rPr>
        <w:t>。目前估计，约有</w:t>
      </w:r>
      <w:r>
        <w:rPr>
          <w:szCs w:val="21"/>
        </w:rPr>
        <w:t xml:space="preserve">28.35% </w:t>
      </w:r>
      <w:r>
        <w:rPr>
          <w:rFonts w:hint="eastAsia"/>
          <w:szCs w:val="21"/>
        </w:rPr>
        <w:t>的人口依然生活在贫困之中。</w:t>
      </w:r>
    </w:p>
    <w:p w:rsidR="004B7621" w:rsidRDefault="004B7621">
      <w:pPr>
        <w:pStyle w:val="HCh"/>
        <w:jc w:val="center"/>
        <w:rPr>
          <w:rFonts w:hint="eastAsia"/>
        </w:rPr>
      </w:pPr>
      <w:bookmarkStart w:id="262" w:name="_Toc53646538"/>
      <w:bookmarkStart w:id="263" w:name="_Toc55274116"/>
      <w:bookmarkStart w:id="264" w:name="_Toc54420696"/>
      <w:bookmarkStart w:id="265" w:name="_Toc55875522"/>
      <w:bookmarkStart w:id="266" w:name="_Hlt55875691"/>
      <w:r>
        <w:rPr>
          <w:rFonts w:hint="eastAsia"/>
        </w:rPr>
        <w:t>第十四章</w:t>
      </w:r>
      <w:bookmarkEnd w:id="264"/>
      <w:bookmarkEnd w:id="265"/>
    </w:p>
    <w:p w:rsidR="004B7621" w:rsidRDefault="004B7621">
      <w:pPr>
        <w:pStyle w:val="H1"/>
        <w:spacing w:before="120"/>
        <w:jc w:val="center"/>
        <w:rPr>
          <w:rFonts w:hint="eastAsia"/>
        </w:rPr>
      </w:pPr>
      <w:bookmarkStart w:id="267" w:name="_Toc54420697"/>
      <w:bookmarkStart w:id="268" w:name="_Toc55875523"/>
      <w:bookmarkStart w:id="269" w:name="_Hlt55875656"/>
      <w:bookmarkEnd w:id="269"/>
      <w:r>
        <w:rPr>
          <w:rFonts w:hint="eastAsia"/>
        </w:rPr>
        <w:t>第14</w:t>
      </w:r>
      <w:bookmarkEnd w:id="267"/>
      <w:bookmarkEnd w:id="268"/>
      <w:r>
        <w:rPr>
          <w:rFonts w:hint="eastAsia"/>
        </w:rPr>
        <w:t>条</w:t>
      </w:r>
    </w:p>
    <w:bookmarkEnd w:id="266"/>
    <w:p w:rsidR="004B7621" w:rsidRDefault="004B7621">
      <w:pPr>
        <w:pStyle w:val="Heading2"/>
        <w:widowControl/>
        <w:tabs>
          <w:tab w:val="num" w:pos="600"/>
        </w:tabs>
        <w:spacing w:before="0" w:after="240" w:line="360" w:lineRule="exact"/>
        <w:jc w:val="center"/>
        <w:rPr>
          <w:rFonts w:ascii="Times New Roman" w:hAnsi="Times New Roman" w:hint="eastAsia"/>
          <w:b w:val="0"/>
          <w:color w:val="FF0000"/>
          <w:sz w:val="21"/>
        </w:rPr>
      </w:pPr>
      <w:r>
        <w:rPr>
          <w:rFonts w:ascii="Times New Roman" w:hAnsi="Times New Roman" w:hint="eastAsia"/>
          <w:b w:val="0"/>
          <w:color w:val="FF0000"/>
          <w:sz w:val="21"/>
        </w:rPr>
        <w:t>（农村妇女）</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bookmarkStart w:id="270" w:name="_Toc54420698"/>
      <w:bookmarkStart w:id="271" w:name="_Toc55875524"/>
      <w:bookmarkEnd w:id="262"/>
      <w:bookmarkEnd w:id="263"/>
      <w:r>
        <w:rPr>
          <w:rFonts w:ascii="Times New Roman" w:hAnsi="Times New Roman"/>
          <w:b w:val="0"/>
          <w:color w:val="FF0000"/>
          <w:sz w:val="21"/>
        </w:rPr>
        <w:t>《宪法》</w:t>
      </w:r>
      <w:r>
        <w:rPr>
          <w:rFonts w:ascii="Times New Roman" w:hAnsi="Times New Roman" w:hint="eastAsia"/>
          <w:b w:val="0"/>
          <w:color w:val="FF0000"/>
          <w:sz w:val="21"/>
        </w:rPr>
        <w:t>条款</w:t>
      </w:r>
      <w:bookmarkEnd w:id="270"/>
      <w:bookmarkEnd w:id="271"/>
    </w:p>
    <w:p w:rsidR="004B7621" w:rsidRDefault="004B7621">
      <w:pPr>
        <w:pStyle w:val="BodyTextIndent"/>
        <w:numPr>
          <w:ilvl w:val="0"/>
          <w:numId w:val="16"/>
        </w:numPr>
        <w:tabs>
          <w:tab w:val="clear" w:pos="372"/>
          <w:tab w:val="num" w:pos="600"/>
        </w:tabs>
        <w:ind w:left="0" w:firstLine="0"/>
        <w:rPr>
          <w:szCs w:val="21"/>
        </w:rPr>
      </w:pPr>
      <w:r>
        <w:rPr>
          <w:szCs w:val="21"/>
        </w:rPr>
        <w:t>《巴基斯坦宪法》</w:t>
      </w:r>
      <w:r>
        <w:rPr>
          <w:rFonts w:hint="eastAsia"/>
          <w:szCs w:val="21"/>
        </w:rPr>
        <w:t>保障城乡妇女的平等地位。《宪法》第</w:t>
      </w:r>
      <w:r>
        <w:rPr>
          <w:szCs w:val="21"/>
        </w:rPr>
        <w:t>25</w:t>
      </w:r>
      <w:r>
        <w:rPr>
          <w:rFonts w:hint="eastAsia"/>
          <w:szCs w:val="21"/>
        </w:rPr>
        <w:t>条、第</w:t>
      </w:r>
      <w:r>
        <w:rPr>
          <w:szCs w:val="21"/>
        </w:rPr>
        <w:t>26</w:t>
      </w:r>
      <w:r>
        <w:rPr>
          <w:rFonts w:hint="eastAsia"/>
          <w:szCs w:val="21"/>
        </w:rPr>
        <w:t>条、第</w:t>
      </w:r>
      <w:r>
        <w:rPr>
          <w:szCs w:val="21"/>
        </w:rPr>
        <w:t>27</w:t>
      </w:r>
      <w:r>
        <w:rPr>
          <w:rFonts w:hint="eastAsia"/>
          <w:szCs w:val="21"/>
        </w:rPr>
        <w:t>条、第</w:t>
      </w:r>
      <w:r>
        <w:rPr>
          <w:szCs w:val="21"/>
        </w:rPr>
        <w:t>32</w:t>
      </w:r>
      <w:r>
        <w:rPr>
          <w:rFonts w:hint="eastAsia"/>
          <w:szCs w:val="21"/>
        </w:rPr>
        <w:t>条、第</w:t>
      </w:r>
      <w:r>
        <w:rPr>
          <w:szCs w:val="21"/>
        </w:rPr>
        <w:t>34</w:t>
      </w:r>
      <w:r>
        <w:rPr>
          <w:rFonts w:hint="eastAsia"/>
          <w:szCs w:val="21"/>
        </w:rPr>
        <w:t>条、第</w:t>
      </w:r>
      <w:r>
        <w:rPr>
          <w:szCs w:val="21"/>
        </w:rPr>
        <w:t>35</w:t>
      </w:r>
      <w:r>
        <w:rPr>
          <w:rFonts w:hint="eastAsia"/>
          <w:szCs w:val="21"/>
        </w:rPr>
        <w:t>条和第</w:t>
      </w:r>
      <w:r>
        <w:rPr>
          <w:szCs w:val="21"/>
        </w:rPr>
        <w:t>37</w:t>
      </w:r>
      <w:r>
        <w:rPr>
          <w:rFonts w:hint="eastAsia"/>
          <w:szCs w:val="21"/>
        </w:rPr>
        <w:t>条对此有明确规定。</w:t>
      </w:r>
      <w:r>
        <w:rPr>
          <w:szCs w:val="21"/>
        </w:rPr>
        <w:t xml:space="preserve"> </w:t>
      </w:r>
      <w:r>
        <w:rPr>
          <w:rFonts w:hint="eastAsia"/>
          <w:szCs w:val="21"/>
        </w:rPr>
        <w:t>此外，</w:t>
      </w:r>
      <w:r>
        <w:rPr>
          <w:szCs w:val="21"/>
        </w:rPr>
        <w:t>第</w:t>
      </w:r>
      <w:r>
        <w:rPr>
          <w:szCs w:val="21"/>
        </w:rPr>
        <w:t>32</w:t>
      </w:r>
      <w:r>
        <w:rPr>
          <w:szCs w:val="21"/>
        </w:rPr>
        <w:t>条</w:t>
      </w:r>
      <w:r>
        <w:rPr>
          <w:rFonts w:hint="eastAsia"/>
          <w:szCs w:val="21"/>
        </w:rPr>
        <w:t>规定，“国家应鼓励地方政府机构由各有关地区的民选代表组成，而在这些机构中要给予农民、工人和妇女以特别代表性”。</w:t>
      </w:r>
    </w:p>
    <w:p w:rsidR="004B7621" w:rsidRDefault="004B7621">
      <w:pPr>
        <w:pStyle w:val="BodyTextIndent"/>
        <w:numPr>
          <w:ilvl w:val="0"/>
          <w:numId w:val="16"/>
        </w:numPr>
        <w:tabs>
          <w:tab w:val="clear" w:pos="372"/>
          <w:tab w:val="num" w:pos="600"/>
        </w:tabs>
        <w:ind w:left="0" w:firstLine="0"/>
        <w:rPr>
          <w:szCs w:val="21"/>
        </w:rPr>
      </w:pPr>
      <w:r>
        <w:rPr>
          <w:szCs w:val="21"/>
        </w:rPr>
        <w:t xml:space="preserve"> </w:t>
      </w:r>
      <w:r>
        <w:rPr>
          <w:szCs w:val="21"/>
        </w:rPr>
        <w:t>第</w:t>
      </w:r>
      <w:r>
        <w:rPr>
          <w:szCs w:val="21"/>
        </w:rPr>
        <w:t xml:space="preserve">37(f) </w:t>
      </w:r>
      <w:r>
        <w:rPr>
          <w:szCs w:val="21"/>
        </w:rPr>
        <w:t>条</w:t>
      </w:r>
      <w:r>
        <w:rPr>
          <w:rFonts w:hint="eastAsia"/>
          <w:szCs w:val="21"/>
        </w:rPr>
        <w:t>规定，“国家应……通过教育、培训、工农业发展和其他方法，使各地区的人民能够充分参与包括担任</w:t>
      </w:r>
      <w:r>
        <w:rPr>
          <w:szCs w:val="21"/>
        </w:rPr>
        <w:t>巴基斯坦</w:t>
      </w:r>
      <w:r>
        <w:rPr>
          <w:rFonts w:hint="eastAsia"/>
          <w:szCs w:val="21"/>
        </w:rPr>
        <w:t>公职在内的所有形式的国家活动”。</w:t>
      </w:r>
      <w:r>
        <w:rPr>
          <w:szCs w:val="21"/>
        </w:rPr>
        <w:t xml:space="preserve"> </w:t>
      </w:r>
    </w:p>
    <w:p w:rsidR="004B7621" w:rsidRDefault="004B7621">
      <w:pPr>
        <w:pStyle w:val="BodyTextIndent"/>
        <w:numPr>
          <w:ilvl w:val="0"/>
          <w:numId w:val="16"/>
        </w:numPr>
        <w:tabs>
          <w:tab w:val="clear" w:pos="372"/>
          <w:tab w:val="num" w:pos="600"/>
        </w:tabs>
        <w:ind w:left="0" w:firstLine="0"/>
        <w:rPr>
          <w:szCs w:val="21"/>
        </w:rPr>
      </w:pPr>
      <w:r>
        <w:rPr>
          <w:szCs w:val="21"/>
        </w:rPr>
        <w:t xml:space="preserve"> </w:t>
      </w:r>
      <w:r>
        <w:rPr>
          <w:rFonts w:hint="eastAsia"/>
          <w:szCs w:val="21"/>
        </w:rPr>
        <w:t>前面各章已经阐述了</w:t>
      </w:r>
      <w:r>
        <w:rPr>
          <w:szCs w:val="21"/>
        </w:rPr>
        <w:t>第</w:t>
      </w:r>
      <w:r>
        <w:rPr>
          <w:szCs w:val="21"/>
        </w:rPr>
        <w:t>25</w:t>
      </w:r>
      <w:r>
        <w:rPr>
          <w:rFonts w:hint="eastAsia"/>
          <w:szCs w:val="21"/>
        </w:rPr>
        <w:t>条、第</w:t>
      </w:r>
      <w:r>
        <w:rPr>
          <w:szCs w:val="21"/>
        </w:rPr>
        <w:t>26</w:t>
      </w:r>
      <w:r>
        <w:rPr>
          <w:rFonts w:hint="eastAsia"/>
          <w:szCs w:val="21"/>
        </w:rPr>
        <w:t>条、第</w:t>
      </w:r>
      <w:r>
        <w:rPr>
          <w:szCs w:val="21"/>
        </w:rPr>
        <w:t>27</w:t>
      </w:r>
      <w:r>
        <w:rPr>
          <w:rFonts w:hint="eastAsia"/>
          <w:szCs w:val="21"/>
        </w:rPr>
        <w:t>条和第</w:t>
      </w:r>
      <w:r>
        <w:rPr>
          <w:szCs w:val="21"/>
        </w:rPr>
        <w:t>34</w:t>
      </w:r>
      <w:r>
        <w:rPr>
          <w:rFonts w:hint="eastAsia"/>
          <w:szCs w:val="21"/>
        </w:rPr>
        <w:t>条的内容。总的来说，这些条款都突出强调了农村妇女的权利。</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行政架构</w:t>
      </w:r>
    </w:p>
    <w:p w:rsidR="004B7621" w:rsidRDefault="004B7621">
      <w:pPr>
        <w:pStyle w:val="BodyTextIndent"/>
        <w:numPr>
          <w:ilvl w:val="0"/>
          <w:numId w:val="16"/>
        </w:numPr>
        <w:tabs>
          <w:tab w:val="clear" w:pos="372"/>
          <w:tab w:val="num" w:pos="600"/>
        </w:tabs>
        <w:ind w:left="0" w:firstLine="0"/>
        <w:rPr>
          <w:szCs w:val="21"/>
        </w:rPr>
      </w:pPr>
      <w:r>
        <w:rPr>
          <w:szCs w:val="21"/>
        </w:rPr>
        <w:t xml:space="preserve"> </w:t>
      </w:r>
      <w:r>
        <w:rPr>
          <w:rFonts w:hint="eastAsia"/>
          <w:szCs w:val="21"/>
        </w:rPr>
        <w:t>在</w:t>
      </w:r>
      <w:r>
        <w:rPr>
          <w:szCs w:val="21"/>
        </w:rPr>
        <w:t>联邦</w:t>
      </w:r>
      <w:r>
        <w:rPr>
          <w:rFonts w:hint="eastAsia"/>
          <w:szCs w:val="21"/>
        </w:rPr>
        <w:t>一级有地方政府和农村发展部。根据《业务规则》，该部的任务包括综合性农村发展规划——政策、指导、后续行动、协调国外援助和对规划实施的评价。各省政府及其主管农业的部局构成与</w:t>
      </w:r>
      <w:r>
        <w:rPr>
          <w:szCs w:val="21"/>
        </w:rPr>
        <w:t>第</w:t>
      </w:r>
      <w:r>
        <w:rPr>
          <w:szCs w:val="21"/>
        </w:rPr>
        <w:t>14</w:t>
      </w:r>
      <w:r>
        <w:rPr>
          <w:szCs w:val="21"/>
        </w:rPr>
        <w:t>条</w:t>
      </w:r>
      <w:r>
        <w:rPr>
          <w:rFonts w:hint="eastAsia"/>
          <w:szCs w:val="21"/>
        </w:rPr>
        <w:t>有关的省一级行政架构。</w:t>
      </w:r>
    </w:p>
    <w:p w:rsidR="004B7621" w:rsidRDefault="004B7621">
      <w:pPr>
        <w:pStyle w:val="BodyTextIndent"/>
        <w:numPr>
          <w:ilvl w:val="0"/>
          <w:numId w:val="16"/>
        </w:numPr>
        <w:tabs>
          <w:tab w:val="clear" w:pos="372"/>
          <w:tab w:val="num" w:pos="600"/>
        </w:tabs>
        <w:ind w:left="0" w:firstLine="0"/>
        <w:rPr>
          <w:szCs w:val="21"/>
        </w:rPr>
      </w:pPr>
      <w:r>
        <w:rPr>
          <w:szCs w:val="21"/>
        </w:rPr>
        <w:t xml:space="preserve"> </w:t>
      </w:r>
      <w:r>
        <w:rPr>
          <w:rFonts w:hint="eastAsia"/>
          <w:szCs w:val="21"/>
        </w:rPr>
        <w:t>除了地方政府和农村发展部以外，粮食、畜牧业和农业部也与第</w:t>
      </w:r>
      <w:r>
        <w:rPr>
          <w:rFonts w:hint="eastAsia"/>
          <w:szCs w:val="21"/>
        </w:rPr>
        <w:t>14</w:t>
      </w:r>
      <w:r>
        <w:rPr>
          <w:rFonts w:hint="eastAsia"/>
          <w:szCs w:val="21"/>
        </w:rPr>
        <w:t>条有关。农业是巴基斯坦经济活动的中心，它直接贡献国内生产总值的</w:t>
      </w:r>
      <w:r>
        <w:rPr>
          <w:rFonts w:hint="eastAsia"/>
          <w:szCs w:val="21"/>
        </w:rPr>
        <w:t>25%</w:t>
      </w:r>
      <w:r>
        <w:rPr>
          <w:rFonts w:hint="eastAsia"/>
          <w:szCs w:val="21"/>
        </w:rPr>
        <w:t>，提供了国内劳动力总量的</w:t>
      </w:r>
      <w:r>
        <w:rPr>
          <w:rFonts w:hint="eastAsia"/>
          <w:szCs w:val="21"/>
        </w:rPr>
        <w:t>44%</w:t>
      </w:r>
      <w:r>
        <w:rPr>
          <w:rFonts w:hint="eastAsia"/>
          <w:szCs w:val="21"/>
        </w:rPr>
        <w:t>。</w:t>
      </w:r>
      <w:r>
        <w:rPr>
          <w:rFonts w:hint="eastAsia"/>
          <w:color w:val="000000"/>
          <w:szCs w:val="21"/>
        </w:rPr>
        <w:t>在出口收益方面，农业直接或间接的贡献份额非常高。人口的大部分完全或部分地依赖于农业收入。</w:t>
      </w:r>
    </w:p>
    <w:p w:rsidR="004B7621" w:rsidRDefault="004B7621">
      <w:pPr>
        <w:pStyle w:val="BodyTextIndent"/>
        <w:numPr>
          <w:ilvl w:val="0"/>
          <w:numId w:val="16"/>
        </w:numPr>
        <w:tabs>
          <w:tab w:val="clear" w:pos="372"/>
          <w:tab w:val="num" w:pos="600"/>
        </w:tabs>
        <w:ind w:left="0" w:firstLine="0"/>
        <w:rPr>
          <w:szCs w:val="21"/>
        </w:rPr>
      </w:pPr>
      <w:r>
        <w:rPr>
          <w:rFonts w:hint="eastAsia"/>
          <w:color w:val="000000"/>
          <w:szCs w:val="21"/>
        </w:rPr>
        <w:t>还有农业</w:t>
      </w:r>
      <w:r>
        <w:rPr>
          <w:rFonts w:hint="eastAsia"/>
          <w:szCs w:val="21"/>
        </w:rPr>
        <w:t>人口普查</w:t>
      </w:r>
      <w:r>
        <w:rPr>
          <w:rFonts w:hint="eastAsia"/>
          <w:color w:val="000000"/>
          <w:szCs w:val="21"/>
        </w:rPr>
        <w:t>组织负责收集与农业各个方面有关的统计数据。</w:t>
      </w:r>
    </w:p>
    <w:p w:rsidR="004B7621" w:rsidRDefault="004B7621">
      <w:pPr>
        <w:pStyle w:val="BodyTextIndent"/>
        <w:numPr>
          <w:ilvl w:val="0"/>
          <w:numId w:val="16"/>
        </w:numPr>
        <w:tabs>
          <w:tab w:val="clear" w:pos="372"/>
          <w:tab w:val="num" w:pos="600"/>
        </w:tabs>
        <w:ind w:left="0" w:firstLine="0"/>
        <w:rPr>
          <w:szCs w:val="21"/>
        </w:rPr>
      </w:pPr>
      <w:r>
        <w:rPr>
          <w:rFonts w:hint="eastAsia"/>
          <w:szCs w:val="21"/>
        </w:rPr>
        <w:t>2003-2004</w:t>
      </w:r>
      <w:r>
        <w:rPr>
          <w:rFonts w:hint="eastAsia"/>
          <w:szCs w:val="21"/>
        </w:rPr>
        <w:t>年度划拨给农村发展活动的预算支出额为</w:t>
      </w:r>
      <w:r>
        <w:rPr>
          <w:szCs w:val="21"/>
        </w:rPr>
        <w:t>341.5</w:t>
      </w:r>
      <w:r>
        <w:rPr>
          <w:rFonts w:hint="eastAsia"/>
          <w:szCs w:val="21"/>
        </w:rPr>
        <w:t>亿卢比，专门用于：灌溉（</w:t>
      </w:r>
      <w:r>
        <w:rPr>
          <w:szCs w:val="21"/>
        </w:rPr>
        <w:t xml:space="preserve">251.9 </w:t>
      </w:r>
      <w:r>
        <w:rPr>
          <w:rFonts w:hint="eastAsia"/>
          <w:szCs w:val="21"/>
        </w:rPr>
        <w:t>亿卢比）、开垦土地（</w:t>
      </w:r>
      <w:r>
        <w:rPr>
          <w:szCs w:val="21"/>
        </w:rPr>
        <w:t xml:space="preserve">17.7 </w:t>
      </w:r>
      <w:r>
        <w:rPr>
          <w:rFonts w:hint="eastAsia"/>
          <w:szCs w:val="21"/>
        </w:rPr>
        <w:t>亿卢比）、农村发展（</w:t>
      </w:r>
      <w:r>
        <w:rPr>
          <w:szCs w:val="21"/>
        </w:rPr>
        <w:t xml:space="preserve">61.9 </w:t>
      </w:r>
      <w:r>
        <w:rPr>
          <w:rFonts w:hint="eastAsia"/>
          <w:szCs w:val="21"/>
        </w:rPr>
        <w:t>亿卢比）和农村电气化（</w:t>
      </w:r>
      <w:r>
        <w:rPr>
          <w:rFonts w:hint="eastAsia"/>
          <w:szCs w:val="21"/>
        </w:rPr>
        <w:t>10</w:t>
      </w:r>
      <w:r>
        <w:rPr>
          <w:rFonts w:hint="eastAsia"/>
          <w:szCs w:val="21"/>
        </w:rPr>
        <w:t>亿卢比）。</w:t>
      </w:r>
    </w:p>
    <w:p w:rsidR="004B7621" w:rsidRDefault="004B7621">
      <w:pPr>
        <w:pStyle w:val="BodyTextIndent"/>
        <w:numPr>
          <w:ilvl w:val="0"/>
          <w:numId w:val="16"/>
        </w:numPr>
        <w:tabs>
          <w:tab w:val="clear" w:pos="372"/>
          <w:tab w:val="num" w:pos="600"/>
        </w:tabs>
        <w:ind w:left="0" w:firstLine="0"/>
        <w:rPr>
          <w:szCs w:val="21"/>
        </w:rPr>
      </w:pPr>
      <w:r>
        <w:rPr>
          <w:color w:val="000000"/>
          <w:szCs w:val="21"/>
        </w:rPr>
        <w:t>巴基斯坦</w:t>
      </w:r>
      <w:r>
        <w:rPr>
          <w:rFonts w:hint="eastAsia"/>
          <w:color w:val="000000"/>
          <w:szCs w:val="21"/>
        </w:rPr>
        <w:t>第一夫人曾在</w:t>
      </w:r>
      <w:r>
        <w:rPr>
          <w:color w:val="000000"/>
          <w:szCs w:val="21"/>
        </w:rPr>
        <w:t>2001</w:t>
      </w:r>
      <w:r>
        <w:rPr>
          <w:rFonts w:hint="eastAsia"/>
          <w:color w:val="000000"/>
          <w:szCs w:val="21"/>
        </w:rPr>
        <w:t>年</w:t>
      </w:r>
      <w:r>
        <w:rPr>
          <w:rFonts w:hint="eastAsia"/>
          <w:color w:val="000000"/>
          <w:szCs w:val="21"/>
        </w:rPr>
        <w:t>11</w:t>
      </w:r>
      <w:r>
        <w:rPr>
          <w:rFonts w:hint="eastAsia"/>
          <w:color w:val="000000"/>
          <w:szCs w:val="21"/>
        </w:rPr>
        <w:t>月至</w:t>
      </w:r>
      <w:r>
        <w:rPr>
          <w:rFonts w:hint="eastAsia"/>
          <w:color w:val="000000"/>
          <w:szCs w:val="21"/>
        </w:rPr>
        <w:t>2004</w:t>
      </w:r>
      <w:r>
        <w:rPr>
          <w:rFonts w:hint="eastAsia"/>
          <w:color w:val="000000"/>
          <w:szCs w:val="21"/>
        </w:rPr>
        <w:t>年</w:t>
      </w:r>
      <w:r>
        <w:rPr>
          <w:rFonts w:hint="eastAsia"/>
          <w:color w:val="000000"/>
          <w:szCs w:val="21"/>
        </w:rPr>
        <w:t>11</w:t>
      </w:r>
      <w:r>
        <w:rPr>
          <w:rFonts w:hint="eastAsia"/>
          <w:color w:val="000000"/>
          <w:szCs w:val="21"/>
        </w:rPr>
        <w:t>月期间担任农村和伊斯兰妇女进步区域指导委员会（</w:t>
      </w:r>
      <w:r>
        <w:rPr>
          <w:color w:val="000000"/>
          <w:szCs w:val="21"/>
        </w:rPr>
        <w:t>RSC-AP</w:t>
      </w:r>
      <w:r>
        <w:rPr>
          <w:rFonts w:hint="eastAsia"/>
          <w:color w:val="000000"/>
          <w:szCs w:val="21"/>
        </w:rPr>
        <w:t>）主席。</w:t>
      </w:r>
      <w:r>
        <w:rPr>
          <w:rFonts w:hint="eastAsia"/>
          <w:color w:val="000000"/>
          <w:szCs w:val="21"/>
        </w:rPr>
        <w:t>2004</w:t>
      </w:r>
      <w:r>
        <w:rPr>
          <w:rFonts w:hint="eastAsia"/>
          <w:color w:val="000000"/>
          <w:szCs w:val="21"/>
        </w:rPr>
        <w:t>年</w:t>
      </w:r>
      <w:r>
        <w:rPr>
          <w:rFonts w:hint="eastAsia"/>
          <w:color w:val="000000"/>
          <w:szCs w:val="21"/>
        </w:rPr>
        <w:t>2</w:t>
      </w:r>
      <w:r>
        <w:rPr>
          <w:rFonts w:hint="eastAsia"/>
          <w:color w:val="000000"/>
          <w:szCs w:val="21"/>
        </w:rPr>
        <w:t>月在伊斯兰堡举行了《公约》成员国第一夫人峰会。</w:t>
      </w:r>
      <w:r>
        <w:rPr>
          <w:color w:val="000000"/>
          <w:szCs w:val="21"/>
        </w:rPr>
        <w:t>巴基斯坦</w:t>
      </w:r>
      <w:r>
        <w:rPr>
          <w:rFonts w:hint="eastAsia"/>
          <w:color w:val="000000"/>
          <w:szCs w:val="21"/>
        </w:rPr>
        <w:t>总统宣布了一项旨在推动</w:t>
      </w:r>
      <w:r>
        <w:rPr>
          <w:color w:val="000000"/>
          <w:szCs w:val="21"/>
        </w:rPr>
        <w:t>巴基斯坦</w:t>
      </w:r>
      <w:r>
        <w:rPr>
          <w:rFonts w:hint="eastAsia"/>
          <w:color w:val="000000"/>
          <w:szCs w:val="21"/>
        </w:rPr>
        <w:t>妇女进步的</w:t>
      </w:r>
      <w:r>
        <w:rPr>
          <w:rFonts w:hint="eastAsia"/>
          <w:color w:val="000000"/>
          <w:szCs w:val="21"/>
        </w:rPr>
        <w:t>1</w:t>
      </w:r>
      <w:r>
        <w:rPr>
          <w:rFonts w:hint="eastAsia"/>
          <w:color w:val="000000"/>
          <w:szCs w:val="21"/>
        </w:rPr>
        <w:t>亿卢比特别拨款，并将其纳入</w:t>
      </w:r>
      <w:r>
        <w:rPr>
          <w:color w:val="000000"/>
          <w:szCs w:val="21"/>
        </w:rPr>
        <w:t>2004</w:t>
      </w:r>
      <w:r>
        <w:rPr>
          <w:rFonts w:hint="eastAsia"/>
          <w:color w:val="000000"/>
          <w:szCs w:val="21"/>
        </w:rPr>
        <w:t>-</w:t>
      </w:r>
      <w:r>
        <w:rPr>
          <w:color w:val="000000"/>
          <w:szCs w:val="21"/>
        </w:rPr>
        <w:t>2005</w:t>
      </w:r>
      <w:r>
        <w:rPr>
          <w:rFonts w:hint="eastAsia"/>
          <w:color w:val="000000"/>
          <w:szCs w:val="21"/>
        </w:rPr>
        <w:t>年度预算。</w:t>
      </w:r>
      <w:r>
        <w:rPr>
          <w:color w:val="000000"/>
          <w:szCs w:val="21"/>
        </w:rPr>
        <w:t xml:space="preserve"> </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缔约各国应考虑到农村妇女面临的特殊问题和她们对家庭生计包括她们在经济体系中非商品化部门的工作方面所发挥的重要作用，并应采取一切适当措施，保证对农村妇女适用本公约的各项规定。</w:t>
      </w:r>
      <w:r>
        <w:rPr>
          <w:rFonts w:ascii="Times New Roman" w:hAnsi="Times New Roman" w:hint="eastAsia"/>
          <w:b w:val="0"/>
          <w:color w:val="FF0000"/>
          <w:sz w:val="21"/>
        </w:rPr>
        <w:t xml:space="preserve"> </w:t>
      </w:r>
    </w:p>
    <w:p w:rsidR="004B7621" w:rsidRDefault="004B7621">
      <w:pPr>
        <w:pStyle w:val="BodyTextIndent"/>
        <w:numPr>
          <w:ilvl w:val="0"/>
          <w:numId w:val="16"/>
        </w:numPr>
        <w:tabs>
          <w:tab w:val="clear" w:pos="372"/>
          <w:tab w:val="num" w:pos="600"/>
        </w:tabs>
        <w:ind w:left="0" w:firstLine="0"/>
        <w:rPr>
          <w:szCs w:val="21"/>
        </w:rPr>
      </w:pPr>
      <w:r>
        <w:rPr>
          <w:rFonts w:hint="eastAsia"/>
          <w:szCs w:val="21"/>
        </w:rPr>
        <w:t>在理论上，</w:t>
      </w:r>
      <w:r>
        <w:rPr>
          <w:szCs w:val="21"/>
        </w:rPr>
        <w:t>《公约》</w:t>
      </w:r>
      <w:r>
        <w:rPr>
          <w:rFonts w:hint="eastAsia"/>
          <w:szCs w:val="21"/>
        </w:rPr>
        <w:t>的各项规定对城乡妇女都适用。</w:t>
      </w:r>
      <w:r>
        <w:rPr>
          <w:szCs w:val="21"/>
        </w:rPr>
        <w:t>《宪法》</w:t>
      </w:r>
      <w:r>
        <w:rPr>
          <w:rFonts w:hint="eastAsia"/>
          <w:szCs w:val="21"/>
        </w:rPr>
        <w:t>的各项条款和有关农村发展和农业问题的相当广泛的现有行政架构就是明证。</w:t>
      </w:r>
    </w:p>
    <w:p w:rsidR="004B7621" w:rsidRDefault="004B7621">
      <w:pPr>
        <w:pStyle w:val="BodyTextIndent"/>
        <w:numPr>
          <w:ilvl w:val="0"/>
          <w:numId w:val="16"/>
        </w:numPr>
        <w:tabs>
          <w:tab w:val="clear" w:pos="372"/>
          <w:tab w:val="num" w:pos="600"/>
        </w:tabs>
        <w:ind w:left="0" w:firstLine="0"/>
        <w:rPr>
          <w:szCs w:val="21"/>
        </w:rPr>
      </w:pPr>
      <w:r>
        <w:rPr>
          <w:rFonts w:hint="eastAsia"/>
          <w:szCs w:val="21"/>
        </w:rPr>
        <w:t>根据最近的一次人口普查（</w:t>
      </w:r>
      <w:r>
        <w:rPr>
          <w:rFonts w:hint="eastAsia"/>
          <w:szCs w:val="21"/>
        </w:rPr>
        <w:t>1998</w:t>
      </w:r>
      <w:r>
        <w:rPr>
          <w:rFonts w:hint="eastAsia"/>
          <w:szCs w:val="21"/>
        </w:rPr>
        <w:t>年），农村地区的女性总人口约为</w:t>
      </w:r>
      <w:r>
        <w:rPr>
          <w:rFonts w:hint="eastAsia"/>
          <w:szCs w:val="21"/>
        </w:rPr>
        <w:t>4 300</w:t>
      </w:r>
      <w:r>
        <w:rPr>
          <w:rFonts w:hint="eastAsia"/>
          <w:szCs w:val="21"/>
        </w:rPr>
        <w:t>万。</w:t>
      </w:r>
    </w:p>
    <w:p w:rsidR="004B7621" w:rsidRDefault="004B7621">
      <w:pPr>
        <w:pStyle w:val="BodyTextIndent"/>
        <w:numPr>
          <w:ilvl w:val="0"/>
          <w:numId w:val="16"/>
        </w:numPr>
        <w:tabs>
          <w:tab w:val="clear" w:pos="372"/>
          <w:tab w:val="num" w:pos="600"/>
        </w:tabs>
        <w:ind w:left="0" w:firstLine="0"/>
        <w:rPr>
          <w:szCs w:val="21"/>
        </w:rPr>
      </w:pPr>
      <w:r>
        <w:rPr>
          <w:rFonts w:hint="eastAsia"/>
          <w:szCs w:val="21"/>
        </w:rPr>
        <w:t>农村妇女只有</w:t>
      </w:r>
      <w:r>
        <w:rPr>
          <w:szCs w:val="21"/>
        </w:rPr>
        <w:t xml:space="preserve">20.8% </w:t>
      </w:r>
      <w:r>
        <w:rPr>
          <w:rFonts w:hint="eastAsia"/>
          <w:szCs w:val="21"/>
        </w:rPr>
        <w:t>的人识字（据</w:t>
      </w:r>
      <w:r>
        <w:rPr>
          <w:rFonts w:hint="eastAsia"/>
          <w:szCs w:val="21"/>
        </w:rPr>
        <w:t>2001</w:t>
      </w:r>
      <w:r>
        <w:rPr>
          <w:rFonts w:hint="eastAsia"/>
          <w:szCs w:val="21"/>
        </w:rPr>
        <w:t>年南亚人力资源调查）。妇女占农业住户经济活跃总人口的</w:t>
      </w:r>
      <w:r>
        <w:rPr>
          <w:rFonts w:hint="eastAsia"/>
          <w:szCs w:val="21"/>
        </w:rPr>
        <w:t>42%</w:t>
      </w:r>
      <w:r>
        <w:rPr>
          <w:rFonts w:hint="eastAsia"/>
          <w:szCs w:val="21"/>
        </w:rPr>
        <w:t>。</w:t>
      </w:r>
      <w:r>
        <w:rPr>
          <w:szCs w:val="21"/>
        </w:rPr>
        <w:t>巴基斯坦</w:t>
      </w:r>
      <w:r>
        <w:rPr>
          <w:rFonts w:hint="eastAsia"/>
          <w:szCs w:val="21"/>
        </w:rPr>
        <w:t>的农村妇女不但要负责既费时又费力的家务活儿，而且也是农村经济的主要贡献者，尤其在三个子部门——农作物生产、家畜生产和农舍产业。</w:t>
      </w:r>
    </w:p>
    <w:p w:rsidR="004B7621" w:rsidRDefault="004B7621">
      <w:pPr>
        <w:pStyle w:val="BodyTextIndent"/>
        <w:numPr>
          <w:ilvl w:val="0"/>
          <w:numId w:val="16"/>
        </w:numPr>
        <w:tabs>
          <w:tab w:val="clear" w:pos="372"/>
          <w:tab w:val="num" w:pos="600"/>
        </w:tabs>
        <w:ind w:left="0" w:firstLine="0"/>
        <w:rPr>
          <w:szCs w:val="21"/>
        </w:rPr>
      </w:pPr>
      <w:r>
        <w:rPr>
          <w:rFonts w:hint="eastAsia"/>
          <w:szCs w:val="21"/>
        </w:rPr>
        <w:t>在一些农村地区，有多达</w:t>
      </w:r>
      <w:r>
        <w:rPr>
          <w:szCs w:val="21"/>
        </w:rPr>
        <w:t>82%</w:t>
      </w:r>
      <w:r>
        <w:rPr>
          <w:rFonts w:hint="eastAsia"/>
          <w:szCs w:val="21"/>
        </w:rPr>
        <w:t>的妇女参加农业工作。一些研究表明，妇女承担了</w:t>
      </w:r>
      <w:r>
        <w:rPr>
          <w:szCs w:val="21"/>
        </w:rPr>
        <w:t>25%</w:t>
      </w:r>
      <w:r>
        <w:rPr>
          <w:rFonts w:hint="eastAsia"/>
          <w:szCs w:val="21"/>
        </w:rPr>
        <w:t>的主要农作物生产和</w:t>
      </w:r>
      <w:r>
        <w:rPr>
          <w:szCs w:val="21"/>
        </w:rPr>
        <w:t>30%</w:t>
      </w:r>
      <w:r>
        <w:rPr>
          <w:rFonts w:hint="eastAsia"/>
          <w:szCs w:val="21"/>
        </w:rPr>
        <w:t>的食品生产。在家畜生产和发展方面，妇女主要负责</w:t>
      </w:r>
      <w:r>
        <w:rPr>
          <w:rFonts w:hint="eastAsia"/>
          <w:szCs w:val="21"/>
        </w:rPr>
        <w:t>14</w:t>
      </w:r>
      <w:r>
        <w:rPr>
          <w:rFonts w:hint="eastAsia"/>
          <w:szCs w:val="21"/>
        </w:rPr>
        <w:t>种活动中的</w:t>
      </w:r>
      <w:r>
        <w:rPr>
          <w:rFonts w:hint="eastAsia"/>
          <w:szCs w:val="21"/>
        </w:rPr>
        <w:t>8</w:t>
      </w:r>
      <w:r>
        <w:rPr>
          <w:rFonts w:hint="eastAsia"/>
          <w:szCs w:val="21"/>
        </w:rPr>
        <w:t>种活动，同时也积极参与其他</w:t>
      </w:r>
      <w:r>
        <w:rPr>
          <w:rFonts w:hint="eastAsia"/>
          <w:szCs w:val="21"/>
        </w:rPr>
        <w:t>6</w:t>
      </w:r>
      <w:r>
        <w:rPr>
          <w:rFonts w:hint="eastAsia"/>
          <w:szCs w:val="21"/>
        </w:rPr>
        <w:t>种活动。虽然农业和家畜生产是农村妇女的主要就业来源，但以家庭为基础的创收活动也很重要。参加体力劳动的妇女有</w:t>
      </w:r>
      <w:r>
        <w:rPr>
          <w:szCs w:val="21"/>
        </w:rPr>
        <w:t>15.7%</w:t>
      </w:r>
      <w:r>
        <w:rPr>
          <w:rFonts w:hint="eastAsia"/>
          <w:szCs w:val="21"/>
        </w:rPr>
        <w:t>的人从事以家庭为基础的创收活动。在巴基斯坦，诸如刺绣、缝纫、编织、皮草、陶瓷和食品加工等方面的工作，几乎完全是妇女的事。</w:t>
      </w:r>
    </w:p>
    <w:p w:rsidR="004B7621" w:rsidRDefault="004B7621">
      <w:pPr>
        <w:pStyle w:val="BodyTextIndent"/>
        <w:numPr>
          <w:ilvl w:val="0"/>
          <w:numId w:val="16"/>
        </w:numPr>
        <w:tabs>
          <w:tab w:val="clear" w:pos="372"/>
          <w:tab w:val="num" w:pos="600"/>
        </w:tabs>
        <w:ind w:left="0" w:firstLine="0"/>
        <w:rPr>
          <w:szCs w:val="21"/>
        </w:rPr>
      </w:pPr>
      <w:r>
        <w:rPr>
          <w:rFonts w:hint="eastAsia"/>
          <w:szCs w:val="21"/>
        </w:rPr>
        <w:t>从各项主要指标（见下文）来看，农村人口不像城市人口那样可以得到那么多、那么好的服务。主要问题不在于城乡人口之间有歧视，而在于政府有无能力保证在无论城市还是农村的所有环境中都有机会得到并坚持这些权利。一般来说，在发展中国家农村社区享受不到像城市地区那种类型的保健和教育服务。</w:t>
      </w:r>
      <w:r>
        <w:rPr>
          <w:szCs w:val="21"/>
        </w:rPr>
        <w:t>巴基斯坦</w:t>
      </w:r>
      <w:r>
        <w:rPr>
          <w:rFonts w:hint="eastAsia"/>
          <w:szCs w:val="21"/>
        </w:rPr>
        <w:t>也不例外。不过，最近政府发布的所有政策性文件——譬如《国家教育部门改革方案》、《国家卫生政策》等等——都特别强调农村地区。随着这种强调付诸行动，有望缩小城乡人口差别。</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缔约各国应保证农村妇女有权参与各级发展规划的拟订和执行工作。</w:t>
      </w:r>
    </w:p>
    <w:p w:rsidR="004B7621" w:rsidRDefault="004B7621">
      <w:pPr>
        <w:pStyle w:val="BodyTextIndent"/>
        <w:numPr>
          <w:ilvl w:val="0"/>
          <w:numId w:val="16"/>
        </w:numPr>
        <w:tabs>
          <w:tab w:val="clear" w:pos="372"/>
          <w:tab w:val="num" w:pos="600"/>
        </w:tabs>
        <w:ind w:left="0" w:firstLine="0"/>
        <w:rPr>
          <w:szCs w:val="21"/>
        </w:rPr>
      </w:pPr>
      <w:r>
        <w:rPr>
          <w:rFonts w:hint="eastAsia"/>
          <w:szCs w:val="21"/>
        </w:rPr>
        <w:t>最近，女议员人数的增加为妇女在最高政策层级就决策和确定优先次序发表意见铺平了道路。许多女议员来自农村地区，因此可以将农村妇女的关注事项和工作重点纳入立法议程。</w:t>
      </w:r>
    </w:p>
    <w:p w:rsidR="004B7621" w:rsidRDefault="004B7621">
      <w:pPr>
        <w:pStyle w:val="BodyTextIndent"/>
        <w:numPr>
          <w:ilvl w:val="0"/>
          <w:numId w:val="16"/>
        </w:numPr>
        <w:tabs>
          <w:tab w:val="clear" w:pos="372"/>
          <w:tab w:val="num" w:pos="600"/>
        </w:tabs>
        <w:ind w:left="0" w:firstLine="0"/>
        <w:rPr>
          <w:szCs w:val="21"/>
        </w:rPr>
      </w:pPr>
      <w:r>
        <w:rPr>
          <w:rFonts w:hint="eastAsia"/>
          <w:szCs w:val="21"/>
        </w:rPr>
        <w:t>《权力下放计划》是另一重要发展（该计划已在第七章第</w:t>
      </w:r>
      <w:r>
        <w:rPr>
          <w:rFonts w:hint="eastAsia"/>
          <w:szCs w:val="21"/>
        </w:rPr>
        <w:t>133-136</w:t>
      </w:r>
      <w:r>
        <w:rPr>
          <w:rFonts w:hint="eastAsia"/>
          <w:szCs w:val="21"/>
        </w:rPr>
        <w:t>段详细讨论过）。按照这个计划，地方社区有权通过联合村、乡和区各级政务会管理自己的事务。现在这些机构都有单线预算，可以根据各自社区的需要自由支配这些预算。妇女占这些机构成员的</w:t>
      </w:r>
      <w:r>
        <w:rPr>
          <w:rFonts w:hint="eastAsia"/>
          <w:szCs w:val="21"/>
        </w:rPr>
        <w:t>33%</w:t>
      </w:r>
      <w:r>
        <w:rPr>
          <w:rFonts w:hint="eastAsia"/>
          <w:szCs w:val="21"/>
        </w:rPr>
        <w:t>，可以在地方级的发展规划中体现她们的发展重点和关注事项。</w:t>
      </w:r>
    </w:p>
    <w:p w:rsidR="004B7621" w:rsidRDefault="004B7621">
      <w:pPr>
        <w:pStyle w:val="BodyTextIndent"/>
        <w:numPr>
          <w:ilvl w:val="0"/>
          <w:numId w:val="16"/>
        </w:numPr>
        <w:tabs>
          <w:tab w:val="clear" w:pos="372"/>
          <w:tab w:val="num" w:pos="600"/>
        </w:tabs>
        <w:ind w:left="0" w:firstLine="0"/>
        <w:rPr>
          <w:szCs w:val="21"/>
        </w:rPr>
      </w:pPr>
      <w:r>
        <w:rPr>
          <w:rFonts w:hint="eastAsia"/>
          <w:szCs w:val="21"/>
        </w:rPr>
        <w:t>发展规划过程能够体现</w:t>
      </w:r>
      <w:r>
        <w:rPr>
          <w:szCs w:val="21"/>
        </w:rPr>
        <w:t>巴基斯坦</w:t>
      </w:r>
      <w:r>
        <w:rPr>
          <w:rFonts w:hint="eastAsia"/>
          <w:szCs w:val="21"/>
        </w:rPr>
        <w:t>农村人口的特殊需要。不过，除了妇女通过其民选代表参加各级议会之外，尚未在体制上形成使妇女得以参与拟定和执行宏观发展规划的机制。</w:t>
      </w:r>
    </w:p>
    <w:p w:rsidR="004B7621" w:rsidRDefault="004B7621">
      <w:pPr>
        <w:pStyle w:val="BodyTextIndent"/>
        <w:numPr>
          <w:ilvl w:val="0"/>
          <w:numId w:val="16"/>
        </w:numPr>
        <w:tabs>
          <w:tab w:val="clear" w:pos="372"/>
          <w:tab w:val="num" w:pos="600"/>
        </w:tabs>
        <w:ind w:left="0" w:firstLine="0"/>
        <w:rPr>
          <w:szCs w:val="21"/>
        </w:rPr>
      </w:pPr>
      <w:r>
        <w:rPr>
          <w:rFonts w:hint="eastAsia"/>
          <w:color w:val="000000"/>
          <w:szCs w:val="21"/>
        </w:rPr>
        <w:t>如前所述，按照《权力下放计划》区级政府有权编制预算和执行发展计划。地方政府的财务规则要求相关行政首长（</w:t>
      </w:r>
      <w:r>
        <w:rPr>
          <w:szCs w:val="21"/>
        </w:rPr>
        <w:t>Mayor</w:t>
      </w:r>
      <w:r>
        <w:rPr>
          <w:rFonts w:hint="eastAsia"/>
          <w:color w:val="000000"/>
          <w:szCs w:val="21"/>
        </w:rPr>
        <w:t>）在编制预算之前要与妇女团体、非政府组织和政务会的女议员协商。预算文件还必须在通过前的三个月内公布，以便引起辩论和征求修改意见。</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利用充分的保健设施，包括计划生育方面的知识、辅导和服务。</w:t>
      </w:r>
    </w:p>
    <w:p w:rsidR="004B7621" w:rsidRDefault="004B7621">
      <w:pPr>
        <w:pStyle w:val="BodyTextIndent"/>
        <w:numPr>
          <w:ilvl w:val="0"/>
          <w:numId w:val="16"/>
        </w:numPr>
        <w:tabs>
          <w:tab w:val="clear" w:pos="372"/>
          <w:tab w:val="num" w:pos="600"/>
        </w:tabs>
        <w:ind w:left="0" w:firstLine="0"/>
        <w:rPr>
          <w:szCs w:val="21"/>
        </w:rPr>
      </w:pPr>
      <w:r>
        <w:rPr>
          <w:szCs w:val="21"/>
        </w:rPr>
        <w:t xml:space="preserve"> </w:t>
      </w:r>
      <w:r>
        <w:rPr>
          <w:rFonts w:hint="eastAsia"/>
          <w:szCs w:val="21"/>
        </w:rPr>
        <w:t>已在</w:t>
      </w:r>
      <w:r>
        <w:rPr>
          <w:szCs w:val="21"/>
        </w:rPr>
        <w:t>第</w:t>
      </w:r>
      <w:r>
        <w:rPr>
          <w:szCs w:val="21"/>
        </w:rPr>
        <w:t>12</w:t>
      </w:r>
      <w:r>
        <w:rPr>
          <w:szCs w:val="21"/>
        </w:rPr>
        <w:t>条</w:t>
      </w:r>
      <w:r>
        <w:rPr>
          <w:rFonts w:hint="eastAsia"/>
          <w:szCs w:val="21"/>
        </w:rPr>
        <w:t>项下详细讨论了有关保健方面的情况。下面再扼要说明几个重点方面。</w:t>
      </w:r>
    </w:p>
    <w:p w:rsidR="004B7621" w:rsidRDefault="004B7621">
      <w:pPr>
        <w:pStyle w:val="BodyTextIndent"/>
        <w:numPr>
          <w:ilvl w:val="0"/>
          <w:numId w:val="16"/>
        </w:numPr>
        <w:tabs>
          <w:tab w:val="clear" w:pos="372"/>
          <w:tab w:val="num" w:pos="600"/>
        </w:tabs>
        <w:ind w:left="0" w:firstLine="0"/>
        <w:rPr>
          <w:szCs w:val="21"/>
        </w:rPr>
      </w:pPr>
      <w:r>
        <w:rPr>
          <w:rFonts w:hint="eastAsia"/>
          <w:szCs w:val="21"/>
        </w:rPr>
        <w:t>（据</w:t>
      </w:r>
      <w:r>
        <w:rPr>
          <w:szCs w:val="21"/>
        </w:rPr>
        <w:t>2001</w:t>
      </w:r>
      <w:r>
        <w:rPr>
          <w:rFonts w:hint="eastAsia"/>
          <w:szCs w:val="21"/>
        </w:rPr>
        <w:t>-20</w:t>
      </w:r>
      <w:r>
        <w:rPr>
          <w:szCs w:val="21"/>
        </w:rPr>
        <w:t>02</w:t>
      </w:r>
      <w:r>
        <w:rPr>
          <w:rFonts w:hint="eastAsia"/>
          <w:szCs w:val="21"/>
        </w:rPr>
        <w:t>年巴基斯坦综合住户调查）城市地区的女童婴儿死亡率为</w:t>
      </w:r>
      <w:r>
        <w:rPr>
          <w:rFonts w:hint="eastAsia"/>
          <w:szCs w:val="21"/>
        </w:rPr>
        <w:t>70</w:t>
      </w:r>
      <w:r>
        <w:rPr>
          <w:rFonts w:hint="eastAsia"/>
          <w:szCs w:val="21"/>
        </w:rPr>
        <w:t>，而农村地区为</w:t>
      </w:r>
      <w:r>
        <w:rPr>
          <w:rFonts w:hint="eastAsia"/>
          <w:szCs w:val="21"/>
        </w:rPr>
        <w:t>81</w:t>
      </w:r>
      <w:r>
        <w:rPr>
          <w:rFonts w:hint="eastAsia"/>
          <w:szCs w:val="21"/>
        </w:rPr>
        <w:t>。在</w:t>
      </w:r>
      <w:r>
        <w:rPr>
          <w:szCs w:val="21"/>
        </w:rPr>
        <w:t>1998</w:t>
      </w:r>
      <w:r>
        <w:rPr>
          <w:rFonts w:hint="eastAsia"/>
          <w:szCs w:val="21"/>
        </w:rPr>
        <w:t>-19</w:t>
      </w:r>
      <w:r>
        <w:rPr>
          <w:szCs w:val="21"/>
        </w:rPr>
        <w:t>99</w:t>
      </w:r>
      <w:r>
        <w:rPr>
          <w:rFonts w:hint="eastAsia"/>
          <w:szCs w:val="21"/>
        </w:rPr>
        <w:t>年这些数字分别为</w:t>
      </w:r>
      <w:r>
        <w:rPr>
          <w:szCs w:val="21"/>
        </w:rPr>
        <w:t xml:space="preserve">80 </w:t>
      </w:r>
      <w:r>
        <w:rPr>
          <w:rFonts w:hint="eastAsia"/>
          <w:szCs w:val="21"/>
        </w:rPr>
        <w:t>和</w:t>
      </w:r>
      <w:r>
        <w:rPr>
          <w:szCs w:val="21"/>
        </w:rPr>
        <w:t xml:space="preserve"> 91</w:t>
      </w:r>
      <w:r>
        <w:rPr>
          <w:rFonts w:hint="eastAsia"/>
          <w:szCs w:val="21"/>
        </w:rPr>
        <w:t>。这两个阶段的男童婴儿死亡率在城市地区分别为</w:t>
      </w:r>
      <w:r>
        <w:rPr>
          <w:szCs w:val="21"/>
        </w:rPr>
        <w:t xml:space="preserve">67 </w:t>
      </w:r>
      <w:r>
        <w:rPr>
          <w:rFonts w:hint="eastAsia"/>
          <w:szCs w:val="21"/>
        </w:rPr>
        <w:t>和</w:t>
      </w:r>
      <w:r>
        <w:rPr>
          <w:szCs w:val="21"/>
        </w:rPr>
        <w:t xml:space="preserve"> 60</w:t>
      </w:r>
      <w:r>
        <w:rPr>
          <w:rFonts w:hint="eastAsia"/>
          <w:szCs w:val="21"/>
        </w:rPr>
        <w:t>；在农村地区分别为</w:t>
      </w:r>
      <w:r>
        <w:rPr>
          <w:szCs w:val="21"/>
        </w:rPr>
        <w:t xml:space="preserve">98 </w:t>
      </w:r>
      <w:r>
        <w:rPr>
          <w:rFonts w:hint="eastAsia"/>
          <w:szCs w:val="21"/>
        </w:rPr>
        <w:t>和</w:t>
      </w:r>
      <w:r>
        <w:rPr>
          <w:szCs w:val="21"/>
        </w:rPr>
        <w:t xml:space="preserve"> 92</w:t>
      </w:r>
      <w:r>
        <w:rPr>
          <w:rFonts w:hint="eastAsia"/>
          <w:szCs w:val="21"/>
        </w:rPr>
        <w:t>。在农村地区女童的情况较好一些。</w:t>
      </w:r>
      <w:r>
        <w:rPr>
          <w:szCs w:val="21"/>
        </w:rPr>
        <w:t xml:space="preserve"> </w:t>
      </w:r>
    </w:p>
    <w:p w:rsidR="004B7621" w:rsidRDefault="004B7621">
      <w:pPr>
        <w:pStyle w:val="BodyTextIndent"/>
        <w:numPr>
          <w:ilvl w:val="0"/>
          <w:numId w:val="16"/>
        </w:numPr>
        <w:tabs>
          <w:tab w:val="clear" w:pos="372"/>
          <w:tab w:val="num" w:pos="600"/>
        </w:tabs>
        <w:ind w:left="0" w:firstLine="0"/>
        <w:rPr>
          <w:szCs w:val="21"/>
        </w:rPr>
      </w:pPr>
      <w:r>
        <w:rPr>
          <w:rFonts w:hint="eastAsia"/>
          <w:szCs w:val="21"/>
        </w:rPr>
        <w:t>从保健设施的分布来看，第三级（高等）护理中心主要集中在城市地区——总共有</w:t>
      </w:r>
      <w:r>
        <w:rPr>
          <w:szCs w:val="21"/>
        </w:rPr>
        <w:t>721</w:t>
      </w:r>
      <w:r>
        <w:rPr>
          <w:rFonts w:hint="eastAsia"/>
          <w:szCs w:val="21"/>
        </w:rPr>
        <w:t>所医院、</w:t>
      </w:r>
      <w:r>
        <w:rPr>
          <w:szCs w:val="21"/>
        </w:rPr>
        <w:t>68</w:t>
      </w:r>
      <w:r>
        <w:rPr>
          <w:rFonts w:hint="eastAsia"/>
          <w:szCs w:val="21"/>
        </w:rPr>
        <w:t xml:space="preserve"> </w:t>
      </w:r>
      <w:r>
        <w:rPr>
          <w:szCs w:val="21"/>
        </w:rPr>
        <w:t xml:space="preserve">437 </w:t>
      </w:r>
      <w:r>
        <w:rPr>
          <w:rFonts w:hint="eastAsia"/>
          <w:szCs w:val="21"/>
        </w:rPr>
        <w:t>张床位；相比之下，在农村地区总共有</w:t>
      </w:r>
      <w:r>
        <w:rPr>
          <w:szCs w:val="21"/>
        </w:rPr>
        <w:t>144</w:t>
      </w:r>
      <w:r>
        <w:rPr>
          <w:rFonts w:hint="eastAsia"/>
          <w:szCs w:val="21"/>
        </w:rPr>
        <w:t>所医院、</w:t>
      </w:r>
      <w:r>
        <w:rPr>
          <w:szCs w:val="21"/>
        </w:rPr>
        <w:t>5</w:t>
      </w:r>
      <w:r>
        <w:rPr>
          <w:rFonts w:hint="eastAsia"/>
          <w:szCs w:val="21"/>
        </w:rPr>
        <w:t xml:space="preserve"> </w:t>
      </w:r>
      <w:r>
        <w:rPr>
          <w:szCs w:val="21"/>
        </w:rPr>
        <w:t>112</w:t>
      </w:r>
      <w:r>
        <w:rPr>
          <w:rFonts w:hint="eastAsia"/>
          <w:szCs w:val="21"/>
        </w:rPr>
        <w:t>张床位。这种情况同全世界的一般趋势是一致的：由于城市地区有较好的支持设施，故在城市地区能得到比农村地区更专业的保健护理。不过，当我们将视线从第三级护理设施转到初级护理设施的时候，农村地区的这些设施数量就超过了城市地区。农村地区共有</w:t>
      </w:r>
      <w:r>
        <w:rPr>
          <w:rFonts w:hint="eastAsia"/>
          <w:szCs w:val="21"/>
        </w:rPr>
        <w:t xml:space="preserve">   </w:t>
      </w:r>
      <w:r>
        <w:rPr>
          <w:szCs w:val="21"/>
        </w:rPr>
        <w:t>2</w:t>
      </w:r>
      <w:r>
        <w:rPr>
          <w:rFonts w:hint="eastAsia"/>
          <w:szCs w:val="21"/>
        </w:rPr>
        <w:t xml:space="preserve"> </w:t>
      </w:r>
      <w:r>
        <w:rPr>
          <w:szCs w:val="21"/>
        </w:rPr>
        <w:t>804</w:t>
      </w:r>
      <w:r>
        <w:rPr>
          <w:rFonts w:hint="eastAsia"/>
          <w:szCs w:val="21"/>
        </w:rPr>
        <w:t>个诊疗所、</w:t>
      </w:r>
      <w:r>
        <w:rPr>
          <w:szCs w:val="21"/>
        </w:rPr>
        <w:t>2</w:t>
      </w:r>
      <w:r>
        <w:rPr>
          <w:rFonts w:hint="eastAsia"/>
          <w:szCs w:val="21"/>
        </w:rPr>
        <w:t xml:space="preserve"> </w:t>
      </w:r>
      <w:r>
        <w:rPr>
          <w:szCs w:val="21"/>
        </w:rPr>
        <w:t>006</w:t>
      </w:r>
      <w:r>
        <w:rPr>
          <w:rFonts w:hint="eastAsia"/>
          <w:szCs w:val="21"/>
        </w:rPr>
        <w:t>张床位；相比之下城市地区有</w:t>
      </w:r>
      <w:r>
        <w:rPr>
          <w:szCs w:val="21"/>
        </w:rPr>
        <w:t>1</w:t>
      </w:r>
      <w:r>
        <w:rPr>
          <w:rFonts w:hint="eastAsia"/>
          <w:szCs w:val="21"/>
        </w:rPr>
        <w:t xml:space="preserve"> </w:t>
      </w:r>
      <w:r>
        <w:rPr>
          <w:szCs w:val="21"/>
        </w:rPr>
        <w:t>719</w:t>
      </w:r>
      <w:r>
        <w:rPr>
          <w:rFonts w:hint="eastAsia"/>
          <w:szCs w:val="21"/>
        </w:rPr>
        <w:t>个诊疗所、</w:t>
      </w:r>
      <w:r>
        <w:rPr>
          <w:szCs w:val="21"/>
        </w:rPr>
        <w:t>810</w:t>
      </w:r>
      <w:r>
        <w:rPr>
          <w:rFonts w:hint="eastAsia"/>
          <w:szCs w:val="21"/>
        </w:rPr>
        <w:t>张床位。</w:t>
      </w:r>
      <w:r>
        <w:rPr>
          <w:szCs w:val="21"/>
        </w:rPr>
        <w:t xml:space="preserve"> </w:t>
      </w:r>
      <w:r>
        <w:rPr>
          <w:rFonts w:hint="eastAsia"/>
          <w:szCs w:val="21"/>
        </w:rPr>
        <w:t>城市地区的结核病中心数量超过农村地区。妇幼保健中心在城市地区也多于农村地区（</w:t>
      </w:r>
      <w:r>
        <w:rPr>
          <w:rFonts w:hint="eastAsia"/>
          <w:szCs w:val="21"/>
        </w:rPr>
        <w:t>635</w:t>
      </w:r>
      <w:r>
        <w:rPr>
          <w:rFonts w:hint="eastAsia"/>
          <w:szCs w:val="21"/>
        </w:rPr>
        <w:t>比</w:t>
      </w:r>
      <w:r>
        <w:rPr>
          <w:rFonts w:hint="eastAsia"/>
          <w:szCs w:val="21"/>
        </w:rPr>
        <w:t>218</w:t>
      </w:r>
      <w:r>
        <w:rPr>
          <w:rFonts w:hint="eastAsia"/>
          <w:szCs w:val="21"/>
        </w:rPr>
        <w:t>）。农村保健中心明显比较集中在农村地区（农村地区有</w:t>
      </w:r>
      <w:r>
        <w:rPr>
          <w:szCs w:val="21"/>
        </w:rPr>
        <w:t>378</w:t>
      </w:r>
      <w:r>
        <w:rPr>
          <w:rFonts w:hint="eastAsia"/>
          <w:szCs w:val="21"/>
        </w:rPr>
        <w:t>所中心、</w:t>
      </w:r>
      <w:r>
        <w:rPr>
          <w:szCs w:val="21"/>
        </w:rPr>
        <w:t>5</w:t>
      </w:r>
      <w:r>
        <w:rPr>
          <w:rFonts w:hint="eastAsia"/>
          <w:szCs w:val="21"/>
        </w:rPr>
        <w:t xml:space="preserve"> </w:t>
      </w:r>
      <w:r>
        <w:rPr>
          <w:szCs w:val="21"/>
        </w:rPr>
        <w:t>636</w:t>
      </w:r>
      <w:r>
        <w:rPr>
          <w:rFonts w:hint="eastAsia"/>
          <w:szCs w:val="21"/>
        </w:rPr>
        <w:t>张床位；城市地区有</w:t>
      </w:r>
      <w:r>
        <w:rPr>
          <w:rFonts w:hint="eastAsia"/>
          <w:szCs w:val="21"/>
        </w:rPr>
        <w:t>135</w:t>
      </w:r>
      <w:r>
        <w:rPr>
          <w:rFonts w:hint="eastAsia"/>
          <w:szCs w:val="21"/>
        </w:rPr>
        <w:t>所中心、</w:t>
      </w:r>
      <w:r>
        <w:rPr>
          <w:rFonts w:hint="eastAsia"/>
          <w:szCs w:val="21"/>
        </w:rPr>
        <w:t>2 250</w:t>
      </w:r>
      <w:r>
        <w:rPr>
          <w:rFonts w:hint="eastAsia"/>
          <w:szCs w:val="21"/>
        </w:rPr>
        <w:t>张床位）。在</w:t>
      </w:r>
      <w:r>
        <w:rPr>
          <w:szCs w:val="21"/>
        </w:rPr>
        <w:t xml:space="preserve"> 5</w:t>
      </w:r>
      <w:r>
        <w:rPr>
          <w:rFonts w:hint="eastAsia"/>
          <w:szCs w:val="21"/>
        </w:rPr>
        <w:t xml:space="preserve"> </w:t>
      </w:r>
      <w:r>
        <w:rPr>
          <w:szCs w:val="21"/>
        </w:rPr>
        <w:t>329</w:t>
      </w:r>
      <w:r>
        <w:rPr>
          <w:rFonts w:hint="eastAsia"/>
          <w:szCs w:val="21"/>
        </w:rPr>
        <w:t>个基本保健单位中，有</w:t>
      </w:r>
      <w:r>
        <w:rPr>
          <w:szCs w:val="21"/>
        </w:rPr>
        <w:t>5</w:t>
      </w:r>
      <w:r>
        <w:rPr>
          <w:rFonts w:hint="eastAsia"/>
          <w:szCs w:val="21"/>
        </w:rPr>
        <w:t xml:space="preserve"> </w:t>
      </w:r>
      <w:r>
        <w:rPr>
          <w:szCs w:val="21"/>
        </w:rPr>
        <w:t>073</w:t>
      </w:r>
      <w:r>
        <w:rPr>
          <w:rFonts w:hint="eastAsia"/>
          <w:szCs w:val="21"/>
        </w:rPr>
        <w:t>个单位在农村地区。</w:t>
      </w:r>
      <w:r>
        <w:rPr>
          <w:rStyle w:val="FootnoteReference"/>
          <w:color w:val="0000FF"/>
          <w:szCs w:val="21"/>
        </w:rPr>
        <w:footnoteReference w:id="24"/>
      </w:r>
    </w:p>
    <w:p w:rsidR="004B7621" w:rsidRDefault="004B7621">
      <w:pPr>
        <w:pStyle w:val="BodyTextIndent"/>
        <w:numPr>
          <w:ilvl w:val="0"/>
          <w:numId w:val="16"/>
        </w:numPr>
        <w:tabs>
          <w:tab w:val="clear" w:pos="372"/>
          <w:tab w:val="num" w:pos="600"/>
        </w:tabs>
        <w:ind w:left="0" w:firstLine="0"/>
        <w:rPr>
          <w:szCs w:val="21"/>
        </w:rPr>
      </w:pPr>
      <w:r>
        <w:rPr>
          <w:rFonts w:hint="eastAsia"/>
          <w:szCs w:val="21"/>
        </w:rPr>
        <w:t>在产前护理方面，按照抗破伤风疫苗接种率计量，根据</w:t>
      </w:r>
      <w:r>
        <w:rPr>
          <w:rFonts w:hint="eastAsia"/>
          <w:szCs w:val="21"/>
        </w:rPr>
        <w:t>2001-2002</w:t>
      </w:r>
      <w:r>
        <w:rPr>
          <w:rFonts w:hint="eastAsia"/>
          <w:szCs w:val="21"/>
        </w:rPr>
        <w:t>年综合住户调查结果，在城市地区怀孕妇女的接种率为</w:t>
      </w:r>
      <w:r>
        <w:rPr>
          <w:szCs w:val="21"/>
        </w:rPr>
        <w:t>69%</w:t>
      </w:r>
      <w:r>
        <w:rPr>
          <w:rFonts w:hint="eastAsia"/>
          <w:szCs w:val="21"/>
        </w:rPr>
        <w:t>，而农村妇女的接种率为</w:t>
      </w:r>
      <w:r>
        <w:rPr>
          <w:szCs w:val="21"/>
        </w:rPr>
        <w:t>38%</w:t>
      </w:r>
      <w:r>
        <w:rPr>
          <w:rFonts w:hint="eastAsia"/>
          <w:szCs w:val="21"/>
        </w:rPr>
        <w:t>。这个数字在</w:t>
      </w:r>
      <w:r>
        <w:rPr>
          <w:szCs w:val="21"/>
        </w:rPr>
        <w:t>1998</w:t>
      </w:r>
      <w:r>
        <w:rPr>
          <w:rFonts w:hint="eastAsia"/>
          <w:szCs w:val="21"/>
        </w:rPr>
        <w:t>-19</w:t>
      </w:r>
      <w:r>
        <w:rPr>
          <w:szCs w:val="21"/>
        </w:rPr>
        <w:t>99</w:t>
      </w:r>
      <w:r>
        <w:rPr>
          <w:rFonts w:hint="eastAsia"/>
          <w:szCs w:val="21"/>
        </w:rPr>
        <w:t>年分别为</w:t>
      </w:r>
      <w:r>
        <w:rPr>
          <w:szCs w:val="21"/>
        </w:rPr>
        <w:t xml:space="preserve">66% </w:t>
      </w:r>
      <w:r>
        <w:rPr>
          <w:rFonts w:hint="eastAsia"/>
          <w:szCs w:val="21"/>
        </w:rPr>
        <w:t>和</w:t>
      </w:r>
      <w:r>
        <w:rPr>
          <w:szCs w:val="21"/>
        </w:rPr>
        <w:t xml:space="preserve"> 31%</w:t>
      </w:r>
      <w:r>
        <w:rPr>
          <w:rFonts w:hint="eastAsia"/>
          <w:szCs w:val="21"/>
        </w:rPr>
        <w:t>，表明农村妇女的产前护理比率有小幅提高。</w:t>
      </w:r>
    </w:p>
    <w:p w:rsidR="004B7621" w:rsidRDefault="004B7621">
      <w:pPr>
        <w:pStyle w:val="BodyTextIndent"/>
        <w:numPr>
          <w:ilvl w:val="0"/>
          <w:numId w:val="16"/>
        </w:numPr>
        <w:tabs>
          <w:tab w:val="clear" w:pos="372"/>
          <w:tab w:val="num" w:pos="600"/>
        </w:tabs>
        <w:ind w:left="0" w:firstLine="0"/>
        <w:rPr>
          <w:szCs w:val="21"/>
        </w:rPr>
      </w:pPr>
      <w:r>
        <w:rPr>
          <w:szCs w:val="21"/>
        </w:rPr>
        <w:t xml:space="preserve"> 2001</w:t>
      </w:r>
      <w:r>
        <w:rPr>
          <w:rFonts w:hint="eastAsia"/>
          <w:szCs w:val="21"/>
        </w:rPr>
        <w:t>-20</w:t>
      </w:r>
      <w:r>
        <w:rPr>
          <w:szCs w:val="21"/>
        </w:rPr>
        <w:t>02</w:t>
      </w:r>
      <w:r>
        <w:rPr>
          <w:rFonts w:hint="eastAsia"/>
          <w:szCs w:val="21"/>
        </w:rPr>
        <w:t>年农村地区有</w:t>
      </w:r>
      <w:r>
        <w:rPr>
          <w:szCs w:val="21"/>
        </w:rPr>
        <w:t>86%</w:t>
      </w:r>
      <w:r>
        <w:rPr>
          <w:rFonts w:hint="eastAsia"/>
          <w:szCs w:val="21"/>
        </w:rPr>
        <w:t>是在家里接生的，而在城市地区在家里接生的占</w:t>
      </w:r>
      <w:r>
        <w:rPr>
          <w:szCs w:val="21"/>
        </w:rPr>
        <w:t>55%</w:t>
      </w:r>
      <w:r>
        <w:rPr>
          <w:rFonts w:hint="eastAsia"/>
          <w:szCs w:val="21"/>
        </w:rPr>
        <w:t>。</w:t>
      </w:r>
      <w:r>
        <w:rPr>
          <w:szCs w:val="21"/>
        </w:rPr>
        <w:t>1998</w:t>
      </w:r>
      <w:r>
        <w:rPr>
          <w:rFonts w:hint="eastAsia"/>
          <w:szCs w:val="21"/>
        </w:rPr>
        <w:t>-19</w:t>
      </w:r>
      <w:r>
        <w:rPr>
          <w:szCs w:val="21"/>
        </w:rPr>
        <w:t>99</w:t>
      </w:r>
      <w:r>
        <w:rPr>
          <w:rFonts w:hint="eastAsia"/>
          <w:szCs w:val="21"/>
        </w:rPr>
        <w:t>的这个数字分别是</w:t>
      </w:r>
      <w:r>
        <w:rPr>
          <w:szCs w:val="21"/>
        </w:rPr>
        <w:t xml:space="preserve">89% </w:t>
      </w:r>
      <w:r>
        <w:rPr>
          <w:rFonts w:hint="eastAsia"/>
          <w:szCs w:val="21"/>
        </w:rPr>
        <w:t>和</w:t>
      </w:r>
      <w:r>
        <w:rPr>
          <w:szCs w:val="21"/>
        </w:rPr>
        <w:t xml:space="preserve"> 61%</w:t>
      </w:r>
      <w:r>
        <w:rPr>
          <w:rFonts w:hint="eastAsia"/>
          <w:szCs w:val="21"/>
        </w:rPr>
        <w:t>，表明就选择医院接生的机会或意愿而言，城市妇女的比例有所上升。经过训练的接生护理员帮助</w:t>
      </w:r>
      <w:r>
        <w:rPr>
          <w:szCs w:val="21"/>
        </w:rPr>
        <w:t>21%</w:t>
      </w:r>
      <w:r>
        <w:rPr>
          <w:rFonts w:hint="eastAsia"/>
          <w:szCs w:val="21"/>
        </w:rPr>
        <w:t>的农村妇女分娩；而城市妇女的这个比率为</w:t>
      </w:r>
      <w:r>
        <w:rPr>
          <w:szCs w:val="21"/>
        </w:rPr>
        <w:t>12%</w:t>
      </w:r>
      <w:r>
        <w:rPr>
          <w:rFonts w:hint="eastAsia"/>
          <w:szCs w:val="21"/>
        </w:rPr>
        <w:t>。同样，有</w:t>
      </w:r>
      <w:r>
        <w:rPr>
          <w:szCs w:val="21"/>
        </w:rPr>
        <w:t>40%</w:t>
      </w:r>
      <w:r>
        <w:rPr>
          <w:rFonts w:hint="eastAsia"/>
          <w:szCs w:val="21"/>
        </w:rPr>
        <w:t>的农村妇女接生能够得到经过训练的助产士的帮助，而城市妇女的这个比率是</w:t>
      </w:r>
      <w:r>
        <w:rPr>
          <w:szCs w:val="21"/>
        </w:rPr>
        <w:t>31%</w:t>
      </w:r>
      <w:r>
        <w:rPr>
          <w:rFonts w:hint="eastAsia"/>
          <w:szCs w:val="21"/>
        </w:rPr>
        <w:t>。反过来，</w:t>
      </w:r>
      <w:r>
        <w:rPr>
          <w:szCs w:val="21"/>
        </w:rPr>
        <w:t xml:space="preserve">40% </w:t>
      </w:r>
      <w:r>
        <w:rPr>
          <w:rFonts w:hint="eastAsia"/>
          <w:szCs w:val="21"/>
        </w:rPr>
        <w:t>的城市妇女由医生帮助接生，而农村妇女的这个比率是</w:t>
      </w:r>
      <w:r>
        <w:rPr>
          <w:szCs w:val="21"/>
        </w:rPr>
        <w:t>11%</w:t>
      </w:r>
      <w:r>
        <w:rPr>
          <w:rFonts w:hint="eastAsia"/>
          <w:szCs w:val="21"/>
        </w:rPr>
        <w:t>。城市有</w:t>
      </w:r>
      <w:r>
        <w:rPr>
          <w:szCs w:val="21"/>
        </w:rPr>
        <w:t>16%</w:t>
      </w:r>
      <w:r>
        <w:rPr>
          <w:rFonts w:hint="eastAsia"/>
          <w:szCs w:val="21"/>
        </w:rPr>
        <w:t>的妇女能在分娩六周之内获得产后咨询，相比之下农村妇女的这个比率是</w:t>
      </w:r>
      <w:r>
        <w:rPr>
          <w:szCs w:val="21"/>
        </w:rPr>
        <w:t>6%</w:t>
      </w:r>
      <w:r>
        <w:rPr>
          <w:rFonts w:hint="eastAsia"/>
          <w:szCs w:val="21"/>
        </w:rPr>
        <w:t>。</w:t>
      </w:r>
      <w:r>
        <w:rPr>
          <w:rStyle w:val="FootnoteReference"/>
          <w:szCs w:val="21"/>
        </w:rPr>
        <w:footnoteReference w:id="25"/>
      </w:r>
    </w:p>
    <w:p w:rsidR="004B7621" w:rsidRDefault="004B7621">
      <w:pPr>
        <w:pStyle w:val="BodyTextIndent"/>
        <w:numPr>
          <w:ilvl w:val="0"/>
          <w:numId w:val="16"/>
        </w:numPr>
        <w:tabs>
          <w:tab w:val="clear" w:pos="372"/>
          <w:tab w:val="num" w:pos="600"/>
        </w:tabs>
        <w:ind w:left="0" w:firstLine="0"/>
        <w:rPr>
          <w:szCs w:val="21"/>
        </w:rPr>
      </w:pPr>
      <w:r>
        <w:rPr>
          <w:rFonts w:hint="eastAsia"/>
          <w:szCs w:val="21"/>
        </w:rPr>
        <w:t>本报告在</w:t>
      </w:r>
      <w:r>
        <w:rPr>
          <w:szCs w:val="21"/>
        </w:rPr>
        <w:t>第</w:t>
      </w:r>
      <w:r>
        <w:rPr>
          <w:szCs w:val="21"/>
        </w:rPr>
        <w:t>12</w:t>
      </w:r>
      <w:r>
        <w:rPr>
          <w:szCs w:val="21"/>
        </w:rPr>
        <w:t>条</w:t>
      </w:r>
      <w:r>
        <w:rPr>
          <w:rFonts w:hint="eastAsia"/>
          <w:szCs w:val="21"/>
        </w:rPr>
        <w:t>项下详细提供了有关计划生育服务的信息。这里再补充一些相关信息。基本调查结论是，与城市妇女相比，农村妇女当中的节育普及率较低。但是这两种地区的妇女对所提供的服务的满意度基本差不多（城市妇女的满意率为</w:t>
      </w:r>
      <w:r>
        <w:rPr>
          <w:szCs w:val="21"/>
        </w:rPr>
        <w:t>98%</w:t>
      </w:r>
      <w:r>
        <w:rPr>
          <w:rFonts w:hint="eastAsia"/>
          <w:szCs w:val="21"/>
        </w:rPr>
        <w:t>；农村妇女的满意率为</w:t>
      </w:r>
      <w:r>
        <w:rPr>
          <w:szCs w:val="21"/>
        </w:rPr>
        <w:t>93%</w:t>
      </w:r>
      <w:r>
        <w:rPr>
          <w:rFonts w:hint="eastAsia"/>
          <w:szCs w:val="21"/>
        </w:rPr>
        <w:t>）。在</w:t>
      </w:r>
      <w:r>
        <w:rPr>
          <w:szCs w:val="21"/>
        </w:rPr>
        <w:t>巴基斯坦</w:t>
      </w:r>
      <w:r>
        <w:rPr>
          <w:rFonts w:hint="eastAsia"/>
          <w:szCs w:val="21"/>
        </w:rPr>
        <w:t>农村，大多数妇女都在离家</w:t>
      </w:r>
      <w:r>
        <w:rPr>
          <w:rFonts w:hint="eastAsia"/>
          <w:szCs w:val="21"/>
        </w:rPr>
        <w:t>2</w:t>
      </w:r>
      <w:r>
        <w:rPr>
          <w:rFonts w:hint="eastAsia"/>
          <w:szCs w:val="21"/>
        </w:rPr>
        <w:t>公里以内有计划生育服务设施。在</w:t>
      </w:r>
      <w:r>
        <w:rPr>
          <w:szCs w:val="21"/>
        </w:rPr>
        <w:t>旁遮普省</w:t>
      </w:r>
      <w:r>
        <w:rPr>
          <w:rFonts w:hint="eastAsia"/>
          <w:szCs w:val="21"/>
        </w:rPr>
        <w:t>，</w:t>
      </w:r>
      <w:r>
        <w:rPr>
          <w:szCs w:val="21"/>
        </w:rPr>
        <w:t>74%</w:t>
      </w:r>
      <w:r>
        <w:rPr>
          <w:rFonts w:hint="eastAsia"/>
          <w:szCs w:val="21"/>
        </w:rPr>
        <w:t>的农村育龄妇女在离家</w:t>
      </w:r>
      <w:r>
        <w:rPr>
          <w:rFonts w:hint="eastAsia"/>
          <w:szCs w:val="21"/>
        </w:rPr>
        <w:t>2</w:t>
      </w:r>
      <w:r>
        <w:rPr>
          <w:rFonts w:hint="eastAsia"/>
          <w:szCs w:val="21"/>
        </w:rPr>
        <w:t>公里范围内有计划生育设施；在</w:t>
      </w:r>
      <w:r>
        <w:rPr>
          <w:szCs w:val="21"/>
        </w:rPr>
        <w:t>信德省</w:t>
      </w:r>
      <w:r>
        <w:rPr>
          <w:rFonts w:hint="eastAsia"/>
          <w:szCs w:val="21"/>
        </w:rPr>
        <w:t>、</w:t>
      </w:r>
      <w:r>
        <w:rPr>
          <w:szCs w:val="21"/>
        </w:rPr>
        <w:t>西北边境省</w:t>
      </w:r>
      <w:r>
        <w:rPr>
          <w:rFonts w:hint="eastAsia"/>
          <w:szCs w:val="21"/>
        </w:rPr>
        <w:t>和</w:t>
      </w:r>
      <w:r>
        <w:rPr>
          <w:szCs w:val="21"/>
        </w:rPr>
        <w:t>俾路支省</w:t>
      </w:r>
      <w:r>
        <w:rPr>
          <w:rFonts w:hint="eastAsia"/>
          <w:szCs w:val="21"/>
        </w:rPr>
        <w:t>这个比率分别是</w:t>
      </w:r>
      <w:r>
        <w:rPr>
          <w:szCs w:val="21"/>
        </w:rPr>
        <w:t>55%</w:t>
      </w:r>
      <w:r>
        <w:rPr>
          <w:rFonts w:hint="eastAsia"/>
          <w:szCs w:val="21"/>
        </w:rPr>
        <w:t>、</w:t>
      </w:r>
      <w:r>
        <w:rPr>
          <w:szCs w:val="21"/>
        </w:rPr>
        <w:t xml:space="preserve">81% </w:t>
      </w:r>
      <w:r>
        <w:rPr>
          <w:rFonts w:hint="eastAsia"/>
          <w:szCs w:val="21"/>
        </w:rPr>
        <w:t>和</w:t>
      </w:r>
      <w:r>
        <w:rPr>
          <w:szCs w:val="21"/>
        </w:rPr>
        <w:t>37%</w:t>
      </w:r>
      <w:r>
        <w:rPr>
          <w:rFonts w:hint="eastAsia"/>
          <w:szCs w:val="21"/>
        </w:rPr>
        <w:t>。在</w:t>
      </w:r>
      <w:r>
        <w:rPr>
          <w:rFonts w:hint="eastAsia"/>
          <w:szCs w:val="21"/>
        </w:rPr>
        <w:t>2001-2002</w:t>
      </w:r>
      <w:r>
        <w:rPr>
          <w:rFonts w:hint="eastAsia"/>
          <w:szCs w:val="21"/>
        </w:rPr>
        <w:t>年综合住户调查收集资料的时候，</w:t>
      </w:r>
      <w:r>
        <w:rPr>
          <w:szCs w:val="21"/>
        </w:rPr>
        <w:t>99%</w:t>
      </w:r>
      <w:r>
        <w:rPr>
          <w:rFonts w:hint="eastAsia"/>
          <w:szCs w:val="21"/>
        </w:rPr>
        <w:t>的城市已婚妇女知道避孕方法；</w:t>
      </w:r>
      <w:r>
        <w:rPr>
          <w:szCs w:val="21"/>
        </w:rPr>
        <w:t xml:space="preserve">40% </w:t>
      </w:r>
      <w:r>
        <w:rPr>
          <w:rFonts w:hint="eastAsia"/>
          <w:szCs w:val="21"/>
        </w:rPr>
        <w:t>至少采取过一次避孕方法；</w:t>
      </w:r>
      <w:r>
        <w:rPr>
          <w:szCs w:val="21"/>
        </w:rPr>
        <w:t>31%</w:t>
      </w:r>
      <w:r>
        <w:rPr>
          <w:rFonts w:hint="eastAsia"/>
          <w:szCs w:val="21"/>
        </w:rPr>
        <w:t>正在采取避孕方法。农村妇女的这些比率分别为</w:t>
      </w:r>
      <w:r>
        <w:rPr>
          <w:szCs w:val="21"/>
        </w:rPr>
        <w:t>95%</w:t>
      </w:r>
      <w:r>
        <w:rPr>
          <w:rFonts w:hint="eastAsia"/>
          <w:szCs w:val="21"/>
        </w:rPr>
        <w:t>、</w:t>
      </w:r>
      <w:r>
        <w:rPr>
          <w:szCs w:val="21"/>
        </w:rPr>
        <w:t xml:space="preserve">21% </w:t>
      </w:r>
      <w:r>
        <w:rPr>
          <w:rFonts w:hint="eastAsia"/>
          <w:szCs w:val="21"/>
        </w:rPr>
        <w:t>和</w:t>
      </w:r>
      <w:r>
        <w:rPr>
          <w:szCs w:val="21"/>
        </w:rPr>
        <w:t>14%</w:t>
      </w:r>
      <w:r>
        <w:rPr>
          <w:rFonts w:hint="eastAsia"/>
          <w:szCs w:val="21"/>
        </w:rPr>
        <w:t>。</w:t>
      </w:r>
    </w:p>
    <w:p w:rsidR="004B7621" w:rsidRDefault="004B7621">
      <w:pPr>
        <w:pStyle w:val="BodyTextIndent"/>
        <w:numPr>
          <w:ilvl w:val="0"/>
          <w:numId w:val="16"/>
        </w:numPr>
        <w:tabs>
          <w:tab w:val="clear" w:pos="372"/>
          <w:tab w:val="num" w:pos="600"/>
        </w:tabs>
        <w:ind w:left="0" w:firstLine="0"/>
        <w:rPr>
          <w:szCs w:val="21"/>
        </w:rPr>
      </w:pPr>
      <w:r>
        <w:rPr>
          <w:rFonts w:hint="eastAsia"/>
          <w:szCs w:val="21"/>
        </w:rPr>
        <w:t>现在《国家保健政策》依然将重点放在农村地区。要求每一所医学院校（不论是公立的还是私立的）除了本校的附属教学医院之外都必须接纳一所区级</w:t>
      </w:r>
      <w:r>
        <w:rPr>
          <w:rFonts w:hint="eastAsia"/>
          <w:szCs w:val="21"/>
        </w:rPr>
        <w:t>/</w:t>
      </w:r>
      <w:r>
        <w:rPr>
          <w:rFonts w:hint="eastAsia"/>
          <w:szCs w:val="21"/>
        </w:rPr>
        <w:t>乡级医院或初级保健设施。这样即可强制性地或者按轮流制安排医学院的师</w:t>
      </w:r>
      <w:r>
        <w:rPr>
          <w:rFonts w:hint="eastAsia"/>
          <w:szCs w:val="21"/>
        </w:rPr>
        <w:t>/</w:t>
      </w:r>
      <w:r>
        <w:rPr>
          <w:rFonts w:hint="eastAsia"/>
          <w:szCs w:val="21"/>
        </w:rPr>
        <w:t>生花更多的时间到农村地区巡诊，从而促进扩大有选择的医学专家对受益人口的覆盖面。刚毕业的医学院学生必须先在农村工作。作为一项激励措施，在农村工作满两年的医务官员和医学毕业生可以优先获得读研究生的机会。各省将按阶段性计划逐步改善区</w:t>
      </w:r>
      <w:r>
        <w:rPr>
          <w:rFonts w:hint="eastAsia"/>
          <w:szCs w:val="21"/>
        </w:rPr>
        <w:t>/</w:t>
      </w:r>
      <w:r>
        <w:rPr>
          <w:rFonts w:hint="eastAsia"/>
          <w:szCs w:val="21"/>
        </w:rPr>
        <w:t>乡级医院条件。这个层次的每个设施至少配备</w:t>
      </w:r>
      <w:r>
        <w:rPr>
          <w:rFonts w:hint="eastAsia"/>
          <w:szCs w:val="21"/>
        </w:rPr>
        <w:t>6</w:t>
      </w:r>
      <w:r>
        <w:rPr>
          <w:rFonts w:hint="eastAsia"/>
          <w:szCs w:val="21"/>
        </w:rPr>
        <w:t>位专科医生（内科、外科、小儿科、妇科、耳鼻喉科和眼科）。</w:t>
      </w:r>
      <w:r>
        <w:rPr>
          <w:szCs w:val="21"/>
        </w:rPr>
        <w:t xml:space="preserve"> </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从社会保障方案直接受益</w:t>
      </w:r>
    </w:p>
    <w:p w:rsidR="004B7621" w:rsidRDefault="004B7621">
      <w:pPr>
        <w:pStyle w:val="BodyTextIndent"/>
        <w:numPr>
          <w:ilvl w:val="0"/>
          <w:numId w:val="16"/>
        </w:numPr>
        <w:tabs>
          <w:tab w:val="clear" w:pos="372"/>
          <w:tab w:val="num" w:pos="600"/>
        </w:tabs>
        <w:ind w:left="0" w:firstLine="0"/>
        <w:rPr>
          <w:szCs w:val="21"/>
        </w:rPr>
      </w:pPr>
      <w:r>
        <w:rPr>
          <w:rFonts w:hint="eastAsia"/>
          <w:szCs w:val="21"/>
        </w:rPr>
        <w:t>本报告在</w:t>
      </w:r>
      <w:r>
        <w:rPr>
          <w:szCs w:val="21"/>
        </w:rPr>
        <w:t>第</w:t>
      </w:r>
      <w:r>
        <w:rPr>
          <w:szCs w:val="21"/>
        </w:rPr>
        <w:t>11</w:t>
      </w:r>
      <w:r>
        <w:rPr>
          <w:szCs w:val="21"/>
        </w:rPr>
        <w:t>条</w:t>
      </w:r>
      <w:r>
        <w:rPr>
          <w:rFonts w:hint="eastAsia"/>
          <w:szCs w:val="21"/>
        </w:rPr>
        <w:t>项下也讲过，</w:t>
      </w:r>
      <w:r>
        <w:rPr>
          <w:szCs w:val="21"/>
        </w:rPr>
        <w:t>巴基斯坦</w:t>
      </w:r>
      <w:r>
        <w:rPr>
          <w:rFonts w:hint="eastAsia"/>
          <w:szCs w:val="21"/>
        </w:rPr>
        <w:t>的社会保障体系还不够发达。劳工法律尚未覆盖农业和非正规部门。这就是说，很不幸，现阶段农村女工除了在大型农</w:t>
      </w:r>
      <w:r>
        <w:rPr>
          <w:rFonts w:hint="eastAsia"/>
          <w:szCs w:val="21"/>
        </w:rPr>
        <w:t>-</w:t>
      </w:r>
      <w:r>
        <w:rPr>
          <w:rFonts w:hint="eastAsia"/>
          <w:szCs w:val="21"/>
        </w:rPr>
        <w:t>工企业单位工作的之外还不能享受社会保险。</w:t>
      </w:r>
    </w:p>
    <w:p w:rsidR="004B7621" w:rsidRDefault="004B7621">
      <w:pPr>
        <w:pStyle w:val="BodyTextIndent"/>
        <w:numPr>
          <w:ilvl w:val="0"/>
          <w:numId w:val="16"/>
        </w:numPr>
        <w:tabs>
          <w:tab w:val="clear" w:pos="372"/>
          <w:tab w:val="num" w:pos="600"/>
        </w:tabs>
        <w:ind w:left="0" w:firstLine="0"/>
        <w:rPr>
          <w:szCs w:val="21"/>
        </w:rPr>
      </w:pPr>
      <w:r>
        <w:rPr>
          <w:rFonts w:hint="eastAsia"/>
          <w:szCs w:val="21"/>
        </w:rPr>
        <w:t>可是农村妇女是</w:t>
      </w:r>
      <w:r>
        <w:rPr>
          <w:szCs w:val="21"/>
        </w:rPr>
        <w:t xml:space="preserve">Zakat </w:t>
      </w:r>
      <w:r>
        <w:rPr>
          <w:rFonts w:hint="eastAsia"/>
          <w:szCs w:val="21"/>
        </w:rPr>
        <w:t>基金的主要受益者。虽然</w:t>
      </w:r>
      <w:r>
        <w:rPr>
          <w:szCs w:val="21"/>
        </w:rPr>
        <w:t xml:space="preserve">Zakat </w:t>
      </w:r>
      <w:r>
        <w:rPr>
          <w:rFonts w:hint="eastAsia"/>
          <w:szCs w:val="21"/>
        </w:rPr>
        <w:t>基金并非社会保障的替代物，但它的确为最贫困的社会阶层尤其是农村妇女的家庭创收做出贡献，并且形成一个初级社会安全网（关于</w:t>
      </w:r>
      <w:r>
        <w:rPr>
          <w:szCs w:val="21"/>
        </w:rPr>
        <w:t>Zakat</w:t>
      </w:r>
      <w:r>
        <w:rPr>
          <w:rFonts w:hint="eastAsia"/>
          <w:szCs w:val="21"/>
        </w:rPr>
        <w:t>付款，详见第八章第</w:t>
      </w:r>
      <w:r>
        <w:rPr>
          <w:rFonts w:hint="eastAsia"/>
          <w:szCs w:val="21"/>
        </w:rPr>
        <w:t>197-198</w:t>
      </w:r>
      <w:r>
        <w:rPr>
          <w:rFonts w:hint="eastAsia"/>
          <w:szCs w:val="21"/>
        </w:rPr>
        <w:t>段）。</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接受各种正式和非正式的培训和教育，包括有关实用读写能力的培训和教育在内，以及除了别的以外，享受一切社区服务和推广服务的益惠，以提高她们的技术熟练程度。</w:t>
      </w:r>
    </w:p>
    <w:p w:rsidR="004B7621" w:rsidRDefault="004B7621">
      <w:pPr>
        <w:pStyle w:val="BodyTextIndent"/>
        <w:numPr>
          <w:ilvl w:val="0"/>
          <w:numId w:val="16"/>
        </w:numPr>
        <w:tabs>
          <w:tab w:val="clear" w:pos="372"/>
          <w:tab w:val="num" w:pos="600"/>
        </w:tabs>
        <w:ind w:left="0" w:firstLine="0"/>
        <w:rPr>
          <w:szCs w:val="21"/>
        </w:rPr>
      </w:pPr>
      <w:r>
        <w:rPr>
          <w:rFonts w:hint="eastAsia"/>
          <w:szCs w:val="21"/>
        </w:rPr>
        <w:t>现依照（《公约》）</w:t>
      </w:r>
      <w:r>
        <w:rPr>
          <w:szCs w:val="21"/>
        </w:rPr>
        <w:t>第</w:t>
      </w:r>
      <w:r>
        <w:rPr>
          <w:szCs w:val="21"/>
        </w:rPr>
        <w:t>10</w:t>
      </w:r>
      <w:r>
        <w:rPr>
          <w:szCs w:val="21"/>
        </w:rPr>
        <w:t>条</w:t>
      </w:r>
      <w:r>
        <w:rPr>
          <w:rFonts w:hint="eastAsia"/>
          <w:szCs w:val="21"/>
        </w:rPr>
        <w:t>提供有关包括农村人口在内的教育数据如下：根据</w:t>
      </w:r>
      <w:r>
        <w:rPr>
          <w:szCs w:val="21"/>
        </w:rPr>
        <w:t>2001</w:t>
      </w:r>
      <w:r>
        <w:rPr>
          <w:rFonts w:hint="eastAsia"/>
          <w:szCs w:val="21"/>
        </w:rPr>
        <w:t>-20</w:t>
      </w:r>
      <w:r>
        <w:rPr>
          <w:szCs w:val="21"/>
        </w:rPr>
        <w:t>02</w:t>
      </w:r>
      <w:r>
        <w:rPr>
          <w:rFonts w:hint="eastAsia"/>
          <w:szCs w:val="21"/>
        </w:rPr>
        <w:t>年巴基斯坦综合住户调查，有</w:t>
      </w:r>
      <w:r>
        <w:rPr>
          <w:szCs w:val="21"/>
        </w:rPr>
        <w:t>61%</w:t>
      </w:r>
      <w:r>
        <w:rPr>
          <w:rFonts w:hint="eastAsia"/>
          <w:szCs w:val="21"/>
        </w:rPr>
        <w:t>的</w:t>
      </w:r>
      <w:r>
        <w:rPr>
          <w:rFonts w:hint="eastAsia"/>
          <w:szCs w:val="21"/>
        </w:rPr>
        <w:t>10</w:t>
      </w:r>
      <w:r>
        <w:rPr>
          <w:rFonts w:hint="eastAsia"/>
          <w:szCs w:val="21"/>
        </w:rPr>
        <w:t>岁以上城市女性人口至少在一段时间内上过学。农村妇女和少女的可比数据为</w:t>
      </w:r>
      <w:r>
        <w:rPr>
          <w:szCs w:val="21"/>
        </w:rPr>
        <w:t xml:space="preserve"> 25%</w:t>
      </w:r>
      <w:r>
        <w:rPr>
          <w:rFonts w:hint="eastAsia"/>
          <w:szCs w:val="21"/>
        </w:rPr>
        <w:t>。对男子和男孩来说同样的指标分别为</w:t>
      </w:r>
      <w:r>
        <w:rPr>
          <w:szCs w:val="21"/>
        </w:rPr>
        <w:t xml:space="preserve">78% </w:t>
      </w:r>
      <w:r>
        <w:rPr>
          <w:rFonts w:hint="eastAsia"/>
          <w:szCs w:val="21"/>
        </w:rPr>
        <w:t>和</w:t>
      </w:r>
      <w:r>
        <w:rPr>
          <w:szCs w:val="21"/>
        </w:rPr>
        <w:t xml:space="preserve"> 60%</w:t>
      </w:r>
      <w:r>
        <w:rPr>
          <w:rFonts w:hint="eastAsia"/>
          <w:szCs w:val="21"/>
        </w:rPr>
        <w:t>。更具体地说，有</w:t>
      </w:r>
      <w:r>
        <w:rPr>
          <w:szCs w:val="21"/>
        </w:rPr>
        <w:t>50%</w:t>
      </w:r>
      <w:r>
        <w:rPr>
          <w:rFonts w:hint="eastAsia"/>
          <w:szCs w:val="21"/>
        </w:rPr>
        <w:t>的</w:t>
      </w:r>
      <w:r>
        <w:rPr>
          <w:rFonts w:hint="eastAsia"/>
          <w:szCs w:val="21"/>
        </w:rPr>
        <w:t>10</w:t>
      </w:r>
      <w:r>
        <w:rPr>
          <w:rFonts w:hint="eastAsia"/>
          <w:szCs w:val="21"/>
        </w:rPr>
        <w:t>岁以上的城市女性完成了初等或更高层级的教育；相比之下农村的这个比率为</w:t>
      </w:r>
      <w:r>
        <w:rPr>
          <w:rFonts w:hint="eastAsia"/>
          <w:szCs w:val="21"/>
        </w:rPr>
        <w:t>17%</w:t>
      </w:r>
      <w:r>
        <w:rPr>
          <w:rFonts w:hint="eastAsia"/>
          <w:szCs w:val="21"/>
        </w:rPr>
        <w:t>。男性的这个比率分别为</w:t>
      </w:r>
      <w:r>
        <w:rPr>
          <w:szCs w:val="21"/>
        </w:rPr>
        <w:t xml:space="preserve">64% </w:t>
      </w:r>
      <w:r>
        <w:rPr>
          <w:rFonts w:hint="eastAsia"/>
          <w:szCs w:val="21"/>
        </w:rPr>
        <w:t>和</w:t>
      </w:r>
      <w:r>
        <w:rPr>
          <w:szCs w:val="21"/>
        </w:rPr>
        <w:t>42%</w:t>
      </w:r>
      <w:r>
        <w:rPr>
          <w:rFonts w:hint="eastAsia"/>
          <w:szCs w:val="21"/>
        </w:rPr>
        <w:t>。城市女性初等教育层级的总入学率为</w:t>
      </w:r>
      <w:r>
        <w:rPr>
          <w:rFonts w:hint="eastAsia"/>
          <w:szCs w:val="21"/>
        </w:rPr>
        <w:t>87%</w:t>
      </w:r>
      <w:r>
        <w:rPr>
          <w:rFonts w:hint="eastAsia"/>
          <w:szCs w:val="21"/>
        </w:rPr>
        <w:t>；农村女性为</w:t>
      </w:r>
      <w:r>
        <w:rPr>
          <w:rFonts w:hint="eastAsia"/>
          <w:szCs w:val="21"/>
        </w:rPr>
        <w:t>52%</w:t>
      </w:r>
      <w:r>
        <w:rPr>
          <w:rFonts w:hint="eastAsia"/>
          <w:szCs w:val="21"/>
        </w:rPr>
        <w:t>。男性的这个比率分别为</w:t>
      </w:r>
      <w:r>
        <w:rPr>
          <w:szCs w:val="21"/>
        </w:rPr>
        <w:t>94</w:t>
      </w:r>
      <w:r>
        <w:rPr>
          <w:rFonts w:hint="eastAsia"/>
          <w:szCs w:val="21"/>
        </w:rPr>
        <w:t>%</w:t>
      </w:r>
      <w:r>
        <w:rPr>
          <w:szCs w:val="21"/>
        </w:rPr>
        <w:t xml:space="preserve"> </w:t>
      </w:r>
      <w:r>
        <w:rPr>
          <w:rFonts w:hint="eastAsia"/>
          <w:szCs w:val="21"/>
        </w:rPr>
        <w:t>和</w:t>
      </w:r>
      <w:r>
        <w:rPr>
          <w:szCs w:val="21"/>
        </w:rPr>
        <w:t xml:space="preserve"> 80</w:t>
      </w:r>
      <w:r>
        <w:rPr>
          <w:rFonts w:hint="eastAsia"/>
          <w:szCs w:val="21"/>
        </w:rPr>
        <w:t>%</w:t>
      </w:r>
      <w:r>
        <w:rPr>
          <w:rFonts w:hint="eastAsia"/>
          <w:szCs w:val="21"/>
        </w:rPr>
        <w:t>。城市女性中等教育层级的总入学率为</w:t>
      </w:r>
      <w:r>
        <w:rPr>
          <w:rFonts w:hint="eastAsia"/>
          <w:szCs w:val="21"/>
        </w:rPr>
        <w:t>68%</w:t>
      </w:r>
      <w:r>
        <w:rPr>
          <w:rFonts w:hint="eastAsia"/>
          <w:szCs w:val="21"/>
        </w:rPr>
        <w:t>；农村女性为</w:t>
      </w:r>
      <w:r>
        <w:rPr>
          <w:rFonts w:hint="eastAsia"/>
          <w:szCs w:val="21"/>
        </w:rPr>
        <w:t>21%</w:t>
      </w:r>
      <w:r>
        <w:rPr>
          <w:rFonts w:hint="eastAsia"/>
          <w:szCs w:val="21"/>
        </w:rPr>
        <w:t>。男性的可比数字分别为</w:t>
      </w:r>
      <w:r>
        <w:rPr>
          <w:szCs w:val="21"/>
        </w:rPr>
        <w:t>58</w:t>
      </w:r>
      <w:r>
        <w:rPr>
          <w:rFonts w:hint="eastAsia"/>
          <w:szCs w:val="21"/>
        </w:rPr>
        <w:t>%</w:t>
      </w:r>
      <w:r>
        <w:rPr>
          <w:szCs w:val="21"/>
        </w:rPr>
        <w:t xml:space="preserve"> </w:t>
      </w:r>
      <w:r>
        <w:rPr>
          <w:rFonts w:hint="eastAsia"/>
          <w:szCs w:val="21"/>
        </w:rPr>
        <w:t>和</w:t>
      </w:r>
      <w:r>
        <w:rPr>
          <w:szCs w:val="21"/>
        </w:rPr>
        <w:t xml:space="preserve"> 41</w:t>
      </w:r>
      <w:r>
        <w:rPr>
          <w:rFonts w:hint="eastAsia"/>
          <w:szCs w:val="21"/>
        </w:rPr>
        <w:t>%</w:t>
      </w:r>
      <w:r>
        <w:rPr>
          <w:rFonts w:hint="eastAsia"/>
          <w:szCs w:val="21"/>
        </w:rPr>
        <w:t>。</w:t>
      </w:r>
    </w:p>
    <w:p w:rsidR="004B7621" w:rsidRDefault="004B7621">
      <w:pPr>
        <w:pStyle w:val="BodyTextIndent"/>
        <w:numPr>
          <w:ilvl w:val="0"/>
          <w:numId w:val="16"/>
        </w:numPr>
        <w:tabs>
          <w:tab w:val="clear" w:pos="372"/>
          <w:tab w:val="num" w:pos="600"/>
        </w:tabs>
        <w:ind w:left="0" w:firstLine="0"/>
        <w:rPr>
          <w:szCs w:val="21"/>
        </w:rPr>
      </w:pPr>
      <w:r>
        <w:rPr>
          <w:rFonts w:hint="eastAsia"/>
          <w:szCs w:val="21"/>
        </w:rPr>
        <w:t>在教育领域，</w:t>
      </w:r>
      <w:r>
        <w:rPr>
          <w:szCs w:val="21"/>
        </w:rPr>
        <w:t>《宪法》</w:t>
      </w:r>
      <w:r>
        <w:rPr>
          <w:rFonts w:hint="eastAsia"/>
          <w:szCs w:val="21"/>
        </w:rPr>
        <w:t>和法律层面没有对农村妇女的歧视。她们有同样的权利接受正规和非正规教育。可是由于多种原因，农村妇女的教育指标落后于男子和城市妇女。上学的机会是个问题。普遍认为农村地区教育设施的质量和基础设施都比较差。有些农村地区也不大愿意让女孩去上学。</w:t>
      </w:r>
    </w:p>
    <w:p w:rsidR="004B7621" w:rsidRDefault="004B7621">
      <w:pPr>
        <w:pStyle w:val="BodyTextIndent"/>
        <w:numPr>
          <w:ilvl w:val="0"/>
          <w:numId w:val="16"/>
        </w:numPr>
        <w:tabs>
          <w:tab w:val="clear" w:pos="372"/>
          <w:tab w:val="num" w:pos="600"/>
        </w:tabs>
        <w:ind w:left="0" w:firstLine="0"/>
        <w:rPr>
          <w:szCs w:val="21"/>
        </w:rPr>
      </w:pPr>
      <w:r>
        <w:rPr>
          <w:rFonts w:hint="eastAsia"/>
          <w:szCs w:val="21"/>
        </w:rPr>
        <w:t>一般来说，农村地区没有像在城市地区那样好的高等教育设施。多数大学都集中在城市地区。大多数专业院校及优质授学位院校也是如此。但在报考这些院校方面对城乡妇女一视同仁，没有歧视，而且一般来说这些院校为外地或其他城市来求学的女生提供住宿条件。不过，依然存在着农村地区的女孩一般所能得到的教育质量还比不上城市或私立学校（也大多在城市地区）的教育质量的问题。这就意味着，在一些作为专业或较好的授学位院校录取基准的重要考试中，农村少女和妇女的平均分数较低。教育部门的改革方案正在试图解决这些问题。</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组织自助团体和合作社，以通过受雇和自营职业的途径取得平等的经济机会。</w:t>
      </w:r>
    </w:p>
    <w:p w:rsidR="004B7621" w:rsidRDefault="004B7621">
      <w:pPr>
        <w:pStyle w:val="BodyTextIndent"/>
        <w:numPr>
          <w:ilvl w:val="0"/>
          <w:numId w:val="16"/>
        </w:numPr>
        <w:tabs>
          <w:tab w:val="clear" w:pos="372"/>
          <w:tab w:val="num" w:pos="600"/>
        </w:tabs>
        <w:ind w:left="0" w:firstLine="0"/>
        <w:rPr>
          <w:szCs w:val="21"/>
        </w:rPr>
      </w:pPr>
      <w:r>
        <w:rPr>
          <w:rFonts w:hint="eastAsia"/>
          <w:szCs w:val="21"/>
        </w:rPr>
        <w:t>在组织合作社方面对农村妇女没有任何障碍。伴随着诸如</w:t>
      </w:r>
      <w:r>
        <w:rPr>
          <w:szCs w:val="21"/>
        </w:rPr>
        <w:t>Khushhali</w:t>
      </w:r>
      <w:r>
        <w:rPr>
          <w:rFonts w:hint="eastAsia"/>
          <w:szCs w:val="21"/>
        </w:rPr>
        <w:t>银行和</w:t>
      </w:r>
      <w:r>
        <w:rPr>
          <w:szCs w:val="21"/>
        </w:rPr>
        <w:t>巴基斯坦</w:t>
      </w:r>
      <w:r>
        <w:rPr>
          <w:rFonts w:hint="eastAsia"/>
          <w:szCs w:val="21"/>
        </w:rPr>
        <w:t>扶贫基金等微型贷款机构的迅速成长，确实在农村地区掀起了组织合作社的热潮。关于社区妇女组织的一些数据可参见</w:t>
      </w:r>
      <w:r>
        <w:rPr>
          <w:szCs w:val="21"/>
        </w:rPr>
        <w:t>表</w:t>
      </w:r>
      <w:r>
        <w:rPr>
          <w:szCs w:val="21"/>
        </w:rPr>
        <w:t>14.01</w:t>
      </w:r>
      <w:r>
        <w:rPr>
          <w:rFonts w:hint="eastAsia"/>
          <w:szCs w:val="21"/>
        </w:rPr>
        <w:t>。</w:t>
      </w:r>
    </w:p>
    <w:p w:rsidR="004B7621" w:rsidRDefault="004B7621">
      <w:pPr>
        <w:pStyle w:val="BodyTextIndent"/>
        <w:numPr>
          <w:ilvl w:val="0"/>
          <w:numId w:val="16"/>
        </w:numPr>
        <w:tabs>
          <w:tab w:val="clear" w:pos="372"/>
          <w:tab w:val="num" w:pos="600"/>
        </w:tabs>
        <w:ind w:left="0" w:firstLine="0"/>
        <w:rPr>
          <w:szCs w:val="21"/>
        </w:rPr>
      </w:pPr>
      <w:r>
        <w:rPr>
          <w:rFonts w:hint="eastAsia"/>
          <w:szCs w:val="21"/>
        </w:rPr>
        <w:t>正如在</w:t>
      </w:r>
      <w:r>
        <w:rPr>
          <w:szCs w:val="21"/>
        </w:rPr>
        <w:t>第</w:t>
      </w:r>
      <w:r>
        <w:rPr>
          <w:szCs w:val="21"/>
        </w:rPr>
        <w:t>11</w:t>
      </w:r>
      <w:r>
        <w:rPr>
          <w:szCs w:val="21"/>
        </w:rPr>
        <w:t>条</w:t>
      </w:r>
      <w:r>
        <w:rPr>
          <w:rFonts w:hint="eastAsia"/>
          <w:szCs w:val="21"/>
        </w:rPr>
        <w:t>项下所述，妇女在寻求就业或创办企业方面没有任何障碍。主要问题是保证就业机会。如前所述，妇女劳动力的参与率正在增长。另外归属“自营职业”类别的妇女比率也与日俱增。</w:t>
      </w:r>
      <w:r>
        <w:rPr>
          <w:szCs w:val="21"/>
        </w:rPr>
        <w:t>1997</w:t>
      </w:r>
      <w:r>
        <w:rPr>
          <w:rFonts w:hint="eastAsia"/>
          <w:szCs w:val="21"/>
        </w:rPr>
        <w:t>-19</w:t>
      </w:r>
      <w:r>
        <w:rPr>
          <w:szCs w:val="21"/>
        </w:rPr>
        <w:t>98</w:t>
      </w:r>
      <w:r>
        <w:rPr>
          <w:rFonts w:hint="eastAsia"/>
          <w:szCs w:val="21"/>
        </w:rPr>
        <w:t>年这个数字为</w:t>
      </w:r>
      <w:r>
        <w:rPr>
          <w:szCs w:val="21"/>
        </w:rPr>
        <w:t>11.7%</w:t>
      </w:r>
      <w:r>
        <w:rPr>
          <w:rFonts w:hint="eastAsia"/>
          <w:szCs w:val="21"/>
        </w:rPr>
        <w:t>，到</w:t>
      </w:r>
      <w:r>
        <w:rPr>
          <w:szCs w:val="21"/>
        </w:rPr>
        <w:t>2001</w:t>
      </w:r>
      <w:r>
        <w:rPr>
          <w:rFonts w:hint="eastAsia"/>
          <w:szCs w:val="21"/>
        </w:rPr>
        <w:t>-</w:t>
      </w:r>
      <w:r>
        <w:rPr>
          <w:szCs w:val="21"/>
        </w:rPr>
        <w:t>2002</w:t>
      </w:r>
      <w:r>
        <w:rPr>
          <w:rFonts w:hint="eastAsia"/>
          <w:szCs w:val="21"/>
        </w:rPr>
        <w:t>年这个比率已上升至</w:t>
      </w:r>
      <w:r>
        <w:rPr>
          <w:szCs w:val="21"/>
        </w:rPr>
        <w:t>15.7%</w:t>
      </w:r>
      <w:r>
        <w:rPr>
          <w:rFonts w:hint="eastAsia"/>
          <w:szCs w:val="21"/>
        </w:rPr>
        <w:t>。</w:t>
      </w:r>
    </w:p>
    <w:p w:rsidR="004B7621" w:rsidRDefault="004B7621">
      <w:pPr>
        <w:pStyle w:val="BodyTextIndent"/>
        <w:numPr>
          <w:ilvl w:val="0"/>
          <w:numId w:val="16"/>
        </w:numPr>
        <w:tabs>
          <w:tab w:val="clear" w:pos="372"/>
          <w:tab w:val="num" w:pos="600"/>
        </w:tabs>
        <w:ind w:left="0" w:firstLine="0"/>
        <w:rPr>
          <w:szCs w:val="21"/>
        </w:rPr>
      </w:pPr>
      <w:r>
        <w:rPr>
          <w:szCs w:val="21"/>
        </w:rPr>
        <w:t>巴基斯坦</w:t>
      </w:r>
      <w:r>
        <w:rPr>
          <w:rFonts w:hint="eastAsia"/>
          <w:szCs w:val="21"/>
        </w:rPr>
        <w:t>政府正在支持许多旨在增强</w:t>
      </w:r>
      <w:r>
        <w:rPr>
          <w:szCs w:val="21"/>
        </w:rPr>
        <w:t>巴基斯坦</w:t>
      </w:r>
      <w:r>
        <w:rPr>
          <w:rFonts w:hint="eastAsia"/>
          <w:szCs w:val="21"/>
        </w:rPr>
        <w:t>妇女创收能力的新举措。政府建立了为妇女创业所需要的机制，向她们提供财务和技术支持。这种新举措有如下实例：</w:t>
      </w:r>
    </w:p>
    <w:p w:rsidR="004B7621" w:rsidRDefault="004B7621">
      <w:pPr>
        <w:pStyle w:val="NormalWeb0"/>
        <w:numPr>
          <w:ilvl w:val="1"/>
          <w:numId w:val="7"/>
        </w:numPr>
        <w:tabs>
          <w:tab w:val="clear" w:pos="936"/>
          <w:tab w:val="num" w:pos="1080"/>
        </w:tabs>
        <w:spacing w:before="0" w:beforeAutospacing="0" w:after="240" w:afterAutospacing="0" w:line="360" w:lineRule="exact"/>
        <w:ind w:left="1080" w:hanging="480"/>
        <w:jc w:val="both"/>
        <w:rPr>
          <w:sz w:val="21"/>
          <w:szCs w:val="21"/>
          <w:lang w:eastAsia="zh-CN"/>
        </w:rPr>
      </w:pPr>
      <w:r>
        <w:rPr>
          <w:rFonts w:hint="eastAsia"/>
          <w:sz w:val="21"/>
          <w:szCs w:val="21"/>
          <w:lang w:eastAsia="zh-CN"/>
        </w:rPr>
        <w:t>支持建立支农规划（</w:t>
      </w:r>
      <w:r>
        <w:rPr>
          <w:sz w:val="21"/>
          <w:szCs w:val="21"/>
          <w:lang w:eastAsia="zh-CN"/>
        </w:rPr>
        <w:t>RSPs</w:t>
      </w:r>
      <w:r>
        <w:rPr>
          <w:rFonts w:hint="eastAsia"/>
          <w:sz w:val="21"/>
          <w:szCs w:val="21"/>
          <w:lang w:eastAsia="zh-CN"/>
        </w:rPr>
        <w:t>）：政府为成立国家支农规划、</w:t>
      </w:r>
      <w:r>
        <w:rPr>
          <w:sz w:val="21"/>
          <w:szCs w:val="21"/>
          <w:lang w:eastAsia="zh-CN"/>
        </w:rPr>
        <w:t>旁遮普省</w:t>
      </w:r>
      <w:r>
        <w:rPr>
          <w:rFonts w:hint="eastAsia"/>
          <w:sz w:val="21"/>
          <w:szCs w:val="21"/>
          <w:lang w:eastAsia="zh-CN"/>
        </w:rPr>
        <w:t>支农规划和信德省支农规划提供原始资本，并通过提供项目资金支持</w:t>
      </w:r>
      <w:r>
        <w:rPr>
          <w:sz w:val="21"/>
          <w:szCs w:val="21"/>
          <w:lang w:eastAsia="zh-CN"/>
        </w:rPr>
        <w:t>Sarhad</w:t>
      </w:r>
      <w:r>
        <w:rPr>
          <w:rFonts w:hint="eastAsia"/>
          <w:sz w:val="21"/>
          <w:szCs w:val="21"/>
          <w:lang w:eastAsia="zh-CN"/>
        </w:rPr>
        <w:t>地区的支农规划。所有这些支农规划都集中致力于通过社会动员、技术援助和提供微型金融服务增强</w:t>
      </w:r>
      <w:r>
        <w:rPr>
          <w:sz w:val="21"/>
          <w:szCs w:val="21"/>
          <w:lang w:eastAsia="zh-CN"/>
        </w:rPr>
        <w:t>巴基斯坦</w:t>
      </w:r>
      <w:r>
        <w:rPr>
          <w:rFonts w:hint="eastAsia"/>
          <w:sz w:val="21"/>
          <w:szCs w:val="21"/>
          <w:lang w:eastAsia="zh-CN"/>
        </w:rPr>
        <w:t>农村妇女的能力。这些综合性的支农规划有助于农村妇女克服获得机会的障碍。目前，</w:t>
      </w:r>
      <w:r>
        <w:rPr>
          <w:sz w:val="21"/>
          <w:szCs w:val="21"/>
          <w:lang w:eastAsia="zh-CN"/>
        </w:rPr>
        <w:t>巴基斯坦</w:t>
      </w:r>
      <w:r>
        <w:rPr>
          <w:rFonts w:hint="eastAsia"/>
          <w:sz w:val="21"/>
          <w:szCs w:val="21"/>
          <w:lang w:eastAsia="zh-CN"/>
        </w:rPr>
        <w:t>的</w:t>
      </w:r>
      <w:r>
        <w:rPr>
          <w:rFonts w:hint="eastAsia"/>
          <w:sz w:val="21"/>
          <w:szCs w:val="21"/>
          <w:lang w:eastAsia="zh-CN"/>
        </w:rPr>
        <w:t>71</w:t>
      </w:r>
      <w:r>
        <w:rPr>
          <w:rFonts w:hint="eastAsia"/>
          <w:sz w:val="21"/>
          <w:szCs w:val="21"/>
          <w:lang w:eastAsia="zh-CN"/>
        </w:rPr>
        <w:t>个政区有支农规划。</w:t>
      </w:r>
    </w:p>
    <w:p w:rsidR="004B7621" w:rsidRDefault="004B7621">
      <w:pPr>
        <w:pStyle w:val="NormalWeb0"/>
        <w:numPr>
          <w:ilvl w:val="1"/>
          <w:numId w:val="7"/>
        </w:numPr>
        <w:tabs>
          <w:tab w:val="clear" w:pos="936"/>
          <w:tab w:val="num" w:pos="1080"/>
        </w:tabs>
        <w:spacing w:before="0" w:beforeAutospacing="0" w:after="240" w:afterAutospacing="0" w:line="360" w:lineRule="exact"/>
        <w:ind w:left="1080" w:hanging="480"/>
        <w:jc w:val="both"/>
        <w:rPr>
          <w:sz w:val="21"/>
          <w:szCs w:val="21"/>
          <w:lang w:eastAsia="zh-CN"/>
        </w:rPr>
      </w:pPr>
      <w:r>
        <w:rPr>
          <w:rFonts w:hint="eastAsia"/>
          <w:sz w:val="21"/>
          <w:szCs w:val="21"/>
          <w:lang w:eastAsia="zh-CN"/>
        </w:rPr>
        <w:t>通过顶尖组织提供支持：</w:t>
      </w:r>
      <w:r>
        <w:rPr>
          <w:sz w:val="21"/>
          <w:szCs w:val="21"/>
          <w:lang w:eastAsia="zh-CN"/>
        </w:rPr>
        <w:t>联邦</w:t>
      </w:r>
      <w:r>
        <w:rPr>
          <w:rFonts w:hint="eastAsia"/>
          <w:sz w:val="21"/>
          <w:szCs w:val="21"/>
          <w:lang w:eastAsia="zh-CN"/>
        </w:rPr>
        <w:t>政府还建立了</w:t>
      </w:r>
      <w:r>
        <w:rPr>
          <w:sz w:val="21"/>
          <w:szCs w:val="21"/>
          <w:lang w:eastAsia="zh-CN"/>
        </w:rPr>
        <w:t>巴基斯坦</w:t>
      </w:r>
      <w:r>
        <w:rPr>
          <w:rFonts w:hint="eastAsia"/>
          <w:sz w:val="21"/>
          <w:szCs w:val="21"/>
          <w:lang w:eastAsia="zh-CN"/>
        </w:rPr>
        <w:t>扶贫基金会（</w:t>
      </w:r>
      <w:r>
        <w:rPr>
          <w:rFonts w:hint="eastAsia"/>
          <w:sz w:val="21"/>
          <w:szCs w:val="21"/>
          <w:lang w:eastAsia="zh-CN"/>
        </w:rPr>
        <w:t>PPAF</w:t>
      </w:r>
      <w:r>
        <w:rPr>
          <w:rFonts w:hint="eastAsia"/>
          <w:sz w:val="21"/>
          <w:szCs w:val="21"/>
          <w:lang w:eastAsia="zh-CN"/>
        </w:rPr>
        <w:t>）和自愿信托基金组织（</w:t>
      </w:r>
      <w:r>
        <w:rPr>
          <w:sz w:val="21"/>
          <w:szCs w:val="21"/>
          <w:lang w:eastAsia="zh-CN"/>
        </w:rPr>
        <w:t>TVO</w:t>
      </w:r>
      <w:r>
        <w:rPr>
          <w:rFonts w:hint="eastAsia"/>
          <w:sz w:val="21"/>
          <w:szCs w:val="21"/>
          <w:lang w:eastAsia="zh-CN"/>
        </w:rPr>
        <w:t>）。这些机构的主要目标是通过地方层级的非政府组织向</w:t>
      </w:r>
      <w:r>
        <w:rPr>
          <w:sz w:val="21"/>
          <w:szCs w:val="21"/>
          <w:lang w:eastAsia="zh-CN"/>
        </w:rPr>
        <w:t>巴基斯坦</w:t>
      </w:r>
      <w:r>
        <w:rPr>
          <w:rFonts w:hint="eastAsia"/>
          <w:sz w:val="21"/>
          <w:szCs w:val="21"/>
          <w:lang w:eastAsia="zh-CN"/>
        </w:rPr>
        <w:t>的最贫穷人口伸出援手。</w:t>
      </w:r>
      <w:r>
        <w:rPr>
          <w:sz w:val="21"/>
          <w:szCs w:val="21"/>
          <w:lang w:eastAsia="zh-CN"/>
        </w:rPr>
        <w:t>巴基斯坦</w:t>
      </w:r>
      <w:r>
        <w:rPr>
          <w:rFonts w:hint="eastAsia"/>
          <w:sz w:val="21"/>
          <w:szCs w:val="21"/>
          <w:lang w:eastAsia="zh-CN"/>
        </w:rPr>
        <w:t>扶贫基金会为</w:t>
      </w:r>
      <w:r>
        <w:rPr>
          <w:sz w:val="21"/>
          <w:szCs w:val="21"/>
          <w:lang w:eastAsia="zh-CN"/>
        </w:rPr>
        <w:t>巴基斯坦</w:t>
      </w:r>
      <w:r>
        <w:rPr>
          <w:rFonts w:hint="eastAsia"/>
          <w:sz w:val="21"/>
          <w:szCs w:val="21"/>
          <w:lang w:eastAsia="zh-CN"/>
        </w:rPr>
        <w:t>的所有主要非政府组织和支农规划的能力建设提供财务支持，并向以妇女为重点的贫困人口提供微型融资服务。扶贫基金会还支持较小的非政府组织在基层广开门路，增强竞争能力，以便更好地向目标客户提供服务。</w:t>
      </w:r>
    </w:p>
    <w:p w:rsidR="004B7621" w:rsidRDefault="004B7621">
      <w:pPr>
        <w:pStyle w:val="NormalWeb0"/>
        <w:numPr>
          <w:ilvl w:val="1"/>
          <w:numId w:val="7"/>
        </w:numPr>
        <w:tabs>
          <w:tab w:val="clear" w:pos="936"/>
          <w:tab w:val="num" w:pos="1080"/>
        </w:tabs>
        <w:spacing w:before="0" w:beforeAutospacing="0" w:after="240" w:afterAutospacing="0" w:line="360" w:lineRule="exact"/>
        <w:ind w:left="1080" w:hanging="480"/>
        <w:jc w:val="both"/>
        <w:rPr>
          <w:sz w:val="21"/>
          <w:szCs w:val="21"/>
          <w:lang w:eastAsia="zh-CN"/>
        </w:rPr>
      </w:pPr>
      <w:r>
        <w:rPr>
          <w:rFonts w:hint="eastAsia"/>
          <w:sz w:val="21"/>
          <w:szCs w:val="21"/>
          <w:lang w:eastAsia="zh-CN"/>
        </w:rPr>
        <w:t>国家人类发展委员会：政府还建立了一个国家级的组织，主要负责提高民众的识字水平、改善基本保健条件和培养企业家。人类发展委员会在全国</w:t>
      </w:r>
      <w:r>
        <w:rPr>
          <w:rFonts w:hint="eastAsia"/>
          <w:sz w:val="21"/>
          <w:szCs w:val="21"/>
          <w:lang w:eastAsia="zh-CN"/>
        </w:rPr>
        <w:t>16</w:t>
      </w:r>
      <w:r>
        <w:rPr>
          <w:rFonts w:hint="eastAsia"/>
          <w:sz w:val="21"/>
          <w:szCs w:val="21"/>
          <w:lang w:eastAsia="zh-CN"/>
        </w:rPr>
        <w:t>个政区开展工作。这种社会部门的干预措施与创收活动相结合的一体化组织形式有望增强发展举措的影响力。</w:t>
      </w:r>
    </w:p>
    <w:p w:rsidR="004B7621" w:rsidRDefault="004B7621">
      <w:pPr>
        <w:pStyle w:val="BodyTextIndent"/>
        <w:numPr>
          <w:ilvl w:val="0"/>
          <w:numId w:val="16"/>
        </w:numPr>
        <w:tabs>
          <w:tab w:val="clear" w:pos="372"/>
          <w:tab w:val="num" w:pos="600"/>
        </w:tabs>
        <w:ind w:left="0" w:firstLine="0"/>
        <w:rPr>
          <w:szCs w:val="21"/>
        </w:rPr>
      </w:pPr>
      <w:r>
        <w:rPr>
          <w:rFonts w:hint="eastAsia"/>
          <w:szCs w:val="21"/>
        </w:rPr>
        <w:t xml:space="preserve"> </w:t>
      </w:r>
      <w:r>
        <w:rPr>
          <w:rFonts w:hint="eastAsia"/>
          <w:szCs w:val="21"/>
        </w:rPr>
        <w:t>支农规划在向贫困阶层尤其是农村妇女提供融资和技术服务、以增强其创收能力方面扮演了最主要的角色。支农规划采取一体化的做法，向妇女客户提供多种多样的服务。在向农村妇女提供任何服务以前，支农规划都要组织她们加入妇女界别组织（</w:t>
      </w:r>
      <w:r>
        <w:rPr>
          <w:rFonts w:hint="eastAsia"/>
          <w:szCs w:val="21"/>
        </w:rPr>
        <w:t>WCO</w:t>
      </w:r>
      <w:r>
        <w:rPr>
          <w:rFonts w:hint="eastAsia"/>
          <w:szCs w:val="21"/>
        </w:rPr>
        <w:t>）。妇女界别组织把支农规划中接受管理和领导技能培训的女性工作人员选拔到领导岗位。通过这种培训可以使得</w:t>
      </w:r>
      <w:r>
        <w:rPr>
          <w:szCs w:val="21"/>
        </w:rPr>
        <w:t>妇女界别组织</w:t>
      </w:r>
      <w:r>
        <w:rPr>
          <w:rFonts w:hint="eastAsia"/>
          <w:szCs w:val="21"/>
        </w:rPr>
        <w:t>的领导层能够管理</w:t>
      </w:r>
      <w:r>
        <w:rPr>
          <w:szCs w:val="21"/>
        </w:rPr>
        <w:t>妇女组织</w:t>
      </w:r>
      <w:r>
        <w:rPr>
          <w:rFonts w:hint="eastAsia"/>
          <w:szCs w:val="21"/>
        </w:rPr>
        <w:t>事务，其中包括</w:t>
      </w:r>
      <w:r>
        <w:rPr>
          <w:szCs w:val="21"/>
        </w:rPr>
        <w:t>妇女界别组织</w:t>
      </w:r>
      <w:r>
        <w:rPr>
          <w:rFonts w:hint="eastAsia"/>
          <w:szCs w:val="21"/>
        </w:rPr>
        <w:t>资源的财务管理。</w:t>
      </w:r>
      <w:r>
        <w:rPr>
          <w:szCs w:val="21"/>
        </w:rPr>
        <w:t>妇女界别组织</w:t>
      </w:r>
      <w:r>
        <w:rPr>
          <w:rFonts w:hint="eastAsia"/>
          <w:szCs w:val="21"/>
        </w:rPr>
        <w:t>定期开会，每个成员自愿储蓄。这些储蓄存入</w:t>
      </w:r>
      <w:r>
        <w:rPr>
          <w:szCs w:val="21"/>
        </w:rPr>
        <w:t>妇女界别组织</w:t>
      </w:r>
      <w:r>
        <w:rPr>
          <w:rFonts w:hint="eastAsia"/>
          <w:szCs w:val="21"/>
        </w:rPr>
        <w:t>的银行账户。通过</w:t>
      </w:r>
      <w:r>
        <w:rPr>
          <w:szCs w:val="21"/>
        </w:rPr>
        <w:t>妇女界别组织</w:t>
      </w:r>
      <w:r>
        <w:rPr>
          <w:rFonts w:hint="eastAsia"/>
          <w:szCs w:val="21"/>
        </w:rPr>
        <w:t>的会议和储蓄过程，</w:t>
      </w:r>
      <w:r>
        <w:rPr>
          <w:szCs w:val="21"/>
        </w:rPr>
        <w:t xml:space="preserve"> </w:t>
      </w:r>
      <w:r>
        <w:rPr>
          <w:rFonts w:hint="eastAsia"/>
          <w:szCs w:val="21"/>
        </w:rPr>
        <w:t>在</w:t>
      </w:r>
      <w:r>
        <w:rPr>
          <w:szCs w:val="21"/>
        </w:rPr>
        <w:t>组织</w:t>
      </w:r>
      <w:r>
        <w:rPr>
          <w:rFonts w:hint="eastAsia"/>
          <w:szCs w:val="21"/>
        </w:rPr>
        <w:t>内部反复灌输一种行为准则，极大地促进提升了</w:t>
      </w:r>
      <w:r>
        <w:rPr>
          <w:szCs w:val="21"/>
        </w:rPr>
        <w:t>妇女界别组织</w:t>
      </w:r>
      <w:r>
        <w:rPr>
          <w:rFonts w:hint="eastAsia"/>
          <w:szCs w:val="21"/>
        </w:rPr>
        <w:t>成员的创业能力。通过社会动员办成了好多事情。譬如讲，在</w:t>
      </w:r>
      <w:r>
        <w:rPr>
          <w:szCs w:val="21"/>
        </w:rPr>
        <w:t>妇女界别组织</w:t>
      </w:r>
      <w:r>
        <w:rPr>
          <w:rFonts w:hint="eastAsia"/>
          <w:szCs w:val="21"/>
        </w:rPr>
        <w:t>的会议上也讨论并解决了家庭中的妇女流动性和分配不当的问题。</w:t>
      </w:r>
      <w:r>
        <w:rPr>
          <w:szCs w:val="21"/>
        </w:rPr>
        <w:t>妇女界别组织</w:t>
      </w:r>
      <w:r>
        <w:rPr>
          <w:rFonts w:hint="eastAsia"/>
          <w:szCs w:val="21"/>
        </w:rPr>
        <w:t>还协助鉴别有意向的创业者和认真的微观信贷客户，从而减少了支农规划的运作成本。</w:t>
      </w:r>
    </w:p>
    <w:p w:rsidR="004B7621" w:rsidRDefault="004B7621">
      <w:pPr>
        <w:pStyle w:val="BodyTextIndent"/>
        <w:numPr>
          <w:ilvl w:val="0"/>
          <w:numId w:val="16"/>
        </w:numPr>
        <w:tabs>
          <w:tab w:val="clear" w:pos="372"/>
          <w:tab w:val="num" w:pos="600"/>
        </w:tabs>
        <w:ind w:left="0" w:firstLine="0"/>
        <w:rPr>
          <w:szCs w:val="21"/>
        </w:rPr>
      </w:pPr>
      <w:r>
        <w:rPr>
          <w:szCs w:val="21"/>
        </w:rPr>
        <w:t xml:space="preserve"> </w:t>
      </w:r>
      <w:r>
        <w:rPr>
          <w:rFonts w:hint="eastAsia"/>
          <w:szCs w:val="21"/>
        </w:rPr>
        <w:t>下</w:t>
      </w:r>
      <w:r>
        <w:rPr>
          <w:szCs w:val="21"/>
        </w:rPr>
        <w:t>表</w:t>
      </w:r>
      <w:r>
        <w:rPr>
          <w:rFonts w:hint="eastAsia"/>
          <w:szCs w:val="21"/>
        </w:rPr>
        <w:t>展现了支农规划在妇女创业者方面取得的定量成就：</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799"/>
        <w:gridCol w:w="2267"/>
      </w:tblGrid>
      <w:tr w:rsidR="004B7621">
        <w:trPr>
          <w:cantSplit/>
        </w:trPr>
        <w:tc>
          <w:tcPr>
            <w:tcW w:w="5000" w:type="pct"/>
            <w:gridSpan w:val="2"/>
          </w:tcPr>
          <w:p w:rsidR="004B7621" w:rsidRDefault="004B7621">
            <w:pPr>
              <w:pStyle w:val="Subtitle"/>
              <w:tabs>
                <w:tab w:val="num" w:pos="600"/>
              </w:tabs>
              <w:spacing w:line="360" w:lineRule="exact"/>
              <w:rPr>
                <w:rFonts w:ascii="SimHei" w:eastAsia="SimHei"/>
                <w:b w:val="0"/>
                <w:caps/>
                <w:color w:val="FF0000"/>
                <w:sz w:val="21"/>
                <w:szCs w:val="21"/>
                <w:lang w:eastAsia="zh-CN"/>
              </w:rPr>
            </w:pPr>
            <w:r>
              <w:rPr>
                <w:rFonts w:ascii="SimHei" w:eastAsia="SimHei"/>
                <w:b w:val="0"/>
                <w:color w:val="FF0000"/>
                <w:sz w:val="21"/>
                <w:szCs w:val="21"/>
                <w:lang w:eastAsia="zh-CN"/>
              </w:rPr>
              <w:t xml:space="preserve">表14.01  </w:t>
            </w:r>
            <w:r>
              <w:rPr>
                <w:rFonts w:ascii="SimHei" w:eastAsia="SimHei" w:hint="eastAsia"/>
                <w:b w:val="0"/>
                <w:color w:val="FF0000"/>
                <w:sz w:val="21"/>
                <w:szCs w:val="21"/>
                <w:lang w:eastAsia="zh-CN"/>
              </w:rPr>
              <w:t>在支农规划项下成立的妇女组织</w:t>
            </w:r>
          </w:p>
        </w:tc>
      </w:tr>
      <w:tr w:rsidR="004B7621">
        <w:tc>
          <w:tcPr>
            <w:tcW w:w="3874" w:type="pct"/>
          </w:tcPr>
          <w:p w:rsidR="004B7621" w:rsidRDefault="004B7621">
            <w:pPr>
              <w:pStyle w:val="Subtitle"/>
              <w:tabs>
                <w:tab w:val="num" w:pos="600"/>
              </w:tabs>
              <w:spacing w:line="360" w:lineRule="exact"/>
              <w:jc w:val="both"/>
              <w:rPr>
                <w:b w:val="0"/>
                <w:caps/>
                <w:sz w:val="21"/>
                <w:szCs w:val="21"/>
                <w:lang w:eastAsia="zh-CN"/>
              </w:rPr>
            </w:pPr>
            <w:r>
              <w:rPr>
                <w:rFonts w:hint="eastAsia"/>
                <w:b w:val="0"/>
                <w:caps/>
                <w:sz w:val="21"/>
                <w:szCs w:val="21"/>
                <w:lang w:eastAsia="zh-CN"/>
              </w:rPr>
              <w:t>成立的妇女界别组织数量</w:t>
            </w:r>
          </w:p>
        </w:tc>
        <w:tc>
          <w:tcPr>
            <w:tcW w:w="1126" w:type="pct"/>
          </w:tcPr>
          <w:p w:rsidR="004B7621" w:rsidRDefault="004B7621">
            <w:pPr>
              <w:pStyle w:val="Subtitle"/>
              <w:tabs>
                <w:tab w:val="num" w:pos="600"/>
              </w:tabs>
              <w:spacing w:line="360" w:lineRule="exact"/>
              <w:jc w:val="right"/>
              <w:rPr>
                <w:b w:val="0"/>
                <w:caps/>
                <w:sz w:val="21"/>
                <w:szCs w:val="21"/>
                <w:lang w:eastAsia="zh-CN"/>
              </w:rPr>
            </w:pPr>
            <w:r>
              <w:rPr>
                <w:b w:val="0"/>
                <w:caps/>
                <w:sz w:val="21"/>
                <w:szCs w:val="21"/>
                <w:lang w:eastAsia="zh-CN"/>
              </w:rPr>
              <w:t>19</w:t>
            </w:r>
            <w:r>
              <w:rPr>
                <w:rFonts w:hint="eastAsia"/>
                <w:b w:val="0"/>
                <w:caps/>
                <w:sz w:val="21"/>
                <w:szCs w:val="21"/>
                <w:lang w:eastAsia="zh-CN"/>
              </w:rPr>
              <w:t xml:space="preserve"> </w:t>
            </w:r>
            <w:r>
              <w:rPr>
                <w:b w:val="0"/>
                <w:caps/>
                <w:sz w:val="21"/>
                <w:szCs w:val="21"/>
                <w:lang w:eastAsia="zh-CN"/>
              </w:rPr>
              <w:t>000</w:t>
            </w:r>
          </w:p>
        </w:tc>
      </w:tr>
      <w:tr w:rsidR="004B7621">
        <w:tc>
          <w:tcPr>
            <w:tcW w:w="3874" w:type="pct"/>
          </w:tcPr>
          <w:p w:rsidR="004B7621" w:rsidRDefault="004B7621">
            <w:pPr>
              <w:pStyle w:val="Subtitle"/>
              <w:tabs>
                <w:tab w:val="num" w:pos="600"/>
              </w:tabs>
              <w:spacing w:line="360" w:lineRule="exact"/>
              <w:jc w:val="both"/>
              <w:rPr>
                <w:rFonts w:hint="eastAsia"/>
                <w:b w:val="0"/>
                <w:sz w:val="21"/>
                <w:szCs w:val="21"/>
                <w:lang w:eastAsia="zh-CN"/>
              </w:rPr>
            </w:pPr>
            <w:r>
              <w:rPr>
                <w:b w:val="0"/>
                <w:sz w:val="21"/>
                <w:szCs w:val="21"/>
                <w:lang w:eastAsia="zh-CN"/>
              </w:rPr>
              <w:t>妇女界别组织</w:t>
            </w:r>
            <w:r>
              <w:rPr>
                <w:rFonts w:hint="eastAsia"/>
                <w:b w:val="0"/>
                <w:sz w:val="21"/>
                <w:szCs w:val="21"/>
                <w:lang w:eastAsia="zh-CN"/>
              </w:rPr>
              <w:t>成员人数</w:t>
            </w:r>
          </w:p>
        </w:tc>
        <w:tc>
          <w:tcPr>
            <w:tcW w:w="1126" w:type="pct"/>
          </w:tcPr>
          <w:p w:rsidR="004B7621" w:rsidRDefault="004B7621">
            <w:pPr>
              <w:pStyle w:val="Subtitle"/>
              <w:tabs>
                <w:tab w:val="num" w:pos="600"/>
              </w:tabs>
              <w:spacing w:line="360" w:lineRule="exact"/>
              <w:jc w:val="right"/>
              <w:rPr>
                <w:b w:val="0"/>
                <w:sz w:val="21"/>
                <w:szCs w:val="21"/>
                <w:lang w:eastAsia="zh-CN"/>
              </w:rPr>
            </w:pPr>
            <w:r>
              <w:rPr>
                <w:b w:val="0"/>
                <w:sz w:val="21"/>
                <w:szCs w:val="21"/>
                <w:lang w:eastAsia="zh-CN"/>
              </w:rPr>
              <w:t>180</w:t>
            </w:r>
            <w:r>
              <w:rPr>
                <w:rFonts w:hint="eastAsia"/>
                <w:b w:val="0"/>
                <w:sz w:val="21"/>
                <w:szCs w:val="21"/>
                <w:lang w:eastAsia="zh-CN"/>
              </w:rPr>
              <w:t xml:space="preserve"> </w:t>
            </w:r>
            <w:r>
              <w:rPr>
                <w:b w:val="0"/>
                <w:sz w:val="21"/>
                <w:szCs w:val="21"/>
                <w:lang w:eastAsia="zh-CN"/>
              </w:rPr>
              <w:t>000</w:t>
            </w:r>
          </w:p>
        </w:tc>
      </w:tr>
      <w:tr w:rsidR="004B7621">
        <w:tc>
          <w:tcPr>
            <w:tcW w:w="3874" w:type="pct"/>
          </w:tcPr>
          <w:p w:rsidR="004B7621" w:rsidRDefault="004B7621">
            <w:pPr>
              <w:pStyle w:val="Subtitle"/>
              <w:tabs>
                <w:tab w:val="num" w:pos="600"/>
              </w:tabs>
              <w:spacing w:line="360" w:lineRule="exact"/>
              <w:jc w:val="both"/>
              <w:rPr>
                <w:rFonts w:hint="eastAsia"/>
                <w:b w:val="0"/>
                <w:sz w:val="21"/>
                <w:szCs w:val="21"/>
                <w:lang w:eastAsia="zh-CN"/>
              </w:rPr>
            </w:pPr>
            <w:r>
              <w:rPr>
                <w:b w:val="0"/>
                <w:sz w:val="21"/>
                <w:szCs w:val="21"/>
                <w:lang w:eastAsia="zh-CN"/>
              </w:rPr>
              <w:t>妇女界别组织</w:t>
            </w:r>
            <w:r>
              <w:rPr>
                <w:rFonts w:hint="eastAsia"/>
                <w:b w:val="0"/>
                <w:sz w:val="21"/>
                <w:szCs w:val="21"/>
                <w:lang w:eastAsia="zh-CN"/>
              </w:rPr>
              <w:t>的储蓄存款额</w:t>
            </w:r>
          </w:p>
        </w:tc>
        <w:tc>
          <w:tcPr>
            <w:tcW w:w="1126" w:type="pct"/>
          </w:tcPr>
          <w:p w:rsidR="004B7621" w:rsidRDefault="004B7621">
            <w:pPr>
              <w:pStyle w:val="Subtitle"/>
              <w:tabs>
                <w:tab w:val="num" w:pos="600"/>
              </w:tabs>
              <w:spacing w:line="360" w:lineRule="exact"/>
              <w:jc w:val="right"/>
              <w:rPr>
                <w:b w:val="0"/>
                <w:sz w:val="21"/>
                <w:szCs w:val="21"/>
                <w:lang w:eastAsia="zh-CN"/>
              </w:rPr>
            </w:pPr>
            <w:r>
              <w:rPr>
                <w:b w:val="0"/>
                <w:sz w:val="21"/>
                <w:szCs w:val="21"/>
                <w:lang w:eastAsia="zh-CN"/>
              </w:rPr>
              <w:t>2</w:t>
            </w:r>
            <w:r>
              <w:rPr>
                <w:rFonts w:hint="eastAsia"/>
                <w:b w:val="0"/>
                <w:sz w:val="21"/>
                <w:szCs w:val="21"/>
                <w:lang w:eastAsia="zh-CN"/>
              </w:rPr>
              <w:t>.</w:t>
            </w:r>
            <w:r>
              <w:rPr>
                <w:b w:val="0"/>
                <w:sz w:val="21"/>
                <w:szCs w:val="21"/>
                <w:lang w:eastAsia="zh-CN"/>
              </w:rPr>
              <w:t>7</w:t>
            </w:r>
            <w:r>
              <w:rPr>
                <w:rFonts w:hint="eastAsia"/>
                <w:b w:val="0"/>
                <w:sz w:val="21"/>
                <w:szCs w:val="21"/>
                <w:lang w:eastAsia="zh-CN"/>
              </w:rPr>
              <w:t>亿卢比</w:t>
            </w:r>
            <w:r>
              <w:rPr>
                <w:b w:val="0"/>
                <w:sz w:val="21"/>
                <w:szCs w:val="21"/>
                <w:lang w:eastAsia="zh-CN"/>
              </w:rPr>
              <w:t xml:space="preserve"> </w:t>
            </w:r>
          </w:p>
        </w:tc>
      </w:tr>
      <w:tr w:rsidR="004B7621">
        <w:tc>
          <w:tcPr>
            <w:tcW w:w="3874" w:type="pct"/>
          </w:tcPr>
          <w:p w:rsidR="004B7621" w:rsidRDefault="004B7621">
            <w:pPr>
              <w:pStyle w:val="Subtitle"/>
              <w:tabs>
                <w:tab w:val="num" w:pos="600"/>
              </w:tabs>
              <w:spacing w:line="360" w:lineRule="exact"/>
              <w:jc w:val="both"/>
              <w:rPr>
                <w:b w:val="0"/>
                <w:sz w:val="21"/>
                <w:szCs w:val="21"/>
                <w:lang w:eastAsia="zh-CN"/>
              </w:rPr>
            </w:pPr>
            <w:r>
              <w:rPr>
                <w:rFonts w:hint="eastAsia"/>
                <w:b w:val="0"/>
                <w:sz w:val="21"/>
                <w:szCs w:val="21"/>
                <w:lang w:eastAsia="zh-CN"/>
              </w:rPr>
              <w:t>在社区管理和职业技能方面接受培训的</w:t>
            </w:r>
            <w:r>
              <w:rPr>
                <w:b w:val="0"/>
                <w:sz w:val="21"/>
                <w:szCs w:val="21"/>
                <w:lang w:eastAsia="zh-CN"/>
              </w:rPr>
              <w:t>妇女界别组织</w:t>
            </w:r>
            <w:r>
              <w:rPr>
                <w:rFonts w:hint="eastAsia"/>
                <w:b w:val="0"/>
                <w:sz w:val="21"/>
                <w:szCs w:val="21"/>
                <w:lang w:eastAsia="zh-CN"/>
              </w:rPr>
              <w:t>成员人数</w:t>
            </w:r>
          </w:p>
        </w:tc>
        <w:tc>
          <w:tcPr>
            <w:tcW w:w="1126" w:type="pct"/>
          </w:tcPr>
          <w:p w:rsidR="004B7621" w:rsidRDefault="004B7621">
            <w:pPr>
              <w:pStyle w:val="Subtitle"/>
              <w:tabs>
                <w:tab w:val="num" w:pos="600"/>
              </w:tabs>
              <w:spacing w:line="360" w:lineRule="exact"/>
              <w:jc w:val="right"/>
              <w:rPr>
                <w:b w:val="0"/>
                <w:sz w:val="21"/>
                <w:szCs w:val="21"/>
                <w:lang w:eastAsia="zh-CN"/>
              </w:rPr>
            </w:pPr>
            <w:r>
              <w:rPr>
                <w:b w:val="0"/>
                <w:sz w:val="21"/>
                <w:szCs w:val="21"/>
                <w:lang w:eastAsia="zh-CN"/>
              </w:rPr>
              <w:t>180</w:t>
            </w:r>
            <w:r>
              <w:rPr>
                <w:rFonts w:hint="eastAsia"/>
                <w:b w:val="0"/>
                <w:sz w:val="21"/>
                <w:szCs w:val="21"/>
                <w:lang w:eastAsia="zh-CN"/>
              </w:rPr>
              <w:t xml:space="preserve"> </w:t>
            </w:r>
            <w:r>
              <w:rPr>
                <w:b w:val="0"/>
                <w:sz w:val="21"/>
                <w:szCs w:val="21"/>
                <w:lang w:eastAsia="zh-CN"/>
              </w:rPr>
              <w:t>000</w:t>
            </w:r>
          </w:p>
        </w:tc>
      </w:tr>
      <w:tr w:rsidR="004B7621">
        <w:tc>
          <w:tcPr>
            <w:tcW w:w="3874" w:type="pct"/>
          </w:tcPr>
          <w:p w:rsidR="004B7621" w:rsidRDefault="004B7621">
            <w:pPr>
              <w:pStyle w:val="Subtitle"/>
              <w:tabs>
                <w:tab w:val="num" w:pos="600"/>
              </w:tabs>
              <w:spacing w:line="360" w:lineRule="exact"/>
              <w:jc w:val="both"/>
              <w:rPr>
                <w:b w:val="0"/>
                <w:sz w:val="21"/>
                <w:szCs w:val="21"/>
                <w:lang w:eastAsia="zh-CN"/>
              </w:rPr>
            </w:pPr>
            <w:r>
              <w:rPr>
                <w:rFonts w:hint="eastAsia"/>
                <w:b w:val="0"/>
                <w:sz w:val="21"/>
                <w:szCs w:val="21"/>
                <w:lang w:eastAsia="zh-CN"/>
              </w:rPr>
              <w:t>向</w:t>
            </w:r>
            <w:r>
              <w:rPr>
                <w:b w:val="0"/>
                <w:sz w:val="21"/>
                <w:szCs w:val="21"/>
                <w:lang w:eastAsia="zh-CN"/>
              </w:rPr>
              <w:t>妇女界别组织</w:t>
            </w:r>
            <w:r>
              <w:rPr>
                <w:rFonts w:hint="eastAsia"/>
                <w:b w:val="0"/>
                <w:sz w:val="21"/>
                <w:szCs w:val="21"/>
                <w:lang w:eastAsia="zh-CN"/>
              </w:rPr>
              <w:t>/</w:t>
            </w:r>
            <w:r>
              <w:rPr>
                <w:rFonts w:hint="eastAsia"/>
                <w:b w:val="0"/>
                <w:sz w:val="21"/>
                <w:szCs w:val="21"/>
                <w:lang w:eastAsia="zh-CN"/>
              </w:rPr>
              <w:t>成员支付的贷款额</w:t>
            </w:r>
          </w:p>
        </w:tc>
        <w:tc>
          <w:tcPr>
            <w:tcW w:w="1126" w:type="pct"/>
          </w:tcPr>
          <w:p w:rsidR="004B7621" w:rsidRDefault="004B7621">
            <w:pPr>
              <w:pStyle w:val="Subtitle"/>
              <w:tabs>
                <w:tab w:val="num" w:pos="600"/>
              </w:tabs>
              <w:spacing w:line="360" w:lineRule="exact"/>
              <w:jc w:val="right"/>
              <w:rPr>
                <w:rFonts w:hint="eastAsia"/>
                <w:b w:val="0"/>
                <w:sz w:val="21"/>
                <w:szCs w:val="21"/>
                <w:lang w:eastAsia="zh-CN"/>
              </w:rPr>
            </w:pPr>
            <w:r>
              <w:rPr>
                <w:b w:val="0"/>
                <w:sz w:val="21"/>
                <w:szCs w:val="21"/>
                <w:lang w:eastAsia="zh-CN"/>
              </w:rPr>
              <w:t>11</w:t>
            </w:r>
            <w:r>
              <w:rPr>
                <w:rFonts w:hint="eastAsia"/>
                <w:b w:val="0"/>
                <w:sz w:val="21"/>
                <w:szCs w:val="21"/>
                <w:lang w:eastAsia="zh-CN"/>
              </w:rPr>
              <w:t>亿卢比</w:t>
            </w:r>
          </w:p>
        </w:tc>
      </w:tr>
      <w:tr w:rsidR="004B7621">
        <w:tc>
          <w:tcPr>
            <w:tcW w:w="3874" w:type="pct"/>
          </w:tcPr>
          <w:p w:rsidR="004B7621" w:rsidRDefault="004B7621">
            <w:pPr>
              <w:pStyle w:val="Subtitle"/>
              <w:tabs>
                <w:tab w:val="num" w:pos="600"/>
              </w:tabs>
              <w:spacing w:line="360" w:lineRule="exact"/>
              <w:jc w:val="both"/>
              <w:rPr>
                <w:b w:val="0"/>
                <w:sz w:val="21"/>
                <w:szCs w:val="21"/>
                <w:lang w:eastAsia="zh-CN"/>
              </w:rPr>
            </w:pPr>
            <w:r>
              <w:rPr>
                <w:rFonts w:hint="eastAsia"/>
                <w:b w:val="0"/>
                <w:sz w:val="21"/>
                <w:szCs w:val="21"/>
                <w:lang w:eastAsia="zh-CN"/>
              </w:rPr>
              <w:t>贷款项目数量</w:t>
            </w:r>
          </w:p>
        </w:tc>
        <w:tc>
          <w:tcPr>
            <w:tcW w:w="1126" w:type="pct"/>
          </w:tcPr>
          <w:p w:rsidR="004B7621" w:rsidRDefault="004B7621">
            <w:pPr>
              <w:pStyle w:val="Subtitle"/>
              <w:tabs>
                <w:tab w:val="num" w:pos="600"/>
              </w:tabs>
              <w:spacing w:line="360" w:lineRule="exact"/>
              <w:jc w:val="right"/>
              <w:rPr>
                <w:b w:val="0"/>
                <w:sz w:val="21"/>
                <w:szCs w:val="21"/>
                <w:lang w:eastAsia="zh-CN"/>
              </w:rPr>
            </w:pPr>
            <w:r>
              <w:rPr>
                <w:b w:val="0"/>
                <w:sz w:val="21"/>
                <w:szCs w:val="21"/>
                <w:lang w:eastAsia="zh-CN"/>
              </w:rPr>
              <w:t>137</w:t>
            </w:r>
            <w:r>
              <w:rPr>
                <w:rFonts w:hint="eastAsia"/>
                <w:b w:val="0"/>
                <w:sz w:val="21"/>
                <w:szCs w:val="21"/>
                <w:lang w:eastAsia="zh-CN"/>
              </w:rPr>
              <w:t xml:space="preserve"> </w:t>
            </w:r>
            <w:r>
              <w:rPr>
                <w:b w:val="0"/>
                <w:sz w:val="21"/>
                <w:szCs w:val="21"/>
                <w:lang w:eastAsia="zh-CN"/>
              </w:rPr>
              <w:t>000</w:t>
            </w:r>
          </w:p>
        </w:tc>
      </w:tr>
    </w:tbl>
    <w:p w:rsidR="004B7621" w:rsidRDefault="004B7621">
      <w:pPr>
        <w:pStyle w:val="Heading2"/>
        <w:widowControl/>
        <w:tabs>
          <w:tab w:val="num" w:pos="600"/>
        </w:tabs>
        <w:spacing w:before="240" w:after="240" w:line="360" w:lineRule="exact"/>
        <w:rPr>
          <w:rFonts w:ascii="Times New Roman" w:hAnsi="Times New Roman"/>
          <w:b w:val="0"/>
          <w:color w:val="FF0000"/>
          <w:sz w:val="21"/>
        </w:rPr>
      </w:pPr>
    </w:p>
    <w:p w:rsidR="004B7621" w:rsidRDefault="004B7621">
      <w:pPr>
        <w:pStyle w:val="Heading2"/>
        <w:widowControl/>
        <w:tabs>
          <w:tab w:val="num" w:pos="600"/>
        </w:tabs>
        <w:spacing w:before="240" w:after="240" w:line="360" w:lineRule="exact"/>
        <w:rPr>
          <w:rFonts w:ascii="Times New Roman" w:hAnsi="Times New Roman" w:hint="eastAsia"/>
          <w:b w:val="0"/>
          <w:color w:val="FF0000"/>
          <w:sz w:val="21"/>
        </w:rPr>
      </w:pPr>
      <w:r>
        <w:rPr>
          <w:rFonts w:ascii="Times New Roman" w:hAnsi="Times New Roman"/>
          <w:b w:val="0"/>
          <w:color w:val="FF0000"/>
          <w:sz w:val="21"/>
        </w:rPr>
        <w:br w:type="page"/>
      </w:r>
      <w:r>
        <w:rPr>
          <w:rFonts w:ascii="Times New Roman" w:hAnsi="Times New Roman" w:hint="eastAsia"/>
          <w:b w:val="0"/>
          <w:color w:val="FF0000"/>
          <w:sz w:val="21"/>
        </w:rPr>
        <w:t>参加一切社区活动。</w:t>
      </w:r>
    </w:p>
    <w:p w:rsidR="004B7621" w:rsidRDefault="004B7621">
      <w:pPr>
        <w:pStyle w:val="BodyTextIndent"/>
        <w:numPr>
          <w:ilvl w:val="0"/>
          <w:numId w:val="16"/>
        </w:numPr>
        <w:tabs>
          <w:tab w:val="clear" w:pos="372"/>
          <w:tab w:val="num" w:pos="600"/>
        </w:tabs>
        <w:ind w:left="0" w:firstLine="0"/>
        <w:rPr>
          <w:szCs w:val="21"/>
        </w:rPr>
      </w:pPr>
      <w:r>
        <w:rPr>
          <w:rFonts w:hint="eastAsia"/>
          <w:szCs w:val="21"/>
        </w:rPr>
        <w:t>可以说</w:t>
      </w:r>
      <w:r>
        <w:rPr>
          <w:szCs w:val="21"/>
        </w:rPr>
        <w:t>《宪法》第</w:t>
      </w:r>
      <w:r>
        <w:rPr>
          <w:szCs w:val="21"/>
        </w:rPr>
        <w:t>34</w:t>
      </w:r>
      <w:r>
        <w:rPr>
          <w:szCs w:val="21"/>
        </w:rPr>
        <w:t>条</w:t>
      </w:r>
      <w:r>
        <w:rPr>
          <w:rFonts w:hint="eastAsia"/>
          <w:szCs w:val="21"/>
        </w:rPr>
        <w:t>的规定——“应采取步骤确保妇女充分参与各个方面的国家生活”——是这方面的执行条款。通过在地方机构为妇女保留</w:t>
      </w:r>
      <w:r>
        <w:rPr>
          <w:szCs w:val="21"/>
        </w:rPr>
        <w:t>33%</w:t>
      </w:r>
      <w:r>
        <w:rPr>
          <w:rFonts w:hint="eastAsia"/>
          <w:szCs w:val="21"/>
        </w:rPr>
        <w:t>的席位，《权力下放计划》进一步保证了妇女成为一切社区活动的组成部分。</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有机会取得农业信贷，利用销售设施，获得适当技术，并在土地改革和土地垦殖计划方面享有平等待遇。</w:t>
      </w:r>
    </w:p>
    <w:p w:rsidR="004B7621" w:rsidRDefault="004B7621">
      <w:pPr>
        <w:pStyle w:val="BodyTextIndent"/>
        <w:numPr>
          <w:ilvl w:val="0"/>
          <w:numId w:val="16"/>
        </w:numPr>
        <w:tabs>
          <w:tab w:val="clear" w:pos="372"/>
          <w:tab w:val="num" w:pos="600"/>
        </w:tabs>
        <w:ind w:left="0" w:firstLine="0"/>
        <w:rPr>
          <w:color w:val="000000"/>
          <w:szCs w:val="21"/>
        </w:rPr>
      </w:pPr>
      <w:r>
        <w:rPr>
          <w:rFonts w:hint="eastAsia"/>
          <w:szCs w:val="21"/>
        </w:rPr>
        <w:t>妇女寻求信贷和贷款不存在任何技术上的障碍。问题在于，由于妇女的落后经济地位，使得她们一般没有能力出具获得贷款所需要的担保。现在这种情况已经大有改进。政府专门成立了一个微型信贷机构——</w:t>
      </w:r>
      <w:r>
        <w:rPr>
          <w:szCs w:val="21"/>
        </w:rPr>
        <w:t xml:space="preserve">Khushhali </w:t>
      </w:r>
      <w:r>
        <w:rPr>
          <w:rFonts w:hint="eastAsia"/>
          <w:szCs w:val="21"/>
        </w:rPr>
        <w:t>银行。迄今该银行已经支付了</w:t>
      </w:r>
      <w:r>
        <w:rPr>
          <w:szCs w:val="21"/>
        </w:rPr>
        <w:t>170</w:t>
      </w:r>
      <w:r>
        <w:rPr>
          <w:rFonts w:hint="eastAsia"/>
          <w:szCs w:val="21"/>
        </w:rPr>
        <w:t xml:space="preserve"> </w:t>
      </w:r>
      <w:r>
        <w:rPr>
          <w:szCs w:val="21"/>
        </w:rPr>
        <w:t>000</w:t>
      </w:r>
      <w:r>
        <w:rPr>
          <w:rFonts w:hint="eastAsia"/>
          <w:szCs w:val="21"/>
        </w:rPr>
        <w:t>多笔贷款，大多在农村地区。</w:t>
      </w:r>
      <w:r>
        <w:rPr>
          <w:szCs w:val="21"/>
        </w:rPr>
        <w:t xml:space="preserve"> </w:t>
      </w:r>
      <w:r>
        <w:rPr>
          <w:rFonts w:hint="eastAsia"/>
          <w:szCs w:val="21"/>
        </w:rPr>
        <w:t>付款总额为</w:t>
      </w:r>
      <w:r>
        <w:rPr>
          <w:rFonts w:hint="eastAsia"/>
          <w:szCs w:val="21"/>
        </w:rPr>
        <w:t>17</w:t>
      </w:r>
      <w:r>
        <w:rPr>
          <w:rFonts w:hint="eastAsia"/>
          <w:szCs w:val="21"/>
        </w:rPr>
        <w:t>亿</w:t>
      </w:r>
      <w:r>
        <w:rPr>
          <w:szCs w:val="21"/>
        </w:rPr>
        <w:t>卢比</w:t>
      </w:r>
      <w:r>
        <w:rPr>
          <w:rFonts w:hint="eastAsia"/>
          <w:szCs w:val="21"/>
        </w:rPr>
        <w:t>，其中</w:t>
      </w:r>
      <w:r>
        <w:rPr>
          <w:szCs w:val="21"/>
        </w:rPr>
        <w:t>40%</w:t>
      </w:r>
      <w:r>
        <w:rPr>
          <w:rFonts w:hint="eastAsia"/>
          <w:szCs w:val="21"/>
        </w:rPr>
        <w:t>的客户是妇女，贷款回收率在</w:t>
      </w:r>
      <w:r>
        <w:rPr>
          <w:szCs w:val="21"/>
        </w:rPr>
        <w:t>95%</w:t>
      </w:r>
      <w:r>
        <w:rPr>
          <w:rFonts w:hint="eastAsia"/>
          <w:szCs w:val="21"/>
        </w:rPr>
        <w:t>以上。平均每一笔贷款额为</w:t>
      </w:r>
      <w:r>
        <w:rPr>
          <w:szCs w:val="21"/>
        </w:rPr>
        <w:t>10</w:t>
      </w:r>
      <w:r>
        <w:rPr>
          <w:rFonts w:hint="eastAsia"/>
          <w:szCs w:val="21"/>
        </w:rPr>
        <w:t xml:space="preserve"> </w:t>
      </w:r>
      <w:r>
        <w:rPr>
          <w:szCs w:val="21"/>
        </w:rPr>
        <w:t>000</w:t>
      </w:r>
      <w:r>
        <w:rPr>
          <w:szCs w:val="21"/>
        </w:rPr>
        <w:t>卢比</w:t>
      </w:r>
      <w:r>
        <w:rPr>
          <w:rFonts w:hint="eastAsia"/>
          <w:szCs w:val="21"/>
        </w:rPr>
        <w:t>（</w:t>
      </w:r>
      <w:r>
        <w:rPr>
          <w:szCs w:val="21"/>
        </w:rPr>
        <w:t>180</w:t>
      </w:r>
      <w:r>
        <w:rPr>
          <w:rFonts w:hint="eastAsia"/>
          <w:szCs w:val="21"/>
        </w:rPr>
        <w:t>美元），这些贷款通常用于启动小企业。妇女面临的一个困难，就是获得贷款必须要有国民身份证（</w:t>
      </w:r>
      <w:r>
        <w:rPr>
          <w:szCs w:val="21"/>
        </w:rPr>
        <w:t>NIC</w:t>
      </w:r>
      <w:r>
        <w:rPr>
          <w:rFonts w:hint="eastAsia"/>
          <w:szCs w:val="21"/>
        </w:rPr>
        <w:t>），而由于妇女文盲较多和存在妇女流动性的问题，妇女取得国民身份证比较困难。</w:t>
      </w:r>
    </w:p>
    <w:p w:rsidR="004B7621" w:rsidRDefault="004B7621">
      <w:pPr>
        <w:pStyle w:val="BodyTextIndent"/>
        <w:numPr>
          <w:ilvl w:val="0"/>
          <w:numId w:val="16"/>
        </w:numPr>
        <w:tabs>
          <w:tab w:val="clear" w:pos="372"/>
          <w:tab w:val="num" w:pos="600"/>
        </w:tabs>
        <w:ind w:left="0" w:firstLine="0"/>
        <w:rPr>
          <w:szCs w:val="21"/>
        </w:rPr>
      </w:pPr>
      <w:r>
        <w:rPr>
          <w:szCs w:val="21"/>
        </w:rPr>
        <w:t>巴基斯坦</w:t>
      </w:r>
      <w:r>
        <w:rPr>
          <w:rFonts w:hint="eastAsia"/>
          <w:szCs w:val="21"/>
        </w:rPr>
        <w:t>扶贫基金会的另一项基本任务是为农村社区服务。这方面的情况已在第八章第</w:t>
      </w:r>
      <w:r>
        <w:rPr>
          <w:rFonts w:hint="eastAsia"/>
          <w:szCs w:val="21"/>
        </w:rPr>
        <w:t>207-209</w:t>
      </w:r>
      <w:r>
        <w:rPr>
          <w:rFonts w:hint="eastAsia"/>
          <w:szCs w:val="21"/>
        </w:rPr>
        <w:t>段详述。</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享受适当的生活条件，特别是在住房、卫生、水电供应、交通和通讯等方面。</w:t>
      </w:r>
    </w:p>
    <w:p w:rsidR="004B7621" w:rsidRDefault="004B7621">
      <w:pPr>
        <w:pStyle w:val="BodyTextIndent"/>
        <w:numPr>
          <w:ilvl w:val="0"/>
          <w:numId w:val="16"/>
        </w:numPr>
        <w:tabs>
          <w:tab w:val="clear" w:pos="372"/>
          <w:tab w:val="num" w:pos="600"/>
        </w:tabs>
        <w:ind w:left="0" w:firstLine="0"/>
        <w:rPr>
          <w:szCs w:val="21"/>
        </w:rPr>
      </w:pPr>
      <w:r>
        <w:rPr>
          <w:rFonts w:hint="eastAsia"/>
          <w:szCs w:val="21"/>
        </w:rPr>
        <w:t>农村的生活水准普遍低于城市地区。农村地区通自来水和有室内抽水马桶的住户比率也比城市低得多。农村地区有厕所的比率依旧很低，尽管有证据表明在</w:t>
      </w:r>
      <w:r>
        <w:rPr>
          <w:szCs w:val="21"/>
        </w:rPr>
        <w:t>1995</w:t>
      </w:r>
      <w:r>
        <w:rPr>
          <w:rFonts w:hint="eastAsia"/>
          <w:szCs w:val="21"/>
        </w:rPr>
        <w:t>-199</w:t>
      </w:r>
      <w:r>
        <w:rPr>
          <w:szCs w:val="21"/>
        </w:rPr>
        <w:t>6</w:t>
      </w:r>
      <w:r>
        <w:rPr>
          <w:rFonts w:hint="eastAsia"/>
          <w:szCs w:val="21"/>
        </w:rPr>
        <w:t>年至</w:t>
      </w:r>
      <w:r>
        <w:rPr>
          <w:szCs w:val="21"/>
        </w:rPr>
        <w:t>2001</w:t>
      </w:r>
      <w:r>
        <w:rPr>
          <w:rFonts w:hint="eastAsia"/>
          <w:szCs w:val="21"/>
        </w:rPr>
        <w:t>-20</w:t>
      </w:r>
      <w:r>
        <w:rPr>
          <w:szCs w:val="21"/>
        </w:rPr>
        <w:t>02</w:t>
      </w:r>
      <w:r>
        <w:rPr>
          <w:rFonts w:hint="eastAsia"/>
          <w:szCs w:val="21"/>
        </w:rPr>
        <w:t>年间情况有所好转。改进的情况主要集中在</w:t>
      </w:r>
      <w:r>
        <w:rPr>
          <w:szCs w:val="21"/>
        </w:rPr>
        <w:t>旁遮普省</w:t>
      </w:r>
      <w:r>
        <w:rPr>
          <w:rFonts w:hint="eastAsia"/>
          <w:szCs w:val="21"/>
        </w:rPr>
        <w:t>和</w:t>
      </w:r>
      <w:r>
        <w:rPr>
          <w:szCs w:val="21"/>
        </w:rPr>
        <w:t>西北边境省</w:t>
      </w:r>
      <w:r>
        <w:rPr>
          <w:rFonts w:hint="eastAsia"/>
          <w:szCs w:val="21"/>
        </w:rPr>
        <w:t>。</w:t>
      </w:r>
    </w:p>
    <w:p w:rsidR="004B7621" w:rsidRDefault="004B7621">
      <w:pPr>
        <w:pStyle w:val="BodyTextIndent"/>
        <w:numPr>
          <w:ilvl w:val="0"/>
          <w:numId w:val="16"/>
        </w:numPr>
        <w:tabs>
          <w:tab w:val="clear" w:pos="372"/>
          <w:tab w:val="num" w:pos="600"/>
        </w:tabs>
        <w:ind w:left="0" w:firstLine="0"/>
        <w:rPr>
          <w:rFonts w:hint="eastAsia"/>
          <w:szCs w:val="21"/>
        </w:rPr>
      </w:pPr>
      <w:r>
        <w:rPr>
          <w:rFonts w:hint="eastAsia"/>
        </w:rPr>
        <w:t>但愿随着教育的普及和农村百姓逐渐懂得公共卫生的重要性，情况会不断改进。</w:t>
      </w:r>
    </w:p>
    <w:tbl>
      <w:tblPr>
        <w:tblW w:w="9540"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3060"/>
        <w:gridCol w:w="720"/>
        <w:gridCol w:w="720"/>
        <w:gridCol w:w="720"/>
        <w:gridCol w:w="720"/>
        <w:gridCol w:w="720"/>
        <w:gridCol w:w="720"/>
        <w:gridCol w:w="720"/>
        <w:gridCol w:w="720"/>
        <w:gridCol w:w="720"/>
      </w:tblGrid>
      <w:tr w:rsidR="004B7621">
        <w:trPr>
          <w:cantSplit/>
          <w:trHeight w:val="273"/>
        </w:trPr>
        <w:tc>
          <w:tcPr>
            <w:tcW w:w="9540" w:type="dxa"/>
            <w:gridSpan w:val="10"/>
          </w:tcPr>
          <w:p w:rsidR="004B7621" w:rsidRDefault="004B7621">
            <w:pPr>
              <w:pStyle w:val="Subtitle"/>
              <w:tabs>
                <w:tab w:val="num" w:pos="600"/>
              </w:tabs>
              <w:spacing w:line="360" w:lineRule="exact"/>
              <w:rPr>
                <w:rFonts w:ascii="SimHei" w:eastAsia="SimHei"/>
                <w:b w:val="0"/>
                <w:color w:val="FF0000"/>
                <w:sz w:val="21"/>
                <w:szCs w:val="21"/>
                <w:lang w:eastAsia="zh-CN"/>
              </w:rPr>
            </w:pPr>
            <w:r>
              <w:rPr>
                <w:rFonts w:ascii="SimHei" w:eastAsia="SimHei"/>
                <w:b w:val="0"/>
                <w:color w:val="FF0000"/>
                <w:sz w:val="21"/>
                <w:szCs w:val="21"/>
                <w:lang w:eastAsia="zh-CN"/>
              </w:rPr>
              <w:br w:type="page"/>
              <w:t>表 14.0</w:t>
            </w:r>
            <w:r>
              <w:rPr>
                <w:rFonts w:ascii="SimHei" w:eastAsia="SimHei" w:hint="eastAsia"/>
                <w:b w:val="0"/>
                <w:color w:val="FF0000"/>
                <w:sz w:val="21"/>
                <w:szCs w:val="21"/>
                <w:lang w:eastAsia="zh-CN"/>
              </w:rPr>
              <w:t>2</w:t>
            </w:r>
            <w:r>
              <w:rPr>
                <w:rFonts w:ascii="SimHei" w:eastAsia="SimHei"/>
                <w:b w:val="0"/>
                <w:color w:val="FF0000"/>
                <w:sz w:val="21"/>
                <w:szCs w:val="21"/>
                <w:lang w:eastAsia="zh-CN"/>
              </w:rPr>
              <w:t xml:space="preserve"> </w:t>
            </w:r>
            <w:r>
              <w:rPr>
                <w:rFonts w:ascii="SimHei" w:eastAsia="SimHei" w:hint="eastAsia"/>
                <w:b w:val="0"/>
                <w:color w:val="FF0000"/>
                <w:sz w:val="21"/>
                <w:szCs w:val="21"/>
                <w:lang w:eastAsia="zh-CN"/>
              </w:rPr>
              <w:t xml:space="preserve"> 向老百姓提供公共卫生设施</w:t>
            </w:r>
          </w:p>
        </w:tc>
      </w:tr>
      <w:tr w:rsidR="004B7621">
        <w:trPr>
          <w:trHeight w:val="273"/>
        </w:trPr>
        <w:tc>
          <w:tcPr>
            <w:tcW w:w="9540" w:type="dxa"/>
            <w:gridSpan w:val="10"/>
          </w:tcPr>
          <w:p w:rsidR="004B7621" w:rsidRDefault="004B7621">
            <w:pPr>
              <w:pStyle w:val="Subtitle"/>
              <w:tabs>
                <w:tab w:val="num" w:pos="600"/>
              </w:tabs>
              <w:spacing w:line="360" w:lineRule="exact"/>
              <w:rPr>
                <w:rFonts w:ascii="SimHei" w:eastAsia="SimHei"/>
                <w:b w:val="0"/>
                <w:color w:val="FF0000"/>
                <w:sz w:val="21"/>
                <w:szCs w:val="21"/>
                <w:lang w:eastAsia="zh-CN"/>
              </w:rPr>
            </w:pPr>
            <w:r>
              <w:rPr>
                <w:rFonts w:ascii="SimHei" w:eastAsia="SimHei" w:hint="eastAsia"/>
                <w:b w:val="0"/>
                <w:color w:val="FF0000"/>
                <w:sz w:val="21"/>
                <w:szCs w:val="21"/>
                <w:lang w:eastAsia="zh-CN"/>
              </w:rPr>
              <w:t>关键指标：农村供水和公共卫生设施</w:t>
            </w:r>
          </w:p>
        </w:tc>
      </w:tr>
      <w:tr w:rsidR="004B7621">
        <w:tc>
          <w:tcPr>
            <w:tcW w:w="3060" w:type="dxa"/>
            <w:tcMar>
              <w:left w:w="28" w:type="dxa"/>
              <w:right w:w="28" w:type="dxa"/>
            </w:tcMar>
          </w:tcPr>
          <w:p w:rsidR="004B7621" w:rsidRDefault="004B7621">
            <w:pPr>
              <w:tabs>
                <w:tab w:val="num" w:pos="600"/>
              </w:tabs>
              <w:autoSpaceDE w:val="0"/>
              <w:autoSpaceDN w:val="0"/>
              <w:spacing w:line="360" w:lineRule="exact"/>
              <w:rPr>
                <w:sz w:val="18"/>
                <w:szCs w:val="21"/>
              </w:rPr>
            </w:pPr>
          </w:p>
        </w:tc>
        <w:tc>
          <w:tcPr>
            <w:tcW w:w="2160" w:type="dxa"/>
            <w:gridSpan w:val="3"/>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1995</w:t>
            </w:r>
            <w:r>
              <w:rPr>
                <w:rFonts w:hint="eastAsia"/>
                <w:sz w:val="18"/>
                <w:szCs w:val="21"/>
              </w:rPr>
              <w:t>-19</w:t>
            </w:r>
            <w:r>
              <w:rPr>
                <w:sz w:val="18"/>
                <w:szCs w:val="21"/>
              </w:rPr>
              <w:t>96</w:t>
            </w:r>
            <w:r>
              <w:rPr>
                <w:rFonts w:hint="eastAsia"/>
                <w:sz w:val="18"/>
                <w:szCs w:val="21"/>
              </w:rPr>
              <w:t>年度</w:t>
            </w:r>
          </w:p>
        </w:tc>
        <w:tc>
          <w:tcPr>
            <w:tcW w:w="2160" w:type="dxa"/>
            <w:gridSpan w:val="3"/>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1998</w:t>
            </w:r>
            <w:r>
              <w:rPr>
                <w:rFonts w:hint="eastAsia"/>
                <w:sz w:val="18"/>
                <w:szCs w:val="21"/>
              </w:rPr>
              <w:t>-19</w:t>
            </w:r>
            <w:r>
              <w:rPr>
                <w:sz w:val="18"/>
                <w:szCs w:val="21"/>
              </w:rPr>
              <w:t>99</w:t>
            </w:r>
            <w:r>
              <w:rPr>
                <w:rFonts w:hint="eastAsia"/>
                <w:sz w:val="18"/>
                <w:szCs w:val="21"/>
              </w:rPr>
              <w:t>年度</w:t>
            </w:r>
          </w:p>
        </w:tc>
        <w:tc>
          <w:tcPr>
            <w:tcW w:w="2160" w:type="dxa"/>
            <w:gridSpan w:val="3"/>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2001</w:t>
            </w:r>
            <w:r>
              <w:rPr>
                <w:rFonts w:hint="eastAsia"/>
                <w:sz w:val="18"/>
                <w:szCs w:val="21"/>
              </w:rPr>
              <w:t>-20</w:t>
            </w:r>
            <w:r>
              <w:rPr>
                <w:sz w:val="18"/>
                <w:szCs w:val="21"/>
              </w:rPr>
              <w:t>02</w:t>
            </w:r>
            <w:r>
              <w:rPr>
                <w:rFonts w:hint="eastAsia"/>
                <w:sz w:val="18"/>
                <w:szCs w:val="21"/>
              </w:rPr>
              <w:t>年度</w:t>
            </w:r>
          </w:p>
        </w:tc>
      </w:tr>
      <w:tr w:rsidR="004B7621">
        <w:tc>
          <w:tcPr>
            <w:tcW w:w="3060" w:type="dxa"/>
            <w:tcMar>
              <w:left w:w="28" w:type="dxa"/>
              <w:right w:w="28" w:type="dxa"/>
            </w:tcMar>
          </w:tcPr>
          <w:p w:rsidR="004B7621" w:rsidRDefault="004B7621">
            <w:pPr>
              <w:tabs>
                <w:tab w:val="num" w:pos="600"/>
              </w:tabs>
              <w:autoSpaceDE w:val="0"/>
              <w:autoSpaceDN w:val="0"/>
              <w:spacing w:line="360" w:lineRule="exact"/>
              <w:rPr>
                <w:sz w:val="18"/>
                <w:szCs w:val="21"/>
              </w:rPr>
            </w:pPr>
            <w:r>
              <w:rPr>
                <w:rFonts w:hint="eastAsia"/>
                <w:sz w:val="18"/>
                <w:szCs w:val="21"/>
              </w:rPr>
              <w:t>主要饮用水来源（住户百分比</w:t>
            </w:r>
            <w:r>
              <w:rPr>
                <w:rFonts w:hint="eastAsia"/>
                <w:sz w:val="18"/>
                <w:szCs w:val="21"/>
              </w:rPr>
              <w:t>%</w:t>
            </w:r>
            <w:r>
              <w:rPr>
                <w:rFonts w:hint="eastAsia"/>
                <w:sz w:val="18"/>
                <w:szCs w:val="21"/>
              </w:rPr>
              <w:t>）</w:t>
            </w:r>
          </w:p>
        </w:tc>
        <w:tc>
          <w:tcPr>
            <w:tcW w:w="720" w:type="dxa"/>
            <w:tcMar>
              <w:left w:w="28" w:type="dxa"/>
              <w:right w:w="28" w:type="dxa"/>
            </w:tcMar>
          </w:tcPr>
          <w:p w:rsidR="004B7621" w:rsidRDefault="004B7621">
            <w:pPr>
              <w:tabs>
                <w:tab w:val="num" w:pos="600"/>
              </w:tabs>
              <w:autoSpaceDE w:val="0"/>
              <w:autoSpaceDN w:val="0"/>
              <w:spacing w:line="360" w:lineRule="exact"/>
              <w:jc w:val="center"/>
              <w:rPr>
                <w:rFonts w:hint="eastAsia"/>
                <w:sz w:val="18"/>
                <w:szCs w:val="21"/>
              </w:rPr>
            </w:pPr>
            <w:r>
              <w:rPr>
                <w:rFonts w:hint="eastAsia"/>
                <w:sz w:val="18"/>
                <w:szCs w:val="21"/>
              </w:rPr>
              <w:t>农村</w:t>
            </w:r>
          </w:p>
        </w:tc>
        <w:tc>
          <w:tcPr>
            <w:tcW w:w="720" w:type="dxa"/>
            <w:tcMar>
              <w:left w:w="28" w:type="dxa"/>
              <w:right w:w="28" w:type="dxa"/>
            </w:tcMar>
          </w:tcPr>
          <w:p w:rsidR="004B7621" w:rsidRDefault="004B7621">
            <w:pPr>
              <w:tabs>
                <w:tab w:val="num" w:pos="600"/>
              </w:tabs>
              <w:autoSpaceDE w:val="0"/>
              <w:autoSpaceDN w:val="0"/>
              <w:spacing w:line="360" w:lineRule="exact"/>
              <w:jc w:val="center"/>
              <w:rPr>
                <w:rFonts w:hint="eastAsia"/>
                <w:sz w:val="18"/>
                <w:szCs w:val="21"/>
              </w:rPr>
            </w:pPr>
            <w:r>
              <w:rPr>
                <w:rFonts w:hint="eastAsia"/>
                <w:sz w:val="18"/>
                <w:szCs w:val="21"/>
              </w:rPr>
              <w:t>城市</w:t>
            </w:r>
          </w:p>
        </w:tc>
        <w:tc>
          <w:tcPr>
            <w:tcW w:w="720" w:type="dxa"/>
            <w:tcMar>
              <w:left w:w="28" w:type="dxa"/>
              <w:right w:w="28" w:type="dxa"/>
            </w:tcMar>
          </w:tcPr>
          <w:p w:rsidR="004B7621" w:rsidRDefault="004B7621">
            <w:pPr>
              <w:tabs>
                <w:tab w:val="num" w:pos="600"/>
              </w:tabs>
              <w:autoSpaceDE w:val="0"/>
              <w:autoSpaceDN w:val="0"/>
              <w:spacing w:line="360" w:lineRule="exact"/>
              <w:jc w:val="center"/>
              <w:rPr>
                <w:rFonts w:hint="eastAsia"/>
                <w:sz w:val="18"/>
                <w:szCs w:val="21"/>
              </w:rPr>
            </w:pPr>
            <w:r>
              <w:rPr>
                <w:rFonts w:hint="eastAsia"/>
                <w:sz w:val="18"/>
                <w:szCs w:val="21"/>
              </w:rPr>
              <w:t>总平均</w:t>
            </w:r>
          </w:p>
        </w:tc>
        <w:tc>
          <w:tcPr>
            <w:tcW w:w="720" w:type="dxa"/>
            <w:tcMar>
              <w:left w:w="28" w:type="dxa"/>
              <w:right w:w="28" w:type="dxa"/>
            </w:tcMar>
          </w:tcPr>
          <w:p w:rsidR="004B7621" w:rsidRDefault="004B7621">
            <w:pPr>
              <w:tabs>
                <w:tab w:val="num" w:pos="600"/>
              </w:tabs>
              <w:autoSpaceDE w:val="0"/>
              <w:autoSpaceDN w:val="0"/>
              <w:spacing w:line="360" w:lineRule="exact"/>
              <w:jc w:val="center"/>
              <w:rPr>
                <w:rFonts w:hint="eastAsia"/>
                <w:sz w:val="18"/>
                <w:szCs w:val="21"/>
              </w:rPr>
            </w:pPr>
            <w:r>
              <w:rPr>
                <w:rFonts w:hint="eastAsia"/>
                <w:sz w:val="18"/>
                <w:szCs w:val="21"/>
              </w:rPr>
              <w:t>农村</w:t>
            </w:r>
          </w:p>
        </w:tc>
        <w:tc>
          <w:tcPr>
            <w:tcW w:w="720" w:type="dxa"/>
            <w:tcMar>
              <w:left w:w="28" w:type="dxa"/>
              <w:right w:w="28" w:type="dxa"/>
            </w:tcMar>
          </w:tcPr>
          <w:p w:rsidR="004B7621" w:rsidRDefault="004B7621">
            <w:pPr>
              <w:tabs>
                <w:tab w:val="num" w:pos="600"/>
              </w:tabs>
              <w:autoSpaceDE w:val="0"/>
              <w:autoSpaceDN w:val="0"/>
              <w:spacing w:line="360" w:lineRule="exact"/>
              <w:jc w:val="center"/>
              <w:rPr>
                <w:rFonts w:hint="eastAsia"/>
                <w:sz w:val="18"/>
                <w:szCs w:val="21"/>
              </w:rPr>
            </w:pPr>
            <w:r>
              <w:rPr>
                <w:rFonts w:hint="eastAsia"/>
                <w:sz w:val="18"/>
                <w:szCs w:val="21"/>
              </w:rPr>
              <w:t>城市</w:t>
            </w:r>
          </w:p>
        </w:tc>
        <w:tc>
          <w:tcPr>
            <w:tcW w:w="720" w:type="dxa"/>
            <w:tcMar>
              <w:left w:w="28" w:type="dxa"/>
              <w:right w:w="28" w:type="dxa"/>
            </w:tcMar>
          </w:tcPr>
          <w:p w:rsidR="004B7621" w:rsidRDefault="004B7621">
            <w:pPr>
              <w:tabs>
                <w:tab w:val="num" w:pos="600"/>
              </w:tabs>
              <w:autoSpaceDE w:val="0"/>
              <w:autoSpaceDN w:val="0"/>
              <w:spacing w:line="360" w:lineRule="exact"/>
              <w:jc w:val="center"/>
              <w:rPr>
                <w:rFonts w:hint="eastAsia"/>
                <w:sz w:val="18"/>
                <w:szCs w:val="21"/>
              </w:rPr>
            </w:pPr>
            <w:r>
              <w:rPr>
                <w:rFonts w:hint="eastAsia"/>
                <w:sz w:val="18"/>
                <w:szCs w:val="21"/>
              </w:rPr>
              <w:t>总平均</w:t>
            </w:r>
          </w:p>
        </w:tc>
        <w:tc>
          <w:tcPr>
            <w:tcW w:w="720" w:type="dxa"/>
            <w:tcMar>
              <w:left w:w="28" w:type="dxa"/>
              <w:right w:w="28" w:type="dxa"/>
            </w:tcMar>
          </w:tcPr>
          <w:p w:rsidR="004B7621" w:rsidRDefault="004B7621">
            <w:pPr>
              <w:tabs>
                <w:tab w:val="num" w:pos="600"/>
              </w:tabs>
              <w:autoSpaceDE w:val="0"/>
              <w:autoSpaceDN w:val="0"/>
              <w:spacing w:line="360" w:lineRule="exact"/>
              <w:jc w:val="center"/>
              <w:rPr>
                <w:rFonts w:hint="eastAsia"/>
                <w:sz w:val="18"/>
                <w:szCs w:val="21"/>
              </w:rPr>
            </w:pPr>
            <w:r>
              <w:rPr>
                <w:rFonts w:hint="eastAsia"/>
                <w:sz w:val="18"/>
                <w:szCs w:val="21"/>
              </w:rPr>
              <w:t>农村</w:t>
            </w:r>
          </w:p>
        </w:tc>
        <w:tc>
          <w:tcPr>
            <w:tcW w:w="720" w:type="dxa"/>
            <w:tcMar>
              <w:left w:w="28" w:type="dxa"/>
              <w:right w:w="28" w:type="dxa"/>
            </w:tcMar>
          </w:tcPr>
          <w:p w:rsidR="004B7621" w:rsidRDefault="004B7621">
            <w:pPr>
              <w:tabs>
                <w:tab w:val="num" w:pos="600"/>
              </w:tabs>
              <w:autoSpaceDE w:val="0"/>
              <w:autoSpaceDN w:val="0"/>
              <w:spacing w:line="360" w:lineRule="exact"/>
              <w:jc w:val="center"/>
              <w:rPr>
                <w:rFonts w:hint="eastAsia"/>
                <w:sz w:val="18"/>
                <w:szCs w:val="21"/>
              </w:rPr>
            </w:pPr>
            <w:r>
              <w:rPr>
                <w:rFonts w:hint="eastAsia"/>
                <w:sz w:val="18"/>
                <w:szCs w:val="21"/>
              </w:rPr>
              <w:t>城市</w:t>
            </w:r>
          </w:p>
        </w:tc>
        <w:tc>
          <w:tcPr>
            <w:tcW w:w="720" w:type="dxa"/>
            <w:tcMar>
              <w:left w:w="28" w:type="dxa"/>
              <w:right w:w="28" w:type="dxa"/>
            </w:tcMar>
          </w:tcPr>
          <w:p w:rsidR="004B7621" w:rsidRDefault="004B7621">
            <w:pPr>
              <w:tabs>
                <w:tab w:val="num" w:pos="600"/>
              </w:tabs>
              <w:autoSpaceDE w:val="0"/>
              <w:autoSpaceDN w:val="0"/>
              <w:spacing w:line="360" w:lineRule="exact"/>
              <w:jc w:val="center"/>
              <w:rPr>
                <w:rFonts w:hint="eastAsia"/>
                <w:sz w:val="18"/>
                <w:szCs w:val="21"/>
              </w:rPr>
            </w:pPr>
            <w:r>
              <w:rPr>
                <w:rFonts w:hint="eastAsia"/>
                <w:sz w:val="18"/>
                <w:szCs w:val="21"/>
              </w:rPr>
              <w:t>总平均</w:t>
            </w:r>
          </w:p>
        </w:tc>
      </w:tr>
      <w:tr w:rsidR="004B7621">
        <w:tc>
          <w:tcPr>
            <w:tcW w:w="3060" w:type="dxa"/>
            <w:tcMar>
              <w:left w:w="28" w:type="dxa"/>
              <w:right w:w="28" w:type="dxa"/>
            </w:tcMar>
          </w:tcPr>
          <w:p w:rsidR="004B7621" w:rsidRDefault="004B7621">
            <w:pPr>
              <w:tabs>
                <w:tab w:val="num" w:pos="600"/>
              </w:tabs>
              <w:autoSpaceDE w:val="0"/>
              <w:autoSpaceDN w:val="0"/>
              <w:spacing w:line="360" w:lineRule="exact"/>
              <w:rPr>
                <w:sz w:val="18"/>
                <w:szCs w:val="21"/>
              </w:rPr>
            </w:pPr>
            <w:r>
              <w:rPr>
                <w:rFonts w:hint="eastAsia"/>
                <w:sz w:val="18"/>
                <w:szCs w:val="21"/>
              </w:rPr>
              <w:t>室内龙头</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56</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11</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25</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50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9</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22</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53</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8</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22</w:t>
            </w:r>
          </w:p>
        </w:tc>
      </w:tr>
      <w:tr w:rsidR="004B7621">
        <w:tc>
          <w:tcPr>
            <w:tcW w:w="3060" w:type="dxa"/>
            <w:tcMar>
              <w:left w:w="28" w:type="dxa"/>
              <w:right w:w="28" w:type="dxa"/>
            </w:tcMar>
          </w:tcPr>
          <w:p w:rsidR="004B7621" w:rsidRDefault="004B7621">
            <w:pPr>
              <w:tabs>
                <w:tab w:val="num" w:pos="600"/>
              </w:tabs>
              <w:autoSpaceDE w:val="0"/>
              <w:autoSpaceDN w:val="0"/>
              <w:spacing w:line="360" w:lineRule="exact"/>
              <w:rPr>
                <w:sz w:val="18"/>
                <w:szCs w:val="21"/>
              </w:rPr>
            </w:pPr>
            <w:r>
              <w:rPr>
                <w:rFonts w:hint="eastAsia"/>
                <w:sz w:val="18"/>
                <w:szCs w:val="21"/>
              </w:rPr>
              <w:t>室外龙头</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4</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2</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3</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5</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3</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4</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5</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2</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3</w:t>
            </w:r>
          </w:p>
        </w:tc>
      </w:tr>
      <w:tr w:rsidR="004B7621">
        <w:tc>
          <w:tcPr>
            <w:tcW w:w="3060" w:type="dxa"/>
            <w:tcMar>
              <w:left w:w="28" w:type="dxa"/>
              <w:right w:w="28" w:type="dxa"/>
            </w:tcMar>
          </w:tcPr>
          <w:p w:rsidR="004B7621" w:rsidRDefault="004B7621">
            <w:pPr>
              <w:tabs>
                <w:tab w:val="num" w:pos="600"/>
              </w:tabs>
              <w:autoSpaceDE w:val="0"/>
              <w:autoSpaceDN w:val="0"/>
              <w:spacing w:line="360" w:lineRule="exact"/>
              <w:rPr>
                <w:sz w:val="18"/>
                <w:szCs w:val="21"/>
              </w:rPr>
            </w:pPr>
            <w:r>
              <w:rPr>
                <w:rFonts w:hint="eastAsia"/>
                <w:sz w:val="18"/>
                <w:szCs w:val="21"/>
              </w:rPr>
              <w:t>手动汲水</w:t>
            </w:r>
            <w:r>
              <w:rPr>
                <w:rFonts w:hint="eastAsia"/>
                <w:sz w:val="18"/>
                <w:szCs w:val="21"/>
              </w:rPr>
              <w:t>/</w:t>
            </w:r>
            <w:r>
              <w:rPr>
                <w:rFonts w:hint="eastAsia"/>
                <w:sz w:val="18"/>
                <w:szCs w:val="21"/>
              </w:rPr>
              <w:t>电泵</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34</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66</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56</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38</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65</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57</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36</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70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61</w:t>
            </w:r>
          </w:p>
        </w:tc>
      </w:tr>
      <w:tr w:rsidR="004B7621">
        <w:tc>
          <w:tcPr>
            <w:tcW w:w="3060" w:type="dxa"/>
            <w:tcMar>
              <w:left w:w="28" w:type="dxa"/>
              <w:right w:w="28" w:type="dxa"/>
            </w:tcMar>
          </w:tcPr>
          <w:p w:rsidR="004B7621" w:rsidRDefault="004B7621">
            <w:pPr>
              <w:tabs>
                <w:tab w:val="num" w:pos="600"/>
              </w:tabs>
              <w:autoSpaceDE w:val="0"/>
              <w:autoSpaceDN w:val="0"/>
              <w:spacing w:line="360" w:lineRule="exact"/>
              <w:rPr>
                <w:sz w:val="18"/>
                <w:szCs w:val="21"/>
              </w:rPr>
            </w:pPr>
            <w:r>
              <w:rPr>
                <w:rFonts w:hint="eastAsia"/>
                <w:sz w:val="18"/>
                <w:szCs w:val="21"/>
              </w:rPr>
              <w:t>掘井</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3</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11</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8</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2</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11</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8</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2</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7</w:t>
            </w:r>
          </w:p>
        </w:tc>
      </w:tr>
      <w:tr w:rsidR="004B7621">
        <w:tc>
          <w:tcPr>
            <w:tcW w:w="3060" w:type="dxa"/>
            <w:tcMar>
              <w:left w:w="28" w:type="dxa"/>
              <w:right w:w="28" w:type="dxa"/>
            </w:tcMar>
          </w:tcPr>
          <w:p w:rsidR="004B7621" w:rsidRDefault="004B7621">
            <w:pPr>
              <w:tabs>
                <w:tab w:val="num" w:pos="600"/>
              </w:tabs>
              <w:autoSpaceDE w:val="0"/>
              <w:autoSpaceDN w:val="0"/>
              <w:spacing w:line="360" w:lineRule="exact"/>
              <w:rPr>
                <w:sz w:val="18"/>
                <w:szCs w:val="21"/>
              </w:rPr>
            </w:pPr>
            <w:r>
              <w:rPr>
                <w:rFonts w:hint="eastAsia"/>
                <w:sz w:val="18"/>
                <w:szCs w:val="21"/>
              </w:rPr>
              <w:t>河流</w:t>
            </w:r>
            <w:r>
              <w:rPr>
                <w:rFonts w:hint="eastAsia"/>
                <w:sz w:val="18"/>
                <w:szCs w:val="21"/>
              </w:rPr>
              <w:t>/</w:t>
            </w:r>
            <w:r>
              <w:rPr>
                <w:rFonts w:hint="eastAsia"/>
                <w:sz w:val="18"/>
                <w:szCs w:val="21"/>
              </w:rPr>
              <w:t>水渠</w:t>
            </w:r>
            <w:r>
              <w:rPr>
                <w:rFonts w:hint="eastAsia"/>
                <w:sz w:val="18"/>
                <w:szCs w:val="21"/>
              </w:rPr>
              <w:t>/</w:t>
            </w:r>
            <w:r>
              <w:rPr>
                <w:rFonts w:hint="eastAsia"/>
                <w:sz w:val="18"/>
                <w:szCs w:val="21"/>
              </w:rPr>
              <w:t>溪水</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5</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3</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12</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8</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9</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6</w:t>
            </w:r>
          </w:p>
        </w:tc>
      </w:tr>
    </w:tbl>
    <w:p w:rsidR="004B7621" w:rsidRDefault="004B7621">
      <w:pPr>
        <w:jc w:val="left"/>
      </w:pPr>
    </w:p>
    <w:tbl>
      <w:tblPr>
        <w:tblW w:w="9540" w:type="dxa"/>
        <w:tblInd w:w="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3060"/>
        <w:gridCol w:w="720"/>
        <w:gridCol w:w="720"/>
        <w:gridCol w:w="720"/>
        <w:gridCol w:w="720"/>
        <w:gridCol w:w="720"/>
        <w:gridCol w:w="720"/>
        <w:gridCol w:w="720"/>
        <w:gridCol w:w="720"/>
        <w:gridCol w:w="720"/>
      </w:tblGrid>
      <w:tr w:rsidR="004B7621">
        <w:tc>
          <w:tcPr>
            <w:tcW w:w="3060" w:type="dxa"/>
            <w:tcMar>
              <w:left w:w="28" w:type="dxa"/>
              <w:right w:w="28" w:type="dxa"/>
            </w:tcMar>
          </w:tcPr>
          <w:p w:rsidR="004B7621" w:rsidRDefault="004B7621">
            <w:pPr>
              <w:tabs>
                <w:tab w:val="num" w:pos="600"/>
              </w:tabs>
              <w:autoSpaceDE w:val="0"/>
              <w:autoSpaceDN w:val="0"/>
              <w:spacing w:line="360" w:lineRule="exact"/>
              <w:rPr>
                <w:rFonts w:hint="eastAsia"/>
                <w:sz w:val="18"/>
                <w:szCs w:val="21"/>
              </w:rPr>
            </w:pPr>
            <w:r>
              <w:rPr>
                <w:rFonts w:hint="eastAsia"/>
                <w:sz w:val="18"/>
                <w:szCs w:val="21"/>
              </w:rPr>
              <w:t>其他</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3</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6</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5</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3</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2</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3</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w:t>
            </w:r>
          </w:p>
        </w:tc>
      </w:tr>
      <w:tr w:rsidR="004B7621">
        <w:tc>
          <w:tcPr>
            <w:tcW w:w="3060" w:type="dxa"/>
            <w:tcMar>
              <w:left w:w="28" w:type="dxa"/>
              <w:right w:w="28" w:type="dxa"/>
            </w:tcMar>
          </w:tcPr>
          <w:p w:rsidR="004B7621" w:rsidRDefault="004B7621">
            <w:pPr>
              <w:tabs>
                <w:tab w:val="num" w:pos="600"/>
              </w:tabs>
              <w:autoSpaceDE w:val="0"/>
              <w:autoSpaceDN w:val="0"/>
              <w:spacing w:line="360" w:lineRule="exact"/>
              <w:rPr>
                <w:sz w:val="18"/>
                <w:szCs w:val="21"/>
              </w:rPr>
            </w:pPr>
            <w:r>
              <w:rPr>
                <w:rFonts w:hint="eastAsia"/>
                <w:sz w:val="18"/>
                <w:szCs w:val="21"/>
              </w:rPr>
              <w:t>总计</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100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100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100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100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100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100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100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100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100</w:t>
            </w:r>
          </w:p>
        </w:tc>
      </w:tr>
      <w:tr w:rsidR="004B7621">
        <w:tc>
          <w:tcPr>
            <w:tcW w:w="3060" w:type="dxa"/>
            <w:tcMar>
              <w:left w:w="28" w:type="dxa"/>
              <w:right w:w="28" w:type="dxa"/>
            </w:tcMar>
          </w:tcPr>
          <w:p w:rsidR="004B7621" w:rsidRDefault="004B7621">
            <w:pPr>
              <w:tabs>
                <w:tab w:val="num" w:pos="600"/>
              </w:tabs>
              <w:autoSpaceDE w:val="0"/>
              <w:autoSpaceDN w:val="0"/>
              <w:spacing w:line="360" w:lineRule="exact"/>
              <w:rPr>
                <w:sz w:val="18"/>
                <w:szCs w:val="21"/>
              </w:rPr>
            </w:pPr>
            <w:r>
              <w:rPr>
                <w:rFonts w:hint="eastAsia"/>
                <w:sz w:val="18"/>
                <w:szCs w:val="21"/>
              </w:rPr>
              <w:t>厕所种类（住户百分比</w:t>
            </w:r>
            <w:r>
              <w:rPr>
                <w:rFonts w:hint="eastAsia"/>
                <w:sz w:val="18"/>
                <w:szCs w:val="21"/>
              </w:rPr>
              <w:t>%</w:t>
            </w:r>
            <w:r>
              <w:rPr>
                <w:rFonts w:hint="eastAsia"/>
                <w:sz w:val="18"/>
                <w:szCs w:val="21"/>
              </w:rPr>
              <w:t>）</w:t>
            </w:r>
          </w:p>
        </w:tc>
        <w:tc>
          <w:tcPr>
            <w:tcW w:w="720" w:type="dxa"/>
            <w:tcMar>
              <w:left w:w="28" w:type="dxa"/>
              <w:right w:w="28" w:type="dxa"/>
            </w:tcMar>
          </w:tcPr>
          <w:p w:rsidR="004B7621" w:rsidRDefault="004B7621">
            <w:pPr>
              <w:tabs>
                <w:tab w:val="num" w:pos="600"/>
              </w:tabs>
              <w:autoSpaceDE w:val="0"/>
              <w:autoSpaceDN w:val="0"/>
              <w:spacing w:line="360" w:lineRule="exact"/>
              <w:jc w:val="center"/>
              <w:rPr>
                <w:rFonts w:hint="eastAsia"/>
                <w:sz w:val="18"/>
                <w:szCs w:val="21"/>
              </w:rPr>
            </w:pPr>
            <w:r>
              <w:rPr>
                <w:rFonts w:hint="eastAsia"/>
                <w:sz w:val="18"/>
                <w:szCs w:val="21"/>
              </w:rPr>
              <w:t>农村</w:t>
            </w:r>
          </w:p>
        </w:tc>
        <w:tc>
          <w:tcPr>
            <w:tcW w:w="720" w:type="dxa"/>
            <w:tcMar>
              <w:left w:w="28" w:type="dxa"/>
              <w:right w:w="28" w:type="dxa"/>
            </w:tcMar>
          </w:tcPr>
          <w:p w:rsidR="004B7621" w:rsidRDefault="004B7621">
            <w:pPr>
              <w:tabs>
                <w:tab w:val="num" w:pos="600"/>
              </w:tabs>
              <w:autoSpaceDE w:val="0"/>
              <w:autoSpaceDN w:val="0"/>
              <w:spacing w:line="360" w:lineRule="exact"/>
              <w:jc w:val="center"/>
              <w:rPr>
                <w:rFonts w:hint="eastAsia"/>
                <w:sz w:val="18"/>
                <w:szCs w:val="21"/>
              </w:rPr>
            </w:pPr>
            <w:r>
              <w:rPr>
                <w:rFonts w:hint="eastAsia"/>
                <w:sz w:val="18"/>
                <w:szCs w:val="21"/>
              </w:rPr>
              <w:t>城市</w:t>
            </w:r>
          </w:p>
        </w:tc>
        <w:tc>
          <w:tcPr>
            <w:tcW w:w="720" w:type="dxa"/>
            <w:tcMar>
              <w:left w:w="28" w:type="dxa"/>
              <w:right w:w="28" w:type="dxa"/>
            </w:tcMar>
          </w:tcPr>
          <w:p w:rsidR="004B7621" w:rsidRDefault="004B7621">
            <w:pPr>
              <w:tabs>
                <w:tab w:val="num" w:pos="600"/>
              </w:tabs>
              <w:autoSpaceDE w:val="0"/>
              <w:autoSpaceDN w:val="0"/>
              <w:spacing w:line="360" w:lineRule="exact"/>
              <w:jc w:val="center"/>
              <w:rPr>
                <w:rFonts w:hint="eastAsia"/>
                <w:sz w:val="18"/>
                <w:szCs w:val="21"/>
              </w:rPr>
            </w:pPr>
            <w:r>
              <w:rPr>
                <w:rFonts w:hint="eastAsia"/>
                <w:sz w:val="18"/>
                <w:szCs w:val="21"/>
              </w:rPr>
              <w:t>总平均</w:t>
            </w:r>
          </w:p>
        </w:tc>
        <w:tc>
          <w:tcPr>
            <w:tcW w:w="720" w:type="dxa"/>
            <w:tcMar>
              <w:left w:w="28" w:type="dxa"/>
              <w:right w:w="28" w:type="dxa"/>
            </w:tcMar>
          </w:tcPr>
          <w:p w:rsidR="004B7621" w:rsidRDefault="004B7621">
            <w:pPr>
              <w:tabs>
                <w:tab w:val="num" w:pos="600"/>
              </w:tabs>
              <w:autoSpaceDE w:val="0"/>
              <w:autoSpaceDN w:val="0"/>
              <w:spacing w:line="360" w:lineRule="exact"/>
              <w:jc w:val="center"/>
              <w:rPr>
                <w:rFonts w:hint="eastAsia"/>
                <w:sz w:val="18"/>
                <w:szCs w:val="21"/>
              </w:rPr>
            </w:pPr>
            <w:r>
              <w:rPr>
                <w:rFonts w:hint="eastAsia"/>
                <w:sz w:val="18"/>
                <w:szCs w:val="21"/>
              </w:rPr>
              <w:t>农村</w:t>
            </w:r>
          </w:p>
        </w:tc>
        <w:tc>
          <w:tcPr>
            <w:tcW w:w="720" w:type="dxa"/>
            <w:tcMar>
              <w:left w:w="28" w:type="dxa"/>
              <w:right w:w="28" w:type="dxa"/>
            </w:tcMar>
          </w:tcPr>
          <w:p w:rsidR="004B7621" w:rsidRDefault="004B7621">
            <w:pPr>
              <w:tabs>
                <w:tab w:val="num" w:pos="600"/>
              </w:tabs>
              <w:autoSpaceDE w:val="0"/>
              <w:autoSpaceDN w:val="0"/>
              <w:spacing w:line="360" w:lineRule="exact"/>
              <w:jc w:val="center"/>
              <w:rPr>
                <w:rFonts w:hint="eastAsia"/>
                <w:sz w:val="18"/>
                <w:szCs w:val="21"/>
              </w:rPr>
            </w:pPr>
            <w:r>
              <w:rPr>
                <w:rFonts w:hint="eastAsia"/>
                <w:sz w:val="18"/>
                <w:szCs w:val="21"/>
              </w:rPr>
              <w:t>城市</w:t>
            </w:r>
          </w:p>
        </w:tc>
        <w:tc>
          <w:tcPr>
            <w:tcW w:w="720" w:type="dxa"/>
            <w:tcMar>
              <w:left w:w="28" w:type="dxa"/>
              <w:right w:w="28" w:type="dxa"/>
            </w:tcMar>
          </w:tcPr>
          <w:p w:rsidR="004B7621" w:rsidRDefault="004B7621">
            <w:pPr>
              <w:tabs>
                <w:tab w:val="num" w:pos="600"/>
              </w:tabs>
              <w:autoSpaceDE w:val="0"/>
              <w:autoSpaceDN w:val="0"/>
              <w:spacing w:line="360" w:lineRule="exact"/>
              <w:jc w:val="center"/>
              <w:rPr>
                <w:rFonts w:hint="eastAsia"/>
                <w:sz w:val="18"/>
                <w:szCs w:val="21"/>
              </w:rPr>
            </w:pPr>
            <w:r>
              <w:rPr>
                <w:rFonts w:hint="eastAsia"/>
                <w:sz w:val="18"/>
                <w:szCs w:val="21"/>
              </w:rPr>
              <w:t>总平均</w:t>
            </w:r>
          </w:p>
        </w:tc>
        <w:tc>
          <w:tcPr>
            <w:tcW w:w="720" w:type="dxa"/>
            <w:tcMar>
              <w:left w:w="28" w:type="dxa"/>
              <w:right w:w="28" w:type="dxa"/>
            </w:tcMar>
          </w:tcPr>
          <w:p w:rsidR="004B7621" w:rsidRDefault="004B7621">
            <w:pPr>
              <w:tabs>
                <w:tab w:val="num" w:pos="600"/>
              </w:tabs>
              <w:autoSpaceDE w:val="0"/>
              <w:autoSpaceDN w:val="0"/>
              <w:spacing w:line="360" w:lineRule="exact"/>
              <w:jc w:val="center"/>
              <w:rPr>
                <w:rFonts w:hint="eastAsia"/>
                <w:sz w:val="18"/>
                <w:szCs w:val="21"/>
              </w:rPr>
            </w:pPr>
            <w:r>
              <w:rPr>
                <w:rFonts w:hint="eastAsia"/>
                <w:sz w:val="18"/>
                <w:szCs w:val="21"/>
              </w:rPr>
              <w:t>农村</w:t>
            </w:r>
          </w:p>
        </w:tc>
        <w:tc>
          <w:tcPr>
            <w:tcW w:w="720" w:type="dxa"/>
            <w:tcMar>
              <w:left w:w="28" w:type="dxa"/>
              <w:right w:w="28" w:type="dxa"/>
            </w:tcMar>
          </w:tcPr>
          <w:p w:rsidR="004B7621" w:rsidRDefault="004B7621">
            <w:pPr>
              <w:tabs>
                <w:tab w:val="num" w:pos="600"/>
              </w:tabs>
              <w:autoSpaceDE w:val="0"/>
              <w:autoSpaceDN w:val="0"/>
              <w:spacing w:line="360" w:lineRule="exact"/>
              <w:jc w:val="center"/>
              <w:rPr>
                <w:rFonts w:hint="eastAsia"/>
                <w:sz w:val="18"/>
                <w:szCs w:val="21"/>
              </w:rPr>
            </w:pPr>
            <w:r>
              <w:rPr>
                <w:rFonts w:hint="eastAsia"/>
                <w:sz w:val="18"/>
                <w:szCs w:val="21"/>
              </w:rPr>
              <w:t>城市</w:t>
            </w:r>
          </w:p>
        </w:tc>
        <w:tc>
          <w:tcPr>
            <w:tcW w:w="720" w:type="dxa"/>
            <w:tcMar>
              <w:left w:w="28" w:type="dxa"/>
              <w:right w:w="28" w:type="dxa"/>
            </w:tcMar>
          </w:tcPr>
          <w:p w:rsidR="004B7621" w:rsidRDefault="004B7621">
            <w:pPr>
              <w:tabs>
                <w:tab w:val="num" w:pos="600"/>
              </w:tabs>
              <w:autoSpaceDE w:val="0"/>
              <w:autoSpaceDN w:val="0"/>
              <w:spacing w:line="360" w:lineRule="exact"/>
              <w:jc w:val="center"/>
              <w:rPr>
                <w:rFonts w:hint="eastAsia"/>
                <w:sz w:val="18"/>
                <w:szCs w:val="21"/>
              </w:rPr>
            </w:pPr>
            <w:r>
              <w:rPr>
                <w:rFonts w:hint="eastAsia"/>
                <w:sz w:val="18"/>
                <w:szCs w:val="21"/>
              </w:rPr>
              <w:t>总平均</w:t>
            </w:r>
          </w:p>
        </w:tc>
      </w:tr>
      <w:tr w:rsidR="004B7621">
        <w:tc>
          <w:tcPr>
            <w:tcW w:w="3060" w:type="dxa"/>
            <w:tcMar>
              <w:left w:w="28" w:type="dxa"/>
              <w:right w:w="28" w:type="dxa"/>
            </w:tcMar>
          </w:tcPr>
          <w:p w:rsidR="004B7621" w:rsidRDefault="004B7621">
            <w:pPr>
              <w:tabs>
                <w:tab w:val="num" w:pos="600"/>
              </w:tabs>
              <w:autoSpaceDE w:val="0"/>
              <w:autoSpaceDN w:val="0"/>
              <w:spacing w:line="360" w:lineRule="exact"/>
              <w:rPr>
                <w:sz w:val="18"/>
                <w:szCs w:val="21"/>
              </w:rPr>
            </w:pPr>
            <w:r>
              <w:rPr>
                <w:rFonts w:hint="eastAsia"/>
                <w:sz w:val="18"/>
                <w:szCs w:val="21"/>
              </w:rPr>
              <w:t>户内抽水马桶</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75</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17</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34</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88</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22</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41</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89</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26</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45</w:t>
            </w:r>
          </w:p>
        </w:tc>
      </w:tr>
      <w:tr w:rsidR="004B7621">
        <w:tc>
          <w:tcPr>
            <w:tcW w:w="3060" w:type="dxa"/>
            <w:tcMar>
              <w:left w:w="28" w:type="dxa"/>
              <w:right w:w="28" w:type="dxa"/>
            </w:tcMar>
          </w:tcPr>
          <w:p w:rsidR="004B7621" w:rsidRDefault="004B7621">
            <w:pPr>
              <w:tabs>
                <w:tab w:val="num" w:pos="600"/>
              </w:tabs>
              <w:autoSpaceDE w:val="0"/>
              <w:autoSpaceDN w:val="0"/>
              <w:spacing w:line="360" w:lineRule="exact"/>
              <w:rPr>
                <w:sz w:val="18"/>
                <w:szCs w:val="21"/>
              </w:rPr>
            </w:pPr>
            <w:r>
              <w:rPr>
                <w:rFonts w:hint="eastAsia"/>
                <w:sz w:val="18"/>
                <w:szCs w:val="21"/>
              </w:rPr>
              <w:t>无抽水马桶</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13</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14</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14</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6</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15</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12</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5</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15</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12</w:t>
            </w:r>
          </w:p>
        </w:tc>
      </w:tr>
      <w:tr w:rsidR="004B7621">
        <w:tc>
          <w:tcPr>
            <w:tcW w:w="3060" w:type="dxa"/>
            <w:tcMar>
              <w:left w:w="28" w:type="dxa"/>
              <w:right w:w="28" w:type="dxa"/>
            </w:tcMar>
          </w:tcPr>
          <w:p w:rsidR="004B7621" w:rsidRDefault="004B7621">
            <w:pPr>
              <w:tabs>
                <w:tab w:val="num" w:pos="600"/>
              </w:tabs>
              <w:autoSpaceDE w:val="0"/>
              <w:autoSpaceDN w:val="0"/>
              <w:spacing w:line="360" w:lineRule="exact"/>
              <w:rPr>
                <w:sz w:val="18"/>
                <w:szCs w:val="21"/>
              </w:rPr>
            </w:pPr>
            <w:r>
              <w:rPr>
                <w:rFonts w:hint="eastAsia"/>
                <w:sz w:val="18"/>
                <w:szCs w:val="21"/>
              </w:rPr>
              <w:t>公厕抽水马桶</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4</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3</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3</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w:t>
            </w:r>
          </w:p>
        </w:tc>
      </w:tr>
      <w:tr w:rsidR="004B7621">
        <w:tc>
          <w:tcPr>
            <w:tcW w:w="3060" w:type="dxa"/>
            <w:tcMar>
              <w:left w:w="28" w:type="dxa"/>
              <w:right w:w="28" w:type="dxa"/>
            </w:tcMar>
          </w:tcPr>
          <w:p w:rsidR="004B7621" w:rsidRDefault="004B7621">
            <w:pPr>
              <w:tabs>
                <w:tab w:val="num" w:pos="600"/>
              </w:tabs>
              <w:autoSpaceDE w:val="0"/>
              <w:autoSpaceDN w:val="0"/>
              <w:spacing w:line="360" w:lineRule="exact"/>
              <w:rPr>
                <w:sz w:val="18"/>
                <w:szCs w:val="21"/>
              </w:rPr>
            </w:pPr>
            <w:r>
              <w:rPr>
                <w:rFonts w:hint="eastAsia"/>
                <w:sz w:val="18"/>
                <w:szCs w:val="21"/>
              </w:rPr>
              <w:t>无厕所</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9</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66</w:t>
            </w:r>
          </w:p>
        </w:tc>
        <w:tc>
          <w:tcPr>
            <w:tcW w:w="720" w:type="dxa"/>
            <w:tcMar>
              <w:left w:w="28" w:type="dxa"/>
              <w:right w:w="28" w:type="dxa"/>
            </w:tcMar>
          </w:tcPr>
          <w:p w:rsidR="004B7621" w:rsidRDefault="004B7621">
            <w:pPr>
              <w:pStyle w:val="Header"/>
              <w:pBdr>
                <w:bottom w:val="none" w:sz="0" w:space="0" w:color="auto"/>
              </w:pBdr>
              <w:tabs>
                <w:tab w:val="clear" w:pos="4320"/>
                <w:tab w:val="clear" w:pos="8640"/>
                <w:tab w:val="num" w:pos="600"/>
              </w:tabs>
              <w:autoSpaceDE w:val="0"/>
              <w:autoSpaceDN w:val="0"/>
              <w:spacing w:line="360" w:lineRule="exact"/>
              <w:rPr>
                <w:szCs w:val="21"/>
              </w:rPr>
            </w:pPr>
            <w:r>
              <w:rPr>
                <w:szCs w:val="21"/>
              </w:rPr>
              <w:t>48</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6</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63</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46</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5</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59</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43</w:t>
            </w:r>
          </w:p>
        </w:tc>
      </w:tr>
      <w:tr w:rsidR="004B7621">
        <w:tc>
          <w:tcPr>
            <w:tcW w:w="3060" w:type="dxa"/>
            <w:tcMar>
              <w:left w:w="28" w:type="dxa"/>
              <w:right w:w="28" w:type="dxa"/>
            </w:tcMar>
          </w:tcPr>
          <w:p w:rsidR="004B7621" w:rsidRDefault="004B7621">
            <w:pPr>
              <w:tabs>
                <w:tab w:val="num" w:pos="600"/>
              </w:tabs>
              <w:autoSpaceDE w:val="0"/>
              <w:autoSpaceDN w:val="0"/>
              <w:spacing w:line="360" w:lineRule="exact"/>
              <w:rPr>
                <w:sz w:val="18"/>
                <w:szCs w:val="21"/>
              </w:rPr>
            </w:pPr>
            <w:r>
              <w:rPr>
                <w:rFonts w:hint="eastAsia"/>
                <w:sz w:val="18"/>
                <w:szCs w:val="21"/>
              </w:rPr>
              <w:t>总计</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100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100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100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100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100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100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100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100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100</w:t>
            </w:r>
          </w:p>
        </w:tc>
      </w:tr>
      <w:tr w:rsidR="004B7621">
        <w:tc>
          <w:tcPr>
            <w:tcW w:w="3060" w:type="dxa"/>
            <w:tcMar>
              <w:left w:w="28" w:type="dxa"/>
              <w:right w:w="28" w:type="dxa"/>
            </w:tcMar>
          </w:tcPr>
          <w:p w:rsidR="004B7621" w:rsidRDefault="004B7621">
            <w:pPr>
              <w:tabs>
                <w:tab w:val="num" w:pos="600"/>
              </w:tabs>
              <w:autoSpaceDE w:val="0"/>
              <w:autoSpaceDN w:val="0"/>
              <w:spacing w:line="360" w:lineRule="exact"/>
              <w:rPr>
                <w:sz w:val="18"/>
                <w:szCs w:val="21"/>
              </w:rPr>
            </w:pPr>
            <w:r>
              <w:rPr>
                <w:rFonts w:hint="eastAsia"/>
                <w:sz w:val="18"/>
                <w:szCs w:val="21"/>
              </w:rPr>
              <w:t>公共卫生系统类别（住户百分比</w:t>
            </w:r>
            <w:r>
              <w:rPr>
                <w:rFonts w:hint="eastAsia"/>
                <w:sz w:val="18"/>
                <w:szCs w:val="21"/>
              </w:rPr>
              <w:t>%</w:t>
            </w:r>
            <w:r>
              <w:rPr>
                <w:rFonts w:hint="eastAsia"/>
                <w:sz w:val="18"/>
                <w:szCs w:val="21"/>
              </w:rPr>
              <w:t>）</w:t>
            </w:r>
          </w:p>
        </w:tc>
        <w:tc>
          <w:tcPr>
            <w:tcW w:w="720" w:type="dxa"/>
            <w:tcMar>
              <w:left w:w="28" w:type="dxa"/>
              <w:right w:w="28" w:type="dxa"/>
            </w:tcMar>
          </w:tcPr>
          <w:p w:rsidR="004B7621" w:rsidRDefault="004B7621">
            <w:pPr>
              <w:tabs>
                <w:tab w:val="num" w:pos="600"/>
              </w:tabs>
              <w:autoSpaceDE w:val="0"/>
              <w:autoSpaceDN w:val="0"/>
              <w:spacing w:line="360" w:lineRule="exact"/>
              <w:jc w:val="center"/>
              <w:rPr>
                <w:rFonts w:hint="eastAsia"/>
                <w:sz w:val="18"/>
                <w:szCs w:val="21"/>
              </w:rPr>
            </w:pPr>
            <w:r>
              <w:rPr>
                <w:rFonts w:hint="eastAsia"/>
                <w:sz w:val="18"/>
                <w:szCs w:val="21"/>
              </w:rPr>
              <w:t>农村</w:t>
            </w:r>
          </w:p>
        </w:tc>
        <w:tc>
          <w:tcPr>
            <w:tcW w:w="720" w:type="dxa"/>
            <w:tcMar>
              <w:left w:w="28" w:type="dxa"/>
              <w:right w:w="28" w:type="dxa"/>
            </w:tcMar>
          </w:tcPr>
          <w:p w:rsidR="004B7621" w:rsidRDefault="004B7621">
            <w:pPr>
              <w:tabs>
                <w:tab w:val="num" w:pos="600"/>
              </w:tabs>
              <w:autoSpaceDE w:val="0"/>
              <w:autoSpaceDN w:val="0"/>
              <w:spacing w:line="360" w:lineRule="exact"/>
              <w:jc w:val="center"/>
              <w:rPr>
                <w:rFonts w:hint="eastAsia"/>
                <w:sz w:val="18"/>
                <w:szCs w:val="21"/>
              </w:rPr>
            </w:pPr>
            <w:r>
              <w:rPr>
                <w:rFonts w:hint="eastAsia"/>
                <w:sz w:val="18"/>
                <w:szCs w:val="21"/>
              </w:rPr>
              <w:t>城市</w:t>
            </w:r>
          </w:p>
        </w:tc>
        <w:tc>
          <w:tcPr>
            <w:tcW w:w="720" w:type="dxa"/>
            <w:tcMar>
              <w:left w:w="28" w:type="dxa"/>
              <w:right w:w="28" w:type="dxa"/>
            </w:tcMar>
          </w:tcPr>
          <w:p w:rsidR="004B7621" w:rsidRDefault="004B7621">
            <w:pPr>
              <w:tabs>
                <w:tab w:val="num" w:pos="600"/>
              </w:tabs>
              <w:autoSpaceDE w:val="0"/>
              <w:autoSpaceDN w:val="0"/>
              <w:spacing w:line="360" w:lineRule="exact"/>
              <w:jc w:val="center"/>
              <w:rPr>
                <w:rFonts w:hint="eastAsia"/>
                <w:sz w:val="18"/>
                <w:szCs w:val="21"/>
              </w:rPr>
            </w:pPr>
            <w:r>
              <w:rPr>
                <w:rFonts w:hint="eastAsia"/>
                <w:sz w:val="18"/>
                <w:szCs w:val="21"/>
              </w:rPr>
              <w:t>总平均</w:t>
            </w:r>
          </w:p>
        </w:tc>
        <w:tc>
          <w:tcPr>
            <w:tcW w:w="720" w:type="dxa"/>
            <w:tcMar>
              <w:left w:w="28" w:type="dxa"/>
              <w:right w:w="28" w:type="dxa"/>
            </w:tcMar>
          </w:tcPr>
          <w:p w:rsidR="004B7621" w:rsidRDefault="004B7621">
            <w:pPr>
              <w:tabs>
                <w:tab w:val="num" w:pos="600"/>
              </w:tabs>
              <w:autoSpaceDE w:val="0"/>
              <w:autoSpaceDN w:val="0"/>
              <w:spacing w:line="360" w:lineRule="exact"/>
              <w:jc w:val="center"/>
              <w:rPr>
                <w:rFonts w:hint="eastAsia"/>
                <w:sz w:val="18"/>
                <w:szCs w:val="21"/>
              </w:rPr>
            </w:pPr>
            <w:r>
              <w:rPr>
                <w:rFonts w:hint="eastAsia"/>
                <w:sz w:val="18"/>
                <w:szCs w:val="21"/>
              </w:rPr>
              <w:t>农村</w:t>
            </w:r>
          </w:p>
        </w:tc>
        <w:tc>
          <w:tcPr>
            <w:tcW w:w="720" w:type="dxa"/>
            <w:tcMar>
              <w:left w:w="28" w:type="dxa"/>
              <w:right w:w="28" w:type="dxa"/>
            </w:tcMar>
          </w:tcPr>
          <w:p w:rsidR="004B7621" w:rsidRDefault="004B7621">
            <w:pPr>
              <w:tabs>
                <w:tab w:val="num" w:pos="600"/>
              </w:tabs>
              <w:autoSpaceDE w:val="0"/>
              <w:autoSpaceDN w:val="0"/>
              <w:spacing w:line="360" w:lineRule="exact"/>
              <w:jc w:val="center"/>
              <w:rPr>
                <w:rFonts w:hint="eastAsia"/>
                <w:sz w:val="18"/>
                <w:szCs w:val="21"/>
              </w:rPr>
            </w:pPr>
            <w:r>
              <w:rPr>
                <w:rFonts w:hint="eastAsia"/>
                <w:sz w:val="18"/>
                <w:szCs w:val="21"/>
              </w:rPr>
              <w:t>城市</w:t>
            </w:r>
          </w:p>
        </w:tc>
        <w:tc>
          <w:tcPr>
            <w:tcW w:w="720" w:type="dxa"/>
            <w:tcMar>
              <w:left w:w="28" w:type="dxa"/>
              <w:right w:w="28" w:type="dxa"/>
            </w:tcMar>
          </w:tcPr>
          <w:p w:rsidR="004B7621" w:rsidRDefault="004B7621">
            <w:pPr>
              <w:tabs>
                <w:tab w:val="num" w:pos="600"/>
              </w:tabs>
              <w:autoSpaceDE w:val="0"/>
              <w:autoSpaceDN w:val="0"/>
              <w:spacing w:line="360" w:lineRule="exact"/>
              <w:jc w:val="center"/>
              <w:rPr>
                <w:rFonts w:hint="eastAsia"/>
                <w:sz w:val="18"/>
                <w:szCs w:val="21"/>
              </w:rPr>
            </w:pPr>
            <w:r>
              <w:rPr>
                <w:rFonts w:hint="eastAsia"/>
                <w:sz w:val="18"/>
                <w:szCs w:val="21"/>
              </w:rPr>
              <w:t>总平均</w:t>
            </w:r>
          </w:p>
        </w:tc>
        <w:tc>
          <w:tcPr>
            <w:tcW w:w="720" w:type="dxa"/>
            <w:tcMar>
              <w:left w:w="28" w:type="dxa"/>
              <w:right w:w="28" w:type="dxa"/>
            </w:tcMar>
          </w:tcPr>
          <w:p w:rsidR="004B7621" w:rsidRDefault="004B7621">
            <w:pPr>
              <w:tabs>
                <w:tab w:val="num" w:pos="600"/>
              </w:tabs>
              <w:autoSpaceDE w:val="0"/>
              <w:autoSpaceDN w:val="0"/>
              <w:spacing w:line="360" w:lineRule="exact"/>
              <w:jc w:val="center"/>
              <w:rPr>
                <w:rFonts w:hint="eastAsia"/>
                <w:sz w:val="18"/>
                <w:szCs w:val="21"/>
              </w:rPr>
            </w:pPr>
            <w:r>
              <w:rPr>
                <w:rFonts w:hint="eastAsia"/>
                <w:sz w:val="18"/>
                <w:szCs w:val="21"/>
              </w:rPr>
              <w:t>农村</w:t>
            </w:r>
          </w:p>
        </w:tc>
        <w:tc>
          <w:tcPr>
            <w:tcW w:w="720" w:type="dxa"/>
            <w:tcMar>
              <w:left w:w="28" w:type="dxa"/>
              <w:right w:w="28" w:type="dxa"/>
            </w:tcMar>
          </w:tcPr>
          <w:p w:rsidR="004B7621" w:rsidRDefault="004B7621">
            <w:pPr>
              <w:tabs>
                <w:tab w:val="num" w:pos="600"/>
              </w:tabs>
              <w:autoSpaceDE w:val="0"/>
              <w:autoSpaceDN w:val="0"/>
              <w:spacing w:line="360" w:lineRule="exact"/>
              <w:jc w:val="center"/>
              <w:rPr>
                <w:rFonts w:hint="eastAsia"/>
                <w:sz w:val="18"/>
                <w:szCs w:val="21"/>
              </w:rPr>
            </w:pPr>
            <w:r>
              <w:rPr>
                <w:rFonts w:hint="eastAsia"/>
                <w:sz w:val="18"/>
                <w:szCs w:val="21"/>
              </w:rPr>
              <w:t>城市</w:t>
            </w:r>
          </w:p>
        </w:tc>
        <w:tc>
          <w:tcPr>
            <w:tcW w:w="720" w:type="dxa"/>
            <w:tcMar>
              <w:left w:w="28" w:type="dxa"/>
              <w:right w:w="28" w:type="dxa"/>
            </w:tcMar>
          </w:tcPr>
          <w:p w:rsidR="004B7621" w:rsidRDefault="004B7621">
            <w:pPr>
              <w:tabs>
                <w:tab w:val="num" w:pos="600"/>
              </w:tabs>
              <w:autoSpaceDE w:val="0"/>
              <w:autoSpaceDN w:val="0"/>
              <w:spacing w:line="360" w:lineRule="exact"/>
              <w:jc w:val="center"/>
              <w:rPr>
                <w:rFonts w:hint="eastAsia"/>
                <w:sz w:val="18"/>
                <w:szCs w:val="21"/>
              </w:rPr>
            </w:pPr>
            <w:r>
              <w:rPr>
                <w:rFonts w:hint="eastAsia"/>
                <w:sz w:val="18"/>
                <w:szCs w:val="21"/>
              </w:rPr>
              <w:t>总平均</w:t>
            </w:r>
          </w:p>
        </w:tc>
      </w:tr>
      <w:tr w:rsidR="004B7621">
        <w:tc>
          <w:tcPr>
            <w:tcW w:w="3060" w:type="dxa"/>
            <w:tcMar>
              <w:left w:w="28" w:type="dxa"/>
              <w:right w:w="28" w:type="dxa"/>
            </w:tcMar>
          </w:tcPr>
          <w:p w:rsidR="004B7621" w:rsidRDefault="004B7621">
            <w:pPr>
              <w:tabs>
                <w:tab w:val="num" w:pos="600"/>
              </w:tabs>
              <w:autoSpaceDE w:val="0"/>
              <w:autoSpaceDN w:val="0"/>
              <w:spacing w:line="360" w:lineRule="exact"/>
              <w:rPr>
                <w:sz w:val="18"/>
                <w:szCs w:val="21"/>
              </w:rPr>
            </w:pPr>
            <w:r>
              <w:rPr>
                <w:rFonts w:hint="eastAsia"/>
                <w:sz w:val="18"/>
                <w:szCs w:val="21"/>
              </w:rPr>
              <w:t>地下排放</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42</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2</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14</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44</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14</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45</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14</w:t>
            </w:r>
          </w:p>
        </w:tc>
      </w:tr>
      <w:tr w:rsidR="004B7621">
        <w:tc>
          <w:tcPr>
            <w:tcW w:w="3060" w:type="dxa"/>
            <w:tcMar>
              <w:left w:w="28" w:type="dxa"/>
              <w:right w:w="28" w:type="dxa"/>
            </w:tcMar>
          </w:tcPr>
          <w:p w:rsidR="004B7621" w:rsidRDefault="004B7621">
            <w:pPr>
              <w:tabs>
                <w:tab w:val="num" w:pos="600"/>
              </w:tabs>
              <w:autoSpaceDE w:val="0"/>
              <w:autoSpaceDN w:val="0"/>
              <w:spacing w:line="360" w:lineRule="exact"/>
              <w:rPr>
                <w:sz w:val="18"/>
                <w:szCs w:val="21"/>
              </w:rPr>
            </w:pPr>
            <w:r>
              <w:rPr>
                <w:rFonts w:hint="eastAsia"/>
                <w:sz w:val="18"/>
                <w:szCs w:val="21"/>
              </w:rPr>
              <w:t>有遮盖排放</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5</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2</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5</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2</w:t>
            </w:r>
          </w:p>
        </w:tc>
      </w:tr>
      <w:tr w:rsidR="004B7621">
        <w:tc>
          <w:tcPr>
            <w:tcW w:w="3060" w:type="dxa"/>
            <w:tcMar>
              <w:left w:w="28" w:type="dxa"/>
              <w:right w:w="28" w:type="dxa"/>
            </w:tcMar>
          </w:tcPr>
          <w:p w:rsidR="004B7621" w:rsidRDefault="004B7621">
            <w:pPr>
              <w:tabs>
                <w:tab w:val="num" w:pos="600"/>
              </w:tabs>
              <w:autoSpaceDE w:val="0"/>
              <w:autoSpaceDN w:val="0"/>
              <w:spacing w:line="360" w:lineRule="exact"/>
              <w:rPr>
                <w:sz w:val="18"/>
                <w:szCs w:val="21"/>
              </w:rPr>
            </w:pPr>
            <w:r>
              <w:rPr>
                <w:rFonts w:hint="eastAsia"/>
                <w:sz w:val="18"/>
                <w:szCs w:val="21"/>
              </w:rPr>
              <w:t>开放式排放</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48</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43</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45</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41</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31</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32</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40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33</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35</w:t>
            </w:r>
          </w:p>
        </w:tc>
      </w:tr>
      <w:tr w:rsidR="004B7621">
        <w:tc>
          <w:tcPr>
            <w:tcW w:w="3060" w:type="dxa"/>
            <w:tcMar>
              <w:left w:w="28" w:type="dxa"/>
              <w:right w:w="28" w:type="dxa"/>
            </w:tcMar>
          </w:tcPr>
          <w:p w:rsidR="004B7621" w:rsidRDefault="004B7621">
            <w:pPr>
              <w:tabs>
                <w:tab w:val="num" w:pos="600"/>
              </w:tabs>
              <w:autoSpaceDE w:val="0"/>
              <w:autoSpaceDN w:val="0"/>
              <w:spacing w:line="360" w:lineRule="exact"/>
              <w:rPr>
                <w:rFonts w:hint="eastAsia"/>
                <w:sz w:val="18"/>
                <w:szCs w:val="21"/>
              </w:rPr>
            </w:pPr>
            <w:r>
              <w:rPr>
                <w:rFonts w:hint="eastAsia"/>
                <w:sz w:val="18"/>
                <w:szCs w:val="21"/>
              </w:rPr>
              <w:t>渗水粪坑</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3</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8</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w:t>
            </w:r>
          </w:p>
        </w:tc>
      </w:tr>
      <w:tr w:rsidR="004B7621">
        <w:tc>
          <w:tcPr>
            <w:tcW w:w="3060" w:type="dxa"/>
            <w:tcMar>
              <w:left w:w="28" w:type="dxa"/>
              <w:right w:w="28" w:type="dxa"/>
            </w:tcMar>
          </w:tcPr>
          <w:p w:rsidR="004B7621" w:rsidRDefault="004B7621">
            <w:pPr>
              <w:tabs>
                <w:tab w:val="num" w:pos="600"/>
              </w:tabs>
              <w:autoSpaceDE w:val="0"/>
              <w:autoSpaceDN w:val="0"/>
              <w:spacing w:line="360" w:lineRule="exact"/>
              <w:rPr>
                <w:sz w:val="18"/>
                <w:szCs w:val="21"/>
              </w:rPr>
            </w:pPr>
            <w:r>
              <w:rPr>
                <w:rFonts w:hint="eastAsia"/>
                <w:sz w:val="18"/>
                <w:szCs w:val="21"/>
              </w:rPr>
              <w:t>无卫生设施</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7</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46</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34</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68</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50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66</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49</w:t>
            </w:r>
          </w:p>
        </w:tc>
      </w:tr>
      <w:tr w:rsidR="004B7621">
        <w:tc>
          <w:tcPr>
            <w:tcW w:w="3060" w:type="dxa"/>
            <w:tcMar>
              <w:left w:w="28" w:type="dxa"/>
              <w:right w:w="28" w:type="dxa"/>
            </w:tcMar>
          </w:tcPr>
          <w:p w:rsidR="004B7621" w:rsidRDefault="004B7621">
            <w:pPr>
              <w:tabs>
                <w:tab w:val="num" w:pos="600"/>
              </w:tabs>
              <w:autoSpaceDE w:val="0"/>
              <w:autoSpaceDN w:val="0"/>
              <w:spacing w:line="360" w:lineRule="exact"/>
              <w:rPr>
                <w:rFonts w:hint="eastAsia"/>
                <w:sz w:val="18"/>
                <w:szCs w:val="21"/>
              </w:rPr>
            </w:pPr>
            <w:r>
              <w:rPr>
                <w:rFonts w:hint="eastAsia"/>
                <w:sz w:val="18"/>
                <w:szCs w:val="21"/>
              </w:rPr>
              <w:t>总计</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100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100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100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100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100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100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100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100</w:t>
            </w:r>
          </w:p>
        </w:tc>
        <w:tc>
          <w:tcPr>
            <w:tcW w:w="720" w:type="dxa"/>
            <w:tcMar>
              <w:left w:w="28" w:type="dxa"/>
              <w:right w:w="28" w:type="dxa"/>
            </w:tcMar>
          </w:tcPr>
          <w:p w:rsidR="004B7621" w:rsidRDefault="004B7621">
            <w:pPr>
              <w:tabs>
                <w:tab w:val="num" w:pos="600"/>
              </w:tabs>
              <w:autoSpaceDE w:val="0"/>
              <w:autoSpaceDN w:val="0"/>
              <w:spacing w:line="360" w:lineRule="exact"/>
              <w:jc w:val="center"/>
              <w:rPr>
                <w:sz w:val="18"/>
                <w:szCs w:val="21"/>
              </w:rPr>
            </w:pPr>
            <w:r>
              <w:rPr>
                <w:sz w:val="18"/>
                <w:szCs w:val="21"/>
              </w:rPr>
              <w:t>100</w:t>
            </w:r>
          </w:p>
        </w:tc>
      </w:tr>
      <w:tr w:rsidR="004B7621">
        <w:trPr>
          <w:cantSplit/>
        </w:trPr>
        <w:tc>
          <w:tcPr>
            <w:tcW w:w="9540" w:type="dxa"/>
            <w:gridSpan w:val="10"/>
          </w:tcPr>
          <w:p w:rsidR="004B7621" w:rsidRDefault="004B7621">
            <w:pPr>
              <w:tabs>
                <w:tab w:val="num" w:pos="600"/>
              </w:tabs>
              <w:autoSpaceDE w:val="0"/>
              <w:autoSpaceDN w:val="0"/>
              <w:spacing w:line="360" w:lineRule="exact"/>
              <w:rPr>
                <w:rFonts w:ascii="KaiTi_GB2312" w:eastAsia="KaiTi_GB2312"/>
                <w:color w:val="0000FF"/>
                <w:szCs w:val="18"/>
              </w:rPr>
            </w:pPr>
            <w:r>
              <w:rPr>
                <w:rFonts w:ascii="KaiTi_GB2312" w:eastAsia="KaiTi_GB2312" w:hint="eastAsia"/>
                <w:color w:val="0000FF"/>
                <w:szCs w:val="18"/>
              </w:rPr>
              <w:t>资料来源：</w:t>
            </w:r>
            <w:r>
              <w:rPr>
                <w:rFonts w:ascii="KaiTi_GB2312" w:eastAsia="KaiTi_GB2312"/>
                <w:color w:val="0000FF"/>
                <w:szCs w:val="18"/>
              </w:rPr>
              <w:t xml:space="preserve"> 2001</w:t>
            </w:r>
            <w:r>
              <w:rPr>
                <w:rFonts w:ascii="KaiTi_GB2312" w:eastAsia="KaiTi_GB2312" w:hint="eastAsia"/>
                <w:color w:val="0000FF"/>
                <w:szCs w:val="18"/>
              </w:rPr>
              <w:t>-</w:t>
            </w:r>
            <w:r>
              <w:rPr>
                <w:rFonts w:ascii="KaiTi_GB2312" w:eastAsia="KaiTi_GB2312"/>
                <w:color w:val="0000FF"/>
                <w:szCs w:val="18"/>
              </w:rPr>
              <w:t>2002</w:t>
            </w:r>
            <w:r>
              <w:rPr>
                <w:rFonts w:ascii="KaiTi_GB2312" w:eastAsia="KaiTi_GB2312" w:hint="eastAsia"/>
                <w:color w:val="0000FF"/>
                <w:szCs w:val="18"/>
              </w:rPr>
              <w:t>年</w:t>
            </w:r>
            <w:r>
              <w:rPr>
                <w:rFonts w:ascii="KaiTi_GB2312" w:eastAsia="KaiTi_GB2312"/>
                <w:color w:val="0000FF"/>
                <w:szCs w:val="18"/>
              </w:rPr>
              <w:t>巴基斯坦</w:t>
            </w:r>
            <w:r>
              <w:rPr>
                <w:rFonts w:ascii="KaiTi_GB2312" w:eastAsia="KaiTi_GB2312" w:hint="eastAsia"/>
                <w:color w:val="0000FF"/>
                <w:szCs w:val="18"/>
              </w:rPr>
              <w:t>综合住户调查结果，在联邦统计局网站上发表。</w:t>
            </w:r>
          </w:p>
        </w:tc>
      </w:tr>
    </w:tbl>
    <w:p w:rsidR="004B7621" w:rsidRDefault="004B7621">
      <w:pPr>
        <w:pStyle w:val="BodyTextIndent"/>
        <w:numPr>
          <w:ilvl w:val="0"/>
          <w:numId w:val="16"/>
        </w:numPr>
        <w:tabs>
          <w:tab w:val="clear" w:pos="372"/>
          <w:tab w:val="num" w:pos="600"/>
        </w:tabs>
        <w:spacing w:before="240"/>
        <w:ind w:left="0" w:firstLine="0"/>
        <w:rPr>
          <w:szCs w:val="21"/>
        </w:rPr>
      </w:pPr>
      <w:r>
        <w:rPr>
          <w:rFonts w:hint="eastAsia"/>
          <w:szCs w:val="21"/>
        </w:rPr>
        <w:t>农村</w:t>
      </w:r>
      <w:r>
        <w:rPr>
          <w:rFonts w:hint="eastAsia"/>
          <w:szCs w:val="21"/>
        </w:rPr>
        <w:t>/</w:t>
      </w:r>
      <w:r>
        <w:rPr>
          <w:rFonts w:hint="eastAsia"/>
          <w:szCs w:val="21"/>
        </w:rPr>
        <w:t>村庄电气化是</w:t>
      </w:r>
      <w:r>
        <w:rPr>
          <w:szCs w:val="21"/>
        </w:rPr>
        <w:t>巴基斯坦</w:t>
      </w:r>
      <w:r>
        <w:rPr>
          <w:rFonts w:hint="eastAsia"/>
          <w:szCs w:val="21"/>
        </w:rPr>
        <w:t>整个电力部门发展规划的一个组成部分，目标是提高生活在农村地区的</w:t>
      </w:r>
      <w:r>
        <w:rPr>
          <w:rFonts w:hint="eastAsia"/>
          <w:szCs w:val="21"/>
        </w:rPr>
        <w:t>70%</w:t>
      </w:r>
      <w:r>
        <w:rPr>
          <w:rFonts w:hint="eastAsia"/>
          <w:szCs w:val="21"/>
        </w:rPr>
        <w:t>人口的生产力和社会</w:t>
      </w:r>
      <w:r>
        <w:rPr>
          <w:rFonts w:hint="eastAsia"/>
          <w:szCs w:val="21"/>
        </w:rPr>
        <w:t>-</w:t>
      </w:r>
      <w:r>
        <w:rPr>
          <w:rFonts w:hint="eastAsia"/>
          <w:szCs w:val="21"/>
        </w:rPr>
        <w:t>经济标准。截至</w:t>
      </w:r>
      <w:r>
        <w:rPr>
          <w:rFonts w:hint="eastAsia"/>
          <w:szCs w:val="21"/>
        </w:rPr>
        <w:t>2003</w:t>
      </w:r>
      <w:r>
        <w:rPr>
          <w:rFonts w:hint="eastAsia"/>
          <w:szCs w:val="21"/>
        </w:rPr>
        <w:t>年</w:t>
      </w:r>
      <w:r>
        <w:rPr>
          <w:rFonts w:hint="eastAsia"/>
          <w:szCs w:val="21"/>
        </w:rPr>
        <w:t>3</w:t>
      </w:r>
      <w:r>
        <w:rPr>
          <w:rFonts w:hint="eastAsia"/>
          <w:szCs w:val="21"/>
        </w:rPr>
        <w:t>月，通电的村庄数量已增至</w:t>
      </w:r>
      <w:r>
        <w:rPr>
          <w:szCs w:val="21"/>
        </w:rPr>
        <w:t>73</w:t>
      </w:r>
      <w:r>
        <w:rPr>
          <w:rFonts w:hint="eastAsia"/>
          <w:szCs w:val="21"/>
        </w:rPr>
        <w:t xml:space="preserve"> </w:t>
      </w:r>
      <w:r>
        <w:rPr>
          <w:szCs w:val="21"/>
        </w:rPr>
        <w:t>063</w:t>
      </w:r>
      <w:r>
        <w:rPr>
          <w:rFonts w:hint="eastAsia"/>
          <w:szCs w:val="21"/>
        </w:rPr>
        <w:t>个村。农村不论男女，都是农村电气化方案的受益者。</w:t>
      </w:r>
    </w:p>
    <w:p w:rsidR="004B7621" w:rsidRDefault="004B7621">
      <w:pPr>
        <w:pStyle w:val="BodyTextIndent"/>
        <w:numPr>
          <w:ilvl w:val="0"/>
          <w:numId w:val="16"/>
        </w:numPr>
        <w:tabs>
          <w:tab w:val="clear" w:pos="372"/>
          <w:tab w:val="num" w:pos="600"/>
        </w:tabs>
        <w:ind w:left="0" w:firstLine="0"/>
        <w:rPr>
          <w:szCs w:val="21"/>
        </w:rPr>
      </w:pPr>
      <w:r>
        <w:rPr>
          <w:szCs w:val="21"/>
        </w:rPr>
        <w:t>巴基斯坦</w:t>
      </w:r>
      <w:r>
        <w:rPr>
          <w:rFonts w:hint="eastAsia"/>
          <w:szCs w:val="21"/>
        </w:rPr>
        <w:t>的路网覆盖面总长</w:t>
      </w:r>
      <w:r>
        <w:rPr>
          <w:szCs w:val="21"/>
        </w:rPr>
        <w:t>251</w:t>
      </w:r>
      <w:r>
        <w:rPr>
          <w:rFonts w:hint="eastAsia"/>
          <w:szCs w:val="21"/>
        </w:rPr>
        <w:t xml:space="preserve"> </w:t>
      </w:r>
      <w:r>
        <w:rPr>
          <w:szCs w:val="21"/>
        </w:rPr>
        <w:t>845</w:t>
      </w:r>
      <w:r>
        <w:rPr>
          <w:rFonts w:hint="eastAsia"/>
          <w:szCs w:val="21"/>
        </w:rPr>
        <w:t>公里，其中包括高等级道路</w:t>
      </w:r>
      <w:r>
        <w:rPr>
          <w:szCs w:val="21"/>
        </w:rPr>
        <w:t>151</w:t>
      </w:r>
      <w:r>
        <w:rPr>
          <w:rFonts w:hint="eastAsia"/>
          <w:szCs w:val="21"/>
        </w:rPr>
        <w:t xml:space="preserve"> </w:t>
      </w:r>
      <w:r>
        <w:rPr>
          <w:szCs w:val="21"/>
        </w:rPr>
        <w:t>028</w:t>
      </w:r>
      <w:r>
        <w:rPr>
          <w:rFonts w:hint="eastAsia"/>
          <w:szCs w:val="21"/>
        </w:rPr>
        <w:t>公里，低等级道路</w:t>
      </w:r>
      <w:r>
        <w:rPr>
          <w:szCs w:val="21"/>
        </w:rPr>
        <w:t>100</w:t>
      </w:r>
      <w:r>
        <w:rPr>
          <w:rFonts w:hint="eastAsia"/>
          <w:szCs w:val="21"/>
        </w:rPr>
        <w:t xml:space="preserve"> </w:t>
      </w:r>
      <w:r>
        <w:rPr>
          <w:szCs w:val="21"/>
        </w:rPr>
        <w:t xml:space="preserve">817 </w:t>
      </w:r>
      <w:r>
        <w:rPr>
          <w:rFonts w:hint="eastAsia"/>
          <w:szCs w:val="21"/>
        </w:rPr>
        <w:t>公里。</w:t>
      </w:r>
      <w:r>
        <w:rPr>
          <w:szCs w:val="21"/>
        </w:rPr>
        <w:t xml:space="preserve"> 1990</w:t>
      </w:r>
      <w:r>
        <w:rPr>
          <w:rFonts w:hint="eastAsia"/>
          <w:szCs w:val="21"/>
        </w:rPr>
        <w:t>-19</w:t>
      </w:r>
      <w:r>
        <w:rPr>
          <w:szCs w:val="21"/>
        </w:rPr>
        <w:t>91</w:t>
      </w:r>
      <w:r>
        <w:rPr>
          <w:rFonts w:hint="eastAsia"/>
          <w:szCs w:val="21"/>
        </w:rPr>
        <w:t>年道路总长</w:t>
      </w:r>
      <w:r>
        <w:rPr>
          <w:szCs w:val="21"/>
        </w:rPr>
        <w:t>170</w:t>
      </w:r>
      <w:r>
        <w:rPr>
          <w:rFonts w:hint="eastAsia"/>
          <w:szCs w:val="21"/>
        </w:rPr>
        <w:t xml:space="preserve"> </w:t>
      </w:r>
      <w:r>
        <w:rPr>
          <w:szCs w:val="21"/>
        </w:rPr>
        <w:t>823</w:t>
      </w:r>
      <w:r>
        <w:rPr>
          <w:rFonts w:hint="eastAsia"/>
          <w:szCs w:val="21"/>
        </w:rPr>
        <w:t>公里；</w:t>
      </w:r>
      <w:r>
        <w:rPr>
          <w:szCs w:val="21"/>
        </w:rPr>
        <w:t>2001</w:t>
      </w:r>
      <w:r>
        <w:rPr>
          <w:rFonts w:hint="eastAsia"/>
          <w:szCs w:val="21"/>
        </w:rPr>
        <w:t>-20</w:t>
      </w:r>
      <w:r>
        <w:rPr>
          <w:szCs w:val="21"/>
        </w:rPr>
        <w:t>02</w:t>
      </w:r>
      <w:r>
        <w:rPr>
          <w:rFonts w:hint="eastAsia"/>
          <w:szCs w:val="21"/>
        </w:rPr>
        <w:t>年延长至</w:t>
      </w:r>
      <w:r>
        <w:rPr>
          <w:szCs w:val="21"/>
        </w:rPr>
        <w:t>251</w:t>
      </w:r>
      <w:r>
        <w:rPr>
          <w:rFonts w:hint="eastAsia"/>
          <w:szCs w:val="21"/>
        </w:rPr>
        <w:t xml:space="preserve"> </w:t>
      </w:r>
      <w:r>
        <w:rPr>
          <w:szCs w:val="21"/>
        </w:rPr>
        <w:t>661</w:t>
      </w:r>
      <w:r>
        <w:rPr>
          <w:rFonts w:hint="eastAsia"/>
          <w:szCs w:val="21"/>
        </w:rPr>
        <w:t>公里；</w:t>
      </w:r>
      <w:r>
        <w:rPr>
          <w:szCs w:val="21"/>
        </w:rPr>
        <w:t>2002</w:t>
      </w:r>
      <w:r>
        <w:rPr>
          <w:rFonts w:hint="eastAsia"/>
          <w:szCs w:val="21"/>
        </w:rPr>
        <w:t>-20</w:t>
      </w:r>
      <w:r>
        <w:rPr>
          <w:szCs w:val="21"/>
        </w:rPr>
        <w:t>03</w:t>
      </w:r>
      <w:r>
        <w:rPr>
          <w:rFonts w:hint="eastAsia"/>
          <w:szCs w:val="21"/>
        </w:rPr>
        <w:t>年又进一步延长至</w:t>
      </w:r>
      <w:r>
        <w:rPr>
          <w:szCs w:val="21"/>
        </w:rPr>
        <w:t>251</w:t>
      </w:r>
      <w:r>
        <w:rPr>
          <w:rFonts w:hint="eastAsia"/>
          <w:szCs w:val="21"/>
        </w:rPr>
        <w:t xml:space="preserve"> </w:t>
      </w:r>
      <w:r>
        <w:rPr>
          <w:szCs w:val="21"/>
        </w:rPr>
        <w:t>845</w:t>
      </w:r>
      <w:r>
        <w:rPr>
          <w:rFonts w:hint="eastAsia"/>
          <w:szCs w:val="21"/>
        </w:rPr>
        <w:t>公里——总共增长了</w:t>
      </w:r>
      <w:r>
        <w:rPr>
          <w:szCs w:val="21"/>
        </w:rPr>
        <w:t>47.4</w:t>
      </w:r>
      <w:r>
        <w:rPr>
          <w:rFonts w:hint="eastAsia"/>
          <w:szCs w:val="21"/>
        </w:rPr>
        <w:t>%</w:t>
      </w:r>
      <w:r>
        <w:rPr>
          <w:rFonts w:hint="eastAsia"/>
          <w:szCs w:val="21"/>
        </w:rPr>
        <w:t>。在即将过去的本财政年度，高等级道路比上一年度增长了</w:t>
      </w:r>
      <w:r>
        <w:rPr>
          <w:szCs w:val="21"/>
        </w:rPr>
        <w:t>1.5</w:t>
      </w:r>
      <w:r>
        <w:rPr>
          <w:rFonts w:hint="eastAsia"/>
          <w:szCs w:val="21"/>
        </w:rPr>
        <w:t>%</w:t>
      </w:r>
      <w:r>
        <w:rPr>
          <w:rFonts w:hint="eastAsia"/>
          <w:szCs w:val="21"/>
        </w:rPr>
        <w:t>，但是低等级道路减少了</w:t>
      </w:r>
      <w:r>
        <w:rPr>
          <w:szCs w:val="21"/>
        </w:rPr>
        <w:t>1.9</w:t>
      </w:r>
      <w:r>
        <w:rPr>
          <w:rFonts w:hint="eastAsia"/>
          <w:szCs w:val="21"/>
        </w:rPr>
        <w:t>%</w:t>
      </w:r>
      <w:r>
        <w:rPr>
          <w:rFonts w:hint="eastAsia"/>
          <w:szCs w:val="21"/>
        </w:rPr>
        <w:t>。换言之，低等级道路已转变为高等级道路。这是执行</w:t>
      </w:r>
      <w:r>
        <w:rPr>
          <w:szCs w:val="21"/>
        </w:rPr>
        <w:t xml:space="preserve">Khushhal </w:t>
      </w:r>
      <w:r>
        <w:rPr>
          <w:szCs w:val="21"/>
        </w:rPr>
        <w:t>巴基斯坦</w:t>
      </w:r>
      <w:r>
        <w:rPr>
          <w:rFonts w:hint="eastAsia"/>
          <w:szCs w:val="21"/>
        </w:rPr>
        <w:t>方案取得的成果。在这方面，农村也不论男女都是本地区道路建设的受益者。</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依照第</w:t>
      </w:r>
      <w:r>
        <w:rPr>
          <w:rFonts w:ascii="Times New Roman" w:hAnsi="Times New Roman" w:hint="eastAsia"/>
          <w:b w:val="0"/>
          <w:color w:val="FF0000"/>
          <w:sz w:val="21"/>
        </w:rPr>
        <w:t>16</w:t>
      </w:r>
      <w:r>
        <w:rPr>
          <w:rFonts w:ascii="Times New Roman" w:hAnsi="Times New Roman" w:hint="eastAsia"/>
          <w:b w:val="0"/>
          <w:color w:val="FF0000"/>
          <w:sz w:val="21"/>
        </w:rPr>
        <w:t>号一般性建议提交的信息。</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在家庭企业工作而无报酬的妇女的法律和社会状况。</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收集有关无报酬工作妇女的统计数据，在家庭成员所拥有的企业中的社会保障和社会福利，并将这些数据纳入提交委员会的报告。</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采取步骤，以保证在家庭成员拥有的企业中工作而无社会福利的妇女的报酬、社会保障和福利。</w:t>
      </w:r>
    </w:p>
    <w:p w:rsidR="004B7621" w:rsidRDefault="004B7621">
      <w:pPr>
        <w:pStyle w:val="BodyTextIndent"/>
        <w:numPr>
          <w:ilvl w:val="0"/>
          <w:numId w:val="16"/>
        </w:numPr>
        <w:tabs>
          <w:tab w:val="clear" w:pos="372"/>
          <w:tab w:val="num" w:pos="600"/>
        </w:tabs>
        <w:ind w:left="0" w:firstLine="0"/>
        <w:rPr>
          <w:szCs w:val="21"/>
        </w:rPr>
      </w:pPr>
      <w:r>
        <w:rPr>
          <w:rFonts w:hint="eastAsia"/>
          <w:szCs w:val="21"/>
        </w:rPr>
        <w:t>作为无报酬的帮工从事无报酬工作的妇女比率已从</w:t>
      </w:r>
      <w:r>
        <w:rPr>
          <w:szCs w:val="21"/>
        </w:rPr>
        <w:t>1997</w:t>
      </w:r>
      <w:r>
        <w:rPr>
          <w:rFonts w:hint="eastAsia"/>
          <w:szCs w:val="21"/>
        </w:rPr>
        <w:t>-19</w:t>
      </w:r>
      <w:r>
        <w:rPr>
          <w:szCs w:val="21"/>
        </w:rPr>
        <w:t>98</w:t>
      </w:r>
      <w:r>
        <w:rPr>
          <w:rFonts w:hint="eastAsia"/>
          <w:szCs w:val="21"/>
        </w:rPr>
        <w:t>年的</w:t>
      </w:r>
      <w:r>
        <w:rPr>
          <w:szCs w:val="21"/>
        </w:rPr>
        <w:t>63.3 %</w:t>
      </w:r>
      <w:r>
        <w:rPr>
          <w:rFonts w:hint="eastAsia"/>
          <w:szCs w:val="21"/>
        </w:rPr>
        <w:t>下降到</w:t>
      </w:r>
      <w:r>
        <w:rPr>
          <w:szCs w:val="21"/>
        </w:rPr>
        <w:t>2001</w:t>
      </w:r>
      <w:r>
        <w:rPr>
          <w:rFonts w:hint="eastAsia"/>
          <w:szCs w:val="21"/>
        </w:rPr>
        <w:t>-</w:t>
      </w:r>
      <w:r>
        <w:rPr>
          <w:szCs w:val="21"/>
        </w:rPr>
        <w:t>2002</w:t>
      </w:r>
      <w:r>
        <w:rPr>
          <w:rFonts w:hint="eastAsia"/>
          <w:szCs w:val="21"/>
        </w:rPr>
        <w:t>年的</w:t>
      </w:r>
      <w:r>
        <w:rPr>
          <w:szCs w:val="21"/>
        </w:rPr>
        <w:t xml:space="preserve"> 46.86%</w:t>
      </w:r>
      <w:r>
        <w:rPr>
          <w:rFonts w:hint="eastAsia"/>
          <w:szCs w:val="21"/>
        </w:rPr>
        <w:t>。目前没有关于在家庭企业无报酬工作妇女问题的法律。许多农村家庭靠打零工来填补其收入。一个拥有并经营农场的男子的赡养人觉得自己有义务帮助他，因此一般来说他的妻子或赡养的女儿或姊妹不会坚持为其帮助而获取报酬。如果女儿或姊妹不是被赡养者，那么她们就不会在其父亲或兄长的农场或企业无报酬地全日工作。她帮助自己丈夫的可能性比较大。这种互助的理念是维系农村社会群体的强有力的纽带。可是为家庭企业工作的妇女没有要求报酬的劳工法律可依。但她可以告上法庭寻求补偿。这可能是一场旷日持久、代价高昂的官司，而结局不得而知。</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面临的挑战</w:t>
      </w:r>
    </w:p>
    <w:p w:rsidR="004B7621" w:rsidRDefault="004B7621">
      <w:pPr>
        <w:pStyle w:val="BodyTextIndent"/>
        <w:numPr>
          <w:ilvl w:val="0"/>
          <w:numId w:val="16"/>
        </w:numPr>
        <w:tabs>
          <w:tab w:val="clear" w:pos="372"/>
          <w:tab w:val="num" w:pos="600"/>
        </w:tabs>
        <w:ind w:left="0" w:firstLine="0"/>
        <w:rPr>
          <w:rFonts w:hint="eastAsia"/>
          <w:szCs w:val="21"/>
        </w:rPr>
      </w:pPr>
      <w:r>
        <w:rPr>
          <w:rFonts w:hint="eastAsia"/>
          <w:szCs w:val="21"/>
        </w:rPr>
        <w:t>目前</w:t>
      </w:r>
      <w:r>
        <w:rPr>
          <w:szCs w:val="21"/>
        </w:rPr>
        <w:t>巴基斯坦</w:t>
      </w:r>
      <w:r>
        <w:rPr>
          <w:rFonts w:hint="eastAsia"/>
          <w:szCs w:val="21"/>
        </w:rPr>
        <w:t>的农村人口在教育、保健和就业等领域还不能享有像城里人那样的设施和便利。</w:t>
      </w:r>
      <w:r>
        <w:rPr>
          <w:szCs w:val="21"/>
        </w:rPr>
        <w:t xml:space="preserve"> </w:t>
      </w:r>
      <w:r>
        <w:rPr>
          <w:rFonts w:hint="eastAsia"/>
          <w:szCs w:val="21"/>
        </w:rPr>
        <w:t>虽然这种情况并非</w:t>
      </w:r>
      <w:r>
        <w:rPr>
          <w:szCs w:val="21"/>
        </w:rPr>
        <w:t>巴基斯坦</w:t>
      </w:r>
      <w:r>
        <w:rPr>
          <w:rFonts w:hint="eastAsia"/>
          <w:szCs w:val="21"/>
        </w:rPr>
        <w:t>所独有，但它不应成为不去努力缩小差距的理由。教育和卫生部的新政策文件明确将重点放在农村地区。各主要微型信贷机构也宣布重视农村地区。然而这些措施还没有在缩小城乡差距方面发挥可观的积极作用。</w:t>
      </w:r>
    </w:p>
    <w:p w:rsidR="004B7621" w:rsidRDefault="004B7621">
      <w:pPr>
        <w:pStyle w:val="HCh"/>
        <w:jc w:val="center"/>
        <w:rPr>
          <w:rFonts w:hint="eastAsia"/>
        </w:rPr>
      </w:pPr>
      <w:r>
        <w:rPr>
          <w:rFonts w:hint="eastAsia"/>
        </w:rPr>
        <w:t>第十五章</w:t>
      </w:r>
      <w:bookmarkStart w:id="272" w:name="_Hlt53646394"/>
      <w:bookmarkEnd w:id="272"/>
    </w:p>
    <w:p w:rsidR="004B7621" w:rsidRDefault="004B7621">
      <w:pPr>
        <w:pStyle w:val="H1"/>
        <w:spacing w:before="120"/>
        <w:jc w:val="center"/>
        <w:rPr>
          <w:rFonts w:hint="eastAsia"/>
        </w:rPr>
      </w:pPr>
      <w:bookmarkStart w:id="273" w:name="_Toc53646546"/>
      <w:bookmarkStart w:id="274" w:name="_Toc55274128"/>
      <w:bookmarkStart w:id="275" w:name="_Toc55875534"/>
      <w:r>
        <w:rPr>
          <w:rFonts w:hint="eastAsia"/>
        </w:rPr>
        <w:t>第15</w:t>
      </w:r>
      <w:bookmarkEnd w:id="273"/>
      <w:bookmarkEnd w:id="274"/>
      <w:bookmarkEnd w:id="275"/>
      <w:r>
        <w:rPr>
          <w:rFonts w:hint="eastAsia"/>
        </w:rPr>
        <w:t>条</w:t>
      </w:r>
    </w:p>
    <w:p w:rsidR="004B7621" w:rsidRDefault="004B7621">
      <w:pPr>
        <w:pStyle w:val="Heading2"/>
        <w:widowControl/>
        <w:tabs>
          <w:tab w:val="num" w:pos="600"/>
        </w:tabs>
        <w:spacing w:before="0" w:after="240" w:line="360" w:lineRule="exact"/>
        <w:jc w:val="center"/>
        <w:rPr>
          <w:rFonts w:ascii="Times New Roman" w:hAnsi="Times New Roman" w:hint="eastAsia"/>
          <w:b w:val="0"/>
          <w:color w:val="FF0000"/>
          <w:sz w:val="21"/>
        </w:rPr>
      </w:pPr>
      <w:r>
        <w:rPr>
          <w:rFonts w:ascii="Times New Roman" w:hAnsi="Times New Roman" w:hint="eastAsia"/>
          <w:b w:val="0"/>
          <w:color w:val="FF0000"/>
          <w:sz w:val="21"/>
        </w:rPr>
        <w:t>（法律面前的平等）</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bookmarkStart w:id="276" w:name="_Toc53646548"/>
      <w:bookmarkStart w:id="277" w:name="_Toc55274130"/>
      <w:bookmarkStart w:id="278" w:name="_Toc55875536"/>
      <w:r>
        <w:rPr>
          <w:rFonts w:ascii="Times New Roman" w:hAnsi="Times New Roman"/>
          <w:b w:val="0"/>
          <w:color w:val="FF0000"/>
          <w:sz w:val="21"/>
        </w:rPr>
        <w:t>《宪法》</w:t>
      </w:r>
      <w:r>
        <w:rPr>
          <w:rFonts w:ascii="Times New Roman" w:hAnsi="Times New Roman" w:hint="eastAsia"/>
          <w:b w:val="0"/>
          <w:color w:val="FF0000"/>
          <w:sz w:val="21"/>
        </w:rPr>
        <w:t>条款</w:t>
      </w:r>
      <w:bookmarkEnd w:id="276"/>
      <w:bookmarkEnd w:id="277"/>
      <w:bookmarkEnd w:id="278"/>
    </w:p>
    <w:p w:rsidR="004B7621" w:rsidRDefault="004B7621">
      <w:pPr>
        <w:pStyle w:val="BodyTextIndent"/>
        <w:numPr>
          <w:ilvl w:val="0"/>
          <w:numId w:val="16"/>
        </w:numPr>
        <w:tabs>
          <w:tab w:val="clear" w:pos="372"/>
          <w:tab w:val="num" w:pos="600"/>
        </w:tabs>
        <w:ind w:left="0" w:firstLine="0"/>
        <w:rPr>
          <w:szCs w:val="21"/>
        </w:rPr>
      </w:pPr>
      <w:r>
        <w:rPr>
          <w:rFonts w:hint="eastAsia"/>
          <w:szCs w:val="21"/>
        </w:rPr>
        <w:t>前面各项条款提供的信息相当详尽地描述了有关所有</w:t>
      </w:r>
      <w:r>
        <w:rPr>
          <w:szCs w:val="21"/>
        </w:rPr>
        <w:t>巴基斯坦</w:t>
      </w:r>
      <w:r>
        <w:rPr>
          <w:rFonts w:hint="eastAsia"/>
          <w:szCs w:val="21"/>
        </w:rPr>
        <w:t>公民一律平等的条文和精神。</w:t>
      </w:r>
      <w:r>
        <w:rPr>
          <w:szCs w:val="21"/>
        </w:rPr>
        <w:t>《宪法》第</w:t>
      </w:r>
      <w:r>
        <w:rPr>
          <w:szCs w:val="21"/>
        </w:rPr>
        <w:t>25</w:t>
      </w:r>
      <w:r>
        <w:rPr>
          <w:szCs w:val="21"/>
        </w:rPr>
        <w:t>条</w:t>
      </w:r>
      <w:r>
        <w:rPr>
          <w:rFonts w:hint="eastAsia"/>
          <w:szCs w:val="21"/>
        </w:rPr>
        <w:t>规定了一个总的框架：“所有公民在法律面前一律平等，并有权得到平等的法律保护。不得仅以性别为由进行歧视。本条款绝不妨碍国家为保护妇女和儿童而做出任何特别规定。”</w:t>
      </w:r>
    </w:p>
    <w:p w:rsidR="004B7621" w:rsidRDefault="004B7621">
      <w:pPr>
        <w:pStyle w:val="BodyTextIndent"/>
        <w:numPr>
          <w:ilvl w:val="0"/>
          <w:numId w:val="16"/>
        </w:numPr>
        <w:tabs>
          <w:tab w:val="clear" w:pos="372"/>
          <w:tab w:val="num" w:pos="600"/>
        </w:tabs>
        <w:ind w:left="0" w:firstLine="0"/>
        <w:rPr>
          <w:szCs w:val="21"/>
        </w:rPr>
      </w:pPr>
      <w:r>
        <w:rPr>
          <w:szCs w:val="21"/>
        </w:rPr>
        <w:t>第</w:t>
      </w:r>
      <w:r>
        <w:rPr>
          <w:szCs w:val="21"/>
        </w:rPr>
        <w:t xml:space="preserve">25 </w:t>
      </w:r>
      <w:r>
        <w:rPr>
          <w:szCs w:val="21"/>
        </w:rPr>
        <w:t>条</w:t>
      </w:r>
      <w:r>
        <w:rPr>
          <w:rFonts w:hint="eastAsia"/>
          <w:szCs w:val="21"/>
        </w:rPr>
        <w:t>规定了所有公民在法律面前一律平等的原则，并进一步禁止以性别为由进行歧视，继而允许国家为保护妇女和儿童做出特别规定。这本身就达到了</w:t>
      </w:r>
      <w:r>
        <w:rPr>
          <w:szCs w:val="21"/>
        </w:rPr>
        <w:t>《公约》</w:t>
      </w:r>
      <w:r>
        <w:rPr>
          <w:szCs w:val="21"/>
        </w:rPr>
        <w:t xml:space="preserve"> </w:t>
      </w:r>
      <w:r>
        <w:rPr>
          <w:szCs w:val="21"/>
        </w:rPr>
        <w:t>第</w:t>
      </w:r>
      <w:r>
        <w:rPr>
          <w:szCs w:val="21"/>
        </w:rPr>
        <w:t xml:space="preserve">15 </w:t>
      </w:r>
      <w:r>
        <w:rPr>
          <w:szCs w:val="21"/>
        </w:rPr>
        <w:t>条</w:t>
      </w:r>
      <w:r>
        <w:rPr>
          <w:rFonts w:hint="eastAsia"/>
          <w:szCs w:val="21"/>
        </w:rPr>
        <w:t>的要求。可是</w:t>
      </w:r>
      <w:r>
        <w:rPr>
          <w:szCs w:val="21"/>
        </w:rPr>
        <w:t>《宪法》</w:t>
      </w:r>
      <w:r>
        <w:rPr>
          <w:rFonts w:hint="eastAsia"/>
          <w:szCs w:val="21"/>
        </w:rPr>
        <w:t>还载有其他一些相关条款，从而充实了</w:t>
      </w:r>
      <w:r>
        <w:rPr>
          <w:szCs w:val="21"/>
        </w:rPr>
        <w:t>《宪法》</w:t>
      </w:r>
      <w:r>
        <w:rPr>
          <w:rFonts w:hint="eastAsia"/>
          <w:szCs w:val="21"/>
        </w:rPr>
        <w:t>中有关反歧视的各项规定。其中包括如下条款：</w:t>
      </w:r>
      <w:r>
        <w:rPr>
          <w:szCs w:val="21"/>
        </w:rPr>
        <w:t xml:space="preserve"> </w:t>
      </w:r>
    </w:p>
    <w:p w:rsidR="004B7621" w:rsidRDefault="004B7621">
      <w:pPr>
        <w:widowControl/>
        <w:numPr>
          <w:ilvl w:val="1"/>
          <w:numId w:val="15"/>
        </w:numPr>
        <w:spacing w:after="240" w:line="360" w:lineRule="exact"/>
        <w:ind w:hanging="540"/>
        <w:rPr>
          <w:szCs w:val="21"/>
        </w:rPr>
      </w:pPr>
      <w:r>
        <w:rPr>
          <w:szCs w:val="21"/>
        </w:rPr>
        <w:t>第</w:t>
      </w:r>
      <w:r>
        <w:rPr>
          <w:szCs w:val="21"/>
        </w:rPr>
        <w:t>3</w:t>
      </w:r>
      <w:r>
        <w:rPr>
          <w:szCs w:val="21"/>
        </w:rPr>
        <w:t>条</w:t>
      </w:r>
      <w:r>
        <w:rPr>
          <w:rFonts w:hint="eastAsia"/>
          <w:szCs w:val="21"/>
        </w:rPr>
        <w:t>：国家应确保消除一切形式的剥削并逐步贯彻这一基本原则，实行“各尽所能”，“按劳分配”。</w:t>
      </w:r>
    </w:p>
    <w:p w:rsidR="004B7621" w:rsidRDefault="004B7621">
      <w:pPr>
        <w:widowControl/>
        <w:numPr>
          <w:ilvl w:val="1"/>
          <w:numId w:val="15"/>
        </w:numPr>
        <w:spacing w:after="240" w:line="360" w:lineRule="exact"/>
        <w:ind w:hanging="540"/>
        <w:rPr>
          <w:szCs w:val="21"/>
        </w:rPr>
      </w:pPr>
      <w:r>
        <w:rPr>
          <w:szCs w:val="21"/>
        </w:rPr>
        <w:t>第</w:t>
      </w:r>
      <w:r>
        <w:rPr>
          <w:szCs w:val="21"/>
        </w:rPr>
        <w:t>4</w:t>
      </w:r>
      <w:r>
        <w:rPr>
          <w:szCs w:val="21"/>
        </w:rPr>
        <w:t>条</w:t>
      </w:r>
      <w:r>
        <w:rPr>
          <w:rFonts w:hint="eastAsia"/>
          <w:szCs w:val="21"/>
        </w:rPr>
        <w:t>：“享有法律保护和受到合法待遇是巴基斯坦不论何地的每个公民和暂时居留巴基斯坦的任何其他人的不可剥夺的权利。”特别是：——</w:t>
      </w:r>
      <w:r>
        <w:rPr>
          <w:szCs w:val="21"/>
        </w:rPr>
        <w:t xml:space="preserve"> </w:t>
      </w:r>
      <w:r>
        <w:rPr>
          <w:rFonts w:hint="eastAsia"/>
          <w:szCs w:val="21"/>
        </w:rPr>
        <w:t>除非依据法律，否则不得采取有损于任何他人生活、自由、人身、名誉或财产的任何行动；不得阻止或妨碍任何人做合法的事情；不得强迫任何人去做法律没有要求他（她）做的事情。这就保证了每个人有权得到法律的充分保护并受到合法待遇。按照高等法院的看法，该条款等同于“法治”原则。</w:t>
      </w:r>
    </w:p>
    <w:p w:rsidR="004B7621" w:rsidRDefault="004B7621">
      <w:pPr>
        <w:pStyle w:val="BodyTextIndent"/>
        <w:numPr>
          <w:ilvl w:val="0"/>
          <w:numId w:val="16"/>
        </w:numPr>
        <w:tabs>
          <w:tab w:val="clear" w:pos="372"/>
          <w:tab w:val="num" w:pos="600"/>
        </w:tabs>
        <w:ind w:left="0" w:firstLine="0"/>
        <w:rPr>
          <w:szCs w:val="21"/>
        </w:rPr>
      </w:pPr>
      <w:r>
        <w:rPr>
          <w:rFonts w:hint="eastAsia"/>
          <w:szCs w:val="21"/>
        </w:rPr>
        <w:t>上述</w:t>
      </w:r>
      <w:r>
        <w:rPr>
          <w:szCs w:val="21"/>
        </w:rPr>
        <w:t>第</w:t>
      </w:r>
      <w:r>
        <w:rPr>
          <w:szCs w:val="21"/>
        </w:rPr>
        <w:t>3</w:t>
      </w:r>
      <w:r>
        <w:rPr>
          <w:szCs w:val="21"/>
        </w:rPr>
        <w:t>条</w:t>
      </w:r>
      <w:r>
        <w:rPr>
          <w:rFonts w:hint="eastAsia"/>
          <w:szCs w:val="21"/>
        </w:rPr>
        <w:t>、第</w:t>
      </w:r>
      <w:r>
        <w:rPr>
          <w:szCs w:val="21"/>
        </w:rPr>
        <w:t xml:space="preserve">4 </w:t>
      </w:r>
      <w:r>
        <w:rPr>
          <w:rFonts w:hint="eastAsia"/>
          <w:szCs w:val="21"/>
        </w:rPr>
        <w:t>条和</w:t>
      </w:r>
      <w:r>
        <w:rPr>
          <w:szCs w:val="21"/>
        </w:rPr>
        <w:t>第</w:t>
      </w:r>
      <w:r>
        <w:rPr>
          <w:szCs w:val="21"/>
        </w:rPr>
        <w:t>25</w:t>
      </w:r>
      <w:r>
        <w:rPr>
          <w:szCs w:val="21"/>
        </w:rPr>
        <w:t>条</w:t>
      </w:r>
      <w:r>
        <w:rPr>
          <w:rFonts w:hint="eastAsia"/>
          <w:szCs w:val="21"/>
        </w:rPr>
        <w:t>提供的法律框架得到旨在确立反歧视原则的各项具体条款的强化，其中涉及到财产所有权问题、自由选择行业的问题、在公职就业中的反歧视问题，等等。本报告前面各章逐一讨论了这些条款。</w:t>
      </w:r>
    </w:p>
    <w:p w:rsidR="004B7621" w:rsidRDefault="004B7621">
      <w:pPr>
        <w:pStyle w:val="BodyTextIndent"/>
        <w:numPr>
          <w:ilvl w:val="0"/>
          <w:numId w:val="16"/>
        </w:numPr>
        <w:tabs>
          <w:tab w:val="clear" w:pos="372"/>
          <w:tab w:val="num" w:pos="600"/>
        </w:tabs>
        <w:ind w:left="0" w:firstLine="0"/>
        <w:rPr>
          <w:szCs w:val="21"/>
        </w:rPr>
      </w:pPr>
      <w:r>
        <w:rPr>
          <w:rFonts w:hint="eastAsia"/>
          <w:szCs w:val="21"/>
        </w:rPr>
        <w:t>就妇女而言反歧视制度的最后一层包括允许采取保护妇女的反歧视行动的</w:t>
      </w:r>
      <w:r>
        <w:rPr>
          <w:szCs w:val="21"/>
        </w:rPr>
        <w:t>第</w:t>
      </w:r>
      <w:r>
        <w:rPr>
          <w:szCs w:val="21"/>
        </w:rPr>
        <w:t xml:space="preserve">27 </w:t>
      </w:r>
      <w:r>
        <w:rPr>
          <w:szCs w:val="21"/>
        </w:rPr>
        <w:t>条</w:t>
      </w:r>
      <w:r>
        <w:rPr>
          <w:rFonts w:hint="eastAsia"/>
          <w:szCs w:val="21"/>
        </w:rPr>
        <w:t>和第</w:t>
      </w:r>
      <w:r>
        <w:rPr>
          <w:szCs w:val="21"/>
        </w:rPr>
        <w:t>34</w:t>
      </w:r>
      <w:r>
        <w:rPr>
          <w:rFonts w:hint="eastAsia"/>
          <w:szCs w:val="21"/>
        </w:rPr>
        <w:t>条，还有规定特别保护家庭、婚姻、母亲和儿童的</w:t>
      </w:r>
      <w:r>
        <w:rPr>
          <w:szCs w:val="21"/>
        </w:rPr>
        <w:t>第</w:t>
      </w:r>
      <w:r>
        <w:rPr>
          <w:szCs w:val="21"/>
        </w:rPr>
        <w:t>35</w:t>
      </w:r>
      <w:r>
        <w:rPr>
          <w:szCs w:val="21"/>
        </w:rPr>
        <w:t>条</w:t>
      </w:r>
      <w:r>
        <w:rPr>
          <w:rFonts w:hint="eastAsia"/>
          <w:szCs w:val="21"/>
        </w:rPr>
        <w:t>。总的来看可以说，</w:t>
      </w:r>
      <w:r>
        <w:rPr>
          <w:szCs w:val="21"/>
        </w:rPr>
        <w:t>《宪法》</w:t>
      </w:r>
      <w:r>
        <w:rPr>
          <w:rFonts w:hint="eastAsia"/>
          <w:szCs w:val="21"/>
        </w:rPr>
        <w:t>构建了一个相当全面的反歧视制度。</w:t>
      </w:r>
    </w:p>
    <w:p w:rsidR="004B7621" w:rsidRDefault="004B7621">
      <w:pPr>
        <w:pStyle w:val="BodyTextIndent"/>
        <w:numPr>
          <w:ilvl w:val="0"/>
          <w:numId w:val="16"/>
        </w:numPr>
        <w:tabs>
          <w:tab w:val="clear" w:pos="372"/>
          <w:tab w:val="num" w:pos="600"/>
        </w:tabs>
        <w:ind w:left="0" w:firstLine="0"/>
        <w:rPr>
          <w:szCs w:val="21"/>
        </w:rPr>
      </w:pPr>
      <w:r>
        <w:rPr>
          <w:szCs w:val="21"/>
        </w:rPr>
        <w:t>巴基斯坦</w:t>
      </w:r>
      <w:r>
        <w:rPr>
          <w:rFonts w:hint="eastAsia"/>
          <w:szCs w:val="21"/>
        </w:rPr>
        <w:t>最高法院认为，庄严载入《宪法》“序言”的原则和关于方针政策的一章扩大并进一步强化了</w:t>
      </w:r>
      <w:r>
        <w:rPr>
          <w:szCs w:val="21"/>
        </w:rPr>
        <w:t>《宪法》</w:t>
      </w:r>
      <w:r>
        <w:rPr>
          <w:rFonts w:hint="eastAsia"/>
          <w:szCs w:val="21"/>
        </w:rPr>
        <w:t>所保障的各项权利与自由。</w:t>
      </w:r>
    </w:p>
    <w:p w:rsidR="004B7621" w:rsidRDefault="004B7621">
      <w:pPr>
        <w:pStyle w:val="BodyTextIndent"/>
        <w:numPr>
          <w:ilvl w:val="0"/>
          <w:numId w:val="16"/>
        </w:numPr>
        <w:tabs>
          <w:tab w:val="clear" w:pos="372"/>
          <w:tab w:val="num" w:pos="600"/>
        </w:tabs>
        <w:ind w:left="0" w:firstLine="0"/>
        <w:rPr>
          <w:szCs w:val="21"/>
        </w:rPr>
      </w:pPr>
      <w:r>
        <w:rPr>
          <w:rFonts w:hint="eastAsia"/>
          <w:szCs w:val="21"/>
        </w:rPr>
        <w:t>在涉及不论缔结合同、管理财产、还是在法庭和行政司法实践的法律和公民事务中，妇女和男子享有平等的地位。</w:t>
      </w:r>
      <w:r>
        <w:rPr>
          <w:szCs w:val="21"/>
        </w:rPr>
        <w:t>巴基斯坦</w:t>
      </w:r>
      <w:r>
        <w:rPr>
          <w:rFonts w:hint="eastAsia"/>
          <w:szCs w:val="21"/>
        </w:rPr>
        <w:t>现有许多女律师、女治安官和女法官。任何妇女或男子均可起诉或被起诉。</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缔约各国应在公民事务上，给予妇女与男子同等的法律行为能力，以及行使这种行为能力的相同机会。特别应给予妇女签订合同和管理财产的平等权利，并在法院和法庭诉讼的各个阶段给予平等待遇。</w:t>
      </w:r>
    </w:p>
    <w:p w:rsidR="004B7621" w:rsidRDefault="004B7621">
      <w:pPr>
        <w:pStyle w:val="BodyTextIndent"/>
        <w:numPr>
          <w:ilvl w:val="0"/>
          <w:numId w:val="16"/>
        </w:numPr>
        <w:tabs>
          <w:tab w:val="clear" w:pos="372"/>
          <w:tab w:val="num" w:pos="600"/>
        </w:tabs>
        <w:ind w:left="0" w:firstLine="0"/>
        <w:rPr>
          <w:szCs w:val="21"/>
        </w:rPr>
      </w:pPr>
      <w:r>
        <w:rPr>
          <w:rFonts w:hint="eastAsia"/>
          <w:szCs w:val="21"/>
        </w:rPr>
        <w:t>妇女有与男子同等的法律行为能力，并有同等的机会行使这种能力。</w:t>
      </w:r>
    </w:p>
    <w:p w:rsidR="004B7621" w:rsidRDefault="004B7621">
      <w:pPr>
        <w:pStyle w:val="BodyTextIndent"/>
        <w:numPr>
          <w:ilvl w:val="0"/>
          <w:numId w:val="16"/>
        </w:numPr>
        <w:tabs>
          <w:tab w:val="clear" w:pos="372"/>
          <w:tab w:val="num" w:pos="600"/>
        </w:tabs>
        <w:ind w:left="0" w:firstLine="0"/>
        <w:rPr>
          <w:szCs w:val="21"/>
        </w:rPr>
      </w:pPr>
      <w:r>
        <w:rPr>
          <w:rFonts w:hint="eastAsia"/>
          <w:szCs w:val="21"/>
        </w:rPr>
        <w:t>根据</w:t>
      </w:r>
      <w:r>
        <w:rPr>
          <w:rFonts w:hint="eastAsia"/>
          <w:szCs w:val="21"/>
        </w:rPr>
        <w:t>1874</w:t>
      </w:r>
      <w:r>
        <w:rPr>
          <w:rFonts w:hint="eastAsia"/>
          <w:szCs w:val="21"/>
        </w:rPr>
        <w:t>年《已婚妇女保护法》，已婚妇女有权单独拥有财产并以自己的名义进行法律诉讼。已婚妇女可以对涉及其财产的合同负法律责任。法律上并依据伊斯兰法，妇女有与男子同等的权利拥有、获得、管理和处置财产。</w:t>
      </w:r>
    </w:p>
    <w:p w:rsidR="004B7621" w:rsidRDefault="004B7621">
      <w:pPr>
        <w:pStyle w:val="BodyTextIndent"/>
        <w:numPr>
          <w:ilvl w:val="0"/>
          <w:numId w:val="16"/>
        </w:numPr>
        <w:tabs>
          <w:tab w:val="clear" w:pos="372"/>
          <w:tab w:val="num" w:pos="600"/>
        </w:tabs>
        <w:ind w:left="0" w:firstLine="0"/>
        <w:rPr>
          <w:szCs w:val="21"/>
        </w:rPr>
      </w:pPr>
      <w:r>
        <w:rPr>
          <w:rFonts w:hint="eastAsia"/>
          <w:szCs w:val="21"/>
        </w:rPr>
        <w:t>在妇女出庭的情况下，她们可以聘请自己的律师。女律师有权代表委托人出庭。有的妇女被任命为法官。目前，除了最高法院以外，所有层级的司法机关都有女法官。对于妇女成为最高法院的法官没有限制性规定。最近，白沙瓦高等法院的一位女法官已被巴基斯坦政府提名到卢旺达国际刑事法庭任职。</w:t>
      </w:r>
    </w:p>
    <w:p w:rsidR="004B7621" w:rsidRDefault="004B7621">
      <w:pPr>
        <w:pStyle w:val="BodyTextIndent"/>
        <w:numPr>
          <w:ilvl w:val="0"/>
          <w:numId w:val="16"/>
        </w:numPr>
        <w:tabs>
          <w:tab w:val="clear" w:pos="372"/>
          <w:tab w:val="num" w:pos="600"/>
        </w:tabs>
        <w:ind w:left="0" w:firstLine="0"/>
        <w:rPr>
          <w:szCs w:val="21"/>
        </w:rPr>
      </w:pPr>
      <w:r>
        <w:rPr>
          <w:rFonts w:hint="eastAsia"/>
          <w:szCs w:val="21"/>
        </w:rPr>
        <w:t>男女都享有同等权利就所有公民事务签订合同，只有一点小小的区别：根据《证据法》第</w:t>
      </w:r>
      <w:r>
        <w:rPr>
          <w:szCs w:val="21"/>
        </w:rPr>
        <w:t>17-2</w:t>
      </w:r>
      <w:r>
        <w:rPr>
          <w:rFonts w:hint="eastAsia"/>
          <w:szCs w:val="21"/>
        </w:rPr>
        <w:t>条，法定合同需要有一位男性证人作证。</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缔约各国同意，旨在限制妇女法律行为能力的所有合同和其他任何具有法律效力的私人文件，应一律视为无效。</w:t>
      </w:r>
    </w:p>
    <w:p w:rsidR="004B7621" w:rsidRDefault="004B7621">
      <w:pPr>
        <w:pStyle w:val="BodyTextIndent"/>
        <w:numPr>
          <w:ilvl w:val="0"/>
          <w:numId w:val="16"/>
        </w:numPr>
        <w:tabs>
          <w:tab w:val="clear" w:pos="372"/>
          <w:tab w:val="num" w:pos="600"/>
        </w:tabs>
        <w:ind w:left="0" w:firstLine="0"/>
        <w:rPr>
          <w:szCs w:val="21"/>
        </w:rPr>
      </w:pPr>
      <w:r>
        <w:rPr>
          <w:szCs w:val="21"/>
        </w:rPr>
        <w:t xml:space="preserve"> </w:t>
      </w:r>
      <w:r>
        <w:rPr>
          <w:rFonts w:hint="eastAsia"/>
          <w:szCs w:val="21"/>
        </w:rPr>
        <w:t>这里涉及的问题是旨在限制妇女法律行为能力的合同和其他私人文件。此类合同和文书没有得到法律的认可，因此站不住脚。但应该指出的是，一方当事人（不论男女）允许第二方当事人代表他（她）行使某些法定权利的合同不属于该条款的范畴。因此，一个妻子若委托其丈夫管理她的财产，这丝毫无损于她的法律行为能力。</w:t>
      </w:r>
      <w:r>
        <w:rPr>
          <w:szCs w:val="21"/>
        </w:rPr>
        <w:t xml:space="preserve"> </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缔约各国在有关人身移动和自由择居的法律方面，应给予男女相同的权利。</w:t>
      </w:r>
    </w:p>
    <w:p w:rsidR="004B7621" w:rsidRDefault="004B7621">
      <w:pPr>
        <w:pStyle w:val="BodyTextIndent"/>
        <w:numPr>
          <w:ilvl w:val="0"/>
          <w:numId w:val="16"/>
        </w:numPr>
        <w:tabs>
          <w:tab w:val="clear" w:pos="372"/>
          <w:tab w:val="num" w:pos="600"/>
        </w:tabs>
        <w:ind w:left="0" w:firstLine="0"/>
        <w:rPr>
          <w:szCs w:val="21"/>
        </w:rPr>
      </w:pPr>
      <w:r>
        <w:rPr>
          <w:szCs w:val="21"/>
        </w:rPr>
        <w:t xml:space="preserve"> </w:t>
      </w:r>
      <w:r>
        <w:rPr>
          <w:rFonts w:hint="eastAsia"/>
          <w:szCs w:val="21"/>
        </w:rPr>
        <w:t>在</w:t>
      </w:r>
      <w:r>
        <w:rPr>
          <w:szCs w:val="21"/>
        </w:rPr>
        <w:t>巴基斯坦</w:t>
      </w:r>
      <w:r>
        <w:rPr>
          <w:rFonts w:hint="eastAsia"/>
          <w:szCs w:val="21"/>
        </w:rPr>
        <w:t>境内流动完全自由。所有</w:t>
      </w:r>
      <w:r>
        <w:rPr>
          <w:szCs w:val="21"/>
        </w:rPr>
        <w:t>巴基斯坦</w:t>
      </w:r>
      <w:r>
        <w:rPr>
          <w:rFonts w:hint="eastAsia"/>
          <w:szCs w:val="21"/>
        </w:rPr>
        <w:t>公民不问性别均有权自由选择居住地和住所。</w:t>
      </w:r>
      <w:r>
        <w:rPr>
          <w:rFonts w:hint="eastAsia"/>
          <w:szCs w:val="21"/>
        </w:rPr>
        <w:t xml:space="preserve"> </w:t>
      </w:r>
      <w:r>
        <w:rPr>
          <w:rFonts w:hint="eastAsia"/>
          <w:szCs w:val="21"/>
        </w:rPr>
        <w:t>在这个问题上不存在任何男女之间的歧视。有时候出于维护法律和秩序的目的不允许某个人入住某一特定地区。譬如讲，某地因受到暴力威胁政治形势非常紧张，就可能在某个时期阻止某个政治领导人进入该地区。可是如果有关地区是此人的居住地的话，就不能阻止他进入该地区。</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bookmarkStart w:id="279" w:name="_Toc55274132"/>
      <w:bookmarkStart w:id="280" w:name="_Toc55875537"/>
      <w:r>
        <w:rPr>
          <w:rFonts w:ascii="Times New Roman" w:hAnsi="Times New Roman"/>
          <w:b w:val="0"/>
          <w:color w:val="FF0000"/>
          <w:sz w:val="21"/>
        </w:rPr>
        <w:t>Hudood</w:t>
      </w:r>
      <w:r>
        <w:rPr>
          <w:rFonts w:ascii="Times New Roman" w:hAnsi="Times New Roman" w:hint="eastAsia"/>
          <w:b w:val="0"/>
          <w:color w:val="FF0000"/>
          <w:sz w:val="21"/>
        </w:rPr>
        <w:t>法律和</w:t>
      </w:r>
      <w:r>
        <w:rPr>
          <w:rFonts w:ascii="Times New Roman" w:hAnsi="Times New Roman"/>
          <w:b w:val="0"/>
          <w:color w:val="FF0000"/>
          <w:sz w:val="21"/>
        </w:rPr>
        <w:t>Qisas</w:t>
      </w:r>
      <w:r>
        <w:rPr>
          <w:rFonts w:ascii="Times New Roman" w:hAnsi="Times New Roman" w:hint="eastAsia"/>
          <w:b w:val="0"/>
          <w:color w:val="FF0000"/>
          <w:sz w:val="21"/>
        </w:rPr>
        <w:t>与</w:t>
      </w:r>
      <w:r>
        <w:rPr>
          <w:rFonts w:ascii="Times New Roman" w:hAnsi="Times New Roman"/>
          <w:b w:val="0"/>
          <w:color w:val="FF0000"/>
          <w:sz w:val="21"/>
        </w:rPr>
        <w:t xml:space="preserve">Diyat </w:t>
      </w:r>
      <w:bookmarkEnd w:id="279"/>
      <w:bookmarkEnd w:id="280"/>
      <w:r>
        <w:rPr>
          <w:rFonts w:ascii="Times New Roman" w:hAnsi="Times New Roman" w:hint="eastAsia"/>
          <w:b w:val="0"/>
          <w:color w:val="FF0000"/>
          <w:sz w:val="21"/>
        </w:rPr>
        <w:t>法律</w:t>
      </w:r>
    </w:p>
    <w:p w:rsidR="004B7621" w:rsidRDefault="004B7621">
      <w:pPr>
        <w:pStyle w:val="BodyTextIndent"/>
        <w:numPr>
          <w:ilvl w:val="0"/>
          <w:numId w:val="16"/>
        </w:numPr>
        <w:tabs>
          <w:tab w:val="clear" w:pos="372"/>
          <w:tab w:val="num" w:pos="600"/>
        </w:tabs>
        <w:ind w:left="0" w:firstLine="0"/>
        <w:rPr>
          <w:szCs w:val="21"/>
        </w:rPr>
      </w:pPr>
      <w:r>
        <w:rPr>
          <w:rFonts w:hint="eastAsia"/>
          <w:szCs w:val="21"/>
        </w:rPr>
        <w:t>1979</w:t>
      </w:r>
      <w:r>
        <w:rPr>
          <w:rFonts w:hint="eastAsia"/>
          <w:szCs w:val="21"/>
        </w:rPr>
        <w:t>年颁布了一系列《</w:t>
      </w:r>
      <w:r>
        <w:rPr>
          <w:szCs w:val="21"/>
        </w:rPr>
        <w:t>Hudood</w:t>
      </w:r>
      <w:r>
        <w:rPr>
          <w:rFonts w:hint="eastAsia"/>
          <w:szCs w:val="21"/>
        </w:rPr>
        <w:t>法令》，并将其纳入了《巴基斯坦刑法典》。这些法令是：</w:t>
      </w:r>
      <w:r>
        <w:rPr>
          <w:rFonts w:hint="eastAsia"/>
          <w:szCs w:val="21"/>
        </w:rPr>
        <w:t>1979</w:t>
      </w:r>
      <w:r>
        <w:rPr>
          <w:rFonts w:hint="eastAsia"/>
          <w:szCs w:val="21"/>
        </w:rPr>
        <w:t>年《财产犯罪（</w:t>
      </w:r>
      <w:r>
        <w:rPr>
          <w:szCs w:val="21"/>
        </w:rPr>
        <w:t>Hudood</w:t>
      </w:r>
      <w:r>
        <w:rPr>
          <w:rFonts w:hint="eastAsia"/>
          <w:szCs w:val="21"/>
        </w:rPr>
        <w:t>执法）法令》；</w:t>
      </w:r>
      <w:r>
        <w:rPr>
          <w:rFonts w:hint="eastAsia"/>
          <w:szCs w:val="21"/>
        </w:rPr>
        <w:t>1979</w:t>
      </w:r>
      <w:r>
        <w:rPr>
          <w:rFonts w:hint="eastAsia"/>
          <w:szCs w:val="21"/>
        </w:rPr>
        <w:t>年《</w:t>
      </w:r>
      <w:r>
        <w:rPr>
          <w:szCs w:val="21"/>
        </w:rPr>
        <w:t>Zina</w:t>
      </w:r>
      <w:r>
        <w:rPr>
          <w:rFonts w:hint="eastAsia"/>
          <w:szCs w:val="21"/>
        </w:rPr>
        <w:t>犯罪（</w:t>
      </w:r>
      <w:r>
        <w:rPr>
          <w:szCs w:val="21"/>
        </w:rPr>
        <w:t>Hudood</w:t>
      </w:r>
      <w:r>
        <w:rPr>
          <w:rFonts w:hint="eastAsia"/>
          <w:szCs w:val="21"/>
        </w:rPr>
        <w:t>执法）法令》；</w:t>
      </w:r>
      <w:r>
        <w:rPr>
          <w:rFonts w:hint="eastAsia"/>
          <w:szCs w:val="21"/>
        </w:rPr>
        <w:t>1979</w:t>
      </w:r>
      <w:r>
        <w:rPr>
          <w:rFonts w:hint="eastAsia"/>
          <w:szCs w:val="21"/>
        </w:rPr>
        <w:t>年《</w:t>
      </w:r>
      <w:r>
        <w:rPr>
          <w:szCs w:val="21"/>
        </w:rPr>
        <w:t>Qazf</w:t>
      </w:r>
      <w:r>
        <w:rPr>
          <w:rFonts w:hint="eastAsia"/>
          <w:szCs w:val="21"/>
        </w:rPr>
        <w:t>犯罪（</w:t>
      </w:r>
      <w:r>
        <w:rPr>
          <w:rFonts w:hint="eastAsia"/>
          <w:szCs w:val="21"/>
        </w:rPr>
        <w:t>Had</w:t>
      </w:r>
      <w:r>
        <w:rPr>
          <w:rFonts w:hint="eastAsia"/>
          <w:szCs w:val="21"/>
        </w:rPr>
        <w:t>执法）法令》和</w:t>
      </w:r>
      <w:r>
        <w:rPr>
          <w:rFonts w:hint="eastAsia"/>
          <w:szCs w:val="21"/>
        </w:rPr>
        <w:t>1979</w:t>
      </w:r>
      <w:r>
        <w:rPr>
          <w:rFonts w:hint="eastAsia"/>
          <w:szCs w:val="21"/>
        </w:rPr>
        <w:t>年《执行笞刑惩罚法令》。</w:t>
      </w:r>
    </w:p>
    <w:p w:rsidR="004B7621" w:rsidRDefault="004B7621">
      <w:pPr>
        <w:pStyle w:val="BodyTextIndent"/>
        <w:numPr>
          <w:ilvl w:val="0"/>
          <w:numId w:val="16"/>
        </w:numPr>
        <w:tabs>
          <w:tab w:val="clear" w:pos="372"/>
          <w:tab w:val="num" w:pos="600"/>
        </w:tabs>
        <w:ind w:left="0" w:firstLine="0"/>
        <w:rPr>
          <w:szCs w:val="21"/>
        </w:rPr>
      </w:pPr>
      <w:r>
        <w:rPr>
          <w:szCs w:val="21"/>
        </w:rPr>
        <w:t xml:space="preserve"> </w:t>
      </w:r>
      <w:r>
        <w:rPr>
          <w:rFonts w:hint="eastAsia"/>
          <w:szCs w:val="21"/>
        </w:rPr>
        <w:t>很大一部分人口、尤其是人权和女权行动主义者或组织认为，以《</w:t>
      </w:r>
      <w:r>
        <w:rPr>
          <w:szCs w:val="21"/>
        </w:rPr>
        <w:t>Zina</w:t>
      </w:r>
      <w:r>
        <w:rPr>
          <w:rFonts w:hint="eastAsia"/>
          <w:szCs w:val="21"/>
        </w:rPr>
        <w:t>犯罪（</w:t>
      </w:r>
      <w:r>
        <w:rPr>
          <w:szCs w:val="21"/>
        </w:rPr>
        <w:t>Hudood</w:t>
      </w:r>
      <w:r>
        <w:rPr>
          <w:rFonts w:hint="eastAsia"/>
          <w:szCs w:val="21"/>
        </w:rPr>
        <w:t>执法）法令》为代表的一些法律对妇女有歧视性。而另有包括妇女在内的很大一部分人口则认为，这些法律是可取的，没有什么错处。</w:t>
      </w:r>
    </w:p>
    <w:p w:rsidR="004B7621" w:rsidRDefault="004B7621">
      <w:pPr>
        <w:pStyle w:val="BodyTextIndent"/>
        <w:numPr>
          <w:ilvl w:val="0"/>
          <w:numId w:val="16"/>
        </w:numPr>
        <w:tabs>
          <w:tab w:val="clear" w:pos="372"/>
          <w:tab w:val="num" w:pos="600"/>
        </w:tabs>
        <w:ind w:left="0" w:firstLine="0"/>
        <w:rPr>
          <w:szCs w:val="21"/>
        </w:rPr>
      </w:pPr>
      <w:r>
        <w:rPr>
          <w:szCs w:val="21"/>
        </w:rPr>
        <w:t xml:space="preserve"> </w:t>
      </w:r>
      <w:r>
        <w:rPr>
          <w:rFonts w:hint="eastAsia"/>
          <w:szCs w:val="21"/>
        </w:rPr>
        <w:t>那些对该法律感到忧虑的人相信，该法律使得强暴妇女的罪犯有了对执法和惩罚的豁免权，或者使得执法和定罪更加困难。该法律规定，对于强奸罪，必须有四位穆斯林成年男子作证，或者被告本人承认才能定罪。如果一位妇女指控某人强奸却不能满足举证的要求，她就有可能因涉嫌两厢情愿的违法奸情而遭到起诉。</w:t>
      </w:r>
    </w:p>
    <w:p w:rsidR="004B7621" w:rsidRDefault="004B7621">
      <w:pPr>
        <w:pStyle w:val="BodyTextIndent"/>
        <w:numPr>
          <w:ilvl w:val="0"/>
          <w:numId w:val="16"/>
        </w:numPr>
        <w:tabs>
          <w:tab w:val="clear" w:pos="372"/>
          <w:tab w:val="num" w:pos="600"/>
        </w:tabs>
        <w:ind w:left="0" w:firstLine="0"/>
        <w:rPr>
          <w:szCs w:val="21"/>
        </w:rPr>
      </w:pPr>
      <w:r>
        <w:rPr>
          <w:szCs w:val="21"/>
        </w:rPr>
        <w:t xml:space="preserve"> </w:t>
      </w:r>
      <w:r>
        <w:rPr>
          <w:rFonts w:hint="eastAsia"/>
          <w:szCs w:val="21"/>
        </w:rPr>
        <w:t>国家妇女地位委员会（</w:t>
      </w:r>
      <w:r>
        <w:rPr>
          <w:szCs w:val="21"/>
        </w:rPr>
        <w:t>NCSW</w:t>
      </w:r>
      <w:r>
        <w:rPr>
          <w:rFonts w:hint="eastAsia"/>
          <w:szCs w:val="21"/>
        </w:rPr>
        <w:t>）了解到围绕这些法律众说纷纭，遂于</w:t>
      </w:r>
      <w:r>
        <w:rPr>
          <w:szCs w:val="21"/>
        </w:rPr>
        <w:t>2002</w:t>
      </w:r>
      <w:r>
        <w:rPr>
          <w:rFonts w:hint="eastAsia"/>
          <w:szCs w:val="21"/>
        </w:rPr>
        <w:t>-</w:t>
      </w:r>
      <w:r>
        <w:rPr>
          <w:szCs w:val="21"/>
        </w:rPr>
        <w:t>2003</w:t>
      </w:r>
      <w:r>
        <w:rPr>
          <w:rFonts w:hint="eastAsia"/>
          <w:szCs w:val="21"/>
        </w:rPr>
        <w:t>年对其进行了一次彻底审查。委员会对这个问题审议了一年并通盘检查了四项法令的方方面面，之后，于</w:t>
      </w:r>
      <w:r>
        <w:rPr>
          <w:rFonts w:hint="eastAsia"/>
          <w:szCs w:val="21"/>
        </w:rPr>
        <w:t>2003</w:t>
      </w:r>
      <w:r>
        <w:rPr>
          <w:rFonts w:hint="eastAsia"/>
          <w:szCs w:val="21"/>
        </w:rPr>
        <w:t>年</w:t>
      </w:r>
      <w:r>
        <w:rPr>
          <w:rFonts w:hint="eastAsia"/>
          <w:szCs w:val="21"/>
        </w:rPr>
        <w:t>8</w:t>
      </w:r>
      <w:r>
        <w:rPr>
          <w:rFonts w:hint="eastAsia"/>
          <w:szCs w:val="21"/>
        </w:rPr>
        <w:t>月建议废止这些法律。委员会以</w:t>
      </w:r>
      <w:r>
        <w:rPr>
          <w:rFonts w:hint="eastAsia"/>
          <w:szCs w:val="21"/>
        </w:rPr>
        <w:t>18</w:t>
      </w:r>
      <w:r>
        <w:rPr>
          <w:rFonts w:hint="eastAsia"/>
          <w:szCs w:val="21"/>
        </w:rPr>
        <w:t>票赞成、</w:t>
      </w:r>
      <w:r>
        <w:rPr>
          <w:rFonts w:hint="eastAsia"/>
          <w:szCs w:val="21"/>
        </w:rPr>
        <w:t>2</w:t>
      </w:r>
      <w:r>
        <w:rPr>
          <w:rFonts w:hint="eastAsia"/>
          <w:szCs w:val="21"/>
        </w:rPr>
        <w:t>票反对表决通过了此项建议。</w:t>
      </w:r>
    </w:p>
    <w:p w:rsidR="004B7621" w:rsidRDefault="004B7621">
      <w:pPr>
        <w:pStyle w:val="BodyTextIndent"/>
        <w:numPr>
          <w:ilvl w:val="0"/>
          <w:numId w:val="16"/>
        </w:numPr>
        <w:tabs>
          <w:tab w:val="clear" w:pos="372"/>
          <w:tab w:val="num" w:pos="600"/>
        </w:tabs>
        <w:ind w:left="0" w:firstLine="0"/>
        <w:rPr>
          <w:szCs w:val="21"/>
        </w:rPr>
      </w:pPr>
      <w:r>
        <w:rPr>
          <w:rFonts w:hint="eastAsia"/>
          <w:szCs w:val="21"/>
        </w:rPr>
        <w:t>如前所述，舆论对</w:t>
      </w:r>
      <w:r>
        <w:rPr>
          <w:szCs w:val="21"/>
        </w:rPr>
        <w:t>Hudood</w:t>
      </w:r>
      <w:r>
        <w:rPr>
          <w:rFonts w:hint="eastAsia"/>
          <w:szCs w:val="21"/>
        </w:rPr>
        <w:t>法律和</w:t>
      </w:r>
      <w:r>
        <w:rPr>
          <w:szCs w:val="21"/>
        </w:rPr>
        <w:t>Qisas</w:t>
      </w:r>
      <w:r>
        <w:rPr>
          <w:rFonts w:hint="eastAsia"/>
          <w:szCs w:val="21"/>
        </w:rPr>
        <w:t>与</w:t>
      </w:r>
      <w:r>
        <w:rPr>
          <w:szCs w:val="21"/>
        </w:rPr>
        <w:t>Diyat</w:t>
      </w:r>
      <w:r>
        <w:rPr>
          <w:rFonts w:hint="eastAsia"/>
          <w:szCs w:val="21"/>
        </w:rPr>
        <w:t>法律是有分歧的（见下文），而且强烈地各执己见。在国家妇女地位委员会关于废止这三项法律的建议发表之后，当前正在围绕这些问题、特别是</w:t>
      </w:r>
      <w:r>
        <w:rPr>
          <w:szCs w:val="21"/>
        </w:rPr>
        <w:t>Hudood</w:t>
      </w:r>
      <w:r>
        <w:rPr>
          <w:rFonts w:hint="eastAsia"/>
          <w:szCs w:val="21"/>
        </w:rPr>
        <w:t>法律展开激烈辩论。双方都举行了赞成或反对</w:t>
      </w:r>
      <w:r>
        <w:rPr>
          <w:szCs w:val="21"/>
        </w:rPr>
        <w:t>Hudood</w:t>
      </w:r>
      <w:r>
        <w:rPr>
          <w:rFonts w:hint="eastAsia"/>
          <w:szCs w:val="21"/>
        </w:rPr>
        <w:t>法律的示威游行。</w:t>
      </w:r>
    </w:p>
    <w:p w:rsidR="004B7621" w:rsidRDefault="004B7621">
      <w:pPr>
        <w:pStyle w:val="BodyTextIndent"/>
        <w:numPr>
          <w:ilvl w:val="0"/>
          <w:numId w:val="16"/>
        </w:numPr>
        <w:tabs>
          <w:tab w:val="clear" w:pos="372"/>
          <w:tab w:val="num" w:pos="600"/>
        </w:tabs>
        <w:ind w:left="0" w:firstLine="0"/>
        <w:rPr>
          <w:szCs w:val="21"/>
        </w:rPr>
      </w:pPr>
      <w:r>
        <w:rPr>
          <w:szCs w:val="21"/>
        </w:rPr>
        <w:t xml:space="preserve"> </w:t>
      </w:r>
      <w:r>
        <w:rPr>
          <w:rFonts w:hint="eastAsia"/>
          <w:szCs w:val="21"/>
        </w:rPr>
        <w:t>社会若不达成一致，有关</w:t>
      </w:r>
      <w:r>
        <w:rPr>
          <w:rFonts w:hint="eastAsia"/>
          <w:szCs w:val="21"/>
        </w:rPr>
        <w:t>H</w:t>
      </w:r>
      <w:r>
        <w:rPr>
          <w:szCs w:val="21"/>
        </w:rPr>
        <w:t>udood</w:t>
      </w:r>
      <w:r>
        <w:rPr>
          <w:rFonts w:hint="eastAsia"/>
          <w:szCs w:val="21"/>
        </w:rPr>
        <w:t>法律的问题就难以处理。这件事正在报刊上深入讨论，尤其在国家妇女地位委员会的报告发表之后。有望通过围绕该法律缺陷的辩论能为解决问题铺平道路，以达到令有关各方满意的目的。</w:t>
      </w:r>
    </w:p>
    <w:p w:rsidR="004B7621" w:rsidRDefault="004B7621">
      <w:pPr>
        <w:pStyle w:val="BodyTextIndent"/>
        <w:numPr>
          <w:ilvl w:val="0"/>
          <w:numId w:val="16"/>
        </w:numPr>
        <w:tabs>
          <w:tab w:val="clear" w:pos="372"/>
          <w:tab w:val="num" w:pos="600"/>
        </w:tabs>
        <w:ind w:left="0" w:firstLine="0"/>
        <w:rPr>
          <w:szCs w:val="21"/>
        </w:rPr>
      </w:pPr>
      <w:r>
        <w:rPr>
          <w:szCs w:val="21"/>
        </w:rPr>
        <w:t xml:space="preserve"> </w:t>
      </w:r>
      <w:r>
        <w:rPr>
          <w:rFonts w:hint="eastAsia"/>
          <w:szCs w:val="21"/>
        </w:rPr>
        <w:t>除了</w:t>
      </w:r>
      <w:r>
        <w:rPr>
          <w:szCs w:val="21"/>
        </w:rPr>
        <w:t>Hudood</w:t>
      </w:r>
      <w:r>
        <w:rPr>
          <w:rFonts w:hint="eastAsia"/>
          <w:szCs w:val="21"/>
        </w:rPr>
        <w:t>法律之外，“</w:t>
      </w:r>
      <w:r>
        <w:rPr>
          <w:szCs w:val="21"/>
        </w:rPr>
        <w:t>Qisas</w:t>
      </w:r>
      <w:r>
        <w:rPr>
          <w:rFonts w:hint="eastAsia"/>
          <w:szCs w:val="21"/>
        </w:rPr>
        <w:t>（惩罚）与</w:t>
      </w:r>
      <w:r>
        <w:rPr>
          <w:szCs w:val="21"/>
        </w:rPr>
        <w:t>Diyat</w:t>
      </w:r>
      <w:r>
        <w:rPr>
          <w:rFonts w:hint="eastAsia"/>
          <w:szCs w:val="21"/>
        </w:rPr>
        <w:t>（补偿）”法律也是辩论的议题。</w:t>
      </w:r>
    </w:p>
    <w:p w:rsidR="004B7621" w:rsidRDefault="004B7621">
      <w:pPr>
        <w:pStyle w:val="BodyTextIndent"/>
        <w:numPr>
          <w:ilvl w:val="0"/>
          <w:numId w:val="16"/>
        </w:numPr>
        <w:tabs>
          <w:tab w:val="clear" w:pos="372"/>
          <w:tab w:val="num" w:pos="600"/>
        </w:tabs>
        <w:ind w:left="0" w:firstLine="0"/>
        <w:rPr>
          <w:szCs w:val="21"/>
        </w:rPr>
      </w:pPr>
      <w:r>
        <w:rPr>
          <w:rFonts w:hint="eastAsia"/>
          <w:szCs w:val="21"/>
        </w:rPr>
        <w:t>按照“</w:t>
      </w:r>
      <w:r>
        <w:rPr>
          <w:szCs w:val="21"/>
        </w:rPr>
        <w:t>Qisas</w:t>
      </w:r>
      <w:r>
        <w:rPr>
          <w:rFonts w:hint="eastAsia"/>
          <w:szCs w:val="21"/>
        </w:rPr>
        <w:t>与</w:t>
      </w:r>
      <w:r>
        <w:rPr>
          <w:szCs w:val="21"/>
        </w:rPr>
        <w:t>Diyat</w:t>
      </w:r>
      <w:r>
        <w:rPr>
          <w:rFonts w:hint="eastAsia"/>
          <w:szCs w:val="21"/>
        </w:rPr>
        <w:t>”（</w:t>
      </w:r>
      <w:r>
        <w:rPr>
          <w:rFonts w:hint="eastAsia"/>
          <w:szCs w:val="21"/>
        </w:rPr>
        <w:t>Q&amp;D</w:t>
      </w:r>
      <w:r>
        <w:rPr>
          <w:rFonts w:hint="eastAsia"/>
          <w:szCs w:val="21"/>
        </w:rPr>
        <w:t>）法律，受害人或其后裔有权决定是否强求被告受罚（</w:t>
      </w:r>
      <w:r>
        <w:rPr>
          <w:szCs w:val="21"/>
        </w:rPr>
        <w:t>qisas</w:t>
      </w:r>
      <w:r>
        <w:rPr>
          <w:rFonts w:hint="eastAsia"/>
          <w:szCs w:val="21"/>
        </w:rPr>
        <w:t>）或赔偿（</w:t>
      </w:r>
      <w:r>
        <w:rPr>
          <w:szCs w:val="21"/>
        </w:rPr>
        <w:t>diyat</w:t>
      </w:r>
      <w:r>
        <w:rPr>
          <w:rFonts w:hint="eastAsia"/>
          <w:szCs w:val="21"/>
        </w:rPr>
        <w:t>），抑或道歉了事。如果受害人或其后裔放弃惩罚的诉求，或者如果司法方面认定惩罚不适用，则可判处罪犯</w:t>
      </w:r>
      <w:r>
        <w:rPr>
          <w:szCs w:val="21"/>
        </w:rPr>
        <w:t>tazir</w:t>
      </w:r>
      <w:r>
        <w:rPr>
          <w:rFonts w:hint="eastAsia"/>
          <w:szCs w:val="21"/>
        </w:rPr>
        <w:t>或任意决定的监禁惩罚。据称，在上述这些情况下，法官不但有权决定量刑的尺度，而且有权决定要不要对罪犯进行惩罚。</w:t>
      </w:r>
    </w:p>
    <w:p w:rsidR="004B7621" w:rsidRDefault="004B7621">
      <w:pPr>
        <w:pStyle w:val="BodyTextIndent"/>
        <w:numPr>
          <w:ilvl w:val="0"/>
          <w:numId w:val="16"/>
        </w:numPr>
        <w:tabs>
          <w:tab w:val="clear" w:pos="372"/>
          <w:tab w:val="num" w:pos="600"/>
        </w:tabs>
        <w:ind w:left="0" w:firstLine="0"/>
        <w:rPr>
          <w:szCs w:val="21"/>
        </w:rPr>
      </w:pPr>
      <w:r>
        <w:rPr>
          <w:szCs w:val="21"/>
        </w:rPr>
        <w:t xml:space="preserve"> </w:t>
      </w:r>
      <w:r>
        <w:rPr>
          <w:rFonts w:hint="eastAsia"/>
          <w:szCs w:val="21"/>
        </w:rPr>
        <w:t>按照</w:t>
      </w:r>
      <w:r>
        <w:rPr>
          <w:szCs w:val="21"/>
        </w:rPr>
        <w:t>Q&amp;D</w:t>
      </w:r>
      <w:r>
        <w:rPr>
          <w:rFonts w:hint="eastAsia"/>
          <w:szCs w:val="21"/>
        </w:rPr>
        <w:t>（惩罚与补偿）法律，关于谋杀罪（</w:t>
      </w:r>
      <w:r>
        <w:rPr>
          <w:szCs w:val="21"/>
        </w:rPr>
        <w:t>Qatl-e-Amd</w:t>
      </w:r>
      <w:r>
        <w:rPr>
          <w:rFonts w:hint="eastAsia"/>
          <w:szCs w:val="21"/>
        </w:rPr>
        <w:t>），“如果受害人的任何</w:t>
      </w:r>
      <w:r>
        <w:rPr>
          <w:rFonts w:hint="eastAsia"/>
          <w:szCs w:val="21"/>
        </w:rPr>
        <w:t>wali</w:t>
      </w:r>
      <w:r>
        <w:rPr>
          <w:rFonts w:hint="eastAsia"/>
          <w:szCs w:val="21"/>
        </w:rPr>
        <w:t>（后裔）是罪犯的直系子孙而不管晚几辈”，则谋杀不受惩罚。这样，在夫杀妻的案件中，如果夫妇有子女的话，丈夫可免于谋杀罪的惩罚或最高刑罚（即死刑），因为在这种情况下受害人的子女或后裔也是罪犯的直系子孙。不过在这种案件中法庭可以判处</w:t>
      </w:r>
      <w:r>
        <w:rPr>
          <w:szCs w:val="21"/>
        </w:rPr>
        <w:t>tazir</w:t>
      </w:r>
      <w:r>
        <w:rPr>
          <w:rFonts w:hint="eastAsia"/>
          <w:szCs w:val="21"/>
        </w:rPr>
        <w:t>刑罚，最高可判处</w:t>
      </w:r>
      <w:r>
        <w:rPr>
          <w:rFonts w:hint="eastAsia"/>
          <w:szCs w:val="21"/>
        </w:rPr>
        <w:t>14</w:t>
      </w:r>
      <w:r>
        <w:rPr>
          <w:rFonts w:hint="eastAsia"/>
          <w:szCs w:val="21"/>
        </w:rPr>
        <w:t>年徒刑。</w:t>
      </w:r>
    </w:p>
    <w:p w:rsidR="004B7621" w:rsidRDefault="004B7621">
      <w:pPr>
        <w:pStyle w:val="BodyTextIndent"/>
        <w:numPr>
          <w:ilvl w:val="0"/>
          <w:numId w:val="16"/>
        </w:numPr>
        <w:tabs>
          <w:tab w:val="clear" w:pos="372"/>
          <w:tab w:val="num" w:pos="600"/>
        </w:tabs>
        <w:ind w:left="0" w:firstLine="0"/>
        <w:rPr>
          <w:szCs w:val="21"/>
        </w:rPr>
      </w:pPr>
      <w:r>
        <w:rPr>
          <w:rFonts w:hint="eastAsia"/>
          <w:szCs w:val="21"/>
        </w:rPr>
        <w:t>因此，据信“惩罚与补偿”法律为包括所谓“荣誉杀人”案在内的一些对妇女施暴案件中的罪犯提供了豁免权，或者增加了对这种暴力罪犯起诉或定罪的难度。</w:t>
      </w:r>
    </w:p>
    <w:p w:rsidR="004B7621" w:rsidRDefault="004B7621">
      <w:pPr>
        <w:pStyle w:val="BodyTextIndent"/>
        <w:numPr>
          <w:ilvl w:val="0"/>
          <w:numId w:val="16"/>
        </w:numPr>
        <w:tabs>
          <w:tab w:val="clear" w:pos="372"/>
          <w:tab w:val="num" w:pos="600"/>
        </w:tabs>
        <w:ind w:left="0" w:firstLine="0"/>
        <w:rPr>
          <w:szCs w:val="21"/>
        </w:rPr>
      </w:pPr>
      <w:r>
        <w:rPr>
          <w:rFonts w:hint="eastAsia"/>
          <w:szCs w:val="21"/>
        </w:rPr>
        <w:t>许多人权行动主义者还认为，《</w:t>
      </w:r>
      <w:r>
        <w:rPr>
          <w:szCs w:val="21"/>
        </w:rPr>
        <w:t>巴基斯坦</w:t>
      </w:r>
      <w:r>
        <w:rPr>
          <w:rFonts w:hint="eastAsia"/>
          <w:szCs w:val="21"/>
        </w:rPr>
        <w:t>刑法典》中有关</w:t>
      </w:r>
      <w:r>
        <w:rPr>
          <w:szCs w:val="21"/>
        </w:rPr>
        <w:t>Qisas</w:t>
      </w:r>
      <w:r>
        <w:rPr>
          <w:rFonts w:hint="eastAsia"/>
          <w:szCs w:val="21"/>
        </w:rPr>
        <w:t>（惩罚）与</w:t>
      </w:r>
      <w:r>
        <w:rPr>
          <w:szCs w:val="21"/>
        </w:rPr>
        <w:t>Diyat</w:t>
      </w:r>
      <w:r>
        <w:rPr>
          <w:rFonts w:hint="eastAsia"/>
          <w:szCs w:val="21"/>
        </w:rPr>
        <w:t>（补偿）的某些条款对妇女有歧视，例如</w:t>
      </w:r>
      <w:r>
        <w:rPr>
          <w:szCs w:val="21"/>
        </w:rPr>
        <w:t>第</w:t>
      </w:r>
      <w:r>
        <w:rPr>
          <w:szCs w:val="21"/>
        </w:rPr>
        <w:t>310 (1)</w:t>
      </w:r>
      <w:r>
        <w:rPr>
          <w:rFonts w:hint="eastAsia"/>
          <w:szCs w:val="21"/>
        </w:rPr>
        <w:t xml:space="preserve"> </w:t>
      </w:r>
      <w:r>
        <w:rPr>
          <w:rFonts w:hint="eastAsia"/>
          <w:szCs w:val="21"/>
        </w:rPr>
        <w:t>条处理的是由凶手付给受害人的最近亲的“</w:t>
      </w:r>
      <w:r>
        <w:rPr>
          <w:szCs w:val="21"/>
        </w:rPr>
        <w:t>Badal-i-Sulh</w:t>
      </w:r>
      <w:r>
        <w:rPr>
          <w:rFonts w:hint="eastAsia"/>
          <w:szCs w:val="21"/>
        </w:rPr>
        <w:t>”（即“彼此商定的补偿”）以求宽恕的问题。</w:t>
      </w:r>
      <w:r>
        <w:rPr>
          <w:szCs w:val="21"/>
        </w:rPr>
        <w:t>第</w:t>
      </w:r>
      <w:r>
        <w:rPr>
          <w:szCs w:val="21"/>
        </w:rPr>
        <w:t xml:space="preserve">310 (1) </w:t>
      </w:r>
      <w:r>
        <w:rPr>
          <w:rFonts w:hint="eastAsia"/>
          <w:szCs w:val="21"/>
        </w:rPr>
        <w:t>条第</w:t>
      </w:r>
      <w:r>
        <w:rPr>
          <w:rFonts w:hint="eastAsia"/>
          <w:szCs w:val="21"/>
        </w:rPr>
        <w:t>2</w:t>
      </w:r>
      <w:r>
        <w:rPr>
          <w:rFonts w:hint="eastAsia"/>
          <w:szCs w:val="21"/>
        </w:rPr>
        <w:t>小项规定，“条件是，只给已婚女性的补偿不是有效的补偿”。</w:t>
      </w:r>
    </w:p>
    <w:p w:rsidR="004B7621" w:rsidRDefault="004B7621">
      <w:pPr>
        <w:pStyle w:val="BodyTextIndent"/>
        <w:numPr>
          <w:ilvl w:val="0"/>
          <w:numId w:val="16"/>
        </w:numPr>
        <w:tabs>
          <w:tab w:val="clear" w:pos="372"/>
          <w:tab w:val="num" w:pos="600"/>
        </w:tabs>
        <w:ind w:left="0" w:firstLine="0"/>
        <w:rPr>
          <w:szCs w:val="21"/>
        </w:rPr>
      </w:pPr>
      <w:r>
        <w:rPr>
          <w:szCs w:val="21"/>
        </w:rPr>
        <w:t xml:space="preserve"> </w:t>
      </w:r>
      <w:r>
        <w:rPr>
          <w:rFonts w:hint="eastAsia"/>
          <w:szCs w:val="21"/>
        </w:rPr>
        <w:t>该法令起草者的真正意图是不鼓励女性作为补偿（</w:t>
      </w:r>
      <w:r>
        <w:rPr>
          <w:szCs w:val="21"/>
        </w:rPr>
        <w:t>badal-i-sulh</w:t>
      </w:r>
      <w:r>
        <w:rPr>
          <w:rFonts w:hint="eastAsia"/>
          <w:szCs w:val="21"/>
        </w:rPr>
        <w:t>）受益人。可是该条款的措辞似乎使得给已婚女性的补偿合法化，而同时又说这本身是不够的，还应以现金或以物代金给予更多的补偿。</w:t>
      </w:r>
    </w:p>
    <w:p w:rsidR="004B7621" w:rsidRDefault="004B7621">
      <w:pPr>
        <w:pStyle w:val="BodyTextIndent"/>
        <w:numPr>
          <w:ilvl w:val="0"/>
          <w:numId w:val="16"/>
        </w:numPr>
        <w:tabs>
          <w:tab w:val="clear" w:pos="372"/>
          <w:tab w:val="num" w:pos="600"/>
        </w:tabs>
        <w:ind w:left="0" w:firstLine="0"/>
        <w:rPr>
          <w:szCs w:val="21"/>
        </w:rPr>
      </w:pPr>
      <w:r>
        <w:rPr>
          <w:rFonts w:hint="eastAsia"/>
          <w:szCs w:val="21"/>
        </w:rPr>
        <w:t>通过</w:t>
      </w:r>
      <w:r>
        <w:rPr>
          <w:rFonts w:hint="eastAsia"/>
          <w:szCs w:val="21"/>
        </w:rPr>
        <w:t>2004</w:t>
      </w:r>
      <w:r>
        <w:rPr>
          <w:rFonts w:hint="eastAsia"/>
          <w:szCs w:val="21"/>
        </w:rPr>
        <w:t>年颁布《刑事法律（修正）法》，在很大程度上去除了</w:t>
      </w:r>
      <w:r>
        <w:rPr>
          <w:szCs w:val="21"/>
        </w:rPr>
        <w:t xml:space="preserve">Qisas </w:t>
      </w:r>
      <w:r>
        <w:rPr>
          <w:rFonts w:hint="eastAsia"/>
          <w:szCs w:val="21"/>
        </w:rPr>
        <w:t>与</w:t>
      </w:r>
      <w:r>
        <w:rPr>
          <w:szCs w:val="21"/>
        </w:rPr>
        <w:t>Diyat</w:t>
      </w:r>
      <w:r>
        <w:rPr>
          <w:rFonts w:hint="eastAsia"/>
          <w:szCs w:val="21"/>
        </w:rPr>
        <w:t>法律的缺陷。《刑事法律（修正）法》修正了《巴基斯坦刑法典》</w:t>
      </w:r>
      <w:r>
        <w:rPr>
          <w:szCs w:val="21"/>
        </w:rPr>
        <w:t>第</w:t>
      </w:r>
      <w:r>
        <w:rPr>
          <w:szCs w:val="21"/>
        </w:rPr>
        <w:t>299</w:t>
      </w:r>
      <w:r>
        <w:rPr>
          <w:rFonts w:hint="eastAsia"/>
          <w:szCs w:val="21"/>
        </w:rPr>
        <w:t>条、</w:t>
      </w:r>
      <w:r>
        <w:rPr>
          <w:szCs w:val="21"/>
        </w:rPr>
        <w:t>第</w:t>
      </w:r>
      <w:r>
        <w:rPr>
          <w:szCs w:val="21"/>
        </w:rPr>
        <w:t>302</w:t>
      </w:r>
      <w:r>
        <w:rPr>
          <w:rFonts w:hint="eastAsia"/>
          <w:szCs w:val="21"/>
        </w:rPr>
        <w:t>条、</w:t>
      </w:r>
      <w:r>
        <w:rPr>
          <w:szCs w:val="21"/>
        </w:rPr>
        <w:t>第</w:t>
      </w:r>
      <w:r>
        <w:rPr>
          <w:szCs w:val="21"/>
        </w:rPr>
        <w:t>305</w:t>
      </w:r>
      <w:r>
        <w:rPr>
          <w:rFonts w:hint="eastAsia"/>
          <w:szCs w:val="21"/>
        </w:rPr>
        <w:t>条、</w:t>
      </w:r>
      <w:r>
        <w:rPr>
          <w:szCs w:val="21"/>
        </w:rPr>
        <w:t>第</w:t>
      </w:r>
      <w:r>
        <w:rPr>
          <w:szCs w:val="21"/>
        </w:rPr>
        <w:t>308</w:t>
      </w:r>
      <w:r>
        <w:rPr>
          <w:rFonts w:hint="eastAsia"/>
          <w:szCs w:val="21"/>
        </w:rPr>
        <w:t>条、</w:t>
      </w:r>
      <w:r>
        <w:rPr>
          <w:szCs w:val="21"/>
        </w:rPr>
        <w:t>第</w:t>
      </w:r>
      <w:r>
        <w:rPr>
          <w:szCs w:val="21"/>
        </w:rPr>
        <w:t>310</w:t>
      </w:r>
      <w:r>
        <w:rPr>
          <w:rFonts w:hint="eastAsia"/>
          <w:szCs w:val="21"/>
        </w:rPr>
        <w:t>条、</w:t>
      </w:r>
      <w:r>
        <w:rPr>
          <w:szCs w:val="21"/>
        </w:rPr>
        <w:t>第</w:t>
      </w:r>
      <w:r>
        <w:rPr>
          <w:szCs w:val="21"/>
        </w:rPr>
        <w:t>311</w:t>
      </w:r>
      <w:r>
        <w:rPr>
          <w:rFonts w:hint="eastAsia"/>
          <w:szCs w:val="21"/>
        </w:rPr>
        <w:t>条、</w:t>
      </w:r>
      <w:r>
        <w:rPr>
          <w:szCs w:val="21"/>
        </w:rPr>
        <w:t>第</w:t>
      </w:r>
      <w:r>
        <w:rPr>
          <w:szCs w:val="21"/>
        </w:rPr>
        <w:t>316</w:t>
      </w:r>
      <w:r>
        <w:rPr>
          <w:rFonts w:hint="eastAsia"/>
          <w:szCs w:val="21"/>
        </w:rPr>
        <w:t>条、</w:t>
      </w:r>
      <w:r>
        <w:rPr>
          <w:szCs w:val="21"/>
        </w:rPr>
        <w:t>第</w:t>
      </w:r>
      <w:r>
        <w:rPr>
          <w:szCs w:val="21"/>
        </w:rPr>
        <w:t>324</w:t>
      </w:r>
      <w:r>
        <w:rPr>
          <w:rFonts w:hint="eastAsia"/>
          <w:szCs w:val="21"/>
        </w:rPr>
        <w:t>条、</w:t>
      </w:r>
      <w:r>
        <w:rPr>
          <w:szCs w:val="21"/>
        </w:rPr>
        <w:t>第</w:t>
      </w:r>
      <w:r>
        <w:rPr>
          <w:szCs w:val="21"/>
        </w:rPr>
        <w:t>337</w:t>
      </w:r>
      <w:r>
        <w:rPr>
          <w:rFonts w:hint="eastAsia"/>
          <w:szCs w:val="21"/>
        </w:rPr>
        <w:t>条和</w:t>
      </w:r>
      <w:r>
        <w:rPr>
          <w:szCs w:val="21"/>
        </w:rPr>
        <w:t>第</w:t>
      </w:r>
      <w:r>
        <w:rPr>
          <w:szCs w:val="21"/>
        </w:rPr>
        <w:t>338</w:t>
      </w:r>
      <w:r>
        <w:rPr>
          <w:rFonts w:hint="eastAsia"/>
          <w:szCs w:val="21"/>
        </w:rPr>
        <w:t>条以及《刑事诉讼法典》（</w:t>
      </w:r>
      <w:r>
        <w:rPr>
          <w:szCs w:val="21"/>
        </w:rPr>
        <w:t>CrPC</w:t>
      </w:r>
      <w:r>
        <w:rPr>
          <w:rFonts w:hint="eastAsia"/>
          <w:szCs w:val="21"/>
        </w:rPr>
        <w:t>）</w:t>
      </w:r>
      <w:r>
        <w:rPr>
          <w:szCs w:val="21"/>
        </w:rPr>
        <w:t>第</w:t>
      </w:r>
      <w:r>
        <w:rPr>
          <w:szCs w:val="21"/>
        </w:rPr>
        <w:t>345</w:t>
      </w:r>
      <w:r>
        <w:rPr>
          <w:rFonts w:hint="eastAsia"/>
          <w:szCs w:val="21"/>
        </w:rPr>
        <w:t>条和第</w:t>
      </w:r>
      <w:r>
        <w:rPr>
          <w:szCs w:val="21"/>
        </w:rPr>
        <w:t>401</w:t>
      </w:r>
      <w:r>
        <w:rPr>
          <w:rFonts w:hint="eastAsia"/>
          <w:szCs w:val="21"/>
        </w:rPr>
        <w:t>条，以确保更有效地对所谓“荣誉杀人”案件提起公诉。该法令还增加了一个新条款，即</w:t>
      </w:r>
      <w:r>
        <w:rPr>
          <w:szCs w:val="21"/>
        </w:rPr>
        <w:t>第</w:t>
      </w:r>
      <w:r>
        <w:rPr>
          <w:szCs w:val="21"/>
        </w:rPr>
        <w:t xml:space="preserve"> (310A)</w:t>
      </w:r>
      <w:r>
        <w:rPr>
          <w:rFonts w:hint="eastAsia"/>
          <w:szCs w:val="21"/>
        </w:rPr>
        <w:t xml:space="preserve"> </w:t>
      </w:r>
      <w:r>
        <w:rPr>
          <w:rFonts w:hint="eastAsia"/>
          <w:szCs w:val="21"/>
        </w:rPr>
        <w:t>条。该条规定的惩罚是给予已婚女性以补偿；作为折衷的一部分，其目的在于通过对罪犯判处最少</w:t>
      </w:r>
      <w:r>
        <w:rPr>
          <w:rFonts w:hint="eastAsia"/>
          <w:szCs w:val="21"/>
        </w:rPr>
        <w:t>3</w:t>
      </w:r>
      <w:r>
        <w:rPr>
          <w:rFonts w:hint="eastAsia"/>
          <w:szCs w:val="21"/>
        </w:rPr>
        <w:t>年、最多</w:t>
      </w:r>
      <w:r>
        <w:rPr>
          <w:rFonts w:hint="eastAsia"/>
          <w:szCs w:val="21"/>
        </w:rPr>
        <w:t>10</w:t>
      </w:r>
      <w:r>
        <w:rPr>
          <w:rFonts w:hint="eastAsia"/>
          <w:szCs w:val="21"/>
        </w:rPr>
        <w:t>年徒刑，解决两个家庭或氏族之间的纷争。《刑事诉讼法典》也增加了两个新的条款。</w:t>
      </w:r>
    </w:p>
    <w:p w:rsidR="004B7621" w:rsidRDefault="004B7621">
      <w:pPr>
        <w:pStyle w:val="BodyTextIndent"/>
        <w:numPr>
          <w:ilvl w:val="0"/>
          <w:numId w:val="16"/>
        </w:numPr>
        <w:tabs>
          <w:tab w:val="clear" w:pos="372"/>
          <w:tab w:val="num" w:pos="600"/>
        </w:tabs>
        <w:ind w:left="0" w:firstLine="0"/>
        <w:rPr>
          <w:rFonts w:hint="eastAsia"/>
          <w:szCs w:val="21"/>
        </w:rPr>
      </w:pPr>
      <w:r>
        <w:rPr>
          <w:rFonts w:hint="eastAsia"/>
          <w:szCs w:val="21"/>
        </w:rPr>
        <w:t>然而许多女权行动主义者认为，上述新法律还不足以克服法律上的缺陷，因为根据该法律，有些对妇女施暴的加害者得不到足够的惩罚。</w:t>
      </w:r>
    </w:p>
    <w:p w:rsidR="004B7621" w:rsidRDefault="004B7621">
      <w:pPr>
        <w:pStyle w:val="HCh"/>
        <w:jc w:val="center"/>
        <w:rPr>
          <w:rFonts w:hint="eastAsia"/>
        </w:rPr>
      </w:pPr>
      <w:bookmarkStart w:id="281" w:name="_Toc53646550"/>
      <w:bookmarkStart w:id="282" w:name="_Toc55274133"/>
      <w:bookmarkStart w:id="283" w:name="_Toc55875538"/>
      <w:r>
        <w:rPr>
          <w:rFonts w:hint="eastAsia"/>
        </w:rPr>
        <w:t>第十六</w:t>
      </w:r>
      <w:bookmarkEnd w:id="281"/>
      <w:bookmarkEnd w:id="282"/>
      <w:bookmarkEnd w:id="283"/>
      <w:r>
        <w:rPr>
          <w:rFonts w:hint="eastAsia"/>
        </w:rPr>
        <w:t>章</w:t>
      </w:r>
    </w:p>
    <w:p w:rsidR="004B7621" w:rsidRDefault="004B7621">
      <w:pPr>
        <w:pStyle w:val="H1"/>
        <w:spacing w:before="120"/>
        <w:jc w:val="center"/>
        <w:rPr>
          <w:rFonts w:hint="eastAsia"/>
        </w:rPr>
      </w:pPr>
      <w:bookmarkStart w:id="284" w:name="_Toc53646551"/>
      <w:bookmarkStart w:id="285" w:name="_Toc55274134"/>
      <w:bookmarkStart w:id="286" w:name="_Toc55875539"/>
      <w:r>
        <w:rPr>
          <w:rFonts w:hint="eastAsia"/>
        </w:rPr>
        <w:t>第16</w:t>
      </w:r>
      <w:bookmarkEnd w:id="284"/>
      <w:bookmarkEnd w:id="285"/>
      <w:bookmarkEnd w:id="286"/>
      <w:r>
        <w:rPr>
          <w:rFonts w:hint="eastAsia"/>
        </w:rPr>
        <w:t>条</w:t>
      </w:r>
    </w:p>
    <w:p w:rsidR="004B7621" w:rsidRDefault="004B7621">
      <w:pPr>
        <w:pStyle w:val="Heading2"/>
        <w:widowControl/>
        <w:tabs>
          <w:tab w:val="num" w:pos="600"/>
        </w:tabs>
        <w:spacing w:before="0" w:after="240" w:line="360" w:lineRule="exact"/>
        <w:jc w:val="center"/>
        <w:rPr>
          <w:rFonts w:ascii="Times New Roman" w:hAnsi="Times New Roman"/>
          <w:b w:val="0"/>
          <w:color w:val="FF0000"/>
          <w:sz w:val="21"/>
        </w:rPr>
      </w:pPr>
      <w:r>
        <w:rPr>
          <w:rFonts w:ascii="Times New Roman" w:hAnsi="Times New Roman" w:hint="eastAsia"/>
          <w:b w:val="0"/>
          <w:color w:val="FF0000"/>
          <w:sz w:val="21"/>
        </w:rPr>
        <w:t>（家庭事务中的平等）</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bookmarkStart w:id="287" w:name="_Toc55274135"/>
      <w:bookmarkStart w:id="288" w:name="_Toc55875540"/>
      <w:r>
        <w:rPr>
          <w:rFonts w:ascii="Times New Roman" w:hAnsi="Times New Roman"/>
          <w:b w:val="0"/>
          <w:color w:val="FF0000"/>
          <w:sz w:val="21"/>
        </w:rPr>
        <w:t>《宪法》</w:t>
      </w:r>
      <w:r>
        <w:rPr>
          <w:rFonts w:ascii="Times New Roman" w:hAnsi="Times New Roman" w:hint="eastAsia"/>
          <w:b w:val="0"/>
          <w:color w:val="FF0000"/>
          <w:sz w:val="21"/>
        </w:rPr>
        <w:t>条款</w:t>
      </w:r>
      <w:bookmarkEnd w:id="287"/>
      <w:bookmarkEnd w:id="288"/>
    </w:p>
    <w:p w:rsidR="004B7621" w:rsidRDefault="004B7621">
      <w:pPr>
        <w:pStyle w:val="BodyTextIndent"/>
        <w:numPr>
          <w:ilvl w:val="0"/>
          <w:numId w:val="16"/>
        </w:numPr>
        <w:tabs>
          <w:tab w:val="clear" w:pos="372"/>
          <w:tab w:val="num" w:pos="600"/>
        </w:tabs>
        <w:ind w:left="0" w:firstLine="0"/>
        <w:rPr>
          <w:szCs w:val="21"/>
        </w:rPr>
      </w:pPr>
      <w:r>
        <w:rPr>
          <w:rFonts w:hint="eastAsia"/>
          <w:szCs w:val="21"/>
        </w:rPr>
        <w:t>在这方面，</w:t>
      </w:r>
      <w:r>
        <w:rPr>
          <w:szCs w:val="21"/>
        </w:rPr>
        <w:t>《宪法》第</w:t>
      </w:r>
      <w:r>
        <w:rPr>
          <w:szCs w:val="21"/>
        </w:rPr>
        <w:t>25</w:t>
      </w:r>
      <w:r>
        <w:rPr>
          <w:szCs w:val="21"/>
        </w:rPr>
        <w:t>条</w:t>
      </w:r>
      <w:r>
        <w:rPr>
          <w:rFonts w:hint="eastAsia"/>
          <w:szCs w:val="21"/>
        </w:rPr>
        <w:t>是执行条款。</w:t>
      </w:r>
      <w:r>
        <w:rPr>
          <w:szCs w:val="21"/>
        </w:rPr>
        <w:t>第</w:t>
      </w:r>
      <w:r>
        <w:rPr>
          <w:szCs w:val="21"/>
        </w:rPr>
        <w:t>35</w:t>
      </w:r>
      <w:r>
        <w:rPr>
          <w:szCs w:val="21"/>
        </w:rPr>
        <w:t>条</w:t>
      </w:r>
      <w:r>
        <w:rPr>
          <w:rFonts w:hint="eastAsia"/>
          <w:szCs w:val="21"/>
        </w:rPr>
        <w:t>（国家应保护婚姻、家庭、母亲和儿童）强化了</w:t>
      </w:r>
      <w:r>
        <w:rPr>
          <w:szCs w:val="21"/>
        </w:rPr>
        <w:t>第</w:t>
      </w:r>
      <w:r>
        <w:rPr>
          <w:szCs w:val="21"/>
        </w:rPr>
        <w:t>25</w:t>
      </w:r>
      <w:r>
        <w:rPr>
          <w:szCs w:val="21"/>
        </w:rPr>
        <w:t>条</w:t>
      </w:r>
      <w:r>
        <w:rPr>
          <w:rFonts w:hint="eastAsia"/>
          <w:szCs w:val="21"/>
        </w:rPr>
        <w:t>的各项规定。</w:t>
      </w:r>
      <w:bookmarkStart w:id="289" w:name="_Toc55274136"/>
      <w:bookmarkStart w:id="290" w:name="_Toc55875541"/>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法律条款</w:t>
      </w:r>
      <w:bookmarkEnd w:id="289"/>
      <w:bookmarkEnd w:id="290"/>
    </w:p>
    <w:p w:rsidR="004B7621" w:rsidRDefault="004B7621">
      <w:pPr>
        <w:pStyle w:val="NormalWeb0"/>
        <w:numPr>
          <w:ilvl w:val="0"/>
          <w:numId w:val="17"/>
        </w:numPr>
        <w:tabs>
          <w:tab w:val="clear" w:pos="372"/>
          <w:tab w:val="num" w:pos="600"/>
        </w:tabs>
        <w:spacing w:before="0" w:beforeAutospacing="0" w:after="240" w:afterAutospacing="0" w:line="360" w:lineRule="exact"/>
        <w:ind w:left="0" w:firstLine="0"/>
        <w:jc w:val="both"/>
        <w:rPr>
          <w:rFonts w:hint="eastAsia"/>
          <w:sz w:val="21"/>
          <w:szCs w:val="21"/>
          <w:lang w:eastAsia="zh-CN"/>
        </w:rPr>
      </w:pPr>
      <w:r>
        <w:rPr>
          <w:rFonts w:hint="eastAsia"/>
          <w:sz w:val="21"/>
          <w:szCs w:val="21"/>
          <w:lang w:eastAsia="zh-CN"/>
        </w:rPr>
        <w:t>在</w:t>
      </w:r>
      <w:r>
        <w:rPr>
          <w:sz w:val="21"/>
          <w:szCs w:val="21"/>
          <w:lang w:eastAsia="zh-CN"/>
        </w:rPr>
        <w:t>巴基斯坦</w:t>
      </w:r>
      <w:r>
        <w:rPr>
          <w:rFonts w:hint="eastAsia"/>
          <w:sz w:val="21"/>
          <w:szCs w:val="21"/>
          <w:lang w:eastAsia="zh-CN"/>
        </w:rPr>
        <w:t>，涉及个人地位的问题分别由各相关宗教界的法律规定来管辖。（</w:t>
      </w:r>
      <w:r>
        <w:rPr>
          <w:sz w:val="21"/>
          <w:szCs w:val="21"/>
          <w:lang w:eastAsia="zh-CN"/>
        </w:rPr>
        <w:t>《宪法》</w:t>
      </w:r>
      <w:r>
        <w:rPr>
          <w:rFonts w:hint="eastAsia"/>
          <w:sz w:val="21"/>
          <w:szCs w:val="21"/>
          <w:lang w:eastAsia="zh-CN"/>
        </w:rPr>
        <w:t>）</w:t>
      </w:r>
      <w:r>
        <w:rPr>
          <w:sz w:val="21"/>
          <w:szCs w:val="21"/>
          <w:lang w:eastAsia="zh-CN"/>
        </w:rPr>
        <w:t>第</w:t>
      </w:r>
      <w:r>
        <w:rPr>
          <w:sz w:val="21"/>
          <w:szCs w:val="21"/>
          <w:lang w:eastAsia="zh-CN"/>
        </w:rPr>
        <w:t xml:space="preserve">227 (3) </w:t>
      </w:r>
      <w:r>
        <w:rPr>
          <w:sz w:val="21"/>
          <w:szCs w:val="21"/>
          <w:lang w:eastAsia="zh-CN"/>
        </w:rPr>
        <w:t>条</w:t>
      </w:r>
      <w:r>
        <w:rPr>
          <w:rFonts w:hint="eastAsia"/>
          <w:sz w:val="21"/>
          <w:szCs w:val="21"/>
          <w:lang w:eastAsia="zh-CN"/>
        </w:rPr>
        <w:t>规定，多数人的法律不得影响少数人的地位。</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有相同的缔结婚约的权利。</w:t>
      </w:r>
    </w:p>
    <w:p w:rsidR="004B7621" w:rsidRDefault="004B7621">
      <w:pPr>
        <w:pStyle w:val="NormalWeb0"/>
        <w:numPr>
          <w:ilvl w:val="0"/>
          <w:numId w:val="17"/>
        </w:numPr>
        <w:tabs>
          <w:tab w:val="clear" w:pos="372"/>
          <w:tab w:val="num" w:pos="600"/>
        </w:tabs>
        <w:spacing w:before="0" w:beforeAutospacing="0" w:after="240" w:afterAutospacing="0" w:line="360" w:lineRule="exact"/>
        <w:ind w:left="0" w:firstLine="0"/>
        <w:jc w:val="both"/>
        <w:rPr>
          <w:sz w:val="21"/>
          <w:szCs w:val="21"/>
          <w:lang w:eastAsia="zh-CN"/>
        </w:rPr>
      </w:pPr>
      <w:r>
        <w:rPr>
          <w:rFonts w:hint="eastAsia"/>
          <w:sz w:val="21"/>
          <w:szCs w:val="21"/>
          <w:lang w:eastAsia="zh-CN"/>
        </w:rPr>
        <w:t>各种属人法保证男女有相同的缔结婚约的权利。男女均可自由缔结婚约，并与自己选择的配偶结婚。实际上，有时父母替他们的子女、尤其是女儿选择配偶。在大多数这种情况下没有父母的强迫成分，而是子女参考父母的愿望。不过有的情况下不同程度地施加了压力。遗憾的是，不一定能够轻易证明有这种压力。受到这种压力或强迫的妇女大多不向当局投诉，而选择了屈从父母的要求。另一个相关的问题是，有时候父母不给子女自己选择配偶的权利。</w:t>
      </w:r>
      <w:r>
        <w:rPr>
          <w:sz w:val="21"/>
          <w:szCs w:val="21"/>
          <w:lang w:eastAsia="zh-CN"/>
        </w:rPr>
        <w:t xml:space="preserve"> </w:t>
      </w:r>
      <w:r>
        <w:rPr>
          <w:rFonts w:hint="eastAsia"/>
          <w:sz w:val="21"/>
          <w:szCs w:val="21"/>
          <w:lang w:eastAsia="zh-CN"/>
        </w:rPr>
        <w:t>对女儿更是如此。</w:t>
      </w:r>
      <w:r>
        <w:rPr>
          <w:sz w:val="21"/>
          <w:szCs w:val="21"/>
          <w:lang w:eastAsia="zh-CN"/>
        </w:rPr>
        <w:t xml:space="preserve"> </w:t>
      </w:r>
      <w:r>
        <w:rPr>
          <w:rFonts w:hint="eastAsia"/>
          <w:sz w:val="21"/>
          <w:szCs w:val="21"/>
          <w:lang w:eastAsia="zh-CN"/>
        </w:rPr>
        <w:t>在国内比较落后的地区，有时候如果少女坚持她的愿望而违背家庭意愿，她就会被社会所摒弃，或被迫离婚，甚或在极少数情况下以贞节的名义被杀害（这个问题在第十七章讨论）。有时候少女所选择的配偶或其所爱的人也遭到同样的厄运。</w:t>
      </w:r>
      <w:r>
        <w:rPr>
          <w:sz w:val="21"/>
          <w:szCs w:val="21"/>
          <w:lang w:eastAsia="zh-CN"/>
        </w:rPr>
        <w:t>2004</w:t>
      </w:r>
      <w:r>
        <w:rPr>
          <w:rFonts w:hint="eastAsia"/>
          <w:sz w:val="21"/>
          <w:szCs w:val="21"/>
          <w:lang w:eastAsia="zh-CN"/>
        </w:rPr>
        <w:t>年《刑事法律（修正）法》意在与上述现象作斗争。</w:t>
      </w:r>
      <w:r>
        <w:rPr>
          <w:sz w:val="21"/>
          <w:szCs w:val="21"/>
          <w:lang w:eastAsia="zh-CN"/>
        </w:rPr>
        <w:t xml:space="preserve"> </w:t>
      </w:r>
      <w:r>
        <w:rPr>
          <w:rFonts w:hint="eastAsia"/>
          <w:sz w:val="21"/>
          <w:szCs w:val="21"/>
          <w:lang w:eastAsia="zh-CN"/>
        </w:rPr>
        <w:t>倘若这些配偶寻求法律保护，法庭肯定会做出有利于妇女的裁决，并维护她的选择配偶的权利。</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在婚姻存续期间以及解除婚姻关系时，有相同的权利和义务。</w:t>
      </w:r>
    </w:p>
    <w:p w:rsidR="004B7621" w:rsidRDefault="004B7621">
      <w:pPr>
        <w:widowControl/>
        <w:numPr>
          <w:ilvl w:val="0"/>
          <w:numId w:val="17"/>
        </w:numPr>
        <w:tabs>
          <w:tab w:val="clear" w:pos="372"/>
          <w:tab w:val="num" w:pos="600"/>
        </w:tabs>
        <w:spacing w:after="240" w:line="360" w:lineRule="exact"/>
        <w:ind w:left="0" w:firstLine="0"/>
        <w:rPr>
          <w:szCs w:val="21"/>
        </w:rPr>
      </w:pPr>
      <w:r>
        <w:rPr>
          <w:rFonts w:hint="eastAsia"/>
          <w:szCs w:val="21"/>
        </w:rPr>
        <w:t>法律也保护这方面的权利。不过，在穆斯林的情况中用词有所不同。一个穆斯林男子与妻子分居，妻子有“</w:t>
      </w:r>
      <w:r>
        <w:rPr>
          <w:szCs w:val="21"/>
        </w:rPr>
        <w:t>Khula</w:t>
      </w:r>
      <w:r>
        <w:rPr>
          <w:rFonts w:hint="eastAsia"/>
          <w:szCs w:val="21"/>
        </w:rPr>
        <w:t>”权利——即妇女的离婚权利。</w:t>
      </w:r>
      <w:r>
        <w:rPr>
          <w:rFonts w:hint="eastAsia"/>
          <w:szCs w:val="21"/>
        </w:rPr>
        <w:t>1939</w:t>
      </w:r>
      <w:r>
        <w:rPr>
          <w:rFonts w:hint="eastAsia"/>
          <w:szCs w:val="21"/>
        </w:rPr>
        <w:t>年《穆斯林解除婚约法》规定了判决解除穆斯林婚约的依据。这些依据规定得十分详细，一般包括伊斯兰法律规定的“</w:t>
      </w:r>
      <w:r>
        <w:rPr>
          <w:szCs w:val="21"/>
        </w:rPr>
        <w:t>Khula</w:t>
      </w:r>
      <w:r>
        <w:rPr>
          <w:rFonts w:hint="eastAsia"/>
          <w:szCs w:val="21"/>
        </w:rPr>
        <w:t>”权利。“</w:t>
      </w:r>
      <w:r>
        <w:rPr>
          <w:szCs w:val="21"/>
        </w:rPr>
        <w:t>Khula</w:t>
      </w:r>
      <w:r>
        <w:rPr>
          <w:rFonts w:hint="eastAsia"/>
          <w:szCs w:val="21"/>
        </w:rPr>
        <w:t>”赋予妻子谋求解除婚约的权利，甚至一位妇女不喜欢她的丈夫、不能与其一起生活也可以成为离婚的理由。伊斯兰妇女的这种权利是全面彻底的、绝对的，是法庭支持妻子的申请判决离婚的主要法源和依据。</w:t>
      </w:r>
    </w:p>
    <w:p w:rsidR="004B7621" w:rsidRDefault="004B7621">
      <w:pPr>
        <w:widowControl/>
        <w:numPr>
          <w:ilvl w:val="0"/>
          <w:numId w:val="17"/>
        </w:numPr>
        <w:tabs>
          <w:tab w:val="clear" w:pos="372"/>
          <w:tab w:val="num" w:pos="600"/>
        </w:tabs>
        <w:spacing w:after="240" w:line="360" w:lineRule="exact"/>
        <w:ind w:left="0" w:firstLine="0"/>
        <w:rPr>
          <w:szCs w:val="21"/>
        </w:rPr>
      </w:pPr>
      <w:r>
        <w:rPr>
          <w:rFonts w:hint="eastAsia"/>
          <w:szCs w:val="21"/>
        </w:rPr>
        <w:t>然而在实际当中有时妇女会遇到困难。“</w:t>
      </w:r>
      <w:r>
        <w:rPr>
          <w:szCs w:val="21"/>
        </w:rPr>
        <w:t>Khula</w:t>
      </w:r>
      <w:r>
        <w:rPr>
          <w:rFonts w:hint="eastAsia"/>
          <w:szCs w:val="21"/>
        </w:rPr>
        <w:t>”需要法庭的干预；同时鉴于妇女的总体状况、她们的流动性，等等，她们行使这项权利的难度较大。有时候丈夫扣下供证明已解除婚约的适当文件不给前妻。这就使得有关妇女一旦再婚便处于十分为难的境地，因为在没有文件证明的情况下她可能被指控为通奸。</w:t>
      </w:r>
    </w:p>
    <w:p w:rsidR="004B7621" w:rsidRDefault="004B7621">
      <w:pPr>
        <w:widowControl/>
        <w:numPr>
          <w:ilvl w:val="0"/>
          <w:numId w:val="17"/>
        </w:numPr>
        <w:tabs>
          <w:tab w:val="clear" w:pos="372"/>
          <w:tab w:val="num" w:pos="600"/>
        </w:tabs>
        <w:spacing w:after="240" w:line="360" w:lineRule="exact"/>
        <w:ind w:left="0" w:firstLine="0"/>
        <w:rPr>
          <w:szCs w:val="21"/>
        </w:rPr>
      </w:pPr>
      <w:r>
        <w:rPr>
          <w:rFonts w:hint="eastAsia"/>
          <w:szCs w:val="21"/>
        </w:rPr>
        <w:t>根据</w:t>
      </w:r>
      <w:r>
        <w:rPr>
          <w:szCs w:val="21"/>
        </w:rPr>
        <w:t>巴基斯坦</w:t>
      </w:r>
      <w:r>
        <w:rPr>
          <w:rFonts w:hint="eastAsia"/>
          <w:szCs w:val="21"/>
        </w:rPr>
        <w:t>法律，一旦解除婚约，妻子有权拥有她自己所挣的全部财产，并受益于丈夫的财产——遗孀产，在</w:t>
      </w:r>
      <w:r>
        <w:rPr>
          <w:rFonts w:hint="eastAsia"/>
          <w:szCs w:val="21"/>
        </w:rPr>
        <w:t>130</w:t>
      </w:r>
      <w:r>
        <w:rPr>
          <w:rFonts w:hint="eastAsia"/>
          <w:szCs w:val="21"/>
        </w:rPr>
        <w:t>天内；如果妻子怀孕，则在孩子出生后——用于抚养由妻子监护的子女。</w:t>
      </w:r>
    </w:p>
    <w:p w:rsidR="004B7621" w:rsidRDefault="004B7621">
      <w:pPr>
        <w:widowControl/>
        <w:numPr>
          <w:ilvl w:val="0"/>
          <w:numId w:val="17"/>
        </w:numPr>
        <w:tabs>
          <w:tab w:val="clear" w:pos="372"/>
          <w:tab w:val="num" w:pos="600"/>
        </w:tabs>
        <w:spacing w:after="240" w:line="360" w:lineRule="exact"/>
        <w:ind w:left="0" w:firstLine="0"/>
        <w:rPr>
          <w:szCs w:val="21"/>
        </w:rPr>
      </w:pPr>
      <w:r>
        <w:rPr>
          <w:rFonts w:hint="eastAsia"/>
          <w:szCs w:val="21"/>
        </w:rPr>
        <w:t>如果是妻子要求离婚，她无权享有遗孀产。但丈夫无权享有妻子的财产。</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不论婚姻状况如何，在有关子女的事务上，作为父母亲有相同的权利和义务。但在任何情形下，均应以子女的利益为重。</w:t>
      </w:r>
    </w:p>
    <w:p w:rsidR="004B7621" w:rsidRDefault="004B7621">
      <w:pPr>
        <w:widowControl/>
        <w:numPr>
          <w:ilvl w:val="0"/>
          <w:numId w:val="17"/>
        </w:numPr>
        <w:tabs>
          <w:tab w:val="clear" w:pos="372"/>
          <w:tab w:val="num" w:pos="600"/>
        </w:tabs>
        <w:spacing w:after="240" w:line="360" w:lineRule="exact"/>
        <w:ind w:left="0" w:firstLine="0"/>
        <w:rPr>
          <w:szCs w:val="21"/>
        </w:rPr>
      </w:pPr>
      <w:r>
        <w:rPr>
          <w:rFonts w:hint="eastAsia"/>
          <w:szCs w:val="21"/>
        </w:rPr>
        <w:t>理论上，在有关子女的事务上父母亲有相同的权利和义务。不过一般认为父亲是一家之长，不仅在子女问题上而且在家庭问题上都得由父亲说了算。</w:t>
      </w:r>
    </w:p>
    <w:p w:rsidR="004B7621" w:rsidRDefault="004B7621">
      <w:pPr>
        <w:widowControl/>
        <w:numPr>
          <w:ilvl w:val="0"/>
          <w:numId w:val="17"/>
        </w:numPr>
        <w:tabs>
          <w:tab w:val="clear" w:pos="372"/>
          <w:tab w:val="num" w:pos="600"/>
        </w:tabs>
        <w:spacing w:after="240" w:line="360" w:lineRule="exact"/>
        <w:ind w:left="0" w:firstLine="0"/>
        <w:rPr>
          <w:szCs w:val="21"/>
        </w:rPr>
      </w:pPr>
      <w:r>
        <w:rPr>
          <w:rFonts w:hint="eastAsia"/>
          <w:szCs w:val="21"/>
        </w:rPr>
        <w:t>除了宗教规定的婚姻之外，</w:t>
      </w:r>
      <w:r>
        <w:rPr>
          <w:szCs w:val="21"/>
        </w:rPr>
        <w:t>巴基斯坦</w:t>
      </w:r>
      <w:r>
        <w:rPr>
          <w:rFonts w:hint="eastAsia"/>
          <w:szCs w:val="21"/>
        </w:rPr>
        <w:t>法律不承认任何当事人之间的婚姻关系。当事人之间发展（婚外）性关系的任何其他形式的同居都属于犯罪，要依法受到惩罚。因此不存在“不论婚姻状况如何”父母亲有相同的权利和义务的问题。</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有相同的权利自由负责地决定子女人数和生育间隔，并有机会使妇女获得行使这种权利的知识、教育和方法。</w:t>
      </w:r>
    </w:p>
    <w:p w:rsidR="004B7621" w:rsidRDefault="004B7621">
      <w:pPr>
        <w:widowControl/>
        <w:numPr>
          <w:ilvl w:val="0"/>
          <w:numId w:val="17"/>
        </w:numPr>
        <w:tabs>
          <w:tab w:val="clear" w:pos="372"/>
          <w:tab w:val="num" w:pos="600"/>
        </w:tabs>
        <w:spacing w:after="240" w:line="360" w:lineRule="exact"/>
        <w:ind w:left="0" w:firstLine="0"/>
        <w:rPr>
          <w:szCs w:val="21"/>
        </w:rPr>
      </w:pPr>
      <w:r>
        <w:rPr>
          <w:szCs w:val="21"/>
        </w:rPr>
        <w:t xml:space="preserve"> </w:t>
      </w:r>
      <w:r>
        <w:rPr>
          <w:rFonts w:hint="eastAsia"/>
          <w:szCs w:val="21"/>
        </w:rPr>
        <w:t>尚无数据资料表明配偶之间在何等程度上共同商量何时生第一胎或何时再生更多的子女。一般来说，学历较高的人都是在夫妇商量好之后才怀孕的。可是在文化层次较低的人口当中彼此商量这种事的大概不多，结果许多妇女或许在不想要孩子的时候就怀孕了。在这个问题上尚无可靠的数据可用。</w:t>
      </w:r>
      <w:r>
        <w:rPr>
          <w:szCs w:val="21"/>
        </w:rPr>
        <w:t xml:space="preserve">  </w:t>
      </w:r>
    </w:p>
    <w:p w:rsidR="004B7621" w:rsidRDefault="004B7621">
      <w:pPr>
        <w:widowControl/>
        <w:numPr>
          <w:ilvl w:val="0"/>
          <w:numId w:val="17"/>
        </w:numPr>
        <w:tabs>
          <w:tab w:val="clear" w:pos="372"/>
          <w:tab w:val="num" w:pos="600"/>
        </w:tabs>
        <w:spacing w:after="240" w:line="360" w:lineRule="exact"/>
        <w:ind w:left="0" w:firstLine="0"/>
        <w:rPr>
          <w:szCs w:val="21"/>
        </w:rPr>
      </w:pPr>
      <w:r>
        <w:rPr>
          <w:szCs w:val="21"/>
        </w:rPr>
        <w:t xml:space="preserve"> </w:t>
      </w:r>
      <w:r>
        <w:rPr>
          <w:rFonts w:hint="eastAsia"/>
          <w:szCs w:val="21"/>
        </w:rPr>
        <w:t>跟其他许多问题一样，这个问题的解决有赖于扩大教育。随着采取避孕方法的人日益增多，违愿怀孕的妇女人数会逐渐减少。前面第十二章第</w:t>
      </w:r>
      <w:r>
        <w:rPr>
          <w:rFonts w:hint="eastAsia"/>
          <w:szCs w:val="21"/>
        </w:rPr>
        <w:t>340-349</w:t>
      </w:r>
      <w:r>
        <w:rPr>
          <w:rFonts w:hint="eastAsia"/>
          <w:szCs w:val="21"/>
        </w:rPr>
        <w:t>段详细讨论了</w:t>
      </w:r>
      <w:r>
        <w:rPr>
          <w:szCs w:val="21"/>
        </w:rPr>
        <w:t>巴基斯坦</w:t>
      </w:r>
      <w:r>
        <w:rPr>
          <w:rFonts w:hint="eastAsia"/>
          <w:szCs w:val="21"/>
        </w:rPr>
        <w:t>控制人口出生率的设施情况。</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在监护、看管、受托和收养子女或类似的制度方面，如果国家法规有这些观念的话，有相同的权利和义务。但在任何情形下，均应以子女的利益为重。</w:t>
      </w:r>
    </w:p>
    <w:p w:rsidR="004B7621" w:rsidRDefault="004B7621">
      <w:pPr>
        <w:widowControl/>
        <w:numPr>
          <w:ilvl w:val="0"/>
          <w:numId w:val="17"/>
        </w:numPr>
        <w:tabs>
          <w:tab w:val="clear" w:pos="372"/>
          <w:tab w:val="num" w:pos="600"/>
        </w:tabs>
        <w:spacing w:after="240" w:line="360" w:lineRule="exact"/>
        <w:ind w:left="0" w:firstLine="0"/>
        <w:rPr>
          <w:szCs w:val="21"/>
        </w:rPr>
      </w:pPr>
      <w:r>
        <w:rPr>
          <w:szCs w:val="21"/>
        </w:rPr>
        <w:t xml:space="preserve"> </w:t>
      </w:r>
      <w:r>
        <w:rPr>
          <w:rFonts w:hint="eastAsia"/>
          <w:szCs w:val="21"/>
        </w:rPr>
        <w:t>这个问题适用</w:t>
      </w:r>
      <w:r>
        <w:rPr>
          <w:rFonts w:hint="eastAsia"/>
          <w:szCs w:val="21"/>
        </w:rPr>
        <w:t>1890</w:t>
      </w:r>
      <w:r>
        <w:rPr>
          <w:rFonts w:hint="eastAsia"/>
          <w:szCs w:val="21"/>
        </w:rPr>
        <w:t>年的《监护人与被监护人法》。该法规定了监护的指导原则和境况以及在解除婚约情况下对子女的监护权。</w:t>
      </w:r>
    </w:p>
    <w:p w:rsidR="004B7621" w:rsidRDefault="004B7621">
      <w:pPr>
        <w:widowControl/>
        <w:numPr>
          <w:ilvl w:val="0"/>
          <w:numId w:val="17"/>
        </w:numPr>
        <w:tabs>
          <w:tab w:val="clear" w:pos="372"/>
          <w:tab w:val="num" w:pos="600"/>
        </w:tabs>
        <w:spacing w:after="240" w:line="360" w:lineRule="exact"/>
        <w:ind w:left="0" w:firstLine="0"/>
        <w:rPr>
          <w:szCs w:val="21"/>
        </w:rPr>
      </w:pPr>
      <w:r>
        <w:rPr>
          <w:szCs w:val="21"/>
        </w:rPr>
        <w:t xml:space="preserve"> </w:t>
      </w:r>
      <w:r>
        <w:rPr>
          <w:rFonts w:hint="eastAsia"/>
          <w:szCs w:val="21"/>
        </w:rPr>
        <w:t>离婚后对子女的监护权取决于夫妇所属的宗教和教派。母亲以及父亲的再婚对这项权利也有影响。但不论在任何情况下，均须以子女的福利为决定性的原则。</w:t>
      </w:r>
      <w:r>
        <w:rPr>
          <w:szCs w:val="21"/>
        </w:rPr>
        <w:t xml:space="preserve"> </w:t>
      </w:r>
    </w:p>
    <w:p w:rsidR="004B7621" w:rsidRDefault="004B7621">
      <w:pPr>
        <w:widowControl/>
        <w:numPr>
          <w:ilvl w:val="0"/>
          <w:numId w:val="17"/>
        </w:numPr>
        <w:tabs>
          <w:tab w:val="clear" w:pos="372"/>
          <w:tab w:val="num" w:pos="600"/>
        </w:tabs>
        <w:spacing w:after="240" w:line="360" w:lineRule="exact"/>
        <w:ind w:left="0" w:firstLine="0"/>
        <w:rPr>
          <w:szCs w:val="21"/>
        </w:rPr>
      </w:pPr>
      <w:r>
        <w:rPr>
          <w:szCs w:val="21"/>
        </w:rPr>
        <w:t xml:space="preserve"> </w:t>
      </w:r>
      <w:r>
        <w:rPr>
          <w:rFonts w:hint="eastAsia"/>
          <w:szCs w:val="21"/>
        </w:rPr>
        <w:t>父亲是孩子的自然监护人，而母亲是孩子的自然监督人。在监督方面母亲有优先权，而在监护方面父亲有较多的权利。在离婚或丈夫去世的情况下，通常由母亲行使对未成年子女的监护权。</w:t>
      </w:r>
      <w:r>
        <w:rPr>
          <w:szCs w:val="21"/>
        </w:rPr>
        <w:t xml:space="preserve"> </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夫妻有相同的个人权利，包括选择姓氏、专业和职业的权利。</w:t>
      </w:r>
    </w:p>
    <w:p w:rsidR="004B7621" w:rsidRDefault="004B7621">
      <w:pPr>
        <w:widowControl/>
        <w:numPr>
          <w:ilvl w:val="0"/>
          <w:numId w:val="17"/>
        </w:numPr>
        <w:tabs>
          <w:tab w:val="clear" w:pos="372"/>
          <w:tab w:val="num" w:pos="600"/>
        </w:tabs>
        <w:spacing w:after="240" w:line="360" w:lineRule="exact"/>
        <w:ind w:left="0" w:firstLine="0"/>
        <w:rPr>
          <w:szCs w:val="21"/>
        </w:rPr>
      </w:pPr>
      <w:r>
        <w:rPr>
          <w:szCs w:val="21"/>
        </w:rPr>
        <w:t xml:space="preserve"> </w:t>
      </w:r>
      <w:r>
        <w:rPr>
          <w:rFonts w:hint="eastAsia"/>
          <w:szCs w:val="21"/>
        </w:rPr>
        <w:t>法律上妇女有与男子相同的权利选择专业和职业。在这种选择方面没有法律障碍。结婚以后，对专业的选择一般要受到丈夫和姻亲的文化价值观的影响或左右。法律上没有对已婚妇女自行选择姓氏、专业或职业的限制性规定。实际上伊斯兰教不要求妇女在婚后更改姓名。这是源自西方并且已在</w:t>
      </w:r>
      <w:r>
        <w:rPr>
          <w:szCs w:val="21"/>
        </w:rPr>
        <w:t>巴基斯坦</w:t>
      </w:r>
      <w:r>
        <w:rPr>
          <w:rFonts w:hint="eastAsia"/>
          <w:szCs w:val="21"/>
        </w:rPr>
        <w:t>社会根深蒂固的传统。在实际当中，妻子在选择某种专业或职业之前通常要和丈夫商量。有时丈夫不同意妻子从事某种专业。在这种行为背后没有法律认可。一旦妻子坚持她的权利并诉请法庭解决问题，法庭会维护她的权利。</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配偶双方在财产的所有、取得、经营、管理、享有、处置方面，不论是无偿的或是收取价值酬报的，都具有相同的权利。</w:t>
      </w:r>
    </w:p>
    <w:p w:rsidR="004B7621" w:rsidRDefault="004B7621">
      <w:pPr>
        <w:widowControl/>
        <w:numPr>
          <w:ilvl w:val="0"/>
          <w:numId w:val="17"/>
        </w:numPr>
        <w:tabs>
          <w:tab w:val="clear" w:pos="372"/>
          <w:tab w:val="num" w:pos="600"/>
        </w:tabs>
        <w:spacing w:after="240" w:line="360" w:lineRule="exact"/>
        <w:ind w:left="0" w:firstLine="0"/>
        <w:rPr>
          <w:szCs w:val="21"/>
        </w:rPr>
      </w:pPr>
      <w:r>
        <w:rPr>
          <w:szCs w:val="21"/>
        </w:rPr>
        <w:t xml:space="preserve"> </w:t>
      </w:r>
      <w:r>
        <w:rPr>
          <w:rFonts w:hint="eastAsia"/>
          <w:szCs w:val="21"/>
        </w:rPr>
        <w:t>配偶双方在财产的所有、取得、经营、管理、享有和处置方面，不论是无偿的或是收取价值酬报的，都有法律保障。法律上、并依据伊斯兰法，妇女有与男子相同的权利拥有、取得、管理和处置财产。同样，丈夫的所得和妻子的所得是两个独立的收入来源，因此分别属于配偶双方的独立财产。该法系以古兰经法律文本为基础，其中讲，男女对其财产各有独立的管理权和处置权。法律上任何人不得干涉这种权利。现实生活中，一般妇女让丈夫管理她们的财产。</w:t>
      </w:r>
    </w:p>
    <w:p w:rsidR="004B7621" w:rsidRDefault="004B7621">
      <w:pPr>
        <w:widowControl/>
        <w:numPr>
          <w:ilvl w:val="0"/>
          <w:numId w:val="17"/>
        </w:numPr>
        <w:tabs>
          <w:tab w:val="clear" w:pos="372"/>
          <w:tab w:val="num" w:pos="600"/>
        </w:tabs>
        <w:spacing w:after="240" w:line="360" w:lineRule="exact"/>
        <w:ind w:left="0" w:firstLine="0"/>
        <w:rPr>
          <w:szCs w:val="21"/>
        </w:rPr>
      </w:pPr>
      <w:r>
        <w:rPr>
          <w:szCs w:val="21"/>
        </w:rPr>
        <w:t xml:space="preserve"> </w:t>
      </w:r>
      <w:r>
        <w:rPr>
          <w:rFonts w:hint="eastAsia"/>
          <w:szCs w:val="21"/>
        </w:rPr>
        <w:t>在整个婚姻存续期间，扶养妻子和子女是丈夫独有的义务。</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童年订婚和结婚应不具法律效力，并应采取一切必要行动，包括制订法律，规定结婚最低年龄，并规定婚姻必须向正式机构登记。</w:t>
      </w:r>
    </w:p>
    <w:p w:rsidR="004B7621" w:rsidRDefault="004B7621">
      <w:pPr>
        <w:widowControl/>
        <w:numPr>
          <w:ilvl w:val="0"/>
          <w:numId w:val="17"/>
        </w:numPr>
        <w:tabs>
          <w:tab w:val="clear" w:pos="372"/>
          <w:tab w:val="num" w:pos="600"/>
        </w:tabs>
        <w:spacing w:after="240" w:line="360" w:lineRule="exact"/>
        <w:ind w:left="0" w:firstLine="0"/>
        <w:rPr>
          <w:szCs w:val="21"/>
        </w:rPr>
      </w:pPr>
      <w:r>
        <w:rPr>
          <w:rFonts w:hint="eastAsia"/>
          <w:szCs w:val="21"/>
        </w:rPr>
        <w:t>1929</w:t>
      </w:r>
      <w:r>
        <w:rPr>
          <w:rFonts w:hint="eastAsia"/>
          <w:szCs w:val="21"/>
        </w:rPr>
        <w:t>年《限制童婚法》禁止儿童订婚。该法令规定，不论什么人，凡进行、实施或指导童婚者将一律受到一个月以内的监禁惩罚、罚款或两种刑罚并用。最低结婚年龄，男子规定为</w:t>
      </w:r>
      <w:r>
        <w:rPr>
          <w:rFonts w:hint="eastAsia"/>
          <w:szCs w:val="21"/>
        </w:rPr>
        <w:t>18</w:t>
      </w:r>
      <w:r>
        <w:rPr>
          <w:rFonts w:hint="eastAsia"/>
          <w:szCs w:val="21"/>
        </w:rPr>
        <w:t>岁，女子规定为</w:t>
      </w:r>
      <w:r>
        <w:rPr>
          <w:rFonts w:hint="eastAsia"/>
          <w:szCs w:val="21"/>
        </w:rPr>
        <w:t>16</w:t>
      </w:r>
      <w:r>
        <w:rPr>
          <w:rFonts w:hint="eastAsia"/>
          <w:szCs w:val="21"/>
        </w:rPr>
        <w:t>岁。</w:t>
      </w:r>
    </w:p>
    <w:p w:rsidR="004B7621" w:rsidRDefault="004B7621">
      <w:pPr>
        <w:pStyle w:val="HCh"/>
        <w:jc w:val="center"/>
        <w:rPr>
          <w:rFonts w:hint="eastAsia"/>
        </w:rPr>
      </w:pPr>
      <w:bookmarkStart w:id="291" w:name="_Toc53646553"/>
      <w:bookmarkStart w:id="292" w:name="_Toc55274138"/>
      <w:bookmarkStart w:id="293" w:name="_Toc55875543"/>
      <w:r>
        <w:rPr>
          <w:rFonts w:hint="eastAsia"/>
        </w:rPr>
        <w:t>第十七章</w:t>
      </w:r>
    </w:p>
    <w:p w:rsidR="004B7621" w:rsidRDefault="004B7621">
      <w:pPr>
        <w:pStyle w:val="H1"/>
        <w:spacing w:before="120"/>
        <w:jc w:val="center"/>
        <w:rPr>
          <w:rFonts w:hint="eastAsia"/>
        </w:rPr>
      </w:pPr>
      <w:r>
        <w:rPr>
          <w:rFonts w:hint="eastAsia"/>
        </w:rPr>
        <w:t>对妇女的暴力</w:t>
      </w:r>
    </w:p>
    <w:bookmarkEnd w:id="291"/>
    <w:bookmarkEnd w:id="292"/>
    <w:bookmarkEnd w:id="293"/>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第</w:t>
      </w:r>
      <w:r>
        <w:rPr>
          <w:rFonts w:ascii="Times New Roman" w:hAnsi="Times New Roman" w:hint="eastAsia"/>
          <w:b w:val="0"/>
          <w:color w:val="FF0000"/>
          <w:sz w:val="21"/>
        </w:rPr>
        <w:t>12</w:t>
      </w:r>
      <w:r>
        <w:rPr>
          <w:rFonts w:ascii="Times New Roman" w:hAnsi="Times New Roman" w:hint="eastAsia"/>
          <w:b w:val="0"/>
          <w:color w:val="FF0000"/>
          <w:sz w:val="21"/>
        </w:rPr>
        <w:t>号和第</w:t>
      </w:r>
      <w:r>
        <w:rPr>
          <w:rFonts w:ascii="Times New Roman" w:hAnsi="Times New Roman" w:hint="eastAsia"/>
          <w:b w:val="0"/>
          <w:color w:val="FF0000"/>
          <w:sz w:val="21"/>
        </w:rPr>
        <w:t>19</w:t>
      </w:r>
      <w:r>
        <w:rPr>
          <w:rFonts w:ascii="Times New Roman" w:hAnsi="Times New Roman" w:hint="eastAsia"/>
          <w:b w:val="0"/>
          <w:color w:val="FF0000"/>
          <w:sz w:val="21"/>
        </w:rPr>
        <w:t>号一般性建议</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现行法律要保护妇女免遭日常生活中的一切暴力（其中包括性暴力、家庭中的虐待、工作场所的性骚扰，等等）。</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缔约各国应采取一切法律及其他必要措施，为妇女提供有效的保护，防止发生基于性别的暴力行为。</w:t>
      </w:r>
    </w:p>
    <w:p w:rsidR="004B7621" w:rsidRDefault="004B7621">
      <w:pPr>
        <w:widowControl/>
        <w:numPr>
          <w:ilvl w:val="0"/>
          <w:numId w:val="17"/>
        </w:numPr>
        <w:tabs>
          <w:tab w:val="clear" w:pos="372"/>
          <w:tab w:val="num" w:pos="600"/>
        </w:tabs>
        <w:spacing w:after="240" w:line="360" w:lineRule="exact"/>
        <w:ind w:left="0" w:firstLine="0"/>
        <w:rPr>
          <w:szCs w:val="21"/>
        </w:rPr>
      </w:pPr>
      <w:r>
        <w:rPr>
          <w:rFonts w:hint="eastAsia"/>
          <w:szCs w:val="21"/>
        </w:rPr>
        <w:t>《</w:t>
      </w:r>
      <w:r>
        <w:rPr>
          <w:szCs w:val="21"/>
        </w:rPr>
        <w:t>巴基斯坦</w:t>
      </w:r>
      <w:r>
        <w:rPr>
          <w:rFonts w:hint="eastAsia"/>
          <w:szCs w:val="21"/>
        </w:rPr>
        <w:t>刑法典》载有几乎涉及到所有方面暴力行为的详细条款。根据</w:t>
      </w:r>
      <w:r>
        <w:rPr>
          <w:szCs w:val="21"/>
        </w:rPr>
        <w:t>《宪法》第</w:t>
      </w:r>
      <w:r>
        <w:rPr>
          <w:szCs w:val="21"/>
        </w:rPr>
        <w:t>25</w:t>
      </w:r>
      <w:r>
        <w:rPr>
          <w:szCs w:val="21"/>
        </w:rPr>
        <w:t>条</w:t>
      </w:r>
      <w:r>
        <w:rPr>
          <w:rFonts w:hint="eastAsia"/>
          <w:szCs w:val="21"/>
        </w:rPr>
        <w:t>，这些条款为不问性别的所有公民提供保护。</w:t>
      </w:r>
    </w:p>
    <w:p w:rsidR="004B7621" w:rsidRDefault="004B7621">
      <w:pPr>
        <w:widowControl/>
        <w:numPr>
          <w:ilvl w:val="0"/>
          <w:numId w:val="17"/>
        </w:numPr>
        <w:tabs>
          <w:tab w:val="clear" w:pos="372"/>
          <w:tab w:val="num" w:pos="600"/>
        </w:tabs>
        <w:spacing w:after="240" w:line="360" w:lineRule="exact"/>
        <w:ind w:left="0" w:firstLine="0"/>
        <w:rPr>
          <w:szCs w:val="21"/>
        </w:rPr>
      </w:pPr>
      <w:r>
        <w:rPr>
          <w:rFonts w:hint="eastAsia"/>
          <w:szCs w:val="21"/>
        </w:rPr>
        <w:t>前面第六章相当详细地讨论了贩运人口的问题。</w:t>
      </w:r>
    </w:p>
    <w:p w:rsidR="004B7621" w:rsidRDefault="004B7621">
      <w:pPr>
        <w:widowControl/>
        <w:numPr>
          <w:ilvl w:val="0"/>
          <w:numId w:val="17"/>
        </w:numPr>
        <w:tabs>
          <w:tab w:val="clear" w:pos="372"/>
          <w:tab w:val="num" w:pos="600"/>
        </w:tabs>
        <w:spacing w:after="240" w:line="360" w:lineRule="exact"/>
        <w:ind w:left="0" w:firstLine="0"/>
        <w:rPr>
          <w:szCs w:val="21"/>
        </w:rPr>
      </w:pPr>
      <w:r>
        <w:rPr>
          <w:rFonts w:hint="eastAsia"/>
          <w:szCs w:val="21"/>
        </w:rPr>
        <w:t>可以说《</w:t>
      </w:r>
      <w:r>
        <w:rPr>
          <w:szCs w:val="21"/>
        </w:rPr>
        <w:t>巴基斯坦</w:t>
      </w:r>
      <w:r>
        <w:rPr>
          <w:rFonts w:hint="eastAsia"/>
          <w:szCs w:val="21"/>
        </w:rPr>
        <w:t>刑法典》第</w:t>
      </w:r>
      <w:r>
        <w:rPr>
          <w:rFonts w:hint="eastAsia"/>
          <w:szCs w:val="21"/>
        </w:rPr>
        <w:t>294</w:t>
      </w:r>
      <w:r>
        <w:rPr>
          <w:rFonts w:hint="eastAsia"/>
          <w:szCs w:val="21"/>
        </w:rPr>
        <w:t>条涉及到工作场所的性骚扰问题：“无论何人，凡是</w:t>
      </w:r>
      <w:r>
        <w:rPr>
          <w:szCs w:val="21"/>
        </w:rPr>
        <w:t>a)</w:t>
      </w:r>
      <w:r>
        <w:rPr>
          <w:rFonts w:hint="eastAsia"/>
          <w:szCs w:val="21"/>
        </w:rPr>
        <w:t xml:space="preserve"> </w:t>
      </w:r>
      <w:r>
        <w:rPr>
          <w:rFonts w:hint="eastAsia"/>
          <w:szCs w:val="21"/>
        </w:rPr>
        <w:t>在任何公共场所有下流举动；或</w:t>
      </w:r>
      <w:r>
        <w:rPr>
          <w:szCs w:val="21"/>
        </w:rPr>
        <w:t xml:space="preserve"> b) </w:t>
      </w:r>
      <w:r>
        <w:rPr>
          <w:rFonts w:hint="eastAsia"/>
          <w:szCs w:val="21"/>
        </w:rPr>
        <w:t>在任何公共场所或其附近演唱、朗诵或讲出淫秽歌曲、歌谣或话语，乃至骚扰他人者，应受到三个月以下有期徒刑、或罚款、或两刑并施的惩罚。”</w:t>
      </w:r>
    </w:p>
    <w:p w:rsidR="004B7621" w:rsidRDefault="004B7621">
      <w:pPr>
        <w:widowControl/>
        <w:numPr>
          <w:ilvl w:val="0"/>
          <w:numId w:val="17"/>
        </w:numPr>
        <w:tabs>
          <w:tab w:val="clear" w:pos="372"/>
          <w:tab w:val="num" w:pos="600"/>
        </w:tabs>
        <w:spacing w:after="240" w:line="360" w:lineRule="exact"/>
        <w:ind w:left="0" w:firstLine="0"/>
        <w:rPr>
          <w:szCs w:val="21"/>
        </w:rPr>
      </w:pPr>
      <w:r>
        <w:rPr>
          <w:rFonts w:hint="eastAsia"/>
          <w:szCs w:val="21"/>
        </w:rPr>
        <w:t>此项规定的实行程度尚无资料可查。从轶事证据来看它的援引率并不高。</w:t>
      </w:r>
    </w:p>
    <w:p w:rsidR="004B7621" w:rsidRDefault="004B7621">
      <w:pPr>
        <w:widowControl/>
        <w:numPr>
          <w:ilvl w:val="0"/>
          <w:numId w:val="17"/>
        </w:numPr>
        <w:tabs>
          <w:tab w:val="clear" w:pos="372"/>
          <w:tab w:val="num" w:pos="600"/>
        </w:tabs>
        <w:spacing w:after="240" w:line="360" w:lineRule="exact"/>
        <w:ind w:left="0" w:firstLine="0"/>
        <w:rPr>
          <w:szCs w:val="21"/>
        </w:rPr>
      </w:pPr>
      <w:r>
        <w:rPr>
          <w:rFonts w:hint="eastAsia"/>
          <w:szCs w:val="21"/>
        </w:rPr>
        <w:t>《刑事诉讼法典》</w:t>
      </w:r>
      <w:r>
        <w:rPr>
          <w:szCs w:val="21"/>
        </w:rPr>
        <w:t>第</w:t>
      </w:r>
      <w:r>
        <w:rPr>
          <w:szCs w:val="21"/>
        </w:rPr>
        <w:t>545</w:t>
      </w:r>
      <w:r>
        <w:rPr>
          <w:rFonts w:hint="eastAsia"/>
          <w:szCs w:val="21"/>
        </w:rPr>
        <w:t>条允许法庭从对罪犯的罚款中向受害人提供补偿金。</w:t>
      </w:r>
    </w:p>
    <w:p w:rsidR="004B7621" w:rsidRDefault="004B7621">
      <w:pPr>
        <w:pStyle w:val="NormalWeb0"/>
        <w:numPr>
          <w:ilvl w:val="0"/>
          <w:numId w:val="17"/>
        </w:numPr>
        <w:tabs>
          <w:tab w:val="clear" w:pos="372"/>
          <w:tab w:val="num" w:pos="600"/>
        </w:tabs>
        <w:spacing w:before="0" w:beforeAutospacing="0" w:after="240" w:afterAutospacing="0" w:line="360" w:lineRule="exact"/>
        <w:ind w:left="0" w:firstLine="0"/>
        <w:jc w:val="both"/>
        <w:rPr>
          <w:sz w:val="21"/>
          <w:szCs w:val="21"/>
          <w:lang w:eastAsia="zh-CN"/>
        </w:rPr>
      </w:pPr>
      <w:r>
        <w:rPr>
          <w:rFonts w:hint="eastAsia"/>
          <w:sz w:val="21"/>
          <w:szCs w:val="21"/>
          <w:lang w:eastAsia="zh-CN"/>
        </w:rPr>
        <w:t>在</w:t>
      </w:r>
      <w:r>
        <w:rPr>
          <w:sz w:val="21"/>
          <w:szCs w:val="21"/>
          <w:lang w:eastAsia="zh-CN"/>
        </w:rPr>
        <w:t>Hudood</w:t>
      </w:r>
      <w:r>
        <w:rPr>
          <w:rFonts w:hint="eastAsia"/>
          <w:sz w:val="21"/>
          <w:szCs w:val="21"/>
          <w:lang w:eastAsia="zh-CN"/>
        </w:rPr>
        <w:t>法律中有与性暴力有关的专项法规。社会上一部分人认为，这些法律非但不打击对妇女的暴力行为，而且有些情况下还保护施暴者。本报告第十五章已详细讨论了这个问题。</w:t>
      </w:r>
    </w:p>
    <w:p w:rsidR="004B7621" w:rsidRDefault="004B7621">
      <w:pPr>
        <w:pStyle w:val="NormalWeb0"/>
        <w:numPr>
          <w:ilvl w:val="0"/>
          <w:numId w:val="17"/>
        </w:numPr>
        <w:tabs>
          <w:tab w:val="clear" w:pos="372"/>
          <w:tab w:val="num" w:pos="600"/>
        </w:tabs>
        <w:spacing w:before="0" w:beforeAutospacing="0" w:after="240" w:afterAutospacing="0" w:line="360" w:lineRule="exact"/>
        <w:ind w:left="0" w:firstLine="0"/>
        <w:jc w:val="both"/>
        <w:rPr>
          <w:sz w:val="21"/>
          <w:szCs w:val="21"/>
          <w:lang w:eastAsia="zh-CN"/>
        </w:rPr>
      </w:pPr>
      <w:r>
        <w:rPr>
          <w:rFonts w:hint="eastAsia"/>
          <w:sz w:val="21"/>
          <w:szCs w:val="21"/>
          <w:lang w:eastAsia="zh-CN"/>
        </w:rPr>
        <w:t>目前在《刑法典》中没有具体针对“家庭虐待”问题的条款。据认为刑法也处理这种形式的暴力问题。</w:t>
      </w:r>
    </w:p>
    <w:p w:rsidR="004B7621" w:rsidRDefault="004B7621">
      <w:pPr>
        <w:pStyle w:val="NormalWeb0"/>
        <w:numPr>
          <w:ilvl w:val="0"/>
          <w:numId w:val="17"/>
        </w:numPr>
        <w:tabs>
          <w:tab w:val="clear" w:pos="372"/>
          <w:tab w:val="num" w:pos="600"/>
        </w:tabs>
        <w:spacing w:before="0" w:beforeAutospacing="0" w:after="240" w:afterAutospacing="0" w:line="360" w:lineRule="exact"/>
        <w:ind w:left="0" w:firstLine="0"/>
        <w:jc w:val="both"/>
        <w:rPr>
          <w:sz w:val="21"/>
          <w:szCs w:val="21"/>
          <w:lang w:eastAsia="zh-CN"/>
        </w:rPr>
      </w:pPr>
      <w:r>
        <w:rPr>
          <w:rFonts w:hint="eastAsia"/>
          <w:sz w:val="21"/>
          <w:szCs w:val="21"/>
          <w:lang w:eastAsia="zh-CN"/>
        </w:rPr>
        <w:t>如果暴力行为造成严重人身伤害，“惩罚与补偿”法律就起作用了。不少人认为，该法律在某些情况下保护暴力加害人。对于这项法律，公众舆论也有分歧（见第十五章第</w:t>
      </w:r>
      <w:r>
        <w:rPr>
          <w:rFonts w:hint="eastAsia"/>
          <w:sz w:val="21"/>
          <w:szCs w:val="21"/>
          <w:lang w:eastAsia="zh-CN"/>
        </w:rPr>
        <w:t>484-491</w:t>
      </w:r>
      <w:r>
        <w:rPr>
          <w:rFonts w:hint="eastAsia"/>
          <w:sz w:val="21"/>
          <w:szCs w:val="21"/>
          <w:lang w:eastAsia="zh-CN"/>
        </w:rPr>
        <w:t>段的讨论）。</w:t>
      </w:r>
      <w:r>
        <w:rPr>
          <w:sz w:val="21"/>
          <w:szCs w:val="21"/>
          <w:lang w:eastAsia="zh-CN"/>
        </w:rPr>
        <w:t xml:space="preserve"> </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bookmarkStart w:id="294" w:name="_Toc53646554"/>
      <w:bookmarkStart w:id="295" w:name="_Toc54420714"/>
      <w:bookmarkStart w:id="296" w:name="_Toc55274139"/>
      <w:bookmarkStart w:id="297" w:name="_Toc55875544"/>
      <w:r>
        <w:rPr>
          <w:rFonts w:ascii="Times New Roman" w:hAnsi="Times New Roman" w:hint="eastAsia"/>
          <w:b w:val="0"/>
          <w:color w:val="FF0000"/>
          <w:sz w:val="21"/>
        </w:rPr>
        <w:t>为消除对妇女的暴力所采取的其他措施</w:t>
      </w:r>
      <w:bookmarkEnd w:id="294"/>
      <w:bookmarkEnd w:id="295"/>
      <w:bookmarkEnd w:id="296"/>
      <w:bookmarkEnd w:id="297"/>
      <w:r>
        <w:rPr>
          <w:rFonts w:ascii="Times New Roman" w:hAnsi="Times New Roman" w:hint="eastAsia"/>
          <w:b w:val="0"/>
          <w:color w:val="FF0000"/>
          <w:sz w:val="21"/>
        </w:rPr>
        <w:t>。</w:t>
      </w:r>
    </w:p>
    <w:p w:rsidR="004B7621" w:rsidRDefault="004B7621">
      <w:pPr>
        <w:widowControl/>
        <w:numPr>
          <w:ilvl w:val="0"/>
          <w:numId w:val="17"/>
        </w:numPr>
        <w:tabs>
          <w:tab w:val="clear" w:pos="372"/>
          <w:tab w:val="num" w:pos="600"/>
        </w:tabs>
        <w:spacing w:after="240" w:line="360" w:lineRule="exact"/>
        <w:ind w:left="0" w:firstLine="0"/>
        <w:rPr>
          <w:color w:val="000000"/>
          <w:spacing w:val="-3"/>
          <w:szCs w:val="21"/>
        </w:rPr>
      </w:pPr>
      <w:r>
        <w:rPr>
          <w:szCs w:val="21"/>
        </w:rPr>
        <w:t>巴基斯坦</w:t>
      </w:r>
      <w:r>
        <w:rPr>
          <w:rFonts w:hint="eastAsia"/>
          <w:szCs w:val="21"/>
        </w:rPr>
        <w:t>政府和人民认识到，对妇女的暴力行为是个严重问题。</w:t>
      </w:r>
      <w:r>
        <w:rPr>
          <w:szCs w:val="21"/>
        </w:rPr>
        <w:t xml:space="preserve"> </w:t>
      </w:r>
    </w:p>
    <w:p w:rsidR="004B7621" w:rsidRDefault="004B7621">
      <w:pPr>
        <w:widowControl/>
        <w:numPr>
          <w:ilvl w:val="0"/>
          <w:numId w:val="17"/>
        </w:numPr>
        <w:tabs>
          <w:tab w:val="clear" w:pos="372"/>
          <w:tab w:val="num" w:pos="600"/>
        </w:tabs>
        <w:spacing w:after="240" w:line="360" w:lineRule="exact"/>
        <w:ind w:left="0" w:firstLine="0"/>
        <w:rPr>
          <w:color w:val="000000"/>
          <w:spacing w:val="-3"/>
          <w:szCs w:val="21"/>
        </w:rPr>
      </w:pPr>
      <w:r>
        <w:rPr>
          <w:rFonts w:hint="eastAsia"/>
          <w:color w:val="000000"/>
          <w:szCs w:val="21"/>
        </w:rPr>
        <w:t>媒体向来突出报道对妇女的暴力事件，从而提高了人们对这一严重问题的认识。</w:t>
      </w:r>
    </w:p>
    <w:p w:rsidR="004B7621" w:rsidRDefault="004B7621">
      <w:pPr>
        <w:widowControl/>
        <w:numPr>
          <w:ilvl w:val="0"/>
          <w:numId w:val="17"/>
        </w:numPr>
        <w:tabs>
          <w:tab w:val="clear" w:pos="372"/>
          <w:tab w:val="num" w:pos="600"/>
        </w:tabs>
        <w:spacing w:after="240" w:line="360" w:lineRule="exact"/>
        <w:ind w:left="0" w:firstLine="0"/>
        <w:rPr>
          <w:color w:val="000000"/>
          <w:szCs w:val="21"/>
        </w:rPr>
      </w:pPr>
      <w:r>
        <w:rPr>
          <w:rFonts w:hint="eastAsia"/>
          <w:color w:val="000000"/>
          <w:szCs w:val="21"/>
        </w:rPr>
        <w:t>司法系统在与对妇女暴力行为作斗争中发挥了有超前眼光的建设作用。它已注意到许许多多对妇女施暴的案件。</w:t>
      </w:r>
    </w:p>
    <w:p w:rsidR="004B7621" w:rsidRDefault="004B7621">
      <w:pPr>
        <w:widowControl/>
        <w:numPr>
          <w:ilvl w:val="0"/>
          <w:numId w:val="17"/>
        </w:numPr>
        <w:tabs>
          <w:tab w:val="clear" w:pos="372"/>
          <w:tab w:val="num" w:pos="600"/>
        </w:tabs>
        <w:spacing w:after="240" w:line="360" w:lineRule="exact"/>
        <w:ind w:left="0" w:firstLine="0"/>
        <w:rPr>
          <w:color w:val="000000"/>
          <w:szCs w:val="21"/>
        </w:rPr>
      </w:pPr>
      <w:r>
        <w:rPr>
          <w:color w:val="000000"/>
          <w:spacing w:val="-3"/>
          <w:szCs w:val="21"/>
        </w:rPr>
        <w:t>巴基斯坦</w:t>
      </w:r>
      <w:r>
        <w:rPr>
          <w:rFonts w:hint="eastAsia"/>
          <w:color w:val="000000"/>
          <w:spacing w:val="-3"/>
          <w:szCs w:val="21"/>
        </w:rPr>
        <w:t>跟其他发展中国家一样，主要问题是执法水平低。这主要是因为缺乏完备的训练以恰当处理状况和执行相关的法律法规。有时候可能是因为执法人员的故意纵容所致。</w:t>
      </w:r>
      <w:r>
        <w:rPr>
          <w:color w:val="000000"/>
          <w:spacing w:val="-3"/>
          <w:szCs w:val="21"/>
        </w:rPr>
        <w:t xml:space="preserve"> </w:t>
      </w:r>
    </w:p>
    <w:p w:rsidR="004B7621" w:rsidRDefault="004B7621">
      <w:pPr>
        <w:widowControl/>
        <w:numPr>
          <w:ilvl w:val="0"/>
          <w:numId w:val="17"/>
        </w:numPr>
        <w:tabs>
          <w:tab w:val="clear" w:pos="372"/>
          <w:tab w:val="num" w:pos="600"/>
        </w:tabs>
        <w:spacing w:after="240" w:line="360" w:lineRule="exact"/>
        <w:ind w:left="0" w:firstLine="0"/>
        <w:rPr>
          <w:color w:val="000000"/>
          <w:spacing w:val="-3"/>
          <w:szCs w:val="21"/>
        </w:rPr>
      </w:pPr>
      <w:r>
        <w:rPr>
          <w:rFonts w:hint="eastAsia"/>
          <w:color w:val="000000"/>
          <w:spacing w:val="-3"/>
          <w:szCs w:val="21"/>
        </w:rPr>
        <w:t>在打击对妇女的暴力行为方面现已采取了许多行政措施。</w:t>
      </w:r>
      <w:r>
        <w:rPr>
          <w:rFonts w:hint="eastAsia"/>
          <w:color w:val="000000"/>
          <w:spacing w:val="-3"/>
          <w:szCs w:val="21"/>
        </w:rPr>
        <w:t>2001</w:t>
      </w:r>
      <w:r>
        <w:rPr>
          <w:rFonts w:hint="eastAsia"/>
          <w:color w:val="000000"/>
          <w:spacing w:val="-3"/>
          <w:szCs w:val="21"/>
        </w:rPr>
        <w:t>年，在</w:t>
      </w:r>
      <w:r>
        <w:rPr>
          <w:rFonts w:hint="eastAsia"/>
          <w:color w:val="000000"/>
          <w:spacing w:val="-3"/>
          <w:szCs w:val="21"/>
        </w:rPr>
        <w:t>1898</w:t>
      </w:r>
      <w:r>
        <w:rPr>
          <w:rFonts w:hint="eastAsia"/>
          <w:color w:val="000000"/>
          <w:spacing w:val="-3"/>
          <w:szCs w:val="21"/>
        </w:rPr>
        <w:t>年《刑事诉讼法典》中新增了一个第</w:t>
      </w:r>
      <w:r>
        <w:rPr>
          <w:color w:val="000000"/>
          <w:szCs w:val="21"/>
        </w:rPr>
        <w:t>174-A</w:t>
      </w:r>
      <w:r>
        <w:rPr>
          <w:rFonts w:hint="eastAsia"/>
          <w:color w:val="000000"/>
          <w:szCs w:val="21"/>
        </w:rPr>
        <w:t>条，它是专门为了遏制与亡夫遗产有关的暴力行为而通过的。依照该条款，由省政府和相关警务派出所所长指定的注册行医者必须将所有烧伤案件就近报告本地治安官。该行医者须在烧伤受害人被送达诊所后立即笔录其陈述。倘若受害人未能救活，这份陈述即可被采纳为临终声明。</w:t>
      </w:r>
    </w:p>
    <w:p w:rsidR="004B7621" w:rsidRDefault="004B7621">
      <w:pPr>
        <w:widowControl/>
        <w:numPr>
          <w:ilvl w:val="0"/>
          <w:numId w:val="17"/>
        </w:numPr>
        <w:tabs>
          <w:tab w:val="clear" w:pos="372"/>
          <w:tab w:val="num" w:pos="600"/>
        </w:tabs>
        <w:spacing w:after="240" w:line="360" w:lineRule="exact"/>
        <w:ind w:left="0" w:firstLine="0"/>
        <w:rPr>
          <w:color w:val="000000"/>
          <w:spacing w:val="-3"/>
          <w:szCs w:val="21"/>
        </w:rPr>
      </w:pPr>
      <w:r>
        <w:rPr>
          <w:rFonts w:hint="eastAsia"/>
          <w:color w:val="000000"/>
          <w:spacing w:val="-3"/>
          <w:szCs w:val="21"/>
        </w:rPr>
        <w:t>据信，由于妇女缺乏获得法律信息、援助或保护的机会，更助长了对妇女的暴力行为。因此政府在亚洲开发银行的帮助下斥资</w:t>
      </w:r>
      <w:r>
        <w:rPr>
          <w:color w:val="000000"/>
          <w:spacing w:val="-3"/>
          <w:szCs w:val="21"/>
        </w:rPr>
        <w:t>3</w:t>
      </w:r>
      <w:r>
        <w:rPr>
          <w:rFonts w:hint="eastAsia"/>
          <w:color w:val="000000"/>
          <w:spacing w:val="-3"/>
          <w:szCs w:val="21"/>
        </w:rPr>
        <w:t>.</w:t>
      </w:r>
      <w:r>
        <w:rPr>
          <w:color w:val="000000"/>
          <w:spacing w:val="-3"/>
          <w:szCs w:val="21"/>
        </w:rPr>
        <w:t>5</w:t>
      </w:r>
      <w:r>
        <w:rPr>
          <w:rFonts w:hint="eastAsia"/>
          <w:color w:val="000000"/>
          <w:spacing w:val="-3"/>
          <w:szCs w:val="21"/>
        </w:rPr>
        <w:t>亿美元，发起了“</w:t>
      </w:r>
      <w:r>
        <w:rPr>
          <w:color w:val="000000"/>
          <w:spacing w:val="-3"/>
          <w:szCs w:val="21"/>
        </w:rPr>
        <w:t>向公众开放司法方案</w:t>
      </w:r>
      <w:r>
        <w:rPr>
          <w:rFonts w:hint="eastAsia"/>
          <w:color w:val="000000"/>
          <w:spacing w:val="-3"/>
          <w:szCs w:val="21"/>
        </w:rPr>
        <w:t>”。该方案通过为妇女作为原告求助法庭提供方便，使得妇女成为主要受益人。在更高的层面上，该方案还力图促进妇女加入法律专业队伍。</w:t>
      </w:r>
    </w:p>
    <w:p w:rsidR="004B7621" w:rsidRDefault="004B7621">
      <w:pPr>
        <w:widowControl/>
        <w:numPr>
          <w:ilvl w:val="0"/>
          <w:numId w:val="17"/>
        </w:numPr>
        <w:tabs>
          <w:tab w:val="clear" w:pos="372"/>
          <w:tab w:val="num" w:pos="600"/>
        </w:tabs>
        <w:spacing w:after="240" w:line="360" w:lineRule="exact"/>
        <w:ind w:left="0" w:firstLine="0"/>
        <w:rPr>
          <w:color w:val="000000"/>
          <w:szCs w:val="21"/>
        </w:rPr>
      </w:pPr>
      <w:r>
        <w:rPr>
          <w:color w:val="000000"/>
          <w:spacing w:val="-3"/>
          <w:szCs w:val="21"/>
        </w:rPr>
        <w:t>巴基斯坦</w:t>
      </w:r>
      <w:r>
        <w:rPr>
          <w:rFonts w:hint="eastAsia"/>
          <w:color w:val="000000"/>
          <w:spacing w:val="-3"/>
          <w:szCs w:val="21"/>
        </w:rPr>
        <w:t>（于</w:t>
      </w:r>
      <w:r>
        <w:rPr>
          <w:rFonts w:hint="eastAsia"/>
          <w:color w:val="000000"/>
          <w:spacing w:val="-3"/>
          <w:szCs w:val="21"/>
        </w:rPr>
        <w:t>2001</w:t>
      </w:r>
      <w:r>
        <w:rPr>
          <w:rFonts w:hint="eastAsia"/>
          <w:color w:val="000000"/>
          <w:spacing w:val="-3"/>
          <w:szCs w:val="21"/>
        </w:rPr>
        <w:t>年</w:t>
      </w:r>
      <w:r>
        <w:rPr>
          <w:rFonts w:hint="eastAsia"/>
          <w:color w:val="000000"/>
          <w:spacing w:val="-3"/>
          <w:szCs w:val="21"/>
        </w:rPr>
        <w:t>9</w:t>
      </w:r>
      <w:r>
        <w:rPr>
          <w:rFonts w:hint="eastAsia"/>
          <w:color w:val="000000"/>
          <w:spacing w:val="-3"/>
          <w:szCs w:val="21"/>
        </w:rPr>
        <w:t>月）</w:t>
      </w:r>
      <w:r>
        <w:rPr>
          <w:color w:val="000000"/>
          <w:spacing w:val="-3"/>
          <w:szCs w:val="21"/>
        </w:rPr>
        <w:t xml:space="preserve"> </w:t>
      </w:r>
      <w:r>
        <w:rPr>
          <w:rFonts w:hint="eastAsia"/>
          <w:color w:val="000000"/>
          <w:spacing w:val="-3"/>
          <w:szCs w:val="21"/>
        </w:rPr>
        <w:t>签署了</w:t>
      </w:r>
      <w:r>
        <w:rPr>
          <w:color w:val="000000"/>
          <w:spacing w:val="-3"/>
          <w:szCs w:val="21"/>
        </w:rPr>
        <w:t>《</w:t>
      </w:r>
      <w:r>
        <w:rPr>
          <w:rFonts w:hint="eastAsia"/>
          <w:color w:val="000000"/>
          <w:spacing w:val="-3"/>
          <w:szCs w:val="21"/>
        </w:rPr>
        <w:t>儿童权利</w:t>
      </w:r>
      <w:r>
        <w:rPr>
          <w:color w:val="000000"/>
          <w:spacing w:val="-3"/>
          <w:szCs w:val="21"/>
        </w:rPr>
        <w:t>公约</w:t>
      </w:r>
      <w:r>
        <w:rPr>
          <w:rFonts w:hint="eastAsia"/>
          <w:color w:val="000000"/>
          <w:spacing w:val="-3"/>
          <w:szCs w:val="21"/>
        </w:rPr>
        <w:t>关于买卖儿童、儿童卖淫和儿童色情制品问题任择议定书</w:t>
      </w:r>
      <w:r>
        <w:rPr>
          <w:color w:val="000000"/>
          <w:spacing w:val="-3"/>
          <w:szCs w:val="21"/>
        </w:rPr>
        <w:t>》</w:t>
      </w:r>
      <w:r>
        <w:rPr>
          <w:rFonts w:hint="eastAsia"/>
          <w:color w:val="000000"/>
          <w:spacing w:val="-3"/>
          <w:szCs w:val="21"/>
        </w:rPr>
        <w:t>草案，并于</w:t>
      </w:r>
      <w:r>
        <w:rPr>
          <w:rFonts w:hint="eastAsia"/>
          <w:color w:val="000000"/>
          <w:spacing w:val="-3"/>
          <w:szCs w:val="21"/>
        </w:rPr>
        <w:t>2002</w:t>
      </w:r>
      <w:r>
        <w:rPr>
          <w:rFonts w:hint="eastAsia"/>
          <w:color w:val="000000"/>
          <w:spacing w:val="-3"/>
          <w:szCs w:val="21"/>
        </w:rPr>
        <w:t>年</w:t>
      </w:r>
      <w:r>
        <w:rPr>
          <w:rFonts w:hint="eastAsia"/>
          <w:color w:val="000000"/>
          <w:spacing w:val="-3"/>
          <w:szCs w:val="21"/>
        </w:rPr>
        <w:t>11</w:t>
      </w:r>
      <w:r>
        <w:rPr>
          <w:rFonts w:hint="eastAsia"/>
          <w:color w:val="000000"/>
          <w:spacing w:val="-3"/>
          <w:szCs w:val="21"/>
        </w:rPr>
        <w:t>月批准了关于妇女和少女卖淫的</w:t>
      </w:r>
      <w:r>
        <w:rPr>
          <w:color w:val="000000"/>
          <w:spacing w:val="-3"/>
          <w:szCs w:val="21"/>
        </w:rPr>
        <w:t xml:space="preserve"> </w:t>
      </w:r>
      <w:r>
        <w:rPr>
          <w:color w:val="000000"/>
          <w:spacing w:val="-3"/>
          <w:szCs w:val="21"/>
        </w:rPr>
        <w:t>《南盟公约》</w:t>
      </w:r>
      <w:r>
        <w:rPr>
          <w:rFonts w:hint="eastAsia"/>
          <w:color w:val="000000"/>
          <w:spacing w:val="-3"/>
          <w:szCs w:val="21"/>
        </w:rPr>
        <w:t>。</w:t>
      </w:r>
    </w:p>
    <w:p w:rsidR="004B7621" w:rsidRDefault="004B7621">
      <w:pPr>
        <w:widowControl/>
        <w:numPr>
          <w:ilvl w:val="0"/>
          <w:numId w:val="17"/>
        </w:numPr>
        <w:tabs>
          <w:tab w:val="clear" w:pos="372"/>
          <w:tab w:val="num" w:pos="600"/>
        </w:tabs>
        <w:spacing w:after="240" w:line="360" w:lineRule="exact"/>
        <w:ind w:left="0" w:firstLine="0"/>
        <w:rPr>
          <w:color w:val="000000"/>
          <w:szCs w:val="21"/>
        </w:rPr>
      </w:pPr>
      <w:r>
        <w:rPr>
          <w:rFonts w:hint="eastAsia"/>
          <w:color w:val="000000"/>
          <w:spacing w:val="-3"/>
          <w:szCs w:val="21"/>
        </w:rPr>
        <w:t>政府还于</w:t>
      </w:r>
      <w:r>
        <w:rPr>
          <w:rFonts w:hint="eastAsia"/>
          <w:color w:val="000000"/>
          <w:spacing w:val="-3"/>
          <w:szCs w:val="21"/>
        </w:rPr>
        <w:t>2002</w:t>
      </w:r>
      <w:r>
        <w:rPr>
          <w:rFonts w:hint="eastAsia"/>
          <w:color w:val="000000"/>
          <w:spacing w:val="-3"/>
          <w:szCs w:val="21"/>
        </w:rPr>
        <w:t>年</w:t>
      </w:r>
      <w:r>
        <w:rPr>
          <w:rFonts w:hint="eastAsia"/>
          <w:color w:val="000000"/>
          <w:spacing w:val="-3"/>
          <w:szCs w:val="21"/>
        </w:rPr>
        <w:t>11</w:t>
      </w:r>
      <w:r>
        <w:rPr>
          <w:rFonts w:hint="eastAsia"/>
          <w:color w:val="000000"/>
          <w:spacing w:val="-3"/>
          <w:szCs w:val="21"/>
        </w:rPr>
        <w:t>月颁布了《预防和控制贩运人口法令》。据认为这项举措具有长远意义，并为执法人员提供了与人口走私威胁作斗争的强有力的手段。</w:t>
      </w:r>
    </w:p>
    <w:p w:rsidR="004B7621" w:rsidRDefault="004B7621">
      <w:pPr>
        <w:widowControl/>
        <w:numPr>
          <w:ilvl w:val="0"/>
          <w:numId w:val="17"/>
        </w:numPr>
        <w:tabs>
          <w:tab w:val="clear" w:pos="372"/>
          <w:tab w:val="num" w:pos="600"/>
        </w:tabs>
        <w:spacing w:after="240" w:line="360" w:lineRule="exact"/>
        <w:ind w:left="0" w:firstLine="0"/>
        <w:rPr>
          <w:color w:val="000000"/>
          <w:szCs w:val="21"/>
        </w:rPr>
      </w:pPr>
      <w:r>
        <w:rPr>
          <w:rFonts w:hint="eastAsia"/>
          <w:color w:val="000000"/>
          <w:szCs w:val="21"/>
        </w:rPr>
        <w:t>旨在打击对妇女暴力行为的其他措施还有：</w:t>
      </w:r>
    </w:p>
    <w:p w:rsidR="004B7621" w:rsidRDefault="004B7621">
      <w:pPr>
        <w:widowControl/>
        <w:numPr>
          <w:ilvl w:val="1"/>
          <w:numId w:val="17"/>
        </w:numPr>
        <w:tabs>
          <w:tab w:val="clear" w:pos="840"/>
          <w:tab w:val="num" w:pos="1080"/>
        </w:tabs>
        <w:spacing w:after="240" w:line="360" w:lineRule="exact"/>
        <w:ind w:left="1080" w:hanging="480"/>
        <w:rPr>
          <w:color w:val="000000"/>
          <w:szCs w:val="21"/>
        </w:rPr>
      </w:pPr>
      <w:r>
        <w:rPr>
          <w:rFonts w:hint="eastAsia"/>
          <w:color w:val="000000"/>
          <w:szCs w:val="21"/>
        </w:rPr>
        <w:t>在全国</w:t>
      </w:r>
      <w:r>
        <w:rPr>
          <w:rFonts w:hint="eastAsia"/>
          <w:color w:val="000000"/>
          <w:szCs w:val="21"/>
        </w:rPr>
        <w:t>10</w:t>
      </w:r>
      <w:r>
        <w:rPr>
          <w:rFonts w:hint="eastAsia"/>
          <w:color w:val="000000"/>
          <w:szCs w:val="21"/>
        </w:rPr>
        <w:t>个城市成立了妇女警务派出所。</w:t>
      </w:r>
      <w:r>
        <w:rPr>
          <w:color w:val="000000"/>
          <w:szCs w:val="21"/>
        </w:rPr>
        <w:t xml:space="preserve"> </w:t>
      </w:r>
    </w:p>
    <w:p w:rsidR="004B7621" w:rsidRDefault="004B7621">
      <w:pPr>
        <w:widowControl/>
        <w:numPr>
          <w:ilvl w:val="1"/>
          <w:numId w:val="17"/>
        </w:numPr>
        <w:tabs>
          <w:tab w:val="clear" w:pos="840"/>
          <w:tab w:val="num" w:pos="1080"/>
        </w:tabs>
        <w:spacing w:after="240" w:line="360" w:lineRule="exact"/>
        <w:ind w:left="1080" w:hanging="480"/>
        <w:rPr>
          <w:bCs/>
          <w:szCs w:val="21"/>
        </w:rPr>
      </w:pPr>
      <w:r>
        <w:rPr>
          <w:rFonts w:hint="eastAsia"/>
          <w:szCs w:val="21"/>
        </w:rPr>
        <w:t>一项新举措</w:t>
      </w:r>
      <w:r>
        <w:rPr>
          <w:rFonts w:hint="eastAsia"/>
          <w:color w:val="000000"/>
          <w:szCs w:val="21"/>
        </w:rPr>
        <w:t>就是</w:t>
      </w:r>
      <w:r>
        <w:rPr>
          <w:rFonts w:hint="eastAsia"/>
          <w:szCs w:val="21"/>
        </w:rPr>
        <w:t>在现有的派出所设立妇女投诉站。这些投诉站配备了女警官，专门为妇女投诉人服务。</w:t>
      </w:r>
    </w:p>
    <w:p w:rsidR="004B7621" w:rsidRDefault="004B7621">
      <w:pPr>
        <w:widowControl/>
        <w:numPr>
          <w:ilvl w:val="1"/>
          <w:numId w:val="17"/>
        </w:numPr>
        <w:tabs>
          <w:tab w:val="clear" w:pos="840"/>
          <w:tab w:val="num" w:pos="1080"/>
        </w:tabs>
        <w:spacing w:after="240" w:line="360" w:lineRule="exact"/>
        <w:ind w:left="1080" w:hanging="480"/>
        <w:rPr>
          <w:bCs/>
          <w:szCs w:val="21"/>
        </w:rPr>
      </w:pPr>
      <w:r>
        <w:rPr>
          <w:rFonts w:hint="eastAsia"/>
          <w:szCs w:val="21"/>
        </w:rPr>
        <w:t>在全国设立了三个由政府经营的妇女危机处理中心。这些中心为包括家庭暴力在内的妇女暴力受害人免费提供法律援助、医疗援助和避护所。过去四年来，这些中心已经为将近</w:t>
      </w:r>
      <w:r>
        <w:rPr>
          <w:szCs w:val="21"/>
        </w:rPr>
        <w:t>5</w:t>
      </w:r>
      <w:r>
        <w:rPr>
          <w:rFonts w:hint="eastAsia"/>
          <w:szCs w:val="21"/>
        </w:rPr>
        <w:t xml:space="preserve"> </w:t>
      </w:r>
      <w:r>
        <w:rPr>
          <w:szCs w:val="21"/>
        </w:rPr>
        <w:t>000</w:t>
      </w:r>
      <w:r>
        <w:rPr>
          <w:rFonts w:hint="eastAsia"/>
          <w:szCs w:val="21"/>
        </w:rPr>
        <w:t>名妇女提供了援助。目前，妇女危机处理中心的数量正在逐步增加到</w:t>
      </w:r>
      <w:r>
        <w:rPr>
          <w:rFonts w:hint="eastAsia"/>
          <w:szCs w:val="21"/>
        </w:rPr>
        <w:t>10</w:t>
      </w:r>
      <w:r>
        <w:rPr>
          <w:rFonts w:hint="eastAsia"/>
          <w:szCs w:val="21"/>
        </w:rPr>
        <w:t>个。新增的</w:t>
      </w:r>
      <w:r>
        <w:rPr>
          <w:rFonts w:hint="eastAsia"/>
          <w:szCs w:val="21"/>
        </w:rPr>
        <w:t>7</w:t>
      </w:r>
      <w:r>
        <w:rPr>
          <w:rFonts w:hint="eastAsia"/>
          <w:szCs w:val="21"/>
        </w:rPr>
        <w:t>个中心分别设在卡拉奇、米扬瓦拉、</w:t>
      </w:r>
      <w:r>
        <w:rPr>
          <w:szCs w:val="21"/>
        </w:rPr>
        <w:t>科哈特、拉瓦尔品第、奎达、白沙瓦和拉合尔。预计这些中心将于</w:t>
      </w:r>
      <w:r>
        <w:rPr>
          <w:szCs w:val="21"/>
        </w:rPr>
        <w:t>2005</w:t>
      </w:r>
      <w:r>
        <w:rPr>
          <w:szCs w:val="21"/>
        </w:rPr>
        <w:t>年</w:t>
      </w:r>
      <w:r>
        <w:rPr>
          <w:szCs w:val="21"/>
        </w:rPr>
        <w:t>6</w:t>
      </w:r>
      <w:r>
        <w:rPr>
          <w:szCs w:val="21"/>
        </w:rPr>
        <w:t>月</w:t>
      </w:r>
      <w:r>
        <w:rPr>
          <w:szCs w:val="21"/>
        </w:rPr>
        <w:t>30</w:t>
      </w:r>
      <w:r>
        <w:rPr>
          <w:szCs w:val="21"/>
        </w:rPr>
        <w:t>日以前</w:t>
      </w:r>
      <w:r>
        <w:rPr>
          <w:rFonts w:hint="eastAsia"/>
          <w:szCs w:val="21"/>
        </w:rPr>
        <w:t>陆续</w:t>
      </w:r>
      <w:r>
        <w:rPr>
          <w:szCs w:val="21"/>
        </w:rPr>
        <w:t>投入使用。</w:t>
      </w:r>
    </w:p>
    <w:p w:rsidR="004B7621" w:rsidRDefault="004B7621">
      <w:pPr>
        <w:widowControl/>
        <w:numPr>
          <w:ilvl w:val="1"/>
          <w:numId w:val="17"/>
        </w:numPr>
        <w:tabs>
          <w:tab w:val="clear" w:pos="840"/>
          <w:tab w:val="num" w:pos="1080"/>
        </w:tabs>
        <w:spacing w:after="240" w:line="360" w:lineRule="exact"/>
        <w:ind w:left="1080" w:hanging="480"/>
        <w:rPr>
          <w:bCs/>
          <w:szCs w:val="21"/>
        </w:rPr>
      </w:pPr>
      <w:r>
        <w:rPr>
          <w:rFonts w:hint="eastAsia"/>
          <w:bCs/>
          <w:szCs w:val="21"/>
        </w:rPr>
        <w:t>政府于</w:t>
      </w:r>
      <w:r>
        <w:rPr>
          <w:rFonts w:hint="eastAsia"/>
          <w:bCs/>
          <w:szCs w:val="21"/>
        </w:rPr>
        <w:t>1996</w:t>
      </w:r>
      <w:r>
        <w:rPr>
          <w:rFonts w:hint="eastAsia"/>
          <w:bCs/>
          <w:szCs w:val="21"/>
        </w:rPr>
        <w:t>年颁布《处境困难和被拘押妇女法》。该法令的有关规则是</w:t>
      </w:r>
      <w:r>
        <w:rPr>
          <w:rFonts w:hint="eastAsia"/>
          <w:bCs/>
          <w:szCs w:val="21"/>
        </w:rPr>
        <w:t>1999</w:t>
      </w:r>
      <w:r>
        <w:rPr>
          <w:rFonts w:hint="eastAsia"/>
          <w:bCs/>
          <w:szCs w:val="21"/>
        </w:rPr>
        <w:t>年制定的。该法令建立了一项</w:t>
      </w:r>
      <w:r>
        <w:rPr>
          <w:rFonts w:hint="eastAsia"/>
          <w:color w:val="000000"/>
          <w:szCs w:val="21"/>
        </w:rPr>
        <w:t>援助</w:t>
      </w:r>
      <w:r>
        <w:rPr>
          <w:rFonts w:hint="eastAsia"/>
          <w:bCs/>
          <w:szCs w:val="21"/>
        </w:rPr>
        <w:t>犯法妇女的基金。</w:t>
      </w:r>
    </w:p>
    <w:p w:rsidR="004B7621" w:rsidRDefault="004B7621">
      <w:pPr>
        <w:widowControl/>
        <w:numPr>
          <w:ilvl w:val="1"/>
          <w:numId w:val="17"/>
        </w:numPr>
        <w:tabs>
          <w:tab w:val="clear" w:pos="840"/>
          <w:tab w:val="num" w:pos="1080"/>
        </w:tabs>
        <w:spacing w:after="240" w:line="360" w:lineRule="exact"/>
        <w:ind w:left="1080" w:hanging="480"/>
        <w:rPr>
          <w:bCs/>
          <w:szCs w:val="21"/>
        </w:rPr>
      </w:pPr>
      <w:r>
        <w:rPr>
          <w:bCs/>
          <w:szCs w:val="21"/>
        </w:rPr>
        <w:t>旁遮普省</w:t>
      </w:r>
      <w:r>
        <w:rPr>
          <w:rFonts w:hint="eastAsia"/>
          <w:bCs/>
          <w:szCs w:val="21"/>
        </w:rPr>
        <w:t>改建了医疗</w:t>
      </w:r>
      <w:r>
        <w:rPr>
          <w:rFonts w:hint="eastAsia"/>
          <w:bCs/>
          <w:szCs w:val="21"/>
        </w:rPr>
        <w:t>-</w:t>
      </w:r>
      <w:r>
        <w:rPr>
          <w:rFonts w:hint="eastAsia"/>
          <w:bCs/>
          <w:szCs w:val="21"/>
        </w:rPr>
        <w:t>法律系统，以便除其他外加快涉及对妇女暴力案件的跟进行动。为了便利受害人寻求医疗</w:t>
      </w:r>
      <w:r>
        <w:rPr>
          <w:rFonts w:hint="eastAsia"/>
          <w:bCs/>
          <w:szCs w:val="21"/>
        </w:rPr>
        <w:t>-</w:t>
      </w:r>
      <w:r>
        <w:rPr>
          <w:rFonts w:hint="eastAsia"/>
          <w:bCs/>
          <w:szCs w:val="21"/>
        </w:rPr>
        <w:t>法律援助，建立了</w:t>
      </w:r>
      <w:r>
        <w:rPr>
          <w:rFonts w:hint="eastAsia"/>
          <w:bCs/>
          <w:szCs w:val="21"/>
        </w:rPr>
        <w:t>15</w:t>
      </w:r>
      <w:r>
        <w:rPr>
          <w:rFonts w:hint="eastAsia"/>
          <w:bCs/>
          <w:szCs w:val="21"/>
        </w:rPr>
        <w:t>个医疗</w:t>
      </w:r>
      <w:r>
        <w:rPr>
          <w:rFonts w:hint="eastAsia"/>
          <w:bCs/>
          <w:szCs w:val="21"/>
        </w:rPr>
        <w:t>-</w:t>
      </w:r>
      <w:r>
        <w:rPr>
          <w:rFonts w:hint="eastAsia"/>
          <w:bCs/>
          <w:szCs w:val="21"/>
        </w:rPr>
        <w:t>法律中心。</w:t>
      </w:r>
    </w:p>
    <w:p w:rsidR="004B7621" w:rsidRDefault="004B7621">
      <w:pPr>
        <w:widowControl/>
        <w:numPr>
          <w:ilvl w:val="0"/>
          <w:numId w:val="17"/>
        </w:numPr>
        <w:tabs>
          <w:tab w:val="clear" w:pos="372"/>
          <w:tab w:val="num" w:pos="600"/>
        </w:tabs>
        <w:spacing w:after="240" w:line="360" w:lineRule="exact"/>
        <w:ind w:left="0" w:firstLine="0"/>
        <w:rPr>
          <w:color w:val="000000"/>
          <w:szCs w:val="21"/>
        </w:rPr>
      </w:pPr>
      <w:r>
        <w:rPr>
          <w:rFonts w:hint="eastAsia"/>
          <w:color w:val="000000"/>
          <w:szCs w:val="21"/>
        </w:rPr>
        <w:t>作为“</w:t>
      </w:r>
      <w:r>
        <w:rPr>
          <w:color w:val="000000"/>
          <w:szCs w:val="21"/>
        </w:rPr>
        <w:t>向公众开放司法方案</w:t>
      </w:r>
      <w:r>
        <w:rPr>
          <w:rFonts w:hint="eastAsia"/>
          <w:color w:val="000000"/>
          <w:szCs w:val="21"/>
        </w:rPr>
        <w:t>”的组成部分，正在进行警务改革。这些改革措施的突出特点包括改善警民关系以及提高性别和人权意识。</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bookmarkStart w:id="298" w:name="_Toc53646555"/>
      <w:bookmarkStart w:id="299" w:name="_Toc54420715"/>
      <w:bookmarkStart w:id="300" w:name="_Toc55274140"/>
      <w:bookmarkStart w:id="301" w:name="_Toc55875545"/>
      <w:r>
        <w:rPr>
          <w:rFonts w:ascii="Times New Roman" w:hAnsi="Times New Roman" w:hint="eastAsia"/>
          <w:b w:val="0"/>
          <w:color w:val="FF0000"/>
          <w:sz w:val="21"/>
        </w:rPr>
        <w:t>向受侵犯或受虐待的妇女提供支持服务的现状</w:t>
      </w:r>
      <w:bookmarkEnd w:id="298"/>
      <w:bookmarkEnd w:id="299"/>
      <w:bookmarkEnd w:id="300"/>
      <w:bookmarkEnd w:id="301"/>
    </w:p>
    <w:p w:rsidR="004B7621" w:rsidRDefault="004B7621">
      <w:pPr>
        <w:widowControl/>
        <w:numPr>
          <w:ilvl w:val="0"/>
          <w:numId w:val="17"/>
        </w:numPr>
        <w:tabs>
          <w:tab w:val="clear" w:pos="372"/>
          <w:tab w:val="num" w:pos="600"/>
        </w:tabs>
        <w:spacing w:after="240" w:line="360" w:lineRule="exact"/>
        <w:ind w:left="0" w:firstLine="0"/>
        <w:rPr>
          <w:szCs w:val="21"/>
        </w:rPr>
      </w:pPr>
      <w:r>
        <w:rPr>
          <w:rFonts w:hint="eastAsia"/>
          <w:szCs w:val="21"/>
        </w:rPr>
        <w:t>已分别在伊斯兰堡、</w:t>
      </w:r>
      <w:r>
        <w:rPr>
          <w:szCs w:val="21"/>
        </w:rPr>
        <w:t>Vehari</w:t>
      </w:r>
      <w:r>
        <w:rPr>
          <w:rFonts w:hint="eastAsia"/>
          <w:szCs w:val="21"/>
        </w:rPr>
        <w:t>和萨希瓦尔建立了处境困难妇女危机处理中心。政府计划在所有大城市建立这种中心。所有这些中心都为包括家庭暴力在内的妇女暴力受害人免费提供法律援助、医疗援助和避难所。</w:t>
      </w:r>
      <w:r>
        <w:rPr>
          <w:szCs w:val="21"/>
        </w:rPr>
        <w:t xml:space="preserve"> </w:t>
      </w:r>
      <w:bookmarkStart w:id="302" w:name="_Toc53646556"/>
      <w:bookmarkStart w:id="303" w:name="_Toc55274141"/>
      <w:bookmarkStart w:id="304" w:name="_Toc55875546"/>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关于对妇女暴力各类事件发生率和暴力受害妇女人数的统计数据</w:t>
      </w:r>
      <w:bookmarkEnd w:id="302"/>
      <w:bookmarkEnd w:id="303"/>
      <w:bookmarkEnd w:id="304"/>
    </w:p>
    <w:p w:rsidR="004B7621" w:rsidRDefault="004B7621">
      <w:pPr>
        <w:widowControl/>
        <w:numPr>
          <w:ilvl w:val="0"/>
          <w:numId w:val="17"/>
        </w:numPr>
        <w:tabs>
          <w:tab w:val="clear" w:pos="372"/>
          <w:tab w:val="num" w:pos="600"/>
        </w:tabs>
        <w:spacing w:after="240" w:line="360" w:lineRule="exact"/>
        <w:ind w:left="0" w:firstLine="0"/>
        <w:rPr>
          <w:szCs w:val="21"/>
        </w:rPr>
      </w:pPr>
      <w:r>
        <w:rPr>
          <w:szCs w:val="21"/>
        </w:rPr>
        <w:t>巴基斯坦</w:t>
      </w:r>
      <w:r>
        <w:rPr>
          <w:rFonts w:hint="eastAsia"/>
          <w:szCs w:val="21"/>
        </w:rPr>
        <w:t>目前尚未建立方便查询的、按性别分类的各种犯罪统计数据。这是当前处理这方面问题的一大障碍。</w:t>
      </w:r>
      <w:r>
        <w:rPr>
          <w:szCs w:val="21"/>
        </w:rPr>
        <w:t>妇女发展部</w:t>
      </w:r>
      <w:r>
        <w:rPr>
          <w:rFonts w:hint="eastAsia"/>
          <w:szCs w:val="21"/>
        </w:rPr>
        <w:t>正在会同各有关部门努力确保弥补这一缺陷。有些非政府组织的确在收集有关对妇女暴力的数据，尤其是关于所谓“荣誉杀人”之类的案件统计。目前政府还不能对这些数据表示赞成或否定。</w:t>
      </w:r>
    </w:p>
    <w:p w:rsidR="004B7621" w:rsidRDefault="004B7621">
      <w:pPr>
        <w:widowControl/>
        <w:numPr>
          <w:ilvl w:val="0"/>
          <w:numId w:val="17"/>
        </w:numPr>
        <w:tabs>
          <w:tab w:val="clear" w:pos="372"/>
          <w:tab w:val="num" w:pos="600"/>
        </w:tabs>
        <w:spacing w:after="240" w:line="360" w:lineRule="exact"/>
        <w:ind w:left="0" w:firstLine="0"/>
        <w:rPr>
          <w:szCs w:val="21"/>
        </w:rPr>
      </w:pPr>
      <w:r>
        <w:rPr>
          <w:rFonts w:hint="eastAsia"/>
          <w:szCs w:val="21"/>
        </w:rPr>
        <w:t>根据参议员阿比达·赛义夫提出的质询，各部的部长于</w:t>
      </w:r>
      <w:r>
        <w:rPr>
          <w:szCs w:val="21"/>
        </w:rPr>
        <w:t>2004</w:t>
      </w:r>
      <w:r>
        <w:rPr>
          <w:rFonts w:hint="eastAsia"/>
          <w:szCs w:val="21"/>
        </w:rPr>
        <w:t>年</w:t>
      </w:r>
      <w:r>
        <w:rPr>
          <w:rFonts w:hint="eastAsia"/>
          <w:szCs w:val="21"/>
        </w:rPr>
        <w:t>7</w:t>
      </w:r>
      <w:r>
        <w:rPr>
          <w:rFonts w:hint="eastAsia"/>
          <w:szCs w:val="21"/>
        </w:rPr>
        <w:t>月</w:t>
      </w:r>
      <w:r>
        <w:rPr>
          <w:rFonts w:hint="eastAsia"/>
          <w:szCs w:val="21"/>
        </w:rPr>
        <w:t>8</w:t>
      </w:r>
      <w:r>
        <w:rPr>
          <w:rFonts w:hint="eastAsia"/>
          <w:szCs w:val="21"/>
        </w:rPr>
        <w:t>日通知参议院，在以往六年内全国的“</w:t>
      </w:r>
      <w:r>
        <w:rPr>
          <w:szCs w:val="21"/>
        </w:rPr>
        <w:t>karo-kari</w:t>
      </w:r>
      <w:r>
        <w:rPr>
          <w:rFonts w:hint="eastAsia"/>
          <w:szCs w:val="21"/>
        </w:rPr>
        <w:t>”（荣誉杀人）案件总共夺去了</w:t>
      </w:r>
      <w:r>
        <w:rPr>
          <w:szCs w:val="21"/>
        </w:rPr>
        <w:t>4</w:t>
      </w:r>
      <w:r>
        <w:rPr>
          <w:rFonts w:hint="eastAsia"/>
          <w:szCs w:val="21"/>
        </w:rPr>
        <w:t xml:space="preserve"> </w:t>
      </w:r>
      <w:r>
        <w:rPr>
          <w:szCs w:val="21"/>
        </w:rPr>
        <w:t>000</w:t>
      </w:r>
      <w:r>
        <w:rPr>
          <w:rFonts w:hint="eastAsia"/>
          <w:szCs w:val="21"/>
        </w:rPr>
        <w:t>名男女的性命。</w:t>
      </w:r>
      <w:r>
        <w:rPr>
          <w:szCs w:val="21"/>
        </w:rPr>
        <w:t>1998</w:t>
      </w:r>
      <w:r>
        <w:rPr>
          <w:rFonts w:hint="eastAsia"/>
          <w:szCs w:val="21"/>
        </w:rPr>
        <w:t>年</w:t>
      </w:r>
      <w:r>
        <w:rPr>
          <w:rFonts w:hint="eastAsia"/>
          <w:szCs w:val="21"/>
        </w:rPr>
        <w:t>1</w:t>
      </w:r>
      <w:r>
        <w:rPr>
          <w:rFonts w:hint="eastAsia"/>
          <w:szCs w:val="21"/>
        </w:rPr>
        <w:t>月至</w:t>
      </w:r>
      <w:r>
        <w:rPr>
          <w:szCs w:val="21"/>
        </w:rPr>
        <w:t>2003</w:t>
      </w:r>
      <w:r>
        <w:rPr>
          <w:rFonts w:hint="eastAsia"/>
          <w:szCs w:val="21"/>
        </w:rPr>
        <w:t>年</w:t>
      </w:r>
      <w:r>
        <w:rPr>
          <w:rFonts w:hint="eastAsia"/>
          <w:szCs w:val="21"/>
        </w:rPr>
        <w:t>12</w:t>
      </w:r>
      <w:r>
        <w:rPr>
          <w:rFonts w:hint="eastAsia"/>
          <w:szCs w:val="21"/>
        </w:rPr>
        <w:t>月，在贞节名义下被害妇女人数比被谋杀男子的人数高出一倍还多。在辩论中，国务大臣席的参议员们说，这个习俗一点儿也不“光荣”。</w:t>
      </w:r>
      <w:r>
        <w:rPr>
          <w:szCs w:val="21"/>
        </w:rPr>
        <w:t>旁遮普省</w:t>
      </w:r>
      <w:r>
        <w:rPr>
          <w:rFonts w:hint="eastAsia"/>
          <w:szCs w:val="21"/>
        </w:rPr>
        <w:t>的“</w:t>
      </w:r>
      <w:r>
        <w:rPr>
          <w:szCs w:val="21"/>
        </w:rPr>
        <w:t>karo-kari</w:t>
      </w:r>
      <w:r>
        <w:rPr>
          <w:rFonts w:hint="eastAsia"/>
          <w:szCs w:val="21"/>
        </w:rPr>
        <w:t>”发案率最高，其次是</w:t>
      </w:r>
      <w:r>
        <w:rPr>
          <w:szCs w:val="21"/>
        </w:rPr>
        <w:t>信德省</w:t>
      </w:r>
      <w:r>
        <w:rPr>
          <w:rFonts w:hint="eastAsia"/>
          <w:szCs w:val="21"/>
        </w:rPr>
        <w:t>、</w:t>
      </w:r>
      <w:r>
        <w:rPr>
          <w:szCs w:val="21"/>
        </w:rPr>
        <w:t>西北边境省</w:t>
      </w:r>
      <w:r>
        <w:rPr>
          <w:rFonts w:hint="eastAsia"/>
          <w:szCs w:val="21"/>
        </w:rPr>
        <w:t>和</w:t>
      </w:r>
      <w:r>
        <w:rPr>
          <w:szCs w:val="21"/>
        </w:rPr>
        <w:t>俾路支省</w:t>
      </w:r>
      <w:r>
        <w:rPr>
          <w:rFonts w:hint="eastAsia"/>
          <w:szCs w:val="21"/>
        </w:rPr>
        <w:t>。在</w:t>
      </w:r>
      <w:r>
        <w:rPr>
          <w:szCs w:val="21"/>
        </w:rPr>
        <w:t>2</w:t>
      </w:r>
      <w:r>
        <w:rPr>
          <w:rFonts w:hint="eastAsia"/>
          <w:szCs w:val="21"/>
        </w:rPr>
        <w:t xml:space="preserve"> </w:t>
      </w:r>
      <w:r>
        <w:rPr>
          <w:szCs w:val="21"/>
        </w:rPr>
        <w:t>774</w:t>
      </w:r>
      <w:r>
        <w:rPr>
          <w:rFonts w:hint="eastAsia"/>
          <w:szCs w:val="21"/>
        </w:rPr>
        <w:t>名被害妇女总人数当中，有</w:t>
      </w:r>
      <w:r>
        <w:rPr>
          <w:szCs w:val="21"/>
        </w:rPr>
        <w:t>1</w:t>
      </w:r>
      <w:r>
        <w:rPr>
          <w:rFonts w:hint="eastAsia"/>
          <w:szCs w:val="21"/>
        </w:rPr>
        <w:t xml:space="preserve"> </w:t>
      </w:r>
      <w:r>
        <w:rPr>
          <w:szCs w:val="21"/>
        </w:rPr>
        <w:t>578</w:t>
      </w:r>
      <w:r>
        <w:rPr>
          <w:rFonts w:hint="eastAsia"/>
          <w:szCs w:val="21"/>
        </w:rPr>
        <w:t>人是在</w:t>
      </w:r>
      <w:r>
        <w:rPr>
          <w:szCs w:val="21"/>
        </w:rPr>
        <w:t>旁遮普省</w:t>
      </w:r>
      <w:r>
        <w:rPr>
          <w:rFonts w:hint="eastAsia"/>
          <w:szCs w:val="21"/>
        </w:rPr>
        <w:t>被害的，有</w:t>
      </w:r>
      <w:r>
        <w:rPr>
          <w:szCs w:val="21"/>
        </w:rPr>
        <w:t>751</w:t>
      </w:r>
      <w:r>
        <w:rPr>
          <w:rFonts w:hint="eastAsia"/>
          <w:szCs w:val="21"/>
        </w:rPr>
        <w:t>人在</w:t>
      </w:r>
      <w:r>
        <w:rPr>
          <w:szCs w:val="21"/>
        </w:rPr>
        <w:t>信德省</w:t>
      </w:r>
      <w:r>
        <w:rPr>
          <w:rFonts w:hint="eastAsia"/>
          <w:szCs w:val="21"/>
        </w:rPr>
        <w:t>被害，有</w:t>
      </w:r>
      <w:r>
        <w:rPr>
          <w:szCs w:val="21"/>
        </w:rPr>
        <w:t>260</w:t>
      </w:r>
      <w:r>
        <w:rPr>
          <w:rFonts w:hint="eastAsia"/>
          <w:szCs w:val="21"/>
        </w:rPr>
        <w:t>人在</w:t>
      </w:r>
      <w:r>
        <w:rPr>
          <w:szCs w:val="21"/>
        </w:rPr>
        <w:t>西北边境省</w:t>
      </w:r>
      <w:r>
        <w:rPr>
          <w:rFonts w:hint="eastAsia"/>
          <w:szCs w:val="21"/>
        </w:rPr>
        <w:t>被害，还有</w:t>
      </w:r>
      <w:r>
        <w:rPr>
          <w:szCs w:val="21"/>
        </w:rPr>
        <w:t>185</w:t>
      </w:r>
      <w:r>
        <w:rPr>
          <w:rFonts w:hint="eastAsia"/>
          <w:szCs w:val="21"/>
        </w:rPr>
        <w:t>人在</w:t>
      </w:r>
      <w:r>
        <w:rPr>
          <w:szCs w:val="21"/>
        </w:rPr>
        <w:t>俾路支</w:t>
      </w:r>
      <w:r>
        <w:rPr>
          <w:rFonts w:hint="eastAsia"/>
          <w:szCs w:val="21"/>
        </w:rPr>
        <w:t>省被害。相应的被害男子的人数分别是：</w:t>
      </w:r>
      <w:r>
        <w:rPr>
          <w:szCs w:val="21"/>
        </w:rPr>
        <w:t>旁遮普省</w:t>
      </w:r>
      <w:r>
        <w:rPr>
          <w:szCs w:val="21"/>
        </w:rPr>
        <w:t>675</w:t>
      </w:r>
      <w:r>
        <w:rPr>
          <w:rFonts w:hint="eastAsia"/>
          <w:szCs w:val="21"/>
        </w:rPr>
        <w:t>人，</w:t>
      </w:r>
      <w:r>
        <w:rPr>
          <w:szCs w:val="21"/>
        </w:rPr>
        <w:t>信德省</w:t>
      </w:r>
      <w:r>
        <w:rPr>
          <w:szCs w:val="21"/>
        </w:rPr>
        <w:t>348</w:t>
      </w:r>
      <w:r>
        <w:rPr>
          <w:rFonts w:hint="eastAsia"/>
          <w:szCs w:val="21"/>
        </w:rPr>
        <w:t>人，</w:t>
      </w:r>
      <w:r>
        <w:rPr>
          <w:szCs w:val="21"/>
        </w:rPr>
        <w:t>西北边境省</w:t>
      </w:r>
      <w:r>
        <w:rPr>
          <w:szCs w:val="21"/>
        </w:rPr>
        <w:t>188</w:t>
      </w:r>
      <w:r>
        <w:rPr>
          <w:rFonts w:hint="eastAsia"/>
          <w:szCs w:val="21"/>
        </w:rPr>
        <w:t>人，</w:t>
      </w:r>
      <w:r>
        <w:rPr>
          <w:szCs w:val="21"/>
        </w:rPr>
        <w:t>俾路支省</w:t>
      </w:r>
      <w:r>
        <w:rPr>
          <w:szCs w:val="21"/>
        </w:rPr>
        <w:t>116</w:t>
      </w:r>
      <w:r>
        <w:rPr>
          <w:rFonts w:hint="eastAsia"/>
          <w:szCs w:val="21"/>
        </w:rPr>
        <w:t>人。全国总共登记发生了</w:t>
      </w:r>
      <w:r>
        <w:rPr>
          <w:szCs w:val="21"/>
        </w:rPr>
        <w:t>3</w:t>
      </w:r>
      <w:r>
        <w:rPr>
          <w:rFonts w:hint="eastAsia"/>
          <w:szCs w:val="21"/>
        </w:rPr>
        <w:t xml:space="preserve"> </w:t>
      </w:r>
      <w:r>
        <w:rPr>
          <w:szCs w:val="21"/>
        </w:rPr>
        <w:t>451</w:t>
      </w:r>
      <w:r>
        <w:rPr>
          <w:rFonts w:hint="eastAsia"/>
          <w:szCs w:val="21"/>
        </w:rPr>
        <w:t>宗此类案件，其中——</w:t>
      </w:r>
      <w:r>
        <w:rPr>
          <w:szCs w:val="21"/>
        </w:rPr>
        <w:t>旁遮普省</w:t>
      </w:r>
      <w:r>
        <w:rPr>
          <w:rFonts w:hint="eastAsia"/>
          <w:szCs w:val="21"/>
        </w:rPr>
        <w:t>有</w:t>
      </w:r>
      <w:r>
        <w:rPr>
          <w:szCs w:val="21"/>
        </w:rPr>
        <w:t>1</w:t>
      </w:r>
      <w:r>
        <w:rPr>
          <w:rFonts w:hint="eastAsia"/>
          <w:szCs w:val="21"/>
        </w:rPr>
        <w:t xml:space="preserve"> </w:t>
      </w:r>
      <w:r>
        <w:rPr>
          <w:szCs w:val="21"/>
        </w:rPr>
        <w:t>834</w:t>
      </w:r>
      <w:r>
        <w:rPr>
          <w:rFonts w:hint="eastAsia"/>
          <w:szCs w:val="21"/>
        </w:rPr>
        <w:t>宗，</w:t>
      </w:r>
      <w:r>
        <w:rPr>
          <w:szCs w:val="21"/>
        </w:rPr>
        <w:t>信德省</w:t>
      </w:r>
      <w:r>
        <w:rPr>
          <w:rFonts w:hint="eastAsia"/>
          <w:szCs w:val="21"/>
        </w:rPr>
        <w:t>有</w:t>
      </w:r>
      <w:r>
        <w:rPr>
          <w:szCs w:val="21"/>
        </w:rPr>
        <w:t>980</w:t>
      </w:r>
      <w:r>
        <w:rPr>
          <w:rFonts w:hint="eastAsia"/>
          <w:szCs w:val="21"/>
        </w:rPr>
        <w:t>宗，</w:t>
      </w:r>
      <w:r>
        <w:rPr>
          <w:szCs w:val="21"/>
        </w:rPr>
        <w:t>西北边境省</w:t>
      </w:r>
      <w:r>
        <w:rPr>
          <w:rFonts w:hint="eastAsia"/>
          <w:szCs w:val="21"/>
        </w:rPr>
        <w:t>有</w:t>
      </w:r>
      <w:r>
        <w:rPr>
          <w:szCs w:val="21"/>
        </w:rPr>
        <w:t>361</w:t>
      </w:r>
      <w:r>
        <w:rPr>
          <w:rFonts w:hint="eastAsia"/>
          <w:szCs w:val="21"/>
        </w:rPr>
        <w:t>宗，</w:t>
      </w:r>
      <w:r>
        <w:rPr>
          <w:szCs w:val="21"/>
        </w:rPr>
        <w:t>俾路支省</w:t>
      </w:r>
      <w:r>
        <w:rPr>
          <w:rFonts w:hint="eastAsia"/>
          <w:szCs w:val="21"/>
        </w:rPr>
        <w:t>有</w:t>
      </w:r>
      <w:r>
        <w:rPr>
          <w:szCs w:val="21"/>
        </w:rPr>
        <w:t>276</w:t>
      </w:r>
      <w:r>
        <w:rPr>
          <w:rFonts w:hint="eastAsia"/>
          <w:szCs w:val="21"/>
        </w:rPr>
        <w:t>宗。在</w:t>
      </w:r>
      <w:r>
        <w:rPr>
          <w:szCs w:val="21"/>
        </w:rPr>
        <w:t>旁遮普省</w:t>
      </w:r>
      <w:r>
        <w:rPr>
          <w:rFonts w:hint="eastAsia"/>
          <w:szCs w:val="21"/>
        </w:rPr>
        <w:t>的</w:t>
      </w:r>
      <w:r>
        <w:rPr>
          <w:szCs w:val="21"/>
        </w:rPr>
        <w:t>1</w:t>
      </w:r>
      <w:r>
        <w:rPr>
          <w:rFonts w:hint="eastAsia"/>
          <w:szCs w:val="21"/>
        </w:rPr>
        <w:t xml:space="preserve"> </w:t>
      </w:r>
      <w:r>
        <w:rPr>
          <w:szCs w:val="21"/>
        </w:rPr>
        <w:t>834</w:t>
      </w:r>
      <w:r>
        <w:rPr>
          <w:rFonts w:hint="eastAsia"/>
          <w:szCs w:val="21"/>
        </w:rPr>
        <w:t>宗案件中，有</w:t>
      </w:r>
      <w:r>
        <w:rPr>
          <w:szCs w:val="21"/>
        </w:rPr>
        <w:t>422</w:t>
      </w:r>
      <w:r>
        <w:rPr>
          <w:rFonts w:hint="eastAsia"/>
          <w:szCs w:val="21"/>
        </w:rPr>
        <w:t>宗尚未结案，已结案件有</w:t>
      </w:r>
      <w:r>
        <w:rPr>
          <w:szCs w:val="21"/>
        </w:rPr>
        <w:t>1</w:t>
      </w:r>
      <w:r>
        <w:rPr>
          <w:rFonts w:hint="eastAsia"/>
          <w:szCs w:val="21"/>
        </w:rPr>
        <w:t xml:space="preserve"> </w:t>
      </w:r>
      <w:r>
        <w:rPr>
          <w:szCs w:val="21"/>
        </w:rPr>
        <w:t>412</w:t>
      </w:r>
      <w:r>
        <w:rPr>
          <w:rFonts w:hint="eastAsia"/>
          <w:szCs w:val="21"/>
        </w:rPr>
        <w:t>宗。在</w:t>
      </w:r>
      <w:r>
        <w:rPr>
          <w:szCs w:val="21"/>
        </w:rPr>
        <w:t>信德省</w:t>
      </w:r>
      <w:r>
        <w:rPr>
          <w:rFonts w:hint="eastAsia"/>
          <w:szCs w:val="21"/>
        </w:rPr>
        <w:t>登记的</w:t>
      </w:r>
      <w:r>
        <w:rPr>
          <w:szCs w:val="21"/>
        </w:rPr>
        <w:t>980</w:t>
      </w:r>
      <w:r>
        <w:rPr>
          <w:rFonts w:hint="eastAsia"/>
          <w:szCs w:val="21"/>
        </w:rPr>
        <w:t>宗案件中，有</w:t>
      </w:r>
      <w:r>
        <w:rPr>
          <w:szCs w:val="21"/>
        </w:rPr>
        <w:t>609</w:t>
      </w:r>
      <w:r>
        <w:rPr>
          <w:rFonts w:hint="eastAsia"/>
          <w:szCs w:val="21"/>
        </w:rPr>
        <w:t>宗待决，有</w:t>
      </w:r>
      <w:r>
        <w:rPr>
          <w:szCs w:val="21"/>
        </w:rPr>
        <w:t>231</w:t>
      </w:r>
      <w:r>
        <w:rPr>
          <w:rFonts w:hint="eastAsia"/>
          <w:szCs w:val="21"/>
        </w:rPr>
        <w:t>宗案件已受理。在</w:t>
      </w:r>
      <w:r>
        <w:rPr>
          <w:szCs w:val="21"/>
        </w:rPr>
        <w:t>西北边境省</w:t>
      </w:r>
      <w:r>
        <w:rPr>
          <w:rFonts w:hint="eastAsia"/>
          <w:szCs w:val="21"/>
        </w:rPr>
        <w:t>以往六年内发生的</w:t>
      </w:r>
      <w:r>
        <w:rPr>
          <w:szCs w:val="21"/>
        </w:rPr>
        <w:t>316</w:t>
      </w:r>
      <w:r>
        <w:rPr>
          <w:rFonts w:hint="eastAsia"/>
          <w:szCs w:val="21"/>
        </w:rPr>
        <w:t>宗登记案件中，有</w:t>
      </w:r>
      <w:r>
        <w:rPr>
          <w:szCs w:val="21"/>
        </w:rPr>
        <w:t>167</w:t>
      </w:r>
      <w:r>
        <w:rPr>
          <w:rFonts w:hint="eastAsia"/>
          <w:szCs w:val="21"/>
        </w:rPr>
        <w:t>宗待决，已决案件有</w:t>
      </w:r>
      <w:r>
        <w:rPr>
          <w:szCs w:val="21"/>
        </w:rPr>
        <w:t>185</w:t>
      </w:r>
      <w:r>
        <w:rPr>
          <w:rFonts w:hint="eastAsia"/>
          <w:szCs w:val="21"/>
        </w:rPr>
        <w:t>宗。截至</w:t>
      </w:r>
      <w:r>
        <w:rPr>
          <w:rFonts w:hint="eastAsia"/>
          <w:szCs w:val="21"/>
        </w:rPr>
        <w:t>2003</w:t>
      </w:r>
      <w:r>
        <w:rPr>
          <w:rFonts w:hint="eastAsia"/>
          <w:szCs w:val="21"/>
        </w:rPr>
        <w:t>年底，</w:t>
      </w:r>
      <w:r>
        <w:rPr>
          <w:szCs w:val="21"/>
        </w:rPr>
        <w:t>俾路支省</w:t>
      </w:r>
      <w:r>
        <w:rPr>
          <w:rFonts w:hint="eastAsia"/>
          <w:szCs w:val="21"/>
        </w:rPr>
        <w:t>登记的</w:t>
      </w:r>
      <w:r>
        <w:rPr>
          <w:szCs w:val="21"/>
        </w:rPr>
        <w:t>76</w:t>
      </w:r>
      <w:r>
        <w:rPr>
          <w:rFonts w:hint="eastAsia"/>
          <w:szCs w:val="21"/>
        </w:rPr>
        <w:t>宗案件有</w:t>
      </w:r>
      <w:r>
        <w:rPr>
          <w:szCs w:val="21"/>
        </w:rPr>
        <w:t>23</w:t>
      </w:r>
      <w:r>
        <w:rPr>
          <w:rFonts w:hint="eastAsia"/>
          <w:szCs w:val="21"/>
        </w:rPr>
        <w:t>宗待决，已决案件达</w:t>
      </w:r>
      <w:r>
        <w:rPr>
          <w:szCs w:val="21"/>
        </w:rPr>
        <w:t>41</w:t>
      </w:r>
      <w:r>
        <w:rPr>
          <w:rFonts w:hint="eastAsia"/>
          <w:szCs w:val="21"/>
        </w:rPr>
        <w:t>宗。</w:t>
      </w:r>
      <w:r>
        <w:rPr>
          <w:szCs w:val="21"/>
        </w:rPr>
        <w:t xml:space="preserve"> </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b w:val="0"/>
          <w:color w:val="FF0000"/>
          <w:sz w:val="21"/>
        </w:rPr>
        <w:t>旁遮普省的下级法院判决了</w:t>
      </w:r>
      <w:r>
        <w:rPr>
          <w:rFonts w:ascii="Times New Roman" w:hAnsi="Times New Roman"/>
          <w:b w:val="0"/>
          <w:color w:val="FF0000"/>
          <w:sz w:val="21"/>
        </w:rPr>
        <w:t>160</w:t>
      </w:r>
      <w:r>
        <w:rPr>
          <w:rFonts w:ascii="Times New Roman" w:hAnsi="Times New Roman"/>
          <w:b w:val="0"/>
          <w:color w:val="FF0000"/>
          <w:sz w:val="21"/>
        </w:rPr>
        <w:t>宗案件，其中有</w:t>
      </w:r>
      <w:r>
        <w:rPr>
          <w:rFonts w:ascii="Times New Roman" w:hAnsi="Times New Roman"/>
          <w:b w:val="0"/>
          <w:color w:val="FF0000"/>
          <w:sz w:val="21"/>
        </w:rPr>
        <w:t>52</w:t>
      </w:r>
      <w:r>
        <w:rPr>
          <w:rFonts w:ascii="Times New Roman" w:hAnsi="Times New Roman"/>
          <w:b w:val="0"/>
          <w:color w:val="FF0000"/>
          <w:sz w:val="21"/>
        </w:rPr>
        <w:t>名被告被判处死刑，另有</w:t>
      </w:r>
      <w:r>
        <w:rPr>
          <w:rFonts w:ascii="Times New Roman" w:hAnsi="Times New Roman"/>
          <w:b w:val="0"/>
          <w:color w:val="FF0000"/>
          <w:sz w:val="21"/>
        </w:rPr>
        <w:t>59</w:t>
      </w:r>
      <w:r>
        <w:rPr>
          <w:rFonts w:ascii="Times New Roman" w:hAnsi="Times New Roman" w:hint="eastAsia"/>
          <w:b w:val="0"/>
          <w:color w:val="FF0000"/>
          <w:sz w:val="21"/>
        </w:rPr>
        <w:t>名被告被判处无期徒刑。其余被告被处以较轻的刑罚。</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缔约各国应采取适当而有效的措施遏制基于性别的所有形式的暴力，而不论是公共行为还是个人行为。</w:t>
      </w:r>
    </w:p>
    <w:p w:rsidR="004B7621" w:rsidRDefault="004B7621">
      <w:pPr>
        <w:widowControl/>
        <w:numPr>
          <w:ilvl w:val="0"/>
          <w:numId w:val="17"/>
        </w:numPr>
        <w:tabs>
          <w:tab w:val="clear" w:pos="372"/>
          <w:tab w:val="num" w:pos="600"/>
        </w:tabs>
        <w:spacing w:after="240" w:line="360" w:lineRule="exact"/>
        <w:ind w:left="0" w:firstLine="0"/>
        <w:rPr>
          <w:szCs w:val="21"/>
        </w:rPr>
      </w:pPr>
      <w:r>
        <w:rPr>
          <w:rFonts w:hint="eastAsia"/>
          <w:szCs w:val="21"/>
        </w:rPr>
        <w:t>政府正在努力创造一个严厉打击对妇女暴力的零宽容环境。前面提到了政府所采取的各项步骤。然而，在这些措施是否涵盖了“所有形式的暴力”的问题上是有争议的。有些问题至今仍然很敏感。例如在处理家庭暴力案件当中存在一种“除非案情非常严重否则不予追究”的倾向。或许可以认为《刑法典》涵盖了大多数对妇女的暴力案件，但一般来说执法当局倾向于争取夫妻之间达成和解。</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缔约各国应确保针对家庭暴力与虐待、强奸、猥亵及其他基于性别的暴力行为的法律能够充分保护所有妇女并尊重她们的人格与尊严。要向受害人提供适当的保护与支持服务。对司法和执法官员及其他公共官员进行性别敏感培训，对于有效实施《公约》至关重要。</w:t>
      </w:r>
    </w:p>
    <w:p w:rsidR="004B7621" w:rsidRDefault="004B7621">
      <w:pPr>
        <w:widowControl/>
        <w:numPr>
          <w:ilvl w:val="0"/>
          <w:numId w:val="17"/>
        </w:numPr>
        <w:tabs>
          <w:tab w:val="clear" w:pos="372"/>
          <w:tab w:val="num" w:pos="600"/>
        </w:tabs>
        <w:spacing w:after="240" w:line="360" w:lineRule="exact"/>
        <w:ind w:left="0" w:firstLine="0"/>
        <w:rPr>
          <w:szCs w:val="21"/>
        </w:rPr>
      </w:pPr>
      <w:r>
        <w:rPr>
          <w:rFonts w:hint="eastAsia"/>
          <w:szCs w:val="21"/>
        </w:rPr>
        <w:t>如前所述，</w:t>
      </w:r>
      <w:r>
        <w:rPr>
          <w:szCs w:val="21"/>
        </w:rPr>
        <w:t>巴基斯坦</w:t>
      </w:r>
      <w:r>
        <w:rPr>
          <w:rFonts w:hint="eastAsia"/>
          <w:szCs w:val="21"/>
        </w:rPr>
        <w:t>目前还没有针对家庭暴力的专项法律。《刑法典》中针对暴力行为的各项条款对包括所有妇女在内的所有公民提供同等的保护。第十五章第</w:t>
      </w:r>
      <w:r>
        <w:rPr>
          <w:rFonts w:hint="eastAsia"/>
          <w:szCs w:val="21"/>
        </w:rPr>
        <w:t>478-482</w:t>
      </w:r>
      <w:r>
        <w:rPr>
          <w:rFonts w:hint="eastAsia"/>
          <w:szCs w:val="21"/>
        </w:rPr>
        <w:t>段已经讨论了</w:t>
      </w:r>
      <w:r>
        <w:rPr>
          <w:szCs w:val="21"/>
        </w:rPr>
        <w:t>Hudood</w:t>
      </w:r>
      <w:r>
        <w:rPr>
          <w:rFonts w:hint="eastAsia"/>
          <w:szCs w:val="21"/>
        </w:rPr>
        <w:t>法律的问题。现正在致力于尊重所有暴力受害妇女的人格与尊严。可是妇女权益行动主义者认为，警察和司法部门有时候对暴力受害妇女的困境不够敏感。</w:t>
      </w:r>
      <w:r>
        <w:rPr>
          <w:szCs w:val="21"/>
        </w:rPr>
        <w:t xml:space="preserve"> </w:t>
      </w:r>
    </w:p>
    <w:p w:rsidR="004B7621" w:rsidRDefault="004B7621">
      <w:pPr>
        <w:widowControl/>
        <w:numPr>
          <w:ilvl w:val="0"/>
          <w:numId w:val="17"/>
        </w:numPr>
        <w:tabs>
          <w:tab w:val="clear" w:pos="372"/>
          <w:tab w:val="num" w:pos="600"/>
        </w:tabs>
        <w:spacing w:after="240" w:line="360" w:lineRule="exact"/>
        <w:ind w:left="0" w:firstLine="0"/>
        <w:rPr>
          <w:szCs w:val="21"/>
        </w:rPr>
      </w:pPr>
      <w:r>
        <w:rPr>
          <w:rFonts w:hint="eastAsia"/>
          <w:szCs w:val="21"/>
        </w:rPr>
        <w:t>前面第</w:t>
      </w:r>
      <w:r>
        <w:rPr>
          <w:rFonts w:hint="eastAsia"/>
          <w:szCs w:val="21"/>
        </w:rPr>
        <w:t>525</w:t>
      </w:r>
      <w:r>
        <w:rPr>
          <w:rFonts w:hint="eastAsia"/>
          <w:szCs w:val="21"/>
        </w:rPr>
        <w:t>段提到了支持服务和性别敏感培训的问题。</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应采取措施以确保媒体尊重并促进尊重妇女。</w:t>
      </w:r>
    </w:p>
    <w:p w:rsidR="004B7621" w:rsidRDefault="004B7621">
      <w:pPr>
        <w:widowControl/>
        <w:numPr>
          <w:ilvl w:val="0"/>
          <w:numId w:val="17"/>
        </w:numPr>
        <w:tabs>
          <w:tab w:val="clear" w:pos="372"/>
          <w:tab w:val="num" w:pos="600"/>
        </w:tabs>
        <w:spacing w:after="240" w:line="360" w:lineRule="exact"/>
        <w:ind w:left="0" w:firstLine="0"/>
        <w:rPr>
          <w:szCs w:val="21"/>
        </w:rPr>
      </w:pPr>
      <w:r>
        <w:rPr>
          <w:rFonts w:hint="eastAsia"/>
          <w:szCs w:val="21"/>
        </w:rPr>
        <w:t>总得来说，媒体在突出报道对妇女的暴力事件方面发挥了积极作用。在创建妇女权利意识和提高对破坏妇女权益的认识方面，很大程度上应归功于媒体。各种媒体、尤其是全国性的各大日报一般都在描述暴力受害妇女方面表现了强烈的敏感。</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缔约各国应在其报告中鉴别对妇女暴力行为的各种社会态度和风俗习惯的性质与影响范围，及其所导致的暴力行为的种类。缔约各国要报告各自在打击暴力行为方面所采取的措施以及这些措施的效果。</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应采取有效措施克服这些错误态度和习俗。各国应引进教育和公共信息方案，以利于消除阻碍妇女平等的各种偏见。</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由于巴基斯坦的识字率水平低，所以一般公民不论男女都不大了解自己的权利。认为妇女就应该呆在家里，养家糊口是男人的事——这种态度依然顽固存在。但这方面的认识正在转变之中。</w:t>
      </w:r>
    </w:p>
    <w:p w:rsidR="004B7621" w:rsidRDefault="004B7621">
      <w:pPr>
        <w:widowControl/>
        <w:numPr>
          <w:ilvl w:val="0"/>
          <w:numId w:val="17"/>
        </w:numPr>
        <w:tabs>
          <w:tab w:val="clear" w:pos="372"/>
          <w:tab w:val="num" w:pos="600"/>
        </w:tabs>
        <w:spacing w:after="240" w:line="360" w:lineRule="exact"/>
        <w:ind w:left="0" w:firstLine="0"/>
        <w:rPr>
          <w:szCs w:val="21"/>
        </w:rPr>
      </w:pPr>
      <w:r>
        <w:rPr>
          <w:rFonts w:hint="eastAsia"/>
          <w:szCs w:val="21"/>
        </w:rPr>
        <w:t>人口当中有些部分在如何看待妇女的问题上是自相矛盾的。社会上存在一种极为尊重妇女（尤其是母亲）的传统角色的文化。妇女被视为家庭的荣耀，倘若男子不能保护他的女人，那会被认为很丢脸的事。</w:t>
      </w:r>
    </w:p>
    <w:p w:rsidR="004B7621" w:rsidRDefault="004B7621">
      <w:pPr>
        <w:widowControl/>
        <w:numPr>
          <w:ilvl w:val="0"/>
          <w:numId w:val="17"/>
        </w:numPr>
        <w:tabs>
          <w:tab w:val="clear" w:pos="372"/>
          <w:tab w:val="num" w:pos="600"/>
        </w:tabs>
        <w:spacing w:after="240" w:line="360" w:lineRule="exact"/>
        <w:ind w:left="0" w:firstLine="0"/>
        <w:rPr>
          <w:szCs w:val="21"/>
        </w:rPr>
      </w:pPr>
      <w:r>
        <w:rPr>
          <w:rFonts w:hint="eastAsia"/>
          <w:szCs w:val="21"/>
        </w:rPr>
        <w:t>这种不适宜的荣誉感有时候会带来严重后果，就像所谓“荣誉杀人”那样——因为妇女坚持个人独立、违背家庭意愿而被杀害。</w:t>
      </w:r>
    </w:p>
    <w:p w:rsidR="004B7621" w:rsidRDefault="004B7621">
      <w:pPr>
        <w:widowControl/>
        <w:numPr>
          <w:ilvl w:val="0"/>
          <w:numId w:val="17"/>
        </w:numPr>
        <w:tabs>
          <w:tab w:val="clear" w:pos="372"/>
          <w:tab w:val="num" w:pos="600"/>
        </w:tabs>
        <w:spacing w:after="240" w:line="360" w:lineRule="exact"/>
        <w:ind w:left="0" w:firstLine="0"/>
        <w:rPr>
          <w:szCs w:val="21"/>
        </w:rPr>
      </w:pPr>
      <w:r>
        <w:rPr>
          <w:rFonts w:hint="eastAsia"/>
          <w:szCs w:val="21"/>
        </w:rPr>
        <w:t>部落和宗族至今仍在</w:t>
      </w:r>
      <w:r>
        <w:rPr>
          <w:szCs w:val="21"/>
        </w:rPr>
        <w:t>巴基斯坦</w:t>
      </w:r>
      <w:r>
        <w:rPr>
          <w:rFonts w:hint="eastAsia"/>
          <w:szCs w:val="21"/>
        </w:rPr>
        <w:t>社会、尤其是农村地区发挥一定的作用。其中，累世宿仇司空见惯。有时宗族之间借通婚达成妥协以保和平。要求妇女完成这种婚姻而无须与其商量或适当看重她们的意见。白沙瓦高等法院的一项判决已宣布这种做法为不合法。</w:t>
      </w:r>
    </w:p>
    <w:p w:rsidR="004B7621" w:rsidRDefault="004B7621">
      <w:pPr>
        <w:widowControl/>
        <w:numPr>
          <w:ilvl w:val="0"/>
          <w:numId w:val="17"/>
        </w:numPr>
        <w:tabs>
          <w:tab w:val="clear" w:pos="372"/>
          <w:tab w:val="num" w:pos="600"/>
        </w:tabs>
        <w:spacing w:after="240" w:line="360" w:lineRule="exact"/>
        <w:ind w:left="0" w:firstLine="0"/>
        <w:rPr>
          <w:szCs w:val="21"/>
        </w:rPr>
      </w:pPr>
      <w:r>
        <w:rPr>
          <w:rFonts w:hint="eastAsia"/>
          <w:szCs w:val="21"/>
        </w:rPr>
        <w:t>国家机器全力应对此类问题需要有社会的合作。社会态度若无改变，法律和惩治措施便不能完全奏效。而社会态度的转变有赖于普及教育和舆论工作者坚持不懈地谴责所有这些否定妇女权益的错误态度和观念。有必要增强执法机关侦破对妇女施暴特别是“荣誉杀人”案件的能力和财力。有望通过这些要素的协同努力，将大幅减少对妇女的暴力行为。</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有必要采取具体的预防和惩治措施，以打击贩运人口和性剥削。</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缔约各国应在其报告中描述所有这些问题的严重程度及应对措施，其中包括刑法条文以及为保护从事卖淫的妇女或成为贩卖或性剥削对象的妇女而采取的各种预防和恢复措施。还要说明这些措施的成效如何。</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要提供行之有效的投诉程序和包括补偿在内的法律补救措施。</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本报告第六章已提供了有关贩运人口的详细信息。</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缔约各国的报告应包括有关性骚扰的信息，以及有关旨在保护妇女免遭工作场所性骚扰及其他暴力或胁迫的各项措施的信息。</w:t>
      </w:r>
    </w:p>
    <w:p w:rsidR="004B7621" w:rsidRDefault="004B7621">
      <w:pPr>
        <w:widowControl/>
        <w:numPr>
          <w:ilvl w:val="0"/>
          <w:numId w:val="17"/>
        </w:numPr>
        <w:tabs>
          <w:tab w:val="clear" w:pos="372"/>
          <w:tab w:val="num" w:pos="600"/>
        </w:tabs>
        <w:spacing w:after="240" w:line="360" w:lineRule="exact"/>
        <w:ind w:left="0" w:firstLine="0"/>
        <w:rPr>
          <w:szCs w:val="21"/>
        </w:rPr>
      </w:pPr>
      <w:r>
        <w:rPr>
          <w:rFonts w:hint="eastAsia"/>
          <w:szCs w:val="21"/>
        </w:rPr>
        <w:t>政府机关还没有例行收集有关工作场所性骚扰的统计数据。</w:t>
      </w:r>
    </w:p>
    <w:p w:rsidR="004B7621" w:rsidRDefault="004B7621">
      <w:pPr>
        <w:widowControl/>
        <w:numPr>
          <w:ilvl w:val="0"/>
          <w:numId w:val="17"/>
        </w:numPr>
        <w:tabs>
          <w:tab w:val="clear" w:pos="372"/>
          <w:tab w:val="num" w:pos="600"/>
        </w:tabs>
        <w:spacing w:after="240" w:line="360" w:lineRule="exact"/>
        <w:ind w:left="0" w:firstLine="0"/>
        <w:rPr>
          <w:szCs w:val="21"/>
        </w:rPr>
      </w:pPr>
      <w:r>
        <w:rPr>
          <w:rFonts w:hint="eastAsia"/>
          <w:szCs w:val="21"/>
        </w:rPr>
        <w:t>某个非政府组织进行的一项调研报告表明，工作场所的性骚扰现象十分普遍，各行各业无一例外。报告称，有</w:t>
      </w:r>
      <w:r>
        <w:rPr>
          <w:szCs w:val="21"/>
        </w:rPr>
        <w:t>58</w:t>
      </w:r>
      <w:r>
        <w:rPr>
          <w:rFonts w:hint="eastAsia"/>
          <w:szCs w:val="21"/>
        </w:rPr>
        <w:t>%</w:t>
      </w:r>
      <w:r>
        <w:rPr>
          <w:rFonts w:hint="eastAsia"/>
          <w:szCs w:val="21"/>
        </w:rPr>
        <w:t>的受访护士和医生承认曾经遭到性骚扰，骚扰者通常是其他医生、护士、护理者、病人和来访者。声称遭到过性骚扰的女性家庭佣工的比率甚至更高（</w:t>
      </w:r>
      <w:r>
        <w:rPr>
          <w:rFonts w:hint="eastAsia"/>
          <w:szCs w:val="21"/>
        </w:rPr>
        <w:t>91%</w:t>
      </w:r>
      <w:r>
        <w:rPr>
          <w:rFonts w:hint="eastAsia"/>
          <w:szCs w:val="21"/>
        </w:rPr>
        <w:t>）。由国家妇女地位委员会委托完成的《</w:t>
      </w:r>
      <w:r>
        <w:rPr>
          <w:rFonts w:hint="eastAsia"/>
          <w:szCs w:val="21"/>
        </w:rPr>
        <w:t>2003</w:t>
      </w:r>
      <w:r>
        <w:rPr>
          <w:rFonts w:hint="eastAsia"/>
          <w:szCs w:val="21"/>
        </w:rPr>
        <w:t>年妇女就业状况调研报告》提到，在公共部门工作的受访女性有</w:t>
      </w:r>
      <w:r>
        <w:rPr>
          <w:rFonts w:hint="eastAsia"/>
          <w:szCs w:val="21"/>
        </w:rPr>
        <w:t>50%</w:t>
      </w:r>
      <w:r>
        <w:rPr>
          <w:rFonts w:hint="eastAsia"/>
          <w:szCs w:val="21"/>
        </w:rPr>
        <w:t>的人声称曾经遭到某种形式的性骚扰。</w:t>
      </w:r>
    </w:p>
    <w:p w:rsidR="004B7621" w:rsidRDefault="004B7621">
      <w:pPr>
        <w:widowControl/>
        <w:numPr>
          <w:ilvl w:val="0"/>
          <w:numId w:val="17"/>
        </w:numPr>
        <w:tabs>
          <w:tab w:val="clear" w:pos="372"/>
          <w:tab w:val="num" w:pos="600"/>
        </w:tabs>
        <w:spacing w:after="240" w:line="360" w:lineRule="exact"/>
        <w:ind w:left="0" w:firstLine="0"/>
        <w:rPr>
          <w:szCs w:val="21"/>
        </w:rPr>
      </w:pPr>
      <w:r>
        <w:rPr>
          <w:rFonts w:hint="eastAsia"/>
          <w:szCs w:val="21"/>
        </w:rPr>
        <w:t>如前所述，据认为《</w:t>
      </w:r>
      <w:r>
        <w:rPr>
          <w:szCs w:val="21"/>
        </w:rPr>
        <w:t>巴基斯坦</w:t>
      </w:r>
      <w:r>
        <w:rPr>
          <w:rFonts w:hint="eastAsia"/>
          <w:szCs w:val="21"/>
        </w:rPr>
        <w:t>刑法典》</w:t>
      </w:r>
      <w:r>
        <w:rPr>
          <w:szCs w:val="21"/>
        </w:rPr>
        <w:t>第</w:t>
      </w:r>
      <w:r>
        <w:rPr>
          <w:szCs w:val="21"/>
        </w:rPr>
        <w:t>294</w:t>
      </w:r>
      <w:r>
        <w:rPr>
          <w:rFonts w:hint="eastAsia"/>
          <w:szCs w:val="21"/>
        </w:rPr>
        <w:t>条在一定程度上提供了这方面的保护，但似乎有关条款的援引率并不高。</w:t>
      </w:r>
    </w:p>
    <w:p w:rsidR="004B7621" w:rsidRDefault="004B7621">
      <w:pPr>
        <w:widowControl/>
        <w:numPr>
          <w:ilvl w:val="0"/>
          <w:numId w:val="17"/>
        </w:numPr>
        <w:tabs>
          <w:tab w:val="clear" w:pos="372"/>
          <w:tab w:val="num" w:pos="600"/>
        </w:tabs>
        <w:spacing w:after="240" w:line="360" w:lineRule="exact"/>
        <w:ind w:left="0" w:firstLine="0"/>
        <w:rPr>
          <w:szCs w:val="21"/>
        </w:rPr>
      </w:pPr>
      <w:r>
        <w:rPr>
          <w:rFonts w:hint="eastAsia"/>
          <w:szCs w:val="21"/>
        </w:rPr>
        <w:t>性骚扰的问题也是既复杂又敏感。甚至一些值得尊敬的组织也选择掩盖这方面的问题。</w:t>
      </w:r>
      <w:r>
        <w:rPr>
          <w:rFonts w:hint="eastAsia"/>
          <w:szCs w:val="21"/>
        </w:rPr>
        <w:t>1997</w:t>
      </w:r>
      <w:r>
        <w:rPr>
          <w:rFonts w:hint="eastAsia"/>
          <w:szCs w:val="21"/>
        </w:rPr>
        <w:t>年</w:t>
      </w:r>
      <w:r>
        <w:rPr>
          <w:rFonts w:hint="eastAsia"/>
          <w:szCs w:val="21"/>
        </w:rPr>
        <w:t>12</w:t>
      </w:r>
      <w:r>
        <w:rPr>
          <w:rFonts w:hint="eastAsia"/>
          <w:szCs w:val="21"/>
        </w:rPr>
        <w:t>月，在伊斯兰堡为联合国开发计划署工作的六位妇女联合举报一位高级管理成员的性骚扰行为。她们同设在美国的联合国总部接洽，总部派出一个专家小组来调查此事。该专家小组发现了</w:t>
      </w:r>
      <w:r>
        <w:rPr>
          <w:rFonts w:hint="eastAsia"/>
          <w:szCs w:val="21"/>
        </w:rPr>
        <w:t>11</w:t>
      </w:r>
      <w:r>
        <w:rPr>
          <w:rFonts w:hint="eastAsia"/>
          <w:szCs w:val="21"/>
        </w:rPr>
        <w:t>宗案件中的</w:t>
      </w:r>
      <w:r>
        <w:rPr>
          <w:rFonts w:hint="eastAsia"/>
          <w:szCs w:val="21"/>
        </w:rPr>
        <w:t>4</w:t>
      </w:r>
      <w:r>
        <w:rPr>
          <w:rFonts w:hint="eastAsia"/>
          <w:szCs w:val="21"/>
        </w:rPr>
        <w:t>宗案件的确凿证据。这几位妇女下定决心要让被告为他的“嗜好”付出代价，于是便将他告上法庭。她们的努力于</w:t>
      </w:r>
      <w:r>
        <w:rPr>
          <w:rFonts w:hint="eastAsia"/>
          <w:szCs w:val="21"/>
        </w:rPr>
        <w:t>1999</w:t>
      </w:r>
      <w:r>
        <w:rPr>
          <w:rFonts w:hint="eastAsia"/>
          <w:szCs w:val="21"/>
        </w:rPr>
        <w:t>年以历史性的胜利得到回报，而那位经理被解聘了。这个案件在当前</w:t>
      </w:r>
      <w:r>
        <w:rPr>
          <w:szCs w:val="21"/>
        </w:rPr>
        <w:t>巴基斯坦</w:t>
      </w:r>
      <w:r>
        <w:rPr>
          <w:rFonts w:hint="eastAsia"/>
          <w:szCs w:val="21"/>
        </w:rPr>
        <w:t>正在进行的应对性骚扰的努力中具有里程碑意义。</w:t>
      </w:r>
    </w:p>
    <w:p w:rsidR="004B7621" w:rsidRDefault="004B7621">
      <w:pPr>
        <w:pStyle w:val="NormalWeb0"/>
        <w:numPr>
          <w:ilvl w:val="0"/>
          <w:numId w:val="17"/>
        </w:numPr>
        <w:tabs>
          <w:tab w:val="clear" w:pos="372"/>
          <w:tab w:val="num" w:pos="600"/>
        </w:tabs>
        <w:spacing w:before="0" w:beforeAutospacing="0" w:after="240" w:afterAutospacing="0" w:line="360" w:lineRule="exact"/>
        <w:ind w:left="0" w:firstLine="0"/>
        <w:jc w:val="both"/>
        <w:rPr>
          <w:sz w:val="21"/>
          <w:szCs w:val="21"/>
          <w:lang w:eastAsia="zh-CN"/>
        </w:rPr>
      </w:pPr>
      <w:r>
        <w:rPr>
          <w:sz w:val="21"/>
          <w:szCs w:val="21"/>
          <w:lang w:eastAsia="zh-CN"/>
        </w:rPr>
        <w:t>妇女发展部</w:t>
      </w:r>
      <w:r>
        <w:rPr>
          <w:rFonts w:hint="eastAsia"/>
          <w:sz w:val="21"/>
          <w:szCs w:val="21"/>
          <w:lang w:eastAsia="zh-CN"/>
        </w:rPr>
        <w:t>围绕该部的《工作场所性别公正行为准则》开展工作，其目的是创建一个对职业妇女没有性骚扰的工作环境。</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缔约各国应建立或支持为家庭暴力、强奸、猥亵及其他形式基于性别的暴力受害妇女提供的包括收容所在内的各项服务，特别是经过训练的保健工作者的服务、康复服务和咨询服务。</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旨在为受害者提供包括庇护所在内的安全保障及生活保障的服务方案、咨询方案和康复方案。</w:t>
      </w:r>
    </w:p>
    <w:p w:rsidR="004B7621" w:rsidRDefault="004B7621">
      <w:pPr>
        <w:widowControl/>
        <w:numPr>
          <w:ilvl w:val="0"/>
          <w:numId w:val="17"/>
        </w:numPr>
        <w:tabs>
          <w:tab w:val="clear" w:pos="372"/>
          <w:tab w:val="num" w:pos="600"/>
        </w:tabs>
        <w:spacing w:after="240" w:line="360" w:lineRule="exact"/>
        <w:ind w:left="0" w:firstLine="0"/>
        <w:rPr>
          <w:szCs w:val="21"/>
        </w:rPr>
      </w:pPr>
      <w:r>
        <w:rPr>
          <w:rFonts w:hint="eastAsia"/>
          <w:szCs w:val="21"/>
        </w:rPr>
        <w:t>在</w:t>
      </w:r>
      <w:r>
        <w:rPr>
          <w:szCs w:val="21"/>
        </w:rPr>
        <w:t>巴基斯坦</w:t>
      </w:r>
      <w:r>
        <w:rPr>
          <w:rFonts w:hint="eastAsia"/>
          <w:szCs w:val="21"/>
        </w:rPr>
        <w:t>，对家庭暴力受害者的康复与心理支助的概念正在逐渐形成。政府在这方面做出的反应就是建立妇女危机处理中心（见前面第</w:t>
      </w:r>
      <w:r>
        <w:rPr>
          <w:rFonts w:hint="eastAsia"/>
          <w:szCs w:val="21"/>
        </w:rPr>
        <w:t>525</w:t>
      </w:r>
      <w:r>
        <w:rPr>
          <w:rFonts w:hint="eastAsia"/>
          <w:szCs w:val="21"/>
        </w:rPr>
        <w:t>段）。这些中心提供护理的质量正在改进，各中心正在建立庇护之家，以便向暴力受害妇女及其未成年子女提供庇护，直到她们找到可替代的住宿地方。</w:t>
      </w:r>
    </w:p>
    <w:p w:rsidR="004B7621" w:rsidRDefault="004B7621">
      <w:pPr>
        <w:widowControl/>
        <w:numPr>
          <w:ilvl w:val="0"/>
          <w:numId w:val="17"/>
        </w:numPr>
        <w:tabs>
          <w:tab w:val="clear" w:pos="372"/>
          <w:tab w:val="num" w:pos="600"/>
        </w:tabs>
        <w:spacing w:after="240" w:line="360" w:lineRule="exact"/>
        <w:ind w:left="0" w:firstLine="0"/>
        <w:rPr>
          <w:szCs w:val="21"/>
        </w:rPr>
      </w:pPr>
      <w:r>
        <w:rPr>
          <w:rFonts w:hint="eastAsia"/>
          <w:szCs w:val="21"/>
        </w:rPr>
        <w:t>这些中心的工作人员非常称职，不过在康复和咨询方面他们还称不上“训练有素”。缺乏经费和适当的训练教员是主要的制约因素。</w:t>
      </w:r>
    </w:p>
    <w:p w:rsidR="004B7621" w:rsidRDefault="004B7621">
      <w:pPr>
        <w:widowControl/>
        <w:numPr>
          <w:ilvl w:val="0"/>
          <w:numId w:val="17"/>
        </w:numPr>
        <w:tabs>
          <w:tab w:val="clear" w:pos="372"/>
          <w:tab w:val="num" w:pos="600"/>
        </w:tabs>
        <w:spacing w:after="240" w:line="360" w:lineRule="exact"/>
        <w:ind w:left="0" w:firstLine="0"/>
        <w:rPr>
          <w:szCs w:val="21"/>
        </w:rPr>
      </w:pPr>
      <w:r>
        <w:rPr>
          <w:rFonts w:hint="eastAsia"/>
          <w:szCs w:val="21"/>
        </w:rPr>
        <w:t>各省政府和非政府组织也开办了许多庇护之家或收容所。</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缔约各国应保证采取措施以防止与生育和生殖有关的强制行为，并确保不要让妇女因为缺乏适当的节育服务而被迫寻求像堕胎之类的不安全医学方法。</w:t>
      </w:r>
    </w:p>
    <w:p w:rsidR="004B7621" w:rsidRDefault="004B7621">
      <w:pPr>
        <w:widowControl/>
        <w:numPr>
          <w:ilvl w:val="0"/>
          <w:numId w:val="17"/>
        </w:numPr>
        <w:tabs>
          <w:tab w:val="clear" w:pos="372"/>
          <w:tab w:val="num" w:pos="600"/>
        </w:tabs>
        <w:spacing w:after="240" w:line="360" w:lineRule="exact"/>
        <w:ind w:left="0" w:firstLine="0"/>
        <w:rPr>
          <w:szCs w:val="21"/>
        </w:rPr>
      </w:pPr>
      <w:r>
        <w:rPr>
          <w:rFonts w:hint="eastAsia"/>
          <w:szCs w:val="21"/>
        </w:rPr>
        <w:t>尚无数据资料表明配偶之间在何等程度上共同商量何时生第一胎或何时再生更多的子女。一般来说，学历较高的人都是在夫妇商量好之后才怀孕的。可是在文化层次较低的人口当中彼此商量这种事的大概不多，结果许多妇女或许在不想要孩子的时候就怀孕了。在这个问题上尚无可靠的数据可用。同其他许多问题一样，这个问题的解决也有赖于教育的普及。随着采用避孕方法的人数日益增多，违背个人愿望怀孕的妇女人数也会越来越少。第十二章第</w:t>
      </w:r>
      <w:r>
        <w:rPr>
          <w:szCs w:val="21"/>
        </w:rPr>
        <w:t>34</w:t>
      </w:r>
      <w:r>
        <w:rPr>
          <w:rFonts w:hint="eastAsia"/>
          <w:szCs w:val="21"/>
        </w:rPr>
        <w:t>0-</w:t>
      </w:r>
      <w:r>
        <w:rPr>
          <w:szCs w:val="21"/>
        </w:rPr>
        <w:t>3</w:t>
      </w:r>
      <w:r>
        <w:rPr>
          <w:rFonts w:hint="eastAsia"/>
          <w:szCs w:val="21"/>
        </w:rPr>
        <w:t>49</w:t>
      </w:r>
      <w:r>
        <w:rPr>
          <w:rFonts w:hint="eastAsia"/>
          <w:szCs w:val="21"/>
        </w:rPr>
        <w:t>段提供了有关巴基斯坦节育设施的详细情况。</w:t>
      </w:r>
    </w:p>
    <w:p w:rsidR="004B7621" w:rsidRDefault="004B7621">
      <w:pPr>
        <w:widowControl/>
        <w:numPr>
          <w:ilvl w:val="0"/>
          <w:numId w:val="17"/>
        </w:numPr>
        <w:tabs>
          <w:tab w:val="clear" w:pos="372"/>
          <w:tab w:val="num" w:pos="600"/>
        </w:tabs>
        <w:spacing w:after="240" w:line="360" w:lineRule="exact"/>
        <w:ind w:left="0" w:firstLine="0"/>
        <w:rPr>
          <w:bCs/>
          <w:szCs w:val="21"/>
        </w:rPr>
      </w:pPr>
      <w:r>
        <w:rPr>
          <w:rFonts w:hint="eastAsia"/>
          <w:szCs w:val="21"/>
        </w:rPr>
        <w:t>根据</w:t>
      </w:r>
      <w:r>
        <w:rPr>
          <w:szCs w:val="21"/>
        </w:rPr>
        <w:t>巴基斯坦</w:t>
      </w:r>
      <w:r>
        <w:rPr>
          <w:rFonts w:hint="eastAsia"/>
          <w:szCs w:val="21"/>
        </w:rPr>
        <w:t>法律，只有在胎儿母亲生命垂危的情况下才允许通过堕胎终止妊娠。</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缔约各国应确保农村妇女和偏僻社区能够获得对家庭暴力受害者的服务。</w:t>
      </w:r>
    </w:p>
    <w:p w:rsidR="004B7621" w:rsidRDefault="004B7621">
      <w:pPr>
        <w:widowControl/>
        <w:numPr>
          <w:ilvl w:val="0"/>
          <w:numId w:val="17"/>
        </w:numPr>
        <w:tabs>
          <w:tab w:val="clear" w:pos="372"/>
          <w:tab w:val="num" w:pos="600"/>
        </w:tabs>
        <w:spacing w:after="240" w:line="360" w:lineRule="exact"/>
        <w:ind w:left="0" w:firstLine="0"/>
        <w:rPr>
          <w:szCs w:val="21"/>
        </w:rPr>
      </w:pPr>
      <w:r>
        <w:rPr>
          <w:rFonts w:hint="eastAsia"/>
          <w:szCs w:val="21"/>
        </w:rPr>
        <w:t>在现有的三个妇女危机处理中心当中，有两个设在农村。农村妇女也可以向城市地区的危机处理中心求助。</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保护妇女免遭暴力的措施应当包括向其提供培训和就业的机会，并监督家庭佣工的就业状况。</w:t>
      </w:r>
    </w:p>
    <w:p w:rsidR="004B7621" w:rsidRDefault="004B7621">
      <w:pPr>
        <w:pStyle w:val="FootnoteText"/>
        <w:numPr>
          <w:ilvl w:val="0"/>
          <w:numId w:val="17"/>
        </w:numPr>
        <w:tabs>
          <w:tab w:val="clear" w:pos="372"/>
          <w:tab w:val="num" w:pos="600"/>
        </w:tabs>
        <w:spacing w:after="240" w:line="360" w:lineRule="exact"/>
        <w:ind w:left="0" w:firstLine="0"/>
        <w:jc w:val="both"/>
        <w:rPr>
          <w:rFonts w:eastAsia="SimSun"/>
          <w:bCs/>
          <w:sz w:val="21"/>
          <w:szCs w:val="21"/>
        </w:rPr>
      </w:pPr>
      <w:r>
        <w:rPr>
          <w:rFonts w:eastAsia="SimSun" w:hint="eastAsia"/>
          <w:sz w:val="21"/>
          <w:szCs w:val="21"/>
        </w:rPr>
        <w:t>目前尚无对家庭佣工状况的监督机制。在包括</w:t>
      </w:r>
      <w:r>
        <w:rPr>
          <w:rFonts w:eastAsia="SimSun"/>
          <w:sz w:val="21"/>
          <w:szCs w:val="21"/>
        </w:rPr>
        <w:t>巴基斯坦</w:t>
      </w:r>
      <w:r>
        <w:rPr>
          <w:rFonts w:eastAsia="SimSun" w:hint="eastAsia"/>
          <w:sz w:val="21"/>
          <w:szCs w:val="21"/>
        </w:rPr>
        <w:t>在内的发展中国家，家庭佣工是最容易受侵害和受剥削的工人阶级。理论上，当她们遭到虐待的时候可以依据《</w:t>
      </w:r>
      <w:r>
        <w:rPr>
          <w:rFonts w:eastAsia="SimSun"/>
          <w:sz w:val="21"/>
          <w:szCs w:val="21"/>
        </w:rPr>
        <w:t>巴基斯坦</w:t>
      </w:r>
      <w:r>
        <w:rPr>
          <w:rFonts w:eastAsia="SimSun" w:hint="eastAsia"/>
          <w:sz w:val="21"/>
          <w:szCs w:val="21"/>
        </w:rPr>
        <w:t>刑法典》的有关规定寻求纠正冤情。然而在现实生活中，这种做法既费钱又艰难。《社会保障法》确实为家庭佣工提供了一项保护措施。其中</w:t>
      </w:r>
      <w:r>
        <w:rPr>
          <w:rFonts w:eastAsia="SimSun"/>
          <w:sz w:val="21"/>
          <w:szCs w:val="21"/>
        </w:rPr>
        <w:t>第</w:t>
      </w:r>
      <w:r>
        <w:rPr>
          <w:rFonts w:eastAsia="SimSun"/>
          <w:sz w:val="21"/>
          <w:szCs w:val="21"/>
        </w:rPr>
        <w:t>55-A</w:t>
      </w:r>
      <w:r>
        <w:rPr>
          <w:rFonts w:eastAsia="SimSun" w:hint="eastAsia"/>
          <w:sz w:val="21"/>
          <w:szCs w:val="21"/>
        </w:rPr>
        <w:t>条要求雇主负责家庭佣工的保健护理。保健护理包括一般医疗从业者的护理、医院的专业护理、基本医药供应，以及必要时的住院治疗，其中包括孕期、产期、产前和产后各种情况下的护理。但家庭佣工和雇主们是否知道这些权利，令人怀疑。</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缔约各国要报告农村妇女所面临的各种风险，她们所遭受的暴力和虐待程度与性质，她们所需要的援助与服务和获得这些援助与服务的机会，以及为遏制暴力行为而采取的措施效果如何。</w:t>
      </w:r>
    </w:p>
    <w:p w:rsidR="004B7621" w:rsidRDefault="004B7621">
      <w:pPr>
        <w:pStyle w:val="FootnoteText"/>
        <w:numPr>
          <w:ilvl w:val="0"/>
          <w:numId w:val="17"/>
        </w:numPr>
        <w:tabs>
          <w:tab w:val="clear" w:pos="372"/>
          <w:tab w:val="num" w:pos="600"/>
        </w:tabs>
        <w:spacing w:after="240" w:line="360" w:lineRule="exact"/>
        <w:ind w:left="0" w:firstLine="0"/>
        <w:jc w:val="both"/>
        <w:rPr>
          <w:rFonts w:eastAsia="SimSun"/>
          <w:sz w:val="21"/>
          <w:szCs w:val="21"/>
        </w:rPr>
      </w:pPr>
      <w:r>
        <w:rPr>
          <w:rFonts w:eastAsia="SimSun"/>
          <w:sz w:val="21"/>
          <w:szCs w:val="21"/>
        </w:rPr>
        <w:t>巴基斯坦</w:t>
      </w:r>
      <w:r>
        <w:rPr>
          <w:rFonts w:eastAsia="SimSun" w:hint="eastAsia"/>
          <w:sz w:val="21"/>
          <w:szCs w:val="21"/>
        </w:rPr>
        <w:t>依然是一个以农业为主的国家。将近</w:t>
      </w:r>
      <w:r>
        <w:rPr>
          <w:rFonts w:eastAsia="SimSun"/>
          <w:sz w:val="21"/>
          <w:szCs w:val="21"/>
        </w:rPr>
        <w:t>68%</w:t>
      </w:r>
      <w:r>
        <w:rPr>
          <w:rFonts w:eastAsia="SimSun" w:hint="eastAsia"/>
          <w:sz w:val="21"/>
          <w:szCs w:val="21"/>
        </w:rPr>
        <w:t>的人口生活在农村地区。农村人口的社会指标普遍落后于城市人口。因此，大多数犯罪（包括对妇女的犯罪）发生在农村环境。然而到目前为止还没有正规机制来记录关于对农村妇女施暴的犯罪率与性质。如前所述，</w:t>
      </w:r>
      <w:r>
        <w:rPr>
          <w:rFonts w:eastAsia="SimSun"/>
          <w:sz w:val="21"/>
          <w:szCs w:val="21"/>
        </w:rPr>
        <w:t>妇女发展部</w:t>
      </w:r>
      <w:r>
        <w:rPr>
          <w:rFonts w:eastAsia="SimSun" w:hint="eastAsia"/>
          <w:sz w:val="21"/>
          <w:szCs w:val="21"/>
        </w:rPr>
        <w:t>正在设法弥补数据收集方面的欠缺。</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针对家庭暴力的必要刑罚和民事补救措施</w:t>
      </w:r>
    </w:p>
    <w:p w:rsidR="004B7621" w:rsidRDefault="004B7621">
      <w:pPr>
        <w:pStyle w:val="FootnoteText"/>
        <w:numPr>
          <w:ilvl w:val="0"/>
          <w:numId w:val="17"/>
        </w:numPr>
        <w:tabs>
          <w:tab w:val="clear" w:pos="372"/>
          <w:tab w:val="num" w:pos="600"/>
        </w:tabs>
        <w:spacing w:after="240" w:line="360" w:lineRule="exact"/>
        <w:ind w:left="0" w:firstLine="0"/>
        <w:jc w:val="both"/>
        <w:rPr>
          <w:rFonts w:eastAsia="SimSun"/>
          <w:bCs/>
          <w:sz w:val="21"/>
          <w:szCs w:val="21"/>
        </w:rPr>
      </w:pPr>
      <w:r>
        <w:rPr>
          <w:rFonts w:eastAsia="SimSun" w:hint="eastAsia"/>
          <w:sz w:val="21"/>
          <w:szCs w:val="21"/>
        </w:rPr>
        <w:t>目前《刑法典》还没有处理“家庭虐待”或家庭暴力问题的专项条款。应该说，这部《刑法典》足以在包括家庭在内的所有情况和所有环境下提供保护。不过，</w:t>
      </w:r>
      <w:r>
        <w:rPr>
          <w:rFonts w:eastAsia="SimSun"/>
          <w:sz w:val="21"/>
          <w:szCs w:val="21"/>
        </w:rPr>
        <w:t>妇女发展部</w:t>
      </w:r>
      <w:r>
        <w:rPr>
          <w:rFonts w:eastAsia="SimSun" w:hint="eastAsia"/>
          <w:sz w:val="21"/>
          <w:szCs w:val="21"/>
        </w:rPr>
        <w:t>将向政府有关部门提出这个问题，以探讨是否可以通过行政举措或者通过立法较好地解决这个问题。</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通过立法取缔对涉及人身侵害或谋杀家庭成员的“荣誉”的辩护</w:t>
      </w:r>
    </w:p>
    <w:p w:rsidR="004B7621" w:rsidRDefault="004B7621">
      <w:pPr>
        <w:pStyle w:val="FootnoteText"/>
        <w:numPr>
          <w:ilvl w:val="0"/>
          <w:numId w:val="17"/>
        </w:numPr>
        <w:tabs>
          <w:tab w:val="clear" w:pos="372"/>
          <w:tab w:val="num" w:pos="600"/>
        </w:tabs>
        <w:spacing w:after="240" w:line="360" w:lineRule="exact"/>
        <w:ind w:left="0" w:firstLine="0"/>
        <w:jc w:val="both"/>
        <w:rPr>
          <w:rFonts w:eastAsia="SimSun"/>
          <w:sz w:val="21"/>
          <w:szCs w:val="21"/>
        </w:rPr>
      </w:pPr>
      <w:r>
        <w:rPr>
          <w:rFonts w:eastAsia="SimSun" w:hint="eastAsia"/>
          <w:sz w:val="21"/>
          <w:szCs w:val="21"/>
        </w:rPr>
        <w:t>为了打击所谓的“荣誉杀人”犯罪，专门颁布了</w:t>
      </w:r>
      <w:r>
        <w:rPr>
          <w:rFonts w:eastAsia="SimSun" w:hint="eastAsia"/>
          <w:sz w:val="21"/>
          <w:szCs w:val="21"/>
        </w:rPr>
        <w:t>2004</w:t>
      </w:r>
      <w:r>
        <w:rPr>
          <w:rFonts w:eastAsia="SimSun" w:hint="eastAsia"/>
          <w:sz w:val="21"/>
          <w:szCs w:val="21"/>
        </w:rPr>
        <w:t>年《刑事法律（修正）法》（见第十五章第</w:t>
      </w:r>
      <w:r>
        <w:rPr>
          <w:rFonts w:eastAsia="SimSun" w:hint="eastAsia"/>
          <w:sz w:val="21"/>
          <w:szCs w:val="21"/>
        </w:rPr>
        <w:t>490</w:t>
      </w:r>
      <w:r>
        <w:rPr>
          <w:rFonts w:eastAsia="SimSun" w:hint="eastAsia"/>
          <w:sz w:val="21"/>
          <w:szCs w:val="21"/>
        </w:rPr>
        <w:t>段）。</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对家庭暴力加害者的矫正方案</w:t>
      </w:r>
    </w:p>
    <w:p w:rsidR="004B7621" w:rsidRDefault="004B7621">
      <w:pPr>
        <w:pStyle w:val="FootnoteText"/>
        <w:numPr>
          <w:ilvl w:val="0"/>
          <w:numId w:val="17"/>
        </w:numPr>
        <w:tabs>
          <w:tab w:val="clear" w:pos="372"/>
          <w:tab w:val="num" w:pos="600"/>
        </w:tabs>
        <w:spacing w:after="240" w:line="360" w:lineRule="exact"/>
        <w:ind w:left="0" w:firstLine="0"/>
        <w:jc w:val="both"/>
        <w:rPr>
          <w:rFonts w:eastAsia="SimSun"/>
          <w:sz w:val="21"/>
          <w:szCs w:val="21"/>
        </w:rPr>
      </w:pPr>
      <w:r>
        <w:rPr>
          <w:rFonts w:eastAsia="SimSun" w:hint="eastAsia"/>
          <w:sz w:val="21"/>
          <w:szCs w:val="21"/>
        </w:rPr>
        <w:t>目前政府没有执行任何针对家庭暴力加害者的矫正方案。原因之一就是经费不足。还有一个原因就是没有充分认识到对家庭暴力加害者进行心理辅导的价值所在，而且不论在任何情况下</w:t>
      </w:r>
      <w:r>
        <w:rPr>
          <w:rFonts w:eastAsia="SimSun"/>
          <w:sz w:val="21"/>
          <w:szCs w:val="21"/>
        </w:rPr>
        <w:t>巴基斯坦</w:t>
      </w:r>
      <w:r>
        <w:rPr>
          <w:rFonts w:eastAsia="SimSun" w:hint="eastAsia"/>
          <w:sz w:val="21"/>
          <w:szCs w:val="21"/>
        </w:rPr>
        <w:t>都严重缺乏训练有素的心理学专家。</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对发生了乱伦或强奸的家庭提供支持服务</w:t>
      </w:r>
    </w:p>
    <w:p w:rsidR="004B7621" w:rsidRDefault="004B7621">
      <w:pPr>
        <w:pStyle w:val="FootnoteText"/>
        <w:numPr>
          <w:ilvl w:val="0"/>
          <w:numId w:val="17"/>
        </w:numPr>
        <w:tabs>
          <w:tab w:val="clear" w:pos="372"/>
          <w:tab w:val="num" w:pos="600"/>
        </w:tabs>
        <w:spacing w:after="240" w:line="360" w:lineRule="exact"/>
        <w:ind w:left="0" w:firstLine="0"/>
        <w:jc w:val="both"/>
        <w:rPr>
          <w:rFonts w:eastAsia="SimSun"/>
          <w:sz w:val="21"/>
          <w:szCs w:val="21"/>
        </w:rPr>
      </w:pPr>
      <w:r>
        <w:rPr>
          <w:rFonts w:eastAsia="SimSun" w:hint="eastAsia"/>
          <w:sz w:val="21"/>
          <w:szCs w:val="21"/>
        </w:rPr>
        <w:t>跟大多数社会一样，在</w:t>
      </w:r>
      <w:r>
        <w:rPr>
          <w:rFonts w:eastAsia="SimSun"/>
          <w:sz w:val="21"/>
          <w:szCs w:val="21"/>
        </w:rPr>
        <w:t>巴基斯坦</w:t>
      </w:r>
      <w:r>
        <w:rPr>
          <w:rFonts w:eastAsia="SimSun" w:hint="eastAsia"/>
          <w:sz w:val="21"/>
          <w:szCs w:val="21"/>
        </w:rPr>
        <w:t>议论发生在家里的强奸或乱伦也是一大禁忌。</w:t>
      </w:r>
      <w:r>
        <w:rPr>
          <w:rFonts w:eastAsia="SimSun"/>
          <w:sz w:val="21"/>
          <w:szCs w:val="21"/>
        </w:rPr>
        <w:t xml:space="preserve"> </w:t>
      </w:r>
      <w:r>
        <w:rPr>
          <w:rFonts w:eastAsia="SimSun" w:hint="eastAsia"/>
          <w:sz w:val="21"/>
          <w:szCs w:val="21"/>
        </w:rPr>
        <w:t>对这种犯罪一般都秘而不宣。受这种丑事困扰的家庭不大会张扬出去寻求支持。可是毫无疑问，一旦这种家庭或其成员向政府经营的危机处理中心和非政府组织经营的各种庇护之家求助，它们肯定会向其提供支持。</w:t>
      </w:r>
      <w:r>
        <w:rPr>
          <w:rFonts w:eastAsia="SimSun"/>
          <w:sz w:val="21"/>
          <w:szCs w:val="21"/>
        </w:rPr>
        <w:t xml:space="preserve"> </w:t>
      </w:r>
    </w:p>
    <w:p w:rsidR="004B7621" w:rsidRDefault="004B7621">
      <w:pPr>
        <w:pStyle w:val="Heading2"/>
        <w:widowControl/>
        <w:tabs>
          <w:tab w:val="num" w:pos="600"/>
        </w:tabs>
        <w:spacing w:before="0" w:after="240" w:line="360" w:lineRule="exact"/>
        <w:rPr>
          <w:rFonts w:ascii="Times New Roman" w:hAnsi="Times New Roman" w:hint="eastAsia"/>
          <w:b w:val="0"/>
          <w:color w:val="FF0000"/>
          <w:sz w:val="21"/>
        </w:rPr>
      </w:pPr>
      <w:r>
        <w:rPr>
          <w:rFonts w:ascii="Times New Roman" w:hAnsi="Times New Roman" w:hint="eastAsia"/>
          <w:b w:val="0"/>
          <w:color w:val="FF0000"/>
          <w:sz w:val="21"/>
        </w:rPr>
        <w:t>采取预防性措施，其中包括公共信息和教育方案，以改变有关男女角色分工与地位的态度和观念。</w:t>
      </w:r>
      <w:r>
        <w:rPr>
          <w:rFonts w:ascii="Times New Roman" w:hAnsi="Times New Roman" w:hint="eastAsia"/>
          <w:b w:val="0"/>
          <w:color w:val="FF0000"/>
          <w:sz w:val="21"/>
        </w:rPr>
        <w:t xml:space="preserve"> </w:t>
      </w:r>
    </w:p>
    <w:p w:rsidR="004B7621" w:rsidRDefault="004B7621">
      <w:pPr>
        <w:pStyle w:val="FootnoteText"/>
        <w:numPr>
          <w:ilvl w:val="0"/>
          <w:numId w:val="17"/>
        </w:numPr>
        <w:tabs>
          <w:tab w:val="clear" w:pos="372"/>
          <w:tab w:val="num" w:pos="600"/>
        </w:tabs>
        <w:spacing w:after="240" w:line="360" w:lineRule="exact"/>
        <w:ind w:left="0" w:firstLine="0"/>
        <w:jc w:val="both"/>
        <w:rPr>
          <w:rFonts w:eastAsia="SimSun"/>
          <w:sz w:val="21"/>
          <w:szCs w:val="21"/>
        </w:rPr>
      </w:pPr>
      <w:r>
        <w:rPr>
          <w:rFonts w:eastAsia="SimSun"/>
          <w:sz w:val="21"/>
          <w:szCs w:val="21"/>
        </w:rPr>
        <w:t>巴基斯坦</w:t>
      </w:r>
      <w:r>
        <w:rPr>
          <w:rFonts w:eastAsia="SimSun" w:hint="eastAsia"/>
          <w:sz w:val="21"/>
          <w:szCs w:val="21"/>
        </w:rPr>
        <w:t>总统曾先后于</w:t>
      </w:r>
      <w:r>
        <w:rPr>
          <w:rFonts w:eastAsia="SimSun" w:hint="eastAsia"/>
          <w:sz w:val="21"/>
          <w:szCs w:val="21"/>
        </w:rPr>
        <w:t>2000</w:t>
      </w:r>
      <w:r>
        <w:rPr>
          <w:rFonts w:eastAsia="SimSun" w:hint="eastAsia"/>
          <w:sz w:val="21"/>
          <w:szCs w:val="21"/>
        </w:rPr>
        <w:t>年</w:t>
      </w:r>
      <w:r>
        <w:rPr>
          <w:rFonts w:eastAsia="SimSun" w:hint="eastAsia"/>
          <w:sz w:val="21"/>
          <w:szCs w:val="21"/>
        </w:rPr>
        <w:t>4</w:t>
      </w:r>
      <w:r>
        <w:rPr>
          <w:rFonts w:eastAsia="SimSun" w:hint="eastAsia"/>
          <w:sz w:val="21"/>
          <w:szCs w:val="21"/>
        </w:rPr>
        <w:t>月和</w:t>
      </w:r>
      <w:r>
        <w:rPr>
          <w:rFonts w:eastAsia="SimSun" w:hint="eastAsia"/>
          <w:sz w:val="21"/>
          <w:szCs w:val="21"/>
        </w:rPr>
        <w:t>2004</w:t>
      </w:r>
      <w:r>
        <w:rPr>
          <w:rFonts w:eastAsia="SimSun" w:hint="eastAsia"/>
          <w:sz w:val="21"/>
          <w:szCs w:val="21"/>
        </w:rPr>
        <w:t>年</w:t>
      </w:r>
      <w:r>
        <w:rPr>
          <w:rFonts w:eastAsia="SimSun" w:hint="eastAsia"/>
          <w:sz w:val="21"/>
          <w:szCs w:val="21"/>
        </w:rPr>
        <w:t>2</w:t>
      </w:r>
      <w:r>
        <w:rPr>
          <w:rFonts w:eastAsia="SimSun" w:hint="eastAsia"/>
          <w:sz w:val="21"/>
          <w:szCs w:val="21"/>
        </w:rPr>
        <w:t>月直截了当地谴责“荣誉杀人”罪行，这是在打击对妇女暴力行为方面最公开、最广泛的公告之一。报刊上经常突出报道有关对妇女施暴的案件，有两个目的：一方面是启发认识；另一方面是唤起人们对此种现象的憎恶。鼓励各相关政府部门，特别是信息与传媒发展部通过其广播电视节目和教育部通过其教学大纲，围绕社会上男女角色和地位问题，大力促进社会态度的积极转变。</w:t>
      </w:r>
    </w:p>
    <w:p w:rsidR="004B7621" w:rsidRDefault="004B7621">
      <w:pPr>
        <w:pStyle w:val="Heading2"/>
        <w:widowControl/>
        <w:tabs>
          <w:tab w:val="num" w:pos="600"/>
        </w:tabs>
        <w:spacing w:before="0" w:after="240" w:line="360" w:lineRule="exact"/>
        <w:rPr>
          <w:rFonts w:ascii="Times New Roman" w:hAnsi="Times New Roman"/>
          <w:b w:val="0"/>
          <w:color w:val="FF0000"/>
          <w:sz w:val="21"/>
        </w:rPr>
      </w:pPr>
      <w:r>
        <w:rPr>
          <w:rFonts w:ascii="Times New Roman" w:hAnsi="Times New Roman" w:hint="eastAsia"/>
          <w:b w:val="0"/>
          <w:color w:val="FF0000"/>
          <w:sz w:val="21"/>
        </w:rPr>
        <w:t>缔约各国的报告应包括其已经采取的旨在遏制对妇女的暴力行为的法律措施、预防措施和保护措施以及这些措施效果的相关信息。</w:t>
      </w:r>
    </w:p>
    <w:p w:rsidR="004B7621" w:rsidRDefault="004B7621">
      <w:pPr>
        <w:pStyle w:val="FootnoteText"/>
        <w:numPr>
          <w:ilvl w:val="0"/>
          <w:numId w:val="17"/>
        </w:numPr>
        <w:tabs>
          <w:tab w:val="clear" w:pos="372"/>
          <w:tab w:val="num" w:pos="600"/>
        </w:tabs>
        <w:spacing w:after="240" w:line="360" w:lineRule="exact"/>
        <w:ind w:left="0" w:firstLine="0"/>
        <w:jc w:val="both"/>
        <w:rPr>
          <w:rFonts w:eastAsia="SimSun" w:hint="eastAsia"/>
          <w:sz w:val="21"/>
          <w:szCs w:val="21"/>
        </w:rPr>
      </w:pPr>
      <w:r>
        <w:rPr>
          <w:rFonts w:eastAsia="SimSun" w:hint="eastAsia"/>
          <w:sz w:val="21"/>
          <w:szCs w:val="21"/>
        </w:rPr>
        <w:t>关于法律措施、预防措施和保护措施的问题前面都讲了。这里需要探讨效果问题。看来，政府采取的不论哪种措施都还没有开始形成影响力。之所以如此，有多方面的原因。政府还需要做更多的工作。措施到位尚有待时日。应付这方面问题的警务和司法能力还有待提高。包括妇女本身在内的社会态度还有待转变。许多妇女在工作场所或家里遭到侮辱而不敢抗争，部分原因是她们不了解自己的权利，但对于警方和其他有关机构能否为其申冤缺乏信心也是一个重要原因。</w:t>
      </w:r>
    </w:p>
    <w:p w:rsidR="004B7621" w:rsidRDefault="004B7621">
      <w:pPr>
        <w:pStyle w:val="FootnoteText"/>
        <w:spacing w:after="240" w:line="360" w:lineRule="exact"/>
        <w:jc w:val="both"/>
        <w:rPr>
          <w:rFonts w:eastAsia="SimSun" w:hint="eastAsia"/>
          <w:sz w:val="21"/>
          <w:szCs w:val="21"/>
        </w:rPr>
      </w:pPr>
    </w:p>
    <w:p w:rsidR="004B7621" w:rsidRDefault="004B7621">
      <w:pPr>
        <w:pStyle w:val="FootnoteText"/>
        <w:spacing w:after="240" w:line="360" w:lineRule="exact"/>
        <w:jc w:val="center"/>
        <w:rPr>
          <w:rFonts w:eastAsia="SimSun"/>
          <w:sz w:val="21"/>
          <w:szCs w:val="21"/>
        </w:rPr>
      </w:pPr>
      <w:r>
        <w:rPr>
          <w:rFonts w:eastAsia="SimSun" w:hint="eastAsia"/>
          <w:sz w:val="21"/>
          <w:szCs w:val="21"/>
        </w:rPr>
        <w:t>—————</w:t>
      </w:r>
    </w:p>
    <w:sectPr w:rsidR="004B7621">
      <w:headerReference w:type="even" r:id="rId14"/>
      <w:headerReference w:type="default" r:id="rId15"/>
      <w:footerReference w:type="even" r:id="rId16"/>
      <w:footerReference w:type="default" r:id="rId17"/>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4B7621" w:rsidRDefault="004B7621">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NO&gt;&gt;N05</w:t>
      </w:r>
      <w:r>
        <w:rPr>
          <w:rFonts w:hint="eastAsia"/>
        </w:rPr>
        <w:t>45436</w:t>
      </w:r>
      <w:r>
        <w:t>C&lt;&lt;ODS JOB NO&gt;&gt;</w:t>
      </w:r>
    </w:p>
    <w:p w:rsidR="004B7621" w:rsidRDefault="004B7621">
      <w:pPr>
        <w:pStyle w:val="CommentText"/>
      </w:pPr>
      <w:r>
        <w:t>&lt;&lt;ODS DOC SYMBOL1&gt;&gt;CEDAW/C/</w:t>
      </w:r>
      <w:r>
        <w:rPr>
          <w:rFonts w:hint="eastAsia"/>
        </w:rPr>
        <w:t>PAK</w:t>
      </w:r>
      <w:r>
        <w:t>/</w:t>
      </w:r>
      <w:r>
        <w:rPr>
          <w:rFonts w:hint="eastAsia"/>
        </w:rPr>
        <w:t>1-3</w:t>
      </w:r>
      <w:r>
        <w:t>&lt;&lt;ODS DOC SYMBOL1&gt;&gt;</w:t>
      </w:r>
    </w:p>
    <w:p w:rsidR="004B7621" w:rsidRDefault="004B762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621" w:rsidRDefault="004B7621">
      <w:r>
        <w:separator/>
      </w:r>
    </w:p>
  </w:endnote>
  <w:endnote w:type="continuationSeparator" w:id="0">
    <w:p w:rsidR="004B7621" w:rsidRDefault="004B7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MAC C Times">
    <w:altName w:val="Courier New"/>
    <w:charset w:val="00"/>
    <w:family w:val="roman"/>
    <w:pitch w:val="variable"/>
    <w:sig w:usb0="00000087" w:usb1="00000000" w:usb2="00000000" w:usb3="00000000" w:csb0="0000001B"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akedonski Standard">
    <w:altName w:val="Times New Roman"/>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宋体-方正超大字符集">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621" w:rsidRDefault="004B7621">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114</w:t>
    </w:r>
    <w:r>
      <w:rPr>
        <w:rStyle w:val="PageNumber"/>
      </w:rPr>
      <w:fldChar w:fldCharType="end"/>
    </w:r>
  </w:p>
  <w:p w:rsidR="004B7621" w:rsidRDefault="004B7621">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621" w:rsidRDefault="004B7621">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114</w:t>
    </w:r>
    <w:r>
      <w:rPr>
        <w:rStyle w:val="PageNumber"/>
      </w:rPr>
      <w:fldChar w:fldCharType="end"/>
    </w:r>
  </w:p>
  <w:p w:rsidR="004B7621" w:rsidRDefault="004B7621">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621" w:rsidRDefault="004B7621">
    <w:pPr>
      <w:pStyle w:val="FootnoteText"/>
      <w:spacing w:afterLines="50" w:after="120"/>
      <w:rPr>
        <w:sz w:val="21"/>
      </w:rPr>
    </w:pPr>
    <w:r>
      <w:rPr>
        <w:sz w:val="21"/>
      </w:rPr>
      <w:t>____________________________</w:t>
    </w:r>
  </w:p>
  <w:p w:rsidR="004B7621" w:rsidRDefault="004B7621">
    <w:pPr>
      <w:tabs>
        <w:tab w:val="left" w:pos="420"/>
      </w:tabs>
      <w:spacing w:afterLines="30" w:after="72" w:line="240" w:lineRule="auto"/>
      <w:rPr>
        <w:sz w:val="18"/>
        <w:szCs w:val="21"/>
      </w:rPr>
    </w:pPr>
    <w:r>
      <w:rPr>
        <w:sz w:val="18"/>
        <w:szCs w:val="21"/>
      </w:rPr>
      <w:t xml:space="preserve">*  </w:t>
    </w:r>
    <w:r>
      <w:rPr>
        <w:sz w:val="18"/>
        <w:szCs w:val="21"/>
      </w:rPr>
      <w:tab/>
    </w:r>
    <w:r>
      <w:rPr>
        <w:rFonts w:hint="eastAsia"/>
        <w:sz w:val="18"/>
        <w:szCs w:val="21"/>
      </w:rPr>
      <w:t>本报告未经正式编辑而印发。</w:t>
    </w:r>
  </w:p>
  <w:p w:rsidR="004B7621" w:rsidRDefault="004B7621">
    <w:pPr>
      <w:tabs>
        <w:tab w:val="left" w:pos="420"/>
      </w:tabs>
      <w:spacing w:afterLines="30" w:after="72" w:line="240" w:lineRule="auto"/>
      <w:rPr>
        <w:szCs w:val="21"/>
      </w:rPr>
    </w:pPr>
    <w:r>
      <w:rPr>
        <w:sz w:val="18"/>
        <w:szCs w:val="21"/>
      </w:rPr>
      <w:tab/>
    </w:r>
  </w:p>
  <w:p w:rsidR="004B7621" w:rsidRDefault="004B7621">
    <w:pPr>
      <w:pStyle w:val="FootnoteText"/>
      <w:spacing w:line="320" w:lineRule="exact"/>
      <w:rPr>
        <w:sz w:val="21"/>
      </w:rPr>
    </w:pPr>
    <w:r>
      <w:rPr>
        <w:rFonts w:hint="eastAsia"/>
        <w:sz w:val="21"/>
      </w:rPr>
      <w:t>0</w:t>
    </w:r>
    <w:r>
      <w:rPr>
        <w:sz w:val="21"/>
      </w:rPr>
      <w:t>5</w:t>
    </w:r>
    <w:r>
      <w:rPr>
        <w:rFonts w:hint="eastAsia"/>
        <w:sz w:val="21"/>
      </w:rPr>
      <w:t>-45436</w:t>
    </w:r>
    <w:r>
      <w:rPr>
        <w:sz w:val="21"/>
      </w:rPr>
      <w:t>(</w:t>
    </w:r>
    <w:r>
      <w:rPr>
        <w:rFonts w:hint="eastAsia"/>
        <w:sz w:val="21"/>
      </w:rPr>
      <w:t>C)</w:t>
    </w:r>
    <w:r>
      <w:rPr>
        <w:sz w:val="21"/>
      </w:rPr>
      <w:t xml:space="preserve">   211205   2</w:t>
    </w:r>
    <w:r>
      <w:rPr>
        <w:rFonts w:hint="eastAsia"/>
        <w:sz w:val="21"/>
      </w:rPr>
      <w:t>2</w:t>
    </w:r>
    <w:r>
      <w:rPr>
        <w:sz w:val="21"/>
      </w:rPr>
      <w:t>1205</w:t>
    </w:r>
  </w:p>
  <w:p w:rsidR="004B7621" w:rsidRDefault="004B7621">
    <w:pPr>
      <w:pStyle w:val="FootnoteText"/>
      <w:spacing w:afterLines="50" w:after="120"/>
      <w:rPr>
        <w:rFonts w:ascii="Barcode 3 of 9 by request" w:hAnsi="Barcode 3 of 9 by request" w:hint="eastAsia"/>
        <w:b/>
        <w:bCs/>
        <w:sz w:val="21"/>
      </w:rPr>
    </w:pPr>
    <w:r>
      <w:rPr>
        <w:rFonts w:ascii="Barcode 3 of 9 by request" w:hAnsi="Barcode 3 of 9 by request" w:hint="eastAsia"/>
        <w:b/>
        <w:bCs/>
        <w:sz w:val="21"/>
      </w:rPr>
      <w:t>*0</w:t>
    </w:r>
    <w:r>
      <w:rPr>
        <w:rFonts w:ascii="Barcode 3 of 9 by request" w:hAnsi="Barcode 3 of 9 by request"/>
        <w:b/>
        <w:bCs/>
        <w:sz w:val="21"/>
      </w:rPr>
      <w:t>5</w:t>
    </w:r>
    <w:r>
      <w:rPr>
        <w:rFonts w:ascii="Barcode 3 of 9 by request" w:hAnsi="Barcode 3 of 9 by request" w:hint="eastAsia"/>
        <w:b/>
        <w:bCs/>
        <w:sz w:val="21"/>
      </w:rPr>
      <w:t>45436*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621" w:rsidRDefault="004B7621">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B7621" w:rsidRDefault="004B7621">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621" w:rsidRDefault="004B7621">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113</w:t>
    </w:r>
    <w:r>
      <w:rPr>
        <w:rStyle w:val="PageNumber"/>
      </w:rPr>
      <w:fldChar w:fldCharType="end"/>
    </w:r>
  </w:p>
  <w:p w:rsidR="004B7621" w:rsidRDefault="004B7621">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621" w:rsidRDefault="004B7621">
      <w:r>
        <w:separator/>
      </w:r>
    </w:p>
  </w:footnote>
  <w:footnote w:type="continuationSeparator" w:id="0">
    <w:p w:rsidR="004B7621" w:rsidRDefault="004B7621">
      <w:r>
        <w:continuationSeparator/>
      </w:r>
    </w:p>
  </w:footnote>
  <w:footnote w:id="1">
    <w:p w:rsidR="004B7621" w:rsidRDefault="004B7621">
      <w:pPr>
        <w:pStyle w:val="FootnoteText"/>
        <w:rPr>
          <w:rFonts w:eastAsia="SimSun" w:hint="eastAsia"/>
          <w:szCs w:val="18"/>
        </w:rPr>
      </w:pPr>
      <w:r>
        <w:rPr>
          <w:rStyle w:val="FootnoteReference"/>
          <w:rFonts w:eastAsia="SimSun"/>
        </w:rPr>
        <w:footnoteRef/>
      </w:r>
      <w:r>
        <w:rPr>
          <w:rFonts w:eastAsia="SimSun"/>
        </w:rPr>
        <w:t xml:space="preserve"> </w:t>
      </w:r>
      <w:r>
        <w:rPr>
          <w:rFonts w:eastAsia="SimSun" w:hint="eastAsia"/>
        </w:rPr>
        <w:t xml:space="preserve"> </w:t>
      </w:r>
      <w:r>
        <w:rPr>
          <w:rFonts w:eastAsia="SimSun"/>
          <w:szCs w:val="18"/>
        </w:rPr>
        <w:t>巴基斯坦</w:t>
      </w:r>
      <w:r>
        <w:rPr>
          <w:rFonts w:eastAsia="SimSun"/>
          <w:szCs w:val="18"/>
        </w:rPr>
        <w:t>2003</w:t>
      </w:r>
      <w:r>
        <w:rPr>
          <w:rFonts w:eastAsia="SimSun" w:hint="eastAsia"/>
          <w:szCs w:val="18"/>
        </w:rPr>
        <w:t>-</w:t>
      </w:r>
      <w:r>
        <w:rPr>
          <w:rFonts w:eastAsia="SimSun"/>
          <w:szCs w:val="18"/>
        </w:rPr>
        <w:t>2004</w:t>
      </w:r>
      <w:r>
        <w:rPr>
          <w:rFonts w:eastAsia="SimSun" w:hint="eastAsia"/>
          <w:szCs w:val="18"/>
        </w:rPr>
        <w:t>年经济统计。</w:t>
      </w:r>
    </w:p>
  </w:footnote>
  <w:footnote w:id="2">
    <w:p w:rsidR="004B7621" w:rsidRDefault="004B7621">
      <w:pPr>
        <w:pStyle w:val="FootnoteText"/>
        <w:rPr>
          <w:rFonts w:eastAsia="SimSun"/>
          <w:szCs w:val="18"/>
        </w:rPr>
      </w:pPr>
      <w:r>
        <w:rPr>
          <w:rStyle w:val="FootnoteReference"/>
          <w:rFonts w:eastAsia="SimSun"/>
          <w:szCs w:val="18"/>
        </w:rPr>
        <w:footnoteRef/>
      </w:r>
      <w:r>
        <w:rPr>
          <w:rFonts w:eastAsia="SimSun"/>
          <w:szCs w:val="18"/>
        </w:rPr>
        <w:t xml:space="preserve"> </w:t>
      </w:r>
      <w:r>
        <w:rPr>
          <w:rFonts w:eastAsia="SimSun" w:hint="eastAsia"/>
          <w:szCs w:val="18"/>
        </w:rPr>
        <w:t xml:space="preserve"> </w:t>
      </w:r>
      <w:r>
        <w:rPr>
          <w:rFonts w:eastAsia="SimSun"/>
          <w:szCs w:val="18"/>
        </w:rPr>
        <w:t>2003</w:t>
      </w:r>
      <w:r>
        <w:rPr>
          <w:rFonts w:eastAsia="SimSun" w:hint="eastAsia"/>
          <w:szCs w:val="18"/>
        </w:rPr>
        <w:t>年末发表的</w:t>
      </w:r>
      <w:r>
        <w:rPr>
          <w:rFonts w:eastAsia="SimSun"/>
          <w:szCs w:val="18"/>
        </w:rPr>
        <w:t>巴基斯坦</w:t>
      </w:r>
      <w:r>
        <w:rPr>
          <w:rFonts w:eastAsia="SimSun"/>
          <w:szCs w:val="18"/>
        </w:rPr>
        <w:t>2001</w:t>
      </w:r>
      <w:r>
        <w:rPr>
          <w:rFonts w:eastAsia="SimSun" w:hint="eastAsia"/>
          <w:szCs w:val="18"/>
        </w:rPr>
        <w:t>-</w:t>
      </w:r>
      <w:r>
        <w:rPr>
          <w:rFonts w:eastAsia="SimSun"/>
          <w:szCs w:val="18"/>
        </w:rPr>
        <w:t>2002</w:t>
      </w:r>
      <w:r>
        <w:rPr>
          <w:rFonts w:eastAsia="SimSun" w:hint="eastAsia"/>
          <w:szCs w:val="18"/>
        </w:rPr>
        <w:t>年劳动力调查。</w:t>
      </w:r>
    </w:p>
  </w:footnote>
  <w:footnote w:id="3">
    <w:p w:rsidR="004B7621" w:rsidRDefault="004B7621">
      <w:pPr>
        <w:pStyle w:val="FootnoteText"/>
        <w:rPr>
          <w:rFonts w:eastAsia="SimSun"/>
        </w:rPr>
      </w:pPr>
      <w:r>
        <w:rPr>
          <w:rStyle w:val="FootnoteReference"/>
          <w:rFonts w:eastAsia="SimSun"/>
          <w:szCs w:val="18"/>
        </w:rPr>
        <w:footnoteRef/>
      </w:r>
      <w:r>
        <w:rPr>
          <w:rFonts w:eastAsia="SimSun"/>
          <w:szCs w:val="18"/>
        </w:rPr>
        <w:t xml:space="preserve"> </w:t>
      </w:r>
      <w:r>
        <w:rPr>
          <w:rFonts w:eastAsia="SimSun" w:hint="eastAsia"/>
          <w:szCs w:val="18"/>
        </w:rPr>
        <w:t xml:space="preserve"> </w:t>
      </w:r>
      <w:r>
        <w:rPr>
          <w:rFonts w:eastAsia="SimSun" w:hint="eastAsia"/>
          <w:szCs w:val="18"/>
        </w:rPr>
        <w:t>按成年人每日摄入</w:t>
      </w:r>
      <w:r>
        <w:rPr>
          <w:rFonts w:eastAsia="SimSun"/>
          <w:szCs w:val="18"/>
        </w:rPr>
        <w:t>2</w:t>
      </w:r>
      <w:r>
        <w:rPr>
          <w:rFonts w:eastAsia="SimSun" w:hint="eastAsia"/>
          <w:szCs w:val="18"/>
        </w:rPr>
        <w:t xml:space="preserve"> </w:t>
      </w:r>
      <w:r>
        <w:rPr>
          <w:rFonts w:eastAsia="SimSun"/>
          <w:szCs w:val="18"/>
        </w:rPr>
        <w:t>350</w:t>
      </w:r>
      <w:r>
        <w:rPr>
          <w:rFonts w:eastAsia="SimSun" w:hint="eastAsia"/>
          <w:szCs w:val="18"/>
        </w:rPr>
        <w:t>卡路里热量或成年人月收入</w:t>
      </w:r>
      <w:r>
        <w:rPr>
          <w:rFonts w:eastAsia="SimSun"/>
          <w:szCs w:val="18"/>
        </w:rPr>
        <w:t>748.56</w:t>
      </w:r>
      <w:r>
        <w:rPr>
          <w:rFonts w:eastAsia="SimSun"/>
          <w:szCs w:val="18"/>
        </w:rPr>
        <w:t>卢比</w:t>
      </w:r>
      <w:r>
        <w:rPr>
          <w:rFonts w:eastAsia="SimSun" w:hint="eastAsia"/>
          <w:szCs w:val="18"/>
        </w:rPr>
        <w:t>等值计算。</w:t>
      </w:r>
    </w:p>
  </w:footnote>
  <w:footnote w:id="4">
    <w:p w:rsidR="004B7621" w:rsidRDefault="004B7621">
      <w:pPr>
        <w:pStyle w:val="FootnoteText"/>
        <w:rPr>
          <w:rFonts w:eastAsia="SimSun" w:hint="eastAsia"/>
          <w:szCs w:val="18"/>
        </w:rPr>
      </w:pPr>
      <w:r>
        <w:rPr>
          <w:rStyle w:val="FootnoteReference"/>
          <w:rFonts w:eastAsia="SimSun"/>
        </w:rPr>
        <w:footnoteRef/>
      </w:r>
      <w:r>
        <w:rPr>
          <w:rFonts w:eastAsia="SimSun"/>
        </w:rPr>
        <w:t xml:space="preserve"> </w:t>
      </w:r>
      <w:r>
        <w:rPr>
          <w:rFonts w:eastAsia="SimSun" w:hint="eastAsia"/>
        </w:rPr>
        <w:t xml:space="preserve"> </w:t>
      </w:r>
      <w:hyperlink r:id="rId1" w:history="1">
        <w:r>
          <w:rPr>
            <w:rStyle w:val="Hyperlink"/>
            <w:szCs w:val="18"/>
          </w:rPr>
          <w:t>http://</w:t>
        </w:r>
        <w:r>
          <w:rPr>
            <w:rStyle w:val="Hyperlink"/>
            <w:rFonts w:hint="eastAsia"/>
            <w:szCs w:val="18"/>
          </w:rPr>
          <w:t>pakistan</w:t>
        </w:r>
        <w:r>
          <w:rPr>
            <w:rStyle w:val="Hyperlink"/>
            <w:szCs w:val="18"/>
          </w:rPr>
          <w:t>.gov.pk/women-development-division/informationandservices/report.html</w:t>
        </w:r>
      </w:hyperlink>
      <w:r>
        <w:rPr>
          <w:rFonts w:eastAsia="SimSun" w:hint="eastAsia"/>
          <w:szCs w:val="18"/>
        </w:rPr>
        <w:t>。</w:t>
      </w:r>
    </w:p>
  </w:footnote>
  <w:footnote w:id="5">
    <w:p w:rsidR="004B7621" w:rsidRDefault="004B7621">
      <w:pPr>
        <w:pStyle w:val="FootnoteText"/>
        <w:rPr>
          <w:rFonts w:eastAsia="SimSun"/>
          <w:szCs w:val="18"/>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szCs w:val="18"/>
        </w:rPr>
        <w:t>第十五章（原文第</w:t>
      </w:r>
      <w:r>
        <w:rPr>
          <w:rFonts w:eastAsia="SimSun" w:hint="eastAsia"/>
          <w:szCs w:val="18"/>
        </w:rPr>
        <w:t>108</w:t>
      </w:r>
      <w:r>
        <w:rPr>
          <w:rFonts w:eastAsia="SimSun" w:hint="eastAsia"/>
          <w:szCs w:val="18"/>
        </w:rPr>
        <w:t>页）第</w:t>
      </w:r>
      <w:r>
        <w:rPr>
          <w:rFonts w:eastAsia="SimSun" w:hint="eastAsia"/>
          <w:szCs w:val="18"/>
        </w:rPr>
        <w:t>478</w:t>
      </w:r>
      <w:r>
        <w:rPr>
          <w:rFonts w:eastAsia="SimSun" w:hint="eastAsia"/>
          <w:szCs w:val="18"/>
        </w:rPr>
        <w:t>段以后。</w:t>
      </w:r>
    </w:p>
  </w:footnote>
  <w:footnote w:id="6">
    <w:p w:rsidR="004B7621" w:rsidRDefault="004B7621">
      <w:pPr>
        <w:pStyle w:val="FootnoteText"/>
        <w:rPr>
          <w:rFonts w:eastAsia="SimSun"/>
        </w:rPr>
      </w:pPr>
      <w:r>
        <w:rPr>
          <w:rStyle w:val="FootnoteReference"/>
          <w:rFonts w:eastAsia="SimSun"/>
          <w:szCs w:val="18"/>
        </w:rPr>
        <w:footnoteRef/>
      </w:r>
      <w:r>
        <w:rPr>
          <w:rFonts w:eastAsia="SimSun"/>
          <w:szCs w:val="18"/>
        </w:rPr>
        <w:t xml:space="preserve"> </w:t>
      </w:r>
      <w:r>
        <w:rPr>
          <w:rFonts w:eastAsia="SimSun" w:hint="eastAsia"/>
          <w:szCs w:val="18"/>
        </w:rPr>
        <w:t xml:space="preserve"> </w:t>
      </w:r>
      <w:r>
        <w:rPr>
          <w:rFonts w:eastAsia="SimSun" w:hint="eastAsia"/>
          <w:szCs w:val="18"/>
        </w:rPr>
        <w:t>现在巴基斯坦已没有为男性保留的医学院。可是有一所医学院，即拉合尔的法蒂玛·真纳医学院，是为妇女保留的。本文讨论的问题是有关男女合校的医学院的。</w:t>
      </w:r>
    </w:p>
  </w:footnote>
  <w:footnote w:id="7">
    <w:p w:rsidR="004B7621" w:rsidRDefault="004B7621">
      <w:pPr>
        <w:pStyle w:val="FootnoteText"/>
        <w:rPr>
          <w:rFonts w:eastAsia="SimSun"/>
          <w:szCs w:val="18"/>
        </w:rPr>
      </w:pPr>
      <w:r>
        <w:rPr>
          <w:rStyle w:val="FootnoteReference"/>
          <w:rFonts w:eastAsia="SimSun"/>
          <w:szCs w:val="18"/>
        </w:rPr>
        <w:footnoteRef/>
      </w:r>
      <w:r>
        <w:rPr>
          <w:rFonts w:eastAsia="SimSun"/>
          <w:szCs w:val="18"/>
        </w:rPr>
        <w:t xml:space="preserve"> </w:t>
      </w:r>
      <w:r>
        <w:rPr>
          <w:rFonts w:eastAsia="SimSun" w:hint="eastAsia"/>
          <w:szCs w:val="18"/>
        </w:rPr>
        <w:t xml:space="preserve"> </w:t>
      </w:r>
      <w:r>
        <w:rPr>
          <w:rFonts w:eastAsia="SimSun" w:hint="eastAsia"/>
          <w:szCs w:val="18"/>
        </w:rPr>
        <w:t>资料来源：《关于巴基斯坦妇女参与公共和政治生活的基线报告》，</w:t>
      </w:r>
      <w:r>
        <w:rPr>
          <w:rFonts w:eastAsia="SimSun" w:hint="eastAsia"/>
          <w:szCs w:val="18"/>
        </w:rPr>
        <w:t>Aurat</w:t>
      </w:r>
      <w:r>
        <w:rPr>
          <w:rFonts w:eastAsia="SimSun" w:hint="eastAsia"/>
          <w:szCs w:val="18"/>
        </w:rPr>
        <w:t>基金会，</w:t>
      </w:r>
      <w:r>
        <w:rPr>
          <w:rFonts w:eastAsia="SimSun" w:hint="eastAsia"/>
          <w:szCs w:val="18"/>
        </w:rPr>
        <w:t>1999</w:t>
      </w:r>
      <w:r>
        <w:rPr>
          <w:rFonts w:eastAsia="SimSun" w:hint="eastAsia"/>
          <w:szCs w:val="18"/>
        </w:rPr>
        <w:t>年</w:t>
      </w:r>
      <w:r>
        <w:rPr>
          <w:rFonts w:eastAsia="SimSun" w:hint="eastAsia"/>
          <w:szCs w:val="18"/>
        </w:rPr>
        <w:t>10</w:t>
      </w:r>
      <w:r>
        <w:rPr>
          <w:rFonts w:eastAsia="SimSun" w:hint="eastAsia"/>
          <w:szCs w:val="18"/>
        </w:rPr>
        <w:t>月。</w:t>
      </w:r>
    </w:p>
  </w:footnote>
  <w:footnote w:id="8">
    <w:p w:rsidR="004B7621" w:rsidRDefault="004B7621">
      <w:pPr>
        <w:pStyle w:val="FootnoteText"/>
        <w:rPr>
          <w:rFonts w:eastAsia="SimSun"/>
          <w:szCs w:val="18"/>
        </w:rPr>
      </w:pPr>
      <w:r>
        <w:rPr>
          <w:rStyle w:val="FootnoteReference"/>
          <w:rFonts w:eastAsia="SimSun"/>
          <w:szCs w:val="18"/>
        </w:rPr>
        <w:footnoteRef/>
      </w:r>
      <w:r>
        <w:rPr>
          <w:rFonts w:eastAsia="SimSun"/>
          <w:szCs w:val="18"/>
        </w:rPr>
        <w:t xml:space="preserve"> </w:t>
      </w:r>
      <w:r>
        <w:rPr>
          <w:rFonts w:eastAsia="SimSun" w:hint="eastAsia"/>
          <w:szCs w:val="18"/>
        </w:rPr>
        <w:t xml:space="preserve"> </w:t>
      </w:r>
      <w:r>
        <w:rPr>
          <w:rFonts w:eastAsia="SimSun" w:hint="eastAsia"/>
          <w:szCs w:val="18"/>
        </w:rPr>
        <w:t>除了</w:t>
      </w:r>
      <w:r>
        <w:rPr>
          <w:rFonts w:eastAsia="SimSun"/>
          <w:szCs w:val="18"/>
        </w:rPr>
        <w:t>17</w:t>
      </w:r>
      <w:r>
        <w:rPr>
          <w:rFonts w:eastAsia="SimSun" w:hint="eastAsia"/>
          <w:szCs w:val="18"/>
        </w:rPr>
        <w:t>位按保留席位当选的妇女之外，还有一位技术专家。</w:t>
      </w:r>
    </w:p>
  </w:footnote>
  <w:footnote w:id="9">
    <w:p w:rsidR="004B7621" w:rsidRDefault="004B7621">
      <w:pPr>
        <w:pStyle w:val="Title"/>
        <w:numPr>
          <w:ilvl w:val="0"/>
          <w:numId w:val="0"/>
        </w:numPr>
        <w:jc w:val="left"/>
        <w:rPr>
          <w:rFonts w:eastAsia="SimSun"/>
          <w:b w:val="0"/>
          <w:bCs/>
          <w:iCs/>
          <w:sz w:val="18"/>
          <w:szCs w:val="18"/>
        </w:rPr>
      </w:pPr>
      <w:r>
        <w:rPr>
          <w:rStyle w:val="FootnoteReference"/>
          <w:rFonts w:eastAsia="SimSun"/>
          <w:b w:val="0"/>
          <w:bCs/>
          <w:iCs/>
          <w:sz w:val="18"/>
          <w:szCs w:val="18"/>
        </w:rPr>
        <w:footnoteRef/>
      </w:r>
      <w:r>
        <w:rPr>
          <w:rFonts w:eastAsia="SimSun"/>
          <w:b w:val="0"/>
          <w:bCs/>
          <w:iCs/>
          <w:sz w:val="18"/>
          <w:szCs w:val="18"/>
        </w:rPr>
        <w:t xml:space="preserve"> </w:t>
      </w:r>
      <w:r>
        <w:rPr>
          <w:rFonts w:eastAsia="SimSun" w:hint="eastAsia"/>
          <w:b w:val="0"/>
          <w:bCs/>
          <w:iCs/>
          <w:sz w:val="18"/>
          <w:szCs w:val="18"/>
        </w:rPr>
        <w:t xml:space="preserve"> </w:t>
      </w:r>
      <w:r>
        <w:rPr>
          <w:rFonts w:eastAsia="SimSun" w:hint="eastAsia"/>
          <w:b w:val="0"/>
          <w:bCs/>
          <w:iCs/>
          <w:sz w:val="18"/>
          <w:szCs w:val="18"/>
        </w:rPr>
        <w:t>资料来源：亚洲开发银行</w:t>
      </w:r>
      <w:r>
        <w:rPr>
          <w:rFonts w:eastAsia="SimSun" w:hint="eastAsia"/>
          <w:b w:val="0"/>
          <w:bCs/>
          <w:iCs/>
          <w:sz w:val="18"/>
          <w:szCs w:val="18"/>
        </w:rPr>
        <w:t>2003</w:t>
      </w:r>
      <w:r>
        <w:rPr>
          <w:rFonts w:eastAsia="SimSun" w:hint="eastAsia"/>
          <w:b w:val="0"/>
          <w:bCs/>
          <w:iCs/>
          <w:sz w:val="18"/>
          <w:szCs w:val="18"/>
        </w:rPr>
        <w:t>年发表的《妇女在公共部门单位就业状况调研报告》。</w:t>
      </w:r>
    </w:p>
    <w:p w:rsidR="004B7621" w:rsidRDefault="004B7621">
      <w:pPr>
        <w:pStyle w:val="FootnoteText"/>
        <w:rPr>
          <w:rFonts w:eastAsia="SimSun"/>
        </w:rPr>
      </w:pPr>
    </w:p>
  </w:footnote>
  <w:footnote w:id="10">
    <w:p w:rsidR="004B7621" w:rsidRDefault="004B7621">
      <w:pPr>
        <w:pStyle w:val="FootnoteText"/>
        <w:rPr>
          <w:rFonts w:eastAsia="SimSun"/>
        </w:rPr>
      </w:pPr>
      <w:r>
        <w:rPr>
          <w:rStyle w:val="FootnoteReference"/>
          <w:rFonts w:eastAsia="SimSun"/>
        </w:rPr>
        <w:footnoteRef/>
      </w:r>
      <w:r>
        <w:rPr>
          <w:rFonts w:eastAsia="SimSun"/>
        </w:rPr>
        <w:t xml:space="preserve"> </w:t>
      </w:r>
      <w:r>
        <w:rPr>
          <w:rFonts w:eastAsia="SimSun" w:hint="eastAsia"/>
          <w:szCs w:val="18"/>
        </w:rPr>
        <w:t>资料来源：《关于巴基斯坦妇女参与公共和政治生活的基线报告》第</w:t>
      </w:r>
      <w:r>
        <w:rPr>
          <w:rFonts w:eastAsia="SimSun" w:hint="eastAsia"/>
          <w:szCs w:val="18"/>
        </w:rPr>
        <w:t>31</w:t>
      </w:r>
      <w:r>
        <w:rPr>
          <w:rFonts w:eastAsia="SimSun" w:hint="eastAsia"/>
          <w:szCs w:val="18"/>
        </w:rPr>
        <w:t>页，</w:t>
      </w:r>
      <w:r>
        <w:rPr>
          <w:rFonts w:eastAsia="SimSun" w:hint="eastAsia"/>
          <w:szCs w:val="18"/>
        </w:rPr>
        <w:t>Aurat</w:t>
      </w:r>
      <w:r>
        <w:rPr>
          <w:rFonts w:eastAsia="SimSun" w:hint="eastAsia"/>
          <w:szCs w:val="18"/>
        </w:rPr>
        <w:t>基金会，</w:t>
      </w:r>
      <w:r>
        <w:rPr>
          <w:rFonts w:eastAsia="SimSun" w:hint="eastAsia"/>
          <w:szCs w:val="18"/>
        </w:rPr>
        <w:t>1999</w:t>
      </w:r>
      <w:r>
        <w:rPr>
          <w:rFonts w:eastAsia="SimSun" w:hint="eastAsia"/>
          <w:szCs w:val="18"/>
        </w:rPr>
        <w:t>年</w:t>
      </w:r>
      <w:r>
        <w:rPr>
          <w:rFonts w:eastAsia="SimSun" w:hint="eastAsia"/>
          <w:szCs w:val="18"/>
        </w:rPr>
        <w:t>10</w:t>
      </w:r>
      <w:r>
        <w:rPr>
          <w:rFonts w:eastAsia="SimSun" w:hint="eastAsia"/>
          <w:szCs w:val="18"/>
        </w:rPr>
        <w:t>月。</w:t>
      </w:r>
    </w:p>
  </w:footnote>
  <w:footnote w:id="11">
    <w:p w:rsidR="004B7621" w:rsidRDefault="004B7621">
      <w:pPr>
        <w:pStyle w:val="FootnoteText"/>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学龄前。</w:t>
      </w:r>
    </w:p>
  </w:footnote>
  <w:footnote w:id="12">
    <w:p w:rsidR="004B7621" w:rsidRDefault="004B7621">
      <w:pPr>
        <w:pStyle w:val="FootnoteText"/>
        <w:rPr>
          <w:rFonts w:eastAsia="SimSun"/>
        </w:rPr>
      </w:pPr>
      <w:r>
        <w:rPr>
          <w:rStyle w:val="FootnoteReference"/>
          <w:rFonts w:eastAsia="SimSun"/>
        </w:rPr>
        <w:footnoteRef/>
      </w:r>
      <w:r>
        <w:rPr>
          <w:rFonts w:eastAsia="SimSun"/>
          <w:szCs w:val="18"/>
        </w:rPr>
        <w:t xml:space="preserve"> </w:t>
      </w:r>
      <w:r>
        <w:rPr>
          <w:rFonts w:eastAsia="SimSun" w:hint="eastAsia"/>
          <w:szCs w:val="18"/>
        </w:rPr>
        <w:t xml:space="preserve"> </w:t>
      </w:r>
      <w:r>
        <w:rPr>
          <w:rFonts w:eastAsia="SimSun"/>
          <w:szCs w:val="18"/>
        </w:rPr>
        <w:t>2002</w:t>
      </w:r>
      <w:r>
        <w:rPr>
          <w:rFonts w:eastAsia="SimSun" w:hint="eastAsia"/>
          <w:szCs w:val="18"/>
        </w:rPr>
        <w:t>-</w:t>
      </w:r>
      <w:r>
        <w:rPr>
          <w:rFonts w:eastAsia="SimSun"/>
          <w:szCs w:val="18"/>
        </w:rPr>
        <w:t>2003</w:t>
      </w:r>
      <w:r>
        <w:rPr>
          <w:rFonts w:eastAsia="SimSun" w:hint="eastAsia"/>
          <w:szCs w:val="18"/>
        </w:rPr>
        <w:t>年</w:t>
      </w:r>
      <w:r>
        <w:rPr>
          <w:rFonts w:eastAsia="SimSun"/>
          <w:szCs w:val="18"/>
        </w:rPr>
        <w:t>巴基斯坦</w:t>
      </w:r>
      <w:r>
        <w:rPr>
          <w:rFonts w:eastAsia="SimSun" w:hint="eastAsia"/>
          <w:szCs w:val="18"/>
        </w:rPr>
        <w:t>经济调查，关于教育的那一章。</w:t>
      </w:r>
    </w:p>
  </w:footnote>
  <w:footnote w:id="13">
    <w:p w:rsidR="004B7621" w:rsidRDefault="004B7621">
      <w:pPr>
        <w:pStyle w:val="FootnoteText"/>
        <w:rPr>
          <w:rFonts w:eastAsia="SimSun"/>
          <w:szCs w:val="18"/>
        </w:rPr>
      </w:pPr>
      <w:r>
        <w:rPr>
          <w:rStyle w:val="FootnoteReference"/>
          <w:rFonts w:eastAsia="SimSun"/>
          <w:szCs w:val="18"/>
        </w:rPr>
        <w:footnoteRef/>
      </w:r>
      <w:r>
        <w:rPr>
          <w:rFonts w:eastAsia="SimSun"/>
          <w:szCs w:val="18"/>
        </w:rPr>
        <w:t xml:space="preserve"> </w:t>
      </w:r>
      <w:r>
        <w:rPr>
          <w:rFonts w:eastAsia="SimSun" w:hint="eastAsia"/>
          <w:szCs w:val="18"/>
        </w:rPr>
        <w:t>2001</w:t>
      </w:r>
      <w:r>
        <w:rPr>
          <w:rFonts w:eastAsia="SimSun" w:hint="eastAsia"/>
          <w:szCs w:val="18"/>
        </w:rPr>
        <w:t>年《国家卫生政策：前进的道路——卫生部门改革议程》。</w:t>
      </w:r>
    </w:p>
  </w:footnote>
  <w:footnote w:id="14">
    <w:p w:rsidR="004B7621" w:rsidRDefault="004B7621">
      <w:pPr>
        <w:pStyle w:val="FootnoteText"/>
        <w:rPr>
          <w:rFonts w:eastAsia="SimSun" w:hint="eastAsia"/>
          <w:szCs w:val="18"/>
        </w:rPr>
      </w:pPr>
      <w:r>
        <w:rPr>
          <w:rStyle w:val="FootnoteReference"/>
          <w:rFonts w:eastAsia="SimSun"/>
          <w:szCs w:val="18"/>
        </w:rPr>
        <w:footnoteRef/>
      </w:r>
      <w:r>
        <w:rPr>
          <w:rFonts w:eastAsia="SimSun"/>
          <w:szCs w:val="18"/>
        </w:rPr>
        <w:t xml:space="preserve"> </w:t>
      </w:r>
      <w:r>
        <w:rPr>
          <w:rFonts w:eastAsia="SimSun" w:hint="eastAsia"/>
          <w:szCs w:val="18"/>
        </w:rPr>
        <w:t xml:space="preserve"> </w:t>
      </w:r>
      <w:r>
        <w:rPr>
          <w:rFonts w:eastAsia="SimSun"/>
          <w:szCs w:val="18"/>
        </w:rPr>
        <w:t>巴基斯坦</w:t>
      </w:r>
      <w:r>
        <w:rPr>
          <w:rFonts w:eastAsia="SimSun" w:hint="eastAsia"/>
          <w:szCs w:val="18"/>
        </w:rPr>
        <w:t>医疗和牙医理事会网站，</w:t>
      </w:r>
      <w:r>
        <w:rPr>
          <w:rFonts w:eastAsia="SimSun"/>
          <w:szCs w:val="18"/>
        </w:rPr>
        <w:t>2003</w:t>
      </w:r>
      <w:r>
        <w:rPr>
          <w:rFonts w:eastAsia="SimSun" w:hint="eastAsia"/>
          <w:szCs w:val="18"/>
        </w:rPr>
        <w:t>年。</w:t>
      </w:r>
    </w:p>
  </w:footnote>
  <w:footnote w:id="15">
    <w:p w:rsidR="004B7621" w:rsidRDefault="004B7621">
      <w:pPr>
        <w:pStyle w:val="FootnoteText"/>
        <w:rPr>
          <w:rFonts w:eastAsia="SimSun"/>
          <w:szCs w:val="18"/>
        </w:rPr>
      </w:pPr>
      <w:r>
        <w:rPr>
          <w:rStyle w:val="FootnoteReference"/>
          <w:rFonts w:eastAsia="SimSun"/>
          <w:szCs w:val="18"/>
        </w:rPr>
        <w:footnoteRef/>
      </w:r>
      <w:r>
        <w:rPr>
          <w:rFonts w:eastAsia="SimSun" w:hint="eastAsia"/>
          <w:szCs w:val="18"/>
        </w:rPr>
        <w:t xml:space="preserve"> </w:t>
      </w:r>
      <w:r>
        <w:rPr>
          <w:rFonts w:eastAsia="SimSun"/>
          <w:szCs w:val="18"/>
        </w:rPr>
        <w:t xml:space="preserve"> 2000-</w:t>
      </w:r>
      <w:r>
        <w:rPr>
          <w:rFonts w:eastAsia="SimSun" w:hint="eastAsia"/>
          <w:szCs w:val="18"/>
        </w:rPr>
        <w:t>20</w:t>
      </w:r>
      <w:r>
        <w:rPr>
          <w:rFonts w:eastAsia="SimSun"/>
          <w:szCs w:val="18"/>
        </w:rPr>
        <w:t>02</w:t>
      </w:r>
      <w:r>
        <w:rPr>
          <w:rFonts w:eastAsia="SimSun" w:hint="eastAsia"/>
          <w:szCs w:val="18"/>
        </w:rPr>
        <w:t>年综合住户调查。</w:t>
      </w:r>
    </w:p>
  </w:footnote>
  <w:footnote w:id="16">
    <w:p w:rsidR="004B7621" w:rsidRDefault="004B7621">
      <w:pPr>
        <w:pStyle w:val="FootnoteText"/>
        <w:rPr>
          <w:rFonts w:eastAsia="SimSun"/>
          <w:szCs w:val="18"/>
        </w:rPr>
      </w:pPr>
      <w:r>
        <w:rPr>
          <w:rStyle w:val="FootnoteReference"/>
          <w:rFonts w:eastAsia="SimSun"/>
          <w:szCs w:val="18"/>
        </w:rPr>
        <w:footnoteRef/>
      </w:r>
      <w:r>
        <w:rPr>
          <w:rFonts w:eastAsia="SimSun"/>
          <w:szCs w:val="18"/>
        </w:rPr>
        <w:t xml:space="preserve"> </w:t>
      </w:r>
      <w:r>
        <w:rPr>
          <w:rFonts w:eastAsia="SimSun" w:hint="eastAsia"/>
          <w:szCs w:val="18"/>
        </w:rPr>
        <w:t xml:space="preserve"> 2003</w:t>
      </w:r>
      <w:r>
        <w:rPr>
          <w:rFonts w:eastAsia="SimSun" w:hint="eastAsia"/>
          <w:szCs w:val="18"/>
        </w:rPr>
        <w:t>年</w:t>
      </w:r>
      <w:r>
        <w:rPr>
          <w:rFonts w:eastAsia="SimSun"/>
          <w:szCs w:val="18"/>
        </w:rPr>
        <w:t>巴基斯坦</w:t>
      </w:r>
      <w:r>
        <w:rPr>
          <w:rFonts w:eastAsia="SimSun" w:hint="eastAsia"/>
          <w:szCs w:val="18"/>
        </w:rPr>
        <w:t>经济调查，关于保健的那一章。</w:t>
      </w:r>
    </w:p>
  </w:footnote>
  <w:footnote w:id="17">
    <w:p w:rsidR="004B7621" w:rsidRDefault="004B7621">
      <w:pPr>
        <w:pStyle w:val="FootnoteText"/>
        <w:rPr>
          <w:rFonts w:eastAsia="SimSun"/>
          <w:szCs w:val="18"/>
        </w:rPr>
      </w:pPr>
      <w:r>
        <w:rPr>
          <w:rStyle w:val="FootnoteReference"/>
          <w:rFonts w:eastAsia="SimSun"/>
          <w:szCs w:val="18"/>
        </w:rPr>
        <w:footnoteRef/>
      </w:r>
      <w:r>
        <w:rPr>
          <w:rFonts w:eastAsia="SimSun"/>
          <w:szCs w:val="18"/>
        </w:rPr>
        <w:t xml:space="preserve"> </w:t>
      </w:r>
      <w:r>
        <w:rPr>
          <w:rFonts w:eastAsia="SimSun" w:hint="eastAsia"/>
          <w:szCs w:val="18"/>
        </w:rPr>
        <w:t xml:space="preserve"> 2003</w:t>
      </w:r>
      <w:r>
        <w:rPr>
          <w:rFonts w:eastAsia="SimSun" w:hint="eastAsia"/>
          <w:szCs w:val="18"/>
        </w:rPr>
        <w:t>年</w:t>
      </w:r>
      <w:r>
        <w:rPr>
          <w:rFonts w:eastAsia="SimSun"/>
          <w:iCs/>
          <w:szCs w:val="18"/>
        </w:rPr>
        <w:t>巴基斯坦</w:t>
      </w:r>
      <w:r>
        <w:rPr>
          <w:rFonts w:eastAsia="SimSun" w:hint="eastAsia"/>
          <w:iCs/>
          <w:szCs w:val="18"/>
        </w:rPr>
        <w:t>人口评估，联合国人口基金会报告。</w:t>
      </w:r>
    </w:p>
  </w:footnote>
  <w:footnote w:id="18">
    <w:p w:rsidR="004B7621" w:rsidRDefault="004B7621">
      <w:pPr>
        <w:pStyle w:val="FootnoteText"/>
        <w:rPr>
          <w:rFonts w:eastAsia="SimSun"/>
          <w:szCs w:val="18"/>
        </w:rPr>
      </w:pPr>
      <w:r>
        <w:rPr>
          <w:rStyle w:val="FootnoteReference"/>
          <w:rFonts w:eastAsia="SimSun"/>
          <w:szCs w:val="18"/>
        </w:rPr>
        <w:footnoteRef/>
      </w:r>
      <w:r>
        <w:rPr>
          <w:rFonts w:eastAsia="SimSun"/>
          <w:szCs w:val="18"/>
        </w:rPr>
        <w:t xml:space="preserve"> </w:t>
      </w:r>
      <w:r>
        <w:rPr>
          <w:rFonts w:eastAsia="SimSun" w:hint="eastAsia"/>
          <w:szCs w:val="18"/>
        </w:rPr>
        <w:t xml:space="preserve"> </w:t>
      </w:r>
      <w:r>
        <w:rPr>
          <w:rFonts w:eastAsia="SimSun"/>
          <w:bCs/>
          <w:szCs w:val="18"/>
        </w:rPr>
        <w:t>2001-</w:t>
      </w:r>
      <w:r>
        <w:rPr>
          <w:rFonts w:eastAsia="SimSun" w:hint="eastAsia"/>
          <w:bCs/>
          <w:szCs w:val="18"/>
        </w:rPr>
        <w:t>20</w:t>
      </w:r>
      <w:r>
        <w:rPr>
          <w:rFonts w:eastAsia="SimSun"/>
          <w:bCs/>
          <w:szCs w:val="18"/>
        </w:rPr>
        <w:t>02</w:t>
      </w:r>
      <w:r>
        <w:rPr>
          <w:rFonts w:eastAsia="SimSun" w:hint="eastAsia"/>
          <w:bCs/>
          <w:szCs w:val="18"/>
        </w:rPr>
        <w:t>年</w:t>
      </w:r>
      <w:r>
        <w:rPr>
          <w:rFonts w:eastAsia="SimSun" w:hint="eastAsia"/>
          <w:szCs w:val="18"/>
        </w:rPr>
        <w:t>巴基斯坦省级综合住户调查社区问卷。</w:t>
      </w:r>
    </w:p>
  </w:footnote>
  <w:footnote w:id="19">
    <w:p w:rsidR="004B7621" w:rsidRDefault="004B7621">
      <w:pPr>
        <w:pStyle w:val="FootnoteText"/>
        <w:rPr>
          <w:rFonts w:eastAsia="SimSun" w:hint="eastAsia"/>
        </w:rPr>
      </w:pPr>
      <w:r>
        <w:rPr>
          <w:rFonts w:eastAsia="SimSun" w:hint="eastAsia"/>
          <w:szCs w:val="18"/>
          <w:vertAlign w:val="superscript"/>
        </w:rPr>
        <w:t>19</w:t>
      </w:r>
      <w:r>
        <w:rPr>
          <w:rFonts w:eastAsia="SimSun" w:hint="eastAsia"/>
          <w:szCs w:val="18"/>
        </w:rPr>
        <w:t xml:space="preserve">  </w:t>
      </w:r>
      <w:r>
        <w:rPr>
          <w:rFonts w:eastAsia="SimSun" w:hint="eastAsia"/>
          <w:szCs w:val="18"/>
        </w:rPr>
        <w:t>参见巴基斯坦综合住户调查。</w:t>
      </w:r>
    </w:p>
  </w:footnote>
  <w:footnote w:id="20">
    <w:p w:rsidR="004B7621" w:rsidRDefault="004B7621">
      <w:pPr>
        <w:pStyle w:val="FootnoteText"/>
        <w:rPr>
          <w:rFonts w:eastAsia="SimSun" w:hint="eastAsia"/>
          <w:szCs w:val="18"/>
        </w:rPr>
      </w:pPr>
      <w:r>
        <w:rPr>
          <w:rStyle w:val="FootnoteReference"/>
          <w:rFonts w:eastAsia="SimSun"/>
          <w:szCs w:val="18"/>
        </w:rPr>
        <w:footnoteRef/>
      </w:r>
      <w:r>
        <w:rPr>
          <w:rFonts w:eastAsia="SimSun"/>
          <w:szCs w:val="18"/>
        </w:rPr>
        <w:t xml:space="preserve"> </w:t>
      </w:r>
      <w:r>
        <w:rPr>
          <w:rFonts w:eastAsia="SimSun"/>
          <w:szCs w:val="18"/>
        </w:rPr>
        <w:t>巴基斯坦</w:t>
      </w:r>
      <w:r>
        <w:rPr>
          <w:rFonts w:eastAsia="SimSun" w:hint="eastAsia"/>
          <w:szCs w:val="18"/>
        </w:rPr>
        <w:t>人口委员会，网站：</w:t>
      </w:r>
      <w:r>
        <w:rPr>
          <w:rFonts w:eastAsia="SimSun"/>
          <w:szCs w:val="18"/>
        </w:rPr>
        <w:t xml:space="preserve"> </w:t>
      </w:r>
      <w:hyperlink r:id="rId2" w:history="1">
        <w:r>
          <w:rPr>
            <w:rStyle w:val="Hyperlink"/>
            <w:szCs w:val="18"/>
          </w:rPr>
          <w:t>http://www.popcouncil.org/publications/popbriefs/pb7%282%29_3.html</w:t>
        </w:r>
      </w:hyperlink>
      <w:r>
        <w:rPr>
          <w:rFonts w:eastAsia="SimSun" w:hint="eastAsia"/>
          <w:szCs w:val="18"/>
        </w:rPr>
        <w:t>。</w:t>
      </w:r>
    </w:p>
  </w:footnote>
  <w:footnote w:id="21">
    <w:p w:rsidR="004B7621" w:rsidRDefault="004B7621">
      <w:pPr>
        <w:spacing w:afterLines="50" w:after="120"/>
        <w:rPr>
          <w:bCs/>
          <w:sz w:val="18"/>
          <w:szCs w:val="21"/>
        </w:rPr>
      </w:pPr>
      <w:r>
        <w:rPr>
          <w:bCs/>
          <w:sz w:val="18"/>
          <w:szCs w:val="21"/>
          <w:vertAlign w:val="superscript"/>
        </w:rPr>
        <w:footnoteRef/>
      </w:r>
      <w:r>
        <w:rPr>
          <w:bCs/>
          <w:sz w:val="18"/>
          <w:szCs w:val="21"/>
        </w:rPr>
        <w:t xml:space="preserve"> </w:t>
      </w:r>
      <w:r>
        <w:rPr>
          <w:rFonts w:hint="eastAsia"/>
          <w:bCs/>
          <w:sz w:val="18"/>
          <w:szCs w:val="21"/>
        </w:rPr>
        <w:t xml:space="preserve"> </w:t>
      </w:r>
      <w:r>
        <w:rPr>
          <w:rFonts w:hint="eastAsia"/>
          <w:bCs/>
          <w:sz w:val="18"/>
          <w:szCs w:val="21"/>
        </w:rPr>
        <w:t>基于宗教理由的救济。</w:t>
      </w:r>
    </w:p>
  </w:footnote>
  <w:footnote w:id="22">
    <w:p w:rsidR="004B7621" w:rsidRDefault="004B7621">
      <w:pPr>
        <w:spacing w:afterLines="50" w:after="120"/>
        <w:rPr>
          <w:bCs/>
          <w:sz w:val="18"/>
          <w:szCs w:val="21"/>
        </w:rPr>
      </w:pPr>
      <w:r>
        <w:rPr>
          <w:bCs/>
          <w:sz w:val="18"/>
          <w:szCs w:val="21"/>
          <w:vertAlign w:val="superscript"/>
        </w:rPr>
        <w:footnoteRef/>
      </w:r>
      <w:r>
        <w:rPr>
          <w:bCs/>
          <w:sz w:val="18"/>
          <w:szCs w:val="21"/>
        </w:rPr>
        <w:t xml:space="preserve"> </w:t>
      </w:r>
      <w:r>
        <w:rPr>
          <w:rFonts w:hint="eastAsia"/>
          <w:bCs/>
          <w:sz w:val="18"/>
          <w:szCs w:val="21"/>
        </w:rPr>
        <w:t xml:space="preserve"> </w:t>
      </w:r>
      <w:r>
        <w:rPr>
          <w:rFonts w:hint="eastAsia"/>
          <w:bCs/>
          <w:sz w:val="18"/>
          <w:szCs w:val="21"/>
        </w:rPr>
        <w:t>赠品。</w:t>
      </w:r>
    </w:p>
  </w:footnote>
  <w:footnote w:id="23">
    <w:p w:rsidR="004B7621" w:rsidRDefault="004B7621">
      <w:pPr>
        <w:pStyle w:val="FootnoteText"/>
        <w:rPr>
          <w:rFonts w:eastAsia="SimSun"/>
          <w:szCs w:val="18"/>
        </w:rPr>
      </w:pPr>
      <w:r>
        <w:rPr>
          <w:rStyle w:val="FootnoteReference"/>
          <w:rFonts w:eastAsia="SimSun"/>
          <w:szCs w:val="18"/>
        </w:rPr>
        <w:footnoteRef/>
      </w:r>
      <w:r>
        <w:rPr>
          <w:rFonts w:eastAsia="SimSun"/>
          <w:szCs w:val="18"/>
        </w:rPr>
        <w:t xml:space="preserve"> </w:t>
      </w:r>
      <w:r>
        <w:rPr>
          <w:rFonts w:eastAsia="SimSun" w:hint="eastAsia"/>
          <w:szCs w:val="18"/>
        </w:rPr>
        <w:t>根据成年人每日获取热量不少于</w:t>
      </w:r>
      <w:r>
        <w:rPr>
          <w:rFonts w:eastAsia="SimSun"/>
          <w:szCs w:val="18"/>
        </w:rPr>
        <w:t>2</w:t>
      </w:r>
      <w:r>
        <w:rPr>
          <w:rFonts w:eastAsia="SimSun" w:hint="eastAsia"/>
          <w:szCs w:val="18"/>
        </w:rPr>
        <w:t xml:space="preserve"> </w:t>
      </w:r>
      <w:r>
        <w:rPr>
          <w:rFonts w:eastAsia="SimSun"/>
          <w:szCs w:val="18"/>
        </w:rPr>
        <w:t xml:space="preserve">350 </w:t>
      </w:r>
      <w:r>
        <w:rPr>
          <w:rFonts w:eastAsia="SimSun" w:hint="eastAsia"/>
          <w:szCs w:val="18"/>
        </w:rPr>
        <w:t>卡路里或成年人每月生活费</w:t>
      </w:r>
      <w:r>
        <w:rPr>
          <w:rFonts w:eastAsia="SimSun"/>
          <w:szCs w:val="18"/>
        </w:rPr>
        <w:t xml:space="preserve">748.56 </w:t>
      </w:r>
      <w:r>
        <w:rPr>
          <w:rFonts w:eastAsia="SimSun"/>
          <w:szCs w:val="18"/>
        </w:rPr>
        <w:t>卢比</w:t>
      </w:r>
      <w:r>
        <w:rPr>
          <w:rFonts w:eastAsia="SimSun" w:hint="eastAsia"/>
          <w:szCs w:val="18"/>
        </w:rPr>
        <w:t>当量计算。</w:t>
      </w:r>
    </w:p>
  </w:footnote>
  <w:footnote w:id="24">
    <w:p w:rsidR="004B7621" w:rsidRDefault="004B7621">
      <w:pPr>
        <w:pStyle w:val="FootnoteText"/>
        <w:rPr>
          <w:rFonts w:eastAsia="SimSun"/>
          <w:szCs w:val="18"/>
        </w:rPr>
      </w:pPr>
      <w:r>
        <w:rPr>
          <w:rStyle w:val="FootnoteReference"/>
          <w:rFonts w:eastAsia="SimSun"/>
          <w:szCs w:val="18"/>
        </w:rPr>
        <w:footnoteRef/>
      </w:r>
      <w:r>
        <w:rPr>
          <w:rFonts w:eastAsia="SimSun"/>
          <w:szCs w:val="18"/>
        </w:rPr>
        <w:t xml:space="preserve"> 1997</w:t>
      </w:r>
      <w:r>
        <w:rPr>
          <w:rFonts w:eastAsia="SimSun" w:hint="eastAsia"/>
          <w:szCs w:val="18"/>
        </w:rPr>
        <w:t>年的数据系由卫生部提供。</w:t>
      </w:r>
    </w:p>
  </w:footnote>
  <w:footnote w:id="25">
    <w:p w:rsidR="004B7621" w:rsidRDefault="004B7621">
      <w:pPr>
        <w:pStyle w:val="FootnoteText"/>
        <w:rPr>
          <w:rFonts w:eastAsia="SimSun" w:hint="eastAsia"/>
          <w:szCs w:val="18"/>
        </w:rPr>
      </w:pPr>
      <w:r>
        <w:rPr>
          <w:rStyle w:val="FootnoteReference"/>
          <w:rFonts w:eastAsia="SimSun"/>
          <w:szCs w:val="18"/>
        </w:rPr>
        <w:footnoteRef/>
      </w:r>
      <w:r>
        <w:rPr>
          <w:rFonts w:eastAsia="SimSun"/>
          <w:szCs w:val="18"/>
        </w:rPr>
        <w:t xml:space="preserve"> </w:t>
      </w:r>
      <w:r>
        <w:rPr>
          <w:rFonts w:eastAsia="SimSun" w:hint="eastAsia"/>
          <w:szCs w:val="18"/>
        </w:rPr>
        <w:t xml:space="preserve"> </w:t>
      </w:r>
      <w:r>
        <w:rPr>
          <w:rFonts w:eastAsia="SimSun" w:hint="eastAsia"/>
          <w:szCs w:val="18"/>
        </w:rPr>
        <w:t>资料来源：</w:t>
      </w:r>
      <w:r>
        <w:rPr>
          <w:rFonts w:eastAsia="SimSun"/>
          <w:szCs w:val="18"/>
        </w:rPr>
        <w:t>2000</w:t>
      </w:r>
      <w:r>
        <w:rPr>
          <w:rFonts w:eastAsia="SimSun" w:hint="eastAsia"/>
          <w:szCs w:val="18"/>
        </w:rPr>
        <w:t>-20</w:t>
      </w:r>
      <w:r>
        <w:rPr>
          <w:rFonts w:eastAsia="SimSun"/>
          <w:szCs w:val="18"/>
        </w:rPr>
        <w:t>02</w:t>
      </w:r>
      <w:r>
        <w:rPr>
          <w:rFonts w:eastAsia="SimSun" w:hint="eastAsia"/>
          <w:szCs w:val="18"/>
        </w:rPr>
        <w:t>年巴基斯坦综合住户调查。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621" w:rsidRDefault="004B7621">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B7621">
                  <w:tblPrEx>
                    <w:tblCellMar>
                      <w:top w:w="0" w:type="dxa"/>
                      <w:bottom w:w="0" w:type="dxa"/>
                    </w:tblCellMar>
                  </w:tblPrEx>
                  <w:trPr>
                    <w:trHeight w:hRule="exact" w:val="864"/>
                  </w:trPr>
                  <w:tc>
                    <w:tcPr>
                      <w:tcW w:w="4838" w:type="dxa"/>
                      <w:tcBorders>
                        <w:bottom w:val="single" w:sz="4" w:space="0" w:color="auto"/>
                      </w:tcBorders>
                      <w:vAlign w:val="bottom"/>
                    </w:tcPr>
                    <w:p w:rsidR="004B7621" w:rsidRDefault="004B7621">
                      <w:pPr>
                        <w:pStyle w:val="Header"/>
                        <w:pBdr>
                          <w:bottom w:val="none" w:sz="0" w:space="0" w:color="auto"/>
                        </w:pBdr>
                        <w:spacing w:after="80"/>
                        <w:jc w:val="both"/>
                        <w:rPr>
                          <w:b/>
                        </w:rPr>
                      </w:pPr>
                      <w:r>
                        <w:rPr>
                          <w:b/>
                        </w:rPr>
                        <w:t>CEDAW/C/CHI/4</w:t>
                      </w:r>
                    </w:p>
                  </w:tc>
                  <w:tc>
                    <w:tcPr>
                      <w:tcW w:w="5048" w:type="dxa"/>
                      <w:tcBorders>
                        <w:bottom w:val="single" w:sz="4" w:space="0" w:color="auto"/>
                      </w:tcBorders>
                      <w:vAlign w:val="bottom"/>
                    </w:tcPr>
                    <w:p w:rsidR="004B7621" w:rsidRDefault="004B7621">
                      <w:pPr>
                        <w:pStyle w:val="Header"/>
                        <w:pBdr>
                          <w:bottom w:val="none" w:sz="0" w:space="0" w:color="auto"/>
                        </w:pBdr>
                      </w:pPr>
                    </w:p>
                  </w:tc>
                </w:tr>
              </w:tbl>
              <w:p w:rsidR="004B7621" w:rsidRDefault="004B7621"/>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621" w:rsidRDefault="004B7621">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B7621">
                  <w:tblPrEx>
                    <w:tblCellMar>
                      <w:top w:w="0" w:type="dxa"/>
                      <w:bottom w:w="0" w:type="dxa"/>
                    </w:tblCellMar>
                  </w:tblPrEx>
                  <w:trPr>
                    <w:trHeight w:hRule="exact" w:val="864"/>
                  </w:trPr>
                  <w:tc>
                    <w:tcPr>
                      <w:tcW w:w="4838" w:type="dxa"/>
                      <w:tcBorders>
                        <w:bottom w:val="single" w:sz="4" w:space="0" w:color="auto"/>
                      </w:tcBorders>
                      <w:vAlign w:val="bottom"/>
                    </w:tcPr>
                    <w:p w:rsidR="004B7621" w:rsidRDefault="004B7621">
                      <w:pPr>
                        <w:pStyle w:val="Header"/>
                        <w:pBdr>
                          <w:bottom w:val="none" w:sz="0" w:space="0" w:color="auto"/>
                        </w:pBdr>
                      </w:pPr>
                    </w:p>
                  </w:tc>
                  <w:tc>
                    <w:tcPr>
                      <w:tcW w:w="5048" w:type="dxa"/>
                      <w:tcBorders>
                        <w:bottom w:val="single" w:sz="4" w:space="0" w:color="auto"/>
                      </w:tcBorders>
                      <w:vAlign w:val="bottom"/>
                    </w:tcPr>
                    <w:p w:rsidR="004B7621" w:rsidRDefault="004B7621">
                      <w:pPr>
                        <w:pStyle w:val="Header"/>
                        <w:pBdr>
                          <w:bottom w:val="none" w:sz="0" w:space="0" w:color="auto"/>
                        </w:pBdr>
                        <w:spacing w:after="80"/>
                        <w:jc w:val="right"/>
                        <w:rPr>
                          <w:b/>
                        </w:rPr>
                      </w:pPr>
                      <w:r>
                        <w:rPr>
                          <w:b/>
                        </w:rPr>
                        <w:t>CEDAW/C/CHI/4</w:t>
                      </w:r>
                    </w:p>
                  </w:tc>
                </w:tr>
              </w:tbl>
              <w:p w:rsidR="004B7621" w:rsidRDefault="004B7621"/>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40"/>
      <w:gridCol w:w="1699"/>
      <w:gridCol w:w="245"/>
      <w:gridCol w:w="3110"/>
      <w:gridCol w:w="245"/>
      <w:gridCol w:w="3168"/>
      <w:gridCol w:w="12"/>
    </w:tblGrid>
    <w:tr w:rsidR="004B7621">
      <w:tblPrEx>
        <w:tblCellMar>
          <w:top w:w="0" w:type="dxa"/>
          <w:bottom w:w="0" w:type="dxa"/>
        </w:tblCellMar>
      </w:tblPrEx>
      <w:trPr>
        <w:gridAfter w:val="1"/>
        <w:wAfter w:w="12" w:type="dxa"/>
        <w:trHeight w:hRule="exact" w:val="864"/>
      </w:trPr>
      <w:tc>
        <w:tcPr>
          <w:tcW w:w="1440" w:type="dxa"/>
          <w:tcBorders>
            <w:top w:val="nil"/>
            <w:left w:val="nil"/>
            <w:bottom w:val="single" w:sz="4" w:space="0" w:color="auto"/>
            <w:right w:val="nil"/>
          </w:tcBorders>
          <w:vAlign w:val="bottom"/>
        </w:tcPr>
        <w:p w:rsidR="004B7621" w:rsidRDefault="004B7621">
          <w:pPr>
            <w:pStyle w:val="Header"/>
            <w:pBdr>
              <w:bottom w:val="none" w:sz="0" w:space="0" w:color="auto"/>
            </w:pBdr>
            <w:spacing w:after="120"/>
          </w:pPr>
        </w:p>
      </w:tc>
      <w:tc>
        <w:tcPr>
          <w:tcW w:w="1699" w:type="dxa"/>
          <w:tcBorders>
            <w:top w:val="nil"/>
            <w:left w:val="nil"/>
            <w:bottom w:val="single" w:sz="4" w:space="0" w:color="auto"/>
            <w:right w:val="nil"/>
          </w:tcBorders>
          <w:vAlign w:val="bottom"/>
        </w:tcPr>
        <w:p w:rsidR="004B7621" w:rsidRDefault="004B7621">
          <w:pPr>
            <w:pStyle w:val="HCh"/>
            <w:spacing w:after="80"/>
            <w:rPr>
              <w:rFonts w:eastAsia="SimSun"/>
              <w:spacing w:val="40"/>
              <w:w w:val="96"/>
              <w:sz w:val="30"/>
            </w:rPr>
          </w:pPr>
          <w:r>
            <w:rPr>
              <w:rFonts w:eastAsia="SimSun" w:hint="eastAsia"/>
              <w:spacing w:val="40"/>
              <w:w w:val="96"/>
              <w:sz w:val="30"/>
            </w:rPr>
            <w:t>联合国</w:t>
          </w:r>
        </w:p>
      </w:tc>
      <w:tc>
        <w:tcPr>
          <w:tcW w:w="245" w:type="dxa"/>
          <w:tcBorders>
            <w:top w:val="nil"/>
            <w:left w:val="nil"/>
            <w:bottom w:val="single" w:sz="4" w:space="0" w:color="auto"/>
            <w:right w:val="nil"/>
          </w:tcBorders>
          <w:vAlign w:val="bottom"/>
        </w:tcPr>
        <w:p w:rsidR="004B7621" w:rsidRDefault="004B7621">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4B7621" w:rsidRDefault="004B7621">
          <w:pPr>
            <w:spacing w:line="240" w:lineRule="auto"/>
            <w:jc w:val="right"/>
            <w:rPr>
              <w:color w:val="FFFFFF"/>
              <w:position w:val="-4"/>
              <w:sz w:val="20"/>
            </w:rPr>
          </w:pPr>
          <w:r>
            <w:rPr>
              <w:position w:val="-4"/>
              <w:sz w:val="36"/>
            </w:rPr>
            <w:t>CEDAW</w:t>
          </w:r>
          <w:r>
            <w:rPr>
              <w:position w:val="-4"/>
            </w:rPr>
            <w:t>/C/</w:t>
          </w:r>
          <w:r>
            <w:rPr>
              <w:rFonts w:hint="eastAsia"/>
              <w:position w:val="-4"/>
            </w:rPr>
            <w:t>PAK</w:t>
          </w:r>
          <w:r>
            <w:rPr>
              <w:position w:val="-4"/>
            </w:rPr>
            <w:t>/</w:t>
          </w:r>
          <w:r>
            <w:rPr>
              <w:rFonts w:hint="eastAsia"/>
              <w:position w:val="-4"/>
            </w:rPr>
            <w:t>1-3</w:t>
          </w:r>
        </w:p>
      </w:tc>
    </w:tr>
    <w:tr w:rsidR="004B7621">
      <w:tblPrEx>
        <w:tblCellMar>
          <w:top w:w="0" w:type="dxa"/>
          <w:bottom w:w="0" w:type="dxa"/>
        </w:tblCellMar>
      </w:tblPrEx>
      <w:trPr>
        <w:trHeight w:hRule="exact" w:val="2880"/>
      </w:trPr>
      <w:tc>
        <w:tcPr>
          <w:tcW w:w="1440" w:type="dxa"/>
          <w:tcBorders>
            <w:left w:val="nil"/>
            <w:bottom w:val="single" w:sz="12" w:space="0" w:color="auto"/>
            <w:right w:val="nil"/>
          </w:tcBorders>
        </w:tcPr>
        <w:p w:rsidR="004B7621" w:rsidRDefault="004B7621">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4B7621" w:rsidRDefault="004B7621">
          <w:pPr>
            <w:pStyle w:val="Header"/>
            <w:pBdr>
              <w:bottom w:val="none" w:sz="0" w:space="0" w:color="auto"/>
            </w:pBdr>
            <w:spacing w:before="109"/>
            <w:ind w:left="-72"/>
          </w:pPr>
        </w:p>
      </w:tc>
      <w:tc>
        <w:tcPr>
          <w:tcW w:w="5054" w:type="dxa"/>
          <w:gridSpan w:val="3"/>
          <w:tcBorders>
            <w:left w:val="nil"/>
            <w:bottom w:val="single" w:sz="12" w:space="0" w:color="auto"/>
            <w:right w:val="nil"/>
          </w:tcBorders>
        </w:tcPr>
        <w:p w:rsidR="004B7621" w:rsidRDefault="004B7621">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4B7621" w:rsidRDefault="004B7621">
          <w:pPr>
            <w:pStyle w:val="Header"/>
            <w:pBdr>
              <w:bottom w:val="none" w:sz="0" w:space="0" w:color="auto"/>
            </w:pBdr>
            <w:spacing w:before="109"/>
          </w:pPr>
        </w:p>
      </w:tc>
      <w:tc>
        <w:tcPr>
          <w:tcW w:w="3180" w:type="dxa"/>
          <w:gridSpan w:val="2"/>
          <w:tcBorders>
            <w:left w:val="nil"/>
            <w:bottom w:val="single" w:sz="12" w:space="0" w:color="auto"/>
            <w:right w:val="nil"/>
          </w:tcBorders>
        </w:tcPr>
        <w:p w:rsidR="004B7621" w:rsidRDefault="004B7621">
          <w:pPr>
            <w:spacing w:before="240" w:line="240" w:lineRule="exact"/>
          </w:pPr>
          <w:r>
            <w:t>Distr.: General</w:t>
          </w:r>
        </w:p>
        <w:p w:rsidR="004B7621" w:rsidRDefault="004B7621">
          <w:pPr>
            <w:pStyle w:val="Date"/>
            <w:spacing w:line="240" w:lineRule="exact"/>
          </w:pPr>
          <w:r>
            <w:rPr>
              <w:rFonts w:hint="eastAsia"/>
            </w:rPr>
            <w:t>3</w:t>
          </w:r>
          <w:r>
            <w:t xml:space="preserve"> </w:t>
          </w:r>
          <w:r>
            <w:rPr>
              <w:rFonts w:hint="eastAsia"/>
            </w:rPr>
            <w:t xml:space="preserve">August </w:t>
          </w:r>
          <w:r>
            <w:t>2005</w:t>
          </w:r>
        </w:p>
        <w:p w:rsidR="004B7621" w:rsidRDefault="004B7621">
          <w:pPr>
            <w:pStyle w:val="Date"/>
            <w:spacing w:line="240" w:lineRule="exact"/>
          </w:pPr>
          <w:r>
            <w:t>Chinese</w:t>
          </w:r>
        </w:p>
        <w:p w:rsidR="004B7621" w:rsidRDefault="004B7621">
          <w:pPr>
            <w:spacing w:line="240" w:lineRule="exact"/>
            <w:rPr>
              <w:rFonts w:hint="eastAsia"/>
            </w:rPr>
          </w:pPr>
          <w:r>
            <w:t xml:space="preserve">Original: </w:t>
          </w:r>
          <w:r>
            <w:rPr>
              <w:rFonts w:hint="eastAsia"/>
            </w:rPr>
            <w:t>English</w:t>
          </w:r>
        </w:p>
      </w:tc>
    </w:tr>
  </w:tbl>
  <w:p w:rsidR="004B7621" w:rsidRDefault="004B7621">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621" w:rsidRDefault="004B7621">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63" type="#_x0000_t202" style="position:absolute;left:0;text-align:left;margin-left:-5.8pt;margin-top:-.1pt;width:7in;height:50.4pt;z-index:3" stroked="f">
          <v:textbox style="mso-next-textbox:#_x0000_s2063"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B7621">
                  <w:tblPrEx>
                    <w:tblCellMar>
                      <w:top w:w="0" w:type="dxa"/>
                      <w:bottom w:w="0" w:type="dxa"/>
                    </w:tblCellMar>
                  </w:tblPrEx>
                  <w:trPr>
                    <w:trHeight w:hRule="exact" w:val="864"/>
                  </w:trPr>
                  <w:tc>
                    <w:tcPr>
                      <w:tcW w:w="4838" w:type="dxa"/>
                      <w:tcBorders>
                        <w:bottom w:val="single" w:sz="4" w:space="0" w:color="auto"/>
                      </w:tcBorders>
                      <w:vAlign w:val="bottom"/>
                    </w:tcPr>
                    <w:p w:rsidR="004B7621" w:rsidRDefault="004B7621">
                      <w:pPr>
                        <w:pStyle w:val="Header"/>
                        <w:pBdr>
                          <w:bottom w:val="none" w:sz="0" w:space="0" w:color="auto"/>
                        </w:pBdr>
                        <w:spacing w:after="80"/>
                        <w:jc w:val="both"/>
                        <w:rPr>
                          <w:b/>
                        </w:rPr>
                      </w:pPr>
                      <w:r>
                        <w:rPr>
                          <w:b/>
                        </w:rPr>
                        <w:t>CEDAW/C</w:t>
                      </w:r>
                      <w:r>
                        <w:rPr>
                          <w:rFonts w:hint="eastAsia"/>
                          <w:b/>
                        </w:rPr>
                        <w:t>/PAK/1-3</w:t>
                      </w:r>
                    </w:p>
                  </w:tc>
                  <w:tc>
                    <w:tcPr>
                      <w:tcW w:w="5048" w:type="dxa"/>
                      <w:tcBorders>
                        <w:bottom w:val="single" w:sz="4" w:space="0" w:color="auto"/>
                      </w:tcBorders>
                      <w:vAlign w:val="bottom"/>
                    </w:tcPr>
                    <w:p w:rsidR="004B7621" w:rsidRDefault="004B7621">
                      <w:pPr>
                        <w:pStyle w:val="Header"/>
                        <w:pBdr>
                          <w:bottom w:val="none" w:sz="0" w:space="0" w:color="auto"/>
                        </w:pBdr>
                      </w:pPr>
                    </w:p>
                  </w:tc>
                </w:tr>
              </w:tbl>
              <w:p w:rsidR="004B7621" w:rsidRDefault="004B7621"/>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621" w:rsidRDefault="004B7621">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64" type="#_x0000_t202" style="position:absolute;left:0;text-align:left;margin-left:-6pt;margin-top:.95pt;width:7in;height:50.4pt;z-index:4" stroked="f">
          <v:textbox style="mso-next-textbox:#_x0000_s2064"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B7621">
                  <w:tblPrEx>
                    <w:tblCellMar>
                      <w:top w:w="0" w:type="dxa"/>
                      <w:bottom w:w="0" w:type="dxa"/>
                    </w:tblCellMar>
                  </w:tblPrEx>
                  <w:trPr>
                    <w:trHeight w:hRule="exact" w:val="864"/>
                  </w:trPr>
                  <w:tc>
                    <w:tcPr>
                      <w:tcW w:w="4838" w:type="dxa"/>
                      <w:tcBorders>
                        <w:bottom w:val="single" w:sz="4" w:space="0" w:color="auto"/>
                      </w:tcBorders>
                      <w:vAlign w:val="bottom"/>
                    </w:tcPr>
                    <w:p w:rsidR="004B7621" w:rsidRDefault="004B7621">
                      <w:pPr>
                        <w:pStyle w:val="Header"/>
                        <w:pBdr>
                          <w:bottom w:val="none" w:sz="0" w:space="0" w:color="auto"/>
                        </w:pBdr>
                      </w:pPr>
                    </w:p>
                  </w:tc>
                  <w:tc>
                    <w:tcPr>
                      <w:tcW w:w="5048" w:type="dxa"/>
                      <w:tcBorders>
                        <w:bottom w:val="single" w:sz="4" w:space="0" w:color="auto"/>
                      </w:tcBorders>
                      <w:vAlign w:val="bottom"/>
                    </w:tcPr>
                    <w:p w:rsidR="004B7621" w:rsidRDefault="004B7621">
                      <w:pPr>
                        <w:pStyle w:val="Header"/>
                        <w:pBdr>
                          <w:bottom w:val="none" w:sz="0" w:space="0" w:color="auto"/>
                        </w:pBdr>
                        <w:spacing w:after="80"/>
                        <w:jc w:val="right"/>
                        <w:rPr>
                          <w:b/>
                        </w:rPr>
                      </w:pPr>
                      <w:r>
                        <w:rPr>
                          <w:b/>
                        </w:rPr>
                        <w:t>CEDAW/C/</w:t>
                      </w:r>
                      <w:r>
                        <w:rPr>
                          <w:rFonts w:hint="eastAsia"/>
                          <w:b/>
                        </w:rPr>
                        <w:t>PAK</w:t>
                      </w:r>
                      <w:r>
                        <w:rPr>
                          <w:b/>
                        </w:rPr>
                        <w:t>/</w:t>
                      </w:r>
                      <w:r>
                        <w:rPr>
                          <w:rFonts w:hint="eastAsia"/>
                          <w:b/>
                        </w:rPr>
                        <w:t>1-3</w:t>
                      </w:r>
                    </w:p>
                  </w:tc>
                </w:tr>
              </w:tbl>
              <w:p w:rsidR="004B7621" w:rsidRDefault="004B7621"/>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165F1"/>
    <w:multiLevelType w:val="singleLevel"/>
    <w:tmpl w:val="B8147D50"/>
    <w:lvl w:ilvl="0">
      <w:start w:val="1"/>
      <w:numFmt w:val="bullet"/>
      <w:lvlText w:val=""/>
      <w:lvlJc w:val="left"/>
      <w:pPr>
        <w:tabs>
          <w:tab w:val="num" w:pos="360"/>
        </w:tabs>
        <w:ind w:left="360" w:hanging="360"/>
      </w:pPr>
      <w:rPr>
        <w:rFonts w:ascii="Symbol" w:hAnsi="Symbol" w:hint="default"/>
      </w:rPr>
    </w:lvl>
  </w:abstractNum>
  <w:abstractNum w:abstractNumId="1">
    <w:nsid w:val="02E40F39"/>
    <w:multiLevelType w:val="hybridMultilevel"/>
    <w:tmpl w:val="8E58533C"/>
    <w:lvl w:ilvl="0" w:tplc="E3B8BEF0">
      <w:start w:val="185"/>
      <w:numFmt w:val="decimal"/>
      <w:lvlText w:val="%1."/>
      <w:lvlJc w:val="left"/>
      <w:pPr>
        <w:tabs>
          <w:tab w:val="num" w:pos="372"/>
        </w:tabs>
        <w:ind w:left="372" w:hanging="372"/>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3C82CFF"/>
    <w:multiLevelType w:val="multilevel"/>
    <w:tmpl w:val="1C54123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nsid w:val="055B31F8"/>
    <w:multiLevelType w:val="hybridMultilevel"/>
    <w:tmpl w:val="3B209F76"/>
    <w:lvl w:ilvl="0" w:tplc="E46A5592">
      <w:start w:val="29"/>
      <w:numFmt w:val="decimal"/>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93A0F742">
      <w:start w:val="1"/>
      <w:numFmt w:val="lowerRoman"/>
      <w:lvlText w:val="%3."/>
      <w:lvlJc w:val="left"/>
      <w:pPr>
        <w:tabs>
          <w:tab w:val="num" w:pos="1560"/>
        </w:tabs>
        <w:ind w:left="1260" w:hanging="42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A3F4EF4"/>
    <w:multiLevelType w:val="hybridMultilevel"/>
    <w:tmpl w:val="E8D60D2A"/>
    <w:lvl w:ilvl="0" w:tplc="A8FA1AA8">
      <w:start w:val="251"/>
      <w:numFmt w:val="decimal"/>
      <w:lvlText w:val="%1."/>
      <w:lvlJc w:val="left"/>
      <w:pPr>
        <w:tabs>
          <w:tab w:val="num" w:pos="372"/>
        </w:tabs>
        <w:ind w:left="372" w:hanging="372"/>
      </w:pPr>
      <w:rPr>
        <w:rFonts w:hint="eastAsia"/>
      </w:rPr>
    </w:lvl>
    <w:lvl w:ilvl="1" w:tplc="04090019">
      <w:start w:val="1"/>
      <w:numFmt w:val="lowerLetter"/>
      <w:lvlText w:val="%2)"/>
      <w:lvlJc w:val="left"/>
      <w:pPr>
        <w:tabs>
          <w:tab w:val="num" w:pos="840"/>
        </w:tabs>
        <w:ind w:left="840" w:hanging="420"/>
      </w:pPr>
    </w:lvl>
    <w:lvl w:ilvl="2" w:tplc="3DAC74E2">
      <w:start w:val="1"/>
      <w:numFmt w:val="lowerRoman"/>
      <w:lvlText w:val="%3."/>
      <w:lvlJc w:val="left"/>
      <w:pPr>
        <w:tabs>
          <w:tab w:val="num" w:pos="1560"/>
        </w:tabs>
        <w:ind w:left="1260" w:hanging="42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110521E"/>
    <w:multiLevelType w:val="hybridMultilevel"/>
    <w:tmpl w:val="2E48CF8C"/>
    <w:lvl w:ilvl="0" w:tplc="B9D4824C">
      <w:start w:val="9"/>
      <w:numFmt w:val="lowerLetter"/>
      <w:lvlText w:val="%1)"/>
      <w:lvlJc w:val="left"/>
      <w:pPr>
        <w:tabs>
          <w:tab w:val="num" w:pos="1080"/>
        </w:tabs>
        <w:ind w:left="1080" w:hanging="360"/>
      </w:pPr>
      <w:rPr>
        <w:rFonts w:hint="eastAsia"/>
      </w:rPr>
    </w:lvl>
    <w:lvl w:ilvl="1" w:tplc="B07888DE">
      <w:start w:val="2"/>
      <w:numFmt w:val="lowerRoman"/>
      <w:lvlText w:val="%2)"/>
      <w:lvlJc w:val="left"/>
      <w:pPr>
        <w:tabs>
          <w:tab w:val="num" w:pos="1860"/>
        </w:tabs>
        <w:ind w:left="1860" w:hanging="720"/>
      </w:pPr>
      <w:rPr>
        <w:rFonts w:hint="eastAsia"/>
      </w:r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6">
    <w:nsid w:val="14C74BAB"/>
    <w:multiLevelType w:val="multilevel"/>
    <w:tmpl w:val="090EA482"/>
    <w:lvl w:ilvl="0">
      <w:start w:val="1"/>
      <w:numFmt w:val="decimal"/>
      <w:lvlText w:val="%1."/>
      <w:lvlJc w:val="left"/>
      <w:pPr>
        <w:tabs>
          <w:tab w:val="num" w:pos="360"/>
        </w:tabs>
        <w:ind w:left="0" w:firstLine="0"/>
      </w:pPr>
      <w:rPr>
        <w:rFonts w:hint="default"/>
      </w:rPr>
    </w:lvl>
    <w:lvl w:ilvl="1">
      <w:start w:val="1"/>
      <w:numFmt w:val="lowerRoman"/>
      <w:lvlText w:val="%2)"/>
      <w:lvlJc w:val="center"/>
      <w:pPr>
        <w:tabs>
          <w:tab w:val="num" w:pos="936"/>
        </w:tabs>
        <w:ind w:left="936" w:hanging="720"/>
      </w:pPr>
      <w:rPr>
        <w:rFonts w:hint="default"/>
      </w:rPr>
    </w:lvl>
    <w:lvl w:ilvl="2">
      <w:start w:val="1"/>
      <w:numFmt w:val="lowerLetter"/>
      <w:lvlText w:val="%3)"/>
      <w:lvlJc w:val="left"/>
      <w:pPr>
        <w:tabs>
          <w:tab w:val="num" w:pos="1080"/>
        </w:tabs>
        <w:ind w:left="1080" w:hanging="648"/>
      </w:pPr>
      <w:rPr>
        <w:rFonts w:hint="default"/>
      </w:rPr>
    </w:lvl>
    <w:lvl w:ilvl="3">
      <w:start w:val="1"/>
      <w:numFmt w:val="decimal"/>
      <w:lvlText w:val="(%4)"/>
      <w:lvlJc w:val="left"/>
      <w:pPr>
        <w:tabs>
          <w:tab w:val="num" w:pos="1368"/>
        </w:tabs>
        <w:ind w:left="1368" w:hanging="648"/>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nsid w:val="21B54ECF"/>
    <w:multiLevelType w:val="hybridMultilevel"/>
    <w:tmpl w:val="47D04378"/>
    <w:lvl w:ilvl="0" w:tplc="2DB85682">
      <w:start w:val="1"/>
      <w:numFmt w:val="decimal"/>
      <w:lvlText w:val="%1."/>
      <w:lvlJc w:val="left"/>
      <w:pPr>
        <w:tabs>
          <w:tab w:val="num" w:pos="720"/>
        </w:tabs>
        <w:ind w:left="720" w:hanging="360"/>
      </w:pPr>
      <w:rPr>
        <w:rFonts w:hint="default"/>
        <w:b/>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B22435C"/>
    <w:multiLevelType w:val="multilevel"/>
    <w:tmpl w:val="643E351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0">
    <w:nsid w:val="47676E08"/>
    <w:multiLevelType w:val="hybridMultilevel"/>
    <w:tmpl w:val="6C4C11C2"/>
    <w:lvl w:ilvl="0" w:tplc="C16E253A">
      <w:start w:val="230"/>
      <w:numFmt w:val="decimal"/>
      <w:lvlText w:val="%1."/>
      <w:lvlJc w:val="left"/>
      <w:pPr>
        <w:tabs>
          <w:tab w:val="num" w:pos="372"/>
        </w:tabs>
        <w:ind w:left="372" w:hanging="372"/>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3">
    <w:nsid w:val="5B5107F3"/>
    <w:multiLevelType w:val="hybridMultilevel"/>
    <w:tmpl w:val="BC5483CA"/>
    <w:lvl w:ilvl="0" w:tplc="1FD46A72">
      <w:start w:val="235"/>
      <w:numFmt w:val="decimal"/>
      <w:lvlText w:val="%1."/>
      <w:lvlJc w:val="left"/>
      <w:pPr>
        <w:tabs>
          <w:tab w:val="num" w:pos="372"/>
        </w:tabs>
        <w:ind w:left="372" w:hanging="372"/>
      </w:pPr>
      <w:rPr>
        <w:rFonts w:hint="eastAsia"/>
      </w:rPr>
    </w:lvl>
    <w:lvl w:ilvl="1" w:tplc="3FB686DA">
      <w:start w:val="1"/>
      <w:numFmt w:val="lowerRoman"/>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5">
    <w:nsid w:val="75132D55"/>
    <w:multiLevelType w:val="hybridMultilevel"/>
    <w:tmpl w:val="6802993C"/>
    <w:lvl w:ilvl="0" w:tplc="EF5EAFA0">
      <w:start w:val="493"/>
      <w:numFmt w:val="decimal"/>
      <w:lvlText w:val="%1."/>
      <w:lvlJc w:val="left"/>
      <w:pPr>
        <w:tabs>
          <w:tab w:val="num" w:pos="372"/>
        </w:tabs>
        <w:ind w:left="372" w:hanging="372"/>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7">
    <w:nsid w:val="7FCB5335"/>
    <w:multiLevelType w:val="hybridMultilevel"/>
    <w:tmpl w:val="29C4BE6A"/>
    <w:lvl w:ilvl="0" w:tplc="07046998">
      <w:start w:val="1"/>
      <w:numFmt w:val="lowerLetter"/>
      <w:lvlText w:val="%1）"/>
      <w:lvlJc w:val="right"/>
      <w:pPr>
        <w:tabs>
          <w:tab w:val="num" w:pos="720"/>
        </w:tabs>
        <w:ind w:left="720" w:hanging="360"/>
      </w:pPr>
      <w:rPr>
        <w:rFonts w:hint="default"/>
      </w:rPr>
    </w:lvl>
    <w:lvl w:ilvl="1" w:tplc="04090019">
      <w:start w:val="1"/>
      <w:numFmt w:val="lowerLetter"/>
      <w:lvlText w:val="%2)"/>
      <w:lvlJc w:val="left"/>
      <w:pPr>
        <w:tabs>
          <w:tab w:val="num" w:pos="840"/>
        </w:tabs>
        <w:ind w:left="840" w:hanging="4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2"/>
  </w:num>
  <w:num w:numId="2">
    <w:abstractNumId w:val="14"/>
  </w:num>
  <w:num w:numId="3">
    <w:abstractNumId w:val="9"/>
  </w:num>
  <w:num w:numId="4">
    <w:abstractNumId w:val="11"/>
  </w:num>
  <w:num w:numId="5">
    <w:abstractNumId w:val="16"/>
  </w:num>
  <w:num w:numId="6">
    <w:abstractNumId w:val="0"/>
  </w:num>
  <w:num w:numId="7">
    <w:abstractNumId w:val="6"/>
  </w:num>
  <w:num w:numId="8">
    <w:abstractNumId w:val="2"/>
  </w:num>
  <w:num w:numId="9">
    <w:abstractNumId w:val="8"/>
  </w:num>
  <w:num w:numId="10">
    <w:abstractNumId w:val="7"/>
  </w:num>
  <w:num w:numId="11">
    <w:abstractNumId w:val="17"/>
  </w:num>
  <w:num w:numId="12">
    <w:abstractNumId w:val="3"/>
  </w:num>
  <w:num w:numId="13">
    <w:abstractNumId w:val="1"/>
  </w:num>
  <w:num w:numId="14">
    <w:abstractNumId w:val="10"/>
  </w:num>
  <w:num w:numId="15">
    <w:abstractNumId w:val="13"/>
  </w:num>
  <w:num w:numId="16">
    <w:abstractNumId w:val="4"/>
  </w:num>
  <w:num w:numId="17">
    <w:abstractNumId w:val="15"/>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397"/>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7621"/>
    <w:rsid w:val="004B7621"/>
    <w:rsid w:val="006D6A4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entry new="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widowControl/>
      <w:adjustRightInd/>
      <w:spacing w:line="240" w:lineRule="auto"/>
      <w:textAlignment w:val="auto"/>
      <w:outlineLvl w:val="4"/>
    </w:pPr>
    <w:rPr>
      <w:rFonts w:ascii="MAC C Times" w:hAnsi="MAC C Times"/>
      <w:b/>
      <w:color w:val="993366"/>
      <w:sz w:val="24"/>
      <w:szCs w:val="24"/>
      <w:lang w:eastAsia="en-US"/>
    </w:rPr>
  </w:style>
  <w:style w:type="paragraph" w:styleId="Heading6">
    <w:name w:val="heading 6"/>
    <w:basedOn w:val="Normal"/>
    <w:next w:val="Normal"/>
    <w:qFormat/>
    <w:pPr>
      <w:keepNext/>
      <w:widowControl/>
      <w:adjustRightInd/>
      <w:spacing w:line="240" w:lineRule="auto"/>
      <w:textAlignment w:val="auto"/>
      <w:outlineLvl w:val="5"/>
    </w:pPr>
    <w:rPr>
      <w:rFonts w:ascii="MAC C Times" w:hAnsi="MAC C Times"/>
      <w:b/>
      <w:sz w:val="24"/>
      <w:szCs w:val="24"/>
      <w:lang w:eastAsia="en-US"/>
    </w:rPr>
  </w:style>
  <w:style w:type="paragraph" w:styleId="Heading7">
    <w:name w:val="heading 7"/>
    <w:basedOn w:val="Normal"/>
    <w:next w:val="Normal"/>
    <w:qFormat/>
    <w:pPr>
      <w:keepNext/>
      <w:widowControl/>
      <w:adjustRightInd/>
      <w:spacing w:line="240" w:lineRule="auto"/>
      <w:ind w:firstLine="720"/>
      <w:textAlignment w:val="auto"/>
      <w:outlineLvl w:val="6"/>
    </w:pPr>
    <w:rPr>
      <w:rFonts w:ascii="MAC C Times" w:hAnsi="MAC C Times"/>
      <w:b/>
      <w:bCs/>
      <w:i/>
      <w:iCs/>
      <w:sz w:val="20"/>
      <w:szCs w:val="24"/>
      <w:lang w:eastAsia="en-US"/>
    </w:rPr>
  </w:style>
  <w:style w:type="paragraph" w:styleId="Heading8">
    <w:name w:val="heading 8"/>
    <w:basedOn w:val="Normal"/>
    <w:next w:val="Normal"/>
    <w:qFormat/>
    <w:pPr>
      <w:keepNext/>
      <w:widowControl/>
      <w:adjustRightInd/>
      <w:spacing w:line="240" w:lineRule="auto"/>
      <w:textAlignment w:val="auto"/>
      <w:outlineLvl w:val="7"/>
    </w:pPr>
    <w:rPr>
      <w:rFonts w:ascii="MAC C Times" w:hAnsi="MAC C Times"/>
      <w:b/>
      <w:i/>
      <w:iCs/>
      <w:sz w:val="20"/>
      <w:szCs w:val="24"/>
      <w:lang w:eastAsia="en-US"/>
    </w:rPr>
  </w:style>
  <w:style w:type="paragraph" w:styleId="Heading9">
    <w:name w:val="heading 9"/>
    <w:basedOn w:val="Normal"/>
    <w:next w:val="Normal"/>
    <w:qFormat/>
    <w:pPr>
      <w:keepNext/>
      <w:widowControl/>
      <w:adjustRightInd/>
      <w:spacing w:line="240" w:lineRule="auto"/>
      <w:textAlignment w:val="auto"/>
      <w:outlineLvl w:val="8"/>
    </w:pPr>
    <w:rPr>
      <w:b/>
      <w:bCs/>
      <w:i/>
      <w:iCs/>
      <w:sz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left" w:pos="630"/>
      </w:tabs>
      <w:spacing w:after="120" w:line="360" w:lineRule="exact"/>
      <w:jc w:val="center"/>
    </w:pPr>
    <w:rPr>
      <w:rFonts w:ascii="SimHei" w:eastAsia="SimHei"/>
      <w:color w:val="FF0000"/>
      <w:lang w:val="es-MX"/>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customStyle="1" w:styleId="333">
    <w:name w:val="标题333"/>
    <w:basedOn w:val="Title"/>
    <w:next w:val="BodyText"/>
    <w:pPr>
      <w:numPr>
        <w:numId w:val="0"/>
      </w:numPr>
      <w:autoSpaceDE w:val="0"/>
      <w:autoSpaceDN w:val="0"/>
      <w:adjustRightInd w:val="0"/>
      <w:spacing w:before="120" w:after="120" w:line="480" w:lineRule="auto"/>
      <w:jc w:val="left"/>
      <w:outlineLvl w:val="0"/>
    </w:pPr>
    <w:rPr>
      <w:rFonts w:eastAsia="SimHei"/>
      <w:bCs/>
      <w:kern w:val="0"/>
      <w:szCs w:val="24"/>
    </w:rPr>
  </w:style>
  <w:style w:type="paragraph" w:styleId="TOC3">
    <w:name w:val="toc 3"/>
    <w:basedOn w:val="Normal"/>
    <w:next w:val="Normal"/>
    <w:autoRedefine/>
    <w:semiHidden/>
    <w:pPr>
      <w:ind w:leftChars="400" w:left="840"/>
    </w:p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paragraph" w:customStyle="1" w:styleId="BodyText21">
    <w:name w:val="Body Text 21"/>
    <w:basedOn w:val="Normal"/>
    <w:pPr>
      <w:adjustRightInd/>
      <w:spacing w:line="480" w:lineRule="auto"/>
      <w:textAlignment w:val="auto"/>
    </w:pPr>
    <w:rPr>
      <w:rFonts w:ascii="Makedonski Standard" w:hAnsi="Makedonski Standard"/>
      <w:snapToGrid w:val="0"/>
      <w:sz w:val="24"/>
      <w:lang w:val="en-GB" w:eastAsia="en-US"/>
    </w:rPr>
  </w:style>
  <w:style w:type="paragraph" w:customStyle="1" w:styleId="Normalvovlecen">
    <w:name w:val="Normal vovlecen"/>
    <w:basedOn w:val="Normal"/>
    <w:pPr>
      <w:overflowPunct w:val="0"/>
      <w:autoSpaceDE w:val="0"/>
      <w:autoSpaceDN w:val="0"/>
      <w:spacing w:line="360" w:lineRule="atLeast"/>
      <w:ind w:firstLine="1134"/>
      <w:jc w:val="left"/>
    </w:pPr>
    <w:rPr>
      <w:rFonts w:ascii="MAC C Times" w:hAnsi="MAC C Times"/>
      <w:sz w:val="24"/>
      <w:lang w:eastAsia="en-US"/>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paragraph" w:customStyle="1" w:styleId="a2">
    <w:name w:val="Îáû÷íûé"/>
    <w:pPr>
      <w:widowControl w:val="0"/>
      <w:overflowPunct w:val="0"/>
      <w:autoSpaceDE w:val="0"/>
      <w:autoSpaceDN w:val="0"/>
      <w:adjustRightInd w:val="0"/>
      <w:textAlignment w:val="baseline"/>
    </w:pPr>
    <w:rPr>
      <w:sz w:val="28"/>
      <w:lang w:val="ru-RU" w:eastAsia="en-US"/>
    </w:rPr>
  </w:style>
  <w:style w:type="paragraph" w:styleId="ListBullet3">
    <w:name w:val="List Bullet 3"/>
    <w:basedOn w:val="Normal"/>
    <w:autoRedefine/>
    <w:pPr>
      <w:widowControl/>
      <w:numPr>
        <w:numId w:val="6"/>
      </w:numPr>
      <w:adjustRightInd/>
      <w:spacing w:line="240" w:lineRule="auto"/>
      <w:textAlignment w:val="auto"/>
    </w:pPr>
    <w:rPr>
      <w:rFonts w:ascii="Arial" w:hAnsi="Arial"/>
      <w:sz w:val="24"/>
      <w:lang w:val="es-ES" w:eastAsia="es-ES"/>
    </w:rPr>
  </w:style>
  <w:style w:type="character" w:customStyle="1" w:styleId="cuerpotexto1">
    <w:name w:val="cuerpotexto1"/>
    <w:rPr>
      <w:rFonts w:ascii="Georgia" w:hAnsi="Georgia" w:hint="default"/>
      <w:strike w:val="0"/>
      <w:dstrike w:val="0"/>
      <w:color w:val="000000"/>
      <w:sz w:val="22"/>
      <w:szCs w:val="22"/>
      <w:u w:val="none"/>
      <w:effect w:val="none"/>
    </w:rPr>
  </w:style>
  <w:style w:type="paragraph" w:customStyle="1" w:styleId="a3">
    <w:name w:val="批注框文本"/>
    <w:basedOn w:val="Normal"/>
    <w:semiHidden/>
    <w:pPr>
      <w:widowControl/>
      <w:adjustRightInd/>
      <w:spacing w:line="240" w:lineRule="auto"/>
      <w:jc w:val="left"/>
      <w:textAlignment w:val="auto"/>
    </w:pPr>
    <w:rPr>
      <w:sz w:val="18"/>
      <w:szCs w:val="18"/>
    </w:rPr>
  </w:style>
  <w:style w:type="paragraph" w:customStyle="1" w:styleId="NormalWeb0">
    <w:name w:val="Normal (Web)"/>
    <w:aliases w:val="Normal (Web) Char"/>
    <w:basedOn w:val="Normal"/>
    <w:pPr>
      <w:widowControl/>
      <w:adjustRightInd/>
      <w:spacing w:before="100" w:beforeAutospacing="1" w:after="100" w:afterAutospacing="1" w:line="240" w:lineRule="auto"/>
      <w:jc w:val="left"/>
      <w:textAlignment w:val="auto"/>
    </w:pPr>
    <w:rPr>
      <w:sz w:val="24"/>
      <w:szCs w:val="24"/>
      <w:lang w:eastAsia="en-US"/>
    </w:rPr>
  </w:style>
  <w:style w:type="paragraph" w:customStyle="1" w:styleId="Normaltext">
    <w:name w:val="Normal text"/>
    <w:basedOn w:val="Normal"/>
    <w:autoRedefine/>
    <w:pPr>
      <w:widowControl/>
      <w:tabs>
        <w:tab w:val="num" w:pos="600"/>
      </w:tabs>
      <w:adjustRightInd/>
      <w:spacing w:after="240" w:line="360" w:lineRule="exact"/>
      <w:textAlignment w:val="auto"/>
    </w:pPr>
    <w:rPr>
      <w:szCs w:val="21"/>
    </w:rPr>
  </w:style>
  <w:style w:type="character" w:customStyle="1" w:styleId="NormalWebCharChar">
    <w:name w:val="Normal (Web) Char Char"/>
    <w:rPr>
      <w:noProof w:val="0"/>
      <w:sz w:val="24"/>
      <w:szCs w:val="24"/>
      <w:lang w:val="en-US" w:eastAsia="en-US" w:bidi="ar-SA"/>
    </w:rPr>
  </w:style>
  <w:style w:type="paragraph" w:styleId="Subtitle">
    <w:name w:val="Subtitle"/>
    <w:basedOn w:val="Normal"/>
    <w:qFormat/>
    <w:pPr>
      <w:widowControl/>
      <w:adjustRightInd/>
      <w:spacing w:line="240" w:lineRule="auto"/>
      <w:jc w:val="center"/>
      <w:textAlignment w:val="auto"/>
    </w:pPr>
    <w:rPr>
      <w:b/>
      <w:sz w:val="20"/>
      <w:szCs w:val="24"/>
      <w:lang w:eastAsia="en-US"/>
    </w:rPr>
  </w:style>
  <w:style w:type="paragraph" w:styleId="BalloonText">
    <w:name w:val="Balloon Text"/>
    <w:basedOn w:val="Normal"/>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2" Type="http://schemas.openxmlformats.org/officeDocument/2006/relationships/hyperlink" Target="http://www.popcouncil.org/publications/popbriefs/pb7%282%29_3.html" TargetMode="External"/><Relationship Id="rId1" Type="http://schemas.openxmlformats.org/officeDocument/2006/relationships/hyperlink" Target="http://pakistan.gov.pk/women-development-division/informationandservices/report.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10</TotalTime>
  <Pages>3</Pages>
  <Words>14620</Words>
  <Characters>83339</Characters>
  <Application>Microsoft Office Word</Application>
  <DocSecurity>4</DocSecurity>
  <Lines>694</Lines>
  <Paragraphs>195</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
  <LinksUpToDate>false</LinksUpToDate>
  <CharactersWithSpaces>97764</CharactersWithSpaces>
  <SharedDoc>false</SharedDoc>
  <HLinks>
    <vt:vector size="12" baseType="variant">
      <vt:variant>
        <vt:i4>5898340</vt:i4>
      </vt:variant>
      <vt:variant>
        <vt:i4>3</vt:i4>
      </vt:variant>
      <vt:variant>
        <vt:i4>0</vt:i4>
      </vt:variant>
      <vt:variant>
        <vt:i4>5</vt:i4>
      </vt:variant>
      <vt:variant>
        <vt:lpwstr>http://www.popcouncil.org/publications/popbriefs/pb7%282%29_3.html</vt:lpwstr>
      </vt:variant>
      <vt:variant>
        <vt:lpwstr/>
      </vt:variant>
      <vt:variant>
        <vt:i4>5963800</vt:i4>
      </vt:variant>
      <vt:variant>
        <vt:i4>0</vt:i4>
      </vt:variant>
      <vt:variant>
        <vt:i4>0</vt:i4>
      </vt:variant>
      <vt:variant>
        <vt:i4>5</vt:i4>
      </vt:variant>
      <vt:variant>
        <vt:lpwstr>http://pakistan.gov.pk/women-development-division/informationandservices/report.html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Suobao.Zhang</cp:lastModifiedBy>
  <cp:revision>13</cp:revision>
  <cp:lastPrinted>2005-12-22T07:02:00Z</cp:lastPrinted>
  <dcterms:created xsi:type="dcterms:W3CDTF">2005-12-22T06:43:00Z</dcterms:created>
  <dcterms:modified xsi:type="dcterms:W3CDTF">2005-12-22T13:19:00Z</dcterms:modified>
</cp:coreProperties>
</file>