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D86DA6" w:rsidP="00D86DA6">
            <w:pPr>
              <w:jc w:val="right"/>
            </w:pPr>
            <w:r w:rsidRPr="00D86DA6">
              <w:rPr>
                <w:sz w:val="40"/>
              </w:rPr>
              <w:t>CRC</w:t>
            </w:r>
            <w:r>
              <w:t>/C/MNE/Q/1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86DA6" w:rsidRDefault="00D86DA6" w:rsidP="006A2FF6">
            <w:pPr>
              <w:spacing w:before="240"/>
            </w:pPr>
            <w:r>
              <w:t>Distr. générale</w:t>
            </w:r>
          </w:p>
          <w:p w:rsidR="00D86DA6" w:rsidRDefault="00D86DA6" w:rsidP="00D86DA6">
            <w:pPr>
              <w:spacing w:line="240" w:lineRule="exact"/>
            </w:pPr>
            <w:r>
              <w:t>8 juillet 2010</w:t>
            </w:r>
          </w:p>
          <w:p w:rsidR="00D86DA6" w:rsidRDefault="00D86DA6" w:rsidP="00D86DA6">
            <w:pPr>
              <w:spacing w:line="240" w:lineRule="exact"/>
            </w:pPr>
            <w:r>
              <w:t>Français</w:t>
            </w:r>
          </w:p>
          <w:p w:rsidR="00060E82" w:rsidRPr="00DB58B5" w:rsidRDefault="00D86DA6" w:rsidP="00D86DA6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C1B93">
      <w:pPr>
        <w:spacing w:before="120" w:line="240" w:lineRule="exact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D86DA6" w:rsidRPr="00D86DA6" w:rsidRDefault="00D86DA6" w:rsidP="00D86DA6">
      <w:pPr>
        <w:suppressAutoHyphens w:val="0"/>
        <w:spacing w:line="240" w:lineRule="exact"/>
        <w:rPr>
          <w:b/>
        </w:rPr>
      </w:pPr>
      <w:r w:rsidRPr="00D86DA6">
        <w:rPr>
          <w:b/>
        </w:rPr>
        <w:t>Cinquante-cinquième session</w:t>
      </w:r>
    </w:p>
    <w:p w:rsidR="00D86DA6" w:rsidRDefault="00D86DA6" w:rsidP="00D86DA6">
      <w:pPr>
        <w:suppressAutoHyphens w:val="0"/>
        <w:spacing w:after="240" w:line="240" w:lineRule="exact"/>
      </w:pPr>
      <w:r>
        <w:t>13 septembre-1</w:t>
      </w:r>
      <w:r w:rsidRPr="008164D0">
        <w:rPr>
          <w:vertAlign w:val="superscript"/>
        </w:rPr>
        <w:t>er</w:t>
      </w:r>
      <w:r>
        <w:t xml:space="preserve"> octobre 2010</w:t>
      </w:r>
    </w:p>
    <w:p w:rsidR="00D86DA6" w:rsidRDefault="00D86DA6" w:rsidP="00D86DA6">
      <w:pPr>
        <w:pStyle w:val="HChG"/>
      </w:pPr>
      <w:r>
        <w:tab/>
      </w:r>
      <w:r>
        <w:tab/>
        <w:t>Application de la Convention relative aux droits de l’enfant</w:t>
      </w:r>
    </w:p>
    <w:p w:rsidR="00D86DA6" w:rsidRDefault="003A114A" w:rsidP="00D86DA6">
      <w:pPr>
        <w:pStyle w:val="H1G"/>
      </w:pPr>
      <w:r>
        <w:tab/>
      </w:r>
      <w:r>
        <w:tab/>
        <w:t>Liste de</w:t>
      </w:r>
      <w:r w:rsidR="00D86DA6">
        <w:t xml:space="preserve"> points </w:t>
      </w:r>
      <w:r>
        <w:t xml:space="preserve">appelant des informations complémentaires et actualisées en vue de </w:t>
      </w:r>
      <w:r w:rsidR="00D86DA6">
        <w:t>l’examen du rapport initial du Monténégro (CRC/C/MNE/1)</w:t>
      </w:r>
    </w:p>
    <w:p w:rsidR="00D86DA6" w:rsidRPr="00D86DA6" w:rsidRDefault="00D86DA6" w:rsidP="00D86DA6">
      <w:pPr>
        <w:pStyle w:val="SingleTxtG"/>
        <w:ind w:firstLine="567"/>
        <w:rPr>
          <w:i/>
        </w:rPr>
      </w:pPr>
      <w:r w:rsidRPr="00D86DA6">
        <w:rPr>
          <w:i/>
        </w:rPr>
        <w:t xml:space="preserve">Le Comité pourra aborder tous les aspects des droits de l’enfant </w:t>
      </w:r>
      <w:r w:rsidR="003A114A">
        <w:rPr>
          <w:i/>
        </w:rPr>
        <w:t xml:space="preserve">énoncés </w:t>
      </w:r>
      <w:r w:rsidRPr="00D86DA6">
        <w:rPr>
          <w:i/>
        </w:rPr>
        <w:t>dans la Convention lors du dialogue avec l’État partie.</w:t>
      </w:r>
    </w:p>
    <w:p w:rsidR="00D86DA6" w:rsidRPr="00D86DA6" w:rsidRDefault="00D86DA6" w:rsidP="00D86DA6">
      <w:pPr>
        <w:pStyle w:val="SingleTxtG"/>
        <w:ind w:firstLine="567"/>
        <w:rPr>
          <w:b/>
        </w:rPr>
      </w:pPr>
      <w:r w:rsidRPr="00D86DA6">
        <w:rPr>
          <w:b/>
        </w:rPr>
        <w:t xml:space="preserve">L’État partie est invité à présenter par écrit </w:t>
      </w:r>
      <w:r w:rsidR="003A114A">
        <w:rPr>
          <w:b/>
        </w:rPr>
        <w:t xml:space="preserve">(30 pages maximum) </w:t>
      </w:r>
      <w:r w:rsidRPr="00D86DA6">
        <w:rPr>
          <w:b/>
        </w:rPr>
        <w:t xml:space="preserve">des informations complémentaires et </w:t>
      </w:r>
      <w:r w:rsidR="003A114A">
        <w:rPr>
          <w:b/>
        </w:rPr>
        <w:t>actualisées</w:t>
      </w:r>
      <w:r w:rsidRPr="00D86DA6">
        <w:rPr>
          <w:b/>
        </w:rPr>
        <w:t>, si possible avant le 2 août 2010.</w:t>
      </w:r>
    </w:p>
    <w:p w:rsidR="00D86DA6" w:rsidRDefault="00D86DA6" w:rsidP="00D86DA6">
      <w:pPr>
        <w:pStyle w:val="H23G"/>
      </w:pPr>
      <w:r>
        <w:tab/>
      </w:r>
      <w:r>
        <w:tab/>
        <w:t>Première partie</w:t>
      </w:r>
    </w:p>
    <w:p w:rsidR="00D86DA6" w:rsidRDefault="00D86DA6" w:rsidP="00D86DA6">
      <w:pPr>
        <w:pStyle w:val="SingleTxtG"/>
      </w:pPr>
      <w:r>
        <w:t>1.</w:t>
      </w:r>
      <w:r>
        <w:tab/>
      </w:r>
      <w:r w:rsidR="003A114A">
        <w:t xml:space="preserve">Indiquer quel est </w:t>
      </w:r>
      <w:r>
        <w:t xml:space="preserve">le mandat exact du Conseil des droits de l’enfant et </w:t>
      </w:r>
      <w:r w:rsidR="003A114A">
        <w:t>quelles ont été ses réalisations concrètes</w:t>
      </w:r>
      <w:r>
        <w:t xml:space="preserve">. Fournir également des renseignements sur ses activités de coordination, de suivi et d’évaluation </w:t>
      </w:r>
      <w:r w:rsidR="003A114A">
        <w:t xml:space="preserve">en ce qui concerne </w:t>
      </w:r>
      <w:r>
        <w:t xml:space="preserve">la Convention, ses Protocoles facultatifs et </w:t>
      </w:r>
      <w:r w:rsidR="003A114A">
        <w:t xml:space="preserve">le </w:t>
      </w:r>
      <w:r>
        <w:t>Plan national d’action 2004-2010.</w:t>
      </w:r>
    </w:p>
    <w:p w:rsidR="00D86DA6" w:rsidRDefault="00D86DA6" w:rsidP="00D86DA6">
      <w:pPr>
        <w:pStyle w:val="SingleTxtG"/>
      </w:pPr>
      <w:r>
        <w:t>2.</w:t>
      </w:r>
      <w:r>
        <w:tab/>
        <w:t xml:space="preserve">Indiquer si la mise en œuvre </w:t>
      </w:r>
      <w:r w:rsidR="003A114A">
        <w:t xml:space="preserve">du </w:t>
      </w:r>
      <w:r>
        <w:t xml:space="preserve">Plan national d’action </w:t>
      </w:r>
      <w:r w:rsidR="003A114A">
        <w:t xml:space="preserve">actuel </w:t>
      </w:r>
      <w:r>
        <w:t xml:space="preserve">(2004-2010) </w:t>
      </w:r>
      <w:r w:rsidR="003A114A">
        <w:t xml:space="preserve">fait l’objet d’une </w:t>
      </w:r>
      <w:r>
        <w:t>évaluation et si un nouveau plan national d’action en faveur de l’enfance est en cours d’élaboration.</w:t>
      </w:r>
    </w:p>
    <w:p w:rsidR="00D86DA6" w:rsidRDefault="00D86DA6" w:rsidP="00D86DA6">
      <w:pPr>
        <w:pStyle w:val="SingleTxtG"/>
      </w:pPr>
      <w:r>
        <w:t>3.</w:t>
      </w:r>
      <w:r>
        <w:tab/>
        <w:t>Informer le Comité du mandat exact du Protecteur adjoint des droits de l’homme et des libertés, en précisant en particulier s’il est habilité à recevoir des plaintes déposées par des enfants ou en leur nom.</w:t>
      </w:r>
    </w:p>
    <w:p w:rsidR="00D86DA6" w:rsidRDefault="00D86DA6" w:rsidP="00D86DA6">
      <w:pPr>
        <w:pStyle w:val="SingleTxtG"/>
      </w:pPr>
      <w:r>
        <w:t>4.</w:t>
      </w:r>
      <w:r>
        <w:tab/>
        <w:t xml:space="preserve">Préciser les procédures et critères éventuellement utilisés par l’État partie pour </w:t>
      </w:r>
      <w:r w:rsidR="003A114A">
        <w:t xml:space="preserve">sélectionner </w:t>
      </w:r>
      <w:r>
        <w:t xml:space="preserve">les partenaires de la société civile qui pourraient être associés à la définition des politiques publiques, </w:t>
      </w:r>
      <w:r w:rsidR="003A114A">
        <w:t xml:space="preserve">des </w:t>
      </w:r>
      <w:r>
        <w:t xml:space="preserve">stratégies et </w:t>
      </w:r>
      <w:r w:rsidR="003A114A">
        <w:t xml:space="preserve">des </w:t>
      </w:r>
      <w:r>
        <w:t xml:space="preserve">plans d’action, tout particulièrement dans les domaines touchant à l’enfance. Indiquer aussi si l’État partie apporte un soutien financier aux organisations de la société civile </w:t>
      </w:r>
      <w:r w:rsidR="003A114A">
        <w:t xml:space="preserve">œuvrant pour les </w:t>
      </w:r>
      <w:r>
        <w:t>droits de l’enfant.</w:t>
      </w:r>
    </w:p>
    <w:p w:rsidR="00D86DA6" w:rsidRDefault="00D86DA6" w:rsidP="00D86DA6">
      <w:pPr>
        <w:pStyle w:val="SingleTxtG"/>
      </w:pPr>
      <w:r>
        <w:t>5.</w:t>
      </w:r>
      <w:r>
        <w:tab/>
        <w:t xml:space="preserve">Donner des informations sur les mesures ciblées visant à </w:t>
      </w:r>
      <w:r w:rsidR="003A114A">
        <w:t xml:space="preserve">ce que </w:t>
      </w:r>
      <w:r>
        <w:t xml:space="preserve">les enfants roms </w:t>
      </w:r>
      <w:r w:rsidR="003A114A">
        <w:t xml:space="preserve">soient protégés contre </w:t>
      </w:r>
      <w:r>
        <w:t>la discrimination</w:t>
      </w:r>
      <w:r w:rsidR="003A114A">
        <w:t xml:space="preserve">, soient enregistrés </w:t>
      </w:r>
      <w:r>
        <w:t xml:space="preserve">à la naissance et </w:t>
      </w:r>
      <w:r w:rsidR="003A114A">
        <w:t xml:space="preserve">aient </w:t>
      </w:r>
      <w:r>
        <w:t>accès aux services d’éducation, de santé et de protection sociale.</w:t>
      </w:r>
    </w:p>
    <w:p w:rsidR="00DA3BE9" w:rsidRDefault="00D86DA6" w:rsidP="00D86DA6">
      <w:pPr>
        <w:pStyle w:val="SingleTxtG"/>
      </w:pPr>
      <w:r>
        <w:t>6.</w:t>
      </w:r>
      <w:r>
        <w:tab/>
        <w:t>Fournir des renseignements actualisés sur les conditions de vie des enfants handicapés placés dans l’institution «Komanski most».</w:t>
      </w:r>
    </w:p>
    <w:p w:rsidR="00D86DA6" w:rsidRDefault="00D86DA6" w:rsidP="00D86DA6">
      <w:pPr>
        <w:pStyle w:val="SingleTxtG"/>
      </w:pPr>
      <w:r>
        <w:t>7.</w:t>
      </w:r>
      <w:r>
        <w:tab/>
        <w:t xml:space="preserve">Exposer les principales mesures législatives, judiciaires, administratives ou autres </w:t>
      </w:r>
      <w:r w:rsidR="003A114A">
        <w:t xml:space="preserve">qui ont été adoptées </w:t>
      </w:r>
      <w:r>
        <w:t xml:space="preserve">pour donner effet au droit de ne pas être soumis à la torture ou à d’autres peines ou traitements cruels, inhumains ou dégradants. Indiquer à cet égard </w:t>
      </w:r>
      <w:r w:rsidR="003A114A">
        <w:t xml:space="preserve">si les </w:t>
      </w:r>
      <w:r>
        <w:t>enfants privés de l</w:t>
      </w:r>
      <w:r w:rsidR="003A114A">
        <w:t>iberté ou placés en institution psychiatrique ont accès à un mécanisme</w:t>
      </w:r>
      <w:r>
        <w:t xml:space="preserve"> leur permettant de déposer une plainte </w:t>
      </w:r>
      <w:r w:rsidR="003A114A">
        <w:t xml:space="preserve">au sujet de </w:t>
      </w:r>
      <w:r>
        <w:t xml:space="preserve">leur privation de liberté, </w:t>
      </w:r>
      <w:r w:rsidR="003A114A">
        <w:t xml:space="preserve">de </w:t>
      </w:r>
      <w:r>
        <w:t xml:space="preserve">leurs conditions de détention ou d’internement ou </w:t>
      </w:r>
      <w:r w:rsidR="003A114A">
        <w:t xml:space="preserve">de </w:t>
      </w:r>
      <w:r>
        <w:t>leur traitement.</w:t>
      </w:r>
    </w:p>
    <w:p w:rsidR="00D86DA6" w:rsidRDefault="00D86DA6" w:rsidP="00D86DA6">
      <w:pPr>
        <w:pStyle w:val="SingleTxtG"/>
      </w:pPr>
      <w:r>
        <w:t>8.</w:t>
      </w:r>
      <w:r>
        <w:tab/>
        <w:t>Indiquer si les personnes travaillant avec et pour les enfants sont tenues de signaler les</w:t>
      </w:r>
      <w:r w:rsidR="003A114A">
        <w:t xml:space="preserve"> cas de maltraitance</w:t>
      </w:r>
      <w:r>
        <w:t xml:space="preserve"> ou </w:t>
      </w:r>
      <w:r w:rsidR="003A114A">
        <w:t xml:space="preserve">de </w:t>
      </w:r>
      <w:r>
        <w:t xml:space="preserve">délaissement dont </w:t>
      </w:r>
      <w:r w:rsidR="003A114A">
        <w:t xml:space="preserve">elles ont connaissance et préciser le nombre de signalements effectués </w:t>
      </w:r>
      <w:r>
        <w:t>et de condamnations.</w:t>
      </w:r>
    </w:p>
    <w:p w:rsidR="00D86DA6" w:rsidRDefault="00D86DA6" w:rsidP="00D86DA6">
      <w:pPr>
        <w:pStyle w:val="SingleTxtG"/>
      </w:pPr>
      <w:r>
        <w:t>9.</w:t>
      </w:r>
      <w:r>
        <w:tab/>
      </w:r>
      <w:r w:rsidR="003A114A">
        <w:t xml:space="preserve">Communiquer </w:t>
      </w:r>
      <w:r>
        <w:t>des informations sur le nombre d’enfant</w:t>
      </w:r>
      <w:r w:rsidR="003A114A">
        <w:t>s vivant ou travaillant dans la rue</w:t>
      </w:r>
      <w:r>
        <w:t xml:space="preserve"> et sur les mesures prises pour les protéger.</w:t>
      </w:r>
    </w:p>
    <w:p w:rsidR="00D86DA6" w:rsidRDefault="00D86DA6" w:rsidP="00D86DA6">
      <w:pPr>
        <w:pStyle w:val="SingleTxtG"/>
      </w:pPr>
      <w:r>
        <w:t>10.</w:t>
      </w:r>
      <w:r>
        <w:tab/>
        <w:t>Fournir des renseignements concrets sur le projet de loi sur la justice des mineurs et préciser</w:t>
      </w:r>
      <w:r w:rsidR="003A114A">
        <w:t xml:space="preserve"> notamment</w:t>
      </w:r>
      <w:r>
        <w:t>:</w:t>
      </w:r>
    </w:p>
    <w:p w:rsidR="00D86DA6" w:rsidRDefault="00D86DA6" w:rsidP="00D86DA6">
      <w:pPr>
        <w:pStyle w:val="SingleTxtG"/>
        <w:ind w:firstLine="567"/>
      </w:pPr>
      <w:r>
        <w:t>a)</w:t>
      </w:r>
      <w:r>
        <w:tab/>
        <w:t>Si l’État partie dispose d’un système complet de justice pour mineurs conforme au paragraphe 3 de l’article 40 de la Convention;</w:t>
      </w:r>
    </w:p>
    <w:p w:rsidR="00D86DA6" w:rsidRDefault="00D86DA6" w:rsidP="00D86DA6">
      <w:pPr>
        <w:pStyle w:val="SingleTxtG"/>
        <w:ind w:firstLine="567"/>
      </w:pPr>
      <w:r>
        <w:t>b)</w:t>
      </w:r>
      <w:r>
        <w:tab/>
        <w:t>Si toutes les personnes âgées de moins de 18 ans sont entendues par des tribunaux pour mineurs, composés de juges spécialisés;</w:t>
      </w:r>
    </w:p>
    <w:p w:rsidR="00D86DA6" w:rsidRDefault="00D86DA6" w:rsidP="00D86DA6">
      <w:pPr>
        <w:pStyle w:val="SingleTxtG"/>
        <w:ind w:firstLine="567"/>
      </w:pPr>
      <w:r>
        <w:t>c)</w:t>
      </w:r>
      <w:r>
        <w:tab/>
        <w:t xml:space="preserve">Le nombre d’enfants privés de liberté, quelle que soit la forme de détention, d’emprisonnement ou de placement en </w:t>
      </w:r>
      <w:r w:rsidR="003A114A">
        <w:t xml:space="preserve">établissement fermé </w:t>
      </w:r>
      <w:r>
        <w:t xml:space="preserve">(art. 37 b), c) et d) du projet de loi). </w:t>
      </w:r>
    </w:p>
    <w:p w:rsidR="00D86DA6" w:rsidRDefault="00D86DA6" w:rsidP="00D86DA6">
      <w:pPr>
        <w:pStyle w:val="H23G"/>
      </w:pPr>
      <w:r>
        <w:tab/>
      </w:r>
      <w:r>
        <w:tab/>
        <w:t>Deuxième partie</w:t>
      </w:r>
    </w:p>
    <w:p w:rsidR="00D86DA6" w:rsidRPr="00D86DA6" w:rsidRDefault="00D86DA6" w:rsidP="00D86DA6">
      <w:pPr>
        <w:pStyle w:val="SingleTxtG"/>
        <w:ind w:firstLine="567"/>
        <w:rPr>
          <w:b/>
        </w:rPr>
      </w:pPr>
      <w:r w:rsidRPr="00D86DA6">
        <w:rPr>
          <w:b/>
        </w:rPr>
        <w:t>Sous cette rubrique, le Comité invite l’État parti</w:t>
      </w:r>
      <w:r w:rsidR="00DC1B93">
        <w:rPr>
          <w:b/>
        </w:rPr>
        <w:t xml:space="preserve">e à mettre à jour brièvement (trois </w:t>
      </w:r>
      <w:r w:rsidRPr="00D86DA6">
        <w:rPr>
          <w:b/>
        </w:rPr>
        <w:t>pages au maximum) les renseignements fournis dans son rapport en ce qui concerne:</w:t>
      </w:r>
    </w:p>
    <w:p w:rsidR="00D86DA6" w:rsidRDefault="00D86DA6" w:rsidP="00D86DA6">
      <w:pPr>
        <w:pStyle w:val="SingleTxtG"/>
        <w:ind w:firstLine="567"/>
      </w:pPr>
      <w:r>
        <w:t>a)</w:t>
      </w:r>
      <w:r>
        <w:tab/>
        <w:t>Les nouveaux projets ou textes de loi;</w:t>
      </w:r>
    </w:p>
    <w:p w:rsidR="00D86DA6" w:rsidRDefault="00D86DA6" w:rsidP="00D86DA6">
      <w:pPr>
        <w:pStyle w:val="SingleTxtG"/>
        <w:ind w:firstLine="567"/>
      </w:pPr>
      <w:r>
        <w:t>b)</w:t>
      </w:r>
      <w:r>
        <w:tab/>
        <w:t>Les nouvelles institutions (et leur mandat) ou réformes institutionnelles;</w:t>
      </w:r>
    </w:p>
    <w:p w:rsidR="00D86DA6" w:rsidRDefault="00D86DA6" w:rsidP="00D86DA6">
      <w:pPr>
        <w:pStyle w:val="SingleTxtG"/>
        <w:ind w:firstLine="567"/>
      </w:pPr>
      <w:r>
        <w:t>c)</w:t>
      </w:r>
      <w:r>
        <w:tab/>
        <w:t xml:space="preserve">Les politiques, programmes et plans d’action récemment adoptés </w:t>
      </w:r>
      <w:r w:rsidR="003922F1">
        <w:t xml:space="preserve">ainsi que </w:t>
      </w:r>
      <w:r>
        <w:t>leur champ d’application et</w:t>
      </w:r>
      <w:r w:rsidR="003922F1">
        <w:t xml:space="preserve"> leur </w:t>
      </w:r>
      <w:r>
        <w:t>financement;</w:t>
      </w:r>
    </w:p>
    <w:p w:rsidR="00D86DA6" w:rsidRDefault="00D86DA6" w:rsidP="00D86DA6">
      <w:pPr>
        <w:pStyle w:val="SingleTxtG"/>
        <w:ind w:firstLine="567"/>
      </w:pPr>
      <w:r>
        <w:t>d)</w:t>
      </w:r>
      <w:r>
        <w:tab/>
        <w:t>Les récentes ratifications d’instruments relatifs aux droits de l’homme.</w:t>
      </w:r>
    </w:p>
    <w:p w:rsidR="00D86DA6" w:rsidRDefault="00D86DA6" w:rsidP="00D86DA6">
      <w:pPr>
        <w:pStyle w:val="H23G"/>
      </w:pPr>
      <w:r>
        <w:tab/>
      </w:r>
      <w:r>
        <w:tab/>
        <w:t>Troisième partie</w:t>
      </w:r>
    </w:p>
    <w:p w:rsidR="00D86DA6" w:rsidRPr="00D86DA6" w:rsidRDefault="00D86DA6" w:rsidP="00D86DA6">
      <w:pPr>
        <w:pStyle w:val="H23G"/>
      </w:pPr>
      <w:r>
        <w:tab/>
      </w:r>
      <w:r>
        <w:tab/>
      </w:r>
      <w:r w:rsidRPr="00D86DA6">
        <w:t>Données</w:t>
      </w:r>
      <w:r w:rsidR="003922F1">
        <w:t xml:space="preserve">, </w:t>
      </w:r>
      <w:r w:rsidRPr="00D86DA6">
        <w:t>statistiques</w:t>
      </w:r>
      <w:r w:rsidR="003922F1">
        <w:t xml:space="preserve"> et autres informations</w:t>
      </w:r>
      <w:r w:rsidRPr="00D86DA6">
        <w:t>, si disponible</w:t>
      </w:r>
      <w:r w:rsidR="003922F1">
        <w:t>s</w:t>
      </w:r>
    </w:p>
    <w:p w:rsidR="00D86DA6" w:rsidRDefault="00D86DA6" w:rsidP="00D86DA6">
      <w:pPr>
        <w:pStyle w:val="SingleTxtG"/>
      </w:pPr>
      <w:r>
        <w:t>1.</w:t>
      </w:r>
      <w:r>
        <w:tab/>
        <w:t>Donner, pour les années 2007, 2008 et 2009, le nombre d’enfants handicapés, j</w:t>
      </w:r>
      <w:r w:rsidR="003922F1">
        <w:t>usqu’à l’âge de 18 ans, ventilé</w:t>
      </w:r>
      <w:r>
        <w:t xml:space="preserve"> par âge, sexe et zone urbaine/rurale:</w:t>
      </w:r>
    </w:p>
    <w:p w:rsidR="00D86DA6" w:rsidRDefault="00D86DA6" w:rsidP="00D86DA6">
      <w:pPr>
        <w:pStyle w:val="SingleTxtG"/>
        <w:ind w:firstLine="567"/>
      </w:pPr>
      <w:r>
        <w:t>a)</w:t>
      </w:r>
      <w:r>
        <w:tab/>
        <w:t>Vivant dans leur famille;</w:t>
      </w:r>
    </w:p>
    <w:p w:rsidR="00D86DA6" w:rsidRDefault="00D86DA6" w:rsidP="00D86DA6">
      <w:pPr>
        <w:pStyle w:val="SingleTxtG"/>
        <w:ind w:firstLine="567"/>
      </w:pPr>
      <w:r>
        <w:t>b)</w:t>
      </w:r>
      <w:r>
        <w:tab/>
        <w:t>Vivant en institutions;</w:t>
      </w:r>
    </w:p>
    <w:p w:rsidR="00D86DA6" w:rsidRDefault="00722F87" w:rsidP="00D86DA6">
      <w:pPr>
        <w:pStyle w:val="SingleTxtG"/>
        <w:ind w:firstLine="567"/>
      </w:pPr>
      <w:r>
        <w:t>c)</w:t>
      </w:r>
      <w:r>
        <w:tab/>
        <w:t>Placés en famille d’accueil;</w:t>
      </w:r>
    </w:p>
    <w:p w:rsidR="00D86DA6" w:rsidRDefault="00D86DA6" w:rsidP="00D86DA6">
      <w:pPr>
        <w:pStyle w:val="SingleTxtG"/>
        <w:ind w:firstLine="567"/>
      </w:pPr>
      <w:r>
        <w:t>d)</w:t>
      </w:r>
      <w:r>
        <w:tab/>
        <w:t>Fréquentant un établissement scolaire ordinaire;</w:t>
      </w:r>
    </w:p>
    <w:p w:rsidR="00D86DA6" w:rsidRDefault="00D86DA6" w:rsidP="00D86DA6">
      <w:pPr>
        <w:pStyle w:val="SingleTxtG"/>
        <w:ind w:firstLine="567"/>
      </w:pPr>
      <w:r>
        <w:t>e)</w:t>
      </w:r>
      <w:r>
        <w:tab/>
        <w:t>Fréquentant un établissement d’enseignement spécialisé; et</w:t>
      </w:r>
    </w:p>
    <w:p w:rsidR="00D86DA6" w:rsidRDefault="00D86DA6" w:rsidP="00D86DA6">
      <w:pPr>
        <w:pStyle w:val="SingleTxtG"/>
        <w:ind w:firstLine="567"/>
      </w:pPr>
      <w:r>
        <w:t>f)</w:t>
      </w:r>
      <w:r>
        <w:tab/>
        <w:t>Non scolarisés.</w:t>
      </w:r>
    </w:p>
    <w:p w:rsidR="00D86DA6" w:rsidRDefault="00D86DA6" w:rsidP="00592E21">
      <w:pPr>
        <w:pStyle w:val="SingleTxtG"/>
        <w:keepNext/>
      </w:pPr>
      <w:r>
        <w:t>2.</w:t>
      </w:r>
      <w:r>
        <w:tab/>
      </w:r>
      <w:r w:rsidR="003922F1">
        <w:t xml:space="preserve">Donner </w:t>
      </w:r>
      <w:r>
        <w:t>des renseignements sur les mesures prises pour promouvoir et protéger les droits des enfants dans le contexte de la santé des adolescents et fournir des données sur:</w:t>
      </w:r>
    </w:p>
    <w:p w:rsidR="00D86DA6" w:rsidRDefault="00D86DA6" w:rsidP="00D86DA6">
      <w:pPr>
        <w:pStyle w:val="SingleTxtG"/>
        <w:ind w:firstLine="567"/>
      </w:pPr>
      <w:r>
        <w:t>a)</w:t>
      </w:r>
      <w:r>
        <w:tab/>
        <w:t xml:space="preserve">Le nombre d’adolescents </w:t>
      </w:r>
      <w:r w:rsidR="003922F1">
        <w:t>atteints d’</w:t>
      </w:r>
      <w:r>
        <w:t xml:space="preserve">infections sexuellement transmissibles, </w:t>
      </w:r>
      <w:r w:rsidR="003922F1">
        <w:t>dont le VIH/</w:t>
      </w:r>
      <w:r>
        <w:t xml:space="preserve">sida, </w:t>
      </w:r>
      <w:r w:rsidR="003922F1">
        <w:t xml:space="preserve">et le nombre d’adolescents consommant du </w:t>
      </w:r>
      <w:r>
        <w:t>tabac, de</w:t>
      </w:r>
      <w:r w:rsidR="003922F1">
        <w:t>s</w:t>
      </w:r>
      <w:r>
        <w:t xml:space="preserve"> drogues </w:t>
      </w:r>
      <w:r w:rsidR="003922F1">
        <w:t>ou de l’</w:t>
      </w:r>
      <w:r>
        <w:t>alcool, ventilé par sexe et par âge;</w:t>
      </w:r>
    </w:p>
    <w:p w:rsidR="00D86DA6" w:rsidRDefault="00D86DA6" w:rsidP="00D86DA6">
      <w:pPr>
        <w:pStyle w:val="SingleTxtG"/>
        <w:ind w:firstLine="567"/>
      </w:pPr>
      <w:r>
        <w:t>b)</w:t>
      </w:r>
      <w:r>
        <w:tab/>
        <w:t xml:space="preserve">Le nombre de grossesses </w:t>
      </w:r>
      <w:r w:rsidR="003922F1">
        <w:t>adolescentes, ventilé</w:t>
      </w:r>
      <w:r>
        <w:t xml:space="preserve"> par zone urbaine/rurale et par groupes minoritaires; et</w:t>
      </w:r>
    </w:p>
    <w:p w:rsidR="00D86DA6" w:rsidRDefault="00D86DA6" w:rsidP="00D86DA6">
      <w:pPr>
        <w:pStyle w:val="SingleTxtG"/>
        <w:ind w:firstLine="567"/>
      </w:pPr>
      <w:r>
        <w:t>c)</w:t>
      </w:r>
      <w:r>
        <w:tab/>
        <w:t>Le nombre de programmes et services axés sur la prévention et le traitement des problèmes de santé des adolescents, y compris les problèmes de santé mentale.</w:t>
      </w:r>
    </w:p>
    <w:p w:rsidR="00D86DA6" w:rsidRDefault="00D86DA6" w:rsidP="00D86DA6">
      <w:pPr>
        <w:pStyle w:val="SingleTxtG"/>
        <w:ind w:firstLine="567"/>
      </w:pPr>
      <w:r>
        <w:t xml:space="preserve">L’État partie </w:t>
      </w:r>
      <w:r w:rsidR="003922F1">
        <w:t xml:space="preserve">est </w:t>
      </w:r>
      <w:r>
        <w:t xml:space="preserve">en outre </w:t>
      </w:r>
      <w:r w:rsidR="00592E21">
        <w:t>invité</w:t>
      </w:r>
      <w:r w:rsidR="003922F1">
        <w:t xml:space="preserve"> à préciser </w:t>
      </w:r>
      <w:r>
        <w:t>les domaines qu’il considère important</w:t>
      </w:r>
      <w:r w:rsidR="003922F1">
        <w:t>s</w:t>
      </w:r>
      <w:r>
        <w:t xml:space="preserve"> au regard de la mise en œuvre de la Convention.</w:t>
      </w:r>
    </w:p>
    <w:p w:rsidR="003922F1" w:rsidRPr="003922F1" w:rsidRDefault="003922F1" w:rsidP="003922F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22F1" w:rsidRPr="003922F1" w:rsidSect="00D86DA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E55" w:rsidRDefault="00941E55"/>
  </w:endnote>
  <w:endnote w:type="continuationSeparator" w:id="0">
    <w:p w:rsidR="00941E55" w:rsidRDefault="00941E55"/>
  </w:endnote>
  <w:endnote w:type="continuationNotice" w:id="1">
    <w:p w:rsidR="00941E55" w:rsidRDefault="00941E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08" w:rsidRPr="00D86DA6" w:rsidRDefault="009B0408" w:rsidP="00D86DA6">
    <w:pPr>
      <w:pStyle w:val="Footer"/>
      <w:tabs>
        <w:tab w:val="right" w:pos="9638"/>
      </w:tabs>
    </w:pPr>
    <w:r w:rsidRPr="00D86DA6">
      <w:rPr>
        <w:b/>
        <w:sz w:val="18"/>
      </w:rPr>
      <w:fldChar w:fldCharType="begin"/>
    </w:r>
    <w:r w:rsidRPr="00D86DA6">
      <w:rPr>
        <w:b/>
        <w:sz w:val="18"/>
      </w:rPr>
      <w:instrText xml:space="preserve"> PAGE  \* MERGEFORMAT </w:instrText>
    </w:r>
    <w:r w:rsidRPr="00D86DA6">
      <w:rPr>
        <w:b/>
        <w:sz w:val="18"/>
      </w:rPr>
      <w:fldChar w:fldCharType="separate"/>
    </w:r>
    <w:r w:rsidR="00556B92">
      <w:rPr>
        <w:b/>
        <w:noProof/>
        <w:sz w:val="18"/>
      </w:rPr>
      <w:t>2</w:t>
    </w:r>
    <w:r w:rsidRPr="00D86DA6">
      <w:rPr>
        <w:b/>
        <w:sz w:val="18"/>
      </w:rPr>
      <w:fldChar w:fldCharType="end"/>
    </w:r>
    <w:r>
      <w:rPr>
        <w:b/>
        <w:sz w:val="18"/>
      </w:rPr>
      <w:tab/>
    </w:r>
    <w:r>
      <w:t>GE.10-43540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08" w:rsidRPr="00D86DA6" w:rsidRDefault="009B0408" w:rsidP="00D86DA6">
    <w:pPr>
      <w:pStyle w:val="Footer"/>
      <w:tabs>
        <w:tab w:val="right" w:pos="9638"/>
      </w:tabs>
      <w:rPr>
        <w:b/>
        <w:sz w:val="18"/>
      </w:rPr>
    </w:pPr>
    <w:r>
      <w:t>GE.10-43540</w:t>
    </w:r>
    <w:r>
      <w:tab/>
    </w:r>
    <w:r w:rsidRPr="00D86DA6">
      <w:rPr>
        <w:b/>
        <w:sz w:val="18"/>
      </w:rPr>
      <w:fldChar w:fldCharType="begin"/>
    </w:r>
    <w:r w:rsidRPr="00D86DA6">
      <w:rPr>
        <w:b/>
        <w:sz w:val="18"/>
      </w:rPr>
      <w:instrText xml:space="preserve"> PAGE  \* MERGEFORMAT </w:instrText>
    </w:r>
    <w:r w:rsidRPr="00D86DA6">
      <w:rPr>
        <w:b/>
        <w:sz w:val="18"/>
      </w:rPr>
      <w:fldChar w:fldCharType="separate"/>
    </w:r>
    <w:r w:rsidR="00556B92">
      <w:rPr>
        <w:b/>
        <w:noProof/>
        <w:sz w:val="18"/>
      </w:rPr>
      <w:t>3</w:t>
    </w:r>
    <w:r w:rsidRPr="00D86DA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08" w:rsidRDefault="009B0408">
    <w:pPr>
      <w:pStyle w:val="Footer"/>
    </w:pPr>
    <w:r>
      <w:rPr>
        <w:sz w:val="20"/>
      </w:rPr>
      <w:t>GE.10-43540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210710    220710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E55" w:rsidRPr="00D27D5E" w:rsidRDefault="00941E5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41E55" w:rsidRPr="00EA0E33" w:rsidRDefault="00941E55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941E55" w:rsidRDefault="00941E5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08" w:rsidRPr="00D86DA6" w:rsidRDefault="009B0408">
    <w:pPr>
      <w:pStyle w:val="Header"/>
    </w:pPr>
    <w:r>
      <w:t>CRC/C/MNE/Q/1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08" w:rsidRPr="00D86DA6" w:rsidRDefault="009B0408" w:rsidP="00D86DA6">
    <w:pPr>
      <w:pStyle w:val="Header"/>
      <w:jc w:val="right"/>
    </w:pPr>
    <w:r>
      <w:t>CRC/C/MNE/Q/1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DE21B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5266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EC48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683D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A3ED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3CE99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FBC8A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59CC2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D8EB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A206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C11"/>
    <w:rsid w:val="0000767A"/>
    <w:rsid w:val="00016AC5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2C6A52"/>
    <w:rsid w:val="003016B7"/>
    <w:rsid w:val="0031567F"/>
    <w:rsid w:val="00331C04"/>
    <w:rsid w:val="003515AA"/>
    <w:rsid w:val="00374106"/>
    <w:rsid w:val="003922F1"/>
    <w:rsid w:val="003976D5"/>
    <w:rsid w:val="003A114A"/>
    <w:rsid w:val="003D2F6C"/>
    <w:rsid w:val="003D6C68"/>
    <w:rsid w:val="003E7F2E"/>
    <w:rsid w:val="003F4CA4"/>
    <w:rsid w:val="004159D0"/>
    <w:rsid w:val="004377D2"/>
    <w:rsid w:val="00482A48"/>
    <w:rsid w:val="0051309E"/>
    <w:rsid w:val="00543D5E"/>
    <w:rsid w:val="00547BC0"/>
    <w:rsid w:val="00556B92"/>
    <w:rsid w:val="00564901"/>
    <w:rsid w:val="00571F41"/>
    <w:rsid w:val="00592E21"/>
    <w:rsid w:val="005E5D1F"/>
    <w:rsid w:val="005F69F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70347C"/>
    <w:rsid w:val="00713DED"/>
    <w:rsid w:val="00716BD0"/>
    <w:rsid w:val="007176C1"/>
    <w:rsid w:val="00722F87"/>
    <w:rsid w:val="007C3C0D"/>
    <w:rsid w:val="007F55CB"/>
    <w:rsid w:val="00844750"/>
    <w:rsid w:val="00863C11"/>
    <w:rsid w:val="008B44C4"/>
    <w:rsid w:val="008E7FAE"/>
    <w:rsid w:val="00901884"/>
    <w:rsid w:val="00911BF7"/>
    <w:rsid w:val="00941E55"/>
    <w:rsid w:val="00977EC8"/>
    <w:rsid w:val="00993C56"/>
    <w:rsid w:val="009B0408"/>
    <w:rsid w:val="009C2D18"/>
    <w:rsid w:val="009D3A8C"/>
    <w:rsid w:val="009E7956"/>
    <w:rsid w:val="00A133AF"/>
    <w:rsid w:val="00A2492E"/>
    <w:rsid w:val="00A63C60"/>
    <w:rsid w:val="00AC67A1"/>
    <w:rsid w:val="00AC7977"/>
    <w:rsid w:val="00AD1127"/>
    <w:rsid w:val="00AE352C"/>
    <w:rsid w:val="00B16A38"/>
    <w:rsid w:val="00B32E2D"/>
    <w:rsid w:val="00B61990"/>
    <w:rsid w:val="00B93DB1"/>
    <w:rsid w:val="00BE6AE4"/>
    <w:rsid w:val="00BF0556"/>
    <w:rsid w:val="00C261F8"/>
    <w:rsid w:val="00C33100"/>
    <w:rsid w:val="00C36B9B"/>
    <w:rsid w:val="00C927AF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86DA6"/>
    <w:rsid w:val="00DA3BE9"/>
    <w:rsid w:val="00DC1B93"/>
    <w:rsid w:val="00DE6D90"/>
    <w:rsid w:val="00DF002F"/>
    <w:rsid w:val="00E0244D"/>
    <w:rsid w:val="00E36FE5"/>
    <w:rsid w:val="00E81E94"/>
    <w:rsid w:val="00E82607"/>
    <w:rsid w:val="00EA0E33"/>
    <w:rsid w:val="00F47851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834</Words>
  <Characters>4588</Characters>
  <Application>Microsoft Office Word</Application>
  <DocSecurity>4</DocSecurity>
  <Lines>93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CRC/C/MNE/Q/1</vt:lpstr>
    </vt:vector>
  </TitlesOfParts>
  <Company>Corine</Company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CRC/C/MNE/Q/1</dc:title>
  <dc:subject>f</dc:subject>
  <dc:creator>AVIX</dc:creator>
  <cp:keywords/>
  <dc:description/>
  <cp:lastModifiedBy>DEVOUASSOUX</cp:lastModifiedBy>
  <cp:revision>3</cp:revision>
  <cp:lastPrinted>2010-07-22T13:07:00Z</cp:lastPrinted>
  <dcterms:created xsi:type="dcterms:W3CDTF">2010-07-22T13:07:00Z</dcterms:created>
  <dcterms:modified xsi:type="dcterms:W3CDTF">2010-07-22T13:08:00Z</dcterms:modified>
</cp:coreProperties>
</file>