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115E3FEA" w14:textId="77777777" w:rsidTr="00C407F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1272F358" w14:textId="77777777" w:rsidR="002D5AAC" w:rsidRPr="001359DC" w:rsidRDefault="002D5AAC" w:rsidP="00C407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EEE2965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1B6EAE5" w14:textId="60C46BCA" w:rsidR="002D5AAC" w:rsidRPr="001359DC" w:rsidRDefault="00C407FF" w:rsidP="00C407FF">
            <w:pPr>
              <w:jc w:val="right"/>
              <w:rPr>
                <w:lang w:val="es-ES"/>
              </w:rPr>
            </w:pPr>
            <w:r w:rsidRPr="00C407FF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/HRC/RES/62/5</w:t>
            </w:r>
          </w:p>
        </w:tc>
      </w:tr>
      <w:tr w:rsidR="002D5AAC" w:rsidRPr="001359DC" w14:paraId="20F59B6C" w14:textId="77777777" w:rsidTr="00C407FF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7C6BD10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189757DC" wp14:editId="01124FD8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4FEC79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CD6117A" w14:textId="77777777" w:rsidR="002D5AAC" w:rsidRDefault="00C407FF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597021B7" w14:textId="6EC0266D" w:rsidR="00C407FF" w:rsidRDefault="00C407FF" w:rsidP="00C407F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8 de julio de 2026</w:t>
            </w:r>
          </w:p>
          <w:p w14:paraId="0CB0106E" w14:textId="77777777" w:rsidR="00C407FF" w:rsidRDefault="00C407FF" w:rsidP="00C407F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6B2FB9BE" w14:textId="2C2E5851" w:rsidR="00C407FF" w:rsidRPr="001359DC" w:rsidRDefault="00C407FF" w:rsidP="00C407FF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3E0F57E5" w14:textId="77777777" w:rsidR="00C407FF" w:rsidRPr="009845BC" w:rsidRDefault="00C407FF" w:rsidP="00C407FF">
      <w:pPr>
        <w:spacing w:before="120"/>
        <w:rPr>
          <w:b/>
          <w:bCs/>
          <w:sz w:val="24"/>
          <w:szCs w:val="24"/>
        </w:rPr>
      </w:pPr>
      <w:r w:rsidRPr="009845BC">
        <w:rPr>
          <w:b/>
          <w:bCs/>
          <w:sz w:val="24"/>
          <w:szCs w:val="24"/>
        </w:rPr>
        <w:t>Consejo de Derechos Humanos</w:t>
      </w:r>
    </w:p>
    <w:p w14:paraId="6DABD311" w14:textId="77777777" w:rsidR="00C407FF" w:rsidRPr="009845BC" w:rsidRDefault="00C407FF" w:rsidP="00C407FF">
      <w:pPr>
        <w:rPr>
          <w:b/>
          <w:bCs/>
        </w:rPr>
      </w:pPr>
      <w:r w:rsidRPr="009845BC">
        <w:rPr>
          <w:b/>
          <w:bCs/>
        </w:rPr>
        <w:t>62</w:t>
      </w:r>
      <w:r>
        <w:rPr>
          <w:b/>
          <w:bCs/>
        </w:rPr>
        <w:t>º</w:t>
      </w:r>
      <w:r w:rsidRPr="009845BC">
        <w:rPr>
          <w:b/>
          <w:bCs/>
        </w:rPr>
        <w:t xml:space="preserve"> período de sesiones</w:t>
      </w:r>
    </w:p>
    <w:p w14:paraId="73CD1C13" w14:textId="77777777" w:rsidR="00C407FF" w:rsidRPr="009845BC" w:rsidRDefault="00C407FF" w:rsidP="00C407FF">
      <w:r w:rsidRPr="009845BC">
        <w:t xml:space="preserve">15 de junio a </w:t>
      </w:r>
      <w:r>
        <w:t>8</w:t>
      </w:r>
      <w:r w:rsidRPr="009845BC">
        <w:t xml:space="preserve"> de julio de 2026</w:t>
      </w:r>
    </w:p>
    <w:p w14:paraId="1EBAEA22" w14:textId="77777777" w:rsidR="00C407FF" w:rsidRPr="009845BC" w:rsidRDefault="00C407FF" w:rsidP="00C407FF">
      <w:r w:rsidRPr="009845BC">
        <w:t>Tema 3 de la agenda</w:t>
      </w:r>
    </w:p>
    <w:p w14:paraId="03B4DD1E" w14:textId="77777777" w:rsidR="00C407FF" w:rsidRDefault="00C407FF" w:rsidP="00C407FF">
      <w:r w:rsidRPr="009A27A0">
        <w:rPr>
          <w:b/>
          <w:bCs/>
        </w:rPr>
        <w:t xml:space="preserve">Promoción y protección de todos los derechos humanos, </w:t>
      </w:r>
      <w:r>
        <w:rPr>
          <w:b/>
          <w:bCs/>
        </w:rPr>
        <w:br/>
      </w:r>
      <w:r w:rsidRPr="009A27A0">
        <w:rPr>
          <w:b/>
          <w:bCs/>
        </w:rPr>
        <w:t xml:space="preserve">civiles, políticos, económicos, sociales y culturales, </w:t>
      </w:r>
      <w:r>
        <w:rPr>
          <w:b/>
          <w:bCs/>
        </w:rPr>
        <w:br/>
      </w:r>
      <w:r w:rsidRPr="009A27A0">
        <w:rPr>
          <w:b/>
          <w:bCs/>
        </w:rPr>
        <w:t>incluido el derecho al desarrollo</w:t>
      </w:r>
    </w:p>
    <w:p w14:paraId="4C93754E" w14:textId="6C8BA7A4" w:rsidR="00C407FF" w:rsidRPr="009F175F" w:rsidRDefault="00C407FF" w:rsidP="00C407FF">
      <w:pPr>
        <w:pStyle w:val="HChG"/>
      </w:pPr>
      <w:r w:rsidRPr="009F175F">
        <w:tab/>
      </w:r>
      <w:r>
        <w:tab/>
        <w:t>R</w:t>
      </w:r>
      <w:r w:rsidRPr="009F175F">
        <w:t>esolución</w:t>
      </w:r>
      <w:r>
        <w:t xml:space="preserve"> aprobada por el Consejo de Derechos Humanos el</w:t>
      </w:r>
      <w:r>
        <w:t> </w:t>
      </w:r>
      <w:r>
        <w:t>6 de julio de 2026</w:t>
      </w:r>
    </w:p>
    <w:p w14:paraId="50080E06" w14:textId="6949DF9B" w:rsidR="00C407FF" w:rsidRDefault="00C407FF" w:rsidP="00C407FF">
      <w:pPr>
        <w:pStyle w:val="H1G"/>
      </w:pPr>
      <w:r>
        <w:tab/>
      </w:r>
      <w:r w:rsidRPr="009A27A0">
        <w:t>62/</w:t>
      </w:r>
      <w:r>
        <w:t xml:space="preserve">5. </w:t>
      </w:r>
      <w:r w:rsidRPr="009A27A0">
        <w:tab/>
        <w:t>Las empresas y los derechos humanos</w:t>
      </w:r>
    </w:p>
    <w:p w14:paraId="600ECA1A" w14:textId="77777777" w:rsidR="00C407FF" w:rsidRPr="00B6529E" w:rsidRDefault="00C407FF" w:rsidP="00C407FF">
      <w:pPr>
        <w:pStyle w:val="SingleTxtG"/>
      </w:pPr>
      <w:r w:rsidRPr="00B6529E">
        <w:tab/>
      </w:r>
      <w:r w:rsidRPr="00B6529E">
        <w:rPr>
          <w:i/>
          <w:iCs/>
        </w:rPr>
        <w:t>El Consejo de Derechos Humanos</w:t>
      </w:r>
      <w:r w:rsidRPr="00B6529E">
        <w:t>,</w:t>
      </w:r>
    </w:p>
    <w:p w14:paraId="326C440D" w14:textId="77777777" w:rsidR="00C407FF" w:rsidRPr="00B6529E" w:rsidRDefault="00C407FF" w:rsidP="00C407FF">
      <w:pPr>
        <w:pStyle w:val="SingleTxtG"/>
      </w:pPr>
      <w:r w:rsidRPr="00B6529E">
        <w:tab/>
      </w:r>
      <w:r w:rsidRPr="00B6529E">
        <w:rPr>
          <w:i/>
          <w:iCs/>
        </w:rPr>
        <w:t xml:space="preserve">Reafirmando </w:t>
      </w:r>
      <w:r w:rsidRPr="00B6529E">
        <w:t>los propósitos y principios de la Carta de las Naciones Unidas y la Declaración Universal de Derechos Humanos,</w:t>
      </w:r>
    </w:p>
    <w:p w14:paraId="7E7B832E" w14:textId="77777777" w:rsidR="00C407FF" w:rsidRPr="00B6529E" w:rsidRDefault="00C407FF" w:rsidP="00C407FF">
      <w:pPr>
        <w:pStyle w:val="SingleTxtG"/>
      </w:pPr>
      <w:r>
        <w:rPr>
          <w:i/>
          <w:iCs/>
        </w:rPr>
        <w:tab/>
      </w:r>
      <w:r w:rsidRPr="00B6529E">
        <w:rPr>
          <w:i/>
          <w:iCs/>
        </w:rPr>
        <w:t xml:space="preserve">Recordando </w:t>
      </w:r>
      <w:r w:rsidRPr="00B6529E">
        <w:t>las resoluciones del Consejo de Derechos Humanos 8/7, de 18 de junio de 2008, 17/4, de 16 de junio de 2011, 21/5, de 27 de septiembre de 2012, 26/22, de 27 de junio de 2014, 32/10, de 30 de junio de 2016, 35/7, de 22 de junio de 2017, 38/13, de 6 de julio de 2018, y 44/15, de 17 de julio de 2020, y 53/3, de 12 de julio de 2023, y la resolución 2005/69 de la Comisión de Derechos Humanos, de 20 de abril de 2005, y observando la resolución 26/9 del Consejo, de 26 de junio de 2014, todas ellas relativas a la cuestión de los derechos humanos y las empresas transnacionales y otras empresas,</w:t>
      </w:r>
    </w:p>
    <w:p w14:paraId="63648175" w14:textId="77777777" w:rsidR="00C407FF" w:rsidRPr="00B6529E" w:rsidRDefault="00C407FF" w:rsidP="00C407FF">
      <w:pPr>
        <w:pStyle w:val="SingleTxtG"/>
      </w:pPr>
      <w:r>
        <w:rPr>
          <w:i/>
          <w:iCs/>
        </w:rPr>
        <w:tab/>
      </w:r>
      <w:r w:rsidRPr="00B6529E">
        <w:rPr>
          <w:i/>
          <w:iCs/>
        </w:rPr>
        <w:t xml:space="preserve">Recordando </w:t>
      </w:r>
      <w:r w:rsidRPr="00B6529E">
        <w:rPr>
          <w:i/>
        </w:rPr>
        <w:t>también</w:t>
      </w:r>
      <w:r w:rsidRPr="00B6529E">
        <w:t xml:space="preserve"> sus resoluciones 5/1, relativa a la construcción institucional del Consejo de Derechos Humanos, y 5/2, relativa al Código de Conducta para los Titulares de Mandatos de los Procedimientos Especiales del Consejo de Derechos Humanos, ambas de 18 de junio de 2007, y destacando que los titulares de mandatos deberán desempeñar sus funciones de conformidad con esas resoluciones y sus anexos,</w:t>
      </w:r>
    </w:p>
    <w:p w14:paraId="21C74830" w14:textId="77777777" w:rsidR="00C407FF" w:rsidRPr="00B6529E" w:rsidRDefault="00C407FF" w:rsidP="00C407FF">
      <w:pPr>
        <w:pStyle w:val="SingleTxtG"/>
      </w:pPr>
      <w:r>
        <w:tab/>
      </w:r>
      <w:r w:rsidRPr="00B6529E">
        <w:t>1.</w:t>
      </w:r>
      <w:r w:rsidRPr="00B6529E">
        <w:tab/>
      </w:r>
      <w:r w:rsidRPr="00B6529E">
        <w:rPr>
          <w:i/>
          <w:iCs/>
        </w:rPr>
        <w:t xml:space="preserve">Solicita </w:t>
      </w:r>
      <w:r w:rsidRPr="00B6529E">
        <w:t xml:space="preserve">al Alto Comisionado de las Naciones Unidas para los Derechos Humanos que siga desarrollando su labor en la esfera de las empresas y los derechos humanos, también en lo relativo a la rendición de cuentas y la reparación, y que convoque una consulta anual, en la que participen representantes de los Estados y otras partes interesadas, sobre los retos, las buenas prácticas y la aplicación de los Principios Rectores sobre las Empresas y los Derechos Humanos, y que presente un informe al respecto al Consejo de Derechos Humanos en su </w:t>
      </w:r>
      <w:proofErr w:type="spellStart"/>
      <w:r w:rsidRPr="00B6529E">
        <w:t>71</w:t>
      </w:r>
      <w:r w:rsidRPr="00B6529E">
        <w:rPr>
          <w:vertAlign w:val="superscript"/>
        </w:rPr>
        <w:t>er</w:t>
      </w:r>
      <w:proofErr w:type="spellEnd"/>
      <w:r w:rsidRPr="00B6529E">
        <w:t xml:space="preserve"> período de</w:t>
      </w:r>
      <w:r>
        <w:t xml:space="preserve"> </w:t>
      </w:r>
      <w:r w:rsidRPr="00B6529E">
        <w:t>sesiones;</w:t>
      </w:r>
    </w:p>
    <w:p w14:paraId="75291561" w14:textId="77777777" w:rsidR="00C407FF" w:rsidRPr="00B6529E" w:rsidRDefault="00C407FF" w:rsidP="00C407FF">
      <w:pPr>
        <w:pStyle w:val="SingleTxtG"/>
      </w:pPr>
      <w:r>
        <w:tab/>
      </w:r>
      <w:r w:rsidRPr="00B6529E">
        <w:t>2.</w:t>
      </w:r>
      <w:r w:rsidRPr="00B6529E">
        <w:tab/>
      </w:r>
      <w:r w:rsidRPr="00B6529E">
        <w:rPr>
          <w:i/>
          <w:iCs/>
        </w:rPr>
        <w:t xml:space="preserve">Decide </w:t>
      </w:r>
      <w:r w:rsidRPr="00B6529E">
        <w:t>que el Grupo de Trabajo siga orientando la labor del Foro sobre las Empresas y los Derechos Humanos y preparando sus reuniones anuales, e invita al Grupo de Trabajo a que presida el Foro sobre las Empresas y los Derechos Humanos y presente un informe sobre las deliberaciones y las recomendaciones temáticas del Foro al Consejo de Derechos Humanos para su examen;</w:t>
      </w:r>
    </w:p>
    <w:p w14:paraId="44261011" w14:textId="77777777" w:rsidR="00C407FF" w:rsidRPr="00B6529E" w:rsidRDefault="00C407FF" w:rsidP="006D2F00">
      <w:pPr>
        <w:pStyle w:val="SingleTxtG"/>
        <w:keepNext/>
        <w:keepLines/>
      </w:pPr>
      <w:r>
        <w:lastRenderedPageBreak/>
        <w:tab/>
      </w:r>
      <w:r w:rsidRPr="00B6529E">
        <w:t>3.</w:t>
      </w:r>
      <w:r w:rsidRPr="00B6529E">
        <w:tab/>
      </w:r>
      <w:r w:rsidRPr="00B6529E">
        <w:rPr>
          <w:i/>
          <w:iCs/>
        </w:rPr>
        <w:t xml:space="preserve">Decide también </w:t>
      </w:r>
      <w:r w:rsidRPr="00B6529E">
        <w:t>prorrogar el mandato del Grupo de Trabajo sobre la cuestión de los derechos humanos y las empresas transnacionales y otras empresas, establecido por el Consejo de Derechos Humanos en su resolución 17/4, y teniendo debidamente en cuenta su resolución 53/3, por un período de tres años;</w:t>
      </w:r>
    </w:p>
    <w:p w14:paraId="03433053" w14:textId="77777777" w:rsidR="00C407FF" w:rsidRPr="00B6529E" w:rsidRDefault="00C407FF" w:rsidP="00C407FF">
      <w:pPr>
        <w:pStyle w:val="SingleTxtG"/>
      </w:pPr>
      <w:r>
        <w:tab/>
      </w:r>
      <w:r w:rsidRPr="00B6529E">
        <w:t>4.</w:t>
      </w:r>
      <w:r w:rsidRPr="00B6529E">
        <w:tab/>
      </w:r>
      <w:r w:rsidRPr="00B6529E">
        <w:rPr>
          <w:i/>
          <w:iCs/>
        </w:rPr>
        <w:t xml:space="preserve">Solicita </w:t>
      </w:r>
      <w:r w:rsidRPr="00B6529E">
        <w:t>al Secretario General y al Alto Comisionado que proporcionen al Grupo de Trabajo todos los recursos y la asistencia necesarios para cumplir su mandato con eficacia, así como para desempeñar su función de orientación de la labor del Foro sobre las Empresas y los Derechos Humanos;</w:t>
      </w:r>
    </w:p>
    <w:p w14:paraId="43A192F4" w14:textId="27A1DB5E" w:rsidR="00C407FF" w:rsidRDefault="00C407FF" w:rsidP="00C407FF">
      <w:pPr>
        <w:pStyle w:val="SingleTxtG"/>
      </w:pPr>
      <w:r>
        <w:tab/>
      </w:r>
      <w:r w:rsidRPr="009A27A0">
        <w:t>5.</w:t>
      </w:r>
      <w:r w:rsidRPr="009A27A0">
        <w:tab/>
      </w:r>
      <w:r w:rsidRPr="009A27A0">
        <w:rPr>
          <w:i/>
          <w:iCs/>
        </w:rPr>
        <w:t xml:space="preserve">Solicita también </w:t>
      </w:r>
      <w:r w:rsidRPr="009A27A0">
        <w:t>al Secretario General y al Alto Comisionado que proporcionen al Foro, de forma transparente, todos los servicios e instalaciones necesarios, teniendo en cuenta la necesidad de un formato híbrido y la creciente participación en el Foro, prestando especial atención al equilibrio regional y garantizando la participación de las personas y comunidades afectadas.</w:t>
      </w:r>
      <w:r w:rsidR="00780FFE">
        <w:t xml:space="preserve"> </w:t>
      </w:r>
    </w:p>
    <w:p w14:paraId="390D0641" w14:textId="1853DBCC" w:rsidR="00C407FF" w:rsidRDefault="00C407FF" w:rsidP="00C407FF">
      <w:pPr>
        <w:pStyle w:val="SingleTxtG"/>
        <w:jc w:val="right"/>
        <w:rPr>
          <w:i/>
          <w:iCs/>
        </w:rPr>
      </w:pPr>
      <w:r>
        <w:rPr>
          <w:i/>
          <w:iCs/>
        </w:rPr>
        <w:t>31ª sesión</w:t>
      </w:r>
      <w:r>
        <w:rPr>
          <w:i/>
          <w:iCs/>
        </w:rPr>
        <w:br/>
      </w:r>
      <w:r>
        <w:rPr>
          <w:i/>
          <w:iCs/>
        </w:rPr>
        <w:t>6 de julio de 2026</w:t>
      </w:r>
    </w:p>
    <w:p w14:paraId="07456CB2" w14:textId="6246967A" w:rsidR="00381C24" w:rsidRDefault="00C407FF" w:rsidP="00C407FF">
      <w:pPr>
        <w:pStyle w:val="SingleTxtG"/>
      </w:pPr>
      <w:r>
        <w:t>[Aprobada sin votación.]</w:t>
      </w:r>
    </w:p>
    <w:p w14:paraId="47DF70CE" w14:textId="61F75A23" w:rsidR="00C407FF" w:rsidRPr="00C407FF" w:rsidRDefault="00C407FF" w:rsidP="00C407FF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407FF" w:rsidRPr="00C407FF" w:rsidSect="00C407FF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E5B494" w14:textId="77777777" w:rsidR="00994007" w:rsidRPr="00A312BC" w:rsidRDefault="00994007" w:rsidP="00A312BC">
      <w:pPr>
        <w:pStyle w:val="Piedepgina"/>
      </w:pPr>
    </w:p>
  </w:endnote>
  <w:endnote w:type="continuationSeparator" w:id="0">
    <w:p w14:paraId="22DD0928" w14:textId="77777777" w:rsidR="00994007" w:rsidRPr="00A312BC" w:rsidRDefault="00994007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F2C08" w14:textId="1B594995" w:rsidR="00C407FF" w:rsidRPr="00C407FF" w:rsidRDefault="00C407FF" w:rsidP="00C407FF">
    <w:pPr>
      <w:pStyle w:val="Piedepgina"/>
      <w:tabs>
        <w:tab w:val="right" w:pos="9638"/>
      </w:tabs>
    </w:pPr>
    <w:r w:rsidRPr="00C407FF">
      <w:rPr>
        <w:b/>
        <w:sz w:val="18"/>
      </w:rPr>
      <w:fldChar w:fldCharType="begin"/>
    </w:r>
    <w:r w:rsidRPr="00C407FF">
      <w:rPr>
        <w:b/>
        <w:sz w:val="18"/>
      </w:rPr>
      <w:instrText xml:space="preserve"> PAGE  \* MERGEFORMAT </w:instrText>
    </w:r>
    <w:r w:rsidRPr="00C407FF">
      <w:rPr>
        <w:b/>
        <w:sz w:val="18"/>
      </w:rPr>
      <w:fldChar w:fldCharType="separate"/>
    </w:r>
    <w:r w:rsidRPr="00C407FF">
      <w:rPr>
        <w:b/>
        <w:noProof/>
        <w:sz w:val="18"/>
      </w:rPr>
      <w:t>2</w:t>
    </w:r>
    <w:r w:rsidRPr="00C407FF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GE.26</w:t>
    </w:r>
    <w:proofErr w:type="spellEnd"/>
    <w:r>
      <w:t>-10029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F042A" w14:textId="152A51FA" w:rsidR="00C407FF" w:rsidRPr="00C407FF" w:rsidRDefault="00C407FF" w:rsidP="00C407FF">
    <w:pPr>
      <w:pStyle w:val="Piedepgina"/>
      <w:tabs>
        <w:tab w:val="right" w:pos="9638"/>
      </w:tabs>
      <w:rPr>
        <w:b/>
        <w:sz w:val="18"/>
      </w:rPr>
    </w:pPr>
    <w:proofErr w:type="spellStart"/>
    <w:r>
      <w:t>GE.26</w:t>
    </w:r>
    <w:proofErr w:type="spellEnd"/>
    <w:r>
      <w:t>-10029</w:t>
    </w:r>
    <w:r>
      <w:tab/>
    </w:r>
    <w:r w:rsidRPr="00C407FF">
      <w:rPr>
        <w:b/>
        <w:sz w:val="18"/>
      </w:rPr>
      <w:fldChar w:fldCharType="begin"/>
    </w:r>
    <w:r w:rsidRPr="00C407FF">
      <w:rPr>
        <w:b/>
        <w:sz w:val="18"/>
      </w:rPr>
      <w:instrText xml:space="preserve"> PAGE  \* MERGEFORMAT </w:instrText>
    </w:r>
    <w:r w:rsidRPr="00C407FF">
      <w:rPr>
        <w:b/>
        <w:sz w:val="18"/>
      </w:rPr>
      <w:fldChar w:fldCharType="separate"/>
    </w:r>
    <w:r w:rsidRPr="00C407FF">
      <w:rPr>
        <w:b/>
        <w:noProof/>
        <w:sz w:val="18"/>
      </w:rPr>
      <w:t>3</w:t>
    </w:r>
    <w:r w:rsidRPr="00C407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8CE16" w14:textId="034A64D7" w:rsidR="00042B72" w:rsidRPr="00C407FF" w:rsidRDefault="00C407FF" w:rsidP="00C407FF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01FCFDBC" wp14:editId="07DA42DE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</w:t>
    </w:r>
    <w:proofErr w:type="spellEnd"/>
    <w:r>
      <w:rPr>
        <w:sz w:val="20"/>
      </w:rPr>
      <w:t>-10029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8F2AB8F" wp14:editId="676E61E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68416847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150726     170726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93F2E" w14:textId="77777777" w:rsidR="00994007" w:rsidRPr="001075E9" w:rsidRDefault="0099400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F349EC1" w14:textId="77777777" w:rsidR="00994007" w:rsidRDefault="0099400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BA299" w14:textId="7E7F13C5" w:rsidR="00C407FF" w:rsidRPr="00C407FF" w:rsidRDefault="00C407FF">
    <w:pPr>
      <w:pStyle w:val="Encabezado"/>
    </w:pPr>
    <w:fldSimple w:instr=" TITLE  \* MERGEFORMAT ">
      <w:r>
        <w:t>A/HRC/RES/62/5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82D69" w14:textId="4FA93454" w:rsidR="00C407FF" w:rsidRPr="00C407FF" w:rsidRDefault="00C407FF" w:rsidP="00C407FF">
    <w:pPr>
      <w:pStyle w:val="Encabezado"/>
      <w:jc w:val="right"/>
    </w:pPr>
    <w:fldSimple w:instr=" TITLE  \* MERGEFORMAT ">
      <w:r>
        <w:t>A/HRC/RES/62/5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582525280">
    <w:abstractNumId w:val="14"/>
  </w:num>
  <w:num w:numId="2" w16cid:durableId="2019037401">
    <w:abstractNumId w:val="11"/>
  </w:num>
  <w:num w:numId="3" w16cid:durableId="1759205505">
    <w:abstractNumId w:val="16"/>
  </w:num>
  <w:num w:numId="4" w16cid:durableId="815950785">
    <w:abstractNumId w:val="15"/>
  </w:num>
  <w:num w:numId="5" w16cid:durableId="1440374668">
    <w:abstractNumId w:val="13"/>
  </w:num>
  <w:num w:numId="6" w16cid:durableId="613370899">
    <w:abstractNumId w:val="8"/>
  </w:num>
  <w:num w:numId="7" w16cid:durableId="1164662057">
    <w:abstractNumId w:val="3"/>
  </w:num>
  <w:num w:numId="8" w16cid:durableId="158471834">
    <w:abstractNumId w:val="2"/>
  </w:num>
  <w:num w:numId="9" w16cid:durableId="1223910480">
    <w:abstractNumId w:val="1"/>
  </w:num>
  <w:num w:numId="10" w16cid:durableId="1416901183">
    <w:abstractNumId w:val="0"/>
  </w:num>
  <w:num w:numId="11" w16cid:durableId="796919030">
    <w:abstractNumId w:val="9"/>
  </w:num>
  <w:num w:numId="12" w16cid:durableId="2089424620">
    <w:abstractNumId w:val="7"/>
  </w:num>
  <w:num w:numId="13" w16cid:durableId="2010786092">
    <w:abstractNumId w:val="6"/>
  </w:num>
  <w:num w:numId="14" w16cid:durableId="332684648">
    <w:abstractNumId w:val="5"/>
  </w:num>
  <w:num w:numId="15" w16cid:durableId="69087073">
    <w:abstractNumId w:val="4"/>
  </w:num>
  <w:num w:numId="16" w16cid:durableId="1698660275">
    <w:abstractNumId w:val="10"/>
  </w:num>
  <w:num w:numId="17" w16cid:durableId="183599066">
    <w:abstractNumId w:val="14"/>
  </w:num>
  <w:num w:numId="18" w16cid:durableId="100532322">
    <w:abstractNumId w:val="11"/>
  </w:num>
  <w:num w:numId="19" w16cid:durableId="389158627">
    <w:abstractNumId w:val="10"/>
  </w:num>
  <w:num w:numId="20" w16cid:durableId="748230273">
    <w:abstractNumId w:val="16"/>
  </w:num>
  <w:num w:numId="21" w16cid:durableId="1047216704">
    <w:abstractNumId w:val="15"/>
  </w:num>
  <w:num w:numId="22" w16cid:durableId="243880494">
    <w:abstractNumId w:val="12"/>
  </w:num>
  <w:num w:numId="23" w16cid:durableId="282689199">
    <w:abstractNumId w:val="12"/>
  </w:num>
  <w:num w:numId="24" w16cid:durableId="1964382938">
    <w:abstractNumId w:val="13"/>
  </w:num>
  <w:num w:numId="25" w16cid:durableId="599989300">
    <w:abstractNumId w:val="9"/>
  </w:num>
  <w:num w:numId="26" w16cid:durableId="1778014652">
    <w:abstractNumId w:val="7"/>
  </w:num>
  <w:num w:numId="27" w16cid:durableId="71394864">
    <w:abstractNumId w:val="6"/>
  </w:num>
  <w:num w:numId="28" w16cid:durableId="155078732">
    <w:abstractNumId w:val="5"/>
  </w:num>
  <w:num w:numId="29" w16cid:durableId="1262107891">
    <w:abstractNumId w:val="4"/>
  </w:num>
  <w:num w:numId="30" w16cid:durableId="2014913651">
    <w:abstractNumId w:val="8"/>
  </w:num>
  <w:num w:numId="31" w16cid:durableId="791561076">
    <w:abstractNumId w:val="3"/>
  </w:num>
  <w:num w:numId="32" w16cid:durableId="943728469">
    <w:abstractNumId w:val="2"/>
  </w:num>
  <w:num w:numId="33" w16cid:durableId="849609153">
    <w:abstractNumId w:val="1"/>
  </w:num>
  <w:num w:numId="34" w16cid:durableId="921528651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007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A4F89"/>
    <w:rsid w:val="006C2031"/>
    <w:rsid w:val="006D2F00"/>
    <w:rsid w:val="006D461A"/>
    <w:rsid w:val="006F35EE"/>
    <w:rsid w:val="007021FF"/>
    <w:rsid w:val="00712895"/>
    <w:rsid w:val="00757357"/>
    <w:rsid w:val="00780FFE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9400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B0753"/>
    <w:rsid w:val="00BC18B2"/>
    <w:rsid w:val="00BD33EE"/>
    <w:rsid w:val="00C106D6"/>
    <w:rsid w:val="00C407FF"/>
    <w:rsid w:val="00C60F0C"/>
    <w:rsid w:val="00C805C9"/>
    <w:rsid w:val="00C92939"/>
    <w:rsid w:val="00CA1679"/>
    <w:rsid w:val="00CB151C"/>
    <w:rsid w:val="00CD0C97"/>
    <w:rsid w:val="00CE5A1A"/>
    <w:rsid w:val="00CF55F6"/>
    <w:rsid w:val="00D30DC6"/>
    <w:rsid w:val="00D31A2C"/>
    <w:rsid w:val="00D33D63"/>
    <w:rsid w:val="00D90138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5E3DC"/>
  <w15:docId w15:val="{BF83503C-EF8E-44A4-A4A7-32D3CEA54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441</Words>
  <Characters>3198</Characters>
  <Application>Microsoft Office Word</Application>
  <DocSecurity>0</DocSecurity>
  <Lines>799</Lines>
  <Paragraphs>242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A/HRC/RES/62/5</dc:title>
  <dc:subject/>
  <dc:creator>Carlos Ariel BRAGUNDE LOPEZ</dc:creator>
  <cp:keywords/>
  <cp:lastModifiedBy>Carlos Bragunde Lopez</cp:lastModifiedBy>
  <cp:revision>2</cp:revision>
  <cp:lastPrinted>2008-01-15T07:58:00Z</cp:lastPrinted>
  <dcterms:created xsi:type="dcterms:W3CDTF">2026-07-17T15:21:00Z</dcterms:created>
  <dcterms:modified xsi:type="dcterms:W3CDTF">2026-07-17T15:21:00Z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