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15188">
      <w:pPr>
        <w:textAlignment w:val="center"/>
      </w:pPr>
      <w:r>
        <w:t>1997</w:t>
      </w:r>
      <w:r>
        <w:rPr>
          <w:rFonts w:hint="eastAsia"/>
        </w:rPr>
        <w:t>年实务会议</w:t>
      </w:r>
    </w:p>
    <w:p w:rsidR="00000000" w:rsidRDefault="00F15188">
      <w:pPr>
        <w:textAlignment w:val="center"/>
      </w:pPr>
    </w:p>
    <w:p w:rsidR="00000000" w:rsidRDefault="00F15188">
      <w:pPr>
        <w:pStyle w:val="Heading2"/>
        <w:spacing w:after="0"/>
        <w:rPr>
          <w:kern w:val="24"/>
        </w:rPr>
      </w:pPr>
    </w:p>
    <w:p w:rsidR="00000000" w:rsidRDefault="00F15188">
      <w:pPr>
        <w:pStyle w:val="Heading2"/>
        <w:spacing w:after="0"/>
        <w:rPr>
          <w:kern w:val="24"/>
        </w:rPr>
      </w:pPr>
    </w:p>
    <w:p w:rsidR="00000000" w:rsidRDefault="00F15188"/>
    <w:p w:rsidR="00000000" w:rsidRDefault="00F15188">
      <w:pPr>
        <w:pStyle w:val="Heading2"/>
        <w:spacing w:after="0"/>
        <w:rPr>
          <w:kern w:val="24"/>
        </w:rPr>
      </w:pPr>
      <w:r>
        <w:rPr>
          <w:rFonts w:hint="eastAsia"/>
          <w:kern w:val="24"/>
        </w:rPr>
        <w:t>《经济、社会、文化权利国际盟约》的执行情况</w:t>
      </w:r>
    </w:p>
    <w:p w:rsidR="00000000" w:rsidRDefault="00F15188">
      <w:pPr>
        <w:pStyle w:val="Heading2"/>
        <w:spacing w:after="0"/>
        <w:rPr>
          <w:kern w:val="24"/>
        </w:rPr>
      </w:pPr>
      <w:r>
        <w:rPr>
          <w:rFonts w:hint="eastAsia"/>
          <w:kern w:val="24"/>
        </w:rPr>
        <w:t>缔约国依照《盟约》第</w:t>
      </w:r>
      <w:r>
        <w:rPr>
          <w:kern w:val="24"/>
        </w:rPr>
        <w:t>16</w:t>
      </w:r>
      <w:r>
        <w:rPr>
          <w:rFonts w:hint="eastAsia"/>
          <w:kern w:val="24"/>
        </w:rPr>
        <w:t>和</w:t>
      </w:r>
      <w:r>
        <w:rPr>
          <w:kern w:val="24"/>
        </w:rPr>
        <w:t>17</w:t>
      </w:r>
      <w:r>
        <w:rPr>
          <w:rFonts w:hint="eastAsia"/>
          <w:kern w:val="24"/>
        </w:rPr>
        <w:t>条提交的</w:t>
      </w:r>
    </w:p>
    <w:p w:rsidR="00000000" w:rsidRDefault="00F15188">
      <w:pPr>
        <w:pStyle w:val="Heading2"/>
        <w:spacing w:after="0"/>
        <w:rPr>
          <w:kern w:val="24"/>
        </w:rPr>
      </w:pPr>
      <w:r>
        <w:rPr>
          <w:rFonts w:hint="eastAsia"/>
          <w:kern w:val="24"/>
        </w:rPr>
        <w:t>初次报告</w:t>
      </w:r>
    </w:p>
    <w:p w:rsidR="00000000" w:rsidRDefault="00F15188"/>
    <w:p w:rsidR="00000000" w:rsidRDefault="00F15188">
      <w:pPr>
        <w:pStyle w:val="Heading3"/>
        <w:spacing w:after="0"/>
      </w:pPr>
      <w:r>
        <w:rPr>
          <w:rFonts w:hint="eastAsia"/>
        </w:rPr>
        <w:t>增编</w:t>
      </w:r>
    </w:p>
    <w:p w:rsidR="00000000" w:rsidRDefault="00F15188"/>
    <w:p w:rsidR="00000000" w:rsidRDefault="00F15188">
      <w:pPr>
        <w:pStyle w:val="Heading3"/>
        <w:spacing w:after="0"/>
        <w:rPr>
          <w:kern w:val="24"/>
        </w:rPr>
      </w:pPr>
      <w:r>
        <w:rPr>
          <w:rFonts w:hint="eastAsia"/>
          <w:kern w:val="24"/>
        </w:rPr>
        <w:t>斯里兰卡</w:t>
      </w:r>
    </w:p>
    <w:p w:rsidR="00000000" w:rsidRDefault="00F15188"/>
    <w:p w:rsidR="00000000" w:rsidRDefault="00F15188"/>
    <w:p w:rsidR="00000000" w:rsidRDefault="00F15188">
      <w:pPr>
        <w:jc w:val="right"/>
      </w:pPr>
      <w:r>
        <w:t>[1996</w:t>
      </w:r>
      <w:r>
        <w:rPr>
          <w:rFonts w:hint="eastAsia"/>
        </w:rPr>
        <w:t>年</w:t>
      </w:r>
      <w:r>
        <w:t>3</w:t>
      </w:r>
      <w:r>
        <w:rPr>
          <w:rFonts w:hint="eastAsia"/>
        </w:rPr>
        <w:t>月</w:t>
      </w:r>
      <w:r>
        <w:t>5</w:t>
      </w:r>
      <w:r>
        <w:rPr>
          <w:rFonts w:hint="eastAsia"/>
        </w:rPr>
        <w:t>日</w:t>
      </w:r>
      <w:r>
        <w:t>]</w:t>
      </w:r>
    </w:p>
    <w:p w:rsidR="00000000" w:rsidRDefault="00F15188">
      <w:r>
        <w:br w:type="page"/>
      </w:r>
    </w:p>
    <w:p w:rsidR="00000000" w:rsidRDefault="00F15188">
      <w:pPr>
        <w:pStyle w:val="Heading3"/>
        <w:rPr>
          <w:kern w:val="24"/>
        </w:rPr>
      </w:pPr>
      <w:r>
        <w:rPr>
          <w:rFonts w:ascii="长城楷体" w:eastAsia="长城楷体" w:hint="eastAsia"/>
          <w:kern w:val="24"/>
          <w:u w:val="none"/>
        </w:rPr>
        <w:t>目</w:t>
      </w:r>
      <w:r>
        <w:rPr>
          <w:rFonts w:ascii="长城楷体" w:eastAsia="长城楷体"/>
          <w:kern w:val="24"/>
          <w:u w:val="none"/>
        </w:rPr>
        <w:tab/>
      </w:r>
      <w:r>
        <w:rPr>
          <w:rFonts w:ascii="长城楷体" w:eastAsia="长城楷体" w:hint="eastAsia"/>
          <w:kern w:val="24"/>
          <w:u w:val="none"/>
        </w:rPr>
        <w:t>录</w:t>
      </w:r>
    </w:p>
    <w:p w:rsidR="00000000" w:rsidRDefault="00F15188">
      <w:pPr>
        <w:pStyle w:val="a9"/>
        <w:tabs>
          <w:tab w:val="clear" w:pos="7201"/>
          <w:tab w:val="clear" w:pos="8618"/>
          <w:tab w:val="left" w:pos="7088"/>
          <w:tab w:val="left" w:pos="8080"/>
          <w:tab w:val="left" w:pos="8640"/>
        </w:tabs>
        <w:spacing w:after="240" w:line="336" w:lineRule="auto"/>
        <w:rPr>
          <w:rFonts w:eastAsia="长城楷体"/>
          <w:spacing w:val="10"/>
          <w:kern w:val="24"/>
          <w:sz w:val="26"/>
          <w:u w:val="single"/>
        </w:rPr>
      </w:pP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段</w:t>
      </w:r>
      <w:r>
        <w:rPr>
          <w:rFonts w:eastAsia="长城楷体"/>
          <w:spacing w:val="10"/>
          <w:kern w:val="24"/>
          <w:sz w:val="26"/>
          <w:u w:val="single"/>
        </w:rPr>
        <w:tab/>
      </w:r>
      <w:r>
        <w:rPr>
          <w:rFonts w:eastAsia="长城楷体" w:hint="eastAsia"/>
          <w:spacing w:val="10"/>
          <w:kern w:val="24"/>
          <w:sz w:val="26"/>
          <w:u w:val="single"/>
        </w:rPr>
        <w:t>次</w:t>
      </w: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页</w:t>
      </w:r>
      <w:r>
        <w:rPr>
          <w:rFonts w:eastAsia="长城楷体"/>
          <w:spacing w:val="10"/>
          <w:kern w:val="24"/>
          <w:sz w:val="26"/>
          <w:u w:val="single"/>
        </w:rPr>
        <w:tab/>
      </w:r>
      <w:r>
        <w:rPr>
          <w:rFonts w:eastAsia="长城楷体" w:hint="eastAsia"/>
          <w:spacing w:val="10"/>
          <w:kern w:val="24"/>
          <w:sz w:val="26"/>
          <w:u w:val="single"/>
        </w:rPr>
        <w:t>次</w:t>
      </w:r>
    </w:p>
    <w:p w:rsidR="00000000" w:rsidRDefault="00F15188">
      <w:pPr>
        <w:pStyle w:val="a3"/>
        <w:spacing w:line="288" w:lineRule="auto"/>
      </w:pPr>
      <w:r>
        <w:rPr>
          <w:rFonts w:hint="eastAsia"/>
        </w:rPr>
        <w:t>导</w:t>
      </w:r>
      <w:r>
        <w:t xml:space="preserve">  </w:t>
      </w:r>
      <w:r>
        <w:rPr>
          <w:rFonts w:hint="eastAsia"/>
        </w:rPr>
        <w:t>言</w:t>
      </w:r>
      <w:r>
        <w:t>......................</w:t>
      </w:r>
      <w:r>
        <w:t>.........................................................</w:t>
      </w:r>
      <w:r>
        <w:tab/>
      </w:r>
      <w:r>
        <w:tab/>
        <w:t>1</w:t>
      </w:r>
      <w:r>
        <w:tab/>
        <w:t>-</w:t>
      </w:r>
      <w:r>
        <w:tab/>
        <w:t>37</w:t>
      </w:r>
      <w:r>
        <w:tab/>
        <w:t>3</w:t>
      </w:r>
    </w:p>
    <w:p w:rsidR="00000000" w:rsidRDefault="00F15188">
      <w:pPr>
        <w:pStyle w:val="a3"/>
        <w:spacing w:line="288" w:lineRule="auto"/>
      </w:pPr>
      <w:r>
        <w:rPr>
          <w:rFonts w:hint="eastAsia"/>
        </w:rPr>
        <w:t>第</w:t>
      </w:r>
      <w:r>
        <w:t>1</w:t>
      </w:r>
      <w:r>
        <w:rPr>
          <w:rFonts w:hint="eastAsia"/>
        </w:rPr>
        <w:t>条</w:t>
      </w:r>
      <w:r>
        <w:t>.................................................................</w:t>
      </w:r>
      <w:r>
        <w:tab/>
      </w:r>
      <w:r>
        <w:tab/>
        <w:t>38</w:t>
      </w:r>
      <w:r>
        <w:tab/>
        <w:t>-</w:t>
      </w:r>
      <w:r>
        <w:tab/>
        <w:t>54</w:t>
      </w:r>
      <w:r>
        <w:tab/>
        <w:t>12</w:t>
      </w:r>
    </w:p>
    <w:p w:rsidR="00000000" w:rsidRDefault="00F15188">
      <w:pPr>
        <w:pStyle w:val="a3"/>
        <w:spacing w:line="288" w:lineRule="auto"/>
      </w:pPr>
      <w:r>
        <w:rPr>
          <w:rFonts w:hint="eastAsia"/>
        </w:rPr>
        <w:t>第</w:t>
      </w:r>
      <w:r>
        <w:t>2</w:t>
      </w:r>
      <w:r>
        <w:rPr>
          <w:rFonts w:hint="eastAsia"/>
        </w:rPr>
        <w:t>条</w:t>
      </w:r>
      <w:r>
        <w:t>..........................................................................</w:t>
      </w:r>
      <w:r>
        <w:tab/>
      </w:r>
      <w:r>
        <w:tab/>
      </w:r>
      <w:r>
        <w:tab/>
        <w:t>55</w:t>
      </w:r>
      <w:r>
        <w:tab/>
      </w:r>
      <w:r>
        <w:tab/>
        <w:t>15</w:t>
      </w:r>
    </w:p>
    <w:p w:rsidR="00000000" w:rsidRDefault="00F15188">
      <w:pPr>
        <w:pStyle w:val="a3"/>
        <w:spacing w:line="288" w:lineRule="auto"/>
      </w:pPr>
      <w:r>
        <w:rPr>
          <w:rFonts w:hint="eastAsia"/>
        </w:rPr>
        <w:t>第</w:t>
      </w:r>
      <w:r>
        <w:t>6</w:t>
      </w:r>
      <w:r>
        <w:rPr>
          <w:rFonts w:hint="eastAsia"/>
        </w:rPr>
        <w:t>条</w:t>
      </w:r>
      <w:r>
        <w:t>.................</w:t>
      </w:r>
      <w:r>
        <w:t>...............................................</w:t>
      </w:r>
      <w:r>
        <w:tab/>
      </w:r>
      <w:r>
        <w:tab/>
        <w:t>56</w:t>
      </w:r>
      <w:r>
        <w:tab/>
        <w:t>-</w:t>
      </w:r>
      <w:r>
        <w:tab/>
        <w:t>80</w:t>
      </w:r>
      <w:r>
        <w:tab/>
        <w:t>15</w:t>
      </w:r>
    </w:p>
    <w:p w:rsidR="00000000" w:rsidRDefault="00F15188">
      <w:pPr>
        <w:pStyle w:val="a3"/>
        <w:spacing w:line="288" w:lineRule="auto"/>
      </w:pPr>
      <w:r>
        <w:rPr>
          <w:rFonts w:hint="eastAsia"/>
        </w:rPr>
        <w:t>第</w:t>
      </w:r>
      <w:r>
        <w:t>7</w:t>
      </w:r>
      <w:r>
        <w:rPr>
          <w:rFonts w:hint="eastAsia"/>
        </w:rPr>
        <w:t>条</w:t>
      </w:r>
      <w:r>
        <w:t>................................................................</w:t>
      </w:r>
      <w:r>
        <w:tab/>
      </w:r>
      <w:r>
        <w:tab/>
        <w:t>81</w:t>
      </w:r>
      <w:r>
        <w:tab/>
        <w:t>-</w:t>
      </w:r>
      <w:r>
        <w:tab/>
        <w:t>105</w:t>
      </w:r>
      <w:r>
        <w:tab/>
        <w:t>22</w:t>
      </w:r>
    </w:p>
    <w:p w:rsidR="00000000" w:rsidRDefault="00F15188">
      <w:pPr>
        <w:pStyle w:val="a3"/>
        <w:spacing w:line="288" w:lineRule="auto"/>
      </w:pPr>
      <w:r>
        <w:rPr>
          <w:rFonts w:hint="eastAsia"/>
        </w:rPr>
        <w:t>第</w:t>
      </w:r>
      <w:r>
        <w:t>8</w:t>
      </w:r>
      <w:r>
        <w:rPr>
          <w:rFonts w:hint="eastAsia"/>
        </w:rPr>
        <w:t>条</w:t>
      </w:r>
      <w:r>
        <w:t>...............................................................</w:t>
      </w:r>
      <w:r>
        <w:tab/>
      </w:r>
      <w:r>
        <w:tab/>
        <w:t>106</w:t>
      </w:r>
      <w:r>
        <w:tab/>
        <w:t>-</w:t>
      </w:r>
      <w:r>
        <w:tab/>
        <w:t>138</w:t>
      </w:r>
      <w:r>
        <w:tab/>
        <w:t>30</w:t>
      </w:r>
    </w:p>
    <w:p w:rsidR="00000000" w:rsidRDefault="00F15188">
      <w:pPr>
        <w:pStyle w:val="a3"/>
        <w:spacing w:line="288" w:lineRule="auto"/>
      </w:pPr>
      <w:r>
        <w:rPr>
          <w:rFonts w:hint="eastAsia"/>
        </w:rPr>
        <w:t>第</w:t>
      </w:r>
      <w:r>
        <w:t>9</w:t>
      </w:r>
      <w:r>
        <w:rPr>
          <w:rFonts w:hint="eastAsia"/>
        </w:rPr>
        <w:t>条</w:t>
      </w:r>
      <w:r>
        <w:t>...............................</w:t>
      </w:r>
      <w:r>
        <w:t>................................</w:t>
      </w:r>
      <w:r>
        <w:tab/>
      </w:r>
      <w:r>
        <w:tab/>
        <w:t>139</w:t>
      </w:r>
      <w:r>
        <w:tab/>
        <w:t>-</w:t>
      </w:r>
      <w:r>
        <w:tab/>
        <w:t>186</w:t>
      </w:r>
      <w:r>
        <w:tab/>
        <w:t>37</w:t>
      </w:r>
    </w:p>
    <w:p w:rsidR="00000000" w:rsidRDefault="00F15188">
      <w:pPr>
        <w:pStyle w:val="a3"/>
        <w:spacing w:line="288" w:lineRule="auto"/>
      </w:pPr>
      <w:r>
        <w:rPr>
          <w:rFonts w:hint="eastAsia"/>
        </w:rPr>
        <w:t>第</w:t>
      </w:r>
      <w:r>
        <w:t>10</w:t>
      </w:r>
      <w:r>
        <w:rPr>
          <w:rFonts w:hint="eastAsia"/>
        </w:rPr>
        <w:t>条</w:t>
      </w:r>
      <w:r>
        <w:t>...............................................................</w:t>
      </w:r>
      <w:r>
        <w:tab/>
      </w:r>
      <w:r>
        <w:tab/>
        <w:t>187</w:t>
      </w:r>
      <w:r>
        <w:tab/>
        <w:t>-</w:t>
      </w:r>
      <w:r>
        <w:tab/>
        <w:t>201</w:t>
      </w:r>
      <w:r>
        <w:tab/>
        <w:t>50</w:t>
      </w:r>
    </w:p>
    <w:p w:rsidR="00000000" w:rsidRDefault="00F15188">
      <w:pPr>
        <w:pStyle w:val="a3"/>
        <w:spacing w:line="288" w:lineRule="auto"/>
      </w:pPr>
      <w:r>
        <w:rPr>
          <w:rFonts w:hint="eastAsia"/>
        </w:rPr>
        <w:t>第</w:t>
      </w:r>
      <w:r>
        <w:t>11</w:t>
      </w:r>
      <w:r>
        <w:rPr>
          <w:rFonts w:hint="eastAsia"/>
        </w:rPr>
        <w:t>条</w:t>
      </w:r>
      <w:r>
        <w:t>............................................................</w:t>
      </w:r>
      <w:r>
        <w:tab/>
      </w:r>
      <w:r>
        <w:tab/>
        <w:t>202</w:t>
      </w:r>
      <w:r>
        <w:tab/>
        <w:t>-</w:t>
      </w:r>
      <w:r>
        <w:tab/>
        <w:t>259</w:t>
      </w:r>
      <w:r>
        <w:tab/>
        <w:t>53</w:t>
      </w:r>
    </w:p>
    <w:p w:rsidR="00000000" w:rsidRDefault="00F15188">
      <w:pPr>
        <w:pStyle w:val="a3"/>
        <w:spacing w:line="288" w:lineRule="auto"/>
      </w:pPr>
      <w:r>
        <w:rPr>
          <w:rFonts w:hint="eastAsia"/>
        </w:rPr>
        <w:t>第</w:t>
      </w:r>
      <w:r>
        <w:t>12</w:t>
      </w:r>
      <w:r>
        <w:rPr>
          <w:rFonts w:hint="eastAsia"/>
        </w:rPr>
        <w:t>条</w:t>
      </w:r>
      <w:r>
        <w:t>............................................</w:t>
      </w:r>
      <w:r>
        <w:t>................</w:t>
      </w:r>
      <w:r>
        <w:tab/>
      </w:r>
      <w:r>
        <w:tab/>
        <w:t>260</w:t>
      </w:r>
      <w:r>
        <w:tab/>
        <w:t>-</w:t>
      </w:r>
      <w:r>
        <w:tab/>
        <w:t>312</w:t>
      </w:r>
      <w:r>
        <w:tab/>
        <w:t>76</w:t>
      </w:r>
    </w:p>
    <w:p w:rsidR="00000000" w:rsidRDefault="00F15188">
      <w:pPr>
        <w:pStyle w:val="a3"/>
        <w:spacing w:line="288" w:lineRule="auto"/>
        <w:rPr>
          <w:rFonts w:eastAsia="长城楷体"/>
          <w:sz w:val="26"/>
        </w:rPr>
      </w:pPr>
      <w:r>
        <w:rPr>
          <w:rFonts w:hint="eastAsia"/>
        </w:rPr>
        <w:t>第</w:t>
      </w:r>
      <w:r>
        <w:t>13</w:t>
      </w:r>
      <w:r>
        <w:rPr>
          <w:rFonts w:hint="eastAsia"/>
        </w:rPr>
        <w:t>条</w:t>
      </w:r>
      <w:r>
        <w:t>....................................................................</w:t>
      </w:r>
      <w:r>
        <w:tab/>
      </w:r>
      <w:r>
        <w:tab/>
        <w:t>313</w:t>
      </w:r>
      <w:r>
        <w:tab/>
        <w:t>-</w:t>
      </w:r>
      <w:r>
        <w:tab/>
        <w:t>353</w:t>
      </w:r>
      <w:r>
        <w:tab/>
        <w:t>90</w:t>
      </w:r>
    </w:p>
    <w:p w:rsidR="00000000" w:rsidRDefault="00F15188">
      <w:pPr>
        <w:pStyle w:val="a3"/>
      </w:pPr>
      <w:r>
        <w:rPr>
          <w:rFonts w:hint="eastAsia"/>
        </w:rPr>
        <w:t>第</w:t>
      </w:r>
      <w:r>
        <w:t>15</w:t>
      </w:r>
      <w:r>
        <w:rPr>
          <w:rFonts w:hint="eastAsia"/>
        </w:rPr>
        <w:t>条</w:t>
      </w:r>
      <w:r>
        <w:t>............................................................</w:t>
      </w:r>
      <w:r>
        <w:tab/>
      </w:r>
      <w:r>
        <w:tab/>
        <w:t>354</w:t>
      </w:r>
      <w:r>
        <w:tab/>
        <w:t>-</w:t>
      </w:r>
      <w:r>
        <w:tab/>
        <w:t>417</w:t>
      </w:r>
      <w:r>
        <w:tab/>
        <w:t>100</w:t>
      </w:r>
    </w:p>
    <w:p w:rsidR="00000000" w:rsidRDefault="00F15188">
      <w:pPr>
        <w:pStyle w:val="Heading2"/>
      </w:pPr>
      <w:r>
        <w:br w:type="page"/>
      </w:r>
      <w:r>
        <w:rPr>
          <w:rFonts w:hint="eastAsia"/>
        </w:rPr>
        <w:t>导</w:t>
      </w:r>
      <w:r>
        <w:t xml:space="preserve">  </w:t>
      </w:r>
      <w:r>
        <w:rPr>
          <w:rFonts w:hint="eastAsia"/>
        </w:rPr>
        <w:t>言</w:t>
      </w:r>
    </w:p>
    <w:p w:rsidR="00000000" w:rsidRDefault="00F15188">
      <w:r>
        <w:tab/>
        <w:t xml:space="preserve">1.  </w:t>
      </w:r>
      <w:r>
        <w:rPr>
          <w:rFonts w:hint="eastAsia"/>
        </w:rPr>
        <w:t>斯里兰卡采取了持之以恒的重要经济和社会措施确保其公民的高度生活素质。它们包括提供基本食品、医药</w:t>
      </w:r>
      <w:r>
        <w:rPr>
          <w:rFonts w:hint="eastAsia"/>
        </w:rPr>
        <w:t>服务、教育设施、住房及其它一些必需品。这些不可被视为纯属社会福利性的措施。它们从总体上协助本国公民充分实现与其所享有的政治权利和公民权利一致的个性发展。所有这些措施均是相辅相成的，并在总体上促进了切实实现《经济、社会、文化权利国际盟约》所载的各项权利。诸如脱贫</w:t>
      </w:r>
      <w:r>
        <w:t>(Samuridhi)</w:t>
      </w:r>
      <w:r>
        <w:rPr>
          <w:rFonts w:hint="eastAsia"/>
        </w:rPr>
        <w:t>运动之类的特别措施提高了生活质量，甚至改善了那些相对而言处境较差的斯里兰卡人的生活，鼓励他们并协助他们有成效地参与国家发展进程。国家政策还协助缩小了不同经济部门和不同社会群体之间的收入差距。</w:t>
      </w:r>
    </w:p>
    <w:p w:rsidR="00000000" w:rsidRDefault="00F15188">
      <w:pPr>
        <w:spacing w:after="320"/>
        <w:textAlignment w:val="center"/>
      </w:pPr>
      <w:r>
        <w:tab/>
        <w:t xml:space="preserve">2.  </w:t>
      </w:r>
      <w:r>
        <w:rPr>
          <w:rFonts w:hint="eastAsia"/>
        </w:rPr>
        <w:t>自</w:t>
      </w:r>
      <w:r>
        <w:t>1948</w:t>
      </w:r>
      <w:r>
        <w:rPr>
          <w:rFonts w:hint="eastAsia"/>
        </w:rPr>
        <w:t>年独立以来，斯里兰</w:t>
      </w:r>
      <w:r>
        <w:rPr>
          <w:rFonts w:hint="eastAsia"/>
        </w:rPr>
        <w:t>卡通过定期行使成年公民普遍选举权，推选出的多党派政府，便利了《盟约》所载各项权利的实现。历届政府也始终如一地贯彻了一条提高人口生活福利的政策。由于斯里兰卡全体人口均得益于社会福利措施，受益者本身可能无法指出他们所领受的具体福利服务的成果和价值数量，因此难以评估出各项社会福利方案的性质。</w:t>
      </w:r>
    </w:p>
    <w:p w:rsidR="00000000" w:rsidRDefault="00F15188">
      <w:pPr>
        <w:pStyle w:val="Heading4"/>
      </w:pPr>
      <w:r>
        <w:rPr>
          <w:rFonts w:hint="eastAsia"/>
        </w:rPr>
        <w:t>粮</w:t>
      </w:r>
      <w:r>
        <w:t xml:space="preserve">  </w:t>
      </w:r>
      <w:r>
        <w:rPr>
          <w:rFonts w:hint="eastAsia"/>
        </w:rPr>
        <w:t>食</w:t>
      </w:r>
    </w:p>
    <w:p w:rsidR="00000000" w:rsidRDefault="00F15188">
      <w:r>
        <w:tab/>
        <w:t xml:space="preserve">3.  </w:t>
      </w:r>
      <w:r>
        <w:rPr>
          <w:rFonts w:hint="eastAsia"/>
        </w:rPr>
        <w:t>稻米补贴是在第二次世界大战期间政府为了保证消费者能按控制价格购取基本食品所实施的政策。稻米是一主要食品之一。目的是防止消费者面临因食品短缺状况而出现的高额价格。</w:t>
      </w:r>
    </w:p>
    <w:p w:rsidR="00000000" w:rsidRDefault="00F15188">
      <w:pPr>
        <w:spacing w:after="320"/>
        <w:textAlignment w:val="center"/>
      </w:pPr>
      <w:r>
        <w:tab/>
        <w:t xml:space="preserve">4.  </w:t>
      </w:r>
      <w:r>
        <w:rPr>
          <w:rFonts w:hint="eastAsia"/>
        </w:rPr>
        <w:t>稻米补贴明显地增进了收入分配的平</w:t>
      </w:r>
      <w:r>
        <w:rPr>
          <w:rFonts w:hint="eastAsia"/>
        </w:rPr>
        <w:t>等。</w:t>
      </w:r>
      <w:r>
        <w:t>1973</w:t>
      </w:r>
      <w:r>
        <w:rPr>
          <w:rFonts w:hint="eastAsia"/>
        </w:rPr>
        <w:t>年消费者财政状况普查报告反映出了这一点。免费稻米的定量配给以及其它一些实物收入均体现了货币价值。从理论上讲，补贴或免费稻米是向那些被登记为完全无收入者提供收入的手段。斯里兰卡经济的一个特点在于，即使按定义某人被划定为失业者，因此为零收入者，但从实际意义来讲，他并不属于零收入类别，因为开放市场上的补贴稻米、定额商品的出售及其它免费服务若以币值来计算，等于为他提供某种收入。因此，在斯里兰卡，呈现出的情况是，失业者并非毫无收入。</w:t>
      </w:r>
    </w:p>
    <w:p w:rsidR="00000000" w:rsidRDefault="00F15188">
      <w:pPr>
        <w:pStyle w:val="Heading4"/>
      </w:pPr>
      <w:r>
        <w:rPr>
          <w:rFonts w:hint="eastAsia"/>
        </w:rPr>
        <w:t>免费教育</w:t>
      </w:r>
    </w:p>
    <w:p w:rsidR="00000000" w:rsidRDefault="00F15188">
      <w:r>
        <w:tab/>
        <w:t xml:space="preserve">5.  </w:t>
      </w:r>
      <w:r>
        <w:rPr>
          <w:rFonts w:hint="eastAsia"/>
        </w:rPr>
        <w:t>自独立以来历届政府维持了高度的教育经费，平均为国民总</w:t>
      </w:r>
      <w:r>
        <w:rPr>
          <w:rFonts w:hint="eastAsia"/>
        </w:rPr>
        <w:t>产值的</w:t>
      </w:r>
      <w:r>
        <w:t>5%</w:t>
      </w:r>
      <w:r>
        <w:rPr>
          <w:rFonts w:hint="eastAsia"/>
        </w:rPr>
        <w:t>，即占政府总开支的</w:t>
      </w:r>
      <w:r>
        <w:t>15%</w:t>
      </w:r>
      <w:r>
        <w:rPr>
          <w:rFonts w:hint="eastAsia"/>
        </w:rPr>
        <w:t>以上。</w:t>
      </w:r>
      <w:r>
        <w:t>1981</w:t>
      </w:r>
      <w:r>
        <w:rPr>
          <w:rFonts w:hint="eastAsia"/>
        </w:rPr>
        <w:t>年，教育方面的开支占政府开支比例的</w:t>
      </w:r>
      <w:r>
        <w:t>10%</w:t>
      </w:r>
      <w:r>
        <w:rPr>
          <w:rFonts w:hint="eastAsia"/>
        </w:rPr>
        <w:t>，约为国民总产值的</w:t>
      </w:r>
      <w:r>
        <w:t>3%</w:t>
      </w:r>
      <w:r>
        <w:rPr>
          <w:rFonts w:hint="eastAsia"/>
        </w:rPr>
        <w:t>。正如计划署《</w:t>
      </w:r>
      <w:r>
        <w:t>1995</w:t>
      </w:r>
      <w:r>
        <w:rPr>
          <w:rFonts w:hint="eastAsia"/>
        </w:rPr>
        <w:t>年人的发展情况报告》所指出的，</w:t>
      </w:r>
      <w:r>
        <w:t>1990</w:t>
      </w:r>
      <w:r>
        <w:rPr>
          <w:rFonts w:hint="eastAsia"/>
        </w:rPr>
        <w:t>年的教育经费占总产值的</w:t>
      </w:r>
      <w:r>
        <w:t>2.7%</w:t>
      </w:r>
      <w:r>
        <w:rPr>
          <w:rFonts w:hint="eastAsia"/>
        </w:rPr>
        <w:t>，即占政府总开支的</w:t>
      </w:r>
      <w:r>
        <w:t>8.1%</w:t>
      </w:r>
      <w:r>
        <w:rPr>
          <w:rFonts w:hint="eastAsia"/>
        </w:rPr>
        <w:t>。斯里兰卡识字人数比例提高的幅度令人印象深刻</w:t>
      </w:r>
      <w:r>
        <w:t>(</w:t>
      </w:r>
      <w:r>
        <w:rPr>
          <w:rFonts w:hint="eastAsia"/>
        </w:rPr>
        <w:t>见本节末尾表格</w:t>
      </w:r>
      <w:r>
        <w:t>)</w:t>
      </w:r>
      <w:r>
        <w:rPr>
          <w:rFonts w:hint="eastAsia"/>
        </w:rPr>
        <w:t>，这就是这一积极教育政策和支持免费教育的资源奉献结出的硕果。最初，从预算角度来看，免费教育并不是一项费用高昂的项目，因为只有相对数量较少的几所政府学校，按此计划提供教育设施。随着入学人数的增长，采取了一些步骤增加整个岛国各地</w:t>
      </w:r>
      <w:r>
        <w:rPr>
          <w:rFonts w:hint="eastAsia"/>
        </w:rPr>
        <w:t>小学和初中的设施。自</w:t>
      </w:r>
      <w:r>
        <w:t>1950</w:t>
      </w:r>
      <w:r>
        <w:rPr>
          <w:rFonts w:hint="eastAsia"/>
        </w:rPr>
        <w:t>年起就学人数迅猛增长。</w:t>
      </w:r>
    </w:p>
    <w:p w:rsidR="00000000" w:rsidRDefault="00F15188">
      <w:r>
        <w:tab/>
        <w:t xml:space="preserve">6.  </w:t>
      </w:r>
      <w:r>
        <w:rPr>
          <w:rFonts w:hint="eastAsia"/>
        </w:rPr>
        <w:t>免费教育的一个重要特点是，所有乡村地区的广大民众首次获得了教育机会。</w:t>
      </w:r>
      <w:r>
        <w:t>1960</w:t>
      </w:r>
      <w:r>
        <w:rPr>
          <w:rFonts w:hint="eastAsia"/>
        </w:rPr>
        <w:t>年以后，考入大学的大部分学生来自乡村地区的学校。随着各所大学投考人数的增多，反映出了入学考试压力的不断增长。为顺应这一需要，两所“</w:t>
      </w:r>
      <w:r>
        <w:t>Pirivenas</w:t>
      </w:r>
      <w:r>
        <w:rPr>
          <w:rFonts w:hint="eastAsia"/>
        </w:rPr>
        <w:t>”，即传统教学机构，于</w:t>
      </w:r>
      <w:r>
        <w:t>1995</w:t>
      </w:r>
      <w:r>
        <w:rPr>
          <w:rFonts w:hint="eastAsia"/>
        </w:rPr>
        <w:t>年底被授予了大学地位，从而大幅度地增加了大学招生名额。为此，大学学生人数由</w:t>
      </w:r>
      <w:r>
        <w:t>1958</w:t>
      </w:r>
      <w:r>
        <w:rPr>
          <w:rFonts w:hint="eastAsia"/>
        </w:rPr>
        <w:t>年的</w:t>
      </w:r>
      <w:r>
        <w:t>2,950</w:t>
      </w:r>
      <w:r>
        <w:rPr>
          <w:rFonts w:hint="eastAsia"/>
        </w:rPr>
        <w:t>名上升至</w:t>
      </w:r>
      <w:r>
        <w:t>1960</w:t>
      </w:r>
      <w:r>
        <w:rPr>
          <w:rFonts w:hint="eastAsia"/>
        </w:rPr>
        <w:t>年的</w:t>
      </w:r>
      <w:r>
        <w:t>4,723</w:t>
      </w:r>
      <w:r>
        <w:rPr>
          <w:rFonts w:hint="eastAsia"/>
        </w:rPr>
        <w:t>名。从</w:t>
      </w:r>
      <w:r>
        <w:t>1950</w:t>
      </w:r>
      <w:r>
        <w:rPr>
          <w:rFonts w:hint="eastAsia"/>
        </w:rPr>
        <w:t>年至</w:t>
      </w:r>
      <w:r>
        <w:t>1970</w:t>
      </w:r>
      <w:r>
        <w:rPr>
          <w:rFonts w:hint="eastAsia"/>
        </w:rPr>
        <w:t>年的二十年期间，各大学的学生数量递增了六倍，</w:t>
      </w:r>
      <w:r>
        <w:rPr>
          <w:rFonts w:hint="eastAsia"/>
        </w:rPr>
        <w:t>从</w:t>
      </w:r>
      <w:r>
        <w:t>2,036</w:t>
      </w:r>
      <w:r>
        <w:rPr>
          <w:rFonts w:hint="eastAsia"/>
        </w:rPr>
        <w:t>人提高至</w:t>
      </w:r>
      <w:r>
        <w:t>12,647</w:t>
      </w:r>
      <w:r>
        <w:rPr>
          <w:rFonts w:hint="eastAsia"/>
        </w:rPr>
        <w:t>人。</w:t>
      </w:r>
      <w:r>
        <w:t>1970</w:t>
      </w:r>
      <w:r>
        <w:rPr>
          <w:rFonts w:hint="eastAsia"/>
        </w:rPr>
        <w:t>至</w:t>
      </w:r>
      <w:r>
        <w:t>1980</w:t>
      </w:r>
      <w:r>
        <w:rPr>
          <w:rFonts w:hint="eastAsia"/>
        </w:rPr>
        <w:t>年期间，学生数量又有增长，平均约为</w:t>
      </w:r>
      <w:r>
        <w:t>14,500</w:t>
      </w:r>
      <w:r>
        <w:rPr>
          <w:rFonts w:hint="eastAsia"/>
        </w:rPr>
        <w:t>人。</w:t>
      </w:r>
    </w:p>
    <w:p w:rsidR="00000000" w:rsidRDefault="00F15188">
      <w:pPr>
        <w:ind w:firstLine="240"/>
      </w:pPr>
      <w:r>
        <w:tab/>
        <w:t xml:space="preserve">7.  </w:t>
      </w:r>
      <w:r>
        <w:rPr>
          <w:rFonts w:hint="eastAsia"/>
        </w:rPr>
        <w:t>自</w:t>
      </w:r>
      <w:r>
        <w:t>1946</w:t>
      </w:r>
      <w:r>
        <w:rPr>
          <w:rFonts w:hint="eastAsia"/>
        </w:rPr>
        <w:t>年确立免费教育制度以来，小学学生的数量迅速增长的比例，亦是体现免费教育设施扩展速度的一项指数。这可说明教育经费显著递增的原因。</w:t>
      </w:r>
    </w:p>
    <w:p w:rsidR="00000000" w:rsidRDefault="00F15188">
      <w:pPr>
        <w:spacing w:after="320"/>
        <w:textAlignment w:val="center"/>
      </w:pPr>
      <w:r>
        <w:tab/>
        <w:t xml:space="preserve">8.  </w:t>
      </w:r>
      <w:r>
        <w:rPr>
          <w:rFonts w:hint="eastAsia"/>
        </w:rPr>
        <w:t>从</w:t>
      </w:r>
      <w:r>
        <w:t>1956</w:t>
      </w:r>
      <w:r>
        <w:rPr>
          <w:rFonts w:hint="eastAsia"/>
        </w:rPr>
        <w:t>年起经常教育费用的增长不断上升。</w:t>
      </w:r>
      <w:r>
        <w:t>1956/57</w:t>
      </w:r>
      <w:r>
        <w:rPr>
          <w:rFonts w:hint="eastAsia"/>
        </w:rPr>
        <w:t>年后开支的增长反映出战后出现的人口增长，大量学生涌入教育体系。此后，自</w:t>
      </w:r>
      <w:r>
        <w:t>1960</w:t>
      </w:r>
      <w:r>
        <w:rPr>
          <w:rFonts w:hint="eastAsia"/>
        </w:rPr>
        <w:t>年代起，随着几乎所有免费学校都被纳入免费教育体制，教育经费的开支也持续增长，致使更多学生能攻读统一教育文凭</w:t>
      </w:r>
      <w:r>
        <w:t>(</w:t>
      </w:r>
      <w:r>
        <w:rPr>
          <w:rFonts w:hint="eastAsia"/>
        </w:rPr>
        <w:t>普遍程</w:t>
      </w:r>
      <w:r>
        <w:rPr>
          <w:rFonts w:hint="eastAsia"/>
        </w:rPr>
        <w:t>度</w:t>
      </w:r>
      <w:r>
        <w:t>)</w:t>
      </w:r>
      <w:r>
        <w:rPr>
          <w:rFonts w:hint="eastAsia"/>
        </w:rPr>
        <w:t>、增加教员薪金和更多的设备和教材开支。</w:t>
      </w:r>
    </w:p>
    <w:p w:rsidR="00000000" w:rsidRDefault="00F15188">
      <w:pPr>
        <w:pStyle w:val="Heading4"/>
      </w:pPr>
      <w:r>
        <w:rPr>
          <w:rFonts w:hint="eastAsia"/>
        </w:rPr>
        <w:t>免费教育的效应</w:t>
      </w:r>
    </w:p>
    <w:p w:rsidR="00000000" w:rsidRDefault="00F15188">
      <w:r>
        <w:tab/>
        <w:t xml:space="preserve">9.  </w:t>
      </w:r>
      <w:r>
        <w:rPr>
          <w:rFonts w:hint="eastAsia"/>
        </w:rPr>
        <w:t>估量免费教育制度的收效是一项复杂的进程，毫无疑问，通过教育实现的文化普及程度和普遍的公民意识是增进人口生活素质和提高民主政体和公共责任的先决条件。计划署《人的发展情况报告》将斯里兰卡人的发展指数（人发指数）置于约</w:t>
      </w:r>
      <w:r>
        <w:t>130</w:t>
      </w:r>
      <w:r>
        <w:rPr>
          <w:rFonts w:hint="eastAsia"/>
        </w:rPr>
        <w:t>分点的地位，高于发展中国家的平均人发指数。因此，对于像斯里兰卡这样收入水平的国家来说，它的教育是颇有成效的。由于高额的经费开支和各级教育的高额招生率，成年人的识字文化程度从</w:t>
      </w:r>
      <w:r>
        <w:t>1946</w:t>
      </w:r>
      <w:r>
        <w:rPr>
          <w:rFonts w:hint="eastAsia"/>
        </w:rPr>
        <w:t>年的</w:t>
      </w:r>
      <w:r>
        <w:t>58%</w:t>
      </w:r>
      <w:r>
        <w:rPr>
          <w:rFonts w:hint="eastAsia"/>
        </w:rPr>
        <w:t>提高到了</w:t>
      </w:r>
      <w:r>
        <w:t>1971</w:t>
      </w:r>
      <w:r>
        <w:rPr>
          <w:rFonts w:hint="eastAsia"/>
        </w:rPr>
        <w:t>年的</w:t>
      </w:r>
      <w:r>
        <w:t>78%</w:t>
      </w:r>
      <w:r>
        <w:rPr>
          <w:rFonts w:hint="eastAsia"/>
        </w:rPr>
        <w:t>，</w:t>
      </w:r>
      <w:r>
        <w:t>198</w:t>
      </w:r>
      <w:r>
        <w:t>4</w:t>
      </w:r>
      <w:r>
        <w:rPr>
          <w:rFonts w:hint="eastAsia"/>
        </w:rPr>
        <w:t>年达</w:t>
      </w:r>
      <w:r>
        <w:t>86%</w:t>
      </w:r>
      <w:r>
        <w:rPr>
          <w:rFonts w:hint="eastAsia"/>
        </w:rPr>
        <w:t>，</w:t>
      </w:r>
      <w:r>
        <w:t>1992</w:t>
      </w:r>
      <w:r>
        <w:rPr>
          <w:rFonts w:hint="eastAsia"/>
        </w:rPr>
        <w:t>年达</w:t>
      </w:r>
      <w:r>
        <w:t>89.3%</w:t>
      </w:r>
      <w:r>
        <w:rPr>
          <w:rFonts w:hint="eastAsia"/>
        </w:rPr>
        <w:t>。</w:t>
      </w:r>
    </w:p>
    <w:p w:rsidR="00000000" w:rsidRDefault="00F15188">
      <w:r>
        <w:tab/>
        <w:t xml:space="preserve">10.  </w:t>
      </w:r>
      <w:r>
        <w:rPr>
          <w:rFonts w:hint="eastAsia"/>
        </w:rPr>
        <w:t>免费教育机会也促进了社会和经济的机动力和政治意识以及民众对政治的参与，从而削弱了传统上层社会的政治和经济实力并建起了社会均等的基础结构。它还大幅度地促进了斯里兰卡在保健卫生、生育教育方面的成就，并促进了各类经济部门生产率的提高。这一计划的首要社会收益是，向所有人，不论其收入水平和社会地位，提供均等的教育机会。由此，使得乡村地区和处境不利的人们有了更大的求职就业机会。</w:t>
      </w:r>
      <w:r>
        <w:t>1960</w:t>
      </w:r>
      <w:r>
        <w:rPr>
          <w:rFonts w:hint="eastAsia"/>
        </w:rPr>
        <w:t>年之后即显示出了这一计划的实效，一些来自乡村地区的学生，有些乃是第一次参加免费公共招</w:t>
      </w:r>
      <w:r>
        <w:rPr>
          <w:rFonts w:hint="eastAsia"/>
        </w:rPr>
        <w:t>聘考试，由此畅开了走向政府或私营部门内高等职位的通道。</w:t>
      </w:r>
    </w:p>
    <w:p w:rsidR="00000000" w:rsidRDefault="00F15188">
      <w:pPr>
        <w:spacing w:after="320"/>
        <w:textAlignment w:val="center"/>
      </w:pPr>
      <w:r>
        <w:tab/>
        <w:t xml:space="preserve">11.  </w:t>
      </w:r>
      <w:r>
        <w:rPr>
          <w:rFonts w:hint="eastAsia"/>
        </w:rPr>
        <w:t>鉴于家庭作为一个社会单位在斯里兰卡社会体制等级中起着关键性的作用，免费教育也对社会产生递增的效应。家庭中赚取收入的就业成员往往支持那些经济状况不太好的其他家庭亲属。免费教育可至少使得家庭成员中有一人可保证家庭的稳定收入。免费教育也促进了更为均等的收入分配，因为更广泛的人口阶层可获得更大的就业和赚取更高收入的机会。</w:t>
      </w:r>
    </w:p>
    <w:p w:rsidR="00000000" w:rsidRDefault="00F15188">
      <w:pPr>
        <w:pStyle w:val="Heading4"/>
      </w:pPr>
      <w:r>
        <w:rPr>
          <w:rFonts w:hint="eastAsia"/>
        </w:rPr>
        <w:t>卫生保健</w:t>
      </w:r>
    </w:p>
    <w:p w:rsidR="00000000" w:rsidRDefault="00F15188">
      <w:r>
        <w:tab/>
        <w:t xml:space="preserve">12.  </w:t>
      </w:r>
      <w:r>
        <w:rPr>
          <w:rFonts w:hint="eastAsia"/>
        </w:rPr>
        <w:t>从</w:t>
      </w:r>
      <w:r>
        <w:t>1950</w:t>
      </w:r>
      <w:r>
        <w:rPr>
          <w:rFonts w:hint="eastAsia"/>
        </w:rPr>
        <w:t>年代初起，斯里兰卡的全国卫生保健政策就始终以致力于向全体人口提供全面和免费健康照顾为指导。这一政</w:t>
      </w:r>
      <w:r>
        <w:rPr>
          <w:rFonts w:hint="eastAsia"/>
        </w:rPr>
        <w:t>策既用于预防，也用于医治方案。从</w:t>
      </w:r>
      <w:r>
        <w:t>1950</w:t>
      </w:r>
      <w:r>
        <w:rPr>
          <w:rFonts w:hint="eastAsia"/>
        </w:rPr>
        <w:t>年以来，对公共卫生健康服务没有征收过费用。历届政府维持了适当高的卫生保健经费，直至</w:t>
      </w:r>
      <w:r>
        <w:t>1970</w:t>
      </w:r>
      <w:r>
        <w:rPr>
          <w:rFonts w:hint="eastAsia"/>
        </w:rPr>
        <w:t>年代始终平均占政府总开支的</w:t>
      </w:r>
      <w:r>
        <w:t>6%</w:t>
      </w:r>
      <w:r>
        <w:rPr>
          <w:rFonts w:hint="eastAsia"/>
        </w:rPr>
        <w:t>左右。</w:t>
      </w:r>
      <w:r>
        <w:t>1982</w:t>
      </w:r>
      <w:r>
        <w:rPr>
          <w:rFonts w:hint="eastAsia"/>
        </w:rPr>
        <w:t>年的保健开支占国民生产总值的约</w:t>
      </w:r>
      <w:r>
        <w:t>1.3%</w:t>
      </w:r>
      <w:r>
        <w:rPr>
          <w:rFonts w:hint="eastAsia"/>
        </w:rPr>
        <w:t>，即为总开支的</w:t>
      </w:r>
      <w:r>
        <w:t>3.2%</w:t>
      </w:r>
      <w:r>
        <w:rPr>
          <w:rFonts w:hint="eastAsia"/>
        </w:rPr>
        <w:t>。保健服务经费从</w:t>
      </w:r>
      <w:r>
        <w:t>1949/50</w:t>
      </w:r>
      <w:r>
        <w:rPr>
          <w:rFonts w:hint="eastAsia"/>
        </w:rPr>
        <w:t>财政年度的</w:t>
      </w:r>
      <w:r>
        <w:t>5,020</w:t>
      </w:r>
      <w:r>
        <w:rPr>
          <w:rFonts w:hint="eastAsia"/>
        </w:rPr>
        <w:t>万卢比上升至</w:t>
      </w:r>
      <w:r>
        <w:t>1956/57</w:t>
      </w:r>
      <w:r>
        <w:rPr>
          <w:rFonts w:hint="eastAsia"/>
        </w:rPr>
        <w:t>财政年度的</w:t>
      </w:r>
      <w:r>
        <w:t>1.04</w:t>
      </w:r>
      <w:r>
        <w:rPr>
          <w:rFonts w:hint="eastAsia"/>
        </w:rPr>
        <w:t>亿卢比，并于</w:t>
      </w:r>
      <w:r>
        <w:t>1968/69</w:t>
      </w:r>
      <w:r>
        <w:rPr>
          <w:rFonts w:hint="eastAsia"/>
        </w:rPr>
        <w:t>年度增至</w:t>
      </w:r>
      <w:r>
        <w:t>2.10</w:t>
      </w:r>
      <w:r>
        <w:rPr>
          <w:rFonts w:hint="eastAsia"/>
        </w:rPr>
        <w:t>亿卢比。</w:t>
      </w:r>
      <w:r>
        <w:t>1974</w:t>
      </w:r>
      <w:r>
        <w:rPr>
          <w:rFonts w:hint="eastAsia"/>
        </w:rPr>
        <w:t>年支出的数额是</w:t>
      </w:r>
      <w:r>
        <w:t>2.889</w:t>
      </w:r>
      <w:r>
        <w:rPr>
          <w:rFonts w:hint="eastAsia"/>
        </w:rPr>
        <w:t>亿卢比，</w:t>
      </w:r>
      <w:r>
        <w:t>1984</w:t>
      </w:r>
      <w:r>
        <w:rPr>
          <w:rFonts w:hint="eastAsia"/>
        </w:rPr>
        <w:t>年为</w:t>
      </w:r>
      <w:r>
        <w:t>17.51</w:t>
      </w:r>
      <w:r>
        <w:rPr>
          <w:rFonts w:hint="eastAsia"/>
        </w:rPr>
        <w:t>亿卢比。正如计划署《</w:t>
      </w:r>
      <w:r>
        <w:t>1995</w:t>
      </w:r>
      <w:r>
        <w:rPr>
          <w:rFonts w:hint="eastAsia"/>
        </w:rPr>
        <w:t>年人的发展情况报告》所指出的，</w:t>
      </w:r>
      <w:r>
        <w:t>1990</w:t>
      </w:r>
      <w:r>
        <w:rPr>
          <w:rFonts w:hint="eastAsia"/>
        </w:rPr>
        <w:t>年公共</w:t>
      </w:r>
      <w:r>
        <w:rPr>
          <w:rFonts w:hint="eastAsia"/>
        </w:rPr>
        <w:t>开支所占国内生产总值的百分比为</w:t>
      </w:r>
      <w:r>
        <w:t>1.8%</w:t>
      </w:r>
      <w:r>
        <w:rPr>
          <w:rFonts w:hint="eastAsia"/>
        </w:rPr>
        <w:t>。</w:t>
      </w:r>
    </w:p>
    <w:p w:rsidR="00000000" w:rsidRDefault="00F15188">
      <w:r>
        <w:tab/>
        <w:t xml:space="preserve">13.  </w:t>
      </w:r>
      <w:r>
        <w:rPr>
          <w:rFonts w:hint="eastAsia"/>
        </w:rPr>
        <w:t>从纯社会角度来看，与其它社会福利开支相比，最大的优先重点似乎是免费卫生保健服务，因为政府的首要目标之一应是，铲除可预防的疾病，以确保人口的健康。这是斯里兰卡历届政府始终推行的政策。人们普遍承认，从</w:t>
      </w:r>
      <w:r>
        <w:t>1940</w:t>
      </w:r>
      <w:r>
        <w:rPr>
          <w:rFonts w:hint="eastAsia"/>
        </w:rPr>
        <w:t>年代以来，免费医疗照顾致使死亡率显著下降。如今斯里兰卡很可能是世界发展中国家中死亡率最低的国家之一。婴儿死亡率也同样由</w:t>
      </w:r>
      <w:r>
        <w:t>1935</w:t>
      </w:r>
      <w:r>
        <w:rPr>
          <w:rFonts w:hint="eastAsia"/>
        </w:rPr>
        <w:t>年的千分之</w:t>
      </w:r>
      <w:r>
        <w:t>263,</w:t>
      </w:r>
      <w:r>
        <w:rPr>
          <w:rFonts w:hint="eastAsia"/>
        </w:rPr>
        <w:t>减至</w:t>
      </w:r>
      <w:r>
        <w:t>1950</w:t>
      </w:r>
      <w:r>
        <w:rPr>
          <w:rFonts w:hint="eastAsia"/>
        </w:rPr>
        <w:t>年的千分之</w:t>
      </w:r>
      <w:r>
        <w:t>140,1973</w:t>
      </w:r>
      <w:r>
        <w:rPr>
          <w:rFonts w:hint="eastAsia"/>
        </w:rPr>
        <w:t>年为千分之</w:t>
      </w:r>
      <w:r>
        <w:t>46,1984</w:t>
      </w:r>
      <w:r>
        <w:rPr>
          <w:rFonts w:hint="eastAsia"/>
        </w:rPr>
        <w:t>年为千分之</w:t>
      </w:r>
      <w:r>
        <w:t>33</w:t>
      </w:r>
      <w:r>
        <w:rPr>
          <w:rFonts w:hint="eastAsia"/>
        </w:rPr>
        <w:t>。计划署《</w:t>
      </w:r>
      <w:r>
        <w:t>1995</w:t>
      </w:r>
      <w:r>
        <w:rPr>
          <w:rFonts w:hint="eastAsia"/>
        </w:rPr>
        <w:t>年人的发展情况报</w:t>
      </w:r>
      <w:r>
        <w:rPr>
          <w:rFonts w:hint="eastAsia"/>
        </w:rPr>
        <w:t>告》载录的斯里兰卡</w:t>
      </w:r>
      <w:r>
        <w:t>1992</w:t>
      </w:r>
      <w:r>
        <w:rPr>
          <w:rFonts w:hint="eastAsia"/>
        </w:rPr>
        <w:t>年婴儿死亡率为千分之</w:t>
      </w:r>
      <w:r>
        <w:t>18(</w:t>
      </w:r>
      <w:r>
        <w:rPr>
          <w:rFonts w:hint="eastAsia"/>
        </w:rPr>
        <w:t>根据同一报告，</w:t>
      </w:r>
      <w:r>
        <w:t>1992</w:t>
      </w:r>
      <w:r>
        <w:rPr>
          <w:rFonts w:hint="eastAsia"/>
        </w:rPr>
        <w:t>年发展中国家的平均率为千分之</w:t>
      </w:r>
      <w:r>
        <w:t>70)</w:t>
      </w:r>
      <w:r>
        <w:rPr>
          <w:rFonts w:hint="eastAsia"/>
        </w:rPr>
        <w:t>。虽然可能无法证实婴儿死亡率下降与增强卫生保健服务之间的因果关系，但统计数字表明，在婴儿死亡率大幅度下降之际，也正是建立了免费卫生保健服务之时。</w:t>
      </w:r>
    </w:p>
    <w:p w:rsidR="00000000" w:rsidRDefault="00F15188">
      <w:r>
        <w:tab/>
        <w:t xml:space="preserve">14.  </w:t>
      </w:r>
      <w:r>
        <w:rPr>
          <w:rFonts w:hint="eastAsia"/>
        </w:rPr>
        <w:t>斯里兰卡卫生保健制度的两个突出的方面是，在配备医务助理人员的初级健康照顾设施扩大了对人口普遍覆盖率的同时，还向那些具备医生和医务助理人员的诊所和医院转诊就医提供有力的辅助制度。卫生组织和儿童基金会均集中推荐斯里兰卡的初级卫生照顾战略为颇具成本效益</w:t>
      </w:r>
      <w:r>
        <w:rPr>
          <w:rFonts w:hint="eastAsia"/>
        </w:rPr>
        <w:t>的成功范例，可供各发展中国家仿效。此外，西式卫生治疗法也与政府管制的传统</w:t>
      </w:r>
      <w:r>
        <w:t>ayurvedic</w:t>
      </w:r>
      <w:r>
        <w:rPr>
          <w:rFonts w:hint="eastAsia"/>
        </w:rPr>
        <w:t>医药治疗法并存。传统医药补充了西医类型的治疗手段，并增加了就医者的选择余地。</w:t>
      </w:r>
    </w:p>
    <w:p w:rsidR="00000000" w:rsidRDefault="00F15188">
      <w:r>
        <w:tab/>
        <w:t xml:space="preserve">15.  </w:t>
      </w:r>
      <w:r>
        <w:rPr>
          <w:rFonts w:hint="eastAsia"/>
        </w:rPr>
        <w:t>增强的医疗照顾延长了国人的预期寿命。男性和女性的预期寿命均有了相当显著的增长。</w:t>
      </w:r>
      <w:r>
        <w:t>1946</w:t>
      </w:r>
      <w:r>
        <w:rPr>
          <w:rFonts w:hint="eastAsia"/>
        </w:rPr>
        <w:t>年男性的预期寿命仅</w:t>
      </w:r>
      <w:r>
        <w:t>43.9</w:t>
      </w:r>
      <w:r>
        <w:rPr>
          <w:rFonts w:hint="eastAsia"/>
        </w:rPr>
        <w:t>岁。截至</w:t>
      </w:r>
      <w:r>
        <w:t>1953</w:t>
      </w:r>
      <w:r>
        <w:rPr>
          <w:rFonts w:hint="eastAsia"/>
        </w:rPr>
        <w:t>年已上升至</w:t>
      </w:r>
      <w:r>
        <w:t>61.9</w:t>
      </w:r>
      <w:r>
        <w:rPr>
          <w:rFonts w:hint="eastAsia"/>
        </w:rPr>
        <w:t>岁，</w:t>
      </w:r>
      <w:r>
        <w:t>1977</w:t>
      </w:r>
      <w:r>
        <w:rPr>
          <w:rFonts w:hint="eastAsia"/>
        </w:rPr>
        <w:t>年提高到了</w:t>
      </w:r>
      <w:r>
        <w:t>66.9</w:t>
      </w:r>
      <w:r>
        <w:rPr>
          <w:rFonts w:hint="eastAsia"/>
        </w:rPr>
        <w:t>岁，至</w:t>
      </w:r>
      <w:r>
        <w:t>1984</w:t>
      </w:r>
      <w:r>
        <w:rPr>
          <w:rFonts w:hint="eastAsia"/>
        </w:rPr>
        <w:t>年达</w:t>
      </w:r>
      <w:r>
        <w:t>67.5</w:t>
      </w:r>
      <w:r>
        <w:rPr>
          <w:rFonts w:hint="eastAsia"/>
        </w:rPr>
        <w:t>岁。女性预期寿命整个来说稍高，至</w:t>
      </w:r>
      <w:r>
        <w:t>1984</w:t>
      </w:r>
      <w:r>
        <w:rPr>
          <w:rFonts w:hint="eastAsia"/>
        </w:rPr>
        <w:t>年预期寿命为</w:t>
      </w:r>
      <w:r>
        <w:t>71</w:t>
      </w:r>
      <w:r>
        <w:rPr>
          <w:rFonts w:hint="eastAsia"/>
        </w:rPr>
        <w:t>岁。</w:t>
      </w:r>
      <w:r>
        <w:t>1992</w:t>
      </w:r>
      <w:r>
        <w:rPr>
          <w:rFonts w:hint="eastAsia"/>
        </w:rPr>
        <w:t>年男性预期寿命是</w:t>
      </w:r>
      <w:r>
        <w:t>71.9</w:t>
      </w:r>
      <w:r>
        <w:rPr>
          <w:rFonts w:hint="eastAsia"/>
        </w:rPr>
        <w:t>岁，女性为</w:t>
      </w:r>
      <w:r>
        <w:t>74.2</w:t>
      </w:r>
      <w:r>
        <w:rPr>
          <w:rFonts w:hint="eastAsia"/>
        </w:rPr>
        <w:t>岁</w:t>
      </w:r>
      <w:r>
        <w:t>(</w:t>
      </w:r>
      <w:r>
        <w:rPr>
          <w:rFonts w:hint="eastAsia"/>
        </w:rPr>
        <w:t>根据计划署《人的</w:t>
      </w:r>
      <w:r>
        <w:rPr>
          <w:rFonts w:hint="eastAsia"/>
        </w:rPr>
        <w:t>发展情况报告》，发展中国家的平均预期寿命是</w:t>
      </w:r>
      <w:r>
        <w:t>61.5</w:t>
      </w:r>
      <w:r>
        <w:rPr>
          <w:rFonts w:hint="eastAsia"/>
        </w:rPr>
        <w:t>岁</w:t>
      </w:r>
      <w:r>
        <w:t>)</w:t>
      </w:r>
      <w:r>
        <w:rPr>
          <w:rFonts w:hint="eastAsia"/>
        </w:rPr>
        <w:t>。</w:t>
      </w:r>
    </w:p>
    <w:p w:rsidR="00000000" w:rsidRDefault="00F15188">
      <w:pPr>
        <w:spacing w:after="320"/>
        <w:textAlignment w:val="center"/>
      </w:pPr>
      <w:r>
        <w:tab/>
        <w:t xml:space="preserve">16.  </w:t>
      </w:r>
      <w:r>
        <w:rPr>
          <w:rFonts w:hint="eastAsia"/>
        </w:rPr>
        <w:t>基于初级保健制度的免费健康照顾导致了医疗服务的扩展和提供以及全国各地极高的健康意识。在实施免费教育的同时，政府继续发展一直保持高水平的医学院并为提高医学教育和医学研究奠定了基础。斯里兰卡结合政府、政府间和非政府机构，建立了卫生保健工作基础结构的职能性伙伴关系，以便制订并落实全岛初级卫生保健网络，这或许是发展中世界的一项独特的体制。</w:t>
      </w:r>
    </w:p>
    <w:p w:rsidR="00000000" w:rsidRDefault="00F15188">
      <w:pPr>
        <w:pStyle w:val="Heading4"/>
      </w:pPr>
      <w:r>
        <w:rPr>
          <w:rFonts w:hint="eastAsia"/>
        </w:rPr>
        <w:t>除贫战略</w:t>
      </w:r>
    </w:p>
    <w:p w:rsidR="00000000" w:rsidRDefault="00F15188">
      <w:r>
        <w:tab/>
        <w:t xml:space="preserve">17.  </w:t>
      </w:r>
      <w:r>
        <w:rPr>
          <w:rFonts w:hint="eastAsia"/>
        </w:rPr>
        <w:t>由于免费或高度补贴的基本粮食保证了每个人最起码的基本食品，斯里兰卡尚未听闻过绝对的贫困</w:t>
      </w:r>
      <w:r>
        <w:rPr>
          <w:rFonts w:hint="eastAsia"/>
        </w:rPr>
        <w:t>和饥饿。这也减少了死亡率和发病率，并向最需要帮助者提供了基本的营养摄取量。自斯里兰卡赢得独立以来未爆发过饥馑和流行病。</w:t>
      </w:r>
    </w:p>
    <w:p w:rsidR="00000000" w:rsidRDefault="00F15188">
      <w:r>
        <w:tab/>
        <w:t xml:space="preserve">18.  </w:t>
      </w:r>
      <w:r>
        <w:rPr>
          <w:rFonts w:hint="eastAsia"/>
        </w:rPr>
        <w:t>从生活水平来看，在殖民主义时期可大致划分为三类：主要居住在科伦坡市及其郊区的少数市镇富裕者，他们享有高度的生活水平；</w:t>
      </w:r>
      <w:r>
        <w:t xml:space="preserve"> 75%</w:t>
      </w:r>
      <w:r>
        <w:rPr>
          <w:rFonts w:hint="eastAsia"/>
        </w:rPr>
        <w:t>以上居住在乡村地区的人口；以及第三类为居住在种植场地区的人们。</w:t>
      </w:r>
    </w:p>
    <w:p w:rsidR="00000000" w:rsidRDefault="00F15188">
      <w:r>
        <w:tab/>
        <w:t xml:space="preserve">19.  </w:t>
      </w:r>
      <w:r>
        <w:rPr>
          <w:rFonts w:hint="eastAsia"/>
        </w:rPr>
        <w:t>在早期阶段，种植场工人的工资总是低于其城镇地区同类工人的工资。然而，在种植园部门工作的家庭收入则远比乡村部门的收入高得多。这是由于政府普遍福利政策形成的积极行动所致。虽然总体上来说</w:t>
      </w:r>
      <w:r>
        <w:rPr>
          <w:rFonts w:hint="eastAsia"/>
        </w:rPr>
        <w:t>种植园人口一直较为贫穷，但政府的福利开支则协助维持了合理程度的营养和健康水平。此外，种植园的工人终年工作有保，而其它一些职业则不同，因在可从事的工作日数量方面不确定性程度较高。</w:t>
      </w:r>
    </w:p>
    <w:p w:rsidR="00000000" w:rsidRDefault="00F15188">
      <w:pPr>
        <w:spacing w:after="320"/>
        <w:textAlignment w:val="center"/>
      </w:pPr>
      <w:r>
        <w:tab/>
        <w:t>20.  1970</w:t>
      </w:r>
      <w:r>
        <w:rPr>
          <w:rFonts w:hint="eastAsia"/>
        </w:rPr>
        <w:t>年代下半期的政策是对粮食补贴实行合理化，并从消费中挤出更多的资源用于投资。</w:t>
      </w:r>
      <w:r>
        <w:t>1978</w:t>
      </w:r>
      <w:r>
        <w:rPr>
          <w:rFonts w:hint="eastAsia"/>
        </w:rPr>
        <w:t>年初期，政府决定撤销对收入水平合乎要求者的补贴。在贫困者中包括了占劳动力</w:t>
      </w:r>
      <w:r>
        <w:t>20%</w:t>
      </w:r>
      <w:r>
        <w:rPr>
          <w:rFonts w:hint="eastAsia"/>
        </w:rPr>
        <w:t>左右的约</w:t>
      </w:r>
      <w:r>
        <w:t>110</w:t>
      </w:r>
      <w:r>
        <w:rPr>
          <w:rFonts w:hint="eastAsia"/>
        </w:rPr>
        <w:t>万失业者。然而，继续提供的补贴粮食和免费服务意味着，那些失业者得到某种形式的收入。从这个意义来讲，斯里兰卡没有零收入者。</w:t>
      </w:r>
    </w:p>
    <w:p w:rsidR="00000000" w:rsidRDefault="00F15188">
      <w:pPr>
        <w:pStyle w:val="Heading4"/>
      </w:pPr>
      <w:r>
        <w:rPr>
          <w:rFonts w:hint="eastAsia"/>
          <w:u w:val="none"/>
        </w:rPr>
        <w:t>“</w:t>
      </w:r>
      <w:r>
        <w:rPr>
          <w:rFonts w:hint="eastAsia"/>
        </w:rPr>
        <w:t>促进繁荣”方案</w:t>
      </w:r>
    </w:p>
    <w:p w:rsidR="00000000" w:rsidRDefault="00F15188">
      <w:r>
        <w:tab/>
        <w:t>21.  1994</w:t>
      </w:r>
      <w:r>
        <w:rPr>
          <w:rFonts w:hint="eastAsia"/>
        </w:rPr>
        <w:t>年当选的本届政府发起了一项“促进繁荣”方案，推出这项全国性发展方案的目标是要铲除贫困。</w:t>
      </w:r>
    </w:p>
    <w:p w:rsidR="00000000" w:rsidRDefault="00F15188">
      <w:r>
        <w:tab/>
        <w:t xml:space="preserve">22.  </w:t>
      </w:r>
      <w:r>
        <w:rPr>
          <w:rFonts w:hint="eastAsia"/>
        </w:rPr>
        <w:t>迄今为止所实施的繁荣方案不同于其他缓解贫困方案</w:t>
      </w:r>
      <w:r>
        <w:t>(</w:t>
      </w:r>
      <w:r>
        <w:rPr>
          <w:rFonts w:hint="eastAsia"/>
        </w:rPr>
        <w:t>缓贫方案</w:t>
      </w:r>
      <w:r>
        <w:t>)</w:t>
      </w:r>
      <w:r>
        <w:rPr>
          <w:rFonts w:hint="eastAsia"/>
        </w:rPr>
        <w:t>，因为它不仅寻求增进个人的自力更生和创造性，而且还致力于使青年人参与全国发展。繁荣方案力争铲除贫困</w:t>
      </w:r>
      <w:r>
        <w:rPr>
          <w:rFonts w:hint="eastAsia"/>
          <w:spacing w:val="-40"/>
        </w:rPr>
        <w:t>——</w:t>
      </w:r>
      <w:r>
        <w:t xml:space="preserve"> </w:t>
      </w:r>
      <w:r>
        <w:rPr>
          <w:rFonts w:hint="eastAsia"/>
        </w:rPr>
        <w:t>这个斯里兰卡的社会和经济恶魔。这并不是以慈善为方针，而是以提高生产率为导向的运动。它基于以人为中心的发展和具有人情味的经济增长概念。它力图改善家庭单位的经济和社会条件，促使青年人参与发展活动。</w:t>
      </w:r>
    </w:p>
    <w:p w:rsidR="00000000" w:rsidRDefault="00F15188">
      <w:r>
        <w:tab/>
        <w:t xml:space="preserve">23.  </w:t>
      </w:r>
      <w:r>
        <w:rPr>
          <w:rFonts w:hint="eastAsia"/>
        </w:rPr>
        <w:t>繁荣方案的一些显著特点如</w:t>
      </w:r>
      <w:r>
        <w:rPr>
          <w:rFonts w:hint="eastAsia"/>
        </w:rPr>
        <w:t>下：</w:t>
      </w:r>
    </w:p>
    <w:p w:rsidR="00000000" w:rsidRDefault="00F15188">
      <w:pPr>
        <w:ind w:left="1036"/>
      </w:pPr>
      <w:r>
        <w:tab/>
      </w:r>
      <w:r>
        <w:rPr>
          <w:rFonts w:hint="eastAsia"/>
        </w:rPr>
        <w:t>旨在实施根据每个家庭具体需求、技能、资产和其它能力而确定的家庭经济发展项目；</w:t>
      </w:r>
    </w:p>
    <w:p w:rsidR="00000000" w:rsidRDefault="00F15188">
      <w:pPr>
        <w:ind w:left="1036"/>
      </w:pPr>
      <w:r>
        <w:tab/>
      </w:r>
      <w:r>
        <w:rPr>
          <w:rFonts w:hint="eastAsia"/>
        </w:rPr>
        <w:t>从村庄中推选出一些青年托付他们查明和落实各自村庄、乡村和行政区域每一家庭单位的有关项目。他们还将协助分发政府提供的福利津贴和查明对象群组；</w:t>
      </w:r>
    </w:p>
    <w:p w:rsidR="00000000" w:rsidRDefault="00F15188">
      <w:pPr>
        <w:ind w:left="1036"/>
      </w:pPr>
      <w:r>
        <w:tab/>
      </w:r>
      <w:r>
        <w:rPr>
          <w:rFonts w:hint="eastAsia"/>
        </w:rPr>
        <w:t>对收入特别低的家庭给予福利津贴。另一些贫困家庭则将根据其能力鼓励他们从事一些经济活动。因此，促进繁荣方案将成为以福利援助一揽子计划为辅的一项全面发展进程；</w:t>
      </w:r>
    </w:p>
    <w:p w:rsidR="00000000" w:rsidRDefault="00F15188">
      <w:pPr>
        <w:ind w:left="1036"/>
      </w:pPr>
      <w:r>
        <w:tab/>
      </w:r>
      <w:r>
        <w:rPr>
          <w:rFonts w:hint="eastAsia"/>
        </w:rPr>
        <w:t>使繁荣方案成为基层一级进程，从各村将有关经济发展、福利和其它活动的基层一级意见、提议和决定向上反馈至国家一级，而不是自上而下</w:t>
      </w:r>
      <w:r>
        <w:rPr>
          <w:rFonts w:hint="eastAsia"/>
        </w:rPr>
        <w:t>逐级推行；</w:t>
      </w:r>
    </w:p>
    <w:p w:rsidR="00000000" w:rsidRDefault="00F15188">
      <w:pPr>
        <w:ind w:left="1036"/>
      </w:pPr>
      <w:r>
        <w:tab/>
      </w:r>
      <w:r>
        <w:rPr>
          <w:rFonts w:hint="eastAsia"/>
        </w:rPr>
        <w:t>在选择家庭、村庄和区域各级发展项目时，高度优先注意对地方资源基础的利用；</w:t>
      </w:r>
    </w:p>
    <w:p w:rsidR="00000000" w:rsidRDefault="00F15188">
      <w:pPr>
        <w:ind w:left="1036"/>
      </w:pPr>
      <w:r>
        <w:tab/>
      </w:r>
      <w:r>
        <w:rPr>
          <w:rFonts w:hint="eastAsia"/>
        </w:rPr>
        <w:t>繁荣方案将协调政府和非政府机构执行的所有乡村发展方案，以加速发展进程，并在各执行机构间进行协调和尽量减少浪费；</w:t>
      </w:r>
    </w:p>
    <w:p w:rsidR="00000000" w:rsidRDefault="00F15188">
      <w:pPr>
        <w:ind w:left="1036"/>
      </w:pPr>
      <w:r>
        <w:tab/>
      </w:r>
      <w:r>
        <w:rPr>
          <w:rFonts w:hint="eastAsia"/>
        </w:rPr>
        <w:t>制订发展项目改善一切不论其是否领取福利津贴的低收入家庭经济状况；</w:t>
      </w:r>
    </w:p>
    <w:p w:rsidR="00000000" w:rsidRDefault="00F15188">
      <w:pPr>
        <w:ind w:left="1036"/>
      </w:pPr>
      <w:r>
        <w:tab/>
      </w:r>
      <w:r>
        <w:rPr>
          <w:rFonts w:hint="eastAsia"/>
        </w:rPr>
        <w:t>设立集体合作项目、联合经营和公司项目，以有利于家庭单位的福利和改善；</w:t>
      </w:r>
    </w:p>
    <w:p w:rsidR="00000000" w:rsidRDefault="00F15188">
      <w:pPr>
        <w:ind w:left="1036"/>
      </w:pPr>
      <w:r>
        <w:tab/>
      </w:r>
      <w:r>
        <w:rPr>
          <w:rFonts w:hint="eastAsia"/>
        </w:rPr>
        <w:t>以收入、支出和资源拥有量作为衡量贫困程度的尺度。贫困程度和所支付的福利款额将根据家庭收入和拥有资源的多少加以确定。但家庭开支也将列入确定贫困程度的考虑，以便在最大程度上</w:t>
      </w:r>
      <w:r>
        <w:rPr>
          <w:rFonts w:hint="eastAsia"/>
        </w:rPr>
        <w:t>减少曲解，以达成尽可能确切的决定；</w:t>
      </w:r>
    </w:p>
    <w:p w:rsidR="00000000" w:rsidRDefault="00F15188">
      <w:pPr>
        <w:ind w:left="1036"/>
      </w:pPr>
      <w:r>
        <w:tab/>
      </w:r>
      <w:r>
        <w:rPr>
          <w:rFonts w:hint="eastAsia"/>
        </w:rPr>
        <w:t>提供技术知识，所需资金、咨询服务、市场设施和管理技能以保障可靠的收入手段，缓解家庭贫困程度；</w:t>
      </w:r>
    </w:p>
    <w:p w:rsidR="00000000" w:rsidRDefault="00F15188">
      <w:pPr>
        <w:ind w:left="1036"/>
      </w:pPr>
      <w:r>
        <w:tab/>
      </w:r>
      <w:r>
        <w:rPr>
          <w:rFonts w:hint="eastAsia"/>
        </w:rPr>
        <w:t>发起可持续的自谋就业项目，致力于铲除村庄一级的贫困；</w:t>
      </w:r>
    </w:p>
    <w:p w:rsidR="00000000" w:rsidRDefault="00F15188">
      <w:pPr>
        <w:ind w:left="1036"/>
      </w:pPr>
      <w:r>
        <w:tab/>
      </w:r>
      <w:r>
        <w:rPr>
          <w:rFonts w:hint="eastAsia"/>
        </w:rPr>
        <w:t>特别重视繁荣方案受益者生产的货物质量及其可销售性；</w:t>
      </w:r>
    </w:p>
    <w:p w:rsidR="00000000" w:rsidRDefault="00F15188">
      <w:pPr>
        <w:ind w:left="1036"/>
      </w:pPr>
      <w:r>
        <w:tab/>
      </w:r>
      <w:r>
        <w:rPr>
          <w:rFonts w:hint="eastAsia"/>
        </w:rPr>
        <w:t>鼓励和协助生产者，以生产出性质适宜并可在外国市场上竞争的货物；</w:t>
      </w:r>
    </w:p>
    <w:p w:rsidR="00000000" w:rsidRDefault="00F15188">
      <w:pPr>
        <w:ind w:left="1036"/>
      </w:pPr>
      <w:r>
        <w:tab/>
      </w:r>
      <w:r>
        <w:rPr>
          <w:rFonts w:hint="eastAsia"/>
        </w:rPr>
        <w:t>实施社会动员方案，增强村庄经济和社会基础并赋予实权；</w:t>
      </w:r>
    </w:p>
    <w:p w:rsidR="00000000" w:rsidRDefault="00F15188">
      <w:pPr>
        <w:ind w:left="1036"/>
      </w:pPr>
      <w:r>
        <w:tab/>
      </w:r>
      <w:r>
        <w:rPr>
          <w:rFonts w:hint="eastAsia"/>
        </w:rPr>
        <w:t>使青年俱乐部、体育俱乐部和发展协会的活动结合繁荣方案；</w:t>
      </w:r>
    </w:p>
    <w:p w:rsidR="00000000" w:rsidRDefault="00F15188">
      <w:pPr>
        <w:ind w:left="1036"/>
      </w:pPr>
      <w:r>
        <w:tab/>
      </w:r>
      <w:r>
        <w:rPr>
          <w:rFonts w:hint="eastAsia"/>
        </w:rPr>
        <w:t>设立繁荣银行以提供金融服务，鼓励乡村部门的储蓄并解决低收家庭的资金需要。</w:t>
      </w:r>
    </w:p>
    <w:p w:rsidR="00000000" w:rsidRDefault="00F15188">
      <w:pPr>
        <w:ind w:left="1036"/>
      </w:pPr>
      <w:r>
        <w:tab/>
      </w:r>
      <w:r>
        <w:rPr>
          <w:rFonts w:hint="eastAsia"/>
        </w:rPr>
        <w:t>对那些可发挥</w:t>
      </w:r>
      <w:r>
        <w:rPr>
          <w:rFonts w:hint="eastAsia"/>
        </w:rPr>
        <w:t>人们潜能和创造才能的产品予以鼓励；</w:t>
      </w:r>
    </w:p>
    <w:p w:rsidR="00000000" w:rsidRDefault="00F15188">
      <w:pPr>
        <w:ind w:left="1036"/>
      </w:pPr>
      <w:r>
        <w:tab/>
      </w:r>
      <w:r>
        <w:rPr>
          <w:rFonts w:hint="eastAsia"/>
        </w:rPr>
        <w:t>以繁荣基金作为一个资源中心。各类组织的服务和服务扩展都将通过繁荣基金加以协调提供给乡村。</w:t>
      </w:r>
    </w:p>
    <w:p w:rsidR="00000000" w:rsidRDefault="00F15188">
      <w:pPr>
        <w:spacing w:after="320"/>
        <w:ind w:left="1036"/>
        <w:textAlignment w:val="center"/>
      </w:pPr>
      <w:r>
        <w:tab/>
      </w:r>
      <w:r>
        <w:rPr>
          <w:rFonts w:hint="eastAsia"/>
        </w:rPr>
        <w:t>通过加强官员与受益者之间的协调，利用一切支持服务，包括促进乡村发展的扩展服务。</w:t>
      </w:r>
    </w:p>
    <w:p w:rsidR="00000000" w:rsidRDefault="00F15188">
      <w:pPr>
        <w:pStyle w:val="Heading4"/>
      </w:pPr>
      <w:r>
        <w:rPr>
          <w:rFonts w:hint="eastAsia"/>
        </w:rPr>
        <w:t>增进收入分配平等的政策</w:t>
      </w:r>
    </w:p>
    <w:p w:rsidR="00000000" w:rsidRDefault="00F15188">
      <w:r>
        <w:tab/>
        <w:t xml:space="preserve">24.  </w:t>
      </w:r>
      <w:r>
        <w:rPr>
          <w:rFonts w:hint="eastAsia"/>
        </w:rPr>
        <w:t>与若干其它发展中国家相比，斯里兰卡在实现合理程度的收入分配和提高社会较贫困阶层人口生活水平方面颇有成效，因此实现了有限资源与重新分配之间的和谐。</w:t>
      </w:r>
    </w:p>
    <w:p w:rsidR="00000000" w:rsidRDefault="00F15188">
      <w:r>
        <w:tab/>
        <w:t xml:space="preserve">25.  </w:t>
      </w:r>
      <w:r>
        <w:rPr>
          <w:rFonts w:hint="eastAsia"/>
        </w:rPr>
        <w:t>从社会福利和收入分配方面来看，利用通常的统计指数，诸如增长率和人均收入等来估量斯里兰卡的进步程度似乎不够确切</w:t>
      </w:r>
      <w:r>
        <w:rPr>
          <w:rFonts w:hint="eastAsia"/>
        </w:rPr>
        <w:t>。目前所使用的经济指数既不能反映一个国家贫困程度的变化，也不能显示出人口的普遍满意程度和生活福利状况。在斯里兰卡的状况下，有重要意义的是，尽管平均增长率相对较低，但在收入分配上却体现了均等。</w:t>
      </w:r>
    </w:p>
    <w:p w:rsidR="00000000" w:rsidRDefault="00F15188">
      <w:r>
        <w:tab/>
        <w:t xml:space="preserve">26.  </w:t>
      </w:r>
      <w:r>
        <w:rPr>
          <w:rFonts w:hint="eastAsia"/>
        </w:rPr>
        <w:t>尽管按固定价格计算，</w:t>
      </w:r>
      <w:r>
        <w:t>1977</w:t>
      </w:r>
      <w:r>
        <w:rPr>
          <w:rFonts w:hint="eastAsia"/>
        </w:rPr>
        <w:t>年前十年的国民总产值增长率平均为</w:t>
      </w:r>
      <w:r>
        <w:t>4%</w:t>
      </w:r>
      <w:r>
        <w:rPr>
          <w:rFonts w:hint="eastAsia"/>
        </w:rPr>
        <w:t>，但中低收入群体则一直是得益于国内总产值份额比例最大的阶层。这一点的实现是由于采取了广泛的福利转让、以最低工资额固定的收入、及对礼品、财富和利润征收的税款和对土地、房产、收入和财富拥有权设制的最高上限等复合程序。由福利支出实行收入转让，是重新分</w:t>
      </w:r>
      <w:r>
        <w:rPr>
          <w:rFonts w:hint="eastAsia"/>
        </w:rPr>
        <w:t>配战略最为重要的一个组成部分。</w:t>
      </w:r>
    </w:p>
    <w:p w:rsidR="00000000" w:rsidRDefault="00F15188">
      <w:r>
        <w:tab/>
        <w:t xml:space="preserve">27.  </w:t>
      </w:r>
      <w:r>
        <w:rPr>
          <w:rFonts w:hint="eastAsia"/>
        </w:rPr>
        <w:t>税务制度为减少收入和财富上的差距作出了重大贡献。税务政策及其它立法措施始终不断地注重削减财富幅度和高收入额。在这方面，礼品税、资本税、根据《商业经营法》获取的商业行号，以及分两个阶段开展的土地改革方案，均直接促进了对收入和财富幅度的削减。除上述这些外，税收政策也是促使高收入群体向低收入群体实行收入转让的长期性手段。直至</w:t>
      </w:r>
      <w:r>
        <w:t>1950</w:t>
      </w:r>
      <w:r>
        <w:rPr>
          <w:rFonts w:hint="eastAsia"/>
        </w:rPr>
        <w:t>年代后期，所得税是向福利服务方案提供支助资源的唯一主要直接税。个人应支付的所得税和税率按时期各有不同。具有重大再新分配效应的一项税是</w:t>
      </w:r>
      <w:r>
        <w:t>1958</w:t>
      </w:r>
      <w:r>
        <w:rPr>
          <w:rFonts w:hint="eastAsia"/>
        </w:rPr>
        <w:t>年设立的财富税。这是自</w:t>
      </w:r>
      <w:r>
        <w:t>1950</w:t>
      </w:r>
      <w:r>
        <w:rPr>
          <w:rFonts w:hint="eastAsia"/>
        </w:rPr>
        <w:t>年代以来对那些居住在斯里兰卡境内纯粹靠其钱财而不是依靠其在斯里兰卡境外固定资产生活的人征收的税款。这是一项累进税，根据免征财富税限幅逐级减免。</w:t>
      </w:r>
    </w:p>
    <w:p w:rsidR="00000000" w:rsidRDefault="00F15188">
      <w:r>
        <w:tab/>
        <w:t xml:space="preserve">28.  </w:t>
      </w:r>
      <w:r>
        <w:rPr>
          <w:rFonts w:hint="eastAsia"/>
        </w:rPr>
        <w:t>趋于减少收入和财富的一项税目是礼品税，这是根据逐级减免比例和归并入资产税的税目。</w:t>
      </w:r>
    </w:p>
    <w:p w:rsidR="00000000" w:rsidRDefault="00F15188">
      <w:r>
        <w:tab/>
        <w:t xml:space="preserve">29.  </w:t>
      </w:r>
      <w:r>
        <w:rPr>
          <w:rFonts w:hint="eastAsia"/>
        </w:rPr>
        <w:t>以往三十年来的政府政策一直是从各方面促进向国内农业部门转让收入。在此框架内，土地开垦和增加对乡村经济开支的政策也促进了收入的提高和差别的消除。土地开垦的目的是，在提供就业并发展新耕作形态的同时，达到较好的稻米生产自给自足程度。</w:t>
      </w:r>
    </w:p>
    <w:p w:rsidR="00000000" w:rsidRDefault="00F15188">
      <w:r>
        <w:tab/>
        <w:t>3</w:t>
      </w:r>
      <w:r>
        <w:t xml:space="preserve">0.  </w:t>
      </w:r>
      <w:r>
        <w:rPr>
          <w:rFonts w:hint="eastAsia"/>
        </w:rPr>
        <w:t>土地占用权的改革和一些农业发展机构的创立，也造成了收入和财富所有权的变化。</w:t>
      </w:r>
      <w:r>
        <w:t>1958</w:t>
      </w:r>
      <w:r>
        <w:rPr>
          <w:rFonts w:hint="eastAsia"/>
        </w:rPr>
        <w:t>年的《稻田法》是促使乡村恢复和经济发展的重大标志。</w:t>
      </w:r>
      <w:r>
        <w:t>1958</w:t>
      </w:r>
      <w:r>
        <w:rPr>
          <w:rFonts w:hint="eastAsia"/>
        </w:rPr>
        <w:t>年前盛行的稻田耕种制是斯里兰卡远古以来一直遵循的作法。总数将近</w:t>
      </w:r>
      <w:r>
        <w:t>400,000</w:t>
      </w:r>
      <w:r>
        <w:rPr>
          <w:rFonts w:hint="eastAsia"/>
        </w:rPr>
        <w:t>公顷的稻田，由</w:t>
      </w:r>
      <w:r>
        <w:t>300,000</w:t>
      </w:r>
      <w:r>
        <w:rPr>
          <w:rFonts w:hint="eastAsia"/>
        </w:rPr>
        <w:t>佃农耕作。以往盛行的租种制度并非令人满意，因为地主往往甚至不承担任何生产成本，但却最终掠走大部分的作物收成，致使农业耕种无充分奖酬可言。《稻田法》保障了租耕农的耕种权。这一法律在某种程度上还解除了一些债务，因为租耕农可得到较大部分的收获作物，具有较佳能力偿还其</w:t>
      </w:r>
      <w:r>
        <w:rPr>
          <w:rFonts w:hint="eastAsia"/>
        </w:rPr>
        <w:t>债务。</w:t>
      </w:r>
    </w:p>
    <w:p w:rsidR="00000000" w:rsidRDefault="00F15188">
      <w:r>
        <w:tab/>
        <w:t xml:space="preserve">31.  </w:t>
      </w:r>
      <w:r>
        <w:rPr>
          <w:rFonts w:hint="eastAsia"/>
        </w:rPr>
        <w:t>分散财富被认为是斯里兰卡经济政策的一个主要组成部分，因为资产所得收入在总收入中占有重大份额。迄今，人口中相对较小部分拥有财产。</w:t>
      </w:r>
      <w:r>
        <w:t>1972</w:t>
      </w:r>
      <w:r>
        <w:rPr>
          <w:rFonts w:hint="eastAsia"/>
        </w:rPr>
        <w:t>年发起土地改革方案的第一阶段时，</w:t>
      </w:r>
      <w:r>
        <w:t>1,300</w:t>
      </w:r>
      <w:r>
        <w:rPr>
          <w:rFonts w:hint="eastAsia"/>
        </w:rPr>
        <w:t>万人口中只有约</w:t>
      </w:r>
      <w:r>
        <w:t>5,000</w:t>
      </w:r>
      <w:r>
        <w:rPr>
          <w:rFonts w:hint="eastAsia"/>
        </w:rPr>
        <w:t>土地所有者受到土地所有权最高上限的约制。这些数字是可显示土地所有权集中程度的指数。在乡村地区，水稻田构成了资产的最重要组成部分，其中约</w:t>
      </w:r>
      <w:r>
        <w:t>33%</w:t>
      </w:r>
      <w:r>
        <w:rPr>
          <w:rFonts w:hint="eastAsia"/>
        </w:rPr>
        <w:t>的土地由无土地的佃农们租耕。这意味着国内的大部分水稻田为耕种者所有。</w:t>
      </w:r>
    </w:p>
    <w:p w:rsidR="00000000" w:rsidRDefault="00F15188">
      <w:r>
        <w:tab/>
        <w:t>32.  1972</w:t>
      </w:r>
      <w:r>
        <w:rPr>
          <w:rFonts w:hint="eastAsia"/>
        </w:rPr>
        <w:t>年实行的土地改革削弱了因土地的拥有权而形成的经济实力集中状况。</w:t>
      </w:r>
      <w:r>
        <w:rPr>
          <w:rFonts w:hint="eastAsia"/>
        </w:rPr>
        <w:t>土地改革被认为是分散土地和资产所有权的必要之举，从而可为进一步发展国家的农业经济奠定基础。</w:t>
      </w:r>
      <w:r>
        <w:t>1972</w:t>
      </w:r>
      <w:r>
        <w:rPr>
          <w:rFonts w:hint="eastAsia"/>
        </w:rPr>
        <w:t>年的《土改法》规定了斯里兰卡个人拥有农耕地的最高上限。最高上限额是</w:t>
      </w:r>
      <w:r>
        <w:t>25</w:t>
      </w:r>
      <w:r>
        <w:rPr>
          <w:rFonts w:hint="eastAsia"/>
        </w:rPr>
        <w:t>公顷的水稻田或</w:t>
      </w:r>
      <w:r>
        <w:t xml:space="preserve">50 </w:t>
      </w:r>
      <w:r>
        <w:rPr>
          <w:rFonts w:hint="eastAsia"/>
        </w:rPr>
        <w:t>公顷其它农耕田。至</w:t>
      </w:r>
      <w:r>
        <w:t>1972</w:t>
      </w:r>
      <w:r>
        <w:rPr>
          <w:rFonts w:hint="eastAsia"/>
        </w:rPr>
        <w:t>年</w:t>
      </w:r>
      <w:r>
        <w:t>8</w:t>
      </w:r>
      <w:r>
        <w:rPr>
          <w:rFonts w:hint="eastAsia"/>
        </w:rPr>
        <w:t>月</w:t>
      </w:r>
      <w:r>
        <w:t>26</w:t>
      </w:r>
      <w:r>
        <w:rPr>
          <w:rFonts w:hint="eastAsia"/>
        </w:rPr>
        <w:t>日后，凡超过这一上限所拥有的土地均自动上缴土改委员会。向委员会呈报的农耕田总额约有</w:t>
      </w:r>
      <w:r>
        <w:t>120</w:t>
      </w:r>
      <w:r>
        <w:rPr>
          <w:rFonts w:hint="eastAsia"/>
        </w:rPr>
        <w:t>万公顷。其中约有</w:t>
      </w:r>
      <w:r>
        <w:t>638,000</w:t>
      </w:r>
      <w:r>
        <w:rPr>
          <w:rFonts w:hint="eastAsia"/>
        </w:rPr>
        <w:t>公顷是种植诸如茶叶、橡胶树、椰树和水稻等主要植物的农田。在上述土地呈报额中，土改委员会根据法律征收了</w:t>
      </w:r>
      <w:r>
        <w:t>559,377</w:t>
      </w:r>
      <w:r>
        <w:rPr>
          <w:rFonts w:hint="eastAsia"/>
        </w:rPr>
        <w:t>公顷的土地；其中约三分之一的面积是未开垦的土地，在已开垦</w:t>
      </w:r>
      <w:r>
        <w:rPr>
          <w:rFonts w:hint="eastAsia"/>
        </w:rPr>
        <w:t>地中，茶园占近四分之一、橡胶园占约</w:t>
      </w:r>
      <w:r>
        <w:t>15%</w:t>
      </w:r>
      <w:r>
        <w:rPr>
          <w:rFonts w:hint="eastAsia"/>
        </w:rPr>
        <w:t>，还有约</w:t>
      </w:r>
      <w:r>
        <w:t>10%</w:t>
      </w:r>
      <w:r>
        <w:rPr>
          <w:rFonts w:hint="eastAsia"/>
        </w:rPr>
        <w:t>的椰林。</w:t>
      </w:r>
    </w:p>
    <w:p w:rsidR="00000000" w:rsidRDefault="00F15188">
      <w:r>
        <w:tab/>
        <w:t xml:space="preserve">33.  </w:t>
      </w:r>
      <w:r>
        <w:rPr>
          <w:rFonts w:hint="eastAsia"/>
        </w:rPr>
        <w:t>政府的收入分配战略通过劳工立法和最低工资机制付诸实施。过去二十年来，出现过对工资率的调整并在许多新行业中确立最低工资额的趋势。今天，有多达</w:t>
      </w:r>
      <w:r>
        <w:t>36</w:t>
      </w:r>
      <w:r>
        <w:rPr>
          <w:rFonts w:hint="eastAsia"/>
        </w:rPr>
        <w:t>个以上的工资委员会，代表了各关键领域的经济活动并涵盖了大部分的工作人口。有些地方工资的稳步上升是由于工会的压力所致。那些隶属工资委员会管辖的行业得以享有各类附加福利，包括风险津贴、退休福利金、补贴旅差、额外假期和领取薪金的假日、加班费和更好的服务条件。所有这些均协助提高了有组织劳工和那些属最低</w:t>
      </w:r>
      <w:r>
        <w:rPr>
          <w:rFonts w:hint="eastAsia"/>
        </w:rPr>
        <w:t>工资机制下的人的收入所得。许多行业和职业均受最低工资机制的规约以确保最低工资率提高到令人满意的幅度。因此，今天实际上不存在低于标准额的工资。</w:t>
      </w:r>
    </w:p>
    <w:p w:rsidR="00000000" w:rsidRDefault="00F15188">
      <w:r>
        <w:tab/>
        <w:t xml:space="preserve">34.  </w:t>
      </w:r>
      <w:r>
        <w:rPr>
          <w:rFonts w:hint="eastAsia"/>
        </w:rPr>
        <w:t>直接补贴是向低收入者重新分配收入和扩散经济增长成果的最有效手段。斯里兰卡政府一直为粮食分销提供广泛的补贴，特别是稻米的补贴，差不多近</w:t>
      </w:r>
      <w:r>
        <w:t>50</w:t>
      </w:r>
      <w:r>
        <w:rPr>
          <w:rFonts w:hint="eastAsia"/>
        </w:rPr>
        <w:t>年来不间断地提供了免费教育和免费保健服务。对稻米补贴的讨论起源于战时粮食配给，于</w:t>
      </w:r>
      <w:r>
        <w:t>1942</w:t>
      </w:r>
      <w:r>
        <w:rPr>
          <w:rFonts w:hint="eastAsia"/>
        </w:rPr>
        <w:t>年开始实施。直至</w:t>
      </w:r>
      <w:r>
        <w:t>1978</w:t>
      </w:r>
      <w:r>
        <w:rPr>
          <w:rFonts w:hint="eastAsia"/>
        </w:rPr>
        <w:t>年，所有各类人们凡只要缴税都可享有这一补贴。对于那些最低收入群体，这等于是一笔相当可观的额外收入，并保证了那些</w:t>
      </w:r>
      <w:r>
        <w:rPr>
          <w:rFonts w:hint="eastAsia"/>
        </w:rPr>
        <w:t>即使无收入者也可每周有米下锅，因为不需付款是补贴的首项措施。稻米补贴显著促进了在收入分配方面更高程度的均等。</w:t>
      </w:r>
    </w:p>
    <w:p w:rsidR="00000000" w:rsidRDefault="00F15188">
      <w:r>
        <w:tab/>
        <w:t xml:space="preserve">35.  </w:t>
      </w:r>
      <w:r>
        <w:rPr>
          <w:rFonts w:hint="eastAsia"/>
        </w:rPr>
        <w:t>自</w:t>
      </w:r>
      <w:r>
        <w:t>1947</w:t>
      </w:r>
      <w:r>
        <w:rPr>
          <w:rFonts w:hint="eastAsia"/>
        </w:rPr>
        <w:t>年以来始终毫不间断向所有公民提供免费教育。政府在免费医疗照顾上投入的开支促成了健康的人口，并在很大程度上铲除了一些流行病。医疗照顾计划使医院和诊所可支付得起以及无分文收入的人们提供免费医疗。房租实际上从</w:t>
      </w:r>
      <w:r>
        <w:t>1940</w:t>
      </w:r>
      <w:r>
        <w:rPr>
          <w:rFonts w:hint="eastAsia"/>
        </w:rPr>
        <w:t>年代以来就已冻结，这大有助于节省低收入群体的生活开支。</w:t>
      </w:r>
      <w:r>
        <w:t>30</w:t>
      </w:r>
      <w:r>
        <w:rPr>
          <w:rFonts w:hint="eastAsia"/>
        </w:rPr>
        <w:t>多年来大部分住房均被置于房租管制之下。这些管制有助于收入的重新分配，因为房产主阶层的租金所得受到了限制，同时却使</w:t>
      </w:r>
      <w:r>
        <w:rPr>
          <w:rFonts w:hint="eastAsia"/>
        </w:rPr>
        <w:t>那些大部分属低收入群体的房客实际收入有所增长，因为房租始终未按一般价格增长率实行过上调。</w:t>
      </w:r>
    </w:p>
    <w:p w:rsidR="00000000" w:rsidRDefault="00F15188">
      <w:r>
        <w:tab/>
        <w:t xml:space="preserve">36.  </w:t>
      </w:r>
      <w:r>
        <w:rPr>
          <w:rFonts w:hint="eastAsia"/>
        </w:rPr>
        <w:t>由于某些公共服务价格长期相对稳定，也达到了收入转让的实效。就公共交通而言，也只是在</w:t>
      </w:r>
      <w:r>
        <w:t>1973</w:t>
      </w:r>
      <w:r>
        <w:rPr>
          <w:rFonts w:hint="eastAsia"/>
        </w:rPr>
        <w:t>年因石油产品价格上涨造成营运成本剧增的情况下才大幅上调了公共汽车票价。斯里兰卡运输委员会于</w:t>
      </w:r>
      <w:r>
        <w:t>1958</w:t>
      </w:r>
      <w:r>
        <w:rPr>
          <w:rFonts w:hint="eastAsia"/>
        </w:rPr>
        <w:t>年接管了私营公共交通行业，在相当长的一段时期内仍然维持私营公司经营时所定的票价。自</w:t>
      </w:r>
      <w:r>
        <w:t>1850</w:t>
      </w:r>
      <w:r>
        <w:rPr>
          <w:rFonts w:hint="eastAsia"/>
        </w:rPr>
        <w:t>年代开创起就属国营企业的锡兰国营铁路仍然由国家提供补贴。</w:t>
      </w:r>
    </w:p>
    <w:p w:rsidR="00000000" w:rsidRDefault="00F15188">
      <w:pPr>
        <w:spacing w:after="320"/>
        <w:textAlignment w:val="center"/>
      </w:pPr>
      <w:r>
        <w:tab/>
        <w:t xml:space="preserve">37.  </w:t>
      </w:r>
      <w:r>
        <w:rPr>
          <w:rFonts w:hint="eastAsia"/>
        </w:rPr>
        <w:t>因此，几乎近</w:t>
      </w:r>
      <w:r>
        <w:t>50</w:t>
      </w:r>
      <w:r>
        <w:rPr>
          <w:rFonts w:hint="eastAsia"/>
        </w:rPr>
        <w:t>年来，斯里兰卡的历届政府均维持了向人口所有各阶</w:t>
      </w:r>
      <w:r>
        <w:rPr>
          <w:rFonts w:hint="eastAsia"/>
        </w:rPr>
        <w:t>层提供广泛福利的政策。这包括对基本食品特别是稻米的补贴、免费教育、免费医疗照顾和公共运输及住房的价格补贴。由于长期以来实施了这些广泛福利措施，斯里兰卡人口的生活质量处于相对较高的地位，一如下表所示：</w:t>
      </w:r>
    </w:p>
    <w:p w:rsidR="00000000" w:rsidRDefault="00F15188">
      <w:pPr>
        <w:pStyle w:val="Heading3"/>
      </w:pPr>
      <w:r>
        <w:rPr>
          <w:rFonts w:hint="eastAsia"/>
        </w:rPr>
        <w:t>表</w:t>
      </w:r>
      <w:r>
        <w:t>1</w:t>
      </w:r>
      <w:r>
        <w:rPr>
          <w:u w:val="none"/>
        </w:rPr>
        <w:t xml:space="preserve">.  </w:t>
      </w:r>
      <w:r>
        <w:rPr>
          <w:rFonts w:hint="eastAsia"/>
        </w:rPr>
        <w:t>生活质量指数</w:t>
      </w:r>
    </w:p>
    <w:tbl>
      <w:tblPr>
        <w:tblW w:w="0" w:type="auto"/>
        <w:tblInd w:w="-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A7" w:firstRow="1" w:lastRow="0" w:firstColumn="1" w:lastColumn="0" w:noHBand="0" w:noVBand="0"/>
      </w:tblPr>
      <w:tblGrid>
        <w:gridCol w:w="1194"/>
        <w:gridCol w:w="1194"/>
        <w:gridCol w:w="1194"/>
        <w:gridCol w:w="1194"/>
        <w:gridCol w:w="1252"/>
        <w:gridCol w:w="1590"/>
        <w:gridCol w:w="1780"/>
      </w:tblGrid>
      <w:tr w:rsidR="00000000">
        <w:tblPrEx>
          <w:tblCellMar>
            <w:top w:w="0" w:type="dxa"/>
            <w:bottom w:w="0" w:type="dxa"/>
          </w:tblCellMar>
        </w:tblPrEx>
        <w:tc>
          <w:tcPr>
            <w:tcW w:w="1194" w:type="dxa"/>
          </w:tcPr>
          <w:p w:rsidR="00000000" w:rsidRDefault="00F15188">
            <w:pPr>
              <w:spacing w:line="240" w:lineRule="auto"/>
              <w:jc w:val="center"/>
              <w:rPr>
                <w:sz w:val="21"/>
              </w:rPr>
            </w:pPr>
          </w:p>
        </w:tc>
        <w:tc>
          <w:tcPr>
            <w:tcW w:w="1194" w:type="dxa"/>
          </w:tcPr>
          <w:p w:rsidR="00000000" w:rsidRDefault="00F15188">
            <w:pPr>
              <w:spacing w:before="120" w:line="240" w:lineRule="auto"/>
              <w:jc w:val="center"/>
              <w:rPr>
                <w:sz w:val="21"/>
              </w:rPr>
            </w:pPr>
            <w:r>
              <w:rPr>
                <w:sz w:val="21"/>
              </w:rPr>
              <w:t>1992</w:t>
            </w:r>
            <w:r>
              <w:rPr>
                <w:rFonts w:hint="eastAsia"/>
                <w:sz w:val="21"/>
              </w:rPr>
              <w:t>年</w:t>
            </w:r>
          </w:p>
          <w:p w:rsidR="00000000" w:rsidRDefault="00F15188">
            <w:pPr>
              <w:spacing w:before="120" w:line="240" w:lineRule="auto"/>
              <w:jc w:val="center"/>
              <w:rPr>
                <w:sz w:val="21"/>
              </w:rPr>
            </w:pPr>
            <w:r>
              <w:rPr>
                <w:rFonts w:hint="eastAsia"/>
                <w:sz w:val="21"/>
              </w:rPr>
              <w:t>出生时的预期寿命</w:t>
            </w:r>
            <w:r>
              <w:rPr>
                <w:sz w:val="21"/>
              </w:rPr>
              <w:t>(</w:t>
            </w:r>
            <w:r>
              <w:rPr>
                <w:rFonts w:hint="eastAsia"/>
                <w:sz w:val="21"/>
              </w:rPr>
              <w:t>年</w:t>
            </w:r>
            <w:r>
              <w:rPr>
                <w:sz w:val="21"/>
              </w:rPr>
              <w:t>)</w:t>
            </w:r>
          </w:p>
        </w:tc>
        <w:tc>
          <w:tcPr>
            <w:tcW w:w="1194" w:type="dxa"/>
          </w:tcPr>
          <w:p w:rsidR="00000000" w:rsidRDefault="00F15188">
            <w:pPr>
              <w:spacing w:before="120" w:line="240" w:lineRule="auto"/>
              <w:jc w:val="center"/>
              <w:rPr>
                <w:sz w:val="21"/>
              </w:rPr>
            </w:pPr>
            <w:r>
              <w:rPr>
                <w:sz w:val="21"/>
              </w:rPr>
              <w:t>1992</w:t>
            </w:r>
            <w:r>
              <w:rPr>
                <w:rFonts w:hint="eastAsia"/>
                <w:sz w:val="21"/>
              </w:rPr>
              <w:t>年</w:t>
            </w:r>
          </w:p>
          <w:p w:rsidR="00000000" w:rsidRDefault="00F15188">
            <w:pPr>
              <w:spacing w:before="120" w:line="240" w:lineRule="auto"/>
              <w:jc w:val="center"/>
              <w:rPr>
                <w:sz w:val="21"/>
              </w:rPr>
            </w:pPr>
            <w:r>
              <w:rPr>
                <w:rFonts w:hint="eastAsia"/>
                <w:sz w:val="21"/>
              </w:rPr>
              <w:t>成</w:t>
            </w:r>
            <w:r>
              <w:rPr>
                <w:sz w:val="21"/>
              </w:rPr>
              <w:t xml:space="preserve"> </w:t>
            </w:r>
            <w:r>
              <w:rPr>
                <w:rFonts w:hint="eastAsia"/>
                <w:sz w:val="21"/>
              </w:rPr>
              <w:t>年</w:t>
            </w:r>
            <w:r>
              <w:rPr>
                <w:sz w:val="21"/>
              </w:rPr>
              <w:t xml:space="preserve"> </w:t>
            </w:r>
            <w:r>
              <w:rPr>
                <w:rFonts w:hint="eastAsia"/>
                <w:sz w:val="21"/>
              </w:rPr>
              <w:t>人</w:t>
            </w:r>
          </w:p>
          <w:p w:rsidR="00000000" w:rsidRDefault="00F15188">
            <w:pPr>
              <w:spacing w:before="120" w:line="240" w:lineRule="auto"/>
              <w:jc w:val="center"/>
              <w:rPr>
                <w:sz w:val="21"/>
              </w:rPr>
            </w:pPr>
            <w:r>
              <w:rPr>
                <w:rFonts w:hint="eastAsia"/>
                <w:sz w:val="21"/>
              </w:rPr>
              <w:t>识字比率</w:t>
            </w:r>
          </w:p>
          <w:p w:rsidR="00000000" w:rsidRDefault="00F15188">
            <w:pPr>
              <w:spacing w:before="120" w:line="240" w:lineRule="auto"/>
              <w:jc w:val="center"/>
              <w:rPr>
                <w:sz w:val="21"/>
              </w:rPr>
            </w:pPr>
            <w:r>
              <w:rPr>
                <w:sz w:val="21"/>
              </w:rPr>
              <w:t>%</w:t>
            </w:r>
          </w:p>
        </w:tc>
        <w:tc>
          <w:tcPr>
            <w:tcW w:w="1194" w:type="dxa"/>
          </w:tcPr>
          <w:p w:rsidR="00000000" w:rsidRDefault="00F15188">
            <w:pPr>
              <w:spacing w:before="120" w:line="240" w:lineRule="auto"/>
              <w:jc w:val="center"/>
              <w:rPr>
                <w:sz w:val="21"/>
              </w:rPr>
            </w:pPr>
            <w:r>
              <w:rPr>
                <w:sz w:val="21"/>
              </w:rPr>
              <w:t>1992</w:t>
            </w:r>
            <w:r>
              <w:rPr>
                <w:rFonts w:hint="eastAsia"/>
                <w:sz w:val="21"/>
              </w:rPr>
              <w:t>年</w:t>
            </w:r>
          </w:p>
          <w:p w:rsidR="00000000" w:rsidRDefault="00F15188">
            <w:pPr>
              <w:spacing w:before="120" w:line="240" w:lineRule="auto"/>
              <w:jc w:val="center"/>
              <w:rPr>
                <w:sz w:val="21"/>
              </w:rPr>
            </w:pPr>
            <w:r>
              <w:rPr>
                <w:rFonts w:hint="eastAsia"/>
                <w:sz w:val="21"/>
              </w:rPr>
              <w:t>成年妇女识字比率</w:t>
            </w:r>
          </w:p>
          <w:p w:rsidR="00000000" w:rsidRDefault="00F15188">
            <w:pPr>
              <w:spacing w:before="120" w:line="240" w:lineRule="auto"/>
              <w:jc w:val="center"/>
              <w:rPr>
                <w:sz w:val="21"/>
              </w:rPr>
            </w:pPr>
            <w:r>
              <w:rPr>
                <w:sz w:val="21"/>
              </w:rPr>
              <w:t>%</w:t>
            </w:r>
          </w:p>
        </w:tc>
        <w:tc>
          <w:tcPr>
            <w:tcW w:w="1252" w:type="dxa"/>
          </w:tcPr>
          <w:p w:rsidR="00000000" w:rsidRDefault="00F15188">
            <w:pPr>
              <w:spacing w:before="120" w:line="240" w:lineRule="auto"/>
              <w:jc w:val="center"/>
              <w:rPr>
                <w:sz w:val="21"/>
              </w:rPr>
            </w:pPr>
            <w:r>
              <w:rPr>
                <w:sz w:val="21"/>
              </w:rPr>
              <w:t>1992</w:t>
            </w:r>
            <w:r>
              <w:rPr>
                <w:rFonts w:hint="eastAsia"/>
                <w:sz w:val="21"/>
              </w:rPr>
              <w:t>年</w:t>
            </w:r>
          </w:p>
          <w:p w:rsidR="00000000" w:rsidRDefault="00F15188">
            <w:pPr>
              <w:spacing w:before="120" w:line="240" w:lineRule="auto"/>
              <w:jc w:val="center"/>
              <w:rPr>
                <w:sz w:val="21"/>
              </w:rPr>
            </w:pPr>
            <w:r>
              <w:rPr>
                <w:rFonts w:hint="eastAsia"/>
                <w:sz w:val="21"/>
              </w:rPr>
              <w:t>人的发展</w:t>
            </w:r>
          </w:p>
          <w:p w:rsidR="00000000" w:rsidRDefault="00F15188">
            <w:pPr>
              <w:spacing w:before="120" w:line="240" w:lineRule="auto"/>
              <w:jc w:val="center"/>
              <w:rPr>
                <w:sz w:val="21"/>
              </w:rPr>
            </w:pPr>
            <w:r>
              <w:rPr>
                <w:rFonts w:hint="eastAsia"/>
                <w:sz w:val="21"/>
              </w:rPr>
              <w:t>情况指数</w:t>
            </w:r>
          </w:p>
          <w:p w:rsidR="00000000" w:rsidRDefault="00F15188">
            <w:pPr>
              <w:spacing w:before="120" w:line="240" w:lineRule="auto"/>
              <w:jc w:val="center"/>
              <w:rPr>
                <w:sz w:val="21"/>
              </w:rPr>
            </w:pPr>
          </w:p>
        </w:tc>
        <w:tc>
          <w:tcPr>
            <w:tcW w:w="1590" w:type="dxa"/>
          </w:tcPr>
          <w:p w:rsidR="00000000" w:rsidRDefault="00F15188">
            <w:pPr>
              <w:spacing w:before="120" w:line="240" w:lineRule="auto"/>
              <w:jc w:val="center"/>
              <w:rPr>
                <w:sz w:val="21"/>
              </w:rPr>
            </w:pPr>
            <w:r>
              <w:rPr>
                <w:sz w:val="21"/>
              </w:rPr>
              <w:t>1992</w:t>
            </w:r>
            <w:r>
              <w:rPr>
                <w:rFonts w:hint="eastAsia"/>
                <w:sz w:val="21"/>
              </w:rPr>
              <w:t>年</w:t>
            </w:r>
          </w:p>
          <w:p w:rsidR="00000000" w:rsidRDefault="00F15188">
            <w:pPr>
              <w:spacing w:before="120" w:line="240" w:lineRule="auto"/>
              <w:jc w:val="center"/>
              <w:rPr>
                <w:sz w:val="21"/>
              </w:rPr>
            </w:pPr>
            <w:r>
              <w:rPr>
                <w:rFonts w:hint="eastAsia"/>
                <w:sz w:val="21"/>
              </w:rPr>
              <w:t>实际人均国内生产总值</w:t>
            </w:r>
          </w:p>
          <w:p w:rsidR="00000000" w:rsidRDefault="00F15188">
            <w:pPr>
              <w:spacing w:before="120" w:line="240" w:lineRule="auto"/>
              <w:jc w:val="center"/>
              <w:rPr>
                <w:sz w:val="21"/>
              </w:rPr>
            </w:pPr>
            <w:r>
              <w:rPr>
                <w:sz w:val="21"/>
              </w:rPr>
              <w:t>(</w:t>
            </w:r>
            <w:r>
              <w:rPr>
                <w:rFonts w:hint="eastAsia"/>
                <w:sz w:val="21"/>
              </w:rPr>
              <w:t>购买力平价</w:t>
            </w:r>
            <w:r>
              <w:rPr>
                <w:sz w:val="21"/>
              </w:rPr>
              <w:t>)</w:t>
            </w:r>
          </w:p>
        </w:tc>
        <w:tc>
          <w:tcPr>
            <w:tcW w:w="1780" w:type="dxa"/>
          </w:tcPr>
          <w:p w:rsidR="00000000" w:rsidRDefault="00F15188">
            <w:pPr>
              <w:spacing w:before="120" w:line="240" w:lineRule="auto"/>
              <w:jc w:val="center"/>
              <w:rPr>
                <w:sz w:val="21"/>
              </w:rPr>
            </w:pPr>
            <w:r>
              <w:rPr>
                <w:sz w:val="21"/>
              </w:rPr>
              <w:t>1980-1992</w:t>
            </w:r>
            <w:r>
              <w:rPr>
                <w:rFonts w:hint="eastAsia"/>
                <w:sz w:val="21"/>
              </w:rPr>
              <w:t>年</w:t>
            </w:r>
          </w:p>
          <w:p w:rsidR="00000000" w:rsidRDefault="00F15188">
            <w:pPr>
              <w:spacing w:before="120" w:line="240" w:lineRule="auto"/>
              <w:jc w:val="center"/>
              <w:rPr>
                <w:sz w:val="21"/>
              </w:rPr>
            </w:pPr>
            <w:r>
              <w:rPr>
                <w:rFonts w:hint="eastAsia"/>
                <w:sz w:val="21"/>
              </w:rPr>
              <w:t>每</w:t>
            </w:r>
            <w:r>
              <w:rPr>
                <w:sz w:val="21"/>
              </w:rPr>
              <w:t>100,000</w:t>
            </w:r>
            <w:r>
              <w:rPr>
                <w:rFonts w:hint="eastAsia"/>
                <w:sz w:val="21"/>
              </w:rPr>
              <w:t>胎活产婴儿的产妇</w:t>
            </w:r>
          </w:p>
          <w:p w:rsidR="00000000" w:rsidRDefault="00F15188">
            <w:pPr>
              <w:spacing w:before="120" w:line="240" w:lineRule="auto"/>
              <w:jc w:val="center"/>
              <w:rPr>
                <w:sz w:val="21"/>
              </w:rPr>
            </w:pPr>
            <w:r>
              <w:rPr>
                <w:rFonts w:hint="eastAsia"/>
                <w:sz w:val="21"/>
              </w:rPr>
              <w:t>死亡率</w:t>
            </w:r>
          </w:p>
        </w:tc>
      </w:tr>
      <w:tr w:rsidR="00000000">
        <w:tblPrEx>
          <w:tblCellMar>
            <w:top w:w="0" w:type="dxa"/>
            <w:bottom w:w="0" w:type="dxa"/>
          </w:tblCellMar>
        </w:tblPrEx>
        <w:tc>
          <w:tcPr>
            <w:tcW w:w="1194" w:type="dxa"/>
          </w:tcPr>
          <w:p w:rsidR="00000000" w:rsidRDefault="00F15188">
            <w:pPr>
              <w:spacing w:before="120" w:line="240" w:lineRule="auto"/>
              <w:jc w:val="center"/>
              <w:rPr>
                <w:sz w:val="21"/>
              </w:rPr>
            </w:pPr>
            <w:r>
              <w:rPr>
                <w:rFonts w:hint="eastAsia"/>
                <w:sz w:val="21"/>
              </w:rPr>
              <w:t>斯里兰卡</w:t>
            </w:r>
          </w:p>
        </w:tc>
        <w:tc>
          <w:tcPr>
            <w:tcW w:w="1194" w:type="dxa"/>
          </w:tcPr>
          <w:p w:rsidR="00000000" w:rsidRDefault="00F15188">
            <w:pPr>
              <w:spacing w:before="120" w:line="240" w:lineRule="auto"/>
              <w:jc w:val="center"/>
              <w:rPr>
                <w:sz w:val="21"/>
              </w:rPr>
            </w:pPr>
            <w:r>
              <w:rPr>
                <w:sz w:val="21"/>
              </w:rPr>
              <w:t>71.9</w:t>
            </w:r>
          </w:p>
        </w:tc>
        <w:tc>
          <w:tcPr>
            <w:tcW w:w="1194" w:type="dxa"/>
          </w:tcPr>
          <w:p w:rsidR="00000000" w:rsidRDefault="00F15188">
            <w:pPr>
              <w:spacing w:before="120" w:line="240" w:lineRule="auto"/>
              <w:jc w:val="center"/>
              <w:rPr>
                <w:sz w:val="21"/>
              </w:rPr>
            </w:pPr>
            <w:r>
              <w:rPr>
                <w:sz w:val="21"/>
              </w:rPr>
              <w:t>89.3</w:t>
            </w:r>
          </w:p>
        </w:tc>
        <w:tc>
          <w:tcPr>
            <w:tcW w:w="1194" w:type="dxa"/>
          </w:tcPr>
          <w:p w:rsidR="00000000" w:rsidRDefault="00F15188">
            <w:pPr>
              <w:spacing w:before="120" w:line="240" w:lineRule="auto"/>
              <w:jc w:val="center"/>
              <w:rPr>
                <w:sz w:val="21"/>
              </w:rPr>
            </w:pPr>
            <w:r>
              <w:rPr>
                <w:sz w:val="21"/>
              </w:rPr>
              <w:t>85.8</w:t>
            </w:r>
          </w:p>
        </w:tc>
        <w:tc>
          <w:tcPr>
            <w:tcW w:w="1252" w:type="dxa"/>
          </w:tcPr>
          <w:p w:rsidR="00000000" w:rsidRDefault="00F15188">
            <w:pPr>
              <w:spacing w:before="120" w:line="240" w:lineRule="auto"/>
              <w:jc w:val="center"/>
              <w:rPr>
                <w:sz w:val="21"/>
              </w:rPr>
            </w:pPr>
            <w:r>
              <w:rPr>
                <w:sz w:val="21"/>
              </w:rPr>
              <w:t>0.704</w:t>
            </w:r>
          </w:p>
        </w:tc>
        <w:tc>
          <w:tcPr>
            <w:tcW w:w="1590" w:type="dxa"/>
          </w:tcPr>
          <w:p w:rsidR="00000000" w:rsidRDefault="00F15188">
            <w:pPr>
              <w:spacing w:before="120" w:line="240" w:lineRule="auto"/>
              <w:jc w:val="center"/>
              <w:rPr>
                <w:sz w:val="21"/>
              </w:rPr>
            </w:pPr>
            <w:r>
              <w:rPr>
                <w:sz w:val="21"/>
              </w:rPr>
              <w:t>2850</w:t>
            </w:r>
          </w:p>
        </w:tc>
        <w:tc>
          <w:tcPr>
            <w:tcW w:w="1780" w:type="dxa"/>
          </w:tcPr>
          <w:p w:rsidR="00000000" w:rsidRDefault="00F15188">
            <w:pPr>
              <w:spacing w:before="120" w:line="240" w:lineRule="auto"/>
              <w:jc w:val="center"/>
              <w:rPr>
                <w:sz w:val="21"/>
              </w:rPr>
            </w:pPr>
            <w:r>
              <w:rPr>
                <w:sz w:val="21"/>
              </w:rPr>
              <w:t>80</w:t>
            </w:r>
          </w:p>
        </w:tc>
      </w:tr>
      <w:tr w:rsidR="00000000">
        <w:tblPrEx>
          <w:tblCellMar>
            <w:top w:w="0" w:type="dxa"/>
            <w:bottom w:w="0" w:type="dxa"/>
          </w:tblCellMar>
        </w:tblPrEx>
        <w:tc>
          <w:tcPr>
            <w:tcW w:w="1194" w:type="dxa"/>
          </w:tcPr>
          <w:p w:rsidR="00000000" w:rsidRDefault="00F15188">
            <w:pPr>
              <w:spacing w:before="120" w:line="240" w:lineRule="auto"/>
              <w:jc w:val="center"/>
              <w:rPr>
                <w:sz w:val="21"/>
              </w:rPr>
            </w:pPr>
            <w:r>
              <w:rPr>
                <w:rFonts w:hint="eastAsia"/>
                <w:sz w:val="21"/>
              </w:rPr>
              <w:t>发展中国家平均率</w:t>
            </w:r>
          </w:p>
        </w:tc>
        <w:tc>
          <w:tcPr>
            <w:tcW w:w="1194" w:type="dxa"/>
          </w:tcPr>
          <w:p w:rsidR="00000000" w:rsidRDefault="00F15188">
            <w:pPr>
              <w:spacing w:before="120" w:line="240" w:lineRule="auto"/>
              <w:jc w:val="center"/>
              <w:rPr>
                <w:sz w:val="21"/>
              </w:rPr>
            </w:pPr>
            <w:r>
              <w:rPr>
                <w:sz w:val="21"/>
              </w:rPr>
              <w:t>61.5</w:t>
            </w:r>
          </w:p>
        </w:tc>
        <w:tc>
          <w:tcPr>
            <w:tcW w:w="1194" w:type="dxa"/>
          </w:tcPr>
          <w:p w:rsidR="00000000" w:rsidRDefault="00F15188">
            <w:pPr>
              <w:spacing w:before="120" w:line="240" w:lineRule="auto"/>
              <w:jc w:val="center"/>
              <w:rPr>
                <w:sz w:val="21"/>
              </w:rPr>
            </w:pPr>
            <w:r>
              <w:rPr>
                <w:sz w:val="21"/>
              </w:rPr>
              <w:t>68.3</w:t>
            </w:r>
          </w:p>
        </w:tc>
        <w:tc>
          <w:tcPr>
            <w:tcW w:w="1194" w:type="dxa"/>
          </w:tcPr>
          <w:p w:rsidR="00000000" w:rsidRDefault="00F15188">
            <w:pPr>
              <w:spacing w:before="120" w:line="240" w:lineRule="auto"/>
              <w:jc w:val="center"/>
              <w:rPr>
                <w:sz w:val="21"/>
              </w:rPr>
            </w:pPr>
            <w:r>
              <w:rPr>
                <w:sz w:val="21"/>
              </w:rPr>
              <w:t>59.3</w:t>
            </w:r>
          </w:p>
        </w:tc>
        <w:tc>
          <w:tcPr>
            <w:tcW w:w="1252" w:type="dxa"/>
          </w:tcPr>
          <w:p w:rsidR="00000000" w:rsidRDefault="00F15188">
            <w:pPr>
              <w:spacing w:before="120" w:line="240" w:lineRule="auto"/>
              <w:jc w:val="center"/>
              <w:rPr>
                <w:sz w:val="21"/>
              </w:rPr>
            </w:pPr>
            <w:r>
              <w:rPr>
                <w:sz w:val="21"/>
              </w:rPr>
              <w:t>0.570</w:t>
            </w:r>
          </w:p>
        </w:tc>
        <w:tc>
          <w:tcPr>
            <w:tcW w:w="1590" w:type="dxa"/>
          </w:tcPr>
          <w:p w:rsidR="00000000" w:rsidRDefault="00F15188">
            <w:pPr>
              <w:spacing w:before="120" w:line="240" w:lineRule="auto"/>
              <w:jc w:val="center"/>
              <w:rPr>
                <w:sz w:val="21"/>
              </w:rPr>
            </w:pPr>
            <w:r>
              <w:rPr>
                <w:sz w:val="21"/>
              </w:rPr>
              <w:t>2591</w:t>
            </w:r>
          </w:p>
        </w:tc>
        <w:tc>
          <w:tcPr>
            <w:tcW w:w="1780" w:type="dxa"/>
          </w:tcPr>
          <w:p w:rsidR="00000000" w:rsidRDefault="00F15188">
            <w:pPr>
              <w:spacing w:before="120" w:line="240" w:lineRule="auto"/>
              <w:jc w:val="center"/>
              <w:rPr>
                <w:sz w:val="21"/>
              </w:rPr>
            </w:pPr>
            <w:r>
              <w:rPr>
                <w:sz w:val="21"/>
              </w:rPr>
              <w:t>351</w:t>
            </w:r>
          </w:p>
        </w:tc>
      </w:tr>
    </w:tbl>
    <w:p w:rsidR="00000000" w:rsidRDefault="00F15188">
      <w:pPr>
        <w:pStyle w:val="EndnoteText"/>
        <w:spacing w:before="120" w:after="320"/>
        <w:ind w:firstLine="0"/>
        <w:textAlignment w:val="center"/>
      </w:pPr>
      <w:r>
        <w:rPr>
          <w:rFonts w:hint="eastAsia"/>
          <w:u w:val="single"/>
        </w:rPr>
        <w:t>资料来源</w:t>
      </w:r>
      <w:r>
        <w:rPr>
          <w:rFonts w:hint="eastAsia"/>
        </w:rPr>
        <w:t>：计划署《</w:t>
      </w:r>
      <w:r>
        <w:t>1995</w:t>
      </w:r>
      <w:r>
        <w:rPr>
          <w:rFonts w:hint="eastAsia"/>
        </w:rPr>
        <w:t>年人的发展情况报告》</w:t>
      </w:r>
      <w:r>
        <w:rPr>
          <w:rFonts w:eastAsia="SimSun" w:hint="eastAsia"/>
        </w:rPr>
        <w:t>。</w:t>
      </w:r>
    </w:p>
    <w:p w:rsidR="00000000" w:rsidRDefault="00F15188">
      <w:pPr>
        <w:pStyle w:val="Heading3"/>
      </w:pPr>
      <w:r>
        <w:rPr>
          <w:rFonts w:hint="eastAsia"/>
        </w:rPr>
        <w:t>第</w:t>
      </w:r>
      <w:r>
        <w:t xml:space="preserve"> 1 </w:t>
      </w:r>
      <w:r>
        <w:rPr>
          <w:rFonts w:hint="eastAsia"/>
        </w:rPr>
        <w:t>条</w:t>
      </w:r>
    </w:p>
    <w:p w:rsidR="00000000" w:rsidRDefault="00F15188">
      <w:r>
        <w:tab/>
        <w:t xml:space="preserve">38.  </w:t>
      </w:r>
      <w:r>
        <w:rPr>
          <w:rFonts w:hint="eastAsia"/>
        </w:rPr>
        <w:t>斯里兰卡承认，载于《联合国宪章》并且在</w:t>
      </w:r>
      <w:r>
        <w:t>1960</w:t>
      </w:r>
      <w:r>
        <w:rPr>
          <w:rFonts w:hint="eastAsia"/>
        </w:rPr>
        <w:t>年《给予殖民地国家和人民独立宣言》、</w:t>
      </w:r>
      <w:r>
        <w:t>1970</w:t>
      </w:r>
      <w:r>
        <w:rPr>
          <w:rFonts w:hint="eastAsia"/>
        </w:rPr>
        <w:t>年《关于各国依联合国宪章建立友好关系和合作的国际法原则宣言》、</w:t>
      </w:r>
      <w:r>
        <w:t>1992</w:t>
      </w:r>
      <w:r>
        <w:rPr>
          <w:rFonts w:hint="eastAsia"/>
        </w:rPr>
        <w:t>年《在民族或族裔、宗教和语言上属于的少数群体的人的权利宣言》以及</w:t>
      </w:r>
      <w:r>
        <w:t>1993</w:t>
      </w:r>
      <w:r>
        <w:rPr>
          <w:rFonts w:hint="eastAsia"/>
        </w:rPr>
        <w:t>年</w:t>
      </w:r>
      <w:r>
        <w:t>6</w:t>
      </w:r>
      <w:r>
        <w:rPr>
          <w:rFonts w:hint="eastAsia"/>
        </w:rPr>
        <w:t>月《维也纳宣言和行动纲领》进一步阐明的各国人民权利平等和自决权原则。</w:t>
      </w:r>
    </w:p>
    <w:p w:rsidR="00000000" w:rsidRDefault="00F15188">
      <w:r>
        <w:tab/>
        <w:t xml:space="preserve">39. </w:t>
      </w:r>
      <w:r>
        <w:t xml:space="preserve"> </w:t>
      </w:r>
      <w:r>
        <w:rPr>
          <w:rFonts w:hint="eastAsia"/>
        </w:rPr>
        <w:t>最近的《联合国五十周年纪念宣言》又再次重申了这一原则。斯里兰卡赞同各国人民有权根据《联合国宪章》采取合法行为实现他们不可剥夺的自决权。然而，这不应解释为“准许或鼓励以任何行动彻底或部分地分裂或损害主权和独立国家的领土完整或政治统一”。</w:t>
      </w:r>
    </w:p>
    <w:p w:rsidR="00000000" w:rsidRDefault="00F15188">
      <w:r>
        <w:tab/>
        <w:t xml:space="preserve">40.  </w:t>
      </w:r>
      <w:r>
        <w:rPr>
          <w:rFonts w:hint="eastAsia"/>
        </w:rPr>
        <w:t>自决权概念虽基本适用于在外国占领或外来统治下的人民，个人仍然有权自由地决定其政治地位和谋求其经济、社会和文化发展。</w:t>
      </w:r>
    </w:p>
    <w:p w:rsidR="00000000" w:rsidRDefault="00F15188">
      <w:r>
        <w:tab/>
        <w:t xml:space="preserve">41.  </w:t>
      </w:r>
      <w:r>
        <w:rPr>
          <w:rFonts w:hint="eastAsia"/>
        </w:rPr>
        <w:t>成年普选权，这项被最为广泛地确认为实现个人自决权的手段，在</w:t>
      </w:r>
      <w:r>
        <w:t>1931</w:t>
      </w:r>
      <w:r>
        <w:rPr>
          <w:rFonts w:hint="eastAsia"/>
        </w:rPr>
        <w:t>年，甚至在赢得国家独立之前，业已在斯里兰卡植根了。根据宪法的明文规定</w:t>
      </w:r>
      <w:r>
        <w:rPr>
          <w:rFonts w:hint="eastAsia"/>
        </w:rPr>
        <w:t>，每隔一段时期定期通过无记名投票进行自由和公正选举，所有成年人毫无区别均可参与选举。从赢得独立以来至</w:t>
      </w:r>
      <w:r>
        <w:t>1977</w:t>
      </w:r>
      <w:r>
        <w:rPr>
          <w:rFonts w:hint="eastAsia"/>
        </w:rPr>
        <w:t>年期间，投票者平均参与率为</w:t>
      </w:r>
      <w:r>
        <w:t>73.37%</w:t>
      </w:r>
      <w:r>
        <w:rPr>
          <w:rFonts w:hint="eastAsia"/>
        </w:rPr>
        <w:t>。</w:t>
      </w:r>
    </w:p>
    <w:p w:rsidR="00000000" w:rsidRDefault="00F15188">
      <w:r>
        <w:tab/>
        <w:t xml:space="preserve">42.  </w:t>
      </w:r>
      <w:r>
        <w:rPr>
          <w:rFonts w:hint="eastAsia"/>
        </w:rPr>
        <w:t>地方政府、省和全国各级都每隔一段时期定期举行多党派竞选。因此，凡在竞选专员处登记得到确认的政党均可在所有的选举中自由地开展竞选运动。代表各种不同政见和思想意识的多元化党派及所有各种族团体之间为赢得选民的支持开展的互相竞选，丰富了斯里兰卡的民主进程。</w:t>
      </w:r>
    </w:p>
    <w:p w:rsidR="00000000" w:rsidRDefault="00F15188">
      <w:r>
        <w:tab/>
        <w:t xml:space="preserve">43.  </w:t>
      </w:r>
      <w:r>
        <w:rPr>
          <w:rFonts w:hint="eastAsia"/>
        </w:rPr>
        <w:t>根据宪法第</w:t>
      </w:r>
      <w:r>
        <w:t>4(e)</w:t>
      </w:r>
      <w:r>
        <w:rPr>
          <w:rFonts w:hint="eastAsia"/>
        </w:rPr>
        <w:t>条，凡年满</w:t>
      </w:r>
      <w:r>
        <w:t>18</w:t>
      </w:r>
      <w:r>
        <w:rPr>
          <w:rFonts w:hint="eastAsia"/>
        </w:rPr>
        <w:t>岁以上的公民都有资格投票选举。甚至在斯里兰卡赢得独立之前</w:t>
      </w:r>
      <w:r>
        <w:rPr>
          <w:rFonts w:hint="eastAsia"/>
        </w:rPr>
        <w:t>，并远在各西方民主社会的妇女享有投票权之前，斯里兰卡的妇女就已行使了她们的选举权。</w:t>
      </w:r>
    </w:p>
    <w:p w:rsidR="00000000" w:rsidRDefault="00F15188">
      <w:r>
        <w:tab/>
        <w:t xml:space="preserve">44.  </w:t>
      </w:r>
      <w:r>
        <w:rPr>
          <w:rFonts w:hint="eastAsia"/>
        </w:rPr>
        <w:t>宪法第</w:t>
      </w:r>
      <w:r>
        <w:t>90</w:t>
      </w:r>
      <w:r>
        <w:rPr>
          <w:rFonts w:hint="eastAsia"/>
        </w:rPr>
        <w:t>和</w:t>
      </w:r>
      <w:r>
        <w:t>91</w:t>
      </w:r>
      <w:r>
        <w:rPr>
          <w:rFonts w:hint="eastAsia"/>
        </w:rPr>
        <w:t>条确立了充当议会议员候选人的资格和剥夺资格的规定。</w:t>
      </w:r>
    </w:p>
    <w:p w:rsidR="00000000" w:rsidRDefault="00F15188">
      <w:r>
        <w:tab/>
        <w:t xml:space="preserve">45.  </w:t>
      </w:r>
      <w:r>
        <w:rPr>
          <w:rFonts w:hint="eastAsia"/>
        </w:rPr>
        <w:t>宪法还制定了应遵循的选举制度和举行选举的时间。</w:t>
      </w:r>
    </w:p>
    <w:p w:rsidR="00000000" w:rsidRDefault="00F15188">
      <w:r>
        <w:tab/>
        <w:t xml:space="preserve">46.  </w:t>
      </w:r>
      <w:r>
        <w:rPr>
          <w:rFonts w:hint="eastAsia"/>
        </w:rPr>
        <w:t>宪法第</w:t>
      </w:r>
      <w:r>
        <w:t>103</w:t>
      </w:r>
      <w:r>
        <w:rPr>
          <w:rFonts w:hint="eastAsia"/>
        </w:rPr>
        <w:t>和</w:t>
      </w:r>
      <w:r>
        <w:t>104</w:t>
      </w:r>
      <w:r>
        <w:rPr>
          <w:rFonts w:hint="eastAsia"/>
        </w:rPr>
        <w:t>条规定设立选举专员署，目的在于保证不偏不倚、公正和依法进行的选举。作为实际运作惯例，每次选举或公民表决之后，选举专员都将公布一份报告述及他对选举或公民表决情况所发表的坦率和全面意见。报告指出选举过程中的缺陷。鉴于专员署的独立性和公正性质，政府通常极重视专员</w:t>
      </w:r>
      <w:r>
        <w:rPr>
          <w:rFonts w:hint="eastAsia"/>
        </w:rPr>
        <w:t>的意见及建议。</w:t>
      </w:r>
    </w:p>
    <w:p w:rsidR="00000000" w:rsidRDefault="00F15188">
      <w:r>
        <w:tab/>
        <w:t xml:space="preserve">47.  </w:t>
      </w:r>
      <w:r>
        <w:rPr>
          <w:rFonts w:hint="eastAsia"/>
        </w:rPr>
        <w:t>斯里兰卡不久前还邀请南亚区域合作联盟（南亚区合联）、英联邦和其它国家组成的国际观察员小组观察选举的进行。观察</w:t>
      </w:r>
      <w:r>
        <w:t>1994</w:t>
      </w:r>
      <w:r>
        <w:rPr>
          <w:rFonts w:hint="eastAsia"/>
        </w:rPr>
        <w:t>年议会普选情况的国际小组的报告得出了如下结论：</w:t>
      </w:r>
    </w:p>
    <w:p w:rsidR="00000000" w:rsidRDefault="00F15188">
      <w:pPr>
        <w:ind w:left="1036"/>
      </w:pPr>
      <w:r>
        <w:tab/>
      </w:r>
      <w:r>
        <w:rPr>
          <w:rFonts w:hint="eastAsia"/>
        </w:rPr>
        <w:t>“我们不得不赞扬如此众多的斯里兰卡人民踊跃而且成熟地参与了这次选举。参加投票选民的高额比率表明了斯里兰卡人民对议会民主制和通过自由和公正选举向议会推选他们的代表所体现出的强烈义务感。”</w:t>
      </w:r>
    </w:p>
    <w:p w:rsidR="00000000" w:rsidRDefault="00F15188">
      <w:r>
        <w:tab/>
        <w:t xml:space="preserve">48.  </w:t>
      </w:r>
      <w:r>
        <w:rPr>
          <w:rFonts w:hint="eastAsia"/>
        </w:rPr>
        <w:t>定期行使成年公民普选权是独立的斯里兰卡政治生活中一贯特点。没有一届政府不是通过激烈的竞选执政的。因此，竞选进程提供了行使</w:t>
      </w:r>
      <w:r>
        <w:rPr>
          <w:rFonts w:hint="eastAsia"/>
        </w:rPr>
        <w:t>自决权的充实机会。</w:t>
      </w:r>
    </w:p>
    <w:p w:rsidR="00000000" w:rsidRDefault="00F15188">
      <w:r>
        <w:tab/>
        <w:t xml:space="preserve">49.  </w:t>
      </w:r>
      <w:r>
        <w:rPr>
          <w:rFonts w:hint="eastAsia"/>
        </w:rPr>
        <w:t>此外，过去</w:t>
      </w:r>
      <w:r>
        <w:t>15</w:t>
      </w:r>
      <w:r>
        <w:rPr>
          <w:rFonts w:hint="eastAsia"/>
        </w:rPr>
        <w:t>年来，对宪法作出了一些修改，以保证维护</w:t>
      </w:r>
      <w:r>
        <w:rPr>
          <w:rFonts w:hint="eastAsia"/>
          <w:u w:val="single"/>
        </w:rPr>
        <w:t>少数人群体的合法权益</w:t>
      </w:r>
      <w:r>
        <w:rPr>
          <w:rFonts w:hint="eastAsia"/>
        </w:rPr>
        <w:t>。眼下正在对宪法作出进一步修订的进程，是为了增强尊重与《盟约》一致的各项权利并根据</w:t>
      </w:r>
      <w:r>
        <w:t>1993</w:t>
      </w:r>
      <w:r>
        <w:rPr>
          <w:rFonts w:hint="eastAsia"/>
        </w:rPr>
        <w:t>年关于少数人权利的《宣言》，增进和保护少数人的权利。</w:t>
      </w:r>
    </w:p>
    <w:p w:rsidR="00000000" w:rsidRDefault="00F15188">
      <w:pPr>
        <w:spacing w:after="320"/>
        <w:textAlignment w:val="center"/>
      </w:pPr>
      <w:r>
        <w:tab/>
        <w:t>50.  1978</w:t>
      </w:r>
      <w:r>
        <w:rPr>
          <w:rFonts w:hint="eastAsia"/>
        </w:rPr>
        <w:t>年的宪法确立了议会代表按比例入选制度，改变了自独立以来所奉行的简单多数或得票最高者占有席位的制度。按照基于多元化制度确立的地域代表制，少数民族在议会中未得到充分的代表比例。然而，在比例代表制下，多民族选区则有可能使少数民族，包括一些小民族群体，</w:t>
      </w:r>
      <w:r>
        <w:rPr>
          <w:rFonts w:hint="eastAsia"/>
        </w:rPr>
        <w:t>推选出他们的代表进入议会。</w:t>
      </w:r>
    </w:p>
    <w:p w:rsidR="00000000" w:rsidRDefault="00F15188">
      <w:pPr>
        <w:pStyle w:val="Heading3"/>
        <w:spacing w:line="324" w:lineRule="auto"/>
      </w:pPr>
      <w:r>
        <w:rPr>
          <w:rFonts w:hint="eastAsia"/>
        </w:rPr>
        <w:t>按民族分列的议会成员构成情况</w:t>
      </w:r>
    </w:p>
    <w:tbl>
      <w:tblPr>
        <w:tblW w:w="0" w:type="auto"/>
        <w:tblInd w:w="492" w:type="dxa"/>
        <w:tblLayout w:type="fixed"/>
        <w:tblCellMar>
          <w:left w:w="28" w:type="dxa"/>
          <w:right w:w="28" w:type="dxa"/>
        </w:tblCellMar>
        <w:tblLook w:val="0000" w:firstRow="0" w:lastRow="0" w:firstColumn="0" w:lastColumn="0" w:noHBand="0" w:noVBand="0"/>
      </w:tblPr>
      <w:tblGrid>
        <w:gridCol w:w="4064"/>
        <w:gridCol w:w="4336"/>
      </w:tblGrid>
      <w:tr w:rsidR="00000000">
        <w:tblPrEx>
          <w:tblCellMar>
            <w:top w:w="0" w:type="dxa"/>
            <w:bottom w:w="0" w:type="dxa"/>
          </w:tblCellMar>
        </w:tblPrEx>
        <w:tc>
          <w:tcPr>
            <w:tcW w:w="4064" w:type="dxa"/>
          </w:tcPr>
          <w:p w:rsidR="00000000" w:rsidRDefault="00F15188">
            <w:pPr>
              <w:spacing w:line="324" w:lineRule="auto"/>
              <w:ind w:left="170"/>
              <w:jc w:val="left"/>
              <w:rPr>
                <w:sz w:val="21"/>
              </w:rPr>
            </w:pPr>
            <w:r>
              <w:rPr>
                <w:rFonts w:hint="eastAsia"/>
                <w:sz w:val="21"/>
              </w:rPr>
              <w:t>僧加罗族议员</w:t>
            </w:r>
          </w:p>
        </w:tc>
        <w:tc>
          <w:tcPr>
            <w:tcW w:w="4336" w:type="dxa"/>
          </w:tcPr>
          <w:p w:rsidR="00000000" w:rsidRDefault="00F15188">
            <w:pPr>
              <w:tabs>
                <w:tab w:val="left" w:pos="338"/>
                <w:tab w:val="left" w:pos="2138"/>
              </w:tabs>
              <w:spacing w:line="324" w:lineRule="auto"/>
              <w:ind w:left="510" w:right="1588"/>
              <w:jc w:val="right"/>
              <w:rPr>
                <w:sz w:val="21"/>
              </w:rPr>
            </w:pPr>
            <w:r>
              <w:rPr>
                <w:sz w:val="21"/>
              </w:rPr>
              <w:t>175</w:t>
            </w:r>
            <w:r>
              <w:rPr>
                <w:rFonts w:hint="eastAsia"/>
                <w:sz w:val="21"/>
              </w:rPr>
              <w:t>名</w:t>
            </w:r>
          </w:p>
        </w:tc>
      </w:tr>
      <w:tr w:rsidR="00000000">
        <w:tblPrEx>
          <w:tblCellMar>
            <w:top w:w="0" w:type="dxa"/>
            <w:bottom w:w="0" w:type="dxa"/>
          </w:tblCellMar>
        </w:tblPrEx>
        <w:tc>
          <w:tcPr>
            <w:tcW w:w="4064" w:type="dxa"/>
          </w:tcPr>
          <w:p w:rsidR="00000000" w:rsidRDefault="00F15188">
            <w:pPr>
              <w:spacing w:line="324" w:lineRule="auto"/>
              <w:ind w:left="170"/>
              <w:jc w:val="left"/>
              <w:rPr>
                <w:sz w:val="21"/>
              </w:rPr>
            </w:pPr>
            <w:r>
              <w:rPr>
                <w:rFonts w:hint="eastAsia"/>
                <w:sz w:val="21"/>
              </w:rPr>
              <w:t>泰米尔族议会议员</w:t>
            </w:r>
          </w:p>
        </w:tc>
        <w:tc>
          <w:tcPr>
            <w:tcW w:w="4336" w:type="dxa"/>
          </w:tcPr>
          <w:p w:rsidR="00000000" w:rsidRDefault="00F15188">
            <w:pPr>
              <w:spacing w:line="324" w:lineRule="auto"/>
              <w:ind w:left="510" w:right="1588"/>
              <w:jc w:val="right"/>
              <w:rPr>
                <w:sz w:val="21"/>
              </w:rPr>
            </w:pPr>
            <w:r>
              <w:rPr>
                <w:sz w:val="21"/>
              </w:rPr>
              <w:t>29</w:t>
            </w:r>
            <w:r>
              <w:rPr>
                <w:rFonts w:hint="eastAsia"/>
                <w:sz w:val="21"/>
              </w:rPr>
              <w:t>名</w:t>
            </w:r>
          </w:p>
        </w:tc>
      </w:tr>
      <w:tr w:rsidR="00000000">
        <w:tblPrEx>
          <w:tblCellMar>
            <w:top w:w="0" w:type="dxa"/>
            <w:bottom w:w="0" w:type="dxa"/>
          </w:tblCellMar>
        </w:tblPrEx>
        <w:tc>
          <w:tcPr>
            <w:tcW w:w="4064" w:type="dxa"/>
          </w:tcPr>
          <w:p w:rsidR="00000000" w:rsidRDefault="00F15188">
            <w:pPr>
              <w:spacing w:line="324" w:lineRule="auto"/>
              <w:ind w:left="170"/>
              <w:jc w:val="left"/>
              <w:rPr>
                <w:sz w:val="21"/>
              </w:rPr>
            </w:pPr>
            <w:r>
              <w:rPr>
                <w:rFonts w:hint="eastAsia"/>
                <w:sz w:val="21"/>
              </w:rPr>
              <w:t>穆斯林议员</w:t>
            </w:r>
          </w:p>
        </w:tc>
        <w:tc>
          <w:tcPr>
            <w:tcW w:w="4336" w:type="dxa"/>
          </w:tcPr>
          <w:p w:rsidR="00000000" w:rsidRDefault="00F15188">
            <w:pPr>
              <w:spacing w:line="324" w:lineRule="auto"/>
              <w:ind w:left="510" w:right="1588"/>
              <w:jc w:val="right"/>
              <w:rPr>
                <w:sz w:val="21"/>
              </w:rPr>
            </w:pPr>
            <w:r>
              <w:rPr>
                <w:sz w:val="21"/>
              </w:rPr>
              <w:t>20</w:t>
            </w:r>
            <w:r>
              <w:rPr>
                <w:rFonts w:hint="eastAsia"/>
                <w:sz w:val="21"/>
              </w:rPr>
              <w:t>名</w:t>
            </w:r>
          </w:p>
        </w:tc>
      </w:tr>
      <w:tr w:rsidR="00000000">
        <w:tblPrEx>
          <w:tblCellMar>
            <w:top w:w="0" w:type="dxa"/>
            <w:bottom w:w="0" w:type="dxa"/>
          </w:tblCellMar>
        </w:tblPrEx>
        <w:tc>
          <w:tcPr>
            <w:tcW w:w="4064" w:type="dxa"/>
          </w:tcPr>
          <w:p w:rsidR="00000000" w:rsidRDefault="00F15188">
            <w:pPr>
              <w:spacing w:line="324" w:lineRule="auto"/>
              <w:ind w:left="170"/>
              <w:jc w:val="left"/>
              <w:rPr>
                <w:sz w:val="21"/>
              </w:rPr>
            </w:pPr>
            <w:r>
              <w:rPr>
                <w:rFonts w:hint="eastAsia"/>
                <w:sz w:val="21"/>
              </w:rPr>
              <w:t>帕西族议员</w:t>
            </w:r>
          </w:p>
        </w:tc>
        <w:tc>
          <w:tcPr>
            <w:tcW w:w="4336" w:type="dxa"/>
          </w:tcPr>
          <w:p w:rsidR="00000000" w:rsidRDefault="00F15188">
            <w:pPr>
              <w:spacing w:line="324" w:lineRule="auto"/>
              <w:ind w:left="510" w:right="1588"/>
              <w:jc w:val="right"/>
              <w:rPr>
                <w:sz w:val="21"/>
              </w:rPr>
            </w:pPr>
            <w:r>
              <w:rPr>
                <w:sz w:val="21"/>
              </w:rPr>
              <w:t>1</w:t>
            </w:r>
            <w:r>
              <w:rPr>
                <w:rFonts w:hint="eastAsia"/>
                <w:sz w:val="21"/>
              </w:rPr>
              <w:t>名</w:t>
            </w:r>
          </w:p>
        </w:tc>
      </w:tr>
    </w:tbl>
    <w:p w:rsidR="00000000" w:rsidRDefault="00F15188">
      <w:pPr>
        <w:spacing w:line="324" w:lineRule="auto"/>
        <w:jc w:val="center"/>
      </w:pPr>
    </w:p>
    <w:p w:rsidR="00000000" w:rsidRDefault="00F15188">
      <w:pPr>
        <w:pStyle w:val="Heading3"/>
        <w:pBdr>
          <w:between w:val="single" w:sz="6" w:space="1" w:color="auto"/>
        </w:pBdr>
        <w:spacing w:line="324" w:lineRule="auto"/>
      </w:pPr>
      <w:r>
        <w:rPr>
          <w:rFonts w:hint="eastAsia"/>
        </w:rPr>
        <w:t>按党派分列的议会成员构成情况</w:t>
      </w:r>
    </w:p>
    <w:tbl>
      <w:tblPr>
        <w:tblW w:w="0" w:type="auto"/>
        <w:tblInd w:w="492" w:type="dxa"/>
        <w:tblLayout w:type="fixed"/>
        <w:tblCellMar>
          <w:left w:w="28" w:type="dxa"/>
          <w:right w:w="28" w:type="dxa"/>
        </w:tblCellMar>
        <w:tblLook w:val="0000" w:firstRow="0" w:lastRow="0" w:firstColumn="0" w:lastColumn="0" w:noHBand="0" w:noVBand="0"/>
      </w:tblPr>
      <w:tblGrid>
        <w:gridCol w:w="4064"/>
        <w:gridCol w:w="4336"/>
      </w:tblGrid>
      <w:tr w:rsidR="00000000">
        <w:tblPrEx>
          <w:tblCellMar>
            <w:top w:w="0" w:type="dxa"/>
            <w:bottom w:w="0" w:type="dxa"/>
          </w:tblCellMar>
        </w:tblPrEx>
        <w:tc>
          <w:tcPr>
            <w:tcW w:w="4064" w:type="dxa"/>
          </w:tcPr>
          <w:p w:rsidR="00000000" w:rsidRDefault="00F15188">
            <w:pPr>
              <w:pBdr>
                <w:between w:val="single" w:sz="6" w:space="1" w:color="auto"/>
              </w:pBdr>
              <w:spacing w:line="324" w:lineRule="auto"/>
              <w:ind w:left="170"/>
              <w:rPr>
                <w:sz w:val="21"/>
                <w:u w:val="single"/>
              </w:rPr>
            </w:pPr>
            <w:r>
              <w:rPr>
                <w:rFonts w:hint="eastAsia"/>
                <w:sz w:val="21"/>
                <w:u w:val="single"/>
              </w:rPr>
              <w:t>政</w:t>
            </w:r>
            <w:r>
              <w:rPr>
                <w:sz w:val="21"/>
                <w:u w:val="single"/>
              </w:rPr>
              <w:tab/>
            </w:r>
            <w:r>
              <w:rPr>
                <w:rFonts w:hint="eastAsia"/>
                <w:sz w:val="21"/>
                <w:u w:val="single"/>
              </w:rPr>
              <w:t>党</w:t>
            </w:r>
          </w:p>
        </w:tc>
        <w:tc>
          <w:tcPr>
            <w:tcW w:w="4336" w:type="dxa"/>
          </w:tcPr>
          <w:p w:rsidR="00000000" w:rsidRDefault="00F15188">
            <w:pPr>
              <w:pBdr>
                <w:between w:val="single" w:sz="6" w:space="1" w:color="auto"/>
              </w:pBdr>
              <w:spacing w:line="324" w:lineRule="auto"/>
              <w:ind w:right="1644"/>
              <w:jc w:val="right"/>
              <w:rPr>
                <w:sz w:val="21"/>
                <w:u w:val="single"/>
              </w:rPr>
            </w:pPr>
            <w:r>
              <w:rPr>
                <w:rFonts w:hint="eastAsia"/>
                <w:sz w:val="21"/>
                <w:u w:val="single"/>
              </w:rPr>
              <w:t>席</w:t>
            </w:r>
            <w:r>
              <w:rPr>
                <w:sz w:val="21"/>
                <w:u w:val="single"/>
              </w:rPr>
              <w:tab/>
            </w:r>
            <w:r>
              <w:rPr>
                <w:rFonts w:hint="eastAsia"/>
                <w:sz w:val="21"/>
                <w:u w:val="single"/>
              </w:rPr>
              <w:t>位</w:t>
            </w:r>
          </w:p>
        </w:tc>
      </w:tr>
      <w:tr w:rsidR="00000000">
        <w:tblPrEx>
          <w:tblCellMar>
            <w:top w:w="0" w:type="dxa"/>
            <w:bottom w:w="0" w:type="dxa"/>
          </w:tblCellMar>
        </w:tblPrEx>
        <w:tc>
          <w:tcPr>
            <w:tcW w:w="4064" w:type="dxa"/>
          </w:tcPr>
          <w:p w:rsidR="00000000" w:rsidRDefault="00F15188">
            <w:pPr>
              <w:pBdr>
                <w:between w:val="single" w:sz="6" w:space="1" w:color="auto"/>
              </w:pBdr>
              <w:spacing w:line="324" w:lineRule="auto"/>
              <w:ind w:left="170"/>
              <w:rPr>
                <w:b/>
                <w:sz w:val="21"/>
                <w:u w:val="single"/>
              </w:rPr>
            </w:pPr>
            <w:r>
              <w:rPr>
                <w:rFonts w:hint="eastAsia"/>
                <w:sz w:val="21"/>
              </w:rPr>
              <w:t>人民联盟党</w:t>
            </w:r>
          </w:p>
        </w:tc>
        <w:tc>
          <w:tcPr>
            <w:tcW w:w="4336" w:type="dxa"/>
          </w:tcPr>
          <w:p w:rsidR="00000000" w:rsidRDefault="00F15188">
            <w:pPr>
              <w:pBdr>
                <w:between w:val="single" w:sz="6" w:space="1" w:color="auto"/>
              </w:pBdr>
              <w:spacing w:line="324" w:lineRule="auto"/>
              <w:ind w:right="1644"/>
              <w:jc w:val="right"/>
              <w:rPr>
                <w:b/>
                <w:sz w:val="21"/>
                <w:u w:val="single"/>
              </w:rPr>
            </w:pPr>
            <w:r>
              <w:rPr>
                <w:sz w:val="21"/>
              </w:rPr>
              <w:t>105</w:t>
            </w:r>
            <w:r>
              <w:rPr>
                <w:rFonts w:hint="eastAsia"/>
                <w:sz w:val="21"/>
              </w:rPr>
              <w:t>名</w:t>
            </w:r>
          </w:p>
        </w:tc>
      </w:tr>
      <w:tr w:rsidR="00000000">
        <w:tblPrEx>
          <w:tblCellMar>
            <w:top w:w="0" w:type="dxa"/>
            <w:bottom w:w="0" w:type="dxa"/>
          </w:tblCellMar>
        </w:tblPrEx>
        <w:tc>
          <w:tcPr>
            <w:tcW w:w="4064" w:type="dxa"/>
          </w:tcPr>
          <w:p w:rsidR="00000000" w:rsidRDefault="00F15188">
            <w:pPr>
              <w:pBdr>
                <w:between w:val="single" w:sz="6" w:space="1" w:color="auto"/>
              </w:pBdr>
              <w:spacing w:line="324" w:lineRule="auto"/>
              <w:ind w:left="170"/>
              <w:rPr>
                <w:b/>
                <w:sz w:val="21"/>
                <w:u w:val="single"/>
              </w:rPr>
            </w:pPr>
            <w:r>
              <w:rPr>
                <w:rFonts w:hint="eastAsia"/>
                <w:sz w:val="21"/>
              </w:rPr>
              <w:t>统一国民党</w:t>
            </w:r>
          </w:p>
        </w:tc>
        <w:tc>
          <w:tcPr>
            <w:tcW w:w="4336" w:type="dxa"/>
          </w:tcPr>
          <w:p w:rsidR="00000000" w:rsidRDefault="00F15188">
            <w:pPr>
              <w:pBdr>
                <w:between w:val="single" w:sz="6" w:space="1" w:color="auto"/>
              </w:pBdr>
              <w:spacing w:line="324" w:lineRule="auto"/>
              <w:ind w:right="1644"/>
              <w:jc w:val="right"/>
              <w:rPr>
                <w:b/>
                <w:sz w:val="21"/>
                <w:u w:val="single"/>
              </w:rPr>
            </w:pPr>
            <w:r>
              <w:rPr>
                <w:sz w:val="21"/>
              </w:rPr>
              <w:t>94</w:t>
            </w:r>
            <w:r>
              <w:rPr>
                <w:rFonts w:hint="eastAsia"/>
                <w:sz w:val="21"/>
              </w:rPr>
              <w:t>名</w:t>
            </w:r>
          </w:p>
        </w:tc>
      </w:tr>
      <w:tr w:rsidR="00000000">
        <w:tblPrEx>
          <w:tblCellMar>
            <w:top w:w="0" w:type="dxa"/>
            <w:bottom w:w="0" w:type="dxa"/>
          </w:tblCellMar>
        </w:tblPrEx>
        <w:tc>
          <w:tcPr>
            <w:tcW w:w="4064" w:type="dxa"/>
          </w:tcPr>
          <w:p w:rsidR="00000000" w:rsidRDefault="00F15188">
            <w:pPr>
              <w:pBdr>
                <w:between w:val="single" w:sz="6" w:space="1" w:color="auto"/>
              </w:pBdr>
              <w:spacing w:line="324" w:lineRule="auto"/>
              <w:ind w:left="170"/>
              <w:rPr>
                <w:b/>
                <w:sz w:val="21"/>
                <w:u w:val="single"/>
              </w:rPr>
            </w:pPr>
            <w:r>
              <w:rPr>
                <w:rFonts w:hint="eastAsia"/>
                <w:sz w:val="21"/>
              </w:rPr>
              <w:t>斯里兰卡穆斯林大会</w:t>
            </w:r>
            <w:r>
              <w:rPr>
                <w:sz w:val="21"/>
              </w:rPr>
              <w:t>*</w:t>
            </w:r>
          </w:p>
        </w:tc>
        <w:tc>
          <w:tcPr>
            <w:tcW w:w="4336" w:type="dxa"/>
          </w:tcPr>
          <w:p w:rsidR="00000000" w:rsidRDefault="00F15188">
            <w:pPr>
              <w:pBdr>
                <w:between w:val="single" w:sz="6" w:space="1" w:color="auto"/>
              </w:pBdr>
              <w:spacing w:line="324" w:lineRule="auto"/>
              <w:ind w:right="1644"/>
              <w:jc w:val="right"/>
              <w:rPr>
                <w:b/>
                <w:sz w:val="21"/>
                <w:u w:val="single"/>
              </w:rPr>
            </w:pPr>
            <w:r>
              <w:rPr>
                <w:sz w:val="21"/>
              </w:rPr>
              <w:t>7</w:t>
            </w:r>
            <w:r>
              <w:rPr>
                <w:rFonts w:hint="eastAsia"/>
                <w:sz w:val="21"/>
              </w:rPr>
              <w:t>名</w:t>
            </w:r>
          </w:p>
        </w:tc>
      </w:tr>
      <w:tr w:rsidR="00000000">
        <w:tblPrEx>
          <w:tblCellMar>
            <w:top w:w="0" w:type="dxa"/>
            <w:bottom w:w="0" w:type="dxa"/>
          </w:tblCellMar>
        </w:tblPrEx>
        <w:tc>
          <w:tcPr>
            <w:tcW w:w="4064" w:type="dxa"/>
          </w:tcPr>
          <w:p w:rsidR="00000000" w:rsidRDefault="00F15188">
            <w:pPr>
              <w:pBdr>
                <w:between w:val="single" w:sz="6" w:space="1" w:color="auto"/>
              </w:pBdr>
              <w:spacing w:line="324" w:lineRule="auto"/>
              <w:ind w:left="170"/>
              <w:rPr>
                <w:b/>
                <w:sz w:val="21"/>
                <w:u w:val="single"/>
              </w:rPr>
            </w:pPr>
            <w:r>
              <w:rPr>
                <w:rFonts w:hint="eastAsia"/>
                <w:sz w:val="21"/>
              </w:rPr>
              <w:t>泰米尔联合解放阵线</w:t>
            </w:r>
            <w:r>
              <w:rPr>
                <w:sz w:val="21"/>
              </w:rPr>
              <w:t>*</w:t>
            </w:r>
          </w:p>
        </w:tc>
        <w:tc>
          <w:tcPr>
            <w:tcW w:w="4336" w:type="dxa"/>
          </w:tcPr>
          <w:p w:rsidR="00000000" w:rsidRDefault="00F15188">
            <w:pPr>
              <w:pBdr>
                <w:between w:val="single" w:sz="6" w:space="1" w:color="auto"/>
              </w:pBdr>
              <w:spacing w:line="324" w:lineRule="auto"/>
              <w:ind w:right="1644"/>
              <w:jc w:val="right"/>
              <w:rPr>
                <w:b/>
                <w:sz w:val="21"/>
                <w:u w:val="single"/>
              </w:rPr>
            </w:pPr>
            <w:r>
              <w:rPr>
                <w:sz w:val="21"/>
              </w:rPr>
              <w:t>5</w:t>
            </w:r>
            <w:r>
              <w:rPr>
                <w:rFonts w:hint="eastAsia"/>
                <w:sz w:val="21"/>
              </w:rPr>
              <w:t>名</w:t>
            </w:r>
          </w:p>
        </w:tc>
      </w:tr>
      <w:tr w:rsidR="00000000">
        <w:tblPrEx>
          <w:tblCellMar>
            <w:top w:w="0" w:type="dxa"/>
            <w:bottom w:w="0" w:type="dxa"/>
          </w:tblCellMar>
        </w:tblPrEx>
        <w:tc>
          <w:tcPr>
            <w:tcW w:w="4064" w:type="dxa"/>
          </w:tcPr>
          <w:p w:rsidR="00000000" w:rsidRDefault="00F15188">
            <w:pPr>
              <w:pBdr>
                <w:between w:val="single" w:sz="6" w:space="1" w:color="auto"/>
              </w:pBdr>
              <w:spacing w:line="324" w:lineRule="auto"/>
              <w:ind w:left="170"/>
              <w:rPr>
                <w:b/>
                <w:sz w:val="21"/>
                <w:u w:val="single"/>
              </w:rPr>
            </w:pPr>
            <w:r>
              <w:rPr>
                <w:rFonts w:hint="eastAsia"/>
                <w:sz w:val="21"/>
              </w:rPr>
              <w:t>民主人民解放阵线</w:t>
            </w:r>
            <w:r>
              <w:rPr>
                <w:sz w:val="21"/>
              </w:rPr>
              <w:t>*</w:t>
            </w:r>
          </w:p>
        </w:tc>
        <w:tc>
          <w:tcPr>
            <w:tcW w:w="4336" w:type="dxa"/>
          </w:tcPr>
          <w:p w:rsidR="00000000" w:rsidRDefault="00F15188">
            <w:pPr>
              <w:pBdr>
                <w:between w:val="single" w:sz="6" w:space="1" w:color="auto"/>
              </w:pBdr>
              <w:spacing w:line="324" w:lineRule="auto"/>
              <w:ind w:right="1644"/>
              <w:jc w:val="right"/>
              <w:rPr>
                <w:b/>
                <w:sz w:val="21"/>
                <w:u w:val="single"/>
              </w:rPr>
            </w:pPr>
            <w:r>
              <w:rPr>
                <w:sz w:val="21"/>
              </w:rPr>
              <w:t>3</w:t>
            </w:r>
            <w:r>
              <w:rPr>
                <w:rFonts w:hint="eastAsia"/>
                <w:sz w:val="21"/>
              </w:rPr>
              <w:t>名</w:t>
            </w:r>
          </w:p>
        </w:tc>
      </w:tr>
      <w:tr w:rsidR="00000000">
        <w:tblPrEx>
          <w:tblCellMar>
            <w:top w:w="0" w:type="dxa"/>
            <w:bottom w:w="0" w:type="dxa"/>
          </w:tblCellMar>
        </w:tblPrEx>
        <w:tc>
          <w:tcPr>
            <w:tcW w:w="4064" w:type="dxa"/>
          </w:tcPr>
          <w:p w:rsidR="00000000" w:rsidRDefault="00F15188">
            <w:pPr>
              <w:pBdr>
                <w:between w:val="single" w:sz="6" w:space="1" w:color="auto"/>
              </w:pBdr>
              <w:spacing w:line="324" w:lineRule="auto"/>
              <w:ind w:left="170"/>
              <w:rPr>
                <w:b/>
                <w:sz w:val="21"/>
                <w:u w:val="single"/>
              </w:rPr>
            </w:pPr>
            <w:r>
              <w:rPr>
                <w:rFonts w:hint="eastAsia"/>
                <w:sz w:val="21"/>
              </w:rPr>
              <w:t>斯里兰卡进步阵线</w:t>
            </w:r>
          </w:p>
        </w:tc>
        <w:tc>
          <w:tcPr>
            <w:tcW w:w="4336" w:type="dxa"/>
          </w:tcPr>
          <w:p w:rsidR="00000000" w:rsidRDefault="00F15188">
            <w:pPr>
              <w:pBdr>
                <w:between w:val="single" w:sz="6" w:space="1" w:color="auto"/>
              </w:pBdr>
              <w:spacing w:line="324" w:lineRule="auto"/>
              <w:ind w:right="1644"/>
              <w:jc w:val="right"/>
              <w:rPr>
                <w:b/>
                <w:sz w:val="21"/>
                <w:u w:val="single"/>
              </w:rPr>
            </w:pPr>
            <w:r>
              <w:rPr>
                <w:sz w:val="21"/>
              </w:rPr>
              <w:t>1</w:t>
            </w:r>
            <w:r>
              <w:rPr>
                <w:rFonts w:hint="eastAsia"/>
                <w:sz w:val="21"/>
              </w:rPr>
              <w:t>名</w:t>
            </w:r>
          </w:p>
        </w:tc>
      </w:tr>
      <w:tr w:rsidR="00000000">
        <w:tblPrEx>
          <w:tblCellMar>
            <w:top w:w="0" w:type="dxa"/>
            <w:bottom w:w="0" w:type="dxa"/>
          </w:tblCellMar>
        </w:tblPrEx>
        <w:tc>
          <w:tcPr>
            <w:tcW w:w="4064" w:type="dxa"/>
          </w:tcPr>
          <w:p w:rsidR="00000000" w:rsidRDefault="00F15188">
            <w:pPr>
              <w:pBdr>
                <w:between w:val="single" w:sz="6" w:space="1" w:color="auto"/>
              </w:pBdr>
              <w:spacing w:line="324" w:lineRule="auto"/>
              <w:ind w:left="170"/>
              <w:rPr>
                <w:b/>
                <w:sz w:val="21"/>
                <w:u w:val="single"/>
              </w:rPr>
            </w:pPr>
            <w:r>
              <w:rPr>
                <w:rFonts w:hint="eastAsia"/>
                <w:sz w:val="21"/>
              </w:rPr>
              <w:t>独立人士</w:t>
            </w:r>
            <w:r>
              <w:rPr>
                <w:sz w:val="21"/>
              </w:rPr>
              <w:t>(</w:t>
            </w:r>
            <w:r>
              <w:rPr>
                <w:rFonts w:hint="eastAsia"/>
                <w:sz w:val="21"/>
              </w:rPr>
              <w:t>努沃勒埃利耶</w:t>
            </w:r>
            <w:r>
              <w:rPr>
                <w:sz w:val="21"/>
              </w:rPr>
              <w:t>)</w:t>
            </w:r>
          </w:p>
        </w:tc>
        <w:tc>
          <w:tcPr>
            <w:tcW w:w="4336" w:type="dxa"/>
          </w:tcPr>
          <w:p w:rsidR="00000000" w:rsidRDefault="00F15188">
            <w:pPr>
              <w:pBdr>
                <w:between w:val="single" w:sz="6" w:space="1" w:color="auto"/>
              </w:pBdr>
              <w:spacing w:line="324" w:lineRule="auto"/>
              <w:ind w:right="1644"/>
              <w:jc w:val="right"/>
              <w:rPr>
                <w:b/>
                <w:sz w:val="21"/>
                <w:u w:val="single"/>
              </w:rPr>
            </w:pPr>
            <w:r>
              <w:rPr>
                <w:sz w:val="21"/>
              </w:rPr>
              <w:t>1</w:t>
            </w:r>
            <w:r>
              <w:rPr>
                <w:rFonts w:hint="eastAsia"/>
                <w:sz w:val="21"/>
              </w:rPr>
              <w:t>名</w:t>
            </w:r>
          </w:p>
        </w:tc>
      </w:tr>
      <w:tr w:rsidR="00000000">
        <w:tblPrEx>
          <w:tblCellMar>
            <w:top w:w="0" w:type="dxa"/>
            <w:bottom w:w="0" w:type="dxa"/>
          </w:tblCellMar>
        </w:tblPrEx>
        <w:tc>
          <w:tcPr>
            <w:tcW w:w="4064" w:type="dxa"/>
          </w:tcPr>
          <w:p w:rsidR="00000000" w:rsidRDefault="00F15188">
            <w:pPr>
              <w:pBdr>
                <w:between w:val="single" w:sz="6" w:space="1" w:color="auto"/>
              </w:pBdr>
              <w:spacing w:line="324" w:lineRule="auto"/>
              <w:ind w:left="170"/>
              <w:rPr>
                <w:sz w:val="21"/>
              </w:rPr>
            </w:pPr>
            <w:r>
              <w:rPr>
                <w:rFonts w:hint="eastAsia"/>
                <w:sz w:val="21"/>
              </w:rPr>
              <w:t>独立人士</w:t>
            </w:r>
            <w:r>
              <w:rPr>
                <w:rFonts w:hint="eastAsia"/>
                <w:spacing w:val="-40"/>
                <w:sz w:val="21"/>
              </w:rPr>
              <w:t>——</w:t>
            </w:r>
            <w:r>
              <w:rPr>
                <w:sz w:val="21"/>
              </w:rPr>
              <w:t xml:space="preserve"> II(</w:t>
            </w:r>
            <w:r>
              <w:rPr>
                <w:rFonts w:hint="eastAsia"/>
                <w:sz w:val="21"/>
              </w:rPr>
              <w:t>贾夫纳</w:t>
            </w:r>
            <w:r>
              <w:rPr>
                <w:sz w:val="21"/>
              </w:rPr>
              <w:t>)</w:t>
            </w:r>
            <w:r>
              <w:rPr>
                <w:rFonts w:hint="eastAsia"/>
                <w:sz w:val="21"/>
              </w:rPr>
              <w:t>评论员</w:t>
            </w:r>
          </w:p>
        </w:tc>
        <w:tc>
          <w:tcPr>
            <w:tcW w:w="4336" w:type="dxa"/>
          </w:tcPr>
          <w:p w:rsidR="00000000" w:rsidRDefault="00F15188">
            <w:pPr>
              <w:pBdr>
                <w:between w:val="single" w:sz="6" w:space="1" w:color="auto"/>
              </w:pBdr>
              <w:spacing w:line="324" w:lineRule="auto"/>
              <w:ind w:right="1644"/>
              <w:jc w:val="right"/>
              <w:rPr>
                <w:sz w:val="21"/>
              </w:rPr>
            </w:pPr>
            <w:r>
              <w:rPr>
                <w:sz w:val="21"/>
              </w:rPr>
              <w:t>9</w:t>
            </w:r>
            <w:r>
              <w:rPr>
                <w:rFonts w:hint="eastAsia"/>
                <w:sz w:val="21"/>
              </w:rPr>
              <w:t>名</w:t>
            </w:r>
          </w:p>
        </w:tc>
      </w:tr>
    </w:tbl>
    <w:p w:rsidR="00000000" w:rsidRDefault="00F15188">
      <w:pPr>
        <w:pStyle w:val="EndnoteText"/>
        <w:pBdr>
          <w:between w:val="single" w:sz="6" w:space="1" w:color="auto"/>
        </w:pBdr>
        <w:tabs>
          <w:tab w:val="clear" w:pos="510"/>
          <w:tab w:val="clear" w:pos="1021"/>
          <w:tab w:val="left" w:pos="240"/>
          <w:tab w:val="left" w:pos="720"/>
        </w:tabs>
        <w:spacing w:before="120" w:after="360" w:line="324" w:lineRule="auto"/>
        <w:ind w:left="1440" w:hanging="958"/>
        <w:textAlignment w:val="center"/>
      </w:pPr>
      <w:r>
        <w:tab/>
        <w:t xml:space="preserve">*  </w:t>
      </w:r>
      <w:r>
        <w:rPr>
          <w:rFonts w:hint="eastAsia"/>
        </w:rPr>
        <w:t>少数人党派</w:t>
      </w:r>
      <w:r>
        <w:rPr>
          <w:rFonts w:eastAsia="SimSun" w:hint="eastAsia"/>
        </w:rPr>
        <w:t>。</w:t>
      </w:r>
    </w:p>
    <w:p w:rsidR="00000000" w:rsidRDefault="00F15188">
      <w:r>
        <w:tab/>
        <w:t xml:space="preserve">51.  </w:t>
      </w:r>
      <w:r>
        <w:rPr>
          <w:rFonts w:hint="eastAsia"/>
        </w:rPr>
        <w:t>第</w:t>
      </w:r>
      <w:r>
        <w:t>13</w:t>
      </w:r>
      <w:r>
        <w:rPr>
          <w:rFonts w:hint="eastAsia"/>
        </w:rPr>
        <w:t>次宪法修正案赋予了九个省份政务</w:t>
      </w:r>
      <w:r>
        <w:rPr>
          <w:rFonts w:hint="eastAsia"/>
        </w:rPr>
        <w:t>委员会行政和立法权。基于中央政府权力下放移交的概念，设立省委会是斯里兰卡政治体制演化的一个重要步骤。根据这一制度，由全国下属各级议会当选的人民代表行使立法权。省委会被授予就各省委会所列广泛专题制定省内适用法规的实权，包括涉及制定有关治安和公共秩序、地方政府、卫生保健、社会服务和恢复等各方面法律的权力。各省还得根据共同清单与议会磋商制定各项其它法律。</w:t>
      </w:r>
    </w:p>
    <w:p w:rsidR="00000000" w:rsidRDefault="00F15188">
      <w:r>
        <w:tab/>
        <w:t xml:space="preserve">52.  </w:t>
      </w:r>
      <w:r>
        <w:rPr>
          <w:rFonts w:hint="eastAsia"/>
        </w:rPr>
        <w:t>目前政府已以法律案文草案的形式向人民和议会提出了授予各地区政务委员会更大权力的全面提议。这些提议设想斯里兰卡将成为一个“区域联盟”。每个区域都设有区</w:t>
      </w:r>
      <w:r>
        <w:rPr>
          <w:rFonts w:hint="eastAsia"/>
        </w:rPr>
        <w:t>域委员会，拥有对清单所列议题的绝对管辖权，包括掌管区域法律和秩序、土地和解决土地问题、教育、农业、工业、住房、道路、运输、能源、恢复等的实权。全国财政委员会将保证中央政府与各区域分享岁入，资补地方所征收的税务。</w:t>
      </w:r>
    </w:p>
    <w:p w:rsidR="00000000" w:rsidRDefault="00F15188">
      <w:r>
        <w:tab/>
        <w:t>53.</w:t>
      </w:r>
      <w:r>
        <w:rPr>
          <w:rFonts w:hint="eastAsia"/>
        </w:rPr>
        <w:t>政府的下放权利提议中不同于第</w:t>
      </w:r>
      <w:r>
        <w:t>13</w:t>
      </w:r>
      <w:r>
        <w:rPr>
          <w:rFonts w:hint="eastAsia"/>
        </w:rPr>
        <w:t>次修正案的一个重点是，提议中强调在具体界定的范围内赋予区域立法权的必要性。要使权力下放具有切实意义，就应赋予各地区委员会对所下放议题拥有立法实权。第</w:t>
      </w:r>
      <w:r>
        <w:t>13</w:t>
      </w:r>
      <w:r>
        <w:rPr>
          <w:rFonts w:hint="eastAsia"/>
        </w:rPr>
        <w:t>次修正案达不到这一点，因为它仅仅只赋予了议会立法权。</w:t>
      </w:r>
    </w:p>
    <w:p w:rsidR="00000000" w:rsidRDefault="00F15188">
      <w:pPr>
        <w:spacing w:after="320"/>
        <w:textAlignment w:val="center"/>
      </w:pPr>
      <w:r>
        <w:tab/>
        <w:t xml:space="preserve">54.  </w:t>
      </w:r>
      <w:r>
        <w:rPr>
          <w:rFonts w:hint="eastAsia"/>
        </w:rPr>
        <w:t>因此，目前的提议规定必须把针对所拟议下放议</w:t>
      </w:r>
      <w:r>
        <w:rPr>
          <w:rFonts w:hint="eastAsia"/>
        </w:rPr>
        <w:t>题的绝对立法权赋予各区域委员会。在两份清单上分别明确无误且肯定无疑地列出属政体管理考虑的拟下放议题。因此，提议中列出的区域清单载有</w:t>
      </w:r>
      <w:r>
        <w:t>46</w:t>
      </w:r>
      <w:r>
        <w:rPr>
          <w:rFonts w:hint="eastAsia"/>
        </w:rPr>
        <w:t>项议题，这些议题的立法实权应赋予区域委员会。目前已经删除了曾在第</w:t>
      </w:r>
      <w:r>
        <w:t>13</w:t>
      </w:r>
      <w:r>
        <w:rPr>
          <w:rFonts w:hint="eastAsia"/>
        </w:rPr>
        <w:t>次修正案列出的共同清单，因为关于这一清单的施行存有相当大的争议及不确定性。</w:t>
      </w:r>
    </w:p>
    <w:p w:rsidR="00000000" w:rsidRDefault="00F15188">
      <w:pPr>
        <w:pStyle w:val="Heading3"/>
      </w:pPr>
      <w:r>
        <w:rPr>
          <w:rFonts w:hint="eastAsia"/>
        </w:rPr>
        <w:t>第</w:t>
      </w:r>
      <w:r>
        <w:t xml:space="preserve"> 2 </w:t>
      </w:r>
      <w:r>
        <w:rPr>
          <w:rFonts w:hint="eastAsia"/>
        </w:rPr>
        <w:t>条</w:t>
      </w:r>
    </w:p>
    <w:p w:rsidR="00000000" w:rsidRDefault="00F15188">
      <w:pPr>
        <w:spacing w:after="320"/>
        <w:textAlignment w:val="center"/>
      </w:pPr>
      <w:r>
        <w:tab/>
        <w:t xml:space="preserve">55.  </w:t>
      </w:r>
      <w:r>
        <w:rPr>
          <w:rFonts w:hint="eastAsia"/>
        </w:rPr>
        <w:t>目前，依斯里兰卡宪法，公民与个人在享有平等权利</w:t>
      </w:r>
      <w:r>
        <w:t>(</w:t>
      </w:r>
      <w:r>
        <w:rPr>
          <w:rFonts w:hint="eastAsia"/>
        </w:rPr>
        <w:t>第</w:t>
      </w:r>
      <w:r>
        <w:t>12[2]</w:t>
      </w:r>
      <w:r>
        <w:rPr>
          <w:rFonts w:hint="eastAsia"/>
        </w:rPr>
        <w:t>条</w:t>
      </w:r>
      <w:r>
        <w:t>)</w:t>
      </w:r>
      <w:r>
        <w:rPr>
          <w:rFonts w:hint="eastAsia"/>
        </w:rPr>
        <w:t>和言论、集会、结社、职业、迁徙等自由方面是有区别的。对这些限制将作出修订，致使人人都有权享有这些权利，这也是拟议的宪法改革的一部分。</w:t>
      </w:r>
    </w:p>
    <w:p w:rsidR="00000000" w:rsidRDefault="00F15188">
      <w:pPr>
        <w:pStyle w:val="Heading3"/>
      </w:pPr>
      <w:r>
        <w:rPr>
          <w:rFonts w:hint="eastAsia"/>
        </w:rPr>
        <w:t>第</w:t>
      </w:r>
      <w:r>
        <w:t xml:space="preserve"> 6 </w:t>
      </w:r>
      <w:r>
        <w:rPr>
          <w:rFonts w:hint="eastAsia"/>
        </w:rPr>
        <w:t>条</w:t>
      </w:r>
    </w:p>
    <w:p w:rsidR="00000000" w:rsidRDefault="00F15188">
      <w:pPr>
        <w:pStyle w:val="Heading4"/>
      </w:pPr>
      <w:r>
        <w:rPr>
          <w:rFonts w:hint="eastAsia"/>
        </w:rPr>
        <w:t>劳动力</w:t>
      </w:r>
    </w:p>
    <w:p w:rsidR="00000000" w:rsidRDefault="00F15188">
      <w:pPr>
        <w:spacing w:after="320"/>
        <w:textAlignment w:val="center"/>
      </w:pPr>
      <w:r>
        <w:tab/>
        <w:t xml:space="preserve">56.  </w:t>
      </w:r>
      <w:r>
        <w:rPr>
          <w:rFonts w:hint="eastAsia"/>
        </w:rPr>
        <w:t>自独立以来对人口普查和劳动力的普查均显示了斯里兰卡劳工队伍的迅速增长情况。它从</w:t>
      </w:r>
      <w:r>
        <w:t>1946</w:t>
      </w:r>
      <w:r>
        <w:rPr>
          <w:rFonts w:hint="eastAsia"/>
        </w:rPr>
        <w:t>年的</w:t>
      </w:r>
      <w:r>
        <w:t>260</w:t>
      </w:r>
      <w:r>
        <w:rPr>
          <w:rFonts w:hint="eastAsia"/>
        </w:rPr>
        <w:t>万人增长至</w:t>
      </w:r>
      <w:r>
        <w:t>1990</w:t>
      </w:r>
      <w:r>
        <w:rPr>
          <w:rFonts w:hint="eastAsia"/>
        </w:rPr>
        <w:t>年估计为</w:t>
      </w:r>
      <w:r>
        <w:t>648</w:t>
      </w:r>
      <w:r>
        <w:rPr>
          <w:rFonts w:hint="eastAsia"/>
        </w:rPr>
        <w:t>万人。独立之后颇不寻常的人口增长率、教育机会的扩大和婚姻年龄的推迟，均是人口对经济活动参与增加的因素。劳动力的年均增长率约达</w:t>
      </w:r>
      <w:r>
        <w:t>2.3%</w:t>
      </w:r>
      <w:r>
        <w:rPr>
          <w:rFonts w:hint="eastAsia"/>
        </w:rPr>
        <w:t>。在</w:t>
      </w:r>
      <w:r>
        <w:t>648</w:t>
      </w:r>
      <w:r>
        <w:rPr>
          <w:rFonts w:hint="eastAsia"/>
        </w:rPr>
        <w:t>万劳工队伍中，估计有</w:t>
      </w:r>
      <w:r>
        <w:t>5.76%</w:t>
      </w:r>
      <w:r>
        <w:rPr>
          <w:rFonts w:hint="eastAsia"/>
        </w:rPr>
        <w:t>从事着某种形式的就业。</w:t>
      </w:r>
    </w:p>
    <w:p w:rsidR="00000000" w:rsidRDefault="00F15188">
      <w:pPr>
        <w:pStyle w:val="Heading4"/>
      </w:pPr>
      <w:r>
        <w:rPr>
          <w:rFonts w:hint="eastAsia"/>
        </w:rPr>
        <w:t>就</w:t>
      </w:r>
      <w:r>
        <w:t xml:space="preserve">  </w:t>
      </w:r>
      <w:r>
        <w:rPr>
          <w:rFonts w:hint="eastAsia"/>
        </w:rPr>
        <w:t>业</w:t>
      </w:r>
    </w:p>
    <w:p w:rsidR="00000000" w:rsidRDefault="00F15188">
      <w:r>
        <w:tab/>
        <w:t xml:space="preserve">57.  </w:t>
      </w:r>
      <w:r>
        <w:rPr>
          <w:rFonts w:hint="eastAsia"/>
        </w:rPr>
        <w:t>截至</w:t>
      </w:r>
      <w:r>
        <w:t>1994</w:t>
      </w:r>
      <w:r>
        <w:rPr>
          <w:rFonts w:hint="eastAsia"/>
        </w:rPr>
        <w:t>年底，包括在中央政府、各省委会和地方当局的政府部门中就业人数估计为</w:t>
      </w:r>
      <w:r>
        <w:t>699,898</w:t>
      </w:r>
      <w:r>
        <w:rPr>
          <w:rFonts w:hint="eastAsia"/>
        </w:rPr>
        <w:t>人。这比</w:t>
      </w:r>
      <w:r>
        <w:t>1993</w:t>
      </w:r>
      <w:r>
        <w:rPr>
          <w:rFonts w:hint="eastAsia"/>
        </w:rPr>
        <w:t>年增长了</w:t>
      </w:r>
      <w:r>
        <w:t>3.5%</w:t>
      </w:r>
      <w:r>
        <w:rPr>
          <w:rFonts w:hint="eastAsia"/>
        </w:rPr>
        <w:t>。这一增长主要为“医生</w:t>
      </w:r>
      <w:r>
        <w:rPr>
          <w:rFonts w:hint="eastAsia"/>
        </w:rPr>
        <w:t>和保健人员”类和“办事员和有关工作人员”类。上一年期间，这两类人员分别增长了</w:t>
      </w:r>
      <w:r>
        <w:t>8%</w:t>
      </w:r>
      <w:r>
        <w:rPr>
          <w:rFonts w:hint="eastAsia"/>
        </w:rPr>
        <w:t>和</w:t>
      </w:r>
      <w:r>
        <w:t>6%</w:t>
      </w:r>
      <w:r>
        <w:rPr>
          <w:rFonts w:hint="eastAsia"/>
        </w:rPr>
        <w:t>。</w:t>
      </w:r>
      <w:r>
        <w:t>1994</w:t>
      </w:r>
      <w:r>
        <w:rPr>
          <w:rFonts w:hint="eastAsia"/>
        </w:rPr>
        <w:t>年的“服务工作人员”增长了</w:t>
      </w:r>
      <w:r>
        <w:t>4%</w:t>
      </w:r>
      <w:r>
        <w:rPr>
          <w:rFonts w:hint="eastAsia"/>
        </w:rPr>
        <w:t>。</w:t>
      </w:r>
    </w:p>
    <w:p w:rsidR="00000000" w:rsidRDefault="00F15188">
      <w:pPr>
        <w:spacing w:after="320"/>
        <w:textAlignment w:val="center"/>
      </w:pPr>
      <w:r>
        <w:tab/>
        <w:t xml:space="preserve">58.  </w:t>
      </w:r>
      <w:r>
        <w:rPr>
          <w:rFonts w:hint="eastAsia"/>
        </w:rPr>
        <w:t>半政府性质机构，包括国营公司、法定委员会和政府所辖的商务企业和国家银行等的雇员于</w:t>
      </w:r>
      <w:r>
        <w:t>1994</w:t>
      </w:r>
      <w:r>
        <w:rPr>
          <w:rFonts w:hint="eastAsia"/>
        </w:rPr>
        <w:t>年期间增长了</w:t>
      </w:r>
      <w:r>
        <w:t>1%</w:t>
      </w:r>
      <w:r>
        <w:rPr>
          <w:rFonts w:hint="eastAsia"/>
        </w:rPr>
        <w:t>。这一增长是由于目前“办事员和有关工作人员”类和“专业、技术及有关工作人员”类分别递增了</w:t>
      </w:r>
      <w:r>
        <w:t>5%</w:t>
      </w:r>
      <w:r>
        <w:rPr>
          <w:rFonts w:hint="eastAsia"/>
        </w:rPr>
        <w:t>和</w:t>
      </w:r>
      <w:r>
        <w:t>4%</w:t>
      </w:r>
      <w:r>
        <w:rPr>
          <w:rFonts w:hint="eastAsia"/>
        </w:rPr>
        <w:t>所致。</w:t>
      </w:r>
    </w:p>
    <w:p w:rsidR="00000000" w:rsidRDefault="00F15188">
      <w:pPr>
        <w:pStyle w:val="Heading3"/>
      </w:pPr>
      <w:r>
        <w:rPr>
          <w:rFonts w:hint="eastAsia"/>
        </w:rPr>
        <w:t>表</w:t>
      </w:r>
      <w:r>
        <w:t>2</w:t>
      </w:r>
      <w:r>
        <w:rPr>
          <w:u w:val="none"/>
        </w:rPr>
        <w:t xml:space="preserve">.  </w:t>
      </w:r>
      <w:r>
        <w:rPr>
          <w:rFonts w:hint="eastAsia"/>
        </w:rPr>
        <w:t>公共部门就业情况</w:t>
      </w:r>
    </w:p>
    <w:tbl>
      <w:tblPr>
        <w:tblW w:w="0" w:type="auto"/>
        <w:tblInd w:w="85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A7" w:firstRow="1" w:lastRow="0" w:firstColumn="1" w:lastColumn="0" w:noHBand="0" w:noVBand="0"/>
      </w:tblPr>
      <w:tblGrid>
        <w:gridCol w:w="3742"/>
        <w:gridCol w:w="3742"/>
      </w:tblGrid>
      <w:tr w:rsidR="00000000">
        <w:tblPrEx>
          <w:tblCellMar>
            <w:top w:w="0" w:type="dxa"/>
            <w:bottom w:w="0" w:type="dxa"/>
          </w:tblCellMar>
        </w:tblPrEx>
        <w:tc>
          <w:tcPr>
            <w:tcW w:w="3742" w:type="dxa"/>
          </w:tcPr>
          <w:p w:rsidR="00000000" w:rsidRDefault="00F15188">
            <w:pPr>
              <w:jc w:val="center"/>
              <w:rPr>
                <w:sz w:val="21"/>
              </w:rPr>
            </w:pPr>
            <w:r>
              <w:rPr>
                <w:rFonts w:hint="eastAsia"/>
                <w:sz w:val="21"/>
              </w:rPr>
              <w:t>年</w:t>
            </w:r>
          </w:p>
        </w:tc>
        <w:tc>
          <w:tcPr>
            <w:tcW w:w="3742" w:type="dxa"/>
          </w:tcPr>
          <w:p w:rsidR="00000000" w:rsidRDefault="00F15188">
            <w:pPr>
              <w:jc w:val="center"/>
              <w:rPr>
                <w:sz w:val="21"/>
              </w:rPr>
            </w:pPr>
            <w:r>
              <w:rPr>
                <w:rFonts w:hint="eastAsia"/>
                <w:sz w:val="21"/>
              </w:rPr>
              <w:t>雇员总数</w:t>
            </w:r>
          </w:p>
        </w:tc>
      </w:tr>
      <w:tr w:rsidR="00000000">
        <w:tblPrEx>
          <w:tblCellMar>
            <w:top w:w="0" w:type="dxa"/>
            <w:bottom w:w="0" w:type="dxa"/>
          </w:tblCellMar>
        </w:tblPrEx>
        <w:tc>
          <w:tcPr>
            <w:tcW w:w="3742" w:type="dxa"/>
          </w:tcPr>
          <w:p w:rsidR="00000000" w:rsidRDefault="00F15188">
            <w:pPr>
              <w:jc w:val="center"/>
              <w:rPr>
                <w:sz w:val="21"/>
              </w:rPr>
            </w:pPr>
            <w:r>
              <w:rPr>
                <w:sz w:val="21"/>
              </w:rPr>
              <w:t>1992</w:t>
            </w:r>
          </w:p>
        </w:tc>
        <w:tc>
          <w:tcPr>
            <w:tcW w:w="3742" w:type="dxa"/>
          </w:tcPr>
          <w:p w:rsidR="00000000" w:rsidRDefault="00F15188">
            <w:pPr>
              <w:jc w:val="center"/>
              <w:rPr>
                <w:sz w:val="21"/>
              </w:rPr>
            </w:pPr>
            <w:r>
              <w:rPr>
                <w:sz w:val="21"/>
              </w:rPr>
              <w:t>1,291,230</w:t>
            </w:r>
          </w:p>
        </w:tc>
      </w:tr>
      <w:tr w:rsidR="00000000">
        <w:tblPrEx>
          <w:tblCellMar>
            <w:top w:w="0" w:type="dxa"/>
            <w:bottom w:w="0" w:type="dxa"/>
          </w:tblCellMar>
        </w:tblPrEx>
        <w:tc>
          <w:tcPr>
            <w:tcW w:w="3742" w:type="dxa"/>
          </w:tcPr>
          <w:p w:rsidR="00000000" w:rsidRDefault="00F15188">
            <w:pPr>
              <w:jc w:val="center"/>
              <w:rPr>
                <w:sz w:val="21"/>
              </w:rPr>
            </w:pPr>
            <w:r>
              <w:rPr>
                <w:sz w:val="21"/>
              </w:rPr>
              <w:t>1993</w:t>
            </w:r>
          </w:p>
        </w:tc>
        <w:tc>
          <w:tcPr>
            <w:tcW w:w="3742" w:type="dxa"/>
          </w:tcPr>
          <w:p w:rsidR="00000000" w:rsidRDefault="00F15188">
            <w:pPr>
              <w:jc w:val="center"/>
              <w:rPr>
                <w:sz w:val="21"/>
              </w:rPr>
            </w:pPr>
            <w:r>
              <w:rPr>
                <w:sz w:val="21"/>
              </w:rPr>
              <w:t>1,295,277</w:t>
            </w:r>
          </w:p>
        </w:tc>
      </w:tr>
      <w:tr w:rsidR="00000000">
        <w:tblPrEx>
          <w:tblCellMar>
            <w:top w:w="0" w:type="dxa"/>
            <w:bottom w:w="0" w:type="dxa"/>
          </w:tblCellMar>
        </w:tblPrEx>
        <w:tc>
          <w:tcPr>
            <w:tcW w:w="3742" w:type="dxa"/>
          </w:tcPr>
          <w:p w:rsidR="00000000" w:rsidRDefault="00F15188">
            <w:pPr>
              <w:jc w:val="center"/>
              <w:rPr>
                <w:sz w:val="21"/>
              </w:rPr>
            </w:pPr>
            <w:r>
              <w:rPr>
                <w:sz w:val="21"/>
              </w:rPr>
              <w:t>1994</w:t>
            </w:r>
          </w:p>
        </w:tc>
        <w:tc>
          <w:tcPr>
            <w:tcW w:w="3742" w:type="dxa"/>
          </w:tcPr>
          <w:p w:rsidR="00000000" w:rsidRDefault="00F15188">
            <w:pPr>
              <w:jc w:val="center"/>
              <w:rPr>
                <w:sz w:val="21"/>
              </w:rPr>
            </w:pPr>
            <w:r>
              <w:rPr>
                <w:sz w:val="21"/>
              </w:rPr>
              <w:t>1,325,164</w:t>
            </w:r>
          </w:p>
        </w:tc>
      </w:tr>
    </w:tbl>
    <w:p w:rsidR="00000000" w:rsidRDefault="00F15188">
      <w:pPr>
        <w:pStyle w:val="EndnoteText"/>
        <w:spacing w:before="200" w:after="400"/>
        <w:ind w:firstLine="839"/>
        <w:textAlignment w:val="center"/>
        <w:rPr>
          <w:sz w:val="21"/>
        </w:rPr>
      </w:pPr>
      <w:r>
        <w:rPr>
          <w:rFonts w:hint="eastAsia"/>
          <w:sz w:val="21"/>
          <w:u w:val="single"/>
        </w:rPr>
        <w:t>资料来源</w:t>
      </w:r>
      <w:r>
        <w:rPr>
          <w:rFonts w:hint="eastAsia"/>
          <w:sz w:val="21"/>
        </w:rPr>
        <w:t>：斯里兰卡中</w:t>
      </w:r>
      <w:r>
        <w:rPr>
          <w:rFonts w:hint="eastAsia"/>
          <w:sz w:val="21"/>
        </w:rPr>
        <w:t>央银行。</w:t>
      </w:r>
    </w:p>
    <w:p w:rsidR="00000000" w:rsidRDefault="00F15188">
      <w:pPr>
        <w:spacing w:after="320"/>
        <w:textAlignment w:val="center"/>
      </w:pPr>
      <w:r>
        <w:tab/>
        <w:t xml:space="preserve">59.  </w:t>
      </w:r>
      <w:r>
        <w:rPr>
          <w:rFonts w:hint="eastAsia"/>
        </w:rPr>
        <w:t>表</w:t>
      </w:r>
      <w:r>
        <w:t>3</w:t>
      </w:r>
      <w:r>
        <w:rPr>
          <w:rFonts w:hint="eastAsia"/>
        </w:rPr>
        <w:t>按行业分列的就业人口颁布情况，在</w:t>
      </w:r>
      <w:r>
        <w:t>1971</w:t>
      </w:r>
      <w:r>
        <w:rPr>
          <w:rFonts w:hint="eastAsia"/>
        </w:rPr>
        <w:t>年和</w:t>
      </w:r>
      <w:r>
        <w:t>1981</w:t>
      </w:r>
      <w:r>
        <w:rPr>
          <w:rFonts w:hint="eastAsia"/>
        </w:rPr>
        <w:t>年的普查情况的结构基础上，对近几年来的就业结构作了比较。</w:t>
      </w:r>
    </w:p>
    <w:p w:rsidR="00000000" w:rsidRDefault="00F15188">
      <w:pPr>
        <w:pStyle w:val="Heading3"/>
      </w:pPr>
      <w:r>
        <w:br w:type="page"/>
      </w:r>
      <w:r>
        <w:rPr>
          <w:rFonts w:hint="eastAsia"/>
        </w:rPr>
        <w:t>表</w:t>
      </w:r>
      <w:r>
        <w:t>3</w:t>
      </w:r>
      <w:r>
        <w:rPr>
          <w:u w:val="none"/>
        </w:rPr>
        <w:t xml:space="preserve">.  </w:t>
      </w:r>
      <w:r>
        <w:t>1971</w:t>
      </w:r>
      <w:r>
        <w:rPr>
          <w:rFonts w:hint="eastAsia"/>
        </w:rPr>
        <w:t>、</w:t>
      </w:r>
      <w:r>
        <w:t>1981</w:t>
      </w:r>
      <w:r>
        <w:rPr>
          <w:rFonts w:hint="eastAsia"/>
        </w:rPr>
        <w:t>、</w:t>
      </w:r>
      <w:r>
        <w:t>1990</w:t>
      </w:r>
      <w:r>
        <w:rPr>
          <w:rFonts w:hint="eastAsia"/>
        </w:rPr>
        <w:t>至</w:t>
      </w:r>
      <w:r>
        <w:t>1995</w:t>
      </w:r>
      <w:r>
        <w:rPr>
          <w:rFonts w:hint="eastAsia"/>
        </w:rPr>
        <w:t>年按行业</w:t>
      </w:r>
      <w:r>
        <w:br/>
      </w:r>
      <w:r>
        <w:rPr>
          <w:rFonts w:hint="eastAsia"/>
        </w:rPr>
        <w:t>分列的就业人口分布百分比</w:t>
      </w:r>
    </w:p>
    <w:tbl>
      <w:tblPr>
        <w:tblW w:w="0" w:type="auto"/>
        <w:tblInd w:w="-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A7" w:firstRow="1" w:lastRow="0" w:firstColumn="1" w:lastColumn="0" w:noHBand="0" w:noVBand="0"/>
      </w:tblPr>
      <w:tblGrid>
        <w:gridCol w:w="1358"/>
        <w:gridCol w:w="1182"/>
        <w:gridCol w:w="1141"/>
        <w:gridCol w:w="1016"/>
        <w:gridCol w:w="917"/>
        <w:gridCol w:w="874"/>
        <w:gridCol w:w="21"/>
        <w:gridCol w:w="996"/>
        <w:gridCol w:w="1"/>
        <w:gridCol w:w="827"/>
        <w:gridCol w:w="5"/>
        <w:gridCol w:w="3"/>
        <w:gridCol w:w="936"/>
        <w:gridCol w:w="5"/>
        <w:gridCol w:w="1"/>
      </w:tblGrid>
      <w:tr w:rsidR="00000000">
        <w:tblPrEx>
          <w:tblCellMar>
            <w:top w:w="0" w:type="dxa"/>
            <w:bottom w:w="0" w:type="dxa"/>
          </w:tblCellMar>
        </w:tblPrEx>
        <w:trPr>
          <w:gridAfter w:val="2"/>
          <w:wAfter w:w="6" w:type="dxa"/>
        </w:trPr>
        <w:tc>
          <w:tcPr>
            <w:tcW w:w="1358" w:type="dxa"/>
          </w:tcPr>
          <w:p w:rsidR="00000000" w:rsidRDefault="00F15188">
            <w:pPr>
              <w:jc w:val="center"/>
              <w:rPr>
                <w:sz w:val="21"/>
              </w:rPr>
            </w:pPr>
          </w:p>
          <w:p w:rsidR="00000000" w:rsidRDefault="00F15188">
            <w:pPr>
              <w:jc w:val="center"/>
              <w:rPr>
                <w:sz w:val="21"/>
              </w:rPr>
            </w:pPr>
            <w:r>
              <w:rPr>
                <w:rFonts w:hint="eastAsia"/>
                <w:sz w:val="21"/>
              </w:rPr>
              <w:t>产</w:t>
            </w:r>
            <w:r>
              <w:rPr>
                <w:sz w:val="21"/>
              </w:rPr>
              <w:tab/>
            </w:r>
            <w:r>
              <w:rPr>
                <w:rFonts w:hint="eastAsia"/>
                <w:sz w:val="21"/>
              </w:rPr>
              <w:t>业</w:t>
            </w:r>
          </w:p>
        </w:tc>
        <w:tc>
          <w:tcPr>
            <w:tcW w:w="1182" w:type="dxa"/>
          </w:tcPr>
          <w:p w:rsidR="00000000" w:rsidRDefault="00F15188">
            <w:pPr>
              <w:jc w:val="center"/>
              <w:rPr>
                <w:sz w:val="21"/>
              </w:rPr>
            </w:pPr>
            <w:r>
              <w:rPr>
                <w:sz w:val="21"/>
              </w:rPr>
              <w:t>1991</w:t>
            </w:r>
            <w:r>
              <w:rPr>
                <w:rFonts w:hint="eastAsia"/>
                <w:sz w:val="21"/>
              </w:rPr>
              <w:t>年</w:t>
            </w:r>
          </w:p>
          <w:p w:rsidR="00000000" w:rsidRDefault="00F15188">
            <w:pPr>
              <w:jc w:val="center"/>
              <w:rPr>
                <w:sz w:val="21"/>
              </w:rPr>
            </w:pPr>
            <w:r>
              <w:rPr>
                <w:rFonts w:hint="eastAsia"/>
                <w:sz w:val="21"/>
              </w:rPr>
              <w:t>普查情况</w:t>
            </w:r>
          </w:p>
        </w:tc>
        <w:tc>
          <w:tcPr>
            <w:tcW w:w="1141" w:type="dxa"/>
          </w:tcPr>
          <w:p w:rsidR="00000000" w:rsidRDefault="00F15188">
            <w:pPr>
              <w:jc w:val="center"/>
              <w:rPr>
                <w:sz w:val="21"/>
              </w:rPr>
            </w:pPr>
            <w:r>
              <w:rPr>
                <w:sz w:val="21"/>
              </w:rPr>
              <w:t>1981</w:t>
            </w:r>
            <w:r>
              <w:rPr>
                <w:rFonts w:hint="eastAsia"/>
                <w:sz w:val="21"/>
              </w:rPr>
              <w:t>年</w:t>
            </w:r>
          </w:p>
          <w:p w:rsidR="00000000" w:rsidRDefault="00F15188">
            <w:pPr>
              <w:jc w:val="center"/>
              <w:rPr>
                <w:sz w:val="21"/>
              </w:rPr>
            </w:pPr>
            <w:r>
              <w:rPr>
                <w:rFonts w:hint="eastAsia"/>
                <w:sz w:val="21"/>
              </w:rPr>
              <w:t>普查情况</w:t>
            </w:r>
          </w:p>
        </w:tc>
        <w:tc>
          <w:tcPr>
            <w:tcW w:w="1016" w:type="dxa"/>
          </w:tcPr>
          <w:p w:rsidR="00000000" w:rsidRDefault="00F15188">
            <w:pPr>
              <w:jc w:val="center"/>
              <w:rPr>
                <w:sz w:val="21"/>
              </w:rPr>
            </w:pPr>
          </w:p>
          <w:p w:rsidR="00000000" w:rsidRDefault="00F15188">
            <w:pPr>
              <w:jc w:val="center"/>
              <w:rPr>
                <w:sz w:val="21"/>
              </w:rPr>
            </w:pPr>
            <w:r>
              <w:rPr>
                <w:sz w:val="21"/>
              </w:rPr>
              <w:t>1990</w:t>
            </w:r>
            <w:r>
              <w:rPr>
                <w:rFonts w:hint="eastAsia"/>
                <w:sz w:val="21"/>
              </w:rPr>
              <w:t>年</w:t>
            </w:r>
          </w:p>
        </w:tc>
        <w:tc>
          <w:tcPr>
            <w:tcW w:w="917" w:type="dxa"/>
          </w:tcPr>
          <w:p w:rsidR="00000000" w:rsidRDefault="00F15188">
            <w:pPr>
              <w:jc w:val="center"/>
              <w:rPr>
                <w:sz w:val="21"/>
              </w:rPr>
            </w:pPr>
          </w:p>
          <w:p w:rsidR="00000000" w:rsidRDefault="00F15188">
            <w:pPr>
              <w:jc w:val="center"/>
              <w:rPr>
                <w:sz w:val="21"/>
              </w:rPr>
            </w:pPr>
            <w:r>
              <w:rPr>
                <w:sz w:val="21"/>
              </w:rPr>
              <w:t>1991</w:t>
            </w:r>
            <w:r>
              <w:rPr>
                <w:rFonts w:hint="eastAsia"/>
                <w:sz w:val="21"/>
              </w:rPr>
              <w:t>年</w:t>
            </w:r>
          </w:p>
        </w:tc>
        <w:tc>
          <w:tcPr>
            <w:tcW w:w="895" w:type="dxa"/>
            <w:gridSpan w:val="2"/>
          </w:tcPr>
          <w:p w:rsidR="00000000" w:rsidRDefault="00F15188">
            <w:pPr>
              <w:jc w:val="center"/>
              <w:rPr>
                <w:sz w:val="21"/>
              </w:rPr>
            </w:pPr>
          </w:p>
          <w:p w:rsidR="00000000" w:rsidRDefault="00F15188">
            <w:pPr>
              <w:jc w:val="center"/>
              <w:rPr>
                <w:sz w:val="21"/>
              </w:rPr>
            </w:pPr>
            <w:r>
              <w:rPr>
                <w:sz w:val="21"/>
              </w:rPr>
              <w:t>1992</w:t>
            </w:r>
            <w:r>
              <w:rPr>
                <w:rFonts w:hint="eastAsia"/>
                <w:sz w:val="21"/>
              </w:rPr>
              <w:t>年</w:t>
            </w:r>
          </w:p>
        </w:tc>
        <w:tc>
          <w:tcPr>
            <w:tcW w:w="996" w:type="dxa"/>
          </w:tcPr>
          <w:p w:rsidR="00000000" w:rsidRDefault="00F15188">
            <w:pPr>
              <w:jc w:val="center"/>
              <w:rPr>
                <w:sz w:val="21"/>
              </w:rPr>
            </w:pPr>
          </w:p>
          <w:p w:rsidR="00000000" w:rsidRDefault="00F15188">
            <w:pPr>
              <w:jc w:val="center"/>
              <w:rPr>
                <w:sz w:val="21"/>
              </w:rPr>
            </w:pPr>
            <w:r>
              <w:rPr>
                <w:sz w:val="21"/>
              </w:rPr>
              <w:t>1993</w:t>
            </w:r>
            <w:r>
              <w:rPr>
                <w:rFonts w:hint="eastAsia"/>
                <w:sz w:val="21"/>
              </w:rPr>
              <w:t>年</w:t>
            </w:r>
          </w:p>
        </w:tc>
        <w:tc>
          <w:tcPr>
            <w:tcW w:w="833" w:type="dxa"/>
            <w:gridSpan w:val="3"/>
          </w:tcPr>
          <w:p w:rsidR="00000000" w:rsidRDefault="00F15188">
            <w:pPr>
              <w:jc w:val="center"/>
              <w:rPr>
                <w:sz w:val="21"/>
              </w:rPr>
            </w:pPr>
          </w:p>
          <w:p w:rsidR="00000000" w:rsidRDefault="00F15188">
            <w:pPr>
              <w:jc w:val="center"/>
              <w:rPr>
                <w:sz w:val="21"/>
              </w:rPr>
            </w:pPr>
            <w:r>
              <w:rPr>
                <w:sz w:val="21"/>
              </w:rPr>
              <w:t>1994</w:t>
            </w:r>
            <w:r>
              <w:rPr>
                <w:rFonts w:hint="eastAsia"/>
                <w:sz w:val="21"/>
              </w:rPr>
              <w:t>年</w:t>
            </w:r>
          </w:p>
        </w:tc>
        <w:tc>
          <w:tcPr>
            <w:tcW w:w="939" w:type="dxa"/>
            <w:gridSpan w:val="2"/>
          </w:tcPr>
          <w:p w:rsidR="00000000" w:rsidRDefault="00F15188">
            <w:pPr>
              <w:jc w:val="center"/>
              <w:rPr>
                <w:sz w:val="21"/>
              </w:rPr>
            </w:pPr>
          </w:p>
          <w:p w:rsidR="00000000" w:rsidRDefault="00F15188">
            <w:pPr>
              <w:jc w:val="center"/>
              <w:rPr>
                <w:sz w:val="21"/>
              </w:rPr>
            </w:pPr>
            <w:r>
              <w:rPr>
                <w:sz w:val="21"/>
              </w:rPr>
              <w:t>1995</w:t>
            </w:r>
            <w:r>
              <w:rPr>
                <w:rFonts w:hint="eastAsia"/>
                <w:sz w:val="21"/>
              </w:rPr>
              <w:t>年</w:t>
            </w:r>
          </w:p>
        </w:tc>
      </w:tr>
      <w:tr w:rsidR="00000000">
        <w:tblPrEx>
          <w:tblCellMar>
            <w:top w:w="0" w:type="dxa"/>
            <w:bottom w:w="0" w:type="dxa"/>
          </w:tblCellMar>
        </w:tblPrEx>
        <w:trPr>
          <w:gridAfter w:val="1"/>
        </w:trPr>
        <w:tc>
          <w:tcPr>
            <w:tcW w:w="1358" w:type="dxa"/>
          </w:tcPr>
          <w:p w:rsidR="00000000" w:rsidRDefault="00F15188">
            <w:pPr>
              <w:spacing w:before="120" w:line="240" w:lineRule="auto"/>
              <w:jc w:val="left"/>
              <w:rPr>
                <w:sz w:val="21"/>
              </w:rPr>
            </w:pPr>
            <w:r>
              <w:rPr>
                <w:rFonts w:hint="eastAsia"/>
                <w:sz w:val="21"/>
              </w:rPr>
              <w:t>农业、林业和渔业</w:t>
            </w:r>
          </w:p>
        </w:tc>
        <w:tc>
          <w:tcPr>
            <w:tcW w:w="1182" w:type="dxa"/>
          </w:tcPr>
          <w:p w:rsidR="00000000" w:rsidRDefault="00F15188">
            <w:pPr>
              <w:spacing w:before="120" w:line="240" w:lineRule="auto"/>
              <w:ind w:right="397"/>
              <w:jc w:val="right"/>
              <w:rPr>
                <w:sz w:val="21"/>
              </w:rPr>
            </w:pPr>
            <w:r>
              <w:rPr>
                <w:sz w:val="21"/>
              </w:rPr>
              <w:t>50.1</w:t>
            </w:r>
          </w:p>
        </w:tc>
        <w:tc>
          <w:tcPr>
            <w:tcW w:w="1141" w:type="dxa"/>
          </w:tcPr>
          <w:p w:rsidR="00000000" w:rsidRDefault="00F15188">
            <w:pPr>
              <w:spacing w:before="120" w:line="240" w:lineRule="auto"/>
              <w:ind w:right="340"/>
              <w:jc w:val="right"/>
              <w:rPr>
                <w:sz w:val="21"/>
              </w:rPr>
            </w:pPr>
            <w:r>
              <w:rPr>
                <w:sz w:val="21"/>
              </w:rPr>
              <w:t>45.2</w:t>
            </w:r>
          </w:p>
        </w:tc>
        <w:tc>
          <w:tcPr>
            <w:tcW w:w="1016" w:type="dxa"/>
          </w:tcPr>
          <w:p w:rsidR="00000000" w:rsidRDefault="00F15188">
            <w:pPr>
              <w:spacing w:before="120" w:line="240" w:lineRule="auto"/>
              <w:ind w:right="340"/>
              <w:jc w:val="right"/>
              <w:rPr>
                <w:sz w:val="21"/>
              </w:rPr>
            </w:pPr>
            <w:r>
              <w:rPr>
                <w:sz w:val="21"/>
              </w:rPr>
              <w:t>47.0</w:t>
            </w:r>
          </w:p>
        </w:tc>
        <w:tc>
          <w:tcPr>
            <w:tcW w:w="917" w:type="dxa"/>
          </w:tcPr>
          <w:p w:rsidR="00000000" w:rsidRDefault="00F15188">
            <w:pPr>
              <w:spacing w:before="120" w:line="240" w:lineRule="auto"/>
              <w:ind w:right="340"/>
              <w:jc w:val="right"/>
              <w:rPr>
                <w:sz w:val="21"/>
              </w:rPr>
            </w:pPr>
            <w:r>
              <w:rPr>
                <w:sz w:val="21"/>
              </w:rPr>
              <w:t>42.5</w:t>
            </w:r>
          </w:p>
        </w:tc>
        <w:tc>
          <w:tcPr>
            <w:tcW w:w="874" w:type="dxa"/>
          </w:tcPr>
          <w:p w:rsidR="00000000" w:rsidRDefault="00F15188">
            <w:pPr>
              <w:spacing w:before="120" w:line="240" w:lineRule="auto"/>
              <w:ind w:right="340"/>
              <w:jc w:val="right"/>
              <w:rPr>
                <w:sz w:val="21"/>
              </w:rPr>
            </w:pPr>
            <w:r>
              <w:rPr>
                <w:sz w:val="21"/>
              </w:rPr>
              <w:t>42.0</w:t>
            </w:r>
          </w:p>
        </w:tc>
        <w:tc>
          <w:tcPr>
            <w:tcW w:w="1018" w:type="dxa"/>
            <w:gridSpan w:val="3"/>
          </w:tcPr>
          <w:p w:rsidR="00000000" w:rsidRDefault="00F15188">
            <w:pPr>
              <w:spacing w:before="120" w:line="240" w:lineRule="auto"/>
              <w:ind w:right="340"/>
              <w:jc w:val="right"/>
              <w:rPr>
                <w:sz w:val="21"/>
              </w:rPr>
            </w:pPr>
            <w:r>
              <w:rPr>
                <w:sz w:val="21"/>
              </w:rPr>
              <w:t>41.5</w:t>
            </w:r>
          </w:p>
        </w:tc>
        <w:tc>
          <w:tcPr>
            <w:tcW w:w="835" w:type="dxa"/>
            <w:gridSpan w:val="3"/>
          </w:tcPr>
          <w:p w:rsidR="00000000" w:rsidRDefault="00F15188">
            <w:pPr>
              <w:spacing w:before="120" w:line="240" w:lineRule="auto"/>
              <w:ind w:right="340"/>
              <w:jc w:val="right"/>
              <w:rPr>
                <w:sz w:val="21"/>
              </w:rPr>
            </w:pPr>
            <w:r>
              <w:rPr>
                <w:sz w:val="21"/>
              </w:rPr>
              <w:t>39.5</w:t>
            </w:r>
          </w:p>
        </w:tc>
        <w:tc>
          <w:tcPr>
            <w:tcW w:w="941" w:type="dxa"/>
            <w:gridSpan w:val="2"/>
          </w:tcPr>
          <w:p w:rsidR="00000000" w:rsidRDefault="00F15188">
            <w:pPr>
              <w:spacing w:before="120" w:line="240" w:lineRule="auto"/>
              <w:ind w:right="340"/>
              <w:jc w:val="right"/>
              <w:rPr>
                <w:sz w:val="21"/>
              </w:rPr>
            </w:pPr>
            <w:r>
              <w:rPr>
                <w:sz w:val="21"/>
              </w:rPr>
              <w:t>35.7</w:t>
            </w:r>
          </w:p>
        </w:tc>
      </w:tr>
      <w:tr w:rsidR="00000000">
        <w:tblPrEx>
          <w:tblCellMar>
            <w:top w:w="0" w:type="dxa"/>
            <w:bottom w:w="0" w:type="dxa"/>
          </w:tblCellMar>
        </w:tblPrEx>
        <w:trPr>
          <w:gridAfter w:val="1"/>
        </w:trPr>
        <w:tc>
          <w:tcPr>
            <w:tcW w:w="1358" w:type="dxa"/>
          </w:tcPr>
          <w:p w:rsidR="00000000" w:rsidRDefault="00F15188">
            <w:pPr>
              <w:spacing w:before="120" w:line="240" w:lineRule="auto"/>
              <w:jc w:val="left"/>
              <w:rPr>
                <w:sz w:val="21"/>
              </w:rPr>
            </w:pPr>
            <w:r>
              <w:rPr>
                <w:rFonts w:hint="eastAsia"/>
                <w:sz w:val="21"/>
              </w:rPr>
              <w:t>采矿和采石业</w:t>
            </w:r>
          </w:p>
        </w:tc>
        <w:tc>
          <w:tcPr>
            <w:tcW w:w="1182" w:type="dxa"/>
          </w:tcPr>
          <w:p w:rsidR="00000000" w:rsidRDefault="00F15188">
            <w:pPr>
              <w:spacing w:before="120" w:line="240" w:lineRule="auto"/>
              <w:ind w:right="397"/>
              <w:jc w:val="right"/>
              <w:rPr>
                <w:sz w:val="21"/>
              </w:rPr>
            </w:pPr>
            <w:r>
              <w:rPr>
                <w:sz w:val="21"/>
              </w:rPr>
              <w:t>0.4</w:t>
            </w:r>
          </w:p>
        </w:tc>
        <w:tc>
          <w:tcPr>
            <w:tcW w:w="1141" w:type="dxa"/>
          </w:tcPr>
          <w:p w:rsidR="00000000" w:rsidRDefault="00F15188">
            <w:pPr>
              <w:spacing w:before="120" w:line="240" w:lineRule="auto"/>
              <w:ind w:right="340"/>
              <w:jc w:val="right"/>
              <w:rPr>
                <w:sz w:val="21"/>
              </w:rPr>
            </w:pPr>
            <w:r>
              <w:rPr>
                <w:sz w:val="21"/>
              </w:rPr>
              <w:t>0.9</w:t>
            </w:r>
          </w:p>
        </w:tc>
        <w:tc>
          <w:tcPr>
            <w:tcW w:w="1016" w:type="dxa"/>
          </w:tcPr>
          <w:p w:rsidR="00000000" w:rsidRDefault="00F15188">
            <w:pPr>
              <w:spacing w:before="120" w:line="240" w:lineRule="auto"/>
              <w:ind w:right="340"/>
              <w:jc w:val="right"/>
              <w:rPr>
                <w:sz w:val="21"/>
              </w:rPr>
            </w:pPr>
            <w:r>
              <w:rPr>
                <w:sz w:val="21"/>
              </w:rPr>
              <w:t>1.9</w:t>
            </w:r>
          </w:p>
        </w:tc>
        <w:tc>
          <w:tcPr>
            <w:tcW w:w="917" w:type="dxa"/>
          </w:tcPr>
          <w:p w:rsidR="00000000" w:rsidRDefault="00F15188">
            <w:pPr>
              <w:spacing w:before="120" w:line="240" w:lineRule="auto"/>
              <w:ind w:right="340"/>
              <w:jc w:val="right"/>
              <w:rPr>
                <w:sz w:val="21"/>
              </w:rPr>
            </w:pPr>
            <w:r>
              <w:rPr>
                <w:sz w:val="21"/>
              </w:rPr>
              <w:t>1.1</w:t>
            </w:r>
          </w:p>
        </w:tc>
        <w:tc>
          <w:tcPr>
            <w:tcW w:w="874" w:type="dxa"/>
          </w:tcPr>
          <w:p w:rsidR="00000000" w:rsidRDefault="00F15188">
            <w:pPr>
              <w:spacing w:before="120" w:line="240" w:lineRule="auto"/>
              <w:ind w:right="340"/>
              <w:jc w:val="right"/>
              <w:rPr>
                <w:sz w:val="21"/>
              </w:rPr>
            </w:pPr>
            <w:r>
              <w:rPr>
                <w:sz w:val="21"/>
              </w:rPr>
              <w:t>1.</w:t>
            </w:r>
            <w:r>
              <w:rPr>
                <w:sz w:val="21"/>
              </w:rPr>
              <w:t>6</w:t>
            </w:r>
          </w:p>
        </w:tc>
        <w:tc>
          <w:tcPr>
            <w:tcW w:w="1018" w:type="dxa"/>
            <w:gridSpan w:val="3"/>
          </w:tcPr>
          <w:p w:rsidR="00000000" w:rsidRDefault="00F15188">
            <w:pPr>
              <w:spacing w:before="120" w:line="240" w:lineRule="auto"/>
              <w:ind w:right="340"/>
              <w:jc w:val="right"/>
              <w:rPr>
                <w:sz w:val="21"/>
              </w:rPr>
            </w:pPr>
            <w:r>
              <w:rPr>
                <w:sz w:val="21"/>
              </w:rPr>
              <w:t>1.6</w:t>
            </w:r>
          </w:p>
        </w:tc>
        <w:tc>
          <w:tcPr>
            <w:tcW w:w="835" w:type="dxa"/>
            <w:gridSpan w:val="3"/>
          </w:tcPr>
          <w:p w:rsidR="00000000" w:rsidRDefault="00F15188">
            <w:pPr>
              <w:spacing w:before="120" w:line="240" w:lineRule="auto"/>
              <w:ind w:right="340"/>
              <w:jc w:val="right"/>
              <w:rPr>
                <w:sz w:val="21"/>
              </w:rPr>
            </w:pPr>
            <w:r>
              <w:rPr>
                <w:sz w:val="21"/>
              </w:rPr>
              <w:t>0.8</w:t>
            </w:r>
          </w:p>
        </w:tc>
        <w:tc>
          <w:tcPr>
            <w:tcW w:w="941" w:type="dxa"/>
            <w:gridSpan w:val="2"/>
          </w:tcPr>
          <w:p w:rsidR="00000000" w:rsidRDefault="00F15188">
            <w:pPr>
              <w:spacing w:before="120" w:line="240" w:lineRule="auto"/>
              <w:ind w:right="340"/>
              <w:jc w:val="right"/>
              <w:rPr>
                <w:sz w:val="21"/>
              </w:rPr>
            </w:pPr>
            <w:r>
              <w:rPr>
                <w:sz w:val="21"/>
              </w:rPr>
              <w:t>1.2</w:t>
            </w:r>
          </w:p>
        </w:tc>
      </w:tr>
      <w:tr w:rsidR="00000000">
        <w:tblPrEx>
          <w:tblCellMar>
            <w:top w:w="0" w:type="dxa"/>
            <w:bottom w:w="0" w:type="dxa"/>
          </w:tblCellMar>
        </w:tblPrEx>
        <w:tc>
          <w:tcPr>
            <w:tcW w:w="1358" w:type="dxa"/>
          </w:tcPr>
          <w:p w:rsidR="00000000" w:rsidRDefault="00F15188">
            <w:pPr>
              <w:spacing w:before="120" w:line="240" w:lineRule="auto"/>
              <w:jc w:val="left"/>
              <w:rPr>
                <w:sz w:val="21"/>
              </w:rPr>
            </w:pPr>
            <w:r>
              <w:rPr>
                <w:rFonts w:hint="eastAsia"/>
                <w:sz w:val="21"/>
              </w:rPr>
              <w:t>制造业</w:t>
            </w:r>
          </w:p>
        </w:tc>
        <w:tc>
          <w:tcPr>
            <w:tcW w:w="1182" w:type="dxa"/>
          </w:tcPr>
          <w:p w:rsidR="00000000" w:rsidRDefault="00F15188">
            <w:pPr>
              <w:spacing w:before="120" w:line="240" w:lineRule="auto"/>
              <w:ind w:right="397"/>
              <w:jc w:val="right"/>
              <w:rPr>
                <w:sz w:val="21"/>
              </w:rPr>
            </w:pPr>
            <w:r>
              <w:rPr>
                <w:sz w:val="21"/>
              </w:rPr>
              <w:t>9.3</w:t>
            </w:r>
          </w:p>
        </w:tc>
        <w:tc>
          <w:tcPr>
            <w:tcW w:w="1141" w:type="dxa"/>
          </w:tcPr>
          <w:p w:rsidR="00000000" w:rsidRDefault="00F15188">
            <w:pPr>
              <w:spacing w:before="120" w:line="240" w:lineRule="auto"/>
              <w:ind w:right="340"/>
              <w:jc w:val="right"/>
              <w:rPr>
                <w:sz w:val="21"/>
              </w:rPr>
            </w:pPr>
            <w:r>
              <w:rPr>
                <w:sz w:val="21"/>
              </w:rPr>
              <w:t>10.1</w:t>
            </w:r>
          </w:p>
        </w:tc>
        <w:tc>
          <w:tcPr>
            <w:tcW w:w="1016" w:type="dxa"/>
          </w:tcPr>
          <w:p w:rsidR="00000000" w:rsidRDefault="00F15188">
            <w:pPr>
              <w:spacing w:before="120" w:line="240" w:lineRule="auto"/>
              <w:ind w:right="340"/>
              <w:jc w:val="right"/>
              <w:rPr>
                <w:sz w:val="21"/>
              </w:rPr>
            </w:pPr>
            <w:r>
              <w:rPr>
                <w:sz w:val="21"/>
              </w:rPr>
              <w:t>13.6</w:t>
            </w:r>
          </w:p>
        </w:tc>
        <w:tc>
          <w:tcPr>
            <w:tcW w:w="917" w:type="dxa"/>
          </w:tcPr>
          <w:p w:rsidR="00000000" w:rsidRDefault="00F15188">
            <w:pPr>
              <w:spacing w:before="120" w:line="240" w:lineRule="auto"/>
              <w:ind w:right="340"/>
              <w:jc w:val="right"/>
              <w:rPr>
                <w:sz w:val="21"/>
              </w:rPr>
            </w:pPr>
            <w:r>
              <w:rPr>
                <w:sz w:val="21"/>
              </w:rPr>
              <w:t>13.4</w:t>
            </w:r>
          </w:p>
        </w:tc>
        <w:tc>
          <w:tcPr>
            <w:tcW w:w="874" w:type="dxa"/>
          </w:tcPr>
          <w:p w:rsidR="00000000" w:rsidRDefault="00F15188">
            <w:pPr>
              <w:spacing w:before="120" w:line="240" w:lineRule="auto"/>
              <w:ind w:right="340"/>
              <w:jc w:val="right"/>
              <w:rPr>
                <w:sz w:val="21"/>
              </w:rPr>
            </w:pPr>
            <w:r>
              <w:rPr>
                <w:sz w:val="21"/>
              </w:rPr>
              <w:t>13.0</w:t>
            </w:r>
          </w:p>
        </w:tc>
        <w:tc>
          <w:tcPr>
            <w:tcW w:w="1018" w:type="dxa"/>
            <w:gridSpan w:val="3"/>
          </w:tcPr>
          <w:p w:rsidR="00000000" w:rsidRDefault="00F15188">
            <w:pPr>
              <w:spacing w:before="120" w:line="240" w:lineRule="auto"/>
              <w:ind w:right="340"/>
              <w:jc w:val="right"/>
              <w:rPr>
                <w:sz w:val="21"/>
              </w:rPr>
            </w:pPr>
            <w:r>
              <w:rPr>
                <w:sz w:val="21"/>
              </w:rPr>
              <w:t>13.2</w:t>
            </w:r>
          </w:p>
        </w:tc>
        <w:tc>
          <w:tcPr>
            <w:tcW w:w="827" w:type="dxa"/>
          </w:tcPr>
          <w:p w:rsidR="00000000" w:rsidRDefault="00F15188">
            <w:pPr>
              <w:spacing w:before="120" w:line="240" w:lineRule="auto"/>
              <w:ind w:right="340"/>
              <w:jc w:val="right"/>
              <w:rPr>
                <w:sz w:val="21"/>
              </w:rPr>
            </w:pPr>
            <w:r>
              <w:rPr>
                <w:sz w:val="21"/>
              </w:rPr>
              <w:t>14.4</w:t>
            </w:r>
          </w:p>
        </w:tc>
        <w:tc>
          <w:tcPr>
            <w:tcW w:w="950" w:type="dxa"/>
            <w:gridSpan w:val="5"/>
          </w:tcPr>
          <w:p w:rsidR="00000000" w:rsidRDefault="00F15188">
            <w:pPr>
              <w:spacing w:before="120" w:line="240" w:lineRule="auto"/>
              <w:ind w:right="340"/>
              <w:jc w:val="right"/>
              <w:rPr>
                <w:sz w:val="21"/>
              </w:rPr>
            </w:pPr>
            <w:r>
              <w:rPr>
                <w:sz w:val="21"/>
              </w:rPr>
              <w:t>14.6</w:t>
            </w:r>
          </w:p>
        </w:tc>
      </w:tr>
      <w:tr w:rsidR="00000000">
        <w:tblPrEx>
          <w:tblCellMar>
            <w:top w:w="0" w:type="dxa"/>
            <w:bottom w:w="0" w:type="dxa"/>
          </w:tblCellMar>
        </w:tblPrEx>
        <w:tc>
          <w:tcPr>
            <w:tcW w:w="1358" w:type="dxa"/>
          </w:tcPr>
          <w:p w:rsidR="00000000" w:rsidRDefault="00F15188">
            <w:pPr>
              <w:spacing w:before="120" w:line="240" w:lineRule="auto"/>
              <w:rPr>
                <w:sz w:val="21"/>
              </w:rPr>
            </w:pPr>
            <w:r>
              <w:rPr>
                <w:rFonts w:hint="eastAsia"/>
                <w:sz w:val="21"/>
              </w:rPr>
              <w:t>电、气、水供应业</w:t>
            </w:r>
          </w:p>
        </w:tc>
        <w:tc>
          <w:tcPr>
            <w:tcW w:w="1182" w:type="dxa"/>
          </w:tcPr>
          <w:p w:rsidR="00000000" w:rsidRDefault="00F15188">
            <w:pPr>
              <w:spacing w:before="120" w:line="240" w:lineRule="auto"/>
              <w:ind w:right="397"/>
              <w:jc w:val="right"/>
              <w:rPr>
                <w:sz w:val="21"/>
              </w:rPr>
            </w:pPr>
            <w:r>
              <w:rPr>
                <w:sz w:val="21"/>
              </w:rPr>
              <w:t>0.3</w:t>
            </w:r>
          </w:p>
        </w:tc>
        <w:tc>
          <w:tcPr>
            <w:tcW w:w="1141" w:type="dxa"/>
          </w:tcPr>
          <w:p w:rsidR="00000000" w:rsidRDefault="00F15188">
            <w:pPr>
              <w:spacing w:before="120" w:line="240" w:lineRule="auto"/>
              <w:ind w:right="340"/>
              <w:jc w:val="right"/>
              <w:rPr>
                <w:sz w:val="21"/>
              </w:rPr>
            </w:pPr>
            <w:r>
              <w:rPr>
                <w:sz w:val="21"/>
              </w:rPr>
              <w:t>0.4</w:t>
            </w:r>
          </w:p>
        </w:tc>
        <w:tc>
          <w:tcPr>
            <w:tcW w:w="1016" w:type="dxa"/>
          </w:tcPr>
          <w:p w:rsidR="00000000" w:rsidRDefault="00F15188">
            <w:pPr>
              <w:spacing w:before="120" w:line="240" w:lineRule="auto"/>
              <w:ind w:right="340"/>
              <w:jc w:val="right"/>
              <w:rPr>
                <w:sz w:val="21"/>
              </w:rPr>
            </w:pPr>
            <w:r>
              <w:rPr>
                <w:sz w:val="21"/>
              </w:rPr>
              <w:t>0.5</w:t>
            </w:r>
          </w:p>
        </w:tc>
        <w:tc>
          <w:tcPr>
            <w:tcW w:w="917" w:type="dxa"/>
          </w:tcPr>
          <w:p w:rsidR="00000000" w:rsidRDefault="00F15188">
            <w:pPr>
              <w:spacing w:before="120" w:line="240" w:lineRule="auto"/>
              <w:ind w:right="340"/>
              <w:jc w:val="right"/>
              <w:rPr>
                <w:sz w:val="21"/>
              </w:rPr>
            </w:pPr>
            <w:r>
              <w:rPr>
                <w:sz w:val="21"/>
              </w:rPr>
              <w:t>0.4</w:t>
            </w:r>
          </w:p>
        </w:tc>
        <w:tc>
          <w:tcPr>
            <w:tcW w:w="874" w:type="dxa"/>
          </w:tcPr>
          <w:p w:rsidR="00000000" w:rsidRDefault="00F15188">
            <w:pPr>
              <w:spacing w:before="120" w:line="240" w:lineRule="auto"/>
              <w:ind w:right="340"/>
              <w:jc w:val="right"/>
              <w:rPr>
                <w:sz w:val="21"/>
              </w:rPr>
            </w:pPr>
            <w:r>
              <w:rPr>
                <w:sz w:val="21"/>
              </w:rPr>
              <w:t>0.4</w:t>
            </w:r>
          </w:p>
        </w:tc>
        <w:tc>
          <w:tcPr>
            <w:tcW w:w="1018" w:type="dxa"/>
            <w:gridSpan w:val="3"/>
          </w:tcPr>
          <w:p w:rsidR="00000000" w:rsidRDefault="00F15188">
            <w:pPr>
              <w:spacing w:before="120" w:line="240" w:lineRule="auto"/>
              <w:ind w:right="340"/>
              <w:jc w:val="right"/>
              <w:rPr>
                <w:sz w:val="21"/>
              </w:rPr>
            </w:pPr>
            <w:r>
              <w:rPr>
                <w:sz w:val="21"/>
              </w:rPr>
              <w:t>0.6</w:t>
            </w:r>
          </w:p>
        </w:tc>
        <w:tc>
          <w:tcPr>
            <w:tcW w:w="827" w:type="dxa"/>
          </w:tcPr>
          <w:p w:rsidR="00000000" w:rsidRDefault="00F15188">
            <w:pPr>
              <w:spacing w:before="120" w:line="240" w:lineRule="auto"/>
              <w:ind w:right="340"/>
              <w:jc w:val="right"/>
              <w:rPr>
                <w:sz w:val="21"/>
              </w:rPr>
            </w:pPr>
            <w:r>
              <w:rPr>
                <w:sz w:val="21"/>
              </w:rPr>
              <w:t>0.6</w:t>
            </w:r>
          </w:p>
        </w:tc>
        <w:tc>
          <w:tcPr>
            <w:tcW w:w="950" w:type="dxa"/>
            <w:gridSpan w:val="5"/>
          </w:tcPr>
          <w:p w:rsidR="00000000" w:rsidRDefault="00F15188">
            <w:pPr>
              <w:spacing w:before="120" w:line="240" w:lineRule="auto"/>
              <w:ind w:right="340"/>
              <w:jc w:val="right"/>
              <w:rPr>
                <w:sz w:val="21"/>
              </w:rPr>
            </w:pPr>
            <w:r>
              <w:rPr>
                <w:sz w:val="21"/>
              </w:rPr>
              <w:t>0.4</w:t>
            </w:r>
          </w:p>
        </w:tc>
      </w:tr>
      <w:tr w:rsidR="00000000">
        <w:tblPrEx>
          <w:tblCellMar>
            <w:top w:w="0" w:type="dxa"/>
            <w:bottom w:w="0" w:type="dxa"/>
          </w:tblCellMar>
        </w:tblPrEx>
        <w:tc>
          <w:tcPr>
            <w:tcW w:w="1358" w:type="dxa"/>
          </w:tcPr>
          <w:p w:rsidR="00000000" w:rsidRDefault="00F15188">
            <w:pPr>
              <w:spacing w:before="120" w:line="240" w:lineRule="auto"/>
              <w:jc w:val="left"/>
              <w:rPr>
                <w:sz w:val="21"/>
              </w:rPr>
            </w:pPr>
            <w:r>
              <w:rPr>
                <w:rFonts w:hint="eastAsia"/>
                <w:sz w:val="21"/>
              </w:rPr>
              <w:t>建筑业</w:t>
            </w:r>
          </w:p>
        </w:tc>
        <w:tc>
          <w:tcPr>
            <w:tcW w:w="1182" w:type="dxa"/>
          </w:tcPr>
          <w:p w:rsidR="00000000" w:rsidRDefault="00F15188">
            <w:pPr>
              <w:spacing w:before="120" w:line="240" w:lineRule="auto"/>
              <w:ind w:right="397"/>
              <w:jc w:val="right"/>
              <w:rPr>
                <w:sz w:val="21"/>
              </w:rPr>
            </w:pPr>
            <w:r>
              <w:rPr>
                <w:sz w:val="21"/>
              </w:rPr>
              <w:t>2.2</w:t>
            </w:r>
          </w:p>
        </w:tc>
        <w:tc>
          <w:tcPr>
            <w:tcW w:w="1141" w:type="dxa"/>
          </w:tcPr>
          <w:p w:rsidR="00000000" w:rsidRDefault="00F15188">
            <w:pPr>
              <w:spacing w:before="120" w:line="240" w:lineRule="auto"/>
              <w:ind w:right="340"/>
              <w:jc w:val="right"/>
              <w:rPr>
                <w:sz w:val="21"/>
              </w:rPr>
            </w:pPr>
            <w:r>
              <w:rPr>
                <w:sz w:val="21"/>
              </w:rPr>
              <w:t>3.9</w:t>
            </w:r>
          </w:p>
        </w:tc>
        <w:tc>
          <w:tcPr>
            <w:tcW w:w="1016" w:type="dxa"/>
          </w:tcPr>
          <w:p w:rsidR="00000000" w:rsidRDefault="00F15188">
            <w:pPr>
              <w:spacing w:before="120" w:line="240" w:lineRule="auto"/>
              <w:ind w:right="340"/>
              <w:jc w:val="right"/>
              <w:rPr>
                <w:sz w:val="21"/>
              </w:rPr>
            </w:pPr>
            <w:r>
              <w:rPr>
                <w:sz w:val="21"/>
              </w:rPr>
              <w:t>3.7</w:t>
            </w:r>
          </w:p>
        </w:tc>
        <w:tc>
          <w:tcPr>
            <w:tcW w:w="917" w:type="dxa"/>
          </w:tcPr>
          <w:p w:rsidR="00000000" w:rsidRDefault="00F15188">
            <w:pPr>
              <w:spacing w:before="120" w:line="240" w:lineRule="auto"/>
              <w:ind w:right="340"/>
              <w:jc w:val="right"/>
              <w:rPr>
                <w:sz w:val="21"/>
              </w:rPr>
            </w:pPr>
            <w:r>
              <w:rPr>
                <w:sz w:val="21"/>
              </w:rPr>
              <w:t>4.7</w:t>
            </w:r>
          </w:p>
        </w:tc>
        <w:tc>
          <w:tcPr>
            <w:tcW w:w="874" w:type="dxa"/>
          </w:tcPr>
          <w:p w:rsidR="00000000" w:rsidRDefault="00F15188">
            <w:pPr>
              <w:spacing w:before="120" w:line="240" w:lineRule="auto"/>
              <w:ind w:right="340"/>
              <w:jc w:val="right"/>
              <w:rPr>
                <w:sz w:val="21"/>
              </w:rPr>
            </w:pPr>
            <w:r>
              <w:rPr>
                <w:sz w:val="21"/>
              </w:rPr>
              <w:t>4.8</w:t>
            </w:r>
          </w:p>
        </w:tc>
        <w:tc>
          <w:tcPr>
            <w:tcW w:w="1018" w:type="dxa"/>
            <w:gridSpan w:val="3"/>
          </w:tcPr>
          <w:p w:rsidR="00000000" w:rsidRDefault="00F15188">
            <w:pPr>
              <w:spacing w:before="120" w:line="240" w:lineRule="auto"/>
              <w:ind w:right="340"/>
              <w:jc w:val="right"/>
              <w:rPr>
                <w:sz w:val="21"/>
              </w:rPr>
            </w:pPr>
            <w:r>
              <w:rPr>
                <w:sz w:val="21"/>
              </w:rPr>
              <w:t>4.4</w:t>
            </w:r>
          </w:p>
        </w:tc>
        <w:tc>
          <w:tcPr>
            <w:tcW w:w="827" w:type="dxa"/>
          </w:tcPr>
          <w:p w:rsidR="00000000" w:rsidRDefault="00F15188">
            <w:pPr>
              <w:spacing w:before="120" w:line="240" w:lineRule="auto"/>
              <w:ind w:right="340"/>
              <w:jc w:val="right"/>
              <w:rPr>
                <w:sz w:val="21"/>
              </w:rPr>
            </w:pPr>
            <w:r>
              <w:rPr>
                <w:sz w:val="21"/>
              </w:rPr>
              <w:t>4.1</w:t>
            </w:r>
          </w:p>
        </w:tc>
        <w:tc>
          <w:tcPr>
            <w:tcW w:w="950" w:type="dxa"/>
            <w:gridSpan w:val="5"/>
          </w:tcPr>
          <w:p w:rsidR="00000000" w:rsidRDefault="00F15188">
            <w:pPr>
              <w:spacing w:before="120" w:line="240" w:lineRule="auto"/>
              <w:ind w:right="340"/>
              <w:jc w:val="right"/>
              <w:rPr>
                <w:sz w:val="21"/>
              </w:rPr>
            </w:pPr>
            <w:r>
              <w:rPr>
                <w:sz w:val="21"/>
              </w:rPr>
              <w:t>5.4</w:t>
            </w:r>
          </w:p>
        </w:tc>
      </w:tr>
      <w:tr w:rsidR="00000000">
        <w:tblPrEx>
          <w:tblCellMar>
            <w:top w:w="0" w:type="dxa"/>
            <w:bottom w:w="0" w:type="dxa"/>
          </w:tblCellMar>
        </w:tblPrEx>
        <w:tc>
          <w:tcPr>
            <w:tcW w:w="1358" w:type="dxa"/>
          </w:tcPr>
          <w:p w:rsidR="00000000" w:rsidRDefault="00F15188">
            <w:pPr>
              <w:spacing w:before="120" w:line="240" w:lineRule="auto"/>
              <w:jc w:val="left"/>
              <w:rPr>
                <w:sz w:val="21"/>
              </w:rPr>
            </w:pPr>
            <w:r>
              <w:rPr>
                <w:rFonts w:hint="eastAsia"/>
                <w:sz w:val="21"/>
              </w:rPr>
              <w:t>批发及零售业</w:t>
            </w:r>
          </w:p>
        </w:tc>
        <w:tc>
          <w:tcPr>
            <w:tcW w:w="1182" w:type="dxa"/>
          </w:tcPr>
          <w:p w:rsidR="00000000" w:rsidRDefault="00F15188">
            <w:pPr>
              <w:spacing w:before="120" w:line="240" w:lineRule="auto"/>
              <w:ind w:right="397"/>
              <w:jc w:val="right"/>
              <w:rPr>
                <w:sz w:val="21"/>
              </w:rPr>
            </w:pPr>
            <w:r>
              <w:rPr>
                <w:sz w:val="21"/>
              </w:rPr>
              <w:t>9.4</w:t>
            </w:r>
          </w:p>
        </w:tc>
        <w:tc>
          <w:tcPr>
            <w:tcW w:w="1141" w:type="dxa"/>
          </w:tcPr>
          <w:p w:rsidR="00000000" w:rsidRDefault="00F15188">
            <w:pPr>
              <w:spacing w:before="120" w:line="240" w:lineRule="auto"/>
              <w:ind w:right="340"/>
              <w:jc w:val="right"/>
              <w:rPr>
                <w:sz w:val="21"/>
              </w:rPr>
            </w:pPr>
            <w:r>
              <w:rPr>
                <w:sz w:val="21"/>
              </w:rPr>
              <w:t>10.5</w:t>
            </w:r>
          </w:p>
        </w:tc>
        <w:tc>
          <w:tcPr>
            <w:tcW w:w="1016" w:type="dxa"/>
          </w:tcPr>
          <w:p w:rsidR="00000000" w:rsidRDefault="00F15188">
            <w:pPr>
              <w:spacing w:before="120" w:line="240" w:lineRule="auto"/>
              <w:ind w:right="340"/>
              <w:jc w:val="right"/>
              <w:rPr>
                <w:sz w:val="21"/>
              </w:rPr>
            </w:pPr>
            <w:r>
              <w:rPr>
                <w:sz w:val="21"/>
              </w:rPr>
              <w:t>9.3</w:t>
            </w:r>
          </w:p>
        </w:tc>
        <w:tc>
          <w:tcPr>
            <w:tcW w:w="917" w:type="dxa"/>
          </w:tcPr>
          <w:p w:rsidR="00000000" w:rsidRDefault="00F15188">
            <w:pPr>
              <w:spacing w:before="120" w:line="240" w:lineRule="auto"/>
              <w:ind w:right="340"/>
              <w:jc w:val="right"/>
              <w:rPr>
                <w:sz w:val="21"/>
              </w:rPr>
            </w:pPr>
            <w:r>
              <w:rPr>
                <w:sz w:val="21"/>
              </w:rPr>
              <w:t>10.7</w:t>
            </w:r>
          </w:p>
        </w:tc>
        <w:tc>
          <w:tcPr>
            <w:tcW w:w="874" w:type="dxa"/>
          </w:tcPr>
          <w:p w:rsidR="00000000" w:rsidRDefault="00F15188">
            <w:pPr>
              <w:spacing w:before="120" w:line="240" w:lineRule="auto"/>
              <w:ind w:right="340"/>
              <w:jc w:val="right"/>
              <w:rPr>
                <w:sz w:val="21"/>
              </w:rPr>
            </w:pPr>
            <w:r>
              <w:rPr>
                <w:sz w:val="21"/>
              </w:rPr>
              <w:t>11.3</w:t>
            </w:r>
          </w:p>
        </w:tc>
        <w:tc>
          <w:tcPr>
            <w:tcW w:w="1018" w:type="dxa"/>
            <w:gridSpan w:val="3"/>
          </w:tcPr>
          <w:p w:rsidR="00000000" w:rsidRDefault="00F15188">
            <w:pPr>
              <w:spacing w:before="120" w:line="240" w:lineRule="auto"/>
              <w:ind w:right="340"/>
              <w:jc w:val="right"/>
              <w:rPr>
                <w:sz w:val="21"/>
              </w:rPr>
            </w:pPr>
            <w:r>
              <w:rPr>
                <w:sz w:val="21"/>
              </w:rPr>
              <w:t>11.1</w:t>
            </w:r>
          </w:p>
        </w:tc>
        <w:tc>
          <w:tcPr>
            <w:tcW w:w="827" w:type="dxa"/>
          </w:tcPr>
          <w:p w:rsidR="00000000" w:rsidRDefault="00F15188">
            <w:pPr>
              <w:spacing w:before="120" w:line="240" w:lineRule="auto"/>
              <w:ind w:right="340"/>
              <w:jc w:val="right"/>
              <w:rPr>
                <w:sz w:val="21"/>
              </w:rPr>
            </w:pPr>
            <w:r>
              <w:rPr>
                <w:sz w:val="21"/>
              </w:rPr>
              <w:t>12.2</w:t>
            </w:r>
          </w:p>
        </w:tc>
        <w:tc>
          <w:tcPr>
            <w:tcW w:w="950" w:type="dxa"/>
            <w:gridSpan w:val="5"/>
          </w:tcPr>
          <w:p w:rsidR="00000000" w:rsidRDefault="00F15188">
            <w:pPr>
              <w:spacing w:before="120" w:line="240" w:lineRule="auto"/>
              <w:ind w:right="340"/>
              <w:jc w:val="right"/>
              <w:rPr>
                <w:sz w:val="21"/>
              </w:rPr>
            </w:pPr>
            <w:r>
              <w:rPr>
                <w:sz w:val="21"/>
              </w:rPr>
              <w:t>13.2</w:t>
            </w:r>
          </w:p>
        </w:tc>
      </w:tr>
      <w:tr w:rsidR="00000000">
        <w:tblPrEx>
          <w:tblCellMar>
            <w:top w:w="0" w:type="dxa"/>
            <w:bottom w:w="0" w:type="dxa"/>
          </w:tblCellMar>
        </w:tblPrEx>
        <w:tc>
          <w:tcPr>
            <w:tcW w:w="1358" w:type="dxa"/>
          </w:tcPr>
          <w:p w:rsidR="00000000" w:rsidRDefault="00F15188">
            <w:pPr>
              <w:spacing w:before="120" w:line="240" w:lineRule="auto"/>
              <w:jc w:val="left"/>
              <w:rPr>
                <w:sz w:val="21"/>
              </w:rPr>
            </w:pPr>
            <w:r>
              <w:rPr>
                <w:rFonts w:hint="eastAsia"/>
                <w:sz w:val="21"/>
              </w:rPr>
              <w:t>运输、储存及通信</w:t>
            </w:r>
          </w:p>
        </w:tc>
        <w:tc>
          <w:tcPr>
            <w:tcW w:w="1182" w:type="dxa"/>
          </w:tcPr>
          <w:p w:rsidR="00000000" w:rsidRDefault="00F15188">
            <w:pPr>
              <w:spacing w:before="120" w:line="240" w:lineRule="auto"/>
              <w:ind w:right="397"/>
              <w:jc w:val="right"/>
              <w:rPr>
                <w:sz w:val="21"/>
              </w:rPr>
            </w:pPr>
            <w:r>
              <w:rPr>
                <w:sz w:val="21"/>
              </w:rPr>
              <w:t>4.9</w:t>
            </w:r>
          </w:p>
        </w:tc>
        <w:tc>
          <w:tcPr>
            <w:tcW w:w="1141" w:type="dxa"/>
          </w:tcPr>
          <w:p w:rsidR="00000000" w:rsidRDefault="00F15188">
            <w:pPr>
              <w:spacing w:before="120" w:line="240" w:lineRule="auto"/>
              <w:ind w:right="340"/>
              <w:jc w:val="right"/>
              <w:rPr>
                <w:sz w:val="21"/>
              </w:rPr>
            </w:pPr>
            <w:r>
              <w:rPr>
                <w:sz w:val="21"/>
              </w:rPr>
              <w:t>4.8</w:t>
            </w:r>
          </w:p>
        </w:tc>
        <w:tc>
          <w:tcPr>
            <w:tcW w:w="1016" w:type="dxa"/>
          </w:tcPr>
          <w:p w:rsidR="00000000" w:rsidRDefault="00F15188">
            <w:pPr>
              <w:spacing w:before="120" w:line="240" w:lineRule="auto"/>
              <w:ind w:right="340"/>
              <w:jc w:val="right"/>
              <w:rPr>
                <w:sz w:val="21"/>
              </w:rPr>
            </w:pPr>
            <w:r>
              <w:rPr>
                <w:sz w:val="21"/>
              </w:rPr>
              <w:t>4.1</w:t>
            </w:r>
          </w:p>
        </w:tc>
        <w:tc>
          <w:tcPr>
            <w:tcW w:w="917" w:type="dxa"/>
          </w:tcPr>
          <w:p w:rsidR="00000000" w:rsidRDefault="00F15188">
            <w:pPr>
              <w:spacing w:before="120" w:line="240" w:lineRule="auto"/>
              <w:ind w:right="340"/>
              <w:jc w:val="right"/>
              <w:rPr>
                <w:sz w:val="21"/>
              </w:rPr>
            </w:pPr>
            <w:r>
              <w:rPr>
                <w:sz w:val="21"/>
              </w:rPr>
              <w:t>4.1</w:t>
            </w:r>
          </w:p>
        </w:tc>
        <w:tc>
          <w:tcPr>
            <w:tcW w:w="874" w:type="dxa"/>
          </w:tcPr>
          <w:p w:rsidR="00000000" w:rsidRDefault="00F15188">
            <w:pPr>
              <w:spacing w:before="120" w:line="240" w:lineRule="auto"/>
              <w:ind w:right="340"/>
              <w:jc w:val="right"/>
              <w:rPr>
                <w:sz w:val="21"/>
              </w:rPr>
            </w:pPr>
            <w:r>
              <w:rPr>
                <w:sz w:val="21"/>
              </w:rPr>
              <w:t>4.4</w:t>
            </w:r>
          </w:p>
        </w:tc>
        <w:tc>
          <w:tcPr>
            <w:tcW w:w="1018" w:type="dxa"/>
            <w:gridSpan w:val="3"/>
          </w:tcPr>
          <w:p w:rsidR="00000000" w:rsidRDefault="00F15188">
            <w:pPr>
              <w:spacing w:before="120" w:line="240" w:lineRule="auto"/>
              <w:ind w:right="340"/>
              <w:jc w:val="right"/>
              <w:rPr>
                <w:sz w:val="21"/>
              </w:rPr>
            </w:pPr>
            <w:r>
              <w:rPr>
                <w:sz w:val="21"/>
              </w:rPr>
              <w:t>4.1</w:t>
            </w:r>
          </w:p>
        </w:tc>
        <w:tc>
          <w:tcPr>
            <w:tcW w:w="827" w:type="dxa"/>
          </w:tcPr>
          <w:p w:rsidR="00000000" w:rsidRDefault="00F15188">
            <w:pPr>
              <w:spacing w:before="120" w:line="240" w:lineRule="auto"/>
              <w:ind w:right="340"/>
              <w:jc w:val="right"/>
              <w:rPr>
                <w:sz w:val="21"/>
              </w:rPr>
            </w:pPr>
            <w:r>
              <w:rPr>
                <w:sz w:val="21"/>
              </w:rPr>
              <w:t>4.7</w:t>
            </w:r>
          </w:p>
        </w:tc>
        <w:tc>
          <w:tcPr>
            <w:tcW w:w="950" w:type="dxa"/>
            <w:gridSpan w:val="5"/>
          </w:tcPr>
          <w:p w:rsidR="00000000" w:rsidRDefault="00F15188">
            <w:pPr>
              <w:spacing w:before="120" w:line="240" w:lineRule="auto"/>
              <w:ind w:right="340"/>
              <w:jc w:val="right"/>
              <w:rPr>
                <w:sz w:val="21"/>
              </w:rPr>
            </w:pPr>
            <w:r>
              <w:rPr>
                <w:sz w:val="21"/>
              </w:rPr>
              <w:t>4.8</w:t>
            </w:r>
          </w:p>
        </w:tc>
      </w:tr>
      <w:tr w:rsidR="00000000">
        <w:tblPrEx>
          <w:tblCellMar>
            <w:top w:w="0" w:type="dxa"/>
            <w:bottom w:w="0" w:type="dxa"/>
          </w:tblCellMar>
        </w:tblPrEx>
        <w:tc>
          <w:tcPr>
            <w:tcW w:w="1358" w:type="dxa"/>
          </w:tcPr>
          <w:p w:rsidR="00000000" w:rsidRDefault="00F15188">
            <w:pPr>
              <w:spacing w:before="120" w:line="240" w:lineRule="auto"/>
              <w:jc w:val="left"/>
              <w:rPr>
                <w:sz w:val="21"/>
              </w:rPr>
            </w:pPr>
            <w:r>
              <w:rPr>
                <w:rFonts w:hint="eastAsia"/>
                <w:sz w:val="21"/>
              </w:rPr>
              <w:t>金融、保险、房地产和养恤金领取者服务业</w:t>
            </w:r>
          </w:p>
        </w:tc>
        <w:tc>
          <w:tcPr>
            <w:tcW w:w="1182" w:type="dxa"/>
          </w:tcPr>
          <w:p w:rsidR="00000000" w:rsidRDefault="00F15188">
            <w:pPr>
              <w:spacing w:before="120" w:line="240" w:lineRule="auto"/>
              <w:ind w:right="397"/>
              <w:jc w:val="right"/>
              <w:rPr>
                <w:sz w:val="21"/>
              </w:rPr>
            </w:pPr>
            <w:r>
              <w:rPr>
                <w:sz w:val="21"/>
              </w:rPr>
              <w:t>0.7</w:t>
            </w:r>
          </w:p>
        </w:tc>
        <w:tc>
          <w:tcPr>
            <w:tcW w:w="1141" w:type="dxa"/>
          </w:tcPr>
          <w:p w:rsidR="00000000" w:rsidRDefault="00F15188">
            <w:pPr>
              <w:spacing w:before="120" w:line="240" w:lineRule="auto"/>
              <w:ind w:right="340"/>
              <w:jc w:val="right"/>
              <w:rPr>
                <w:sz w:val="21"/>
              </w:rPr>
            </w:pPr>
            <w:r>
              <w:rPr>
                <w:sz w:val="21"/>
              </w:rPr>
              <w:t>1.1</w:t>
            </w:r>
          </w:p>
        </w:tc>
        <w:tc>
          <w:tcPr>
            <w:tcW w:w="1016" w:type="dxa"/>
          </w:tcPr>
          <w:p w:rsidR="00000000" w:rsidRDefault="00F15188">
            <w:pPr>
              <w:spacing w:before="120" w:line="240" w:lineRule="auto"/>
              <w:ind w:right="340"/>
              <w:jc w:val="right"/>
              <w:rPr>
                <w:sz w:val="21"/>
              </w:rPr>
            </w:pPr>
            <w:r>
              <w:rPr>
                <w:sz w:val="21"/>
              </w:rPr>
              <w:t>1.</w:t>
            </w:r>
            <w:r>
              <w:rPr>
                <w:sz w:val="21"/>
              </w:rPr>
              <w:t>1</w:t>
            </w:r>
          </w:p>
        </w:tc>
        <w:tc>
          <w:tcPr>
            <w:tcW w:w="917" w:type="dxa"/>
          </w:tcPr>
          <w:p w:rsidR="00000000" w:rsidRDefault="00F15188">
            <w:pPr>
              <w:spacing w:before="120" w:line="240" w:lineRule="auto"/>
              <w:ind w:right="340"/>
              <w:jc w:val="right"/>
              <w:rPr>
                <w:sz w:val="21"/>
              </w:rPr>
            </w:pPr>
            <w:r>
              <w:rPr>
                <w:sz w:val="21"/>
              </w:rPr>
              <w:t>1.9</w:t>
            </w:r>
          </w:p>
        </w:tc>
        <w:tc>
          <w:tcPr>
            <w:tcW w:w="874" w:type="dxa"/>
          </w:tcPr>
          <w:p w:rsidR="00000000" w:rsidRDefault="00F15188">
            <w:pPr>
              <w:spacing w:before="120" w:line="240" w:lineRule="auto"/>
              <w:ind w:right="340"/>
              <w:jc w:val="right"/>
              <w:rPr>
                <w:sz w:val="21"/>
              </w:rPr>
            </w:pPr>
            <w:r>
              <w:rPr>
                <w:sz w:val="21"/>
              </w:rPr>
              <w:t>1.5</w:t>
            </w:r>
          </w:p>
        </w:tc>
        <w:tc>
          <w:tcPr>
            <w:tcW w:w="1018" w:type="dxa"/>
            <w:gridSpan w:val="3"/>
          </w:tcPr>
          <w:p w:rsidR="00000000" w:rsidRDefault="00F15188">
            <w:pPr>
              <w:spacing w:before="120" w:line="240" w:lineRule="auto"/>
              <w:ind w:right="340"/>
              <w:jc w:val="right"/>
              <w:rPr>
                <w:sz w:val="21"/>
              </w:rPr>
            </w:pPr>
            <w:r>
              <w:rPr>
                <w:sz w:val="21"/>
              </w:rPr>
              <w:t>1.6</w:t>
            </w:r>
          </w:p>
        </w:tc>
        <w:tc>
          <w:tcPr>
            <w:tcW w:w="827" w:type="dxa"/>
          </w:tcPr>
          <w:p w:rsidR="00000000" w:rsidRDefault="00F15188">
            <w:pPr>
              <w:spacing w:before="120" w:line="240" w:lineRule="auto"/>
              <w:ind w:right="340"/>
              <w:jc w:val="right"/>
              <w:rPr>
                <w:sz w:val="21"/>
              </w:rPr>
            </w:pPr>
            <w:r>
              <w:rPr>
                <w:sz w:val="21"/>
              </w:rPr>
              <w:t>1.9</w:t>
            </w:r>
          </w:p>
        </w:tc>
        <w:tc>
          <w:tcPr>
            <w:tcW w:w="950" w:type="dxa"/>
            <w:gridSpan w:val="5"/>
          </w:tcPr>
          <w:p w:rsidR="00000000" w:rsidRDefault="00F15188">
            <w:pPr>
              <w:spacing w:before="120" w:line="240" w:lineRule="auto"/>
              <w:ind w:right="340"/>
              <w:jc w:val="right"/>
              <w:rPr>
                <w:sz w:val="21"/>
              </w:rPr>
            </w:pPr>
            <w:r>
              <w:rPr>
                <w:sz w:val="21"/>
              </w:rPr>
              <w:t>1.8</w:t>
            </w:r>
          </w:p>
        </w:tc>
      </w:tr>
      <w:tr w:rsidR="00000000">
        <w:tblPrEx>
          <w:tblCellMar>
            <w:top w:w="0" w:type="dxa"/>
            <w:bottom w:w="0" w:type="dxa"/>
          </w:tblCellMar>
        </w:tblPrEx>
        <w:tc>
          <w:tcPr>
            <w:tcW w:w="1358" w:type="dxa"/>
          </w:tcPr>
          <w:p w:rsidR="00000000" w:rsidRDefault="00F15188">
            <w:pPr>
              <w:spacing w:before="120" w:line="240" w:lineRule="auto"/>
              <w:jc w:val="left"/>
              <w:rPr>
                <w:sz w:val="21"/>
              </w:rPr>
            </w:pPr>
            <w:r>
              <w:rPr>
                <w:rFonts w:hint="eastAsia"/>
                <w:sz w:val="21"/>
              </w:rPr>
              <w:t>社区、社会和私人服务业</w:t>
            </w:r>
          </w:p>
        </w:tc>
        <w:tc>
          <w:tcPr>
            <w:tcW w:w="1182" w:type="dxa"/>
          </w:tcPr>
          <w:p w:rsidR="00000000" w:rsidRDefault="00F15188">
            <w:pPr>
              <w:spacing w:before="120" w:line="240" w:lineRule="auto"/>
              <w:ind w:right="397"/>
              <w:jc w:val="right"/>
              <w:rPr>
                <w:sz w:val="21"/>
              </w:rPr>
            </w:pPr>
            <w:r>
              <w:rPr>
                <w:sz w:val="21"/>
              </w:rPr>
              <w:t>13.5</w:t>
            </w:r>
          </w:p>
        </w:tc>
        <w:tc>
          <w:tcPr>
            <w:tcW w:w="1141" w:type="dxa"/>
          </w:tcPr>
          <w:p w:rsidR="00000000" w:rsidRDefault="00F15188">
            <w:pPr>
              <w:spacing w:before="120" w:line="240" w:lineRule="auto"/>
              <w:ind w:right="340"/>
              <w:jc w:val="right"/>
              <w:rPr>
                <w:sz w:val="21"/>
              </w:rPr>
            </w:pPr>
            <w:r>
              <w:rPr>
                <w:sz w:val="21"/>
              </w:rPr>
              <w:t>15.9</w:t>
            </w:r>
          </w:p>
        </w:tc>
        <w:tc>
          <w:tcPr>
            <w:tcW w:w="1016" w:type="dxa"/>
          </w:tcPr>
          <w:p w:rsidR="00000000" w:rsidRDefault="00F15188">
            <w:pPr>
              <w:spacing w:before="120" w:line="240" w:lineRule="auto"/>
              <w:ind w:right="340"/>
              <w:jc w:val="right"/>
              <w:rPr>
                <w:sz w:val="21"/>
              </w:rPr>
            </w:pPr>
            <w:r>
              <w:rPr>
                <w:sz w:val="21"/>
              </w:rPr>
              <w:t>15.9</w:t>
            </w:r>
          </w:p>
        </w:tc>
        <w:tc>
          <w:tcPr>
            <w:tcW w:w="917" w:type="dxa"/>
          </w:tcPr>
          <w:p w:rsidR="00000000" w:rsidRDefault="00F15188">
            <w:pPr>
              <w:spacing w:before="120" w:line="240" w:lineRule="auto"/>
              <w:ind w:right="340"/>
              <w:jc w:val="right"/>
              <w:rPr>
                <w:sz w:val="21"/>
              </w:rPr>
            </w:pPr>
            <w:r>
              <w:rPr>
                <w:sz w:val="21"/>
              </w:rPr>
              <w:t>14.8</w:t>
            </w:r>
          </w:p>
        </w:tc>
        <w:tc>
          <w:tcPr>
            <w:tcW w:w="874" w:type="dxa"/>
          </w:tcPr>
          <w:p w:rsidR="00000000" w:rsidRDefault="00F15188">
            <w:pPr>
              <w:spacing w:before="120" w:line="240" w:lineRule="auto"/>
              <w:ind w:right="340"/>
              <w:jc w:val="right"/>
              <w:rPr>
                <w:sz w:val="21"/>
              </w:rPr>
            </w:pPr>
            <w:r>
              <w:rPr>
                <w:sz w:val="21"/>
              </w:rPr>
              <w:t>16.9</w:t>
            </w:r>
          </w:p>
        </w:tc>
        <w:tc>
          <w:tcPr>
            <w:tcW w:w="1018" w:type="dxa"/>
            <w:gridSpan w:val="3"/>
          </w:tcPr>
          <w:p w:rsidR="00000000" w:rsidRDefault="00F15188">
            <w:pPr>
              <w:spacing w:before="120" w:line="240" w:lineRule="auto"/>
              <w:ind w:right="340"/>
              <w:jc w:val="right"/>
              <w:rPr>
                <w:sz w:val="21"/>
              </w:rPr>
            </w:pPr>
            <w:r>
              <w:rPr>
                <w:sz w:val="21"/>
              </w:rPr>
              <w:t>17.4</w:t>
            </w:r>
          </w:p>
        </w:tc>
        <w:tc>
          <w:tcPr>
            <w:tcW w:w="827" w:type="dxa"/>
          </w:tcPr>
          <w:p w:rsidR="00000000" w:rsidRDefault="00F15188">
            <w:pPr>
              <w:spacing w:before="120" w:line="240" w:lineRule="auto"/>
              <w:ind w:right="340"/>
              <w:jc w:val="right"/>
              <w:rPr>
                <w:sz w:val="21"/>
              </w:rPr>
            </w:pPr>
            <w:r>
              <w:rPr>
                <w:sz w:val="21"/>
              </w:rPr>
              <w:t>18.0</w:t>
            </w:r>
          </w:p>
        </w:tc>
        <w:tc>
          <w:tcPr>
            <w:tcW w:w="950" w:type="dxa"/>
            <w:gridSpan w:val="5"/>
          </w:tcPr>
          <w:p w:rsidR="00000000" w:rsidRDefault="00F15188">
            <w:pPr>
              <w:spacing w:before="120" w:line="240" w:lineRule="auto"/>
              <w:ind w:right="340"/>
              <w:jc w:val="right"/>
              <w:rPr>
                <w:sz w:val="21"/>
              </w:rPr>
            </w:pPr>
            <w:r>
              <w:rPr>
                <w:sz w:val="21"/>
              </w:rPr>
              <w:t>17.4</w:t>
            </w:r>
          </w:p>
        </w:tc>
      </w:tr>
      <w:tr w:rsidR="00000000">
        <w:tblPrEx>
          <w:tblCellMar>
            <w:top w:w="0" w:type="dxa"/>
            <w:bottom w:w="0" w:type="dxa"/>
          </w:tblCellMar>
        </w:tblPrEx>
        <w:tc>
          <w:tcPr>
            <w:tcW w:w="1358" w:type="dxa"/>
          </w:tcPr>
          <w:p w:rsidR="00000000" w:rsidRDefault="00F15188">
            <w:pPr>
              <w:spacing w:before="120" w:line="240" w:lineRule="auto"/>
              <w:jc w:val="left"/>
              <w:rPr>
                <w:sz w:val="21"/>
              </w:rPr>
            </w:pPr>
            <w:r>
              <w:rPr>
                <w:rFonts w:hint="eastAsia"/>
                <w:sz w:val="21"/>
              </w:rPr>
              <w:t>未说明的经济活动</w:t>
            </w:r>
          </w:p>
        </w:tc>
        <w:tc>
          <w:tcPr>
            <w:tcW w:w="1182" w:type="dxa"/>
          </w:tcPr>
          <w:p w:rsidR="00000000" w:rsidRDefault="00F15188">
            <w:pPr>
              <w:spacing w:before="120" w:line="240" w:lineRule="auto"/>
              <w:ind w:right="397"/>
              <w:jc w:val="right"/>
              <w:rPr>
                <w:sz w:val="21"/>
              </w:rPr>
            </w:pPr>
            <w:r>
              <w:rPr>
                <w:sz w:val="21"/>
              </w:rPr>
              <w:t>8.6</w:t>
            </w:r>
          </w:p>
        </w:tc>
        <w:tc>
          <w:tcPr>
            <w:tcW w:w="1141" w:type="dxa"/>
          </w:tcPr>
          <w:p w:rsidR="00000000" w:rsidRDefault="00F15188">
            <w:pPr>
              <w:spacing w:before="120" w:line="240" w:lineRule="auto"/>
              <w:ind w:right="340"/>
              <w:jc w:val="right"/>
              <w:rPr>
                <w:sz w:val="21"/>
              </w:rPr>
            </w:pPr>
            <w:r>
              <w:rPr>
                <w:sz w:val="21"/>
              </w:rPr>
              <w:t>9.4</w:t>
            </w:r>
          </w:p>
        </w:tc>
        <w:tc>
          <w:tcPr>
            <w:tcW w:w="1016" w:type="dxa"/>
          </w:tcPr>
          <w:p w:rsidR="00000000" w:rsidRDefault="00F15188">
            <w:pPr>
              <w:spacing w:before="120" w:line="240" w:lineRule="auto"/>
              <w:ind w:right="340"/>
              <w:jc w:val="right"/>
              <w:rPr>
                <w:sz w:val="21"/>
              </w:rPr>
            </w:pPr>
            <w:r>
              <w:rPr>
                <w:sz w:val="21"/>
              </w:rPr>
              <w:t>2.8</w:t>
            </w:r>
          </w:p>
        </w:tc>
        <w:tc>
          <w:tcPr>
            <w:tcW w:w="917" w:type="dxa"/>
          </w:tcPr>
          <w:p w:rsidR="00000000" w:rsidRDefault="00F15188">
            <w:pPr>
              <w:spacing w:before="120" w:line="240" w:lineRule="auto"/>
              <w:ind w:right="340"/>
              <w:jc w:val="right"/>
              <w:rPr>
                <w:sz w:val="21"/>
              </w:rPr>
            </w:pPr>
            <w:r>
              <w:rPr>
                <w:sz w:val="21"/>
              </w:rPr>
              <w:t>4.8</w:t>
            </w:r>
          </w:p>
        </w:tc>
        <w:tc>
          <w:tcPr>
            <w:tcW w:w="874" w:type="dxa"/>
          </w:tcPr>
          <w:p w:rsidR="00000000" w:rsidRDefault="00F15188">
            <w:pPr>
              <w:spacing w:before="120" w:line="240" w:lineRule="auto"/>
              <w:ind w:right="340"/>
              <w:jc w:val="right"/>
              <w:rPr>
                <w:sz w:val="21"/>
              </w:rPr>
            </w:pPr>
            <w:r>
              <w:rPr>
                <w:sz w:val="21"/>
              </w:rPr>
              <w:t>4.1</w:t>
            </w:r>
          </w:p>
        </w:tc>
        <w:tc>
          <w:tcPr>
            <w:tcW w:w="1018" w:type="dxa"/>
            <w:gridSpan w:val="3"/>
          </w:tcPr>
          <w:p w:rsidR="00000000" w:rsidRDefault="00F15188">
            <w:pPr>
              <w:spacing w:before="120" w:line="240" w:lineRule="auto"/>
              <w:ind w:right="340"/>
              <w:jc w:val="right"/>
              <w:rPr>
                <w:sz w:val="21"/>
              </w:rPr>
            </w:pPr>
            <w:r>
              <w:rPr>
                <w:sz w:val="21"/>
              </w:rPr>
              <w:t>4.5</w:t>
            </w:r>
          </w:p>
        </w:tc>
        <w:tc>
          <w:tcPr>
            <w:tcW w:w="827" w:type="dxa"/>
          </w:tcPr>
          <w:p w:rsidR="00000000" w:rsidRDefault="00F15188">
            <w:pPr>
              <w:spacing w:before="120" w:line="240" w:lineRule="auto"/>
              <w:ind w:right="340"/>
              <w:jc w:val="right"/>
              <w:rPr>
                <w:sz w:val="21"/>
              </w:rPr>
            </w:pPr>
            <w:r>
              <w:rPr>
                <w:sz w:val="21"/>
              </w:rPr>
              <w:t>4.0</w:t>
            </w:r>
          </w:p>
        </w:tc>
        <w:tc>
          <w:tcPr>
            <w:tcW w:w="950" w:type="dxa"/>
            <w:gridSpan w:val="5"/>
          </w:tcPr>
          <w:p w:rsidR="00000000" w:rsidRDefault="00F15188">
            <w:pPr>
              <w:spacing w:before="120" w:line="240" w:lineRule="auto"/>
              <w:ind w:right="340"/>
              <w:jc w:val="right"/>
              <w:rPr>
                <w:sz w:val="21"/>
              </w:rPr>
            </w:pPr>
            <w:r>
              <w:rPr>
                <w:sz w:val="21"/>
              </w:rPr>
              <w:t>5.8</w:t>
            </w:r>
          </w:p>
        </w:tc>
      </w:tr>
    </w:tbl>
    <w:p w:rsidR="00000000" w:rsidRDefault="00F15188">
      <w:pPr>
        <w:spacing w:before="360"/>
        <w:textAlignment w:val="center"/>
      </w:pPr>
      <w:r>
        <w:tab/>
        <w:t xml:space="preserve">60.  </w:t>
      </w:r>
      <w:r>
        <w:rPr>
          <w:rFonts w:hint="eastAsia"/>
        </w:rPr>
        <w:t>根据表</w:t>
      </w:r>
      <w:r>
        <w:t>3</w:t>
      </w:r>
      <w:r>
        <w:rPr>
          <w:rFonts w:hint="eastAsia"/>
        </w:rPr>
        <w:t>所载按行业分列的就业人口分布百分比，农业、林业和渔业部门所占的首要地位出现持续下降，其份额由</w:t>
      </w:r>
      <w:r>
        <w:t>1971</w:t>
      </w:r>
      <w:r>
        <w:rPr>
          <w:rFonts w:hint="eastAsia"/>
        </w:rPr>
        <w:t>年的</w:t>
      </w:r>
      <w:r>
        <w:t>50.1%</w:t>
      </w:r>
      <w:r>
        <w:rPr>
          <w:rFonts w:hint="eastAsia"/>
        </w:rPr>
        <w:t>降至</w:t>
      </w:r>
      <w:r>
        <w:t>1994</w:t>
      </w:r>
      <w:r>
        <w:rPr>
          <w:rFonts w:hint="eastAsia"/>
        </w:rPr>
        <w:t>年的</w:t>
      </w:r>
      <w:r>
        <w:t>39.5%</w:t>
      </w:r>
      <w:r>
        <w:rPr>
          <w:rFonts w:hint="eastAsia"/>
        </w:rPr>
        <w:t>。这一份额于</w:t>
      </w:r>
      <w:r>
        <w:t>1995</w:t>
      </w:r>
      <w:r>
        <w:rPr>
          <w:rFonts w:hint="eastAsia"/>
        </w:rPr>
        <w:t>年上半年期间继续递减至</w:t>
      </w:r>
      <w:r>
        <w:t>35.7%</w:t>
      </w:r>
      <w:r>
        <w:rPr>
          <w:rFonts w:hint="eastAsia"/>
        </w:rPr>
        <w:t>。另一方面，其它一些重要部门，诸如制作业、建筑业、批发和零售业，</w:t>
      </w:r>
      <w:r>
        <w:rPr>
          <w:rFonts w:hint="eastAsia"/>
        </w:rPr>
        <w:t>以及社区、社会和私人服务等的就业人员份额则出现了上升趋势。随着基于技术的发展，农业部门就业百分比份额下降，而制作业、建筑业、批发和零售业等行业的百分比份额则呈现出上升趋势。制作业的份额由</w:t>
      </w:r>
      <w:r>
        <w:t>1971</w:t>
      </w:r>
      <w:r>
        <w:rPr>
          <w:rFonts w:hint="eastAsia"/>
        </w:rPr>
        <w:t>年的</w:t>
      </w:r>
      <w:r>
        <w:t>9.3%</w:t>
      </w:r>
      <w:r>
        <w:rPr>
          <w:rFonts w:hint="eastAsia"/>
        </w:rPr>
        <w:t>递增至</w:t>
      </w:r>
      <w:r>
        <w:t>1994</w:t>
      </w:r>
      <w:r>
        <w:rPr>
          <w:rFonts w:hint="eastAsia"/>
        </w:rPr>
        <w:t>年的</w:t>
      </w:r>
      <w:r>
        <w:t>14.4%</w:t>
      </w:r>
      <w:r>
        <w:rPr>
          <w:rFonts w:hint="eastAsia"/>
        </w:rPr>
        <w:t>，且于</w:t>
      </w:r>
      <w:r>
        <w:t>1995</w:t>
      </w:r>
      <w:r>
        <w:rPr>
          <w:rFonts w:hint="eastAsia"/>
        </w:rPr>
        <w:t>年上半年进一步提高至</w:t>
      </w:r>
      <w:r>
        <w:t>14.6%</w:t>
      </w:r>
      <w:r>
        <w:rPr>
          <w:rFonts w:hint="eastAsia"/>
        </w:rPr>
        <w:t>。</w:t>
      </w:r>
    </w:p>
    <w:p w:rsidR="00000000" w:rsidRDefault="00F15188">
      <w:r>
        <w:tab/>
        <w:t xml:space="preserve">61.  </w:t>
      </w:r>
      <w:r>
        <w:rPr>
          <w:rFonts w:hint="eastAsia"/>
        </w:rPr>
        <w:t>同样，批发和零售业方面的就业率份额也由</w:t>
      </w:r>
      <w:r>
        <w:t>1971</w:t>
      </w:r>
      <w:r>
        <w:rPr>
          <w:rFonts w:hint="eastAsia"/>
        </w:rPr>
        <w:t>年的</w:t>
      </w:r>
      <w:r>
        <w:t>9.4%</w:t>
      </w:r>
      <w:r>
        <w:rPr>
          <w:rFonts w:hint="eastAsia"/>
        </w:rPr>
        <w:t>上升至</w:t>
      </w:r>
      <w:r>
        <w:t>1994</w:t>
      </w:r>
      <w:r>
        <w:rPr>
          <w:rFonts w:hint="eastAsia"/>
        </w:rPr>
        <w:t>年的</w:t>
      </w:r>
      <w:r>
        <w:t>12.2%</w:t>
      </w:r>
      <w:r>
        <w:rPr>
          <w:rFonts w:hint="eastAsia"/>
        </w:rPr>
        <w:t>，并于</w:t>
      </w:r>
      <w:r>
        <w:t>1995</w:t>
      </w:r>
      <w:r>
        <w:rPr>
          <w:rFonts w:hint="eastAsia"/>
        </w:rPr>
        <w:t>年上半年期间增加至</w:t>
      </w:r>
      <w:r>
        <w:t>13.2%</w:t>
      </w:r>
      <w:r>
        <w:rPr>
          <w:rFonts w:hint="eastAsia"/>
        </w:rPr>
        <w:t>。鉴于政府对各实业家采取的鼓励措施，特别是刺激投资委员会主管的项目的作法，预期制造业部门在</w:t>
      </w:r>
      <w:r>
        <w:rPr>
          <w:rFonts w:hint="eastAsia"/>
        </w:rPr>
        <w:t>总体就业方面的所占份额将会出现较快的增长。投资委员会是唯一法定主管促进和便利国外对斯里兰卡投资的机构。此委员会是</w:t>
      </w:r>
      <w:r>
        <w:t>1978</w:t>
      </w:r>
      <w:r>
        <w:rPr>
          <w:rFonts w:hint="eastAsia"/>
        </w:rPr>
        <w:t>年随斯里兰卡在卡图纳亚克的第一个出口加工区的创立而组建的。随后还在</w:t>
      </w:r>
      <w:r>
        <w:t>Biyagama</w:t>
      </w:r>
      <w:r>
        <w:rPr>
          <w:rFonts w:hint="eastAsia"/>
        </w:rPr>
        <w:t>，</w:t>
      </w:r>
      <w:r>
        <w:t>Koggala</w:t>
      </w:r>
      <w:r>
        <w:rPr>
          <w:rFonts w:hint="eastAsia"/>
        </w:rPr>
        <w:t>和</w:t>
      </w:r>
      <w:r>
        <w:t>Kandy</w:t>
      </w:r>
      <w:r>
        <w:rPr>
          <w:rFonts w:hint="eastAsia"/>
        </w:rPr>
        <w:t>开设了另三个加工区。组建这些加工区的目的是，凭借包括免税刺激在内的各项具吸引力的一揽子计划并以每个区域内配备完善的基础设施，促进以出口为导向的外国投资。</w:t>
      </w:r>
    </w:p>
    <w:p w:rsidR="00000000" w:rsidRDefault="00F15188">
      <w:pPr>
        <w:spacing w:after="320"/>
        <w:textAlignment w:val="center"/>
      </w:pPr>
      <w:r>
        <w:tab/>
        <w:t xml:space="preserve">62.  </w:t>
      </w:r>
      <w:r>
        <w:rPr>
          <w:rFonts w:hint="eastAsia"/>
        </w:rPr>
        <w:t>除以上所述之外，促进繁荣方案也为青年们创造了一些就业机会。这一方案于</w:t>
      </w:r>
      <w:r>
        <w:t>1995</w:t>
      </w:r>
      <w:r>
        <w:rPr>
          <w:rFonts w:hint="eastAsia"/>
        </w:rPr>
        <w:t>年第三季度期间，招聘了</w:t>
      </w:r>
      <w:r>
        <w:t xml:space="preserve">1,110 </w:t>
      </w:r>
      <w:r>
        <w:rPr>
          <w:rFonts w:hint="eastAsia"/>
        </w:rPr>
        <w:t>名毕业</w:t>
      </w:r>
      <w:r>
        <w:rPr>
          <w:rFonts w:hint="eastAsia"/>
        </w:rPr>
        <w:t>生为此方案管理人员，</w:t>
      </w:r>
      <w:r>
        <w:t>29,568</w:t>
      </w:r>
      <w:r>
        <w:rPr>
          <w:rFonts w:hint="eastAsia"/>
        </w:rPr>
        <w:t>人为方案的</w:t>
      </w:r>
      <w:r>
        <w:t>Niyamaka</w:t>
      </w:r>
      <w:r>
        <w:rPr>
          <w:rFonts w:hint="eastAsia"/>
        </w:rPr>
        <w:t>办事处基层干事。</w:t>
      </w:r>
    </w:p>
    <w:p w:rsidR="00000000" w:rsidRDefault="00F15188">
      <w:pPr>
        <w:pStyle w:val="Heading4"/>
      </w:pPr>
      <w:r>
        <w:rPr>
          <w:rFonts w:hint="eastAsia"/>
        </w:rPr>
        <w:t>失业率</w:t>
      </w:r>
    </w:p>
    <w:p w:rsidR="00000000" w:rsidRDefault="00F15188">
      <w:r>
        <w:tab/>
        <w:t xml:space="preserve">63.  </w:t>
      </w:r>
      <w:r>
        <w:rPr>
          <w:rFonts w:hint="eastAsia"/>
        </w:rPr>
        <w:t>自</w:t>
      </w:r>
      <w:r>
        <w:t>1977</w:t>
      </w:r>
      <w:r>
        <w:rPr>
          <w:rFonts w:hint="eastAsia"/>
        </w:rPr>
        <w:t>年起推行的自由经济政策在较大程度上使失业率从</w:t>
      </w:r>
      <w:r>
        <w:t>1973</w:t>
      </w:r>
      <w:r>
        <w:rPr>
          <w:rFonts w:hint="eastAsia"/>
        </w:rPr>
        <w:t>年的</w:t>
      </w:r>
      <w:r>
        <w:t>24%</w:t>
      </w:r>
      <w:r>
        <w:rPr>
          <w:rFonts w:hint="eastAsia"/>
        </w:rPr>
        <w:t>，削减至</w:t>
      </w:r>
      <w:r>
        <w:t>1982</w:t>
      </w:r>
      <w:r>
        <w:rPr>
          <w:rFonts w:hint="eastAsia"/>
        </w:rPr>
        <w:t>年的</w:t>
      </w:r>
      <w:r>
        <w:t>11.8%</w:t>
      </w:r>
      <w:r>
        <w:rPr>
          <w:rFonts w:hint="eastAsia"/>
        </w:rPr>
        <w:t>。开放的经济环境，加上比较切合现实的兑换率和大量的投资刺激措施，吸引了外国援助和外国投资以前所未有的幅度流入，也协助创造了一些新的就业机会。失业波及所有三个部门：城镇、乡村和种植园部门。此外，中东对移徒工人开放的就业机会和三个大型发展项目，即马呈韦利发展项目、自由贸易区和大科伦坡市镇发展方案，均对创造就业产生了重</w:t>
      </w:r>
      <w:r>
        <w:rPr>
          <w:rFonts w:hint="eastAsia"/>
        </w:rPr>
        <w:t>大的影响。</w:t>
      </w:r>
    </w:p>
    <w:p w:rsidR="00000000" w:rsidRDefault="00F15188">
      <w:r>
        <w:tab/>
        <w:t>64.  1982</w:t>
      </w:r>
      <w:r>
        <w:rPr>
          <w:rFonts w:hint="eastAsia"/>
        </w:rPr>
        <w:t>年创造就业的势头趋缓。</w:t>
      </w:r>
      <w:r>
        <w:t>1980</w:t>
      </w:r>
      <w:r>
        <w:rPr>
          <w:rFonts w:hint="eastAsia"/>
        </w:rPr>
        <w:t>年代中期经济增长步履减缓，并随之出现了无法吸纳仍却持续涌入的劳工现象以及由恐怖主义者在斯里兰卡一些地区挑起的暴力行为均压低了就业率。自</w:t>
      </w:r>
      <w:r>
        <w:t>1978</w:t>
      </w:r>
      <w:r>
        <w:rPr>
          <w:rFonts w:hint="eastAsia"/>
        </w:rPr>
        <w:t>年以来一直是创造就业重要部门的旅游业也受到了影响。</w:t>
      </w:r>
      <w:r>
        <w:t>1986-1987</w:t>
      </w:r>
      <w:r>
        <w:rPr>
          <w:rFonts w:hint="eastAsia"/>
        </w:rPr>
        <w:t>年度的失业率上升至</w:t>
      </w:r>
      <w:r>
        <w:t>15.5%</w:t>
      </w:r>
      <w:r>
        <w:rPr>
          <w:rFonts w:hint="eastAsia"/>
        </w:rPr>
        <w:t>。</w:t>
      </w:r>
    </w:p>
    <w:p w:rsidR="00000000" w:rsidRDefault="00F15188">
      <w:pPr>
        <w:spacing w:after="320"/>
        <w:textAlignment w:val="center"/>
      </w:pPr>
      <w:r>
        <w:tab/>
        <w:t xml:space="preserve">65.  </w:t>
      </w:r>
      <w:r>
        <w:rPr>
          <w:rFonts w:hint="eastAsia"/>
        </w:rPr>
        <w:t>然而，自</w:t>
      </w:r>
      <w:r>
        <w:t>1988</w:t>
      </w:r>
      <w:r>
        <w:rPr>
          <w:rFonts w:hint="eastAsia"/>
        </w:rPr>
        <w:t>年起创造就业的势头又再次重振。自</w:t>
      </w:r>
      <w:r>
        <w:t>1983</w:t>
      </w:r>
      <w:r>
        <w:rPr>
          <w:rFonts w:hint="eastAsia"/>
        </w:rPr>
        <w:t>年以来一直处于滑坡走势的旅游业，由于治安状况的改善，于</w:t>
      </w:r>
      <w:r>
        <w:t>1990</w:t>
      </w:r>
      <w:r>
        <w:rPr>
          <w:rFonts w:hint="eastAsia"/>
        </w:rPr>
        <w:t>年出现了显著的进展。大科伦坡区经济委员会的活动得到了扩展。两个新投资促进区和在</w:t>
      </w:r>
      <w:r>
        <w:rPr>
          <w:rFonts w:hint="eastAsia"/>
        </w:rPr>
        <w:t>各类缓贫方案下以自力更生为着重点的各类计划，也协助创造了一些新的就业机会。</w:t>
      </w:r>
    </w:p>
    <w:p w:rsidR="00000000" w:rsidRDefault="00F15188">
      <w:pPr>
        <w:pStyle w:val="Heading4"/>
      </w:pPr>
      <w:r>
        <w:rPr>
          <w:rFonts w:hint="eastAsia"/>
        </w:rPr>
        <w:t>部门各级的失业情况</w:t>
      </w:r>
    </w:p>
    <w:p w:rsidR="00000000" w:rsidRDefault="00F15188">
      <w:pPr>
        <w:pStyle w:val="Heading3"/>
        <w:rPr>
          <w:b/>
        </w:rPr>
      </w:pPr>
      <w:r>
        <w:rPr>
          <w:rFonts w:hint="eastAsia"/>
        </w:rPr>
        <w:t>表</w:t>
      </w:r>
      <w:r>
        <w:t>4</w:t>
      </w:r>
      <w:r>
        <w:rPr>
          <w:u w:val="none"/>
        </w:rPr>
        <w:t xml:space="preserve">.  </w:t>
      </w:r>
      <w:r>
        <w:rPr>
          <w:rFonts w:hint="eastAsia"/>
        </w:rPr>
        <w:t>按省分列的失业比率</w:t>
      </w:r>
      <w:r>
        <w:t>(</w:t>
      </w:r>
      <w:r>
        <w:rPr>
          <w:rFonts w:hint="eastAsia"/>
        </w:rPr>
        <w:t>不包括北方省和东方省</w:t>
      </w:r>
      <w:r>
        <w:t>)</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A7" w:firstRow="1" w:lastRow="0" w:firstColumn="1" w:lastColumn="0" w:noHBand="0" w:noVBand="0"/>
      </w:tblPr>
      <w:tblGrid>
        <w:gridCol w:w="2908"/>
        <w:gridCol w:w="2953"/>
        <w:gridCol w:w="3527"/>
      </w:tblGrid>
      <w:tr w:rsidR="00000000">
        <w:tblPrEx>
          <w:tblCellMar>
            <w:top w:w="0" w:type="dxa"/>
            <w:bottom w:w="0" w:type="dxa"/>
          </w:tblCellMar>
        </w:tblPrEx>
        <w:tc>
          <w:tcPr>
            <w:tcW w:w="2908" w:type="dxa"/>
          </w:tcPr>
          <w:p w:rsidR="00000000" w:rsidRDefault="00F15188">
            <w:pPr>
              <w:spacing w:before="120"/>
              <w:jc w:val="center"/>
              <w:rPr>
                <w:sz w:val="21"/>
              </w:rPr>
            </w:pPr>
            <w:r>
              <w:rPr>
                <w:rFonts w:hint="eastAsia"/>
                <w:sz w:val="21"/>
              </w:rPr>
              <w:t>省</w:t>
            </w:r>
            <w:r>
              <w:rPr>
                <w:sz w:val="21"/>
              </w:rPr>
              <w:tab/>
            </w:r>
            <w:r>
              <w:rPr>
                <w:rFonts w:hint="eastAsia"/>
                <w:sz w:val="21"/>
              </w:rPr>
              <w:t>份</w:t>
            </w:r>
          </w:p>
        </w:tc>
        <w:tc>
          <w:tcPr>
            <w:tcW w:w="2953" w:type="dxa"/>
          </w:tcPr>
          <w:p w:rsidR="00000000" w:rsidRDefault="00F15188">
            <w:pPr>
              <w:spacing w:before="120"/>
              <w:jc w:val="center"/>
              <w:rPr>
                <w:sz w:val="21"/>
              </w:rPr>
            </w:pPr>
            <w:r>
              <w:rPr>
                <w:sz w:val="21"/>
              </w:rPr>
              <w:t>1985/1985</w:t>
            </w:r>
            <w:r>
              <w:rPr>
                <w:rFonts w:hint="eastAsia"/>
                <w:sz w:val="21"/>
              </w:rPr>
              <w:t>年的比率</w:t>
            </w:r>
          </w:p>
        </w:tc>
        <w:tc>
          <w:tcPr>
            <w:tcW w:w="3527" w:type="dxa"/>
          </w:tcPr>
          <w:p w:rsidR="00000000" w:rsidRDefault="00F15188">
            <w:pPr>
              <w:spacing w:before="120"/>
              <w:jc w:val="center"/>
              <w:rPr>
                <w:sz w:val="21"/>
              </w:rPr>
            </w:pPr>
            <w:r>
              <w:rPr>
                <w:sz w:val="21"/>
              </w:rPr>
              <w:t>1992</w:t>
            </w:r>
            <w:r>
              <w:rPr>
                <w:rFonts w:hint="eastAsia"/>
                <w:sz w:val="21"/>
              </w:rPr>
              <w:t>年的比率</w:t>
            </w:r>
          </w:p>
        </w:tc>
      </w:tr>
      <w:tr w:rsidR="00000000">
        <w:tblPrEx>
          <w:tblCellMar>
            <w:top w:w="0" w:type="dxa"/>
            <w:bottom w:w="0" w:type="dxa"/>
          </w:tblCellMar>
        </w:tblPrEx>
        <w:tc>
          <w:tcPr>
            <w:tcW w:w="2908" w:type="dxa"/>
          </w:tcPr>
          <w:p w:rsidR="00000000" w:rsidRDefault="00F15188">
            <w:pPr>
              <w:spacing w:before="120" w:line="240" w:lineRule="auto"/>
              <w:ind w:left="113"/>
              <w:jc w:val="left"/>
              <w:rPr>
                <w:sz w:val="21"/>
              </w:rPr>
            </w:pPr>
            <w:r>
              <w:rPr>
                <w:rFonts w:hint="eastAsia"/>
                <w:sz w:val="21"/>
              </w:rPr>
              <w:t>总</w:t>
            </w:r>
            <w:r>
              <w:rPr>
                <w:sz w:val="21"/>
              </w:rPr>
              <w:tab/>
            </w:r>
            <w:r>
              <w:rPr>
                <w:rFonts w:hint="eastAsia"/>
                <w:sz w:val="21"/>
              </w:rPr>
              <w:t>计</w:t>
            </w:r>
          </w:p>
        </w:tc>
        <w:tc>
          <w:tcPr>
            <w:tcW w:w="2953" w:type="dxa"/>
          </w:tcPr>
          <w:p w:rsidR="00000000" w:rsidRDefault="00F15188">
            <w:pPr>
              <w:spacing w:before="120" w:line="240" w:lineRule="auto"/>
              <w:ind w:firstLine="813"/>
              <w:jc w:val="center"/>
              <w:rPr>
                <w:sz w:val="21"/>
              </w:rPr>
            </w:pPr>
            <w:r>
              <w:rPr>
                <w:sz w:val="21"/>
              </w:rPr>
              <w:t>12.08(14.07)*</w:t>
            </w:r>
          </w:p>
        </w:tc>
        <w:tc>
          <w:tcPr>
            <w:tcW w:w="3527" w:type="dxa"/>
          </w:tcPr>
          <w:p w:rsidR="00000000" w:rsidRDefault="00F15188">
            <w:pPr>
              <w:spacing w:before="120" w:line="240" w:lineRule="auto"/>
              <w:jc w:val="center"/>
              <w:rPr>
                <w:sz w:val="21"/>
              </w:rPr>
            </w:pPr>
            <w:r>
              <w:rPr>
                <w:sz w:val="21"/>
              </w:rPr>
              <w:t>12.63</w:t>
            </w:r>
          </w:p>
        </w:tc>
      </w:tr>
      <w:tr w:rsidR="00000000">
        <w:tblPrEx>
          <w:tblCellMar>
            <w:top w:w="0" w:type="dxa"/>
            <w:bottom w:w="0" w:type="dxa"/>
          </w:tblCellMar>
        </w:tblPrEx>
        <w:tc>
          <w:tcPr>
            <w:tcW w:w="2908" w:type="dxa"/>
          </w:tcPr>
          <w:p w:rsidR="00000000" w:rsidRDefault="00F15188">
            <w:pPr>
              <w:spacing w:before="120" w:line="240" w:lineRule="auto"/>
              <w:ind w:left="113"/>
              <w:jc w:val="left"/>
              <w:rPr>
                <w:sz w:val="21"/>
              </w:rPr>
            </w:pPr>
            <w:r>
              <w:rPr>
                <w:rFonts w:hint="eastAsia"/>
                <w:sz w:val="21"/>
              </w:rPr>
              <w:t>西方省</w:t>
            </w:r>
          </w:p>
        </w:tc>
        <w:tc>
          <w:tcPr>
            <w:tcW w:w="2953" w:type="dxa"/>
          </w:tcPr>
          <w:p w:rsidR="00000000" w:rsidRDefault="00F15188">
            <w:pPr>
              <w:spacing w:before="120" w:line="240" w:lineRule="auto"/>
              <w:jc w:val="center"/>
              <w:rPr>
                <w:sz w:val="21"/>
              </w:rPr>
            </w:pPr>
            <w:r>
              <w:rPr>
                <w:sz w:val="21"/>
              </w:rPr>
              <w:t>15.01</w:t>
            </w:r>
          </w:p>
        </w:tc>
        <w:tc>
          <w:tcPr>
            <w:tcW w:w="3527" w:type="dxa"/>
          </w:tcPr>
          <w:p w:rsidR="00000000" w:rsidRDefault="00F15188">
            <w:pPr>
              <w:spacing w:before="120" w:line="240" w:lineRule="auto"/>
              <w:jc w:val="center"/>
              <w:rPr>
                <w:sz w:val="21"/>
              </w:rPr>
            </w:pPr>
            <w:r>
              <w:rPr>
                <w:sz w:val="21"/>
              </w:rPr>
              <w:t>13.63</w:t>
            </w:r>
          </w:p>
        </w:tc>
      </w:tr>
      <w:tr w:rsidR="00000000">
        <w:tblPrEx>
          <w:tblCellMar>
            <w:top w:w="0" w:type="dxa"/>
            <w:bottom w:w="0" w:type="dxa"/>
          </w:tblCellMar>
        </w:tblPrEx>
        <w:tc>
          <w:tcPr>
            <w:tcW w:w="2908" w:type="dxa"/>
          </w:tcPr>
          <w:p w:rsidR="00000000" w:rsidRDefault="00F15188">
            <w:pPr>
              <w:spacing w:before="120" w:line="240" w:lineRule="auto"/>
              <w:ind w:left="113"/>
              <w:jc w:val="left"/>
              <w:rPr>
                <w:sz w:val="21"/>
              </w:rPr>
            </w:pPr>
            <w:r>
              <w:rPr>
                <w:rFonts w:hint="eastAsia"/>
                <w:sz w:val="21"/>
              </w:rPr>
              <w:t>中央省</w:t>
            </w:r>
          </w:p>
        </w:tc>
        <w:tc>
          <w:tcPr>
            <w:tcW w:w="2953" w:type="dxa"/>
          </w:tcPr>
          <w:p w:rsidR="00000000" w:rsidRDefault="00F15188">
            <w:pPr>
              <w:spacing w:before="120" w:line="240" w:lineRule="auto"/>
              <w:jc w:val="center"/>
              <w:rPr>
                <w:sz w:val="21"/>
              </w:rPr>
            </w:pPr>
            <w:r>
              <w:rPr>
                <w:sz w:val="21"/>
              </w:rPr>
              <w:t>11.55</w:t>
            </w:r>
          </w:p>
        </w:tc>
        <w:tc>
          <w:tcPr>
            <w:tcW w:w="3527" w:type="dxa"/>
          </w:tcPr>
          <w:p w:rsidR="00000000" w:rsidRDefault="00F15188">
            <w:pPr>
              <w:spacing w:before="120" w:line="240" w:lineRule="auto"/>
              <w:jc w:val="center"/>
              <w:rPr>
                <w:sz w:val="21"/>
              </w:rPr>
            </w:pPr>
            <w:r>
              <w:rPr>
                <w:sz w:val="21"/>
              </w:rPr>
              <w:t>11.87</w:t>
            </w:r>
          </w:p>
        </w:tc>
      </w:tr>
      <w:tr w:rsidR="00000000">
        <w:tblPrEx>
          <w:tblCellMar>
            <w:top w:w="0" w:type="dxa"/>
            <w:bottom w:w="0" w:type="dxa"/>
          </w:tblCellMar>
        </w:tblPrEx>
        <w:tc>
          <w:tcPr>
            <w:tcW w:w="2908" w:type="dxa"/>
          </w:tcPr>
          <w:p w:rsidR="00000000" w:rsidRDefault="00F15188">
            <w:pPr>
              <w:spacing w:before="120" w:line="240" w:lineRule="auto"/>
              <w:ind w:left="113"/>
              <w:jc w:val="left"/>
              <w:rPr>
                <w:sz w:val="21"/>
              </w:rPr>
            </w:pPr>
            <w:r>
              <w:rPr>
                <w:rFonts w:hint="eastAsia"/>
                <w:sz w:val="21"/>
              </w:rPr>
              <w:t>南方省</w:t>
            </w:r>
          </w:p>
        </w:tc>
        <w:tc>
          <w:tcPr>
            <w:tcW w:w="2953" w:type="dxa"/>
          </w:tcPr>
          <w:p w:rsidR="00000000" w:rsidRDefault="00F15188">
            <w:pPr>
              <w:spacing w:before="120" w:line="240" w:lineRule="auto"/>
              <w:jc w:val="center"/>
              <w:rPr>
                <w:sz w:val="21"/>
              </w:rPr>
            </w:pPr>
            <w:r>
              <w:rPr>
                <w:sz w:val="21"/>
              </w:rPr>
              <w:t>14.99</w:t>
            </w:r>
          </w:p>
        </w:tc>
        <w:tc>
          <w:tcPr>
            <w:tcW w:w="3527" w:type="dxa"/>
          </w:tcPr>
          <w:p w:rsidR="00000000" w:rsidRDefault="00F15188">
            <w:pPr>
              <w:spacing w:before="120" w:line="240" w:lineRule="auto"/>
              <w:jc w:val="center"/>
              <w:rPr>
                <w:sz w:val="21"/>
              </w:rPr>
            </w:pPr>
            <w:r>
              <w:rPr>
                <w:sz w:val="21"/>
              </w:rPr>
              <w:t>15.82</w:t>
            </w:r>
          </w:p>
        </w:tc>
      </w:tr>
      <w:tr w:rsidR="00000000">
        <w:tblPrEx>
          <w:tblCellMar>
            <w:top w:w="0" w:type="dxa"/>
            <w:bottom w:w="0" w:type="dxa"/>
          </w:tblCellMar>
        </w:tblPrEx>
        <w:tc>
          <w:tcPr>
            <w:tcW w:w="2908" w:type="dxa"/>
          </w:tcPr>
          <w:p w:rsidR="00000000" w:rsidRDefault="00F15188">
            <w:pPr>
              <w:spacing w:before="120" w:line="240" w:lineRule="auto"/>
              <w:ind w:left="113"/>
              <w:jc w:val="left"/>
              <w:rPr>
                <w:sz w:val="21"/>
              </w:rPr>
            </w:pPr>
            <w:r>
              <w:rPr>
                <w:rFonts w:hint="eastAsia"/>
                <w:sz w:val="21"/>
              </w:rPr>
              <w:t>西北省</w:t>
            </w:r>
          </w:p>
        </w:tc>
        <w:tc>
          <w:tcPr>
            <w:tcW w:w="2953" w:type="dxa"/>
          </w:tcPr>
          <w:p w:rsidR="00000000" w:rsidRDefault="00F15188">
            <w:pPr>
              <w:spacing w:before="120" w:line="240" w:lineRule="auto"/>
              <w:ind w:firstLine="93"/>
              <w:jc w:val="center"/>
              <w:rPr>
                <w:sz w:val="21"/>
              </w:rPr>
            </w:pPr>
            <w:r>
              <w:rPr>
                <w:sz w:val="21"/>
              </w:rPr>
              <w:t>8.55</w:t>
            </w:r>
          </w:p>
        </w:tc>
        <w:tc>
          <w:tcPr>
            <w:tcW w:w="3527" w:type="dxa"/>
          </w:tcPr>
          <w:p w:rsidR="00000000" w:rsidRDefault="00F15188">
            <w:pPr>
              <w:spacing w:before="120" w:line="240" w:lineRule="auto"/>
              <w:jc w:val="center"/>
              <w:rPr>
                <w:sz w:val="21"/>
              </w:rPr>
            </w:pPr>
            <w:r>
              <w:rPr>
                <w:sz w:val="21"/>
              </w:rPr>
              <w:t>10.03</w:t>
            </w:r>
          </w:p>
        </w:tc>
      </w:tr>
      <w:tr w:rsidR="00000000">
        <w:tblPrEx>
          <w:tblCellMar>
            <w:top w:w="0" w:type="dxa"/>
            <w:bottom w:w="0" w:type="dxa"/>
          </w:tblCellMar>
        </w:tblPrEx>
        <w:tc>
          <w:tcPr>
            <w:tcW w:w="2908" w:type="dxa"/>
          </w:tcPr>
          <w:p w:rsidR="00000000" w:rsidRDefault="00F15188">
            <w:pPr>
              <w:spacing w:before="120" w:line="240" w:lineRule="auto"/>
              <w:ind w:left="113"/>
              <w:jc w:val="left"/>
              <w:rPr>
                <w:sz w:val="21"/>
              </w:rPr>
            </w:pPr>
            <w:r>
              <w:rPr>
                <w:rFonts w:hint="eastAsia"/>
                <w:sz w:val="21"/>
              </w:rPr>
              <w:t>北中央省</w:t>
            </w:r>
          </w:p>
        </w:tc>
        <w:tc>
          <w:tcPr>
            <w:tcW w:w="2953" w:type="dxa"/>
          </w:tcPr>
          <w:p w:rsidR="00000000" w:rsidRDefault="00F15188">
            <w:pPr>
              <w:spacing w:before="120" w:line="240" w:lineRule="auto"/>
              <w:ind w:firstLine="93"/>
              <w:jc w:val="center"/>
              <w:rPr>
                <w:sz w:val="21"/>
              </w:rPr>
            </w:pPr>
            <w:r>
              <w:rPr>
                <w:sz w:val="21"/>
              </w:rPr>
              <w:t>6.01</w:t>
            </w:r>
          </w:p>
        </w:tc>
        <w:tc>
          <w:tcPr>
            <w:tcW w:w="3527" w:type="dxa"/>
          </w:tcPr>
          <w:p w:rsidR="00000000" w:rsidRDefault="00F15188">
            <w:pPr>
              <w:spacing w:before="120" w:line="240" w:lineRule="auto"/>
              <w:ind w:firstLine="82"/>
              <w:jc w:val="center"/>
              <w:rPr>
                <w:sz w:val="21"/>
              </w:rPr>
            </w:pPr>
            <w:r>
              <w:rPr>
                <w:sz w:val="21"/>
              </w:rPr>
              <w:t>7.97</w:t>
            </w:r>
          </w:p>
        </w:tc>
      </w:tr>
      <w:tr w:rsidR="00000000">
        <w:tblPrEx>
          <w:tblCellMar>
            <w:top w:w="0" w:type="dxa"/>
            <w:bottom w:w="0" w:type="dxa"/>
          </w:tblCellMar>
        </w:tblPrEx>
        <w:tc>
          <w:tcPr>
            <w:tcW w:w="2908" w:type="dxa"/>
          </w:tcPr>
          <w:p w:rsidR="00000000" w:rsidRDefault="00F15188">
            <w:pPr>
              <w:spacing w:before="120" w:line="240" w:lineRule="auto"/>
              <w:ind w:left="113"/>
              <w:jc w:val="left"/>
              <w:rPr>
                <w:sz w:val="21"/>
              </w:rPr>
            </w:pPr>
            <w:r>
              <w:rPr>
                <w:rFonts w:hint="eastAsia"/>
                <w:sz w:val="21"/>
              </w:rPr>
              <w:t>乌瓦省</w:t>
            </w:r>
          </w:p>
        </w:tc>
        <w:tc>
          <w:tcPr>
            <w:tcW w:w="2953" w:type="dxa"/>
          </w:tcPr>
          <w:p w:rsidR="00000000" w:rsidRDefault="00F15188">
            <w:pPr>
              <w:spacing w:before="120" w:line="240" w:lineRule="auto"/>
              <w:ind w:firstLine="93"/>
              <w:jc w:val="center"/>
              <w:rPr>
                <w:sz w:val="21"/>
              </w:rPr>
            </w:pPr>
            <w:r>
              <w:rPr>
                <w:sz w:val="21"/>
              </w:rPr>
              <w:t>7.98</w:t>
            </w:r>
          </w:p>
        </w:tc>
        <w:tc>
          <w:tcPr>
            <w:tcW w:w="3527" w:type="dxa"/>
          </w:tcPr>
          <w:p w:rsidR="00000000" w:rsidRDefault="00F15188">
            <w:pPr>
              <w:spacing w:before="120" w:line="240" w:lineRule="auto"/>
              <w:jc w:val="center"/>
              <w:rPr>
                <w:sz w:val="21"/>
              </w:rPr>
            </w:pPr>
            <w:r>
              <w:rPr>
                <w:sz w:val="21"/>
              </w:rPr>
              <w:t>10.15</w:t>
            </w:r>
          </w:p>
        </w:tc>
      </w:tr>
      <w:tr w:rsidR="00000000">
        <w:tblPrEx>
          <w:tblCellMar>
            <w:top w:w="0" w:type="dxa"/>
            <w:bottom w:w="0" w:type="dxa"/>
          </w:tblCellMar>
        </w:tblPrEx>
        <w:tc>
          <w:tcPr>
            <w:tcW w:w="2908" w:type="dxa"/>
          </w:tcPr>
          <w:p w:rsidR="00000000" w:rsidRDefault="00F15188">
            <w:pPr>
              <w:spacing w:before="120" w:line="240" w:lineRule="auto"/>
              <w:ind w:left="113"/>
              <w:jc w:val="left"/>
              <w:rPr>
                <w:sz w:val="21"/>
              </w:rPr>
            </w:pPr>
            <w:r>
              <w:rPr>
                <w:rFonts w:hint="eastAsia"/>
                <w:sz w:val="21"/>
              </w:rPr>
              <w:t>萨巴拉加穆瓦省，包括北方省和东方省</w:t>
            </w:r>
          </w:p>
        </w:tc>
        <w:tc>
          <w:tcPr>
            <w:tcW w:w="2953" w:type="dxa"/>
          </w:tcPr>
          <w:p w:rsidR="00000000" w:rsidRDefault="00F15188">
            <w:pPr>
              <w:spacing w:before="120" w:line="240" w:lineRule="auto"/>
              <w:ind w:hanging="27"/>
              <w:jc w:val="center"/>
              <w:rPr>
                <w:sz w:val="21"/>
              </w:rPr>
            </w:pPr>
            <w:r>
              <w:rPr>
                <w:sz w:val="21"/>
              </w:rPr>
              <w:t>11.14</w:t>
            </w:r>
          </w:p>
        </w:tc>
        <w:tc>
          <w:tcPr>
            <w:tcW w:w="3527" w:type="dxa"/>
          </w:tcPr>
          <w:p w:rsidR="00000000" w:rsidRDefault="00F15188">
            <w:pPr>
              <w:spacing w:before="120" w:line="240" w:lineRule="auto"/>
              <w:ind w:firstLine="82"/>
              <w:jc w:val="center"/>
              <w:rPr>
                <w:sz w:val="21"/>
              </w:rPr>
            </w:pPr>
            <w:r>
              <w:rPr>
                <w:sz w:val="21"/>
              </w:rPr>
              <w:t>13.93</w:t>
            </w:r>
          </w:p>
        </w:tc>
      </w:tr>
    </w:tbl>
    <w:p w:rsidR="00000000" w:rsidRDefault="00F15188">
      <w:pPr>
        <w:pStyle w:val="Heading4"/>
        <w:spacing w:before="360" w:line="240" w:lineRule="auto"/>
      </w:pPr>
      <w:r>
        <w:rPr>
          <w:rFonts w:hint="eastAsia"/>
        </w:rPr>
        <w:t>按区域分列的情况</w:t>
      </w:r>
    </w:p>
    <w:p w:rsidR="00000000" w:rsidRDefault="00F15188">
      <w:pPr>
        <w:spacing w:after="320"/>
        <w:textAlignment w:val="center"/>
      </w:pPr>
      <w:r>
        <w:tab/>
        <w:t xml:space="preserve">66.  </w:t>
      </w:r>
      <w:r>
        <w:rPr>
          <w:rFonts w:hint="eastAsia"/>
        </w:rPr>
        <w:t>各省失业趋势表明，除西方省外，所有其它各省于</w:t>
      </w:r>
      <w:r>
        <w:t>1985/86</w:t>
      </w:r>
      <w:r>
        <w:rPr>
          <w:rFonts w:hint="eastAsia"/>
        </w:rPr>
        <w:t>年和</w:t>
      </w:r>
      <w:r>
        <w:t>1992</w:t>
      </w:r>
      <w:r>
        <w:rPr>
          <w:rFonts w:hint="eastAsia"/>
        </w:rPr>
        <w:t>年期间均出现了失业率上升的记录。</w:t>
      </w:r>
    </w:p>
    <w:p w:rsidR="00000000" w:rsidRDefault="00F15188">
      <w:pPr>
        <w:pStyle w:val="Heading3"/>
      </w:pPr>
      <w:r>
        <w:rPr>
          <w:rFonts w:hint="eastAsia"/>
        </w:rPr>
        <w:t>表</w:t>
      </w:r>
      <w:r>
        <w:t>5</w:t>
      </w:r>
      <w:r>
        <w:rPr>
          <w:u w:val="none"/>
        </w:rPr>
        <w:t xml:space="preserve">.  </w:t>
      </w:r>
      <w:r>
        <w:rPr>
          <w:rFonts w:hint="eastAsia"/>
        </w:rPr>
        <w:t>按性别分列的失业比率</w:t>
      </w:r>
    </w:p>
    <w:tbl>
      <w:tblPr>
        <w:tblW w:w="0" w:type="auto"/>
        <w:tblInd w:w="-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A7" w:firstRow="1" w:lastRow="0" w:firstColumn="1" w:lastColumn="0" w:noHBand="0" w:noVBand="0"/>
      </w:tblPr>
      <w:tblGrid>
        <w:gridCol w:w="1672"/>
        <w:gridCol w:w="1836"/>
        <w:gridCol w:w="2026"/>
        <w:gridCol w:w="1574"/>
        <w:gridCol w:w="2280"/>
      </w:tblGrid>
      <w:tr w:rsidR="00000000">
        <w:tblPrEx>
          <w:tblCellMar>
            <w:top w:w="0" w:type="dxa"/>
            <w:bottom w:w="0" w:type="dxa"/>
          </w:tblCellMar>
        </w:tblPrEx>
        <w:tc>
          <w:tcPr>
            <w:tcW w:w="1672" w:type="dxa"/>
          </w:tcPr>
          <w:p w:rsidR="00000000" w:rsidRDefault="00F15188">
            <w:pPr>
              <w:spacing w:before="120" w:line="240" w:lineRule="auto"/>
              <w:jc w:val="center"/>
              <w:rPr>
                <w:sz w:val="21"/>
              </w:rPr>
            </w:pPr>
            <w:r>
              <w:rPr>
                <w:rFonts w:hint="eastAsia"/>
                <w:sz w:val="21"/>
              </w:rPr>
              <w:t>性别</w:t>
            </w:r>
          </w:p>
        </w:tc>
        <w:tc>
          <w:tcPr>
            <w:tcW w:w="3862" w:type="dxa"/>
            <w:gridSpan w:val="2"/>
          </w:tcPr>
          <w:p w:rsidR="00000000" w:rsidRDefault="00F15188">
            <w:pPr>
              <w:spacing w:before="120" w:line="240" w:lineRule="auto"/>
              <w:jc w:val="center"/>
              <w:rPr>
                <w:sz w:val="21"/>
              </w:rPr>
            </w:pPr>
            <w:r>
              <w:rPr>
                <w:rFonts w:hint="eastAsia"/>
                <w:sz w:val="21"/>
              </w:rPr>
              <w:t>包括北方省和东方省</w:t>
            </w:r>
          </w:p>
        </w:tc>
        <w:tc>
          <w:tcPr>
            <w:tcW w:w="3854" w:type="dxa"/>
            <w:gridSpan w:val="2"/>
          </w:tcPr>
          <w:p w:rsidR="00000000" w:rsidRDefault="00F15188">
            <w:pPr>
              <w:spacing w:before="120" w:line="240" w:lineRule="auto"/>
              <w:jc w:val="center"/>
              <w:rPr>
                <w:sz w:val="21"/>
              </w:rPr>
            </w:pPr>
            <w:r>
              <w:rPr>
                <w:rFonts w:hint="eastAsia"/>
                <w:sz w:val="21"/>
              </w:rPr>
              <w:t>不包括北方省和东方省</w:t>
            </w:r>
          </w:p>
        </w:tc>
      </w:tr>
      <w:tr w:rsidR="00000000">
        <w:tblPrEx>
          <w:tblCellMar>
            <w:top w:w="0" w:type="dxa"/>
            <w:bottom w:w="0" w:type="dxa"/>
          </w:tblCellMar>
        </w:tblPrEx>
        <w:tc>
          <w:tcPr>
            <w:tcW w:w="1672" w:type="dxa"/>
          </w:tcPr>
          <w:p w:rsidR="00000000" w:rsidRDefault="00F15188">
            <w:pPr>
              <w:spacing w:before="120" w:line="240" w:lineRule="auto"/>
              <w:jc w:val="center"/>
              <w:rPr>
                <w:sz w:val="21"/>
              </w:rPr>
            </w:pPr>
          </w:p>
        </w:tc>
        <w:tc>
          <w:tcPr>
            <w:tcW w:w="1836" w:type="dxa"/>
          </w:tcPr>
          <w:p w:rsidR="00000000" w:rsidRDefault="00F15188">
            <w:pPr>
              <w:spacing w:before="120" w:line="240" w:lineRule="auto"/>
              <w:jc w:val="center"/>
              <w:rPr>
                <w:sz w:val="21"/>
              </w:rPr>
            </w:pPr>
            <w:r>
              <w:rPr>
                <w:sz w:val="21"/>
              </w:rPr>
              <w:t>1980/81</w:t>
            </w:r>
            <w:r>
              <w:rPr>
                <w:rFonts w:hint="eastAsia"/>
                <w:sz w:val="21"/>
              </w:rPr>
              <w:t>年</w:t>
            </w:r>
          </w:p>
        </w:tc>
        <w:tc>
          <w:tcPr>
            <w:tcW w:w="2026" w:type="dxa"/>
          </w:tcPr>
          <w:p w:rsidR="00000000" w:rsidRDefault="00F15188">
            <w:pPr>
              <w:spacing w:before="120" w:line="240" w:lineRule="auto"/>
              <w:jc w:val="center"/>
              <w:rPr>
                <w:sz w:val="21"/>
              </w:rPr>
            </w:pPr>
            <w:r>
              <w:rPr>
                <w:sz w:val="21"/>
              </w:rPr>
              <w:t>1985/86</w:t>
            </w:r>
            <w:r>
              <w:rPr>
                <w:rFonts w:hint="eastAsia"/>
                <w:sz w:val="21"/>
              </w:rPr>
              <w:t>年</w:t>
            </w:r>
          </w:p>
        </w:tc>
        <w:tc>
          <w:tcPr>
            <w:tcW w:w="1574" w:type="dxa"/>
          </w:tcPr>
          <w:p w:rsidR="00000000" w:rsidRDefault="00F15188">
            <w:pPr>
              <w:spacing w:before="120" w:line="240" w:lineRule="auto"/>
              <w:jc w:val="center"/>
              <w:rPr>
                <w:sz w:val="21"/>
              </w:rPr>
            </w:pPr>
            <w:r>
              <w:rPr>
                <w:sz w:val="21"/>
              </w:rPr>
              <w:t>1993</w:t>
            </w:r>
            <w:r>
              <w:rPr>
                <w:rFonts w:hint="eastAsia"/>
                <w:sz w:val="21"/>
              </w:rPr>
              <w:t>年</w:t>
            </w:r>
          </w:p>
        </w:tc>
        <w:tc>
          <w:tcPr>
            <w:tcW w:w="2280" w:type="dxa"/>
          </w:tcPr>
          <w:p w:rsidR="00000000" w:rsidRDefault="00F15188">
            <w:pPr>
              <w:spacing w:before="120" w:line="240" w:lineRule="auto"/>
              <w:jc w:val="center"/>
              <w:rPr>
                <w:sz w:val="21"/>
              </w:rPr>
            </w:pPr>
            <w:r>
              <w:rPr>
                <w:sz w:val="21"/>
              </w:rPr>
              <w:t>1995</w:t>
            </w:r>
            <w:r>
              <w:rPr>
                <w:rFonts w:hint="eastAsia"/>
                <w:sz w:val="21"/>
              </w:rPr>
              <w:t>年</w:t>
            </w:r>
          </w:p>
        </w:tc>
      </w:tr>
      <w:tr w:rsidR="00000000">
        <w:tblPrEx>
          <w:tblCellMar>
            <w:top w:w="0" w:type="dxa"/>
            <w:bottom w:w="0" w:type="dxa"/>
          </w:tblCellMar>
        </w:tblPrEx>
        <w:tc>
          <w:tcPr>
            <w:tcW w:w="1672" w:type="dxa"/>
          </w:tcPr>
          <w:p w:rsidR="00000000" w:rsidRDefault="00F15188">
            <w:pPr>
              <w:spacing w:before="120" w:line="240" w:lineRule="auto"/>
              <w:jc w:val="center"/>
              <w:rPr>
                <w:sz w:val="21"/>
              </w:rPr>
            </w:pPr>
            <w:r>
              <w:rPr>
                <w:rFonts w:hint="eastAsia"/>
                <w:sz w:val="21"/>
              </w:rPr>
              <w:t>总计</w:t>
            </w:r>
          </w:p>
        </w:tc>
        <w:tc>
          <w:tcPr>
            <w:tcW w:w="1836" w:type="dxa"/>
          </w:tcPr>
          <w:p w:rsidR="00000000" w:rsidRDefault="00F15188">
            <w:pPr>
              <w:spacing w:before="120" w:line="240" w:lineRule="auto"/>
              <w:jc w:val="center"/>
              <w:rPr>
                <w:sz w:val="21"/>
              </w:rPr>
            </w:pPr>
            <w:r>
              <w:rPr>
                <w:sz w:val="21"/>
              </w:rPr>
              <w:t>15.3</w:t>
            </w:r>
          </w:p>
        </w:tc>
        <w:tc>
          <w:tcPr>
            <w:tcW w:w="2026" w:type="dxa"/>
          </w:tcPr>
          <w:p w:rsidR="00000000" w:rsidRDefault="00F15188">
            <w:pPr>
              <w:spacing w:before="120" w:line="240" w:lineRule="auto"/>
              <w:jc w:val="center"/>
              <w:rPr>
                <w:sz w:val="21"/>
              </w:rPr>
            </w:pPr>
            <w:r>
              <w:rPr>
                <w:sz w:val="21"/>
              </w:rPr>
              <w:t>14.1</w:t>
            </w:r>
          </w:p>
        </w:tc>
        <w:tc>
          <w:tcPr>
            <w:tcW w:w="1574" w:type="dxa"/>
          </w:tcPr>
          <w:p w:rsidR="00000000" w:rsidRDefault="00F15188">
            <w:pPr>
              <w:spacing w:before="120" w:line="240" w:lineRule="auto"/>
              <w:jc w:val="center"/>
              <w:rPr>
                <w:sz w:val="21"/>
              </w:rPr>
            </w:pPr>
            <w:r>
              <w:rPr>
                <w:sz w:val="21"/>
              </w:rPr>
              <w:t>13.77</w:t>
            </w:r>
          </w:p>
        </w:tc>
        <w:tc>
          <w:tcPr>
            <w:tcW w:w="2280" w:type="dxa"/>
          </w:tcPr>
          <w:p w:rsidR="00000000" w:rsidRDefault="00F15188">
            <w:pPr>
              <w:spacing w:before="120" w:line="240" w:lineRule="auto"/>
              <w:jc w:val="center"/>
              <w:rPr>
                <w:sz w:val="21"/>
              </w:rPr>
            </w:pPr>
            <w:r>
              <w:rPr>
                <w:sz w:val="21"/>
              </w:rPr>
              <w:t>12.4</w:t>
            </w:r>
          </w:p>
        </w:tc>
      </w:tr>
      <w:tr w:rsidR="00000000">
        <w:tblPrEx>
          <w:tblCellMar>
            <w:top w:w="0" w:type="dxa"/>
            <w:bottom w:w="0" w:type="dxa"/>
          </w:tblCellMar>
        </w:tblPrEx>
        <w:tc>
          <w:tcPr>
            <w:tcW w:w="1672" w:type="dxa"/>
          </w:tcPr>
          <w:p w:rsidR="00000000" w:rsidRDefault="00F15188">
            <w:pPr>
              <w:spacing w:line="240" w:lineRule="auto"/>
              <w:jc w:val="center"/>
              <w:rPr>
                <w:sz w:val="21"/>
              </w:rPr>
            </w:pPr>
            <w:r>
              <w:rPr>
                <w:rFonts w:hint="eastAsia"/>
                <w:sz w:val="21"/>
              </w:rPr>
              <w:t>男性</w:t>
            </w:r>
          </w:p>
        </w:tc>
        <w:tc>
          <w:tcPr>
            <w:tcW w:w="1836" w:type="dxa"/>
          </w:tcPr>
          <w:p w:rsidR="00000000" w:rsidRDefault="00F15188">
            <w:pPr>
              <w:spacing w:line="240" w:lineRule="auto"/>
              <w:jc w:val="center"/>
              <w:rPr>
                <w:sz w:val="21"/>
              </w:rPr>
            </w:pPr>
            <w:r>
              <w:rPr>
                <w:sz w:val="21"/>
              </w:rPr>
              <w:t>23.0</w:t>
            </w:r>
          </w:p>
        </w:tc>
        <w:tc>
          <w:tcPr>
            <w:tcW w:w="2026" w:type="dxa"/>
          </w:tcPr>
          <w:p w:rsidR="00000000" w:rsidRDefault="00F15188">
            <w:pPr>
              <w:spacing w:line="240" w:lineRule="auto"/>
              <w:jc w:val="center"/>
              <w:rPr>
                <w:sz w:val="21"/>
              </w:rPr>
            </w:pPr>
            <w:r>
              <w:rPr>
                <w:sz w:val="21"/>
              </w:rPr>
              <w:t>20.8</w:t>
            </w:r>
          </w:p>
        </w:tc>
        <w:tc>
          <w:tcPr>
            <w:tcW w:w="1574" w:type="dxa"/>
          </w:tcPr>
          <w:p w:rsidR="00000000" w:rsidRDefault="00F15188">
            <w:pPr>
              <w:spacing w:line="240" w:lineRule="auto"/>
              <w:jc w:val="center"/>
              <w:rPr>
                <w:sz w:val="21"/>
              </w:rPr>
            </w:pPr>
            <w:r>
              <w:rPr>
                <w:sz w:val="21"/>
              </w:rPr>
              <w:t>21.7</w:t>
            </w:r>
          </w:p>
        </w:tc>
        <w:tc>
          <w:tcPr>
            <w:tcW w:w="2280" w:type="dxa"/>
          </w:tcPr>
          <w:p w:rsidR="00000000" w:rsidRDefault="00F15188">
            <w:pPr>
              <w:spacing w:line="240" w:lineRule="auto"/>
              <w:jc w:val="center"/>
              <w:rPr>
                <w:sz w:val="21"/>
              </w:rPr>
            </w:pPr>
            <w:r>
              <w:rPr>
                <w:sz w:val="21"/>
              </w:rPr>
              <w:t>19.2</w:t>
            </w:r>
          </w:p>
        </w:tc>
      </w:tr>
      <w:tr w:rsidR="00000000">
        <w:tblPrEx>
          <w:tblCellMar>
            <w:top w:w="0" w:type="dxa"/>
            <w:bottom w:w="0" w:type="dxa"/>
          </w:tblCellMar>
        </w:tblPrEx>
        <w:tc>
          <w:tcPr>
            <w:tcW w:w="1672" w:type="dxa"/>
          </w:tcPr>
          <w:p w:rsidR="00000000" w:rsidRDefault="00F15188">
            <w:pPr>
              <w:spacing w:line="240" w:lineRule="auto"/>
              <w:jc w:val="center"/>
              <w:rPr>
                <w:sz w:val="21"/>
              </w:rPr>
            </w:pPr>
            <w:r>
              <w:rPr>
                <w:rFonts w:hint="eastAsia"/>
                <w:sz w:val="21"/>
              </w:rPr>
              <w:t>女性</w:t>
            </w:r>
          </w:p>
        </w:tc>
        <w:tc>
          <w:tcPr>
            <w:tcW w:w="1836" w:type="dxa"/>
          </w:tcPr>
          <w:p w:rsidR="00000000" w:rsidRDefault="00F15188">
            <w:pPr>
              <w:spacing w:line="240" w:lineRule="auto"/>
              <w:jc w:val="center"/>
              <w:rPr>
                <w:sz w:val="21"/>
              </w:rPr>
            </w:pPr>
            <w:r>
              <w:rPr>
                <w:sz w:val="21"/>
              </w:rPr>
              <w:t>23.0</w:t>
            </w:r>
          </w:p>
        </w:tc>
        <w:tc>
          <w:tcPr>
            <w:tcW w:w="2026" w:type="dxa"/>
          </w:tcPr>
          <w:p w:rsidR="00000000" w:rsidRDefault="00F15188">
            <w:pPr>
              <w:spacing w:line="240" w:lineRule="auto"/>
              <w:jc w:val="center"/>
              <w:rPr>
                <w:sz w:val="21"/>
              </w:rPr>
            </w:pPr>
            <w:r>
              <w:rPr>
                <w:sz w:val="21"/>
              </w:rPr>
              <w:t>20.8</w:t>
            </w:r>
          </w:p>
        </w:tc>
        <w:tc>
          <w:tcPr>
            <w:tcW w:w="1574" w:type="dxa"/>
          </w:tcPr>
          <w:p w:rsidR="00000000" w:rsidRDefault="00F15188">
            <w:pPr>
              <w:spacing w:line="240" w:lineRule="auto"/>
              <w:jc w:val="center"/>
              <w:rPr>
                <w:sz w:val="21"/>
              </w:rPr>
            </w:pPr>
            <w:r>
              <w:rPr>
                <w:sz w:val="21"/>
              </w:rPr>
              <w:t>21.7</w:t>
            </w:r>
          </w:p>
        </w:tc>
        <w:tc>
          <w:tcPr>
            <w:tcW w:w="2280" w:type="dxa"/>
          </w:tcPr>
          <w:p w:rsidR="00000000" w:rsidRDefault="00F15188">
            <w:pPr>
              <w:spacing w:line="240" w:lineRule="auto"/>
              <w:jc w:val="center"/>
              <w:rPr>
                <w:sz w:val="21"/>
              </w:rPr>
            </w:pPr>
            <w:r>
              <w:rPr>
                <w:sz w:val="21"/>
              </w:rPr>
              <w:t>19.2</w:t>
            </w:r>
          </w:p>
        </w:tc>
      </w:tr>
    </w:tbl>
    <w:p w:rsidR="00000000" w:rsidRDefault="00F15188">
      <w:pPr>
        <w:spacing w:before="240" w:after="320" w:line="240" w:lineRule="auto"/>
        <w:textAlignment w:val="center"/>
      </w:pPr>
      <w:r>
        <w:rPr>
          <w:sz w:val="21"/>
        </w:rPr>
        <w:t>1</w:t>
      </w:r>
      <w:r>
        <w:t>994</w:t>
      </w:r>
      <w:r>
        <w:rPr>
          <w:rFonts w:hint="eastAsia"/>
        </w:rPr>
        <w:t>年的失业者中，</w:t>
      </w:r>
      <w:r>
        <w:t>52%</w:t>
      </w:r>
      <w:r>
        <w:rPr>
          <w:rFonts w:hint="eastAsia"/>
        </w:rPr>
        <w:t>为女性</w:t>
      </w:r>
      <w:r>
        <w:t>/48%</w:t>
      </w:r>
      <w:r>
        <w:rPr>
          <w:rFonts w:hint="eastAsia"/>
        </w:rPr>
        <w:t>为男性。</w:t>
      </w:r>
    </w:p>
    <w:p w:rsidR="00000000" w:rsidRDefault="00F15188">
      <w:pPr>
        <w:pStyle w:val="Heading4"/>
      </w:pPr>
      <w:r>
        <w:rPr>
          <w:rFonts w:hint="eastAsia"/>
        </w:rPr>
        <w:t>按性别区分的情况</w:t>
      </w:r>
    </w:p>
    <w:p w:rsidR="00000000" w:rsidRDefault="00F15188">
      <w:pPr>
        <w:spacing w:after="320"/>
        <w:textAlignment w:val="center"/>
      </w:pPr>
      <w:r>
        <w:tab/>
        <w:t xml:space="preserve">67.  </w:t>
      </w:r>
      <w:r>
        <w:rPr>
          <w:rFonts w:hint="eastAsia"/>
        </w:rPr>
        <w:t>几年来女性失业率始终高于男性，如今依然如此。然而，</w:t>
      </w:r>
      <w:r>
        <w:t>1994</w:t>
      </w:r>
      <w:r>
        <w:rPr>
          <w:rFonts w:hint="eastAsia"/>
        </w:rPr>
        <w:t>年的女性失业率仅为总失业人数的</w:t>
      </w:r>
      <w:r>
        <w:t>52%</w:t>
      </w:r>
      <w:r>
        <w:rPr>
          <w:rFonts w:hint="eastAsia"/>
        </w:rPr>
        <w:t>。原因是女性参与劳动力市场的比率比男性低。</w:t>
      </w:r>
    </w:p>
    <w:p w:rsidR="00000000" w:rsidRDefault="00F15188">
      <w:pPr>
        <w:pStyle w:val="Heading3"/>
      </w:pPr>
      <w:r>
        <w:rPr>
          <w:rFonts w:hint="eastAsia"/>
        </w:rPr>
        <w:t>表</w:t>
      </w:r>
      <w:r>
        <w:t>6</w:t>
      </w:r>
      <w:r>
        <w:rPr>
          <w:u w:val="none"/>
        </w:rPr>
        <w:t xml:space="preserve">.  </w:t>
      </w:r>
      <w:r>
        <w:rPr>
          <w:rFonts w:hint="eastAsia"/>
        </w:rPr>
        <w:t>按年龄分列的失业比率</w:t>
      </w:r>
    </w:p>
    <w:tbl>
      <w:tblPr>
        <w:tblW w:w="0" w:type="auto"/>
        <w:tblInd w:w="25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A7" w:firstRow="1" w:lastRow="0" w:firstColumn="1" w:lastColumn="0" w:noHBand="0" w:noVBand="0"/>
      </w:tblPr>
      <w:tblGrid>
        <w:gridCol w:w="2026"/>
        <w:gridCol w:w="2305"/>
        <w:gridCol w:w="1905"/>
        <w:gridCol w:w="2884"/>
      </w:tblGrid>
      <w:tr w:rsidR="00000000">
        <w:tblPrEx>
          <w:tblCellMar>
            <w:top w:w="0" w:type="dxa"/>
            <w:bottom w:w="0" w:type="dxa"/>
          </w:tblCellMar>
        </w:tblPrEx>
        <w:tc>
          <w:tcPr>
            <w:tcW w:w="2026" w:type="dxa"/>
          </w:tcPr>
          <w:p w:rsidR="00000000" w:rsidRDefault="00F15188">
            <w:pPr>
              <w:spacing w:before="120" w:line="240" w:lineRule="auto"/>
              <w:jc w:val="center"/>
              <w:rPr>
                <w:sz w:val="21"/>
              </w:rPr>
            </w:pPr>
            <w:r>
              <w:rPr>
                <w:rFonts w:hint="eastAsia"/>
                <w:sz w:val="21"/>
              </w:rPr>
              <w:t>年龄组</w:t>
            </w:r>
          </w:p>
        </w:tc>
        <w:tc>
          <w:tcPr>
            <w:tcW w:w="2305" w:type="dxa"/>
          </w:tcPr>
          <w:p w:rsidR="00000000" w:rsidRDefault="00F15188">
            <w:pPr>
              <w:spacing w:before="120" w:line="240" w:lineRule="auto"/>
              <w:jc w:val="center"/>
              <w:rPr>
                <w:sz w:val="21"/>
              </w:rPr>
            </w:pPr>
            <w:r>
              <w:rPr>
                <w:sz w:val="21"/>
              </w:rPr>
              <w:t>1980/81</w:t>
            </w:r>
            <w:r>
              <w:rPr>
                <w:rFonts w:hint="eastAsia"/>
                <w:sz w:val="21"/>
              </w:rPr>
              <w:t>年</w:t>
            </w:r>
          </w:p>
        </w:tc>
        <w:tc>
          <w:tcPr>
            <w:tcW w:w="1905" w:type="dxa"/>
          </w:tcPr>
          <w:p w:rsidR="00000000" w:rsidRDefault="00F15188">
            <w:pPr>
              <w:spacing w:before="120" w:line="240" w:lineRule="auto"/>
              <w:jc w:val="center"/>
              <w:rPr>
                <w:sz w:val="21"/>
              </w:rPr>
            </w:pPr>
            <w:r>
              <w:rPr>
                <w:sz w:val="21"/>
              </w:rPr>
              <w:t>1985/86</w:t>
            </w:r>
            <w:r>
              <w:rPr>
                <w:rFonts w:hint="eastAsia"/>
                <w:sz w:val="21"/>
              </w:rPr>
              <w:t>年</w:t>
            </w:r>
          </w:p>
        </w:tc>
        <w:tc>
          <w:tcPr>
            <w:tcW w:w="2884" w:type="dxa"/>
          </w:tcPr>
          <w:p w:rsidR="00000000" w:rsidRDefault="00F15188">
            <w:pPr>
              <w:spacing w:before="120" w:line="240" w:lineRule="auto"/>
              <w:jc w:val="center"/>
              <w:rPr>
                <w:sz w:val="21"/>
              </w:rPr>
            </w:pPr>
            <w:r>
              <w:rPr>
                <w:sz w:val="21"/>
              </w:rPr>
              <w:t>1990</w:t>
            </w:r>
            <w:r>
              <w:rPr>
                <w:rFonts w:hint="eastAsia"/>
                <w:sz w:val="21"/>
              </w:rPr>
              <w:t>年</w:t>
            </w:r>
          </w:p>
        </w:tc>
      </w:tr>
      <w:tr w:rsidR="00000000">
        <w:tblPrEx>
          <w:tblCellMar>
            <w:top w:w="0" w:type="dxa"/>
            <w:bottom w:w="0" w:type="dxa"/>
          </w:tblCellMar>
        </w:tblPrEx>
        <w:tc>
          <w:tcPr>
            <w:tcW w:w="2026" w:type="dxa"/>
          </w:tcPr>
          <w:p w:rsidR="00000000" w:rsidRDefault="00F15188">
            <w:pPr>
              <w:spacing w:before="120" w:line="240" w:lineRule="auto"/>
              <w:jc w:val="center"/>
              <w:rPr>
                <w:sz w:val="21"/>
              </w:rPr>
            </w:pPr>
            <w:r>
              <w:rPr>
                <w:rFonts w:hint="eastAsia"/>
                <w:sz w:val="21"/>
              </w:rPr>
              <w:t>所有年龄组</w:t>
            </w:r>
          </w:p>
        </w:tc>
        <w:tc>
          <w:tcPr>
            <w:tcW w:w="2305" w:type="dxa"/>
          </w:tcPr>
          <w:p w:rsidR="00000000" w:rsidRDefault="00F15188">
            <w:pPr>
              <w:spacing w:before="120" w:line="240" w:lineRule="auto"/>
              <w:jc w:val="center"/>
              <w:rPr>
                <w:sz w:val="21"/>
              </w:rPr>
            </w:pPr>
            <w:r>
              <w:rPr>
                <w:sz w:val="21"/>
              </w:rPr>
              <w:t>13.29</w:t>
            </w:r>
          </w:p>
        </w:tc>
        <w:tc>
          <w:tcPr>
            <w:tcW w:w="1905" w:type="dxa"/>
          </w:tcPr>
          <w:p w:rsidR="00000000" w:rsidRDefault="00F15188">
            <w:pPr>
              <w:spacing w:before="120" w:line="240" w:lineRule="auto"/>
              <w:jc w:val="center"/>
              <w:rPr>
                <w:sz w:val="21"/>
              </w:rPr>
            </w:pPr>
            <w:r>
              <w:rPr>
                <w:sz w:val="21"/>
              </w:rPr>
              <w:t>14.07</w:t>
            </w:r>
          </w:p>
        </w:tc>
        <w:tc>
          <w:tcPr>
            <w:tcW w:w="2884" w:type="dxa"/>
          </w:tcPr>
          <w:p w:rsidR="00000000" w:rsidRDefault="00F15188">
            <w:pPr>
              <w:spacing w:before="120" w:line="240" w:lineRule="auto"/>
              <w:jc w:val="center"/>
              <w:rPr>
                <w:sz w:val="21"/>
              </w:rPr>
            </w:pPr>
            <w:r>
              <w:rPr>
                <w:sz w:val="21"/>
              </w:rPr>
              <w:t>14.42</w:t>
            </w:r>
          </w:p>
        </w:tc>
      </w:tr>
      <w:tr w:rsidR="00000000">
        <w:tblPrEx>
          <w:tblCellMar>
            <w:top w:w="0" w:type="dxa"/>
            <w:bottom w:w="0" w:type="dxa"/>
          </w:tblCellMar>
        </w:tblPrEx>
        <w:tc>
          <w:tcPr>
            <w:tcW w:w="2026" w:type="dxa"/>
          </w:tcPr>
          <w:p w:rsidR="00000000" w:rsidRDefault="00F15188">
            <w:pPr>
              <w:spacing w:before="120" w:line="240" w:lineRule="auto"/>
              <w:jc w:val="center"/>
              <w:rPr>
                <w:sz w:val="21"/>
              </w:rPr>
            </w:pPr>
            <w:r>
              <w:rPr>
                <w:sz w:val="21"/>
              </w:rPr>
              <w:t>15-19</w:t>
            </w:r>
            <w:r>
              <w:rPr>
                <w:rFonts w:hint="eastAsia"/>
                <w:sz w:val="21"/>
              </w:rPr>
              <w:t>岁</w:t>
            </w:r>
          </w:p>
        </w:tc>
        <w:tc>
          <w:tcPr>
            <w:tcW w:w="2305" w:type="dxa"/>
          </w:tcPr>
          <w:p w:rsidR="00000000" w:rsidRDefault="00F15188">
            <w:pPr>
              <w:spacing w:before="120" w:line="240" w:lineRule="auto"/>
              <w:jc w:val="center"/>
              <w:rPr>
                <w:sz w:val="21"/>
              </w:rPr>
            </w:pPr>
            <w:r>
              <w:rPr>
                <w:sz w:val="21"/>
              </w:rPr>
              <w:t>28.50</w:t>
            </w:r>
          </w:p>
        </w:tc>
        <w:tc>
          <w:tcPr>
            <w:tcW w:w="1905" w:type="dxa"/>
          </w:tcPr>
          <w:p w:rsidR="00000000" w:rsidRDefault="00F15188">
            <w:pPr>
              <w:spacing w:before="120" w:line="240" w:lineRule="auto"/>
              <w:jc w:val="center"/>
              <w:rPr>
                <w:sz w:val="21"/>
              </w:rPr>
            </w:pPr>
            <w:r>
              <w:rPr>
                <w:sz w:val="21"/>
              </w:rPr>
              <w:t>31.70</w:t>
            </w:r>
          </w:p>
        </w:tc>
        <w:tc>
          <w:tcPr>
            <w:tcW w:w="2884" w:type="dxa"/>
          </w:tcPr>
          <w:p w:rsidR="00000000" w:rsidRDefault="00F15188">
            <w:pPr>
              <w:spacing w:before="120" w:line="240" w:lineRule="auto"/>
              <w:jc w:val="center"/>
              <w:rPr>
                <w:sz w:val="21"/>
              </w:rPr>
            </w:pPr>
            <w:r>
              <w:rPr>
                <w:sz w:val="21"/>
              </w:rPr>
              <w:t>29.90</w:t>
            </w:r>
          </w:p>
        </w:tc>
      </w:tr>
      <w:tr w:rsidR="00000000">
        <w:tblPrEx>
          <w:tblCellMar>
            <w:top w:w="0" w:type="dxa"/>
            <w:bottom w:w="0" w:type="dxa"/>
          </w:tblCellMar>
        </w:tblPrEx>
        <w:tc>
          <w:tcPr>
            <w:tcW w:w="2026" w:type="dxa"/>
          </w:tcPr>
          <w:p w:rsidR="00000000" w:rsidRDefault="00F15188">
            <w:pPr>
              <w:spacing w:before="120" w:line="240" w:lineRule="auto"/>
              <w:jc w:val="center"/>
              <w:rPr>
                <w:sz w:val="21"/>
              </w:rPr>
            </w:pPr>
            <w:r>
              <w:rPr>
                <w:sz w:val="21"/>
              </w:rPr>
              <w:t>20-29</w:t>
            </w:r>
            <w:r>
              <w:rPr>
                <w:rFonts w:hint="eastAsia"/>
                <w:sz w:val="21"/>
              </w:rPr>
              <w:t>岁</w:t>
            </w:r>
          </w:p>
        </w:tc>
        <w:tc>
          <w:tcPr>
            <w:tcW w:w="2305" w:type="dxa"/>
          </w:tcPr>
          <w:p w:rsidR="00000000" w:rsidRDefault="00F15188">
            <w:pPr>
              <w:spacing w:before="120" w:line="240" w:lineRule="auto"/>
              <w:jc w:val="center"/>
              <w:rPr>
                <w:sz w:val="21"/>
              </w:rPr>
            </w:pPr>
            <w:r>
              <w:rPr>
                <w:sz w:val="21"/>
              </w:rPr>
              <w:t>21.29</w:t>
            </w:r>
          </w:p>
        </w:tc>
        <w:tc>
          <w:tcPr>
            <w:tcW w:w="1905" w:type="dxa"/>
          </w:tcPr>
          <w:p w:rsidR="00000000" w:rsidRDefault="00F15188">
            <w:pPr>
              <w:spacing w:before="120" w:line="240" w:lineRule="auto"/>
              <w:jc w:val="center"/>
              <w:rPr>
                <w:sz w:val="21"/>
              </w:rPr>
            </w:pPr>
            <w:r>
              <w:rPr>
                <w:sz w:val="21"/>
              </w:rPr>
              <w:t>31.70</w:t>
            </w:r>
          </w:p>
        </w:tc>
        <w:tc>
          <w:tcPr>
            <w:tcW w:w="2884" w:type="dxa"/>
          </w:tcPr>
          <w:p w:rsidR="00000000" w:rsidRDefault="00F15188">
            <w:pPr>
              <w:spacing w:before="120" w:line="240" w:lineRule="auto"/>
              <w:jc w:val="center"/>
              <w:rPr>
                <w:sz w:val="21"/>
              </w:rPr>
            </w:pPr>
            <w:r>
              <w:rPr>
                <w:sz w:val="21"/>
              </w:rPr>
              <w:t>26.85</w:t>
            </w:r>
          </w:p>
        </w:tc>
      </w:tr>
      <w:tr w:rsidR="00000000">
        <w:tblPrEx>
          <w:tblCellMar>
            <w:top w:w="0" w:type="dxa"/>
            <w:bottom w:w="0" w:type="dxa"/>
          </w:tblCellMar>
        </w:tblPrEx>
        <w:tc>
          <w:tcPr>
            <w:tcW w:w="2026" w:type="dxa"/>
          </w:tcPr>
          <w:p w:rsidR="00000000" w:rsidRDefault="00F15188">
            <w:pPr>
              <w:spacing w:before="120" w:line="240" w:lineRule="auto"/>
              <w:jc w:val="center"/>
              <w:rPr>
                <w:sz w:val="21"/>
              </w:rPr>
            </w:pPr>
            <w:r>
              <w:rPr>
                <w:sz w:val="21"/>
              </w:rPr>
              <w:t>30-39</w:t>
            </w:r>
            <w:r>
              <w:rPr>
                <w:rFonts w:hint="eastAsia"/>
                <w:sz w:val="21"/>
              </w:rPr>
              <w:t>岁</w:t>
            </w:r>
          </w:p>
        </w:tc>
        <w:tc>
          <w:tcPr>
            <w:tcW w:w="2305" w:type="dxa"/>
          </w:tcPr>
          <w:p w:rsidR="00000000" w:rsidRDefault="00F15188">
            <w:pPr>
              <w:spacing w:before="120" w:line="240" w:lineRule="auto"/>
              <w:jc w:val="center"/>
              <w:rPr>
                <w:sz w:val="21"/>
              </w:rPr>
            </w:pPr>
            <w:r>
              <w:rPr>
                <w:sz w:val="21"/>
              </w:rPr>
              <w:t>5.91</w:t>
            </w:r>
          </w:p>
        </w:tc>
        <w:tc>
          <w:tcPr>
            <w:tcW w:w="1905" w:type="dxa"/>
          </w:tcPr>
          <w:p w:rsidR="00000000" w:rsidRDefault="00F15188">
            <w:pPr>
              <w:spacing w:before="120" w:line="240" w:lineRule="auto"/>
              <w:jc w:val="center"/>
              <w:rPr>
                <w:sz w:val="21"/>
              </w:rPr>
            </w:pPr>
            <w:r>
              <w:rPr>
                <w:sz w:val="21"/>
              </w:rPr>
              <w:t>8.10</w:t>
            </w:r>
          </w:p>
        </w:tc>
        <w:tc>
          <w:tcPr>
            <w:tcW w:w="2884" w:type="dxa"/>
          </w:tcPr>
          <w:p w:rsidR="00000000" w:rsidRDefault="00F15188">
            <w:pPr>
              <w:spacing w:before="120" w:line="240" w:lineRule="auto"/>
              <w:jc w:val="center"/>
              <w:rPr>
                <w:sz w:val="21"/>
              </w:rPr>
            </w:pPr>
            <w:r>
              <w:rPr>
                <w:sz w:val="21"/>
              </w:rPr>
              <w:t>9.50</w:t>
            </w:r>
          </w:p>
        </w:tc>
      </w:tr>
      <w:tr w:rsidR="00000000">
        <w:tblPrEx>
          <w:tblCellMar>
            <w:top w:w="0" w:type="dxa"/>
            <w:bottom w:w="0" w:type="dxa"/>
          </w:tblCellMar>
        </w:tblPrEx>
        <w:tc>
          <w:tcPr>
            <w:tcW w:w="2026" w:type="dxa"/>
          </w:tcPr>
          <w:p w:rsidR="00000000" w:rsidRDefault="00F15188">
            <w:pPr>
              <w:spacing w:before="120" w:line="240" w:lineRule="auto"/>
              <w:jc w:val="center"/>
              <w:rPr>
                <w:sz w:val="21"/>
              </w:rPr>
            </w:pPr>
            <w:r>
              <w:rPr>
                <w:sz w:val="21"/>
              </w:rPr>
              <w:t>40-49</w:t>
            </w:r>
            <w:r>
              <w:rPr>
                <w:rFonts w:hint="eastAsia"/>
                <w:sz w:val="21"/>
              </w:rPr>
              <w:t>岁</w:t>
            </w:r>
          </w:p>
        </w:tc>
        <w:tc>
          <w:tcPr>
            <w:tcW w:w="2305" w:type="dxa"/>
          </w:tcPr>
          <w:p w:rsidR="00000000" w:rsidRDefault="00F15188">
            <w:pPr>
              <w:spacing w:before="120" w:line="240" w:lineRule="auto"/>
              <w:jc w:val="center"/>
              <w:rPr>
                <w:sz w:val="21"/>
              </w:rPr>
            </w:pPr>
            <w:r>
              <w:rPr>
                <w:sz w:val="21"/>
              </w:rPr>
              <w:t>2.03</w:t>
            </w:r>
          </w:p>
        </w:tc>
        <w:tc>
          <w:tcPr>
            <w:tcW w:w="1905" w:type="dxa"/>
          </w:tcPr>
          <w:p w:rsidR="00000000" w:rsidRDefault="00F15188">
            <w:pPr>
              <w:spacing w:before="120" w:line="240" w:lineRule="auto"/>
              <w:jc w:val="center"/>
              <w:rPr>
                <w:sz w:val="21"/>
              </w:rPr>
            </w:pPr>
            <w:r>
              <w:rPr>
                <w:sz w:val="21"/>
              </w:rPr>
              <w:t>4.60</w:t>
            </w:r>
          </w:p>
        </w:tc>
        <w:tc>
          <w:tcPr>
            <w:tcW w:w="2884" w:type="dxa"/>
          </w:tcPr>
          <w:p w:rsidR="00000000" w:rsidRDefault="00F15188">
            <w:pPr>
              <w:spacing w:before="120" w:line="240" w:lineRule="auto"/>
              <w:jc w:val="center"/>
              <w:rPr>
                <w:sz w:val="21"/>
              </w:rPr>
            </w:pPr>
            <w:r>
              <w:rPr>
                <w:sz w:val="21"/>
              </w:rPr>
              <w:t>2.90</w:t>
            </w:r>
          </w:p>
        </w:tc>
      </w:tr>
      <w:tr w:rsidR="00000000">
        <w:tblPrEx>
          <w:tblCellMar>
            <w:top w:w="0" w:type="dxa"/>
            <w:bottom w:w="0" w:type="dxa"/>
          </w:tblCellMar>
        </w:tblPrEx>
        <w:tc>
          <w:tcPr>
            <w:tcW w:w="2026" w:type="dxa"/>
          </w:tcPr>
          <w:p w:rsidR="00000000" w:rsidRDefault="00F15188">
            <w:pPr>
              <w:spacing w:before="120" w:line="240" w:lineRule="auto"/>
              <w:jc w:val="center"/>
              <w:rPr>
                <w:sz w:val="21"/>
              </w:rPr>
            </w:pPr>
            <w:r>
              <w:rPr>
                <w:sz w:val="21"/>
              </w:rPr>
              <w:t>50</w:t>
            </w:r>
            <w:r>
              <w:rPr>
                <w:rFonts w:hint="eastAsia"/>
                <w:sz w:val="21"/>
              </w:rPr>
              <w:t>岁及以上者</w:t>
            </w:r>
          </w:p>
        </w:tc>
        <w:tc>
          <w:tcPr>
            <w:tcW w:w="2305" w:type="dxa"/>
          </w:tcPr>
          <w:p w:rsidR="00000000" w:rsidRDefault="00F15188">
            <w:pPr>
              <w:spacing w:before="120" w:line="240" w:lineRule="auto"/>
              <w:jc w:val="center"/>
              <w:rPr>
                <w:sz w:val="21"/>
              </w:rPr>
            </w:pPr>
            <w:r>
              <w:rPr>
                <w:sz w:val="21"/>
              </w:rPr>
              <w:t>0.68</w:t>
            </w:r>
          </w:p>
        </w:tc>
        <w:tc>
          <w:tcPr>
            <w:tcW w:w="1905" w:type="dxa"/>
          </w:tcPr>
          <w:p w:rsidR="00000000" w:rsidRDefault="00F15188">
            <w:pPr>
              <w:spacing w:before="120" w:line="240" w:lineRule="auto"/>
              <w:jc w:val="center"/>
              <w:rPr>
                <w:sz w:val="21"/>
              </w:rPr>
            </w:pPr>
            <w:r>
              <w:rPr>
                <w:sz w:val="21"/>
              </w:rPr>
              <w:t>3.04</w:t>
            </w:r>
          </w:p>
        </w:tc>
        <w:tc>
          <w:tcPr>
            <w:tcW w:w="2884" w:type="dxa"/>
          </w:tcPr>
          <w:p w:rsidR="00000000" w:rsidRDefault="00F15188">
            <w:pPr>
              <w:spacing w:before="120" w:line="240" w:lineRule="auto"/>
              <w:jc w:val="center"/>
              <w:rPr>
                <w:sz w:val="21"/>
              </w:rPr>
            </w:pPr>
            <w:r>
              <w:rPr>
                <w:sz w:val="21"/>
              </w:rPr>
              <w:t>2</w:t>
            </w:r>
            <w:r>
              <w:rPr>
                <w:sz w:val="21"/>
              </w:rPr>
              <w:t>.75</w:t>
            </w:r>
          </w:p>
        </w:tc>
      </w:tr>
    </w:tbl>
    <w:p w:rsidR="00000000" w:rsidRDefault="00F15188">
      <w:pPr>
        <w:spacing w:before="240" w:after="320"/>
        <w:textAlignment w:val="center"/>
      </w:pPr>
      <w:r>
        <w:t>1994</w:t>
      </w:r>
      <w:r>
        <w:rPr>
          <w:rFonts w:hint="eastAsia"/>
        </w:rPr>
        <w:t>年的失业率：</w:t>
      </w:r>
      <w:r>
        <w:t>15-19</w:t>
      </w:r>
      <w:r>
        <w:rPr>
          <w:rFonts w:hint="eastAsia"/>
        </w:rPr>
        <w:t>岁为</w:t>
      </w:r>
      <w:r>
        <w:t>22%</w:t>
      </w:r>
      <w:r>
        <w:rPr>
          <w:rFonts w:hint="eastAsia"/>
        </w:rPr>
        <w:t>；</w:t>
      </w:r>
      <w:r>
        <w:t xml:space="preserve"> 20-40</w:t>
      </w:r>
      <w:r>
        <w:rPr>
          <w:rFonts w:hint="eastAsia"/>
        </w:rPr>
        <w:t>岁为</w:t>
      </w:r>
      <w:r>
        <w:t>73%</w:t>
      </w:r>
      <w:r>
        <w:rPr>
          <w:rFonts w:hint="eastAsia"/>
        </w:rPr>
        <w:t>；</w:t>
      </w:r>
      <w:r>
        <w:t xml:space="preserve"> 40 </w:t>
      </w:r>
      <w:r>
        <w:rPr>
          <w:rFonts w:hint="eastAsia"/>
        </w:rPr>
        <w:t>岁及以上者为</w:t>
      </w:r>
      <w:r>
        <w:t>5%</w:t>
      </w:r>
      <w:r>
        <w:rPr>
          <w:rFonts w:hint="eastAsia"/>
        </w:rPr>
        <w:t>。</w:t>
      </w:r>
    </w:p>
    <w:p w:rsidR="00000000" w:rsidRDefault="00F15188">
      <w:pPr>
        <w:pStyle w:val="Heading4"/>
      </w:pPr>
      <w:r>
        <w:rPr>
          <w:rFonts w:hint="eastAsia"/>
        </w:rPr>
        <w:t>按年龄分列的情况</w:t>
      </w:r>
    </w:p>
    <w:p w:rsidR="00000000" w:rsidRDefault="00F15188">
      <w:r>
        <w:tab/>
        <w:t xml:space="preserve">68.  </w:t>
      </w:r>
      <w:r>
        <w:rPr>
          <w:rFonts w:hint="eastAsia"/>
        </w:rPr>
        <w:t>在</w:t>
      </w:r>
      <w:r>
        <w:t>1981</w:t>
      </w:r>
      <w:r>
        <w:rPr>
          <w:rFonts w:hint="eastAsia"/>
        </w:rPr>
        <w:t>至</w:t>
      </w:r>
      <w:r>
        <w:t>1990</w:t>
      </w:r>
      <w:r>
        <w:rPr>
          <w:rFonts w:hint="eastAsia"/>
        </w:rPr>
        <w:t>年期间，全国</w:t>
      </w:r>
      <w:r>
        <w:t>20-40</w:t>
      </w:r>
      <w:r>
        <w:rPr>
          <w:rFonts w:hint="eastAsia"/>
        </w:rPr>
        <w:t>岁年龄组中青壮年失业率逐步递增。</w:t>
      </w:r>
      <w:r>
        <w:t>1994</w:t>
      </w:r>
      <w:r>
        <w:rPr>
          <w:rFonts w:hint="eastAsia"/>
        </w:rPr>
        <w:t>年的失业情况表明，几乎</w:t>
      </w:r>
      <w:r>
        <w:t>75%</w:t>
      </w:r>
      <w:r>
        <w:rPr>
          <w:rFonts w:hint="eastAsia"/>
        </w:rPr>
        <w:t>的失业者属上述年龄组。</w:t>
      </w:r>
    </w:p>
    <w:p w:rsidR="00000000" w:rsidRDefault="00F15188">
      <w:r>
        <w:tab/>
        <w:t xml:space="preserve">69.  </w:t>
      </w:r>
      <w:r>
        <w:rPr>
          <w:rFonts w:hint="eastAsia"/>
        </w:rPr>
        <w:t>自独立以来斯里兰卡历届政府所面临的一个主要问题始终是，如何增加就业机会，满足本国不断膨胀的劳动力队伍。因此，在制定政府政策时对扩大就业渠道的问题给予了严肃认真的考虑。</w:t>
      </w:r>
    </w:p>
    <w:p w:rsidR="00000000" w:rsidRDefault="00F15188">
      <w:r>
        <w:tab/>
        <w:t xml:space="preserve">70.  </w:t>
      </w:r>
      <w:r>
        <w:rPr>
          <w:rFonts w:hint="eastAsia"/>
        </w:rPr>
        <w:t>宪法规定保证就业自由，就业条件不得侵犯个人的基本政治</w:t>
      </w:r>
      <w:r>
        <w:rPr>
          <w:rFonts w:hint="eastAsia"/>
        </w:rPr>
        <w:t>和经济自由。</w:t>
      </w:r>
    </w:p>
    <w:p w:rsidR="00000000" w:rsidRDefault="00F15188">
      <w:pPr>
        <w:spacing w:after="320"/>
        <w:textAlignment w:val="center"/>
      </w:pPr>
      <w:r>
        <w:tab/>
        <w:t xml:space="preserve">71.  </w:t>
      </w:r>
      <w:r>
        <w:rPr>
          <w:rFonts w:hint="eastAsia"/>
        </w:rPr>
        <w:t>宪法第</w:t>
      </w:r>
      <w:r>
        <w:t>14(1)(g)</w:t>
      </w:r>
      <w:r>
        <w:rPr>
          <w:rFonts w:hint="eastAsia"/>
        </w:rPr>
        <w:t>条载明每一公民都有权自由地从事或与其他人一起从事任何合法的职业、专业、贸易、商业或企业。</w:t>
      </w:r>
    </w:p>
    <w:p w:rsidR="00000000" w:rsidRDefault="00F15188">
      <w:pPr>
        <w:pStyle w:val="Heading4"/>
      </w:pPr>
      <w:r>
        <w:rPr>
          <w:rFonts w:hint="eastAsia"/>
        </w:rPr>
        <w:t>职业和技术培训</w:t>
      </w:r>
    </w:p>
    <w:p w:rsidR="00000000" w:rsidRDefault="00F15188">
      <w:pPr>
        <w:spacing w:after="120"/>
      </w:pPr>
      <w:r>
        <w:tab/>
        <w:t xml:space="preserve">72.  </w:t>
      </w:r>
      <w:r>
        <w:rPr>
          <w:rFonts w:hint="eastAsia"/>
        </w:rPr>
        <w:t>职业和技术培训构成了该国人力资源开发体制的一个重要组成部分。一些政府、半政府、民间和非政府组织部门的机构开办了大部分属非正式性质的各类职业和技术培训。这些培训主要针对毕业生所设，然而，劳工队伍也可得益于进一步的培训或再培训。这些培训机构，对于那些不在常规教育体系和大学的人，是获取技能或知识以谋求职业的一项重要渠道。</w:t>
      </w:r>
      <w:r>
        <w:br w:type="page"/>
      </w:r>
      <w:r>
        <w:tab/>
        <w:t xml:space="preserve">73.  </w:t>
      </w:r>
      <w:r>
        <w:rPr>
          <w:rFonts w:hint="eastAsia"/>
        </w:rPr>
        <w:t>目前估计这类培训</w:t>
      </w:r>
      <w:r>
        <w:rPr>
          <w:rFonts w:hint="eastAsia"/>
        </w:rPr>
        <w:t>机构总共约有</w:t>
      </w:r>
      <w:r>
        <w:t>3,000</w:t>
      </w:r>
      <w:r>
        <w:rPr>
          <w:rFonts w:hint="eastAsia"/>
        </w:rPr>
        <w:t>所：</w:t>
      </w:r>
    </w:p>
    <w:tbl>
      <w:tblPr>
        <w:tblW w:w="0" w:type="auto"/>
        <w:tblInd w:w="10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720"/>
        <w:gridCol w:w="3590"/>
      </w:tblGrid>
      <w:tr w:rsidR="00000000">
        <w:tblPrEx>
          <w:tblCellMar>
            <w:top w:w="0" w:type="dxa"/>
            <w:bottom w:w="0" w:type="dxa"/>
          </w:tblCellMar>
        </w:tblPrEx>
        <w:tc>
          <w:tcPr>
            <w:tcW w:w="3720" w:type="dxa"/>
          </w:tcPr>
          <w:p w:rsidR="00000000" w:rsidRDefault="00F15188">
            <w:pPr>
              <w:spacing w:before="120"/>
              <w:ind w:left="340" w:right="340"/>
              <w:jc w:val="left"/>
              <w:rPr>
                <w:sz w:val="21"/>
              </w:rPr>
            </w:pPr>
            <w:r>
              <w:rPr>
                <w:rFonts w:hint="eastAsia"/>
                <w:sz w:val="21"/>
              </w:rPr>
              <w:t>公共机构</w:t>
            </w:r>
          </w:p>
        </w:tc>
        <w:tc>
          <w:tcPr>
            <w:tcW w:w="3590" w:type="dxa"/>
          </w:tcPr>
          <w:p w:rsidR="00000000" w:rsidRDefault="00F15188">
            <w:pPr>
              <w:spacing w:before="120"/>
              <w:ind w:left="340"/>
              <w:jc w:val="center"/>
              <w:rPr>
                <w:sz w:val="21"/>
              </w:rPr>
            </w:pPr>
            <w:r>
              <w:rPr>
                <w:sz w:val="21"/>
              </w:rPr>
              <w:t>1,000</w:t>
            </w:r>
          </w:p>
        </w:tc>
      </w:tr>
      <w:tr w:rsidR="00000000">
        <w:tblPrEx>
          <w:tblCellMar>
            <w:top w:w="0" w:type="dxa"/>
            <w:bottom w:w="0" w:type="dxa"/>
          </w:tblCellMar>
        </w:tblPrEx>
        <w:tc>
          <w:tcPr>
            <w:tcW w:w="3720" w:type="dxa"/>
          </w:tcPr>
          <w:p w:rsidR="00000000" w:rsidRDefault="00F15188">
            <w:pPr>
              <w:spacing w:before="120"/>
              <w:ind w:left="340" w:right="340"/>
              <w:jc w:val="left"/>
              <w:rPr>
                <w:sz w:val="21"/>
              </w:rPr>
            </w:pPr>
            <w:r>
              <w:rPr>
                <w:rFonts w:hint="eastAsia"/>
                <w:sz w:val="21"/>
              </w:rPr>
              <w:t>民间机构</w:t>
            </w:r>
          </w:p>
        </w:tc>
        <w:tc>
          <w:tcPr>
            <w:tcW w:w="3590" w:type="dxa"/>
          </w:tcPr>
          <w:p w:rsidR="00000000" w:rsidRDefault="00F15188">
            <w:pPr>
              <w:spacing w:before="120"/>
              <w:ind w:left="340"/>
              <w:jc w:val="center"/>
              <w:rPr>
                <w:sz w:val="21"/>
              </w:rPr>
            </w:pPr>
            <w:r>
              <w:rPr>
                <w:sz w:val="21"/>
              </w:rPr>
              <w:t>1,750</w:t>
            </w:r>
          </w:p>
        </w:tc>
      </w:tr>
      <w:tr w:rsidR="00000000">
        <w:tblPrEx>
          <w:tblCellMar>
            <w:top w:w="0" w:type="dxa"/>
            <w:bottom w:w="0" w:type="dxa"/>
          </w:tblCellMar>
        </w:tblPrEx>
        <w:tc>
          <w:tcPr>
            <w:tcW w:w="3720" w:type="dxa"/>
          </w:tcPr>
          <w:p w:rsidR="00000000" w:rsidRDefault="00F15188">
            <w:pPr>
              <w:spacing w:before="120"/>
              <w:ind w:left="340" w:right="340"/>
              <w:jc w:val="left"/>
              <w:rPr>
                <w:sz w:val="21"/>
              </w:rPr>
            </w:pPr>
            <w:r>
              <w:rPr>
                <w:rFonts w:hint="eastAsia"/>
                <w:sz w:val="21"/>
              </w:rPr>
              <w:t>非政府部门机构</w:t>
            </w:r>
          </w:p>
        </w:tc>
        <w:tc>
          <w:tcPr>
            <w:tcW w:w="3590" w:type="dxa"/>
          </w:tcPr>
          <w:p w:rsidR="00000000" w:rsidRDefault="00F15188">
            <w:pPr>
              <w:spacing w:before="120"/>
              <w:ind w:left="340"/>
              <w:jc w:val="center"/>
              <w:rPr>
                <w:sz w:val="21"/>
              </w:rPr>
            </w:pPr>
            <w:r>
              <w:rPr>
                <w:sz w:val="21"/>
              </w:rPr>
              <w:t>250</w:t>
            </w:r>
          </w:p>
        </w:tc>
      </w:tr>
    </w:tbl>
    <w:p w:rsidR="00000000" w:rsidRDefault="00F15188">
      <w:pPr>
        <w:spacing w:before="240"/>
      </w:pPr>
      <w:r>
        <w:tab/>
        <w:t xml:space="preserve">74.  </w:t>
      </w:r>
      <w:r>
        <w:rPr>
          <w:rFonts w:hint="eastAsia"/>
        </w:rPr>
        <w:t>第三产业和职业教育委员会最近对职业和技术培训机构进行的一次抽样普查查明，这些机构开办了科目广泛的培训班，包含从木匠至美容术等职业领域和从汽车维修至速记等技术领域名目繁多的专业科目。</w:t>
      </w:r>
    </w:p>
    <w:p w:rsidR="00000000" w:rsidRDefault="00F15188">
      <w:r>
        <w:tab/>
        <w:t xml:space="preserve">75.  </w:t>
      </w:r>
      <w:r>
        <w:rPr>
          <w:rFonts w:hint="eastAsia"/>
        </w:rPr>
        <w:t>关于培训设施地理分布状态的普查结果揭示，各省份之间培训设施分布不均的情况。大部分机构集中在西方省。普查还发现，受训需求量远远超出了目前能力所能应付的程度。</w:t>
      </w:r>
    </w:p>
    <w:p w:rsidR="00000000" w:rsidRDefault="00F15188">
      <w:r>
        <w:tab/>
        <w:t xml:space="preserve">76.  </w:t>
      </w:r>
      <w:r>
        <w:rPr>
          <w:rFonts w:hint="eastAsia"/>
        </w:rPr>
        <w:t>直至最近不同机构在各处开办的培训显然</w:t>
      </w:r>
      <w:r>
        <w:rPr>
          <w:rFonts w:hint="eastAsia"/>
        </w:rPr>
        <w:t>缺乏全国性的协调配合。不存在任何全国公认的标准或证书，无法引导适合于高度竞争经济需求的培训。青年滋事骚乱问题委员会的报告中确认迫切需要开展职业和支持培训。报告阐明，绝大部分学生进不了大学，因此，必须认真有计划和有步骤地发展第三产业和职业教育。</w:t>
      </w:r>
    </w:p>
    <w:p w:rsidR="00000000" w:rsidRDefault="00F15188">
      <w:r>
        <w:tab/>
        <w:t>77.  1990</w:t>
      </w:r>
      <w:r>
        <w:rPr>
          <w:rFonts w:hint="eastAsia"/>
        </w:rPr>
        <w:t>年</w:t>
      </w:r>
      <w:r>
        <w:t>6</w:t>
      </w:r>
      <w:r>
        <w:rPr>
          <w:rFonts w:hint="eastAsia"/>
        </w:rPr>
        <w:t>月通过了</w:t>
      </w:r>
      <w:r>
        <w:t>1990</w:t>
      </w:r>
      <w:r>
        <w:rPr>
          <w:rFonts w:hint="eastAsia"/>
        </w:rPr>
        <w:t>年第</w:t>
      </w:r>
      <w:r>
        <w:t>20</w:t>
      </w:r>
      <w:r>
        <w:rPr>
          <w:rFonts w:hint="eastAsia"/>
        </w:rPr>
        <w:t>号第三产业和职业教育法，规定建立必要的机制监督和规划这一培训和教育部门。这就创建了以往几十年所缺乏的全国协调机制。</w:t>
      </w:r>
    </w:p>
    <w:p w:rsidR="00000000" w:rsidRDefault="00F15188">
      <w:r>
        <w:tab/>
        <w:t>78.  1990</w:t>
      </w:r>
      <w:r>
        <w:rPr>
          <w:rFonts w:hint="eastAsia"/>
        </w:rPr>
        <w:t>年</w:t>
      </w:r>
      <w:r>
        <w:t>9</w:t>
      </w:r>
      <w:r>
        <w:rPr>
          <w:rFonts w:hint="eastAsia"/>
        </w:rPr>
        <w:t>月任命的第三产业和职业培训委员会目前已开始了法律性的工作。该委员会受权顺应经济对</w:t>
      </w:r>
      <w:r>
        <w:rPr>
          <w:rFonts w:hint="eastAsia"/>
        </w:rPr>
        <w:t>人力资源的需求发展培训部门。这一任务是，动员各培训机构和按就业所需技能开办培训。委员会评估了接受培训者的性质，这基本是由学校毕业生构成的受训群体。</w:t>
      </w:r>
    </w:p>
    <w:p w:rsidR="00000000" w:rsidRDefault="00F15188">
      <w:r>
        <w:tab/>
        <w:t xml:space="preserve">79.  </w:t>
      </w:r>
      <w:r>
        <w:rPr>
          <w:rFonts w:hint="eastAsia"/>
        </w:rPr>
        <w:t>委员会目前所致力的是通过强制性的登记程序调动培训机构。这促使各机构必须证实它们能提供充分的培训。为此，各机构有义务呈报委员会需了解的事项，诸如所提供的设施、工作人员的素质、考核类别、培训期和招生等情况。</w:t>
      </w:r>
    </w:p>
    <w:p w:rsidR="00000000" w:rsidRDefault="00F15188">
      <w:pPr>
        <w:spacing w:after="320"/>
        <w:textAlignment w:val="center"/>
      </w:pPr>
      <w:r>
        <w:tab/>
        <w:t xml:space="preserve">80.  </w:t>
      </w:r>
      <w:r>
        <w:rPr>
          <w:rFonts w:hint="eastAsia"/>
        </w:rPr>
        <w:t>对各机构进行登记可查明全国究竟有多少可提供第三产业和职业教育及专业教育的机构，从而委员会可颁布须遵从的学术和培训标准的指导原则。这将便利</w:t>
      </w:r>
      <w:r>
        <w:rPr>
          <w:rFonts w:hint="eastAsia"/>
        </w:rPr>
        <w:t>受训者为全国公认的证书制度作出准备。</w:t>
      </w:r>
    </w:p>
    <w:p w:rsidR="00000000" w:rsidRDefault="00F15188">
      <w:pPr>
        <w:pStyle w:val="Heading3"/>
      </w:pPr>
      <w:r>
        <w:rPr>
          <w:rFonts w:hint="eastAsia"/>
        </w:rPr>
        <w:t>第</w:t>
      </w:r>
      <w:r>
        <w:t xml:space="preserve"> 7 </w:t>
      </w:r>
      <w:r>
        <w:rPr>
          <w:rFonts w:hint="eastAsia"/>
        </w:rPr>
        <w:t>条</w:t>
      </w:r>
    </w:p>
    <w:p w:rsidR="00000000" w:rsidRDefault="00F15188">
      <w:pPr>
        <w:pStyle w:val="Heading4"/>
      </w:pPr>
      <w:r>
        <w:rPr>
          <w:rFonts w:hint="eastAsia"/>
        </w:rPr>
        <w:t>确定工资所采用的主要办法</w:t>
      </w:r>
    </w:p>
    <w:p w:rsidR="00000000" w:rsidRDefault="00F15188">
      <w:r>
        <w:tab/>
        <w:t xml:space="preserve">81.  </w:t>
      </w:r>
      <w:r>
        <w:rPr>
          <w:rFonts w:hint="eastAsia"/>
        </w:rPr>
        <w:t>斯里兰卡目前的工资确定制度形形色色，由五花八门的工资确定机制组成。这些机制可基本上分为两大类：政府部门和非政府部门的工资确定机构。政府部门机构如下：</w:t>
      </w:r>
    </w:p>
    <w:p w:rsidR="00000000" w:rsidRDefault="00F15188">
      <w:pPr>
        <w:ind w:left="1036"/>
      </w:pPr>
      <w:r>
        <w:rPr>
          <w:rFonts w:hint="eastAsia"/>
        </w:rPr>
        <w:t>政府工资委员会；</w:t>
      </w:r>
    </w:p>
    <w:p w:rsidR="00000000" w:rsidRDefault="00F15188">
      <w:pPr>
        <w:ind w:left="1036"/>
      </w:pPr>
      <w:r>
        <w:rPr>
          <w:rFonts w:hint="eastAsia"/>
        </w:rPr>
        <w:t>政府或内阁的决定。</w:t>
      </w:r>
    </w:p>
    <w:p w:rsidR="00000000" w:rsidRDefault="00F15188">
      <w:r>
        <w:rPr>
          <w:rFonts w:hint="eastAsia"/>
        </w:rPr>
        <w:t>各非政府部门确定工资所依据的机制如下：</w:t>
      </w:r>
    </w:p>
    <w:p w:rsidR="00000000" w:rsidRDefault="00F15188">
      <w:pPr>
        <w:ind w:left="1036"/>
      </w:pPr>
      <w:r>
        <w:rPr>
          <w:rFonts w:hint="eastAsia"/>
        </w:rPr>
        <w:t>政府或内阁的决定；</w:t>
      </w:r>
    </w:p>
    <w:p w:rsidR="00000000" w:rsidRDefault="00F15188">
      <w:pPr>
        <w:ind w:left="1036"/>
      </w:pPr>
      <w:r>
        <w:rPr>
          <w:rFonts w:hint="eastAsia"/>
        </w:rPr>
        <w:t>工资委员会：</w:t>
      </w:r>
    </w:p>
    <w:p w:rsidR="00000000" w:rsidRDefault="00F15188">
      <w:pPr>
        <w:ind w:left="1036"/>
      </w:pPr>
      <w:r>
        <w:rPr>
          <w:rFonts w:hint="eastAsia"/>
        </w:rPr>
        <w:t>报酬问题法庭；</w:t>
      </w:r>
    </w:p>
    <w:p w:rsidR="00000000" w:rsidRDefault="00F15188">
      <w:pPr>
        <w:ind w:left="1036"/>
      </w:pPr>
      <w:r>
        <w:rPr>
          <w:rFonts w:hint="eastAsia"/>
        </w:rPr>
        <w:t>仲裁和调解程序；</w:t>
      </w:r>
    </w:p>
    <w:p w:rsidR="00000000" w:rsidRDefault="00F15188">
      <w:pPr>
        <w:ind w:left="1036"/>
      </w:pPr>
      <w:r>
        <w:rPr>
          <w:rFonts w:hint="eastAsia"/>
        </w:rPr>
        <w:t>集体谈判；</w:t>
      </w:r>
    </w:p>
    <w:p w:rsidR="00000000" w:rsidRDefault="00F15188">
      <w:pPr>
        <w:spacing w:after="320"/>
        <w:ind w:left="1036"/>
        <w:textAlignment w:val="center"/>
      </w:pPr>
      <w:r>
        <w:rPr>
          <w:rFonts w:hint="eastAsia"/>
        </w:rPr>
        <w:t>雇主的单方决定。</w:t>
      </w:r>
    </w:p>
    <w:p w:rsidR="00000000" w:rsidRDefault="00F15188">
      <w:pPr>
        <w:pStyle w:val="Heading4"/>
      </w:pPr>
      <w:r>
        <w:rPr>
          <w:rFonts w:hint="eastAsia"/>
        </w:rPr>
        <w:t>工资委员会</w:t>
      </w:r>
    </w:p>
    <w:p w:rsidR="00000000" w:rsidRDefault="00F15188">
      <w:pPr>
        <w:spacing w:after="320"/>
        <w:textAlignment w:val="center"/>
      </w:pPr>
      <w:r>
        <w:tab/>
        <w:t xml:space="preserve">82.  </w:t>
      </w:r>
      <w:r>
        <w:rPr>
          <w:rFonts w:hint="eastAsia"/>
        </w:rPr>
        <w:t>工资委员会所接受的使命是不时审查政府雇员的工资情况。这些委员会提出的建议和</w:t>
      </w:r>
      <w:r>
        <w:rPr>
          <w:rFonts w:hint="eastAsia"/>
        </w:rPr>
        <w:t>就建议作出的决定适用于公共部门中最低至最高级别的所有雇员。</w:t>
      </w:r>
    </w:p>
    <w:p w:rsidR="00000000" w:rsidRDefault="00F15188">
      <w:pPr>
        <w:pStyle w:val="Heading4"/>
      </w:pPr>
      <w:r>
        <w:rPr>
          <w:rFonts w:hint="eastAsia"/>
        </w:rPr>
        <w:t>政府或内阁的决定</w:t>
      </w:r>
    </w:p>
    <w:p w:rsidR="00000000" w:rsidRDefault="00F15188">
      <w:pPr>
        <w:spacing w:after="320"/>
        <w:textAlignment w:val="center"/>
      </w:pPr>
      <w:r>
        <w:tab/>
        <w:t xml:space="preserve">83.  </w:t>
      </w:r>
      <w:r>
        <w:rPr>
          <w:rFonts w:hint="eastAsia"/>
        </w:rPr>
        <w:t>政府或内阁的决定虽在</w:t>
      </w:r>
      <w:r>
        <w:t>1970</w:t>
      </w:r>
      <w:r>
        <w:rPr>
          <w:rFonts w:hint="eastAsia"/>
        </w:rPr>
        <w:t>年代前并不是经常诉诸的作法，但在</w:t>
      </w:r>
      <w:r>
        <w:t>1970</w:t>
      </w:r>
      <w:r>
        <w:rPr>
          <w:rFonts w:hint="eastAsia"/>
        </w:rPr>
        <w:t>年代期间已成为经常性的工资确定办法。工资决定作为年度概算之一进行公布也是常见的情况。在许多情况下，非政府部门的雇员也跟着得益于政府部门工资上涨的好处。</w:t>
      </w:r>
    </w:p>
    <w:p w:rsidR="00000000" w:rsidRDefault="00F15188">
      <w:pPr>
        <w:pStyle w:val="Heading4"/>
      </w:pPr>
      <w:r>
        <w:rPr>
          <w:rFonts w:hint="eastAsia"/>
        </w:rPr>
        <w:t>工资委员会</w:t>
      </w:r>
    </w:p>
    <w:p w:rsidR="00000000" w:rsidRDefault="00F15188">
      <w:pPr>
        <w:spacing w:after="320"/>
        <w:textAlignment w:val="center"/>
      </w:pPr>
      <w:r>
        <w:tab/>
        <w:t xml:space="preserve">84.  </w:t>
      </w:r>
      <w:r>
        <w:rPr>
          <w:rFonts w:hint="eastAsia"/>
        </w:rPr>
        <w:t>根据《工资委员会法令》设立的工资委员会在三方基础上确定若干工业、服务业和种植业的工资。</w:t>
      </w:r>
    </w:p>
    <w:p w:rsidR="00000000" w:rsidRDefault="00F15188">
      <w:pPr>
        <w:pStyle w:val="Heading4"/>
      </w:pPr>
      <w:r>
        <w:rPr>
          <w:rFonts w:hint="eastAsia"/>
        </w:rPr>
        <w:t>仲裁和调解程序</w:t>
      </w:r>
    </w:p>
    <w:p w:rsidR="00000000" w:rsidRDefault="00F15188">
      <w:pPr>
        <w:spacing w:after="320"/>
        <w:textAlignment w:val="center"/>
      </w:pPr>
      <w:r>
        <w:tab/>
        <w:t xml:space="preserve">85.  </w:t>
      </w:r>
      <w:r>
        <w:rPr>
          <w:rFonts w:hint="eastAsia"/>
        </w:rPr>
        <w:t>《工业纠纷法》第</w:t>
      </w:r>
      <w:r>
        <w:t>3</w:t>
      </w:r>
      <w:r>
        <w:rPr>
          <w:rFonts w:hint="eastAsia"/>
        </w:rPr>
        <w:t>和</w:t>
      </w:r>
      <w:r>
        <w:t>4</w:t>
      </w:r>
      <w:r>
        <w:rPr>
          <w:rFonts w:hint="eastAsia"/>
        </w:rPr>
        <w:t>节规定了仲裁和调解程序。程序采取的形式是</w:t>
      </w:r>
      <w:r>
        <w:rPr>
          <w:rFonts w:hint="eastAsia"/>
        </w:rPr>
        <w:t>由以此目的设立的机构进行仲裁，或由劳资问题专员或由其推举的人员出面调解。</w:t>
      </w:r>
    </w:p>
    <w:p w:rsidR="00000000" w:rsidRDefault="00F15188">
      <w:pPr>
        <w:pStyle w:val="Heading4"/>
      </w:pPr>
      <w:r>
        <w:rPr>
          <w:rFonts w:hint="eastAsia"/>
        </w:rPr>
        <w:t>集体谈判</w:t>
      </w:r>
    </w:p>
    <w:p w:rsidR="00000000" w:rsidRDefault="00F15188">
      <w:pPr>
        <w:spacing w:after="320"/>
        <w:textAlignment w:val="center"/>
      </w:pPr>
      <w:r>
        <w:tab/>
        <w:t xml:space="preserve">86.  </w:t>
      </w:r>
      <w:r>
        <w:rPr>
          <w:rFonts w:hint="eastAsia"/>
        </w:rPr>
        <w:t>《工业纠纷法》第三部分规定了另一个确定工资办法的法律依据：集体协议。</w:t>
      </w:r>
    </w:p>
    <w:p w:rsidR="00000000" w:rsidRDefault="00F15188">
      <w:pPr>
        <w:pStyle w:val="Heading4"/>
      </w:pPr>
      <w:r>
        <w:rPr>
          <w:rFonts w:hint="eastAsia"/>
        </w:rPr>
        <w:t>报酬问题法庭</w:t>
      </w:r>
    </w:p>
    <w:p w:rsidR="00000000" w:rsidRDefault="00F15188">
      <w:pPr>
        <w:spacing w:after="320"/>
        <w:textAlignment w:val="center"/>
      </w:pPr>
      <w:r>
        <w:tab/>
        <w:t>87.  1954</w:t>
      </w:r>
      <w:r>
        <w:rPr>
          <w:rFonts w:hint="eastAsia"/>
        </w:rPr>
        <w:t>年第</w:t>
      </w:r>
      <w:r>
        <w:t>19</w:t>
      </w:r>
      <w:r>
        <w:rPr>
          <w:rFonts w:hint="eastAsia"/>
        </w:rPr>
        <w:t>号商店和事务所法令列有设立报酬问题法庭的规定。报酬问题法庭着重于商店和事务所法令所涵盖的大体属非生产性级别类的雇员。总共设立了十二个此类法庭，为各类服务产业的几千名雇员确定最低工资率。商店和事务所法规定，附表具体开列的各事业机构适用这些工资率。然而，自</w:t>
      </w:r>
      <w:r>
        <w:t>1970</w:t>
      </w:r>
      <w:r>
        <w:rPr>
          <w:rFonts w:hint="eastAsia"/>
        </w:rPr>
        <w:t>年代以来当局一直没有诉诸于这一机制，因此这一</w:t>
      </w:r>
      <w:r>
        <w:rPr>
          <w:rFonts w:hint="eastAsia"/>
        </w:rPr>
        <w:t>程序已被完全抛弃。</w:t>
      </w:r>
    </w:p>
    <w:p w:rsidR="00000000" w:rsidRDefault="00F15188">
      <w:pPr>
        <w:pStyle w:val="Heading4"/>
      </w:pPr>
      <w:r>
        <w:rPr>
          <w:rFonts w:hint="eastAsia"/>
        </w:rPr>
        <w:t>雇主的单方决定</w:t>
      </w:r>
    </w:p>
    <w:p w:rsidR="00000000" w:rsidRDefault="00F15188">
      <w:pPr>
        <w:spacing w:after="320"/>
        <w:textAlignment w:val="center"/>
      </w:pPr>
      <w:r>
        <w:tab/>
        <w:t xml:space="preserve">88.  </w:t>
      </w:r>
      <w:r>
        <w:rPr>
          <w:rFonts w:hint="eastAsia"/>
        </w:rPr>
        <w:t>雇主的单方决定是确定工资的主要办法。个人谈判并不常见，仅限于那些高度专业化的人员和高级主管人员。</w:t>
      </w:r>
    </w:p>
    <w:p w:rsidR="00000000" w:rsidRDefault="00F15188">
      <w:pPr>
        <w:pStyle w:val="Heading4"/>
      </w:pPr>
      <w:r>
        <w:rPr>
          <w:rFonts w:hint="eastAsia"/>
        </w:rPr>
        <w:t>最低工资</w:t>
      </w:r>
    </w:p>
    <w:p w:rsidR="00000000" w:rsidRDefault="00F15188">
      <w:r>
        <w:tab/>
        <w:t xml:space="preserve">89.  </w:t>
      </w:r>
      <w:r>
        <w:rPr>
          <w:rFonts w:hint="eastAsia"/>
        </w:rPr>
        <w:t>确定最低工资率的制度被界定为一项法定的程序，目的在于借助政府权力，实现更为普遍适用的和法律上强制性的工资最低幅度。</w:t>
      </w:r>
    </w:p>
    <w:p w:rsidR="00000000" w:rsidRDefault="00F15188">
      <w:r>
        <w:tab/>
        <w:t xml:space="preserve">90.  </w:t>
      </w:r>
      <w:r>
        <w:rPr>
          <w:rFonts w:hint="eastAsia"/>
        </w:rPr>
        <w:t>以上所述的所有机制，只有两项被列出属本定义的法定程序，即报酬问题法庭和工资委员会。鉴于报酬问题法庭已不起作用，那么工资委员会亦为斯里兰卡唯一仅存的最低工资制度。</w:t>
      </w:r>
    </w:p>
    <w:p w:rsidR="00000000" w:rsidRDefault="00F15188">
      <w:pPr>
        <w:spacing w:after="320"/>
        <w:textAlignment w:val="center"/>
      </w:pPr>
      <w:r>
        <w:tab/>
        <w:t xml:space="preserve">91.  </w:t>
      </w:r>
      <w:r>
        <w:rPr>
          <w:rFonts w:hint="eastAsia"/>
        </w:rPr>
        <w:t>斯里兰卡的最低工资制度可追溯到</w:t>
      </w:r>
      <w:r>
        <w:t>1927</w:t>
      </w:r>
      <w:r>
        <w:rPr>
          <w:rFonts w:hint="eastAsia"/>
        </w:rPr>
        <w:t>年，</w:t>
      </w:r>
      <w:r>
        <w:rPr>
          <w:rFonts w:hint="eastAsia"/>
        </w:rPr>
        <w:t>当时颁布的</w:t>
      </w:r>
      <w:r>
        <w:t>(</w:t>
      </w:r>
      <w:r>
        <w:rPr>
          <w:rFonts w:hint="eastAsia"/>
        </w:rPr>
        <w:t>印度劳工</w:t>
      </w:r>
      <w:r>
        <w:t>)</w:t>
      </w:r>
      <w:r>
        <w:rPr>
          <w:rFonts w:hint="eastAsia"/>
        </w:rPr>
        <w:t>最低工资法令是为了规约支付给印度移徒劳工的工资。这项法律后来被</w:t>
      </w:r>
      <w:r>
        <w:t>1941</w:t>
      </w:r>
      <w:r>
        <w:rPr>
          <w:rFonts w:hint="eastAsia"/>
        </w:rPr>
        <w:t>年工资委员会法令所取代，后来的法令适用范围更广。此法律确认了若干重要的原则，诸如确立最低工资率、设定合法界定的工作日、最低就业年龄和所涉三方的概念。目前，有</w:t>
      </w:r>
      <w:r>
        <w:t>39</w:t>
      </w:r>
      <w:r>
        <w:rPr>
          <w:rFonts w:hint="eastAsia"/>
        </w:rPr>
        <w:t>个工资委员会在运作，确定下列一些行业的最低工资。</w:t>
      </w:r>
    </w:p>
    <w:p w:rsidR="00000000" w:rsidRDefault="00F15188">
      <w:pPr>
        <w:pStyle w:val="Heading4"/>
      </w:pPr>
      <w:r>
        <w:rPr>
          <w:rFonts w:hint="eastAsia"/>
        </w:rPr>
        <w:t>农业、狩猎、林业和渔业</w:t>
      </w:r>
      <w:r>
        <w:t xml:space="preserve"> </w:t>
      </w:r>
    </w:p>
    <w:p w:rsidR="00000000" w:rsidRDefault="00F15188">
      <w:pPr>
        <w:ind w:left="943"/>
      </w:pPr>
      <w:r>
        <w:t xml:space="preserve">1.  </w:t>
      </w:r>
      <w:r>
        <w:rPr>
          <w:rFonts w:hint="eastAsia"/>
        </w:rPr>
        <w:t>茶叶种植和制作</w:t>
      </w:r>
    </w:p>
    <w:p w:rsidR="00000000" w:rsidRDefault="00F15188">
      <w:pPr>
        <w:ind w:left="943"/>
      </w:pPr>
      <w:r>
        <w:t xml:space="preserve">2.  </w:t>
      </w:r>
      <w:r>
        <w:rPr>
          <w:rFonts w:hint="eastAsia"/>
        </w:rPr>
        <w:t>橡胶种植和制作</w:t>
      </w:r>
    </w:p>
    <w:p w:rsidR="00000000" w:rsidRDefault="00F15188">
      <w:pPr>
        <w:ind w:left="943"/>
      </w:pPr>
      <w:r>
        <w:t xml:space="preserve">3.  </w:t>
      </w:r>
      <w:r>
        <w:rPr>
          <w:rFonts w:hint="eastAsia"/>
        </w:rPr>
        <w:t>椰子种植和制作</w:t>
      </w:r>
    </w:p>
    <w:p w:rsidR="00000000" w:rsidRDefault="00F15188">
      <w:pPr>
        <w:spacing w:after="320"/>
        <w:ind w:left="943"/>
        <w:textAlignment w:val="center"/>
      </w:pPr>
      <w:r>
        <w:t xml:space="preserve">4.  </w:t>
      </w:r>
      <w:r>
        <w:rPr>
          <w:rFonts w:hint="eastAsia"/>
        </w:rPr>
        <w:t>可可、小豆蔻和辣椒</w:t>
      </w:r>
    </w:p>
    <w:p w:rsidR="00000000" w:rsidRDefault="00F15188">
      <w:pPr>
        <w:pStyle w:val="Heading4"/>
      </w:pPr>
      <w:r>
        <w:rPr>
          <w:rFonts w:hint="eastAsia"/>
        </w:rPr>
        <w:t>制作业</w:t>
      </w:r>
    </w:p>
    <w:p w:rsidR="00000000" w:rsidRDefault="00F15188">
      <w:pPr>
        <w:ind w:left="943"/>
      </w:pPr>
      <w:r>
        <w:t xml:space="preserve">5.  </w:t>
      </w:r>
      <w:r>
        <w:rPr>
          <w:rFonts w:hint="eastAsia"/>
        </w:rPr>
        <w:t>稻米脱壳</w:t>
      </w:r>
    </w:p>
    <w:p w:rsidR="00000000" w:rsidRDefault="00F15188">
      <w:pPr>
        <w:ind w:left="943"/>
      </w:pPr>
      <w:r>
        <w:t xml:space="preserve">6.  </w:t>
      </w:r>
      <w:r>
        <w:rPr>
          <w:rFonts w:hint="eastAsia"/>
        </w:rPr>
        <w:t>饼干和糖果制作</w:t>
      </w:r>
    </w:p>
    <w:p w:rsidR="00000000" w:rsidRDefault="00F15188">
      <w:pPr>
        <w:ind w:left="943"/>
      </w:pPr>
      <w:r>
        <w:t xml:space="preserve">7.  </w:t>
      </w:r>
      <w:r>
        <w:rPr>
          <w:rFonts w:hint="eastAsia"/>
        </w:rPr>
        <w:t>焙烤</w:t>
      </w:r>
    </w:p>
    <w:p w:rsidR="00000000" w:rsidRDefault="00F15188">
      <w:pPr>
        <w:ind w:left="943"/>
      </w:pPr>
      <w:r>
        <w:t xml:space="preserve">8.  </w:t>
      </w:r>
      <w:r>
        <w:rPr>
          <w:rFonts w:hint="eastAsia"/>
        </w:rPr>
        <w:t>椰子制作</w:t>
      </w:r>
    </w:p>
    <w:p w:rsidR="00000000" w:rsidRDefault="00F15188">
      <w:pPr>
        <w:ind w:left="943"/>
      </w:pPr>
      <w:r>
        <w:t>9</w:t>
      </w:r>
      <w:r>
        <w:t xml:space="preserve">.  </w:t>
      </w:r>
      <w:r>
        <w:rPr>
          <w:rFonts w:hint="eastAsia"/>
        </w:rPr>
        <w:t>烈酒和醋</w:t>
      </w:r>
    </w:p>
    <w:p w:rsidR="00000000" w:rsidRDefault="00F15188">
      <w:pPr>
        <w:ind w:left="943"/>
      </w:pPr>
      <w:r>
        <w:t xml:space="preserve">10.  </w:t>
      </w:r>
      <w:r>
        <w:rPr>
          <w:rFonts w:hint="eastAsia"/>
        </w:rPr>
        <w:t>冰镇和充气饮水的制作</w:t>
      </w:r>
    </w:p>
    <w:p w:rsidR="00000000" w:rsidRDefault="00F15188">
      <w:pPr>
        <w:ind w:left="943"/>
      </w:pPr>
      <w:r>
        <w:t xml:space="preserve">11.  </w:t>
      </w:r>
      <w:r>
        <w:rPr>
          <w:rFonts w:hint="eastAsia"/>
        </w:rPr>
        <w:t>酿制啤酒</w:t>
      </w:r>
    </w:p>
    <w:p w:rsidR="00000000" w:rsidRDefault="00F15188">
      <w:pPr>
        <w:ind w:left="943"/>
      </w:pPr>
      <w:r>
        <w:t xml:space="preserve">12.  </w:t>
      </w:r>
      <w:r>
        <w:rPr>
          <w:rFonts w:hint="eastAsia"/>
        </w:rPr>
        <w:t>纺织品编制</w:t>
      </w:r>
    </w:p>
    <w:p w:rsidR="00000000" w:rsidRDefault="00F15188">
      <w:pPr>
        <w:ind w:left="943"/>
      </w:pPr>
      <w:r>
        <w:t xml:space="preserve">13.  </w:t>
      </w:r>
      <w:r>
        <w:rPr>
          <w:rFonts w:hint="eastAsia"/>
        </w:rPr>
        <w:t>针织品</w:t>
      </w:r>
    </w:p>
    <w:p w:rsidR="00000000" w:rsidRDefault="00F15188">
      <w:pPr>
        <w:ind w:left="943"/>
      </w:pPr>
      <w:r>
        <w:t xml:space="preserve">14.  </w:t>
      </w:r>
      <w:r>
        <w:rPr>
          <w:rFonts w:hint="eastAsia"/>
        </w:rPr>
        <w:t>蜡染制作</w:t>
      </w:r>
    </w:p>
    <w:p w:rsidR="00000000" w:rsidRDefault="00F15188">
      <w:pPr>
        <w:ind w:left="943"/>
      </w:pPr>
      <w:r>
        <w:t xml:space="preserve">15.  </w:t>
      </w:r>
      <w:r>
        <w:rPr>
          <w:rFonts w:hint="eastAsia"/>
        </w:rPr>
        <w:t>成衣制作</w:t>
      </w:r>
    </w:p>
    <w:p w:rsidR="00000000" w:rsidRDefault="00F15188">
      <w:pPr>
        <w:ind w:left="943"/>
      </w:pPr>
      <w:r>
        <w:t xml:space="preserve">16.  </w:t>
      </w:r>
      <w:r>
        <w:rPr>
          <w:rFonts w:hint="eastAsia"/>
        </w:rPr>
        <w:t>制革、制鞋、和皮革制作</w:t>
      </w:r>
    </w:p>
    <w:p w:rsidR="00000000" w:rsidRDefault="00F15188">
      <w:pPr>
        <w:ind w:left="943"/>
      </w:pPr>
      <w:r>
        <w:t xml:space="preserve">17.  </w:t>
      </w:r>
      <w:r>
        <w:rPr>
          <w:rFonts w:hint="eastAsia"/>
        </w:rPr>
        <w:t>印刷</w:t>
      </w:r>
    </w:p>
    <w:p w:rsidR="00000000" w:rsidRDefault="00F15188">
      <w:pPr>
        <w:ind w:left="943"/>
      </w:pPr>
      <w:r>
        <w:t xml:space="preserve">18.  </w:t>
      </w:r>
      <w:r>
        <w:rPr>
          <w:rFonts w:hint="eastAsia"/>
        </w:rPr>
        <w:t>火柴制作</w:t>
      </w:r>
    </w:p>
    <w:p w:rsidR="00000000" w:rsidRDefault="00F15188">
      <w:pPr>
        <w:ind w:left="943"/>
      </w:pPr>
      <w:r>
        <w:t xml:space="preserve">19.  </w:t>
      </w:r>
      <w:r>
        <w:rPr>
          <w:rFonts w:hint="eastAsia"/>
        </w:rPr>
        <w:t>轮胎制造</w:t>
      </w:r>
    </w:p>
    <w:p w:rsidR="00000000" w:rsidRDefault="00F15188">
      <w:pPr>
        <w:ind w:left="943"/>
      </w:pPr>
      <w:r>
        <w:t xml:space="preserve">20.  </w:t>
      </w:r>
      <w:r>
        <w:rPr>
          <w:rFonts w:hint="eastAsia"/>
        </w:rPr>
        <w:t>玻璃器皿制作</w:t>
      </w:r>
    </w:p>
    <w:p w:rsidR="00000000" w:rsidRDefault="00F15188">
      <w:pPr>
        <w:ind w:left="943"/>
      </w:pPr>
      <w:r>
        <w:t xml:space="preserve">21.  </w:t>
      </w:r>
      <w:r>
        <w:rPr>
          <w:rFonts w:hint="eastAsia"/>
        </w:rPr>
        <w:t>砖瓦制造</w:t>
      </w:r>
    </w:p>
    <w:p w:rsidR="00000000" w:rsidRDefault="00F15188">
      <w:pPr>
        <w:spacing w:after="320"/>
        <w:ind w:left="943"/>
        <w:textAlignment w:val="center"/>
      </w:pPr>
      <w:r>
        <w:t xml:space="preserve">22.  </w:t>
      </w:r>
      <w:r>
        <w:rPr>
          <w:rFonts w:hint="eastAsia"/>
        </w:rPr>
        <w:t>工程业</w:t>
      </w:r>
    </w:p>
    <w:p w:rsidR="00000000" w:rsidRDefault="00F15188">
      <w:pPr>
        <w:pStyle w:val="Heading4"/>
      </w:pPr>
      <w:r>
        <w:rPr>
          <w:rFonts w:hint="eastAsia"/>
        </w:rPr>
        <w:t>建</w:t>
      </w:r>
      <w:r>
        <w:t xml:space="preserve">  </w:t>
      </w:r>
      <w:r>
        <w:rPr>
          <w:rFonts w:hint="eastAsia"/>
        </w:rPr>
        <w:t>筑</w:t>
      </w:r>
    </w:p>
    <w:p w:rsidR="00000000" w:rsidRDefault="00F15188">
      <w:pPr>
        <w:spacing w:after="320"/>
        <w:ind w:left="943"/>
        <w:textAlignment w:val="center"/>
      </w:pPr>
      <w:r>
        <w:t xml:space="preserve">23.  </w:t>
      </w:r>
      <w:r>
        <w:rPr>
          <w:rFonts w:hint="eastAsia"/>
        </w:rPr>
        <w:t>建造业</w:t>
      </w:r>
    </w:p>
    <w:p w:rsidR="00000000" w:rsidRDefault="00F15188">
      <w:pPr>
        <w:pStyle w:val="Heading4"/>
      </w:pPr>
      <w:r>
        <w:rPr>
          <w:rFonts w:hint="eastAsia"/>
        </w:rPr>
        <w:t>批发和零售业，餐厅和宾馆</w:t>
      </w:r>
    </w:p>
    <w:p w:rsidR="00000000" w:rsidRDefault="00F15188">
      <w:pPr>
        <w:ind w:left="943"/>
      </w:pPr>
      <w:r>
        <w:t xml:space="preserve">24.  </w:t>
      </w:r>
      <w:r>
        <w:rPr>
          <w:rFonts w:hint="eastAsia"/>
        </w:rPr>
        <w:t>茶叶出口</w:t>
      </w:r>
    </w:p>
    <w:p w:rsidR="00000000" w:rsidRDefault="00F15188">
      <w:pPr>
        <w:ind w:left="943"/>
      </w:pPr>
      <w:r>
        <w:t xml:space="preserve">25.  </w:t>
      </w:r>
      <w:r>
        <w:rPr>
          <w:rFonts w:hint="eastAsia"/>
        </w:rPr>
        <w:t>橡胶出口</w:t>
      </w:r>
    </w:p>
    <w:p w:rsidR="00000000" w:rsidRDefault="00F15188">
      <w:pPr>
        <w:ind w:left="943"/>
      </w:pPr>
      <w:r>
        <w:t xml:space="preserve">26.  </w:t>
      </w:r>
      <w:r>
        <w:rPr>
          <w:rFonts w:hint="eastAsia"/>
        </w:rPr>
        <w:t>椰皮纤维垫褥和纤维出口</w:t>
      </w:r>
    </w:p>
    <w:p w:rsidR="00000000" w:rsidRDefault="00F15188">
      <w:pPr>
        <w:ind w:left="943"/>
      </w:pPr>
      <w:r>
        <w:t xml:space="preserve">27.  </w:t>
      </w:r>
      <w:r>
        <w:rPr>
          <w:rFonts w:hint="eastAsia"/>
        </w:rPr>
        <w:t>批发和零售</w:t>
      </w:r>
    </w:p>
    <w:p w:rsidR="00000000" w:rsidRDefault="00F15188">
      <w:pPr>
        <w:spacing w:after="320"/>
        <w:ind w:left="943"/>
        <w:textAlignment w:val="center"/>
      </w:pPr>
      <w:r>
        <w:t xml:space="preserve">28.  </w:t>
      </w:r>
      <w:r>
        <w:rPr>
          <w:rFonts w:hint="eastAsia"/>
        </w:rPr>
        <w:t>旅馆和饮食业</w:t>
      </w:r>
    </w:p>
    <w:p w:rsidR="00000000" w:rsidRDefault="00F15188">
      <w:pPr>
        <w:pStyle w:val="Heading4"/>
      </w:pPr>
      <w:r>
        <w:rPr>
          <w:rFonts w:hint="eastAsia"/>
        </w:rPr>
        <w:t>运输、储存和交通</w:t>
      </w:r>
    </w:p>
    <w:p w:rsidR="00000000" w:rsidRDefault="00F15188">
      <w:pPr>
        <w:ind w:left="943"/>
      </w:pPr>
      <w:r>
        <w:t xml:space="preserve">29.  </w:t>
      </w:r>
      <w:r>
        <w:rPr>
          <w:rFonts w:hint="eastAsia"/>
        </w:rPr>
        <w:t>机动运输</w:t>
      </w:r>
    </w:p>
    <w:p w:rsidR="00000000" w:rsidRDefault="00F15188">
      <w:pPr>
        <w:spacing w:after="320"/>
        <w:ind w:left="943"/>
        <w:textAlignment w:val="center"/>
      </w:pPr>
      <w:r>
        <w:t xml:space="preserve">30.  </w:t>
      </w:r>
      <w:r>
        <w:rPr>
          <w:rFonts w:hint="eastAsia"/>
        </w:rPr>
        <w:t>金融、保险和房地产</w:t>
      </w:r>
    </w:p>
    <w:p w:rsidR="00000000" w:rsidRDefault="00F15188">
      <w:pPr>
        <w:pStyle w:val="Heading4"/>
      </w:pPr>
      <w:r>
        <w:rPr>
          <w:rFonts w:hint="eastAsia"/>
        </w:rPr>
        <w:t>社区、社会和私人服务</w:t>
      </w:r>
    </w:p>
    <w:p w:rsidR="00000000" w:rsidRDefault="00F15188">
      <w:pPr>
        <w:ind w:left="943"/>
      </w:pPr>
      <w:r>
        <w:t xml:space="preserve">31.  </w:t>
      </w:r>
      <w:r>
        <w:rPr>
          <w:rFonts w:hint="eastAsia"/>
        </w:rPr>
        <w:t>疗养院</w:t>
      </w:r>
    </w:p>
    <w:p w:rsidR="00000000" w:rsidRDefault="00F15188">
      <w:pPr>
        <w:ind w:left="943"/>
      </w:pPr>
      <w:r>
        <w:t xml:space="preserve">32.  </w:t>
      </w:r>
      <w:r>
        <w:rPr>
          <w:rFonts w:hint="eastAsia"/>
        </w:rPr>
        <w:t>影院</w:t>
      </w:r>
    </w:p>
    <w:p w:rsidR="00000000" w:rsidRDefault="00F15188">
      <w:pPr>
        <w:ind w:left="943"/>
      </w:pPr>
      <w:r>
        <w:t xml:space="preserve">33.  </w:t>
      </w:r>
      <w:r>
        <w:rPr>
          <w:rFonts w:hint="eastAsia"/>
        </w:rPr>
        <w:t>保安服务</w:t>
      </w:r>
    </w:p>
    <w:p w:rsidR="00000000" w:rsidRDefault="00F15188">
      <w:pPr>
        <w:ind w:left="943"/>
      </w:pPr>
      <w:r>
        <w:t xml:space="preserve">34.  </w:t>
      </w:r>
      <w:r>
        <w:rPr>
          <w:rFonts w:hint="eastAsia"/>
        </w:rPr>
        <w:t>新闻工作者行业</w:t>
      </w:r>
    </w:p>
    <w:p w:rsidR="00000000" w:rsidRDefault="00F15188">
      <w:pPr>
        <w:ind w:left="941"/>
        <w:textAlignment w:val="center"/>
      </w:pPr>
      <w:r>
        <w:t xml:space="preserve">35.  </w:t>
      </w:r>
      <w:r>
        <w:rPr>
          <w:rFonts w:hint="eastAsia"/>
        </w:rPr>
        <w:t>门房服务</w:t>
      </w:r>
    </w:p>
    <w:p w:rsidR="00000000" w:rsidRDefault="00F15188">
      <w:pPr>
        <w:spacing w:after="320"/>
        <w:textAlignment w:val="center"/>
      </w:pPr>
      <w:r>
        <w:tab/>
        <w:t xml:space="preserve">92. </w:t>
      </w:r>
      <w:r>
        <w:rPr>
          <w:rFonts w:hint="eastAsia"/>
        </w:rPr>
        <w:t>制作部门，设有</w:t>
      </w:r>
      <w:r>
        <w:t xml:space="preserve">20 </w:t>
      </w:r>
      <w:r>
        <w:rPr>
          <w:rFonts w:hint="eastAsia"/>
        </w:rPr>
        <w:t>个工资委员会，是为数最多的产业部门，而农业、批发和零售业、餐厅和旅馆业以及社区、社会和私人服务部门仅有</w:t>
      </w:r>
      <w:r>
        <w:t>15</w:t>
      </w:r>
      <w:r>
        <w:rPr>
          <w:rFonts w:hint="eastAsia"/>
        </w:rPr>
        <w:t>个工资委员会。</w:t>
      </w:r>
    </w:p>
    <w:p w:rsidR="00000000" w:rsidRDefault="00F15188">
      <w:pPr>
        <w:pStyle w:val="Heading4"/>
      </w:pPr>
      <w:r>
        <w:rPr>
          <w:rFonts w:hint="eastAsia"/>
        </w:rPr>
        <w:t>每一组所包含的人数</w:t>
      </w:r>
    </w:p>
    <w:p w:rsidR="00000000" w:rsidRDefault="00F15188">
      <w:pPr>
        <w:spacing w:after="320"/>
        <w:textAlignment w:val="center"/>
      </w:pPr>
      <w:r>
        <w:tab/>
        <w:t xml:space="preserve">93.  </w:t>
      </w:r>
      <w:r>
        <w:rPr>
          <w:rFonts w:hint="eastAsia"/>
        </w:rPr>
        <w:t>据估算，工资委员会所管辖的雇员达总就业人口的</w:t>
      </w:r>
      <w:r>
        <w:t>60%</w:t>
      </w:r>
      <w:r>
        <w:rPr>
          <w:rFonts w:hint="eastAsia"/>
        </w:rPr>
        <w:t>。对每一组所包含的人数却难以作出精确的计算。</w:t>
      </w:r>
    </w:p>
    <w:p w:rsidR="00000000" w:rsidRDefault="00F15188">
      <w:pPr>
        <w:pStyle w:val="Heading4"/>
      </w:pPr>
      <w:r>
        <w:rPr>
          <w:rFonts w:hint="eastAsia"/>
        </w:rPr>
        <w:t>确定这些组的主管当局</w:t>
      </w:r>
    </w:p>
    <w:p w:rsidR="00000000" w:rsidRDefault="00F15188">
      <w:pPr>
        <w:spacing w:after="320"/>
        <w:textAlignment w:val="center"/>
      </w:pPr>
      <w:r>
        <w:tab/>
        <w:t xml:space="preserve">94.  </w:t>
      </w:r>
      <w:r>
        <w:rPr>
          <w:rFonts w:hint="eastAsia"/>
        </w:rPr>
        <w:t>根据工资委员会法令第</w:t>
      </w:r>
      <w:r>
        <w:t xml:space="preserve">6 </w:t>
      </w:r>
      <w:r>
        <w:rPr>
          <w:rFonts w:hint="eastAsia"/>
        </w:rPr>
        <w:t>节，劳工部长有权对任何</w:t>
      </w:r>
      <w:r>
        <w:rPr>
          <w:rFonts w:hint="eastAsia"/>
        </w:rPr>
        <w:t>一个行业适用该法令的规定并为该行业设立一个工资委员会，但他必须在政府公报中公布他的这一意向并让各当事方有机会提出反对意见。法令还作出了便利于对此类反对意见进行调查的规定。对出于任何原因使部长感到显然不适宜设立工资委员会的行业，部长可授权劳工专员为那一行业的工人确定最低工资率。</w:t>
      </w:r>
    </w:p>
    <w:p w:rsidR="00000000" w:rsidRDefault="00F15188">
      <w:pPr>
        <w:pStyle w:val="Heading4"/>
      </w:pPr>
      <w:r>
        <w:rPr>
          <w:rFonts w:hint="eastAsia"/>
        </w:rPr>
        <w:t>最低工资制度保护范围外的赚取薪金者</w:t>
      </w:r>
    </w:p>
    <w:p w:rsidR="00000000" w:rsidRDefault="00F15188">
      <w:r>
        <w:tab/>
        <w:t xml:space="preserve">95.  </w:t>
      </w:r>
      <w:r>
        <w:rPr>
          <w:rFonts w:hint="eastAsia"/>
        </w:rPr>
        <w:t>工资委员会法令适用于任何行业的就业人员。对行业的定义包括由任何分支部门雇主或工人或由任何行业的职能或程序实施、从事或执行的任何工业、商业企业、职业、专业或电话订约服务。</w:t>
      </w:r>
    </w:p>
    <w:p w:rsidR="00000000" w:rsidRDefault="00F15188">
      <w:r>
        <w:tab/>
        <w:t xml:space="preserve">96.  </w:t>
      </w:r>
      <w:r>
        <w:rPr>
          <w:rFonts w:hint="eastAsia"/>
        </w:rPr>
        <w:t>然而</w:t>
      </w:r>
      <w:r>
        <w:rPr>
          <w:rFonts w:hint="eastAsia"/>
        </w:rPr>
        <w:t>，并不是每个行业都设有工资委员会。下列即是一些未被被界定列入工资委员会所辖范围但却雇用了大量工人的产业：</w:t>
      </w:r>
    </w:p>
    <w:p w:rsidR="00000000" w:rsidRDefault="00F15188">
      <w:pPr>
        <w:ind w:left="943"/>
      </w:pPr>
      <w:r>
        <w:rPr>
          <w:rFonts w:hint="eastAsia"/>
        </w:rPr>
        <w:t>蔬菜和水果种植；</w:t>
      </w:r>
    </w:p>
    <w:p w:rsidR="00000000" w:rsidRDefault="00F15188">
      <w:pPr>
        <w:ind w:left="943"/>
      </w:pPr>
      <w:r>
        <w:rPr>
          <w:rFonts w:hint="eastAsia"/>
        </w:rPr>
        <w:t>畜牧业；</w:t>
      </w:r>
    </w:p>
    <w:p w:rsidR="00000000" w:rsidRDefault="00F15188">
      <w:pPr>
        <w:ind w:left="943"/>
      </w:pPr>
      <w:r>
        <w:rPr>
          <w:rFonts w:hint="eastAsia"/>
        </w:rPr>
        <w:t>渔业；</w:t>
      </w:r>
    </w:p>
    <w:p w:rsidR="00000000" w:rsidRDefault="00F15188">
      <w:pPr>
        <w:ind w:left="943"/>
      </w:pPr>
      <w:r>
        <w:rPr>
          <w:rFonts w:hint="eastAsia"/>
        </w:rPr>
        <w:t>乳制品业；</w:t>
      </w:r>
    </w:p>
    <w:p w:rsidR="00000000" w:rsidRDefault="00F15188">
      <w:pPr>
        <w:ind w:left="943"/>
      </w:pPr>
      <w:r>
        <w:rPr>
          <w:rFonts w:hint="eastAsia"/>
        </w:rPr>
        <w:t>植物和动物油和脂肪制品业；</w:t>
      </w:r>
    </w:p>
    <w:p w:rsidR="00000000" w:rsidRDefault="00F15188">
      <w:pPr>
        <w:ind w:left="943"/>
      </w:pPr>
      <w:r>
        <w:rPr>
          <w:rFonts w:hint="eastAsia"/>
        </w:rPr>
        <w:t>制糖业；</w:t>
      </w:r>
    </w:p>
    <w:p w:rsidR="00000000" w:rsidRDefault="00F15188">
      <w:pPr>
        <w:ind w:left="943"/>
      </w:pPr>
      <w:r>
        <w:rPr>
          <w:rFonts w:hint="eastAsia"/>
        </w:rPr>
        <w:t>饮料业；</w:t>
      </w:r>
    </w:p>
    <w:p w:rsidR="00000000" w:rsidRDefault="00F15188">
      <w:pPr>
        <w:ind w:left="943"/>
      </w:pPr>
      <w:r>
        <w:rPr>
          <w:rFonts w:hint="eastAsia"/>
        </w:rPr>
        <w:t>木材和软木业；</w:t>
      </w:r>
    </w:p>
    <w:p w:rsidR="00000000" w:rsidRDefault="00F15188">
      <w:pPr>
        <w:ind w:left="943"/>
      </w:pPr>
      <w:r>
        <w:rPr>
          <w:rFonts w:hint="eastAsia"/>
        </w:rPr>
        <w:t>纸张和纸张制品业；</w:t>
      </w:r>
    </w:p>
    <w:p w:rsidR="00000000" w:rsidRDefault="00F15188">
      <w:pPr>
        <w:ind w:left="943"/>
      </w:pPr>
      <w:r>
        <w:rPr>
          <w:rFonts w:hint="eastAsia"/>
        </w:rPr>
        <w:t>工业水泥业；</w:t>
      </w:r>
    </w:p>
    <w:p w:rsidR="00000000" w:rsidRDefault="00F15188">
      <w:pPr>
        <w:ind w:left="943"/>
      </w:pPr>
      <w:r>
        <w:rPr>
          <w:rFonts w:hint="eastAsia"/>
        </w:rPr>
        <w:t>肥皂和清洗制品业；</w:t>
      </w:r>
    </w:p>
    <w:p w:rsidR="00000000" w:rsidRDefault="00F15188">
      <w:pPr>
        <w:ind w:left="943"/>
      </w:pPr>
      <w:r>
        <w:rPr>
          <w:rFonts w:hint="eastAsia"/>
        </w:rPr>
        <w:t>家禽、瓷器和陶制品业；</w:t>
      </w:r>
    </w:p>
    <w:p w:rsidR="00000000" w:rsidRDefault="00F15188">
      <w:pPr>
        <w:ind w:left="943"/>
      </w:pPr>
      <w:r>
        <w:rPr>
          <w:rFonts w:hint="eastAsia"/>
        </w:rPr>
        <w:t>水泥和石灰烧制业；</w:t>
      </w:r>
    </w:p>
    <w:p w:rsidR="00000000" w:rsidRDefault="00F15188">
      <w:pPr>
        <w:ind w:left="943"/>
      </w:pPr>
      <w:r>
        <w:rPr>
          <w:rFonts w:hint="eastAsia"/>
        </w:rPr>
        <w:t>宝石及有关物品制作业。</w:t>
      </w:r>
    </w:p>
    <w:p w:rsidR="00000000" w:rsidRDefault="00F15188">
      <w:r>
        <w:tab/>
        <w:t xml:space="preserve">97.  </w:t>
      </w:r>
      <w:r>
        <w:rPr>
          <w:rFonts w:hint="eastAsia"/>
        </w:rPr>
        <w:t>下列是明确地划在工资委员会法范围之外的工人种类。</w:t>
      </w:r>
    </w:p>
    <w:p w:rsidR="00000000" w:rsidRDefault="00F15188" w:rsidP="00F15188">
      <w:pPr>
        <w:pStyle w:val="1"/>
        <w:numPr>
          <w:ilvl w:val="0"/>
          <w:numId w:val="1"/>
        </w:numPr>
      </w:pPr>
      <w:r>
        <w:rPr>
          <w:rFonts w:hint="eastAsia"/>
        </w:rPr>
        <w:t>国家雇员；</w:t>
      </w:r>
    </w:p>
    <w:p w:rsidR="00000000" w:rsidRDefault="00F15188" w:rsidP="00F15188">
      <w:pPr>
        <w:pStyle w:val="1"/>
        <w:numPr>
          <w:ilvl w:val="0"/>
          <w:numId w:val="1"/>
        </w:numPr>
      </w:pPr>
      <w:r>
        <w:rPr>
          <w:rFonts w:hint="eastAsia"/>
        </w:rPr>
        <w:t>任何主要从事向青少年犯、孤儿或赤贫者或聋哑及盲人提供产业培训的企业或业务部门；</w:t>
      </w:r>
    </w:p>
    <w:p w:rsidR="00000000" w:rsidRDefault="00F15188" w:rsidP="00F15188">
      <w:pPr>
        <w:pStyle w:val="1"/>
        <w:numPr>
          <w:ilvl w:val="0"/>
          <w:numId w:val="1"/>
        </w:numPr>
        <w:spacing w:after="320"/>
        <w:textAlignment w:val="center"/>
      </w:pPr>
      <w:r>
        <w:rPr>
          <w:rFonts w:hint="eastAsia"/>
        </w:rPr>
        <w:t>根据《商业征用法》</w:t>
      </w:r>
      <w:r>
        <w:rPr>
          <w:rFonts w:hint="eastAsia"/>
        </w:rPr>
        <w:t>属政府所有的商业企业雇员。</w:t>
      </w:r>
    </w:p>
    <w:p w:rsidR="00000000" w:rsidRDefault="00F15188">
      <w:pPr>
        <w:pStyle w:val="Heading4"/>
      </w:pPr>
      <w:r>
        <w:rPr>
          <w:rFonts w:hint="eastAsia"/>
        </w:rPr>
        <w:t>法律效力</w:t>
      </w:r>
    </w:p>
    <w:p w:rsidR="00000000" w:rsidRDefault="00F15188">
      <w:pPr>
        <w:spacing w:after="320"/>
        <w:textAlignment w:val="center"/>
      </w:pPr>
      <w:r>
        <w:tab/>
        <w:t xml:space="preserve">98.  </w:t>
      </w:r>
      <w:r>
        <w:rPr>
          <w:rFonts w:hint="eastAsia"/>
        </w:rPr>
        <w:t>法令第</w:t>
      </w:r>
      <w:r>
        <w:t>21</w:t>
      </w:r>
      <w:r>
        <w:rPr>
          <w:rFonts w:hint="eastAsia"/>
        </w:rPr>
        <w:t>节规定，由工资委员会确定最低工资，凡属委员会管辖之列的雇主必须支付所确定的最低工资。不执行最低工资率，将是一项可受法律惩罚的罪行。</w:t>
      </w:r>
    </w:p>
    <w:p w:rsidR="00000000" w:rsidRDefault="00F15188">
      <w:pPr>
        <w:pStyle w:val="Heading4"/>
      </w:pPr>
      <w:r>
        <w:rPr>
          <w:rFonts w:hint="eastAsia"/>
        </w:rPr>
        <w:t>确定工资的标准</w:t>
      </w:r>
    </w:p>
    <w:p w:rsidR="00000000" w:rsidRDefault="00F15188">
      <w:r>
        <w:tab/>
        <w:t xml:space="preserve">99.  </w:t>
      </w:r>
      <w:r>
        <w:rPr>
          <w:rFonts w:hint="eastAsia"/>
        </w:rPr>
        <w:t>工资委员会法令并没有具体列明确定初步最低工资时应考虑到的标准。法令只是规定任何所确定的最低工资不妨包括：</w:t>
      </w:r>
    </w:p>
    <w:p w:rsidR="00000000" w:rsidRDefault="00F15188" w:rsidP="00F15188">
      <w:pPr>
        <w:pStyle w:val="a0"/>
        <w:numPr>
          <w:ilvl w:val="0"/>
          <w:numId w:val="2"/>
        </w:numPr>
        <w:ind w:left="1531" w:hanging="510"/>
      </w:pPr>
      <w:r>
        <w:rPr>
          <w:rFonts w:hint="eastAsia"/>
        </w:rPr>
        <w:t>基准率；</w:t>
      </w:r>
    </w:p>
    <w:p w:rsidR="00000000" w:rsidRDefault="00F15188" w:rsidP="00F15188">
      <w:pPr>
        <w:pStyle w:val="a0"/>
        <w:numPr>
          <w:ilvl w:val="0"/>
          <w:numId w:val="2"/>
        </w:numPr>
        <w:ind w:left="1531" w:hanging="510"/>
      </w:pPr>
      <w:r>
        <w:rPr>
          <w:rFonts w:hint="eastAsia"/>
        </w:rPr>
        <w:t>在此间隔期间，按可调整率确定的特别补贴率，而委员会则不妨按指令，作出尽可能接近生活费用指数变数的切合实际的调整决定。</w:t>
      </w:r>
    </w:p>
    <w:p w:rsidR="00000000" w:rsidRDefault="00F15188">
      <w:pPr>
        <w:spacing w:after="320"/>
        <w:textAlignment w:val="center"/>
      </w:pPr>
      <w:r>
        <w:rPr>
          <w:rFonts w:hint="eastAsia"/>
        </w:rPr>
        <w:t>看来，工资委员会可自行酌情采取它认为恰当的标准。工资委员会</w:t>
      </w:r>
      <w:r>
        <w:rPr>
          <w:rFonts w:hint="eastAsia"/>
        </w:rPr>
        <w:t>的决策过程，在相当大的程度上采取了由代表不同利益的团体之间展开谈判的方式。几乎所有的初步薪金决策均基于压倒一切的标准，即由可比较薪金和收入形成的概念。可比较工人群体的工资显然成了雇员代表据此力争、提出他们加薪要求的根据。然而，雇主代表们则以企业支付能力为主要理由提出反驳。在确定最低工资时，并没有认识到工人的需求概念和经济发展的必要条件。</w:t>
      </w:r>
    </w:p>
    <w:p w:rsidR="00000000" w:rsidRDefault="00F15188">
      <w:pPr>
        <w:pStyle w:val="Heading4"/>
      </w:pPr>
      <w:r>
        <w:rPr>
          <w:rFonts w:hint="eastAsia"/>
        </w:rPr>
        <w:t>确定、监督和调整最低工资的机制</w:t>
      </w:r>
    </w:p>
    <w:p w:rsidR="00000000" w:rsidRDefault="00F15188">
      <w:r>
        <w:tab/>
        <w:t xml:space="preserve">100.  </w:t>
      </w:r>
      <w:r>
        <w:rPr>
          <w:rFonts w:hint="eastAsia"/>
        </w:rPr>
        <w:t>斯里兰卡确定最低工资的机制是，一个设立在各产业一级拥有有效建议实权的独立、常设和所涉三方组成的委员会，以确定产业的各类工人的最</w:t>
      </w:r>
      <w:r>
        <w:rPr>
          <w:rFonts w:hint="eastAsia"/>
        </w:rPr>
        <w:t>低工资率。这一机制提供了一项便利的体制，可在所有社会伙伴的直接参与下，考虑各产业本身的具体情况，按各产业逐一确定工资率。</w:t>
      </w:r>
    </w:p>
    <w:p w:rsidR="00000000" w:rsidRDefault="00F15188">
      <w:r>
        <w:tab/>
        <w:t xml:space="preserve">101.  </w:t>
      </w:r>
      <w:r>
        <w:rPr>
          <w:rFonts w:hint="eastAsia"/>
        </w:rPr>
        <w:t>每个工资委员会得包括劳资问题专员、有关行业所设工资委员会中代表雇主和工人的成员和推荐的成员。部长可向工资委员会推荐不超过三名的成员。劳资问题专员是每一工资委员会的主席并必须主持所有的委员会会议。但对于任何问题，他均无表决权。工资委员会必须按与会成员的多数意见作出每一项决定，而且法规条款保证各位代表成员拥有同等的表决权。法规条款规定，在所有当事方参与的情况下，必须给予各当事方</w:t>
      </w:r>
      <w:r>
        <w:rPr>
          <w:rFonts w:hint="eastAsia"/>
        </w:rPr>
        <w:t>提出反对意见的机会以及反复讨论的程序，以保证作出公正的决定。</w:t>
      </w:r>
    </w:p>
    <w:p w:rsidR="00000000" w:rsidRDefault="00F15188">
      <w:r>
        <w:tab/>
        <w:t xml:space="preserve">102.  </w:t>
      </w:r>
      <w:r>
        <w:rPr>
          <w:rFonts w:hint="eastAsia"/>
        </w:rPr>
        <w:t>一旦工资委员会就最低工资率作出了决定，此决定得经部长的批准。部长有权将工资委员会的决定退回重议。换言之，部长既可予以接受，也可加以拒绝，但不可修改决定。然而，在实践中，这一权力已成为极端罕见的备选措施。自法令颁布以来的整整</w:t>
      </w:r>
      <w:r>
        <w:t>53</w:t>
      </w:r>
      <w:r>
        <w:rPr>
          <w:rFonts w:hint="eastAsia"/>
        </w:rPr>
        <w:t>年期间，仅出现过两次这种情况。</w:t>
      </w:r>
      <w:r>
        <w:t>1985</w:t>
      </w:r>
      <w:r>
        <w:rPr>
          <w:rFonts w:hint="eastAsia"/>
        </w:rPr>
        <w:t>年，部长退回了工资委员会提高工资的决定，以维护因</w:t>
      </w:r>
      <w:r>
        <w:t>1983</w:t>
      </w:r>
      <w:r>
        <w:rPr>
          <w:rFonts w:hint="eastAsia"/>
        </w:rPr>
        <w:t>年出现的重大亏损而处于困境之中的旅馆和饮食业。另一个实例虽并不属部长直接拒绝批准的作法，但却将茶叶种植行业工资委员会</w:t>
      </w:r>
      <w:r>
        <w:rPr>
          <w:rFonts w:hint="eastAsia"/>
        </w:rPr>
        <w:t>涨工资的决定从</w:t>
      </w:r>
      <w:r>
        <w:t>1971</w:t>
      </w:r>
      <w:r>
        <w:rPr>
          <w:rFonts w:hint="eastAsia"/>
        </w:rPr>
        <w:t>年推迟至</w:t>
      </w:r>
      <w:r>
        <w:t>1979</w:t>
      </w:r>
      <w:r>
        <w:rPr>
          <w:rFonts w:hint="eastAsia"/>
        </w:rPr>
        <w:t>年，以避免该行业的进一步衰退，因为由于出口价格的暴跌，茶叶业已经处于急剧滑坡的境况。这就是说，各工资委员会是其所在行业确定本行业工资的实际决策者。</w:t>
      </w:r>
    </w:p>
    <w:p w:rsidR="00000000" w:rsidRDefault="00F15188">
      <w:pPr>
        <w:spacing w:after="320"/>
        <w:textAlignment w:val="center"/>
      </w:pPr>
      <w:r>
        <w:tab/>
        <w:t xml:space="preserve">103.  </w:t>
      </w:r>
      <w:r>
        <w:rPr>
          <w:rFonts w:hint="eastAsia"/>
        </w:rPr>
        <w:t>如前所述，工资委员会所确定的任何最低工资率，包括基准率和根据生活费用指数变数可作出调整的特别补贴率。</w:t>
      </w:r>
      <w:r>
        <w:t xml:space="preserve"> </w:t>
      </w:r>
      <w:r>
        <w:rPr>
          <w:rFonts w:hint="eastAsia"/>
        </w:rPr>
        <w:t>根据这项法律，当每隔一段时期应对最低工资率作出修订时，确定最低工资的当局不妨就此作出调整决策，尽可能切合实际地接近于消费物价指数的变化。</w:t>
      </w:r>
    </w:p>
    <w:p w:rsidR="00000000" w:rsidRDefault="00F15188">
      <w:pPr>
        <w:pStyle w:val="Heading4"/>
      </w:pPr>
      <w:r>
        <w:rPr>
          <w:rFonts w:hint="eastAsia"/>
        </w:rPr>
        <w:t>维持购买力</w:t>
      </w:r>
    </w:p>
    <w:p w:rsidR="00000000" w:rsidRDefault="00F15188">
      <w:pPr>
        <w:spacing w:after="240"/>
        <w:textAlignment w:val="center"/>
      </w:pPr>
      <w:r>
        <w:tab/>
        <w:t xml:space="preserve">104.  </w:t>
      </w:r>
      <w:r>
        <w:rPr>
          <w:rFonts w:hint="eastAsia"/>
        </w:rPr>
        <w:t>最低工资的增长率与消费物价指数变化之间的可比较</w:t>
      </w:r>
      <w:r>
        <w:rPr>
          <w:rFonts w:hint="eastAsia"/>
        </w:rPr>
        <w:t>性表明，这两者浮动率之间大体上的均衡状况意味着使赚取薪金者们维持令人满意的购买力。最低工资和消费物价指数各自的年增长率情况列明如下：</w:t>
      </w:r>
    </w:p>
    <w:p w:rsidR="00000000" w:rsidRDefault="00F15188">
      <w:pPr>
        <w:pStyle w:val="Heading3"/>
      </w:pPr>
      <w:r>
        <w:rPr>
          <w:rFonts w:hint="eastAsia"/>
        </w:rPr>
        <w:t>表</w:t>
      </w:r>
      <w:r>
        <w:t>7</w:t>
      </w:r>
      <w:r>
        <w:rPr>
          <w:u w:val="none"/>
        </w:rPr>
        <w:t xml:space="preserve">.  </w:t>
      </w:r>
      <w:r>
        <w:rPr>
          <w:rFonts w:hint="eastAsia"/>
        </w:rPr>
        <w:t>最低工资和物价指数的各自增长率</w:t>
      </w:r>
      <w:r>
        <w:br/>
        <w:t>(</w:t>
      </w:r>
      <w:r>
        <w:rPr>
          <w:rFonts w:hint="eastAsia"/>
        </w:rPr>
        <w:t>年增长率</w:t>
      </w:r>
      <w:r>
        <w:t>%)</w:t>
      </w:r>
    </w:p>
    <w:tbl>
      <w:tblPr>
        <w:tblW w:w="0" w:type="auto"/>
        <w:tblInd w:w="-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A7" w:firstRow="1" w:lastRow="0" w:firstColumn="1" w:lastColumn="0" w:noHBand="0" w:noVBand="0"/>
      </w:tblPr>
      <w:tblGrid>
        <w:gridCol w:w="2787"/>
        <w:gridCol w:w="3251"/>
        <w:gridCol w:w="3240"/>
      </w:tblGrid>
      <w:tr w:rsidR="00000000">
        <w:tblPrEx>
          <w:tblCellMar>
            <w:top w:w="0" w:type="dxa"/>
            <w:bottom w:w="0" w:type="dxa"/>
          </w:tblCellMar>
        </w:tblPrEx>
        <w:tc>
          <w:tcPr>
            <w:tcW w:w="2787" w:type="dxa"/>
          </w:tcPr>
          <w:p w:rsidR="00000000" w:rsidRDefault="00F15188">
            <w:pPr>
              <w:spacing w:before="120" w:line="360" w:lineRule="auto"/>
              <w:jc w:val="center"/>
              <w:rPr>
                <w:sz w:val="21"/>
              </w:rPr>
            </w:pPr>
            <w:r>
              <w:rPr>
                <w:rFonts w:hint="eastAsia"/>
                <w:sz w:val="21"/>
              </w:rPr>
              <w:t>时</w:t>
            </w:r>
            <w:r>
              <w:rPr>
                <w:sz w:val="21"/>
              </w:rPr>
              <w:tab/>
            </w:r>
            <w:r>
              <w:rPr>
                <w:rFonts w:hint="eastAsia"/>
                <w:sz w:val="21"/>
              </w:rPr>
              <w:t>期</w:t>
            </w:r>
          </w:p>
        </w:tc>
        <w:tc>
          <w:tcPr>
            <w:tcW w:w="3251" w:type="dxa"/>
          </w:tcPr>
          <w:p w:rsidR="00000000" w:rsidRDefault="00F15188">
            <w:pPr>
              <w:spacing w:before="120" w:line="360" w:lineRule="auto"/>
              <w:jc w:val="center"/>
              <w:rPr>
                <w:sz w:val="21"/>
              </w:rPr>
            </w:pPr>
            <w:r>
              <w:rPr>
                <w:rFonts w:hint="eastAsia"/>
                <w:sz w:val="21"/>
              </w:rPr>
              <w:t>最低工资指数</w:t>
            </w:r>
          </w:p>
        </w:tc>
        <w:tc>
          <w:tcPr>
            <w:tcW w:w="3240" w:type="dxa"/>
          </w:tcPr>
          <w:p w:rsidR="00000000" w:rsidRDefault="00F15188">
            <w:pPr>
              <w:spacing w:before="120" w:line="360" w:lineRule="auto"/>
              <w:jc w:val="center"/>
              <w:rPr>
                <w:sz w:val="21"/>
              </w:rPr>
            </w:pPr>
            <w:r>
              <w:rPr>
                <w:rFonts w:hint="eastAsia"/>
                <w:sz w:val="21"/>
              </w:rPr>
              <w:t>物价指数</w:t>
            </w:r>
          </w:p>
        </w:tc>
      </w:tr>
      <w:tr w:rsidR="00000000">
        <w:tblPrEx>
          <w:tblCellMar>
            <w:top w:w="0" w:type="dxa"/>
            <w:bottom w:w="0" w:type="dxa"/>
          </w:tblCellMar>
        </w:tblPrEx>
        <w:tc>
          <w:tcPr>
            <w:tcW w:w="2787" w:type="dxa"/>
          </w:tcPr>
          <w:p w:rsidR="00000000" w:rsidRDefault="00F15188">
            <w:pPr>
              <w:spacing w:before="120" w:line="360" w:lineRule="auto"/>
              <w:jc w:val="center"/>
              <w:rPr>
                <w:sz w:val="21"/>
              </w:rPr>
            </w:pPr>
            <w:r>
              <w:rPr>
                <w:sz w:val="21"/>
              </w:rPr>
              <w:t>1950-1959</w:t>
            </w:r>
            <w:r>
              <w:rPr>
                <w:rFonts w:hint="eastAsia"/>
                <w:sz w:val="21"/>
              </w:rPr>
              <w:t>年</w:t>
            </w:r>
          </w:p>
        </w:tc>
        <w:tc>
          <w:tcPr>
            <w:tcW w:w="3251" w:type="dxa"/>
          </w:tcPr>
          <w:p w:rsidR="00000000" w:rsidRDefault="00F15188">
            <w:pPr>
              <w:spacing w:before="120" w:line="360" w:lineRule="auto"/>
              <w:jc w:val="center"/>
              <w:rPr>
                <w:sz w:val="21"/>
              </w:rPr>
            </w:pPr>
            <w:r>
              <w:rPr>
                <w:sz w:val="21"/>
              </w:rPr>
              <w:t>2.6</w:t>
            </w:r>
          </w:p>
        </w:tc>
        <w:tc>
          <w:tcPr>
            <w:tcW w:w="3240" w:type="dxa"/>
          </w:tcPr>
          <w:p w:rsidR="00000000" w:rsidRDefault="00F15188">
            <w:pPr>
              <w:spacing w:before="120" w:line="360" w:lineRule="auto"/>
              <w:jc w:val="center"/>
              <w:rPr>
                <w:sz w:val="21"/>
              </w:rPr>
            </w:pPr>
            <w:r>
              <w:rPr>
                <w:sz w:val="21"/>
              </w:rPr>
              <w:t>0.7</w:t>
            </w:r>
          </w:p>
        </w:tc>
      </w:tr>
      <w:tr w:rsidR="00000000">
        <w:tblPrEx>
          <w:tblCellMar>
            <w:top w:w="0" w:type="dxa"/>
            <w:bottom w:w="0" w:type="dxa"/>
          </w:tblCellMar>
        </w:tblPrEx>
        <w:tc>
          <w:tcPr>
            <w:tcW w:w="2787" w:type="dxa"/>
          </w:tcPr>
          <w:p w:rsidR="00000000" w:rsidRDefault="00F15188">
            <w:pPr>
              <w:spacing w:before="120" w:line="360" w:lineRule="auto"/>
              <w:jc w:val="center"/>
              <w:rPr>
                <w:sz w:val="21"/>
              </w:rPr>
            </w:pPr>
            <w:r>
              <w:rPr>
                <w:sz w:val="21"/>
              </w:rPr>
              <w:t>1960-1969</w:t>
            </w:r>
            <w:r>
              <w:rPr>
                <w:rFonts w:hint="eastAsia"/>
                <w:sz w:val="21"/>
              </w:rPr>
              <w:t>年</w:t>
            </w:r>
          </w:p>
        </w:tc>
        <w:tc>
          <w:tcPr>
            <w:tcW w:w="3251" w:type="dxa"/>
          </w:tcPr>
          <w:p w:rsidR="00000000" w:rsidRDefault="00F15188">
            <w:pPr>
              <w:spacing w:before="120" w:line="360" w:lineRule="auto"/>
              <w:jc w:val="center"/>
              <w:rPr>
                <w:sz w:val="21"/>
              </w:rPr>
            </w:pPr>
            <w:r>
              <w:rPr>
                <w:sz w:val="21"/>
              </w:rPr>
              <w:t>2.5</w:t>
            </w:r>
          </w:p>
        </w:tc>
        <w:tc>
          <w:tcPr>
            <w:tcW w:w="3240" w:type="dxa"/>
          </w:tcPr>
          <w:p w:rsidR="00000000" w:rsidRDefault="00F15188">
            <w:pPr>
              <w:spacing w:before="120" w:line="360" w:lineRule="auto"/>
              <w:jc w:val="center"/>
              <w:rPr>
                <w:sz w:val="21"/>
              </w:rPr>
            </w:pPr>
            <w:r>
              <w:rPr>
                <w:sz w:val="21"/>
              </w:rPr>
              <w:t>2.2</w:t>
            </w:r>
          </w:p>
        </w:tc>
      </w:tr>
      <w:tr w:rsidR="00000000">
        <w:tblPrEx>
          <w:tblCellMar>
            <w:top w:w="0" w:type="dxa"/>
            <w:bottom w:w="0" w:type="dxa"/>
          </w:tblCellMar>
        </w:tblPrEx>
        <w:tc>
          <w:tcPr>
            <w:tcW w:w="2787" w:type="dxa"/>
          </w:tcPr>
          <w:p w:rsidR="00000000" w:rsidRDefault="00F15188">
            <w:pPr>
              <w:spacing w:before="120" w:line="360" w:lineRule="auto"/>
              <w:jc w:val="center"/>
              <w:rPr>
                <w:sz w:val="21"/>
              </w:rPr>
            </w:pPr>
            <w:r>
              <w:rPr>
                <w:sz w:val="21"/>
              </w:rPr>
              <w:t>1970-1979</w:t>
            </w:r>
            <w:r>
              <w:rPr>
                <w:rFonts w:hint="eastAsia"/>
                <w:sz w:val="21"/>
              </w:rPr>
              <w:t>年</w:t>
            </w:r>
          </w:p>
        </w:tc>
        <w:tc>
          <w:tcPr>
            <w:tcW w:w="3251" w:type="dxa"/>
          </w:tcPr>
          <w:p w:rsidR="00000000" w:rsidRDefault="00F15188">
            <w:pPr>
              <w:spacing w:before="120" w:line="360" w:lineRule="auto"/>
              <w:jc w:val="center"/>
              <w:rPr>
                <w:sz w:val="21"/>
              </w:rPr>
            </w:pPr>
            <w:r>
              <w:rPr>
                <w:sz w:val="21"/>
              </w:rPr>
              <w:t>15.6</w:t>
            </w:r>
          </w:p>
        </w:tc>
        <w:tc>
          <w:tcPr>
            <w:tcW w:w="3240" w:type="dxa"/>
          </w:tcPr>
          <w:p w:rsidR="00000000" w:rsidRDefault="00F15188">
            <w:pPr>
              <w:spacing w:before="120" w:line="360" w:lineRule="auto"/>
              <w:jc w:val="center"/>
              <w:rPr>
                <w:sz w:val="21"/>
              </w:rPr>
            </w:pPr>
            <w:r>
              <w:rPr>
                <w:sz w:val="21"/>
              </w:rPr>
              <w:t>6.6</w:t>
            </w:r>
          </w:p>
        </w:tc>
      </w:tr>
      <w:tr w:rsidR="00000000">
        <w:tblPrEx>
          <w:tblCellMar>
            <w:top w:w="0" w:type="dxa"/>
            <w:bottom w:w="0" w:type="dxa"/>
          </w:tblCellMar>
        </w:tblPrEx>
        <w:tc>
          <w:tcPr>
            <w:tcW w:w="2787" w:type="dxa"/>
          </w:tcPr>
          <w:p w:rsidR="00000000" w:rsidRDefault="00F15188">
            <w:pPr>
              <w:spacing w:before="120" w:line="360" w:lineRule="auto"/>
              <w:jc w:val="center"/>
              <w:rPr>
                <w:sz w:val="21"/>
              </w:rPr>
            </w:pPr>
            <w:r>
              <w:rPr>
                <w:sz w:val="21"/>
              </w:rPr>
              <w:t>1980-1993</w:t>
            </w:r>
            <w:r>
              <w:rPr>
                <w:rFonts w:hint="eastAsia"/>
                <w:sz w:val="21"/>
              </w:rPr>
              <w:t>年</w:t>
            </w:r>
          </w:p>
        </w:tc>
        <w:tc>
          <w:tcPr>
            <w:tcW w:w="3251" w:type="dxa"/>
          </w:tcPr>
          <w:p w:rsidR="00000000" w:rsidRDefault="00F15188">
            <w:pPr>
              <w:spacing w:before="120" w:line="360" w:lineRule="auto"/>
              <w:jc w:val="center"/>
              <w:rPr>
                <w:sz w:val="21"/>
              </w:rPr>
            </w:pPr>
            <w:r>
              <w:rPr>
                <w:sz w:val="21"/>
              </w:rPr>
              <w:t>12.6</w:t>
            </w:r>
          </w:p>
        </w:tc>
        <w:tc>
          <w:tcPr>
            <w:tcW w:w="3240" w:type="dxa"/>
          </w:tcPr>
          <w:p w:rsidR="00000000" w:rsidRDefault="00F15188">
            <w:pPr>
              <w:spacing w:before="120" w:line="360" w:lineRule="auto"/>
              <w:jc w:val="center"/>
              <w:rPr>
                <w:sz w:val="21"/>
              </w:rPr>
            </w:pPr>
            <w:r>
              <w:rPr>
                <w:sz w:val="21"/>
              </w:rPr>
              <w:t>11.5</w:t>
            </w:r>
          </w:p>
        </w:tc>
      </w:tr>
    </w:tbl>
    <w:p w:rsidR="00000000" w:rsidRDefault="00F15188">
      <w:pPr>
        <w:pStyle w:val="Heading4"/>
        <w:spacing w:before="240"/>
      </w:pPr>
      <w:r>
        <w:rPr>
          <w:rFonts w:hint="eastAsia"/>
        </w:rPr>
        <w:t>职业保健和安全</w:t>
      </w:r>
    </w:p>
    <w:p w:rsidR="00000000" w:rsidRDefault="00F15188">
      <w:r>
        <w:tab/>
        <w:t xml:space="preserve">105.  </w:t>
      </w:r>
      <w:r>
        <w:rPr>
          <w:rFonts w:hint="eastAsia"/>
        </w:rPr>
        <w:t>工厂法令规定了职业保健和安全的最低条件。这些规定由工厂监督工程人员加以落实。</w:t>
      </w:r>
    </w:p>
    <w:p w:rsidR="00000000" w:rsidRDefault="00F15188">
      <w:r>
        <w:tab/>
      </w:r>
      <w:r>
        <w:rPr>
          <w:rFonts w:hint="eastAsia"/>
        </w:rPr>
        <w:t>以下是所开</w:t>
      </w:r>
      <w:r>
        <w:rPr>
          <w:rFonts w:hint="eastAsia"/>
        </w:rPr>
        <w:t>展的行政管理活动：</w:t>
      </w:r>
    </w:p>
    <w:p w:rsidR="00000000" w:rsidRDefault="00F15188" w:rsidP="00F15188">
      <w:pPr>
        <w:pStyle w:val="1"/>
        <w:numPr>
          <w:ilvl w:val="0"/>
          <w:numId w:val="3"/>
        </w:numPr>
      </w:pPr>
      <w:r>
        <w:rPr>
          <w:rFonts w:hint="eastAsia"/>
        </w:rPr>
        <w:t>监测工作环境，以辨明、评估和控制各类职业风险，诸如高温、光照、噪声、震动、各类化学品和物剂、操作程序和姿式、工作习惯、等；</w:t>
      </w:r>
    </w:p>
    <w:p w:rsidR="00000000" w:rsidRDefault="00F15188" w:rsidP="00F15188">
      <w:pPr>
        <w:pStyle w:val="1"/>
        <w:numPr>
          <w:ilvl w:val="0"/>
          <w:numId w:val="3"/>
        </w:numPr>
      </w:pPr>
      <w:r>
        <w:rPr>
          <w:rFonts w:hint="eastAsia"/>
        </w:rPr>
        <w:t>监察工作地点的环境保护；</w:t>
      </w:r>
    </w:p>
    <w:p w:rsidR="00000000" w:rsidRDefault="00F15188" w:rsidP="00F15188">
      <w:pPr>
        <w:pStyle w:val="1"/>
        <w:numPr>
          <w:ilvl w:val="0"/>
          <w:numId w:val="3"/>
        </w:numPr>
      </w:pPr>
      <w:r>
        <w:rPr>
          <w:rFonts w:hint="eastAsia"/>
        </w:rPr>
        <w:t>通过对职工进行血液和尿液分析、心脏检测、肺呼量检测等方面的体检尽早查明职业病情况；</w:t>
      </w:r>
    </w:p>
    <w:p w:rsidR="00000000" w:rsidRDefault="00F15188" w:rsidP="00F15188">
      <w:pPr>
        <w:pStyle w:val="1"/>
        <w:numPr>
          <w:ilvl w:val="0"/>
          <w:numId w:val="3"/>
        </w:numPr>
      </w:pPr>
      <w:r>
        <w:rPr>
          <w:rFonts w:hint="eastAsia"/>
        </w:rPr>
        <w:t>评估是否适宜工作的体格状况和失残情况以便给予赔偿；</w:t>
      </w:r>
    </w:p>
    <w:p w:rsidR="00000000" w:rsidRDefault="00F15188" w:rsidP="00F15188">
      <w:pPr>
        <w:pStyle w:val="1"/>
        <w:numPr>
          <w:ilvl w:val="0"/>
          <w:numId w:val="3"/>
        </w:numPr>
      </w:pPr>
      <w:r>
        <w:rPr>
          <w:rFonts w:hint="eastAsia"/>
        </w:rPr>
        <w:t>定期视察工厂企业以评定机械等级，设立保证安全使用机械的工作制度，以及提出预防危险的咨询意见。</w:t>
      </w:r>
    </w:p>
    <w:p w:rsidR="00000000" w:rsidRDefault="00F15188">
      <w:r>
        <w:rPr>
          <w:rFonts w:hint="eastAsia"/>
        </w:rPr>
        <w:t>除以上之外，同时还开展了下述一些活动：</w:t>
      </w:r>
    </w:p>
    <w:p w:rsidR="00000000" w:rsidRDefault="00F15188" w:rsidP="00F15188">
      <w:pPr>
        <w:pStyle w:val="1"/>
        <w:numPr>
          <w:ilvl w:val="0"/>
          <w:numId w:val="4"/>
        </w:numPr>
      </w:pPr>
      <w:r>
        <w:rPr>
          <w:rFonts w:hint="eastAsia"/>
        </w:rPr>
        <w:t>提供医务、科学和工程咨询服务，以控制和尽量降低对雇员及其组织所造成的健康</w:t>
      </w:r>
      <w:r>
        <w:rPr>
          <w:rFonts w:hint="eastAsia"/>
        </w:rPr>
        <w:t>危害；</w:t>
      </w:r>
    </w:p>
    <w:p w:rsidR="00000000" w:rsidRDefault="00F15188" w:rsidP="00F15188">
      <w:pPr>
        <w:pStyle w:val="1"/>
        <w:numPr>
          <w:ilvl w:val="0"/>
          <w:numId w:val="4"/>
        </w:numPr>
      </w:pPr>
      <w:r>
        <w:rPr>
          <w:rFonts w:hint="eastAsia"/>
        </w:rPr>
        <w:t>提供有关各类职业、加工程序和物剂危害性和有关控制措施的资料服务和信息服务；</w:t>
      </w:r>
    </w:p>
    <w:p w:rsidR="00000000" w:rsidRDefault="00F15188" w:rsidP="00F15188">
      <w:pPr>
        <w:pStyle w:val="1"/>
        <w:numPr>
          <w:ilvl w:val="0"/>
          <w:numId w:val="4"/>
        </w:numPr>
      </w:pPr>
      <w:r>
        <w:rPr>
          <w:rFonts w:hint="eastAsia"/>
        </w:rPr>
        <w:t>为雇员、雇主及其组织，还有各专业组织开设有关职业安全和保健的教育和培训方案；</w:t>
      </w:r>
    </w:p>
    <w:p w:rsidR="00000000" w:rsidRDefault="00F15188" w:rsidP="00F15188">
      <w:pPr>
        <w:pStyle w:val="1"/>
        <w:numPr>
          <w:ilvl w:val="0"/>
          <w:numId w:val="4"/>
        </w:numPr>
        <w:spacing w:after="320"/>
        <w:textAlignment w:val="center"/>
      </w:pPr>
      <w:r>
        <w:rPr>
          <w:rFonts w:hint="eastAsia"/>
        </w:rPr>
        <w:t>开展和支持职业安全和保健方面研究活动。</w:t>
      </w:r>
    </w:p>
    <w:p w:rsidR="00000000" w:rsidRDefault="00F15188">
      <w:pPr>
        <w:pStyle w:val="Heading3"/>
      </w:pPr>
      <w:r>
        <w:rPr>
          <w:rFonts w:hint="eastAsia"/>
        </w:rPr>
        <w:t>第</w:t>
      </w:r>
      <w:r>
        <w:t xml:space="preserve"> 8 </w:t>
      </w:r>
      <w:r>
        <w:rPr>
          <w:rFonts w:hint="eastAsia"/>
        </w:rPr>
        <w:t>条</w:t>
      </w:r>
      <w:r>
        <w:rPr>
          <w:u w:val="none"/>
        </w:rPr>
        <w:t xml:space="preserve">  </w:t>
      </w:r>
      <w:r>
        <w:rPr>
          <w:rFonts w:hint="eastAsia"/>
        </w:rPr>
        <w:t>组织和参加工会的权利</w:t>
      </w:r>
    </w:p>
    <w:p w:rsidR="00000000" w:rsidRDefault="00F15188">
      <w:pPr>
        <w:pStyle w:val="Heading4"/>
      </w:pPr>
      <w:r>
        <w:rPr>
          <w:rFonts w:hint="eastAsia"/>
        </w:rPr>
        <w:t>概</w:t>
      </w:r>
      <w:r>
        <w:t xml:space="preserve">  </w:t>
      </w:r>
      <w:r>
        <w:rPr>
          <w:rFonts w:hint="eastAsia"/>
        </w:rPr>
        <w:t>述</w:t>
      </w:r>
    </w:p>
    <w:p w:rsidR="00000000" w:rsidRDefault="00F15188">
      <w:r>
        <w:tab/>
        <w:t xml:space="preserve">106.  </w:t>
      </w:r>
      <w:r>
        <w:rPr>
          <w:rFonts w:hint="eastAsia"/>
        </w:rPr>
        <w:t>斯里兰卡具有坚实的工会运动传统</w:t>
      </w:r>
      <w:r>
        <w:rPr>
          <w:rFonts w:hint="eastAsia"/>
          <w:spacing w:val="-40"/>
        </w:rPr>
        <w:t>——</w:t>
      </w:r>
      <w:r>
        <w:t xml:space="preserve"> </w:t>
      </w:r>
      <w:r>
        <w:rPr>
          <w:rFonts w:hint="eastAsia"/>
        </w:rPr>
        <w:t>这与第二次世界大战前工会在争取斯里兰卡独立方面所发挥的重大作用有着不可分割的联系。确实，斯里兰卡工人阶级运动的开始可远远回溯到</w:t>
      </w:r>
      <w:r>
        <w:t>1919</w:t>
      </w:r>
      <w:r>
        <w:rPr>
          <w:rFonts w:hint="eastAsia"/>
        </w:rPr>
        <w:t>年。</w:t>
      </w:r>
    </w:p>
    <w:p w:rsidR="00000000" w:rsidRDefault="00F15188">
      <w:r>
        <w:tab/>
        <w:t xml:space="preserve">107.  </w:t>
      </w:r>
      <w:r>
        <w:rPr>
          <w:rFonts w:hint="eastAsia"/>
        </w:rPr>
        <w:t>当初，诸如锡兰工人福利联盟和锡兰国民大会通过了各项决议，要求</w:t>
      </w:r>
      <w:r>
        <w:rPr>
          <w:rFonts w:hint="eastAsia"/>
        </w:rPr>
        <w:t>除其它之处，规定工人享有结社权利、确定并调整最低工资和工作时间，废除童工，保障工人们的良好工作和生活条件。</w:t>
      </w:r>
      <w:r>
        <w:t>1923</w:t>
      </w:r>
      <w:r>
        <w:rPr>
          <w:rFonts w:hint="eastAsia"/>
        </w:rPr>
        <w:t>至</w:t>
      </w:r>
      <w:r>
        <w:t>1928</w:t>
      </w:r>
      <w:r>
        <w:rPr>
          <w:rFonts w:hint="eastAsia"/>
        </w:rPr>
        <w:t>年期间创立了一些最早期的工会。全锡兰工会大会是</w:t>
      </w:r>
      <w:r>
        <w:t>1928</w:t>
      </w:r>
      <w:r>
        <w:rPr>
          <w:rFonts w:hint="eastAsia"/>
        </w:rPr>
        <w:t>年创建的。约从</w:t>
      </w:r>
      <w:r>
        <w:t>1923</w:t>
      </w:r>
      <w:r>
        <w:rPr>
          <w:rFonts w:hint="eastAsia"/>
        </w:rPr>
        <w:t>年起，各左翼社会主义党派进入了政治舞台，并采取了争取工人权利的方针。</w:t>
      </w:r>
    </w:p>
    <w:p w:rsidR="00000000" w:rsidRDefault="00F15188">
      <w:r>
        <w:tab/>
        <w:t xml:space="preserve">108.  </w:t>
      </w:r>
      <w:r>
        <w:rPr>
          <w:rFonts w:hint="eastAsia"/>
        </w:rPr>
        <w:t>这些运动最终促使颁布了若干重要的劳工法，包括</w:t>
      </w:r>
      <w:r>
        <w:t>1935</w:t>
      </w:r>
      <w:r>
        <w:rPr>
          <w:rFonts w:hint="eastAsia"/>
        </w:rPr>
        <w:t>年的工会法令承认工人有权参加和组织其所选择的工会。此后，又相继颁布了一系列劳工法令，包括</w:t>
      </w:r>
      <w:r>
        <w:t>1935</w:t>
      </w:r>
      <w:r>
        <w:rPr>
          <w:rFonts w:hint="eastAsia"/>
        </w:rPr>
        <w:t>年工人赔偿法令规定应向工作期间遭受身体伤残的工人支付赔偿金；</w:t>
      </w:r>
      <w:r>
        <w:t>1937</w:t>
      </w:r>
      <w:r>
        <w:rPr>
          <w:rFonts w:hint="eastAsia"/>
        </w:rPr>
        <w:t>年颁布了妇女</w:t>
      </w:r>
      <w:r>
        <w:rPr>
          <w:rFonts w:hint="eastAsia"/>
        </w:rPr>
        <w:t>在采矿业就业的法令；</w:t>
      </w:r>
      <w:r>
        <w:t>1939</w:t>
      </w:r>
      <w:r>
        <w:rPr>
          <w:rFonts w:hint="eastAsia"/>
        </w:rPr>
        <w:t>年颁布的儿童和青少年法令；产妇福利法令强制规定雇主按产妇福利向女工支付工资，并禁止她们在产前或产后上班工作；工资委员会法令规定任命各个行业的工资委员会确定应支付各该行业工人的最低工资；</w:t>
      </w:r>
      <w:r>
        <w:t xml:space="preserve"> </w:t>
      </w:r>
      <w:r>
        <w:rPr>
          <w:rFonts w:hint="eastAsia"/>
        </w:rPr>
        <w:t>工厂法令对各工厂就业工人的安全和福利作出了规定。</w:t>
      </w:r>
    </w:p>
    <w:p w:rsidR="00000000" w:rsidRDefault="00F15188">
      <w:r>
        <w:tab/>
        <w:t xml:space="preserve">109.  </w:t>
      </w:r>
      <w:r>
        <w:rPr>
          <w:rFonts w:hint="eastAsia"/>
        </w:rPr>
        <w:t>甚至在独立之前和之后，最高法院在不同期的宪法授权下，颁布了以保护基本权利和自由为目的的书面命令。</w:t>
      </w:r>
    </w:p>
    <w:p w:rsidR="00000000" w:rsidRDefault="00F15188">
      <w:r>
        <w:tab/>
        <w:t xml:space="preserve">110.  </w:t>
      </w:r>
      <w:r>
        <w:rPr>
          <w:rFonts w:hint="eastAsia"/>
        </w:rPr>
        <w:t>斯里兰卡</w:t>
      </w:r>
      <w:r>
        <w:t>1972</w:t>
      </w:r>
      <w:r>
        <w:rPr>
          <w:rFonts w:hint="eastAsia"/>
        </w:rPr>
        <w:t>年的第一部共和国宪法列入了对基本权利和自由的保障条款，其中包括了下列保证工会有效运作的保障。</w:t>
      </w:r>
    </w:p>
    <w:p w:rsidR="00000000" w:rsidRDefault="00F15188">
      <w:r>
        <w:tab/>
        <w:t xml:space="preserve">111. </w:t>
      </w:r>
      <w:r>
        <w:t xml:space="preserve"> </w:t>
      </w:r>
      <w:r>
        <w:rPr>
          <w:rFonts w:hint="eastAsia"/>
        </w:rPr>
        <w:t>“每一公民均有权享有集会和结社自由，以及言论见解出版自由”：目前所遵循的</w:t>
      </w:r>
      <w:r>
        <w:t>1978</w:t>
      </w:r>
      <w:r>
        <w:rPr>
          <w:rFonts w:hint="eastAsia"/>
        </w:rPr>
        <w:t>年第二部共和国宪法阐明：“除了重新颁布第</w:t>
      </w:r>
      <w:r>
        <w:t>14.1(c)</w:t>
      </w:r>
      <w:r>
        <w:rPr>
          <w:rFonts w:hint="eastAsia"/>
        </w:rPr>
        <w:t>条所列条款外，第</w:t>
      </w:r>
      <w:r>
        <w:t>14.1(a)</w:t>
      </w:r>
      <w:r>
        <w:rPr>
          <w:rFonts w:hint="eastAsia"/>
        </w:rPr>
        <w:t>条中还载明了每位公民有参加和组织工会的权利。</w:t>
      </w:r>
    </w:p>
    <w:p w:rsidR="00000000" w:rsidRDefault="00F15188">
      <w:r>
        <w:tab/>
        <w:t xml:space="preserve">112.  </w:t>
      </w:r>
      <w:r>
        <w:rPr>
          <w:rFonts w:hint="eastAsia"/>
        </w:rPr>
        <w:t>本报告其它部分还提及预期于</w:t>
      </w:r>
      <w:r>
        <w:t>1996</w:t>
      </w:r>
      <w:r>
        <w:rPr>
          <w:rFonts w:hint="eastAsia"/>
        </w:rPr>
        <w:t>年对斯里兰卡宪法的最新修改，将在使宪法所载人权条款与各国际盟约规定一致时，进一步增强结社自由、言论自由和其它权利。</w:t>
      </w:r>
    </w:p>
    <w:p w:rsidR="00000000" w:rsidRDefault="00F15188">
      <w:r>
        <w:tab/>
        <w:t>113.  1995</w:t>
      </w:r>
      <w:r>
        <w:rPr>
          <w:rFonts w:hint="eastAsia"/>
        </w:rPr>
        <w:t>年</w:t>
      </w:r>
      <w:r>
        <w:t>9</w:t>
      </w:r>
      <w:r>
        <w:rPr>
          <w:rFonts w:hint="eastAsia"/>
        </w:rPr>
        <w:t>月</w:t>
      </w:r>
      <w:r>
        <w:t>2</w:t>
      </w:r>
      <w:r>
        <w:rPr>
          <w:rFonts w:hint="eastAsia"/>
        </w:rPr>
        <w:t>日斯里兰卡总统颁布了《全国工人宪章》。宪章的目的正如其序言中所阐明的，旨在实现《费城宣言》和各项劳工组织公</w:t>
      </w:r>
      <w:r>
        <w:rPr>
          <w:rFonts w:hint="eastAsia"/>
        </w:rPr>
        <w:t>约和建议书条款所载的理想。因此，宪章颁布了有关工人基本权利、就业服务、就业条件、劳工管理、劳资关系、社会保障、妇女、儿童和青少年就业、工人福利等方面的国家政策。</w:t>
      </w:r>
    </w:p>
    <w:p w:rsidR="00000000" w:rsidRDefault="00F15188">
      <w:r>
        <w:tab/>
        <w:t xml:space="preserve">114.  </w:t>
      </w:r>
      <w:r>
        <w:rPr>
          <w:rFonts w:hint="eastAsia"/>
        </w:rPr>
        <w:t>斯里兰卡法院毫不犹豫地维持宪法规定的自由结社权。在根据</w:t>
      </w:r>
      <w:r>
        <w:t>1972</w:t>
      </w:r>
      <w:r>
        <w:rPr>
          <w:rFonts w:hint="eastAsia"/>
        </w:rPr>
        <w:t>年宪法确立的</w:t>
      </w:r>
      <w:r>
        <w:rPr>
          <w:u w:val="single"/>
        </w:rPr>
        <w:t>K.A.D.A.Goonaratne</w:t>
      </w:r>
      <w:r>
        <w:rPr>
          <w:rFonts w:hint="eastAsia"/>
          <w:u w:val="single"/>
        </w:rPr>
        <w:t>诉人民银行案</w:t>
      </w:r>
      <w:r>
        <w:rPr>
          <w:rFonts w:hint="eastAsia"/>
        </w:rPr>
        <w:t>中，最高法院认定，雇主如坚持雇员必须辞退某一工会会员身份才可有资格得到晋级，且只要雇员处于某一级别的职位就不可保持此工会会员身份的作法，这是对宪法所保障的自由结社的基本权利的侵犯。最高法院就有权保持工会会员身份问题</w:t>
      </w:r>
      <w:r>
        <w:rPr>
          <w:rFonts w:hint="eastAsia"/>
        </w:rPr>
        <w:t>提出了下列意见。</w:t>
      </w:r>
    </w:p>
    <w:p w:rsidR="00000000" w:rsidRDefault="00F15188">
      <w:pPr>
        <w:ind w:left="1036"/>
      </w:pPr>
      <w:r>
        <w:tab/>
      </w:r>
      <w:r>
        <w:rPr>
          <w:rFonts w:hint="eastAsia"/>
        </w:rPr>
        <w:t>“所有雇员</w:t>
      </w:r>
      <w:r>
        <w:t>(</w:t>
      </w:r>
      <w:r>
        <w:rPr>
          <w:rFonts w:hint="eastAsia"/>
        </w:rPr>
        <w:t>除极少数规定类别的雇员外</w:t>
      </w:r>
      <w:r>
        <w:t>)</w:t>
      </w:r>
      <w:r>
        <w:rPr>
          <w:rFonts w:hint="eastAsia"/>
        </w:rPr>
        <w:t>都有权自愿组成工会，这是本国法律的内容组成部分。这一权利体现在宪法和成文法中。任何雇主都不能在雇用合同中列有与之相悖的条款，剥夺这项法定权利。当然，如国家认为出于正当理由有必要对此权利加以限制，它可依据</w:t>
      </w:r>
      <w:r>
        <w:t>1972</w:t>
      </w:r>
      <w:r>
        <w:rPr>
          <w:rFonts w:hint="eastAsia"/>
        </w:rPr>
        <w:t>年宪法第</w:t>
      </w:r>
      <w:r>
        <w:t>18(2)</w:t>
      </w:r>
      <w:r>
        <w:rPr>
          <w:rFonts w:hint="eastAsia"/>
        </w:rPr>
        <w:t>节行事。只有根据法律并只有基于第</w:t>
      </w:r>
      <w:r>
        <w:t>18(2)</w:t>
      </w:r>
      <w:r>
        <w:rPr>
          <w:rFonts w:hint="eastAsia"/>
        </w:rPr>
        <w:t>节所列的理由才可实行这样的限制，其它理由一概不成立。</w:t>
      </w:r>
    </w:p>
    <w:p w:rsidR="00000000" w:rsidRDefault="00F15188">
      <w:pPr>
        <w:ind w:left="1036"/>
      </w:pPr>
      <w:r>
        <w:tab/>
      </w:r>
      <w:r>
        <w:rPr>
          <w:rFonts w:hint="eastAsia"/>
        </w:rPr>
        <w:t>这一结社权利的意义重大，范围广大。它包含政治、社会、经济结社并包括甚至诸如俱乐部和协会之类的实体。但工会享有优先地位。它们作为政</w:t>
      </w:r>
      <w:r>
        <w:rPr>
          <w:rFonts w:hint="eastAsia"/>
        </w:rPr>
        <w:t>府民主结构的一个组成部分发挥着意义重大的作用，并且是当代政治和社会现象的一部分。</w:t>
      </w:r>
    </w:p>
    <w:p w:rsidR="00000000" w:rsidRDefault="00F15188">
      <w:pPr>
        <w:spacing w:after="320"/>
        <w:ind w:left="1036"/>
        <w:textAlignment w:val="center"/>
      </w:pPr>
      <w:r>
        <w:tab/>
      </w:r>
      <w:r>
        <w:rPr>
          <w:rFonts w:hint="eastAsia"/>
        </w:rPr>
        <w:t>我国宪法第</w:t>
      </w:r>
      <w:r>
        <w:t>18(1)(f)</w:t>
      </w:r>
      <w:r>
        <w:rPr>
          <w:rFonts w:hint="eastAsia"/>
        </w:rPr>
        <w:t>条所述的结社自由，首先系指组织工会的自由。只有在极为特殊的情况下才可对此加以限制或局限，而这只有出于国家安全的利益，或为了维护法律和秩序等，才可根据法律加以限制。时至今日，可能有些雇主反对劳工组成工会。他们可能真诚地认为，如果没有工会的干预，他们的工厂或工场将会得到更好的经营管理，取得更佳的效益。如果法律准许，那么他们将随时会以维护秩序和纪律的名义，在聘用书中列入一项禁止工人组织工会的条件。如果法院</w:t>
      </w:r>
      <w:r>
        <w:rPr>
          <w:rFonts w:hint="eastAsia"/>
        </w:rPr>
        <w:t>接受上诉法院的这一意见，那么我们将删除宪法第</w:t>
      </w:r>
      <w:r>
        <w:t>18(1)(f)</w:t>
      </w:r>
      <w:r>
        <w:rPr>
          <w:rFonts w:hint="eastAsia"/>
        </w:rPr>
        <w:t>条，抹掉这个国家的工会和工会运动，从而废除这项历经长期和旷日持久的艰苦卓绝奋斗才赢得并使之载入宪法的权利。”</w:t>
      </w:r>
    </w:p>
    <w:p w:rsidR="00000000" w:rsidRDefault="00F15188">
      <w:pPr>
        <w:pStyle w:val="Heading4"/>
      </w:pPr>
      <w:r>
        <w:rPr>
          <w:rFonts w:hint="eastAsia"/>
        </w:rPr>
        <w:t>国际盟约</w:t>
      </w:r>
    </w:p>
    <w:p w:rsidR="00000000" w:rsidRDefault="00F15188">
      <w:pPr>
        <w:spacing w:after="320"/>
        <w:textAlignment w:val="center"/>
      </w:pPr>
      <w:r>
        <w:tab/>
        <w:t xml:space="preserve">115.  </w:t>
      </w:r>
      <w:r>
        <w:rPr>
          <w:rFonts w:hint="eastAsia"/>
        </w:rPr>
        <w:t>斯里兰卡是《公民权利和政治权利国际盟约》和劳工组织力求保护工人在就业方面免遭反工会的歧视性作法的《</w:t>
      </w:r>
      <w:r>
        <w:t>1949</w:t>
      </w:r>
      <w:r>
        <w:rPr>
          <w:rFonts w:hint="eastAsia"/>
        </w:rPr>
        <w:t>年组织和集体谈判权利公约》</w:t>
      </w:r>
      <w:r>
        <w:t>(</w:t>
      </w:r>
      <w:r>
        <w:rPr>
          <w:rFonts w:hint="eastAsia"/>
        </w:rPr>
        <w:t>第</w:t>
      </w:r>
      <w:r>
        <w:t>98</w:t>
      </w:r>
      <w:r>
        <w:rPr>
          <w:rFonts w:hint="eastAsia"/>
        </w:rPr>
        <w:t>号公约</w:t>
      </w:r>
      <w:r>
        <w:t>)</w:t>
      </w:r>
      <w:r>
        <w:rPr>
          <w:rFonts w:hint="eastAsia"/>
        </w:rPr>
        <w:t>的缔约国。斯里兰卡亦将很快批准第</w:t>
      </w:r>
      <w:r>
        <w:t>87</w:t>
      </w:r>
      <w:r>
        <w:rPr>
          <w:rFonts w:hint="eastAsia"/>
        </w:rPr>
        <w:t>号劳工组织公约。</w:t>
      </w:r>
    </w:p>
    <w:p w:rsidR="00000000" w:rsidRDefault="00F15188">
      <w:pPr>
        <w:pStyle w:val="Heading4"/>
      </w:pPr>
      <w:r>
        <w:rPr>
          <w:rFonts w:hint="eastAsia"/>
        </w:rPr>
        <w:t>工会法令</w:t>
      </w:r>
    </w:p>
    <w:p w:rsidR="00000000" w:rsidRDefault="00F15188">
      <w:r>
        <w:tab/>
        <w:t xml:space="preserve">116.  </w:t>
      </w:r>
      <w:r>
        <w:rPr>
          <w:rFonts w:hint="eastAsia"/>
        </w:rPr>
        <w:t>斯里兰卡有关工会的主要法规是，经</w:t>
      </w:r>
      <w:r>
        <w:t>1946</w:t>
      </w:r>
      <w:r>
        <w:rPr>
          <w:rFonts w:hint="eastAsia"/>
        </w:rPr>
        <w:t>年第</w:t>
      </w:r>
      <w:r>
        <w:t>3</w:t>
      </w:r>
      <w:r>
        <w:rPr>
          <w:rFonts w:hint="eastAsia"/>
        </w:rPr>
        <w:t>号法令、</w:t>
      </w:r>
      <w:r>
        <w:t>1948</w:t>
      </w:r>
      <w:r>
        <w:rPr>
          <w:rFonts w:hint="eastAsia"/>
        </w:rPr>
        <w:t>年第</w:t>
      </w:r>
      <w:r>
        <w:t>15</w:t>
      </w:r>
      <w:r>
        <w:rPr>
          <w:rFonts w:hint="eastAsia"/>
        </w:rPr>
        <w:t>号法令、</w:t>
      </w:r>
      <w:r>
        <w:t>1958</w:t>
      </w:r>
      <w:r>
        <w:rPr>
          <w:rFonts w:hint="eastAsia"/>
        </w:rPr>
        <w:t>年第</w:t>
      </w:r>
      <w:r>
        <w:t>1</w:t>
      </w:r>
      <w:r>
        <w:t>8</w:t>
      </w:r>
      <w:r>
        <w:rPr>
          <w:rFonts w:hint="eastAsia"/>
        </w:rPr>
        <w:t>号法令和</w:t>
      </w:r>
      <w:r>
        <w:t>1970</w:t>
      </w:r>
      <w:r>
        <w:rPr>
          <w:rFonts w:hint="eastAsia"/>
        </w:rPr>
        <w:t>年第</w:t>
      </w:r>
      <w:r>
        <w:t>24</w:t>
      </w:r>
      <w:r>
        <w:rPr>
          <w:rFonts w:hint="eastAsia"/>
        </w:rPr>
        <w:t>号法令修正的</w:t>
      </w:r>
      <w:r>
        <w:t>1935</w:t>
      </w:r>
      <w:r>
        <w:rPr>
          <w:rFonts w:hint="eastAsia"/>
        </w:rPr>
        <w:t>年第</w:t>
      </w:r>
      <w:r>
        <w:t>14</w:t>
      </w:r>
      <w:r>
        <w:rPr>
          <w:rFonts w:hint="eastAsia"/>
        </w:rPr>
        <w:t>号工会法令。</w:t>
      </w:r>
    </w:p>
    <w:p w:rsidR="00000000" w:rsidRDefault="00F15188">
      <w:r>
        <w:tab/>
        <w:t xml:space="preserve">117.  </w:t>
      </w:r>
      <w:r>
        <w:rPr>
          <w:rFonts w:hint="eastAsia"/>
        </w:rPr>
        <w:t>根据工会法令，“工会”系指任何由工人或雇主临时或长期形成的结社或结合，具有下列一个或若干个目标：</w:t>
      </w:r>
    </w:p>
    <w:p w:rsidR="00000000" w:rsidRDefault="00F15188" w:rsidP="00F15188">
      <w:pPr>
        <w:pStyle w:val="a0"/>
        <w:numPr>
          <w:ilvl w:val="0"/>
          <w:numId w:val="5"/>
        </w:numPr>
        <w:ind w:left="1531" w:hanging="510"/>
      </w:pPr>
      <w:r>
        <w:rPr>
          <w:rFonts w:hint="eastAsia"/>
        </w:rPr>
        <w:t>调节工人与雇主、或工人与工人、或雇主与雇主之间的关系；</w:t>
      </w:r>
      <w:r>
        <w:t xml:space="preserve"> </w:t>
      </w:r>
      <w:r>
        <w:rPr>
          <w:rFonts w:hint="eastAsia"/>
        </w:rPr>
        <w:t>或</w:t>
      </w:r>
    </w:p>
    <w:p w:rsidR="00000000" w:rsidRDefault="00F15188" w:rsidP="00F15188">
      <w:pPr>
        <w:pStyle w:val="a0"/>
        <w:numPr>
          <w:ilvl w:val="0"/>
          <w:numId w:val="5"/>
        </w:numPr>
        <w:ind w:left="1531" w:hanging="510"/>
      </w:pPr>
      <w:r>
        <w:rPr>
          <w:rFonts w:hint="eastAsia"/>
        </w:rPr>
        <w:t>对任何行业或商业行为规定一些限制条件；</w:t>
      </w:r>
      <w:r>
        <w:t xml:space="preserve"> </w:t>
      </w:r>
      <w:r>
        <w:rPr>
          <w:rFonts w:hint="eastAsia"/>
        </w:rPr>
        <w:t>或</w:t>
      </w:r>
    </w:p>
    <w:p w:rsidR="00000000" w:rsidRDefault="00F15188" w:rsidP="00F15188">
      <w:pPr>
        <w:pStyle w:val="a0"/>
        <w:numPr>
          <w:ilvl w:val="0"/>
          <w:numId w:val="5"/>
        </w:numPr>
        <w:ind w:left="1531" w:hanging="510"/>
      </w:pPr>
      <w:r>
        <w:rPr>
          <w:rFonts w:hint="eastAsia"/>
        </w:rPr>
        <w:t>在劳资纠纷中作为工人方或雇主方的代表；</w:t>
      </w:r>
      <w:r>
        <w:t xml:space="preserve"> </w:t>
      </w:r>
      <w:r>
        <w:rPr>
          <w:rFonts w:hint="eastAsia"/>
        </w:rPr>
        <w:t>或</w:t>
      </w:r>
    </w:p>
    <w:p w:rsidR="00000000" w:rsidRDefault="00F15188" w:rsidP="00F15188">
      <w:pPr>
        <w:pStyle w:val="a0"/>
        <w:numPr>
          <w:ilvl w:val="0"/>
          <w:numId w:val="5"/>
        </w:numPr>
        <w:ind w:left="1531" w:hanging="510"/>
      </w:pPr>
      <w:r>
        <w:rPr>
          <w:rFonts w:hint="eastAsia"/>
        </w:rPr>
        <w:t>在任何行业或产业促进或组织或资助罢工或停工，或者在罢工或停工期间向其成员提供款项或其他福利，并包括由两个或两上以上工会组成的任何联合会。</w:t>
      </w:r>
    </w:p>
    <w:p w:rsidR="00000000" w:rsidRDefault="00F15188">
      <w:r>
        <w:tab/>
        <w:t xml:space="preserve">118.  </w:t>
      </w:r>
      <w:r>
        <w:rPr>
          <w:rFonts w:hint="eastAsia"/>
        </w:rPr>
        <w:t>在斯里兰卡，人人有权组织工会和加</w:t>
      </w:r>
      <w:r>
        <w:rPr>
          <w:rFonts w:hint="eastAsia"/>
        </w:rPr>
        <w:t>入工会，但得遵循公务员工会法所列的限制条款。</w:t>
      </w:r>
    </w:p>
    <w:p w:rsidR="00000000" w:rsidRDefault="00F15188">
      <w:pPr>
        <w:spacing w:after="320" w:line="324" w:lineRule="auto"/>
        <w:textAlignment w:val="center"/>
      </w:pPr>
      <w:r>
        <w:tab/>
        <w:t xml:space="preserve">119.  </w:t>
      </w:r>
      <w:r>
        <w:rPr>
          <w:rFonts w:hint="eastAsia"/>
        </w:rPr>
        <w:t>法令对“工人”一词所作的广义界定阐明“凡以任何身份与雇主达成不论是明示或默示、还是口头或书面契约，不论是服务还是学徒性质契约或个人执行任何工作或劳作契约的就业者，并包括按此契约一般被雇用的人，不论此人在任何特定时间是否受雇”。</w:t>
      </w:r>
    </w:p>
    <w:p w:rsidR="00000000" w:rsidRDefault="00F15188">
      <w:pPr>
        <w:pStyle w:val="Heading4"/>
        <w:spacing w:line="324" w:lineRule="auto"/>
      </w:pPr>
      <w:r>
        <w:rPr>
          <w:rFonts w:hint="eastAsia"/>
        </w:rPr>
        <w:t>由某些类别人员组成的工会</w:t>
      </w:r>
    </w:p>
    <w:p w:rsidR="00000000" w:rsidRDefault="00F15188">
      <w:pPr>
        <w:spacing w:line="324" w:lineRule="auto"/>
      </w:pPr>
      <w:r>
        <w:tab/>
        <w:t xml:space="preserve">120.  </w:t>
      </w:r>
      <w:r>
        <w:rPr>
          <w:rFonts w:hint="eastAsia"/>
        </w:rPr>
        <w:t>工会法令规定，公务员组成的每个协会或结合体，具有法令第</w:t>
      </w:r>
      <w:r>
        <w:t>2</w:t>
      </w:r>
      <w:r>
        <w:rPr>
          <w:rFonts w:hint="eastAsia"/>
        </w:rPr>
        <w:t>节“工会”定义具体阐明的某一目标或若干目标者，均系法令所指目标的工会。然而，任何下列人员组成的协会或结合体将不被视为工会，而工会</w:t>
      </w:r>
      <w:r>
        <w:rPr>
          <w:rFonts w:hint="eastAsia"/>
        </w:rPr>
        <w:t>法令也不适用于这些人。他们系为下列类别人员：</w:t>
      </w:r>
    </w:p>
    <w:p w:rsidR="00000000" w:rsidRDefault="00F15188">
      <w:pPr>
        <w:spacing w:line="324" w:lineRule="auto"/>
        <w:ind w:left="943"/>
      </w:pPr>
      <w:r>
        <w:t>(a)</w:t>
      </w:r>
      <w:r>
        <w:tab/>
      </w:r>
      <w:r>
        <w:rPr>
          <w:rFonts w:hint="eastAsia"/>
        </w:rPr>
        <w:t>司法人员；</w:t>
      </w:r>
    </w:p>
    <w:p w:rsidR="00000000" w:rsidRDefault="00F15188">
      <w:pPr>
        <w:spacing w:line="324" w:lineRule="auto"/>
        <w:ind w:left="943"/>
      </w:pPr>
      <w:r>
        <w:t>(b)</w:t>
      </w:r>
      <w:r>
        <w:tab/>
      </w:r>
      <w:r>
        <w:rPr>
          <w:rFonts w:hint="eastAsia"/>
        </w:rPr>
        <w:t>武装部队人员；</w:t>
      </w:r>
    </w:p>
    <w:p w:rsidR="00000000" w:rsidRDefault="00F15188">
      <w:pPr>
        <w:spacing w:line="324" w:lineRule="auto"/>
        <w:ind w:left="943"/>
      </w:pPr>
      <w:r>
        <w:t>(c)</w:t>
      </w:r>
      <w:r>
        <w:tab/>
      </w:r>
      <w:r>
        <w:rPr>
          <w:rFonts w:hint="eastAsia"/>
        </w:rPr>
        <w:t>警官；</w:t>
      </w:r>
    </w:p>
    <w:p w:rsidR="00000000" w:rsidRDefault="00F15188">
      <w:pPr>
        <w:spacing w:line="324" w:lineRule="auto"/>
        <w:ind w:left="943"/>
      </w:pPr>
      <w:r>
        <w:t>(d)</w:t>
      </w:r>
      <w:r>
        <w:tab/>
      </w:r>
      <w:r>
        <w:rPr>
          <w:rFonts w:hint="eastAsia"/>
        </w:rPr>
        <w:t>狱警；</w:t>
      </w:r>
    </w:p>
    <w:p w:rsidR="00000000" w:rsidRDefault="00F15188">
      <w:pPr>
        <w:spacing w:line="324" w:lineRule="auto"/>
        <w:ind w:left="943"/>
      </w:pPr>
      <w:r>
        <w:t>(e)</w:t>
      </w:r>
      <w:r>
        <w:tab/>
      </w:r>
      <w:r>
        <w:rPr>
          <w:rFonts w:hint="eastAsia"/>
        </w:rPr>
        <w:t>根据农垦团法令组建的农垦团成员。</w:t>
      </w:r>
    </w:p>
    <w:p w:rsidR="00000000" w:rsidRDefault="00F15188">
      <w:pPr>
        <w:spacing w:line="324" w:lineRule="auto"/>
      </w:pPr>
      <w:r>
        <w:tab/>
        <w:t xml:space="preserve">121.  </w:t>
      </w:r>
      <w:r>
        <w:rPr>
          <w:rFonts w:hint="eastAsia"/>
        </w:rPr>
        <w:t>法令第四部分载有适用于公务员工会的特别条款。第</w:t>
      </w:r>
      <w:r>
        <w:t>21</w:t>
      </w:r>
      <w:r>
        <w:rPr>
          <w:rFonts w:hint="eastAsia"/>
        </w:rPr>
        <w:t>节阐明，登记处不应登记任何本部分条款所适用的任何工会，除非工会规则载有下列条款：</w:t>
      </w:r>
    </w:p>
    <w:p w:rsidR="00000000" w:rsidRDefault="00F15188" w:rsidP="00F15188">
      <w:pPr>
        <w:pStyle w:val="a0"/>
        <w:numPr>
          <w:ilvl w:val="0"/>
          <w:numId w:val="6"/>
        </w:numPr>
        <w:spacing w:line="324" w:lineRule="auto"/>
        <w:ind w:left="1531" w:hanging="510"/>
      </w:pPr>
      <w:r>
        <w:rPr>
          <w:rFonts w:hint="eastAsia"/>
        </w:rPr>
        <w:t>有规定限制只有受雇于特定政府部门或特定政府服务的公务员，或由于工作性质虽受雇于政府不同部门而从事的工作属于任何特定公务员职等或类别的人员，才合格成为工会成员或任职</w:t>
      </w:r>
      <w:r>
        <w:rPr>
          <w:rFonts w:hint="eastAsia"/>
          <w:spacing w:val="-40"/>
        </w:rPr>
        <w:t>——</w:t>
      </w:r>
      <w:r>
        <w:t xml:space="preserve"> </w:t>
      </w:r>
      <w:r>
        <w:rPr>
          <w:rFonts w:hint="eastAsia"/>
        </w:rPr>
        <w:t>包括担任领导人，不管是支薪的或是义</w:t>
      </w:r>
      <w:r>
        <w:rPr>
          <w:rFonts w:hint="eastAsia"/>
        </w:rPr>
        <w:t>务性的；但条件是，这一规定可允许从该部门之外或据情况从公务员职等或类别之外在工会年度大会上选出两人为成员或任职，此两人中一人任工会主席或秘书，另一人任工会成员；</w:t>
      </w:r>
    </w:p>
    <w:p w:rsidR="00000000" w:rsidRDefault="00F15188" w:rsidP="00F15188">
      <w:pPr>
        <w:pStyle w:val="a0"/>
        <w:numPr>
          <w:ilvl w:val="0"/>
          <w:numId w:val="6"/>
        </w:numPr>
        <w:spacing w:line="324" w:lineRule="auto"/>
        <w:ind w:left="1531" w:hanging="510"/>
      </w:pPr>
      <w:r>
        <w:rPr>
          <w:rFonts w:hint="eastAsia"/>
        </w:rPr>
        <w:t>而就和平事务干事或政府参谋人员而言，除上述条款外：</w:t>
      </w:r>
    </w:p>
    <w:p w:rsidR="00000000" w:rsidRDefault="00F15188" w:rsidP="00F15188">
      <w:pPr>
        <w:pStyle w:val="1"/>
        <w:numPr>
          <w:ilvl w:val="0"/>
          <w:numId w:val="7"/>
        </w:numPr>
        <w:spacing w:line="324" w:lineRule="auto"/>
      </w:pPr>
      <w:r>
        <w:rPr>
          <w:rFonts w:hint="eastAsia"/>
        </w:rPr>
        <w:t>得有条款阐明该工会应一概不隶属也不与任何其他工会</w:t>
      </w:r>
      <w:r>
        <w:rPr>
          <w:rFonts w:hint="eastAsia"/>
          <w:spacing w:val="-40"/>
        </w:rPr>
        <w:t>——</w:t>
      </w:r>
      <w:r>
        <w:t xml:space="preserve"> </w:t>
      </w:r>
      <w:r>
        <w:rPr>
          <w:rFonts w:hint="eastAsia"/>
        </w:rPr>
        <w:t>不论是公务员工会还是其它工会</w:t>
      </w:r>
      <w:r>
        <w:rPr>
          <w:rFonts w:hint="eastAsia"/>
          <w:spacing w:val="-40"/>
        </w:rPr>
        <w:t>——</w:t>
      </w:r>
      <w:r>
        <w:t xml:space="preserve"> </w:t>
      </w:r>
      <w:r>
        <w:rPr>
          <w:rFonts w:hint="eastAsia"/>
        </w:rPr>
        <w:t>实行合并或联合</w:t>
      </w:r>
      <w:r>
        <w:t>(</w:t>
      </w:r>
      <w:r>
        <w:rPr>
          <w:rFonts w:hint="eastAsia"/>
        </w:rPr>
        <w:t>一旦劳工组织第</w:t>
      </w:r>
      <w:r>
        <w:t>87</w:t>
      </w:r>
      <w:r>
        <w:rPr>
          <w:rFonts w:hint="eastAsia"/>
        </w:rPr>
        <w:t>号公约得到批准后将撤销本条的限制</w:t>
      </w:r>
      <w:r>
        <w:t>)</w:t>
      </w:r>
      <w:r>
        <w:rPr>
          <w:rFonts w:hint="eastAsia"/>
        </w:rPr>
        <w:t>；</w:t>
      </w:r>
    </w:p>
    <w:p w:rsidR="00000000" w:rsidRDefault="00F15188" w:rsidP="00F15188">
      <w:pPr>
        <w:pStyle w:val="1"/>
        <w:numPr>
          <w:ilvl w:val="0"/>
          <w:numId w:val="7"/>
        </w:numPr>
        <w:spacing w:after="320"/>
        <w:textAlignment w:val="center"/>
      </w:pPr>
      <w:r>
        <w:rPr>
          <w:rFonts w:hint="eastAsia"/>
        </w:rPr>
        <w:t>得有条款宣布工会应恪守法令第</w:t>
      </w:r>
      <w:r>
        <w:t>47</w:t>
      </w:r>
      <w:r>
        <w:rPr>
          <w:rFonts w:hint="eastAsia"/>
        </w:rPr>
        <w:t>节的含义范围，不具有任何政治目标或政治基金。</w:t>
      </w:r>
    </w:p>
    <w:p w:rsidR="00000000" w:rsidRDefault="00F15188">
      <w:pPr>
        <w:pStyle w:val="Heading4"/>
        <w:spacing w:line="319" w:lineRule="auto"/>
      </w:pPr>
      <w:r>
        <w:rPr>
          <w:rFonts w:hint="eastAsia"/>
        </w:rPr>
        <w:t>自由贸易区内组织工会的权利</w:t>
      </w:r>
    </w:p>
    <w:p w:rsidR="00000000" w:rsidRDefault="00F15188">
      <w:pPr>
        <w:spacing w:after="320" w:line="319" w:lineRule="auto"/>
        <w:textAlignment w:val="center"/>
      </w:pPr>
      <w:r>
        <w:tab/>
        <w:t xml:space="preserve">122.  </w:t>
      </w:r>
      <w:r>
        <w:rPr>
          <w:rFonts w:hint="eastAsia"/>
        </w:rPr>
        <w:t>目前在自由贸易区内</w:t>
      </w:r>
      <w:r>
        <w:rPr>
          <w:rFonts w:hint="eastAsia"/>
        </w:rPr>
        <w:t>尚无工会，但并无立法禁止在自由贸易区内组建工会。然而，根据斯里兰卡投资委员会的指示，自</w:t>
      </w:r>
      <w:r>
        <w:t>1984</w:t>
      </w:r>
      <w:r>
        <w:rPr>
          <w:rFonts w:hint="eastAsia"/>
        </w:rPr>
        <w:t>年以来通过无记名投票推选出的工人委员会已经在自由贸易区内运作。</w:t>
      </w:r>
    </w:p>
    <w:p w:rsidR="00000000" w:rsidRDefault="00F15188">
      <w:pPr>
        <w:pStyle w:val="Heading4"/>
        <w:spacing w:line="319" w:lineRule="auto"/>
      </w:pPr>
      <w:r>
        <w:rPr>
          <w:rFonts w:hint="eastAsia"/>
        </w:rPr>
        <w:t>工会结成联合会的权利</w:t>
      </w:r>
    </w:p>
    <w:p w:rsidR="00000000" w:rsidRDefault="00F15188">
      <w:pPr>
        <w:spacing w:line="319" w:lineRule="auto"/>
      </w:pPr>
      <w:r>
        <w:tab/>
        <w:t xml:space="preserve">123.  </w:t>
      </w:r>
      <w:r>
        <w:rPr>
          <w:rFonts w:hint="eastAsia"/>
        </w:rPr>
        <w:t>法律承认工会结成联合会的权利。工会法令第</w:t>
      </w:r>
      <w:r>
        <w:t>34</w:t>
      </w:r>
      <w:r>
        <w:rPr>
          <w:rFonts w:hint="eastAsia"/>
        </w:rPr>
        <w:t>节规定，任何经登记的两个工会或更多工会，在解散或不解散、分开或不分开所涉工会或各工会或其中任何一个工会资金的情况下，可共同合并成为一个工会。这必须具备每一个此类工会至少半数以上有资格表决的会员投票表决赞成这一提议。根据法令第</w:t>
      </w:r>
      <w:r>
        <w:t>35</w:t>
      </w:r>
      <w:r>
        <w:rPr>
          <w:rFonts w:hint="eastAsia"/>
        </w:rPr>
        <w:t>节所确立的程序，必须向登记处呈送改换名称或合并</w:t>
      </w:r>
      <w:r>
        <w:rPr>
          <w:rFonts w:hint="eastAsia"/>
        </w:rPr>
        <w:t>的书面通报，而当登记处认为法令关于合并的条款得到了遵从，由此组成的工会有权登记时，这一工会将得到登记并从登记日起合并即生效。</w:t>
      </w:r>
    </w:p>
    <w:p w:rsidR="00000000" w:rsidRDefault="00F15188">
      <w:pPr>
        <w:spacing w:line="319" w:lineRule="auto"/>
      </w:pPr>
      <w:r>
        <w:tab/>
        <w:t xml:space="preserve">124.  </w:t>
      </w:r>
      <w:r>
        <w:rPr>
          <w:rFonts w:hint="eastAsia"/>
        </w:rPr>
        <w:t>在工会结成联合会和加入国际工会组织方面没有法律和实际上的限制。在约有一千多个经登记的工会中，有许多实际上隶属国际工会组织。</w:t>
      </w:r>
    </w:p>
    <w:p w:rsidR="00000000" w:rsidRDefault="00F15188">
      <w:pPr>
        <w:spacing w:line="319" w:lineRule="auto"/>
      </w:pPr>
    </w:p>
    <w:p w:rsidR="00000000" w:rsidRDefault="00F15188">
      <w:pPr>
        <w:pStyle w:val="Heading4"/>
        <w:spacing w:line="319" w:lineRule="auto"/>
      </w:pPr>
      <w:r>
        <w:rPr>
          <w:rFonts w:hint="eastAsia"/>
        </w:rPr>
        <w:t>工会自由运作的权利</w:t>
      </w:r>
    </w:p>
    <w:p w:rsidR="00000000" w:rsidRDefault="00F15188">
      <w:pPr>
        <w:spacing w:line="319" w:lineRule="auto"/>
      </w:pPr>
      <w:r>
        <w:tab/>
        <w:t xml:space="preserve">125.  </w:t>
      </w:r>
      <w:r>
        <w:rPr>
          <w:rFonts w:hint="eastAsia"/>
        </w:rPr>
        <w:t>工会法令中订有若干旨在保护工会自由运作权利的条款。法令第</w:t>
      </w:r>
      <w:r>
        <w:t>26</w:t>
      </w:r>
      <w:r>
        <w:rPr>
          <w:rFonts w:hint="eastAsia"/>
        </w:rPr>
        <w:t>节规定，在某些情况下可免除对经登记工会的民事起诉。这一节规定：</w:t>
      </w:r>
    </w:p>
    <w:p w:rsidR="00000000" w:rsidRDefault="00F15188">
      <w:pPr>
        <w:spacing w:line="319" w:lineRule="auto"/>
        <w:ind w:left="1036"/>
      </w:pPr>
      <w:r>
        <w:tab/>
      </w:r>
      <w:r>
        <w:rPr>
          <w:rFonts w:hint="eastAsia"/>
        </w:rPr>
        <w:t>“任何民事法庭不应立案起诉或采取其它法律程序指控，任何经登记的工会或任何作为劳资纠纷某</w:t>
      </w:r>
      <w:r>
        <w:rPr>
          <w:rFonts w:hint="eastAsia"/>
        </w:rPr>
        <w:t>一方的工会官员或会员任何谋划或加剧劳资纠纷的行为，只要这些仅属基于下列原因提出的起诉或法律程序：即这类行动怂恿他人不遵循雇用契约，或此类行动干预了其他某些人的贸易、商业或就业，或其他人处置其资金或按其意愿从事劳作的理由。”</w:t>
      </w:r>
    </w:p>
    <w:p w:rsidR="00000000" w:rsidRDefault="00F15188">
      <w:pPr>
        <w:spacing w:line="319" w:lineRule="auto"/>
      </w:pPr>
      <w:r>
        <w:rPr>
          <w:rFonts w:hint="eastAsia"/>
        </w:rPr>
        <w:t>根据第</w:t>
      </w:r>
      <w:r>
        <w:t>27</w:t>
      </w:r>
      <w:r>
        <w:rPr>
          <w:rFonts w:hint="eastAsia"/>
        </w:rPr>
        <w:t>节，工会不必为民事侵权行为承担责任。该节规定：</w:t>
      </w:r>
    </w:p>
    <w:p w:rsidR="00000000" w:rsidRDefault="00F15188">
      <w:pPr>
        <w:ind w:left="1036"/>
      </w:pPr>
      <w:r>
        <w:tab/>
      </w:r>
      <w:r>
        <w:rPr>
          <w:rFonts w:hint="eastAsia"/>
        </w:rPr>
        <w:t>“任何法院对于某一工会或工会的任何工会会员或干事为他们本身或所有其他工会会员在谋划或加剧劳资纠纷时犯有或以工会名义犯有所指称的任何侵犯民权行为均不应立案起诉。”</w:t>
      </w:r>
    </w:p>
    <w:p w:rsidR="00000000" w:rsidRDefault="00F15188">
      <w:r>
        <w:rPr>
          <w:rFonts w:hint="eastAsia"/>
        </w:rPr>
        <w:t>根据条款或第</w:t>
      </w:r>
      <w:r>
        <w:t>29</w:t>
      </w:r>
      <w:r>
        <w:rPr>
          <w:rFonts w:hint="eastAsia"/>
        </w:rPr>
        <w:t>节，某个受节制行业经登记的工会成员不可被认为是非法</w:t>
      </w:r>
      <w:r>
        <w:rPr>
          <w:rFonts w:hint="eastAsia"/>
        </w:rPr>
        <w:t>的：</w:t>
      </w:r>
    </w:p>
    <w:p w:rsidR="00000000" w:rsidRDefault="00F15188">
      <w:pPr>
        <w:ind w:left="1036"/>
      </w:pPr>
      <w:r>
        <w:tab/>
      </w:r>
      <w:r>
        <w:rPr>
          <w:rFonts w:hint="eastAsia"/>
        </w:rPr>
        <w:t>“某个经登记工会的成员，不可仅仅应为他们属受节制的行业而被认为是非法的，从而致使此类工会的任何成员都可受到刑事或其它起诉，或致使任何协议或义务均无效或可不予以履行”。</w:t>
      </w:r>
    </w:p>
    <w:p w:rsidR="00000000" w:rsidRDefault="00F15188">
      <w:pPr>
        <w:spacing w:after="320"/>
        <w:textAlignment w:val="center"/>
      </w:pPr>
      <w:r>
        <w:rPr>
          <w:rFonts w:hint="eastAsia"/>
        </w:rPr>
        <w:t>这些条款可创造一种法律环境使工会可自由地运作，实现他们的目标。</w:t>
      </w:r>
    </w:p>
    <w:p w:rsidR="00000000" w:rsidRDefault="00F15188">
      <w:pPr>
        <w:pStyle w:val="Heading4"/>
      </w:pPr>
      <w:r>
        <w:rPr>
          <w:rFonts w:hint="eastAsia"/>
        </w:rPr>
        <w:t>宪法节制</w:t>
      </w:r>
    </w:p>
    <w:p w:rsidR="00000000" w:rsidRDefault="00F15188">
      <w:pPr>
        <w:spacing w:after="320"/>
        <w:textAlignment w:val="center"/>
      </w:pPr>
      <w:r>
        <w:tab/>
        <w:t xml:space="preserve">126.  </w:t>
      </w:r>
      <w:r>
        <w:rPr>
          <w:rFonts w:hint="eastAsia"/>
        </w:rPr>
        <w:t>宪法确认，出于国家安全、公共秩序、种族和宗教和谐以及国民经济利益，可节制自由结社权和组建和加入某一工会的权利</w:t>
      </w:r>
      <w:r>
        <w:t>(</w:t>
      </w:r>
      <w:r>
        <w:rPr>
          <w:rFonts w:hint="eastAsia"/>
        </w:rPr>
        <w:t>第</w:t>
      </w:r>
      <w:r>
        <w:t>15</w:t>
      </w:r>
      <w:r>
        <w:rPr>
          <w:rFonts w:hint="eastAsia"/>
        </w:rPr>
        <w:t>条</w:t>
      </w:r>
      <w:r>
        <w:t>)</w:t>
      </w:r>
      <w:r>
        <w:rPr>
          <w:rFonts w:hint="eastAsia"/>
        </w:rPr>
        <w:t>。</w:t>
      </w:r>
    </w:p>
    <w:p w:rsidR="00000000" w:rsidRDefault="00F15188">
      <w:pPr>
        <w:pStyle w:val="Heading4"/>
      </w:pPr>
      <w:r>
        <w:rPr>
          <w:rFonts w:hint="eastAsia"/>
        </w:rPr>
        <w:t>集体谈判</w:t>
      </w:r>
    </w:p>
    <w:p w:rsidR="00000000" w:rsidRDefault="00F15188">
      <w:r>
        <w:tab/>
        <w:t>127.  (</w:t>
      </w:r>
      <w:r>
        <w:rPr>
          <w:rFonts w:hint="eastAsia"/>
        </w:rPr>
        <w:t>经修订的</w:t>
      </w:r>
      <w:r>
        <w:t>)1950</w:t>
      </w:r>
      <w:r>
        <w:rPr>
          <w:rFonts w:hint="eastAsia"/>
        </w:rPr>
        <w:t>年第</w:t>
      </w:r>
      <w:r>
        <w:t>43</w:t>
      </w:r>
      <w:r>
        <w:rPr>
          <w:rFonts w:hint="eastAsia"/>
        </w:rPr>
        <w:t>号劳资纠纷法规定了集体谈判条款，并谋求经由保证对违犯协议情况实施某些法律</w:t>
      </w:r>
      <w:r>
        <w:rPr>
          <w:rFonts w:hint="eastAsia"/>
        </w:rPr>
        <w:t>制裁鼓励各当事方达成集体协议。对“集体协议”的界定是，雇主或一些雇主与任何工人或由工人组成的任何工会或一些工会之间就有关工人的雇用条款和雇用条件，或就雇主或一些雇主、任何工人或由工人组成的任何工会或一些工会各自的特权、权利或义务，或就任何劳资纠纷解决方式达成的一项协议。一旦达成了这样的一项集体协议，那么在雇主与工人签订的雇用契约条款应默示受集体协议规约的这些条款和条件。</w:t>
      </w:r>
    </w:p>
    <w:p w:rsidR="00000000" w:rsidRDefault="00F15188">
      <w:r>
        <w:tab/>
        <w:t xml:space="preserve">128.  </w:t>
      </w:r>
      <w:r>
        <w:rPr>
          <w:rFonts w:hint="eastAsia"/>
        </w:rPr>
        <w:t>劳资纠纷法的若干项特点均具有保证安全适用集体协议的效应。例如，它规定，对于凡受集体协议规约的某一“产业”工人，除非在协议中列</w:t>
      </w:r>
      <w:r>
        <w:rPr>
          <w:rFonts w:hint="eastAsia"/>
        </w:rPr>
        <w:t>有相反的条款，否则该“产业”的雇主不得赋予工人低于该“产业”其他工人所享有的优惠。</w:t>
      </w:r>
    </w:p>
    <w:p w:rsidR="00000000" w:rsidRDefault="00F15188">
      <w:pPr>
        <w:spacing w:after="320"/>
        <w:textAlignment w:val="center"/>
      </w:pPr>
      <w:r>
        <w:tab/>
        <w:t xml:space="preserve">129.  </w:t>
      </w:r>
      <w:r>
        <w:rPr>
          <w:rFonts w:hint="eastAsia"/>
        </w:rPr>
        <w:t>劳资纠纷法的另一个促进集体谈判的特别是，根据第</w:t>
      </w:r>
      <w:r>
        <w:t>10(6)</w:t>
      </w:r>
      <w:r>
        <w:rPr>
          <w:rFonts w:hint="eastAsia"/>
        </w:rPr>
        <w:t>节，集体协议的任何一方有权书面请求专员根据该法下达一项法令，阐明部长可将此集体协议推广适用于任何地区的同业雇员，乃至全国所有的同业雇员。</w:t>
      </w:r>
    </w:p>
    <w:p w:rsidR="00000000" w:rsidRDefault="00F15188">
      <w:pPr>
        <w:pStyle w:val="Heading4"/>
      </w:pPr>
      <w:r>
        <w:rPr>
          <w:rFonts w:hint="eastAsia"/>
        </w:rPr>
        <w:t>罢工权利</w:t>
      </w:r>
    </w:p>
    <w:p w:rsidR="00000000" w:rsidRDefault="00F15188">
      <w:pPr>
        <w:spacing w:line="360" w:lineRule="auto"/>
      </w:pPr>
      <w:r>
        <w:tab/>
        <w:t xml:space="preserve">130.  </w:t>
      </w:r>
      <w:r>
        <w:rPr>
          <w:rFonts w:hint="eastAsia"/>
        </w:rPr>
        <w:t>宪法虽保障结社自由和组成和加入某一工会自由的基本权利，但罢工权利既没有明确地列为一项基本权利，也没有载入法规。</w:t>
      </w:r>
    </w:p>
    <w:p w:rsidR="00000000" w:rsidRDefault="00F15188">
      <w:pPr>
        <w:spacing w:line="360" w:lineRule="auto"/>
      </w:pPr>
      <w:r>
        <w:tab/>
        <w:t xml:space="preserve">131.  </w:t>
      </w:r>
      <w:r>
        <w:rPr>
          <w:rFonts w:hint="eastAsia"/>
        </w:rPr>
        <w:t>然而，工会法令承认，促进或组织或资助任何行业或产业的罢工或停工，或在罢</w:t>
      </w:r>
      <w:r>
        <w:rPr>
          <w:rFonts w:hint="eastAsia"/>
        </w:rPr>
        <w:t>工或停工期间向其成员支付薪金或其他福利，系为工会的目的之一。因此，斯里兰卡工人获得罢工权是一项法律权益问题。法令第</w:t>
      </w:r>
      <w:r>
        <w:t>26</w:t>
      </w:r>
      <w:r>
        <w:rPr>
          <w:rFonts w:hint="eastAsia"/>
        </w:rPr>
        <w:t>节将法律保护扩大至得到承认的工会或此类工会干事，免除他们因包括违背就业契约在内的行为而遭到民事起诉。第</w:t>
      </w:r>
      <w:r>
        <w:t>27</w:t>
      </w:r>
      <w:r>
        <w:rPr>
          <w:rFonts w:hint="eastAsia"/>
        </w:rPr>
        <w:t>节规定了保护条款，以免某一工会或以工会名义谋划或激化劳资纠纷时因犯有所指称的侵权行为而遭受民事起诉。此外，第</w:t>
      </w:r>
      <w:r>
        <w:t>47</w:t>
      </w:r>
      <w:r>
        <w:rPr>
          <w:rFonts w:hint="eastAsia"/>
        </w:rPr>
        <w:t>节规定单独设立一个基金，称为“政治基金”，这是通过为此目的另外征纳或为此而捐资筹措的基金，由基金拨出的支付款项用于增进其成员的公民和政治利益，力争实现本节所列任何一项目标，即：</w:t>
      </w:r>
    </w:p>
    <w:p w:rsidR="00000000" w:rsidRDefault="00F15188" w:rsidP="00F15188">
      <w:pPr>
        <w:pStyle w:val="1"/>
        <w:numPr>
          <w:ilvl w:val="0"/>
          <w:numId w:val="8"/>
        </w:numPr>
      </w:pPr>
      <w:r>
        <w:rPr>
          <w:rFonts w:hint="eastAsia"/>
        </w:rPr>
        <w:t>支付某一国会议员或任何公职候选人或有希望的候选人在竞选之前、期间或之后与候选人资格或选举有关的任何开支；或</w:t>
      </w:r>
    </w:p>
    <w:p w:rsidR="00000000" w:rsidRDefault="00F15188" w:rsidP="00F15188">
      <w:pPr>
        <w:pStyle w:val="1"/>
        <w:numPr>
          <w:ilvl w:val="0"/>
          <w:numId w:val="8"/>
        </w:numPr>
      </w:pPr>
      <w:r>
        <w:rPr>
          <w:rFonts w:hint="eastAsia"/>
        </w:rPr>
        <w:t>举行任何类型的政治会议或分发任何种类的政治文献或政治文件。</w:t>
      </w:r>
    </w:p>
    <w:p w:rsidR="00000000" w:rsidRDefault="00F15188">
      <w:pPr>
        <w:spacing w:after="320" w:line="360" w:lineRule="auto"/>
        <w:textAlignment w:val="center"/>
      </w:pPr>
      <w:r>
        <w:tab/>
        <w:t xml:space="preserve">132.  </w:t>
      </w:r>
      <w:r>
        <w:rPr>
          <w:rFonts w:hint="eastAsia"/>
        </w:rPr>
        <w:t>因此，斯里兰卡工人获得罢工权系为一项法律权益问题。</w:t>
      </w:r>
    </w:p>
    <w:p w:rsidR="00000000" w:rsidRDefault="00F15188">
      <w:pPr>
        <w:pStyle w:val="Heading4"/>
      </w:pPr>
      <w:r>
        <w:rPr>
          <w:rFonts w:hint="eastAsia"/>
        </w:rPr>
        <w:t>限制条款</w:t>
      </w:r>
    </w:p>
    <w:p w:rsidR="00000000" w:rsidRDefault="00F15188">
      <w:pPr>
        <w:spacing w:after="320" w:line="360" w:lineRule="auto"/>
        <w:textAlignment w:val="center"/>
      </w:pPr>
      <w:r>
        <w:tab/>
        <w:t xml:space="preserve">133.  </w:t>
      </w:r>
      <w:r>
        <w:rPr>
          <w:rFonts w:hint="eastAsia"/>
        </w:rPr>
        <w:t>罢工在斯里兰卡并不犯法，除非罢工侵犯了公共安全法令、工业纠纷法或基本公共服务业法。</w:t>
      </w:r>
    </w:p>
    <w:p w:rsidR="00000000" w:rsidRDefault="00F15188">
      <w:pPr>
        <w:pStyle w:val="Heading4"/>
      </w:pPr>
      <w:r>
        <w:rPr>
          <w:rFonts w:hint="eastAsia"/>
        </w:rPr>
        <w:t>公共安全法</w:t>
      </w:r>
    </w:p>
    <w:p w:rsidR="00000000" w:rsidRDefault="00F15188">
      <w:pPr>
        <w:spacing w:line="360" w:lineRule="auto"/>
      </w:pPr>
      <w:r>
        <w:tab/>
        <w:t xml:space="preserve">134.  </w:t>
      </w:r>
      <w:r>
        <w:rPr>
          <w:rFonts w:hint="eastAsia"/>
        </w:rPr>
        <w:t>在面临现存的或即将出现的公共紧急状态情况下，总统拥有权力，并在他认为出于维护公共安全和维护公共秩序和或为了保持社会生活基本供应和服务的利益，必</w:t>
      </w:r>
      <w:r>
        <w:rPr>
          <w:rFonts w:hint="eastAsia"/>
        </w:rPr>
        <w:t>须采取应急措施时，即可援用法令第二部分。</w:t>
      </w:r>
    </w:p>
    <w:p w:rsidR="00000000" w:rsidRDefault="00F15188">
      <w:pPr>
        <w:spacing w:after="320" w:line="360" w:lineRule="auto"/>
        <w:textAlignment w:val="center"/>
      </w:pPr>
      <w:r>
        <w:tab/>
        <w:t xml:space="preserve">135.  </w:t>
      </w:r>
      <w:r>
        <w:rPr>
          <w:rFonts w:hint="eastAsia"/>
        </w:rPr>
        <w:t>法令第二部分规定总统有权为了公共安全的利益，制定出诸如“紧急状态条例”之类必要和应急措施，例如行使下列权利：总统依据</w:t>
      </w:r>
      <w:r>
        <w:t>1987</w:t>
      </w:r>
      <w:r>
        <w:rPr>
          <w:rFonts w:hint="eastAsia"/>
        </w:rPr>
        <w:t>年第</w:t>
      </w:r>
      <w:r>
        <w:t xml:space="preserve">5 </w:t>
      </w:r>
      <w:r>
        <w:rPr>
          <w:rFonts w:hint="eastAsia"/>
        </w:rPr>
        <w:t>号条例宣布以下为基本服务业：</w:t>
      </w:r>
      <w:r>
        <w:t xml:space="preserve">(a) </w:t>
      </w:r>
      <w:r>
        <w:rPr>
          <w:rFonts w:hint="eastAsia"/>
        </w:rPr>
        <w:t>中央银行提供的服务；</w:t>
      </w:r>
      <w:r>
        <w:t xml:space="preserve">(b) </w:t>
      </w:r>
      <w:r>
        <w:rPr>
          <w:rFonts w:hint="eastAsia"/>
        </w:rPr>
        <w:t>金融机构；</w:t>
      </w:r>
      <w:r>
        <w:t xml:space="preserve">(c) </w:t>
      </w:r>
      <w:r>
        <w:rPr>
          <w:rFonts w:hint="eastAsia"/>
        </w:rPr>
        <w:t>卫生部的服务；</w:t>
      </w:r>
      <w:r>
        <w:t xml:space="preserve">(d) </w:t>
      </w:r>
      <w:r>
        <w:rPr>
          <w:rFonts w:hint="eastAsia"/>
        </w:rPr>
        <w:t>与燃料和石油产品有关的供应和分配；</w:t>
      </w:r>
      <w:r>
        <w:t xml:space="preserve">(e) </w:t>
      </w:r>
      <w:r>
        <w:rPr>
          <w:rFonts w:hint="eastAsia"/>
        </w:rPr>
        <w:t>供电；</w:t>
      </w:r>
      <w:r>
        <w:t xml:space="preserve">(f) </w:t>
      </w:r>
      <w:r>
        <w:rPr>
          <w:rFonts w:hint="eastAsia"/>
        </w:rPr>
        <w:t>铁路营运业，等。</w:t>
      </w:r>
    </w:p>
    <w:p w:rsidR="00000000" w:rsidRDefault="00F15188">
      <w:pPr>
        <w:pStyle w:val="Heading4"/>
      </w:pPr>
      <w:r>
        <w:rPr>
          <w:rFonts w:hint="eastAsia"/>
        </w:rPr>
        <w:t>工业纠纷法</w:t>
      </w:r>
    </w:p>
    <w:p w:rsidR="00000000" w:rsidRDefault="00F15188">
      <w:pPr>
        <w:spacing w:line="360" w:lineRule="auto"/>
      </w:pPr>
      <w:r>
        <w:tab/>
        <w:t xml:space="preserve">136.  </w:t>
      </w:r>
      <w:r>
        <w:rPr>
          <w:rFonts w:hint="eastAsia"/>
        </w:rPr>
        <w:t>工业纠纷法阐明，任何基本产业的工人不得开始、继续或参与或采取任何行动助长任何工业纠纷，除非至少在罢工开始之日起以前</w:t>
      </w:r>
      <w:r>
        <w:t>21</w:t>
      </w:r>
      <w:r>
        <w:rPr>
          <w:rFonts w:hint="eastAsia"/>
        </w:rPr>
        <w:t>天</w:t>
      </w:r>
      <w:r>
        <w:rPr>
          <w:rFonts w:hint="eastAsia"/>
        </w:rPr>
        <w:t>事先向雇主发出书面通报，阐明该工人或代表该工人拟采取的罢工方式和形式。</w:t>
      </w:r>
    </w:p>
    <w:p w:rsidR="00000000" w:rsidRDefault="00F15188">
      <w:pPr>
        <w:spacing w:after="320" w:line="360" w:lineRule="auto"/>
        <w:textAlignment w:val="center"/>
      </w:pPr>
      <w:r>
        <w:tab/>
        <w:t xml:space="preserve">137.  </w:t>
      </w:r>
      <w:r>
        <w:rPr>
          <w:rFonts w:hint="eastAsia"/>
        </w:rPr>
        <w:t>对于工会组织会议或示威游行列有某些限制条款。这些条款是法律的一般原则，而且载于刑事法和警察法令。</w:t>
      </w:r>
    </w:p>
    <w:p w:rsidR="00000000" w:rsidRDefault="00F15188">
      <w:pPr>
        <w:pStyle w:val="Heading4"/>
      </w:pPr>
      <w:r>
        <w:rPr>
          <w:rFonts w:hint="eastAsia"/>
        </w:rPr>
        <w:t>对某一些类别工人的限制</w:t>
      </w:r>
    </w:p>
    <w:p w:rsidR="00000000" w:rsidRDefault="00F15188">
      <w:pPr>
        <w:spacing w:after="320" w:line="360" w:lineRule="auto"/>
        <w:textAlignment w:val="center"/>
      </w:pPr>
      <w:r>
        <w:tab/>
        <w:t xml:space="preserve">138.  </w:t>
      </w:r>
      <w:r>
        <w:rPr>
          <w:rFonts w:hint="eastAsia"/>
        </w:rPr>
        <w:t>工会法令的规定包括那些有关罢工权利的规定，不适用于司法人员和武装部队成员。对于公务员行使罢工权利则无限制。工会对公共官员适用的特别条款载于工会法令第四部分。</w:t>
      </w:r>
    </w:p>
    <w:p w:rsidR="00000000" w:rsidRDefault="00F15188">
      <w:pPr>
        <w:pStyle w:val="Heading3"/>
      </w:pPr>
      <w:r>
        <w:rPr>
          <w:rFonts w:hint="eastAsia"/>
        </w:rPr>
        <w:t>第</w:t>
      </w:r>
      <w:r>
        <w:t xml:space="preserve"> 9 </w:t>
      </w:r>
      <w:r>
        <w:rPr>
          <w:rFonts w:hint="eastAsia"/>
        </w:rPr>
        <w:t>条</w:t>
      </w:r>
    </w:p>
    <w:p w:rsidR="00000000" w:rsidRDefault="00F15188">
      <w:pPr>
        <w:spacing w:line="360" w:lineRule="auto"/>
      </w:pPr>
      <w:r>
        <w:tab/>
        <w:t xml:space="preserve">139.  </w:t>
      </w:r>
      <w:r>
        <w:rPr>
          <w:rFonts w:hint="eastAsia"/>
        </w:rPr>
        <w:t>斯里兰卡设有下列社会保障分支：</w:t>
      </w:r>
    </w:p>
    <w:p w:rsidR="00000000" w:rsidRDefault="00F15188">
      <w:pPr>
        <w:spacing w:line="360" w:lineRule="auto"/>
        <w:ind w:left="1036"/>
      </w:pPr>
      <w:r>
        <w:rPr>
          <w:rFonts w:hint="eastAsia"/>
        </w:rPr>
        <w:t>医疗照顾；</w:t>
      </w:r>
      <w:r>
        <w:t xml:space="preserve"> </w:t>
      </w:r>
    </w:p>
    <w:p w:rsidR="00000000" w:rsidRDefault="00F15188">
      <w:pPr>
        <w:spacing w:line="360" w:lineRule="auto"/>
        <w:ind w:left="1036"/>
      </w:pPr>
      <w:r>
        <w:rPr>
          <w:rFonts w:hint="eastAsia"/>
        </w:rPr>
        <w:t>疾病现款福利金；</w:t>
      </w:r>
    </w:p>
    <w:p w:rsidR="00000000" w:rsidRDefault="00F15188">
      <w:pPr>
        <w:ind w:left="1036"/>
      </w:pPr>
      <w:r>
        <w:rPr>
          <w:rFonts w:hint="eastAsia"/>
        </w:rPr>
        <w:t>孕妇福利；</w:t>
      </w:r>
    </w:p>
    <w:p w:rsidR="00000000" w:rsidRDefault="00F15188">
      <w:pPr>
        <w:spacing w:line="360" w:lineRule="auto"/>
        <w:ind w:left="1036"/>
      </w:pPr>
      <w:r>
        <w:rPr>
          <w:rFonts w:hint="eastAsia"/>
        </w:rPr>
        <w:t>老年福利金；</w:t>
      </w:r>
    </w:p>
    <w:p w:rsidR="00000000" w:rsidRDefault="00F15188">
      <w:pPr>
        <w:spacing w:line="360" w:lineRule="auto"/>
        <w:ind w:left="1036"/>
      </w:pPr>
      <w:r>
        <w:rPr>
          <w:rFonts w:hint="eastAsia"/>
        </w:rPr>
        <w:t>伤残福利金</w:t>
      </w:r>
    </w:p>
    <w:p w:rsidR="00000000" w:rsidRDefault="00F15188">
      <w:pPr>
        <w:spacing w:line="360" w:lineRule="auto"/>
        <w:ind w:left="1036"/>
      </w:pPr>
      <w:r>
        <w:rPr>
          <w:rFonts w:hint="eastAsia"/>
        </w:rPr>
        <w:t>遗属</w:t>
      </w:r>
      <w:r>
        <w:rPr>
          <w:rFonts w:hint="eastAsia"/>
        </w:rPr>
        <w:t>恤金；</w:t>
      </w:r>
    </w:p>
    <w:p w:rsidR="00000000" w:rsidRDefault="00F15188">
      <w:pPr>
        <w:spacing w:after="320" w:line="360" w:lineRule="auto"/>
        <w:ind w:left="1036"/>
        <w:textAlignment w:val="center"/>
      </w:pPr>
      <w:r>
        <w:rPr>
          <w:rFonts w:hint="eastAsia"/>
        </w:rPr>
        <w:t>工伤费。</w:t>
      </w:r>
    </w:p>
    <w:p w:rsidR="00000000" w:rsidRDefault="00F15188">
      <w:pPr>
        <w:pStyle w:val="Heading4"/>
      </w:pPr>
      <w:r>
        <w:rPr>
          <w:rFonts w:hint="eastAsia"/>
        </w:rPr>
        <w:t>医疗照顾</w:t>
      </w:r>
    </w:p>
    <w:p w:rsidR="00000000" w:rsidRDefault="00F15188">
      <w:pPr>
        <w:spacing w:after="320" w:line="360" w:lineRule="auto"/>
        <w:textAlignment w:val="center"/>
      </w:pPr>
      <w:r>
        <w:tab/>
        <w:t xml:space="preserve">140.  </w:t>
      </w:r>
      <w:r>
        <w:rPr>
          <w:rFonts w:hint="eastAsia"/>
        </w:rPr>
        <w:t>自从独立以来，甚至在独立前，提供医疗照顾一直就是斯里兰卡的一项重要福利政策。斯里兰卡推行的是，向所有人提供的全国性医疗照顾。现行体制的一个主要特点是，获得这一服务的个人不必缴纳具体的资金。这些服务不仅包括以就诊和医药形式提供的免费医疗照顾，而且还实行免费住院治疗。但只有在配备政府医务人员的政府医疗机构中才提供上述各项服务。</w:t>
      </w:r>
    </w:p>
    <w:p w:rsidR="00000000" w:rsidRDefault="00F15188">
      <w:pPr>
        <w:pStyle w:val="Heading4"/>
      </w:pPr>
      <w:r>
        <w:rPr>
          <w:rFonts w:hint="eastAsia"/>
        </w:rPr>
        <w:t>疾病现款福利金</w:t>
      </w:r>
    </w:p>
    <w:p w:rsidR="00000000" w:rsidRDefault="00F15188">
      <w:pPr>
        <w:spacing w:line="360" w:lineRule="auto"/>
      </w:pPr>
      <w:r>
        <w:tab/>
        <w:t xml:space="preserve">141.  </w:t>
      </w:r>
      <w:r>
        <w:rPr>
          <w:rFonts w:hint="eastAsia"/>
        </w:rPr>
        <w:t>斯里兰卡的疾病现款福利金方案不是在按工资单扣缴纳款筹资的保险基础上设立的。然而，在某些有限情况下，某一雇主有义务直</w:t>
      </w:r>
      <w:r>
        <w:rPr>
          <w:rFonts w:hint="eastAsia"/>
        </w:rPr>
        <w:t>接向某一雇员支付疾病津贴费。</w:t>
      </w:r>
    </w:p>
    <w:p w:rsidR="00000000" w:rsidRDefault="00F15188" w:rsidP="00F15188">
      <w:pPr>
        <w:pStyle w:val="1"/>
        <w:numPr>
          <w:ilvl w:val="0"/>
          <w:numId w:val="9"/>
        </w:numPr>
      </w:pPr>
      <w:r>
        <w:t>1954</w:t>
      </w:r>
      <w:r>
        <w:rPr>
          <w:rFonts w:hint="eastAsia"/>
        </w:rPr>
        <w:t>年第</w:t>
      </w:r>
      <w:r>
        <w:t>19</w:t>
      </w:r>
      <w:r>
        <w:rPr>
          <w:rFonts w:hint="eastAsia"/>
        </w:rPr>
        <w:t>号商店办事处雇员</w:t>
      </w:r>
      <w:r>
        <w:t>(</w:t>
      </w:r>
      <w:r>
        <w:rPr>
          <w:rFonts w:hint="eastAsia"/>
        </w:rPr>
        <w:t>就业和报酬条例</w:t>
      </w:r>
      <w:r>
        <w:t>)</w:t>
      </w:r>
      <w:r>
        <w:rPr>
          <w:rFonts w:hint="eastAsia"/>
        </w:rPr>
        <w:t>法规定，有义务准许七天支付薪金的偶然性病假。</w:t>
      </w:r>
    </w:p>
    <w:p w:rsidR="00000000" w:rsidRDefault="00F15188" w:rsidP="00F15188">
      <w:pPr>
        <w:pStyle w:val="1"/>
        <w:numPr>
          <w:ilvl w:val="0"/>
          <w:numId w:val="9"/>
        </w:numPr>
      </w:pPr>
      <w:r>
        <w:rPr>
          <w:rFonts w:hint="eastAsia"/>
        </w:rPr>
        <w:t>通过集体谈判程序，工会经谈判达成其会员应享有的病假权利的集体协议。大部分协议规定可享有</w:t>
      </w:r>
      <w:r>
        <w:t>21</w:t>
      </w:r>
      <w:r>
        <w:rPr>
          <w:rFonts w:hint="eastAsia"/>
        </w:rPr>
        <w:t>天支付薪金的病假日。然而，这仅限于组织完善部门中为数甚少的个别几家公司。</w:t>
      </w:r>
    </w:p>
    <w:p w:rsidR="00000000" w:rsidRDefault="00F15188">
      <w:pPr>
        <w:spacing w:line="360" w:lineRule="auto"/>
      </w:pPr>
      <w:r>
        <w:tab/>
        <w:t xml:space="preserve">142.  </w:t>
      </w:r>
      <w:r>
        <w:rPr>
          <w:rFonts w:hint="eastAsia"/>
        </w:rPr>
        <w:t>此外，有些雇主对其雇员实行各类不同的医疗安排。这些医疗安排实例如下：</w:t>
      </w:r>
    </w:p>
    <w:p w:rsidR="00000000" w:rsidRDefault="00F15188" w:rsidP="00F15188">
      <w:pPr>
        <w:pStyle w:val="1"/>
        <w:numPr>
          <w:ilvl w:val="0"/>
          <w:numId w:val="10"/>
        </w:numPr>
      </w:pPr>
      <w:r>
        <w:rPr>
          <w:rFonts w:hint="eastAsia"/>
        </w:rPr>
        <w:t>由一名巡回医生前往工作地点向需要就医的工人提供医疗照顾。在某些情况下，就诊费由雇主支付。这一安排的变异作法是，由雇主送雇员去就医，而不是请</w:t>
      </w:r>
      <w:r>
        <w:rPr>
          <w:rFonts w:hint="eastAsia"/>
        </w:rPr>
        <w:t>医生在工作地点巡回就诊。</w:t>
      </w:r>
    </w:p>
    <w:p w:rsidR="00000000" w:rsidRDefault="00F15188" w:rsidP="00F15188">
      <w:pPr>
        <w:pStyle w:val="1"/>
        <w:numPr>
          <w:ilvl w:val="0"/>
          <w:numId w:val="10"/>
        </w:numPr>
      </w:pPr>
      <w:r>
        <w:rPr>
          <w:rFonts w:hint="eastAsia"/>
        </w:rPr>
        <w:t>雇主每年按限定数额报销雇员的医疗费，有时甚至还报销家属的医疗费。</w:t>
      </w:r>
    </w:p>
    <w:p w:rsidR="00000000" w:rsidRDefault="00F15188" w:rsidP="00F15188">
      <w:pPr>
        <w:pStyle w:val="1"/>
        <w:numPr>
          <w:ilvl w:val="0"/>
          <w:numId w:val="10"/>
        </w:numPr>
        <w:spacing w:after="320"/>
        <w:textAlignment w:val="center"/>
      </w:pPr>
      <w:r>
        <w:rPr>
          <w:rFonts w:hint="eastAsia"/>
        </w:rPr>
        <w:t>下列作法虽仍属例外，但雇主为其雇员或某些特殊类别的雇员付保险金，支付住院费用方面的开支，则是近几年来越来越盛行的作法。</w:t>
      </w:r>
    </w:p>
    <w:p w:rsidR="00000000" w:rsidRDefault="00F15188">
      <w:pPr>
        <w:pStyle w:val="Heading4"/>
      </w:pPr>
      <w:r>
        <w:rPr>
          <w:rFonts w:hint="eastAsia"/>
        </w:rPr>
        <w:t>孕妇福利</w:t>
      </w:r>
    </w:p>
    <w:p w:rsidR="00000000" w:rsidRDefault="00F15188">
      <w:pPr>
        <w:spacing w:line="360" w:lineRule="auto"/>
      </w:pPr>
      <w:r>
        <w:tab/>
        <w:t xml:space="preserve">143.  </w:t>
      </w:r>
      <w:r>
        <w:rPr>
          <w:rFonts w:hint="eastAsia"/>
        </w:rPr>
        <w:t>斯里兰卡向下列各类女性雇员提供孕妇福利：</w:t>
      </w:r>
    </w:p>
    <w:p w:rsidR="00000000" w:rsidRDefault="00F15188" w:rsidP="00F15188">
      <w:pPr>
        <w:pStyle w:val="1"/>
        <w:numPr>
          <w:ilvl w:val="0"/>
          <w:numId w:val="11"/>
        </w:numPr>
      </w:pPr>
      <w:r>
        <w:rPr>
          <w:rFonts w:hint="eastAsia"/>
        </w:rPr>
        <w:t>政府公务员；</w:t>
      </w:r>
    </w:p>
    <w:p w:rsidR="00000000" w:rsidRDefault="00F15188" w:rsidP="00F15188">
      <w:pPr>
        <w:pStyle w:val="1"/>
        <w:numPr>
          <w:ilvl w:val="0"/>
          <w:numId w:val="11"/>
        </w:numPr>
      </w:pPr>
      <w:r>
        <w:rPr>
          <w:rFonts w:hint="eastAsia"/>
        </w:rPr>
        <w:t>《商店和办事处雇员法》第一部分所涵盖的女性雇员；</w:t>
      </w:r>
    </w:p>
    <w:p w:rsidR="00000000" w:rsidRDefault="00F15188" w:rsidP="00F15188">
      <w:pPr>
        <w:pStyle w:val="1"/>
        <w:numPr>
          <w:ilvl w:val="0"/>
          <w:numId w:val="11"/>
        </w:numPr>
        <w:spacing w:after="320"/>
        <w:textAlignment w:val="center"/>
      </w:pPr>
      <w:r>
        <w:t>1939</w:t>
      </w:r>
      <w:r>
        <w:rPr>
          <w:rFonts w:hint="eastAsia"/>
        </w:rPr>
        <w:t>年《第</w:t>
      </w:r>
      <w:r>
        <w:t>32</w:t>
      </w:r>
      <w:r>
        <w:rPr>
          <w:rFonts w:hint="eastAsia"/>
        </w:rPr>
        <w:t>号孕妇福利法令》所列的女性雇员。</w:t>
      </w:r>
    </w:p>
    <w:p w:rsidR="00000000" w:rsidRDefault="00F15188">
      <w:pPr>
        <w:pStyle w:val="Heading4"/>
      </w:pPr>
      <w:r>
        <w:rPr>
          <w:rFonts w:hint="eastAsia"/>
        </w:rPr>
        <w:t>商店和办事处雇员法</w:t>
      </w:r>
    </w:p>
    <w:p w:rsidR="00000000" w:rsidRDefault="00F15188">
      <w:pPr>
        <w:spacing w:after="320" w:line="360" w:lineRule="auto"/>
        <w:textAlignment w:val="center"/>
      </w:pPr>
      <w:r>
        <w:tab/>
        <w:t xml:space="preserve">144.  </w:t>
      </w:r>
      <w:r>
        <w:rPr>
          <w:rFonts w:hint="eastAsia"/>
        </w:rPr>
        <w:t>这项法律适用于“在某一商店或办事处就业或从事业务的每位就业女性”。凡属上述定义范围的</w:t>
      </w:r>
      <w:r>
        <w:rPr>
          <w:rFonts w:hint="eastAsia"/>
        </w:rPr>
        <w:t>妇女都有权因生育其第一和第二胎子女享有总数达</w:t>
      </w:r>
      <w:r>
        <w:t>84</w:t>
      </w:r>
      <w:r>
        <w:rPr>
          <w:rFonts w:hint="eastAsia"/>
        </w:rPr>
        <w:t>个工作日支付薪金的产假。至于第三胎或其后出生的子女，她有权享有</w:t>
      </w:r>
      <w:r>
        <w:t>42</w:t>
      </w:r>
      <w:r>
        <w:rPr>
          <w:rFonts w:hint="eastAsia"/>
        </w:rPr>
        <w:t>天的产假。上述两类情况的孕妇都有权享有生育前的</w:t>
      </w:r>
      <w:r>
        <w:t>14</w:t>
      </w:r>
      <w:r>
        <w:rPr>
          <w:rFonts w:hint="eastAsia"/>
        </w:rPr>
        <w:t>天假期，如因婴儿早产而没有使用产前假的妇女，可在产后补休。</w:t>
      </w:r>
    </w:p>
    <w:p w:rsidR="00000000" w:rsidRDefault="00F15188">
      <w:pPr>
        <w:pStyle w:val="Heading4"/>
      </w:pPr>
      <w:r>
        <w:rPr>
          <w:rFonts w:hint="eastAsia"/>
        </w:rPr>
        <w:t>孕妇福利法令</w:t>
      </w:r>
    </w:p>
    <w:p w:rsidR="00000000" w:rsidRDefault="00F15188">
      <w:pPr>
        <w:spacing w:line="360" w:lineRule="auto"/>
      </w:pPr>
      <w:r>
        <w:tab/>
        <w:t xml:space="preserve">145.  </w:t>
      </w:r>
      <w:r>
        <w:rPr>
          <w:rFonts w:hint="eastAsia"/>
        </w:rPr>
        <w:t>本法令的规定适用于所有女工，即从事任何行业赚取工资的妇女，不论她系按阐明的、示意性的、口头，还是按书面性契约从事的就业。</w:t>
      </w:r>
    </w:p>
    <w:p w:rsidR="00000000" w:rsidRDefault="00F15188">
      <w:pPr>
        <w:spacing w:line="360" w:lineRule="auto"/>
      </w:pPr>
      <w:r>
        <w:tab/>
        <w:t xml:space="preserve">146.  </w:t>
      </w:r>
      <w:r>
        <w:rPr>
          <w:rFonts w:hint="eastAsia"/>
        </w:rPr>
        <w:t>下列各类工人不属本法令所属范围：</w:t>
      </w:r>
    </w:p>
    <w:p w:rsidR="00000000" w:rsidRDefault="00F15188" w:rsidP="00F15188">
      <w:pPr>
        <w:pStyle w:val="1"/>
        <w:numPr>
          <w:ilvl w:val="0"/>
          <w:numId w:val="12"/>
        </w:numPr>
      </w:pPr>
      <w:r>
        <w:rPr>
          <w:rFonts w:hint="eastAsia"/>
        </w:rPr>
        <w:t>在某一商店或办事处就业或从业的妇女；</w:t>
      </w:r>
    </w:p>
    <w:p w:rsidR="00000000" w:rsidRDefault="00F15188" w:rsidP="00F15188">
      <w:pPr>
        <w:pStyle w:val="1"/>
        <w:numPr>
          <w:ilvl w:val="0"/>
          <w:numId w:val="12"/>
        </w:numPr>
      </w:pPr>
      <w:r>
        <w:rPr>
          <w:rFonts w:hint="eastAsia"/>
        </w:rPr>
        <w:t>从事偶然性就业工作的妇女；</w:t>
      </w:r>
    </w:p>
    <w:p w:rsidR="00000000" w:rsidRDefault="00F15188" w:rsidP="00F15188">
      <w:pPr>
        <w:pStyle w:val="1"/>
        <w:numPr>
          <w:ilvl w:val="0"/>
          <w:numId w:val="12"/>
        </w:numPr>
      </w:pPr>
      <w:r>
        <w:rPr>
          <w:rFonts w:hint="eastAsia"/>
        </w:rPr>
        <w:t>在主要以对青少年犯或孤儿</w:t>
      </w:r>
      <w:r>
        <w:rPr>
          <w:rFonts w:hint="eastAsia"/>
        </w:rPr>
        <w:t>或赤贫者、聋哑人、或盲人进行产业培训为目的的任何产业、商业或企业中就业的妇女。</w:t>
      </w:r>
    </w:p>
    <w:p w:rsidR="00000000" w:rsidRDefault="00F15188">
      <w:pPr>
        <w:spacing w:after="320" w:line="360" w:lineRule="auto"/>
        <w:textAlignment w:val="center"/>
      </w:pPr>
      <w:r>
        <w:tab/>
        <w:t xml:space="preserve">147.  </w:t>
      </w:r>
      <w:r>
        <w:rPr>
          <w:rFonts w:hint="eastAsia"/>
        </w:rPr>
        <w:t>凡属法令所列之内的妇女有权在生育第一和第二胎时享有总共</w:t>
      </w:r>
      <w:r>
        <w:t>12</w:t>
      </w:r>
      <w:r>
        <w:rPr>
          <w:rFonts w:hint="eastAsia"/>
        </w:rPr>
        <w:t>周</w:t>
      </w:r>
      <w:r>
        <w:t>(</w:t>
      </w:r>
      <w:r>
        <w:rPr>
          <w:rFonts w:hint="eastAsia"/>
        </w:rPr>
        <w:t>包括介入期间非工作日</w:t>
      </w:r>
      <w:r>
        <w:t>)</w:t>
      </w:r>
      <w:r>
        <w:rPr>
          <w:rFonts w:hint="eastAsia"/>
        </w:rPr>
        <w:t>的领薪产假。至于生育第三胎或此后各胎子女的妇女，可享有六周的产假。她们还可与前述其他妇女一样享有两周产前假。然而，在产假期间仅支付七分之六的薪金。法令还要求雇主准许为一岁以下婴儿哺乳的妇女雇员在正常工作日中可享有两次哺乳间歇。</w:t>
      </w:r>
    </w:p>
    <w:p w:rsidR="00000000" w:rsidRDefault="00F15188">
      <w:pPr>
        <w:pStyle w:val="Heading4"/>
      </w:pPr>
      <w:r>
        <w:rPr>
          <w:rFonts w:hint="eastAsia"/>
        </w:rPr>
        <w:t>政府部门的孕妇福利</w:t>
      </w:r>
    </w:p>
    <w:p w:rsidR="00000000" w:rsidRDefault="00F15188">
      <w:pPr>
        <w:spacing w:after="320" w:line="360" w:lineRule="auto"/>
        <w:textAlignment w:val="center"/>
      </w:pPr>
      <w:r>
        <w:tab/>
        <w:t xml:space="preserve">148.  </w:t>
      </w:r>
      <w:r>
        <w:rPr>
          <w:rFonts w:hint="eastAsia"/>
        </w:rPr>
        <w:t>政府部门的孕妇福利须受事业单位守则第二章第</w:t>
      </w:r>
      <w:r>
        <w:t>18</w:t>
      </w:r>
      <w:r>
        <w:rPr>
          <w:rFonts w:hint="eastAsia"/>
        </w:rPr>
        <w:t>节条款的规约，根据此条款，</w:t>
      </w:r>
      <w:r>
        <w:rPr>
          <w:rFonts w:hint="eastAsia"/>
        </w:rPr>
        <w:t>工作期不到九个月的妇女生育第一和第二胎时可享有</w:t>
      </w:r>
      <w:r>
        <w:t>12</w:t>
      </w:r>
      <w:r>
        <w:rPr>
          <w:rFonts w:hint="eastAsia"/>
        </w:rPr>
        <w:t>周支付全额薪金的产假。至于生育第二胎后的任何一胎子女，如她至少已经工作满九个月的最低期限，那么可批准她享有六周支付全额薪金的产假。如果她的工作期尚不足九个月的起码期限，那么生育第一和第二胎时，将准许她享有</w:t>
      </w:r>
      <w:r>
        <w:t>12</w:t>
      </w:r>
      <w:r>
        <w:rPr>
          <w:rFonts w:hint="eastAsia"/>
        </w:rPr>
        <w:t>周的产假。产假期间所领取的全额薪金得视她的工作长短期间按比例确定，其余将属不带薪的产假期。</w:t>
      </w:r>
    </w:p>
    <w:p w:rsidR="00000000" w:rsidRDefault="00F15188">
      <w:pPr>
        <w:pStyle w:val="Heading4"/>
      </w:pPr>
      <w:r>
        <w:rPr>
          <w:rFonts w:hint="eastAsia"/>
        </w:rPr>
        <w:t>老年、患病和遗属福利金</w:t>
      </w:r>
    </w:p>
    <w:p w:rsidR="00000000" w:rsidRDefault="00F15188">
      <w:pPr>
        <w:pStyle w:val="Heading4"/>
      </w:pPr>
      <w:r>
        <w:rPr>
          <w:rFonts w:hint="eastAsia"/>
        </w:rPr>
        <w:t>概</w:t>
      </w:r>
      <w:r>
        <w:t xml:space="preserve">  </w:t>
      </w:r>
      <w:r>
        <w:rPr>
          <w:rFonts w:hint="eastAsia"/>
        </w:rPr>
        <w:t>况</w:t>
      </w:r>
    </w:p>
    <w:p w:rsidR="00000000" w:rsidRDefault="00F15188">
      <w:pPr>
        <w:spacing w:line="360" w:lineRule="auto"/>
      </w:pPr>
      <w:r>
        <w:tab/>
        <w:t xml:space="preserve">149.  </w:t>
      </w:r>
      <w:r>
        <w:rPr>
          <w:rFonts w:hint="eastAsia"/>
        </w:rPr>
        <w:t>约有</w:t>
      </w:r>
      <w:r>
        <w:t>320,000</w:t>
      </w:r>
      <w:r>
        <w:rPr>
          <w:rFonts w:hint="eastAsia"/>
        </w:rPr>
        <w:t>名政府养恤金领取者，包括养恤金领取人的寡妇，通过全岛</w:t>
      </w:r>
      <w:r>
        <w:t>1000</w:t>
      </w:r>
      <w:r>
        <w:rPr>
          <w:rFonts w:hint="eastAsia"/>
        </w:rPr>
        <w:t>多家银行和邮局领取他们的每月养恤金。</w:t>
      </w:r>
      <w:r>
        <w:rPr>
          <w:rFonts w:hint="eastAsia"/>
        </w:rPr>
        <w:t>居住在海外的养恤金领取者可通过其居住国的联合王国皇家代理机构或斯里兰卡海外代表团提供的办法，不受限制地领取他们的养恤金。大部分斯里兰卡的养恤金领取者居住在联合王国、印度、澳大利亚、加拿大和美利坚合众国。另外，他们也可通过斯里兰卡银行按正常方式转汇他们的养恤金，但他们得每月向其银行呈送“存活”证书。所有养恤金领取者均获得每月</w:t>
      </w:r>
      <w:r>
        <w:t>600</w:t>
      </w:r>
      <w:r>
        <w:rPr>
          <w:rFonts w:hint="eastAsia"/>
        </w:rPr>
        <w:t>卢比的特别津贴，且相当大部分人还领取</w:t>
      </w:r>
      <w:r>
        <w:t>260</w:t>
      </w:r>
      <w:r>
        <w:rPr>
          <w:rFonts w:hint="eastAsia"/>
        </w:rPr>
        <w:t>卢比的生活补贴费。养恤金领取者每年还可享有两套免费假期铁路乘坐证。自</w:t>
      </w:r>
      <w:r>
        <w:t>1992</w:t>
      </w:r>
      <w:r>
        <w:rPr>
          <w:rFonts w:hint="eastAsia"/>
        </w:rPr>
        <w:t>年</w:t>
      </w:r>
      <w:r>
        <w:t>10</w:t>
      </w:r>
      <w:r>
        <w:rPr>
          <w:rFonts w:hint="eastAsia"/>
        </w:rPr>
        <w:t>月起，公民、寡妇和孤儿养恤金以及退役军人养恤金均下放移交给</w:t>
      </w:r>
      <w:r>
        <w:rPr>
          <w:rFonts w:hint="eastAsia"/>
        </w:rPr>
        <w:t>各省政府负责养恤金领取者福利的省主管部负责。这一安排的运作颇为成功。然而，出于缩减从退休之日起至领取养恤金之间的时滞的考虑，从</w:t>
      </w:r>
      <w:r>
        <w:t>1995</w:t>
      </w:r>
      <w:r>
        <w:rPr>
          <w:rFonts w:hint="eastAsia"/>
        </w:rPr>
        <w:t>年</w:t>
      </w:r>
      <w:r>
        <w:t>10</w:t>
      </w:r>
      <w:r>
        <w:rPr>
          <w:rFonts w:hint="eastAsia"/>
        </w:rPr>
        <w:t>月</w:t>
      </w:r>
      <w:r>
        <w:t>1</w:t>
      </w:r>
      <w:r>
        <w:rPr>
          <w:rFonts w:hint="eastAsia"/>
        </w:rPr>
        <w:t>日起开始实行一项新的安排，据此，授权工作人员退休前所工作的部门颁发养恤金领取证。养恤金事务部制订出一项计划，以便能在退休之日当天就可颁发养恤金兑付支票。此外，在亚洲开发银行协助下，发起了对所有政府部门和机构中从事养恤金事务工作的全体人员开展培训的综合计划。这项方案已实施了七个月，约有</w:t>
      </w:r>
      <w:r>
        <w:t>2600</w:t>
      </w:r>
      <w:r>
        <w:rPr>
          <w:rFonts w:hint="eastAsia"/>
        </w:rPr>
        <w:t>名工作人员接受了养恤金颁发工作所涉各方面的培训。在撰写本报告之际，约有</w:t>
      </w:r>
      <w:r>
        <w:t>875</w:t>
      </w:r>
      <w:r>
        <w:rPr>
          <w:rFonts w:hint="eastAsia"/>
        </w:rPr>
        <w:t>个机构送其工作人员受训，且培训工作仍在继续。</w:t>
      </w:r>
    </w:p>
    <w:p w:rsidR="00000000" w:rsidRDefault="00F15188">
      <w:pPr>
        <w:spacing w:after="320" w:line="360" w:lineRule="auto"/>
        <w:textAlignment w:val="center"/>
      </w:pPr>
      <w:r>
        <w:tab/>
        <w:t xml:space="preserve">150.  </w:t>
      </w:r>
      <w:r>
        <w:rPr>
          <w:rFonts w:hint="eastAsia"/>
        </w:rPr>
        <w:t>在政府部门中设有若干现职雇员退职金方案。</w:t>
      </w:r>
    </w:p>
    <w:p w:rsidR="00000000" w:rsidRDefault="00F15188">
      <w:pPr>
        <w:pStyle w:val="Heading4"/>
      </w:pPr>
      <w:r>
        <w:rPr>
          <w:rFonts w:hint="eastAsia"/>
        </w:rPr>
        <w:t>公民养恤金计划</w:t>
      </w:r>
    </w:p>
    <w:p w:rsidR="00000000" w:rsidRDefault="00F15188">
      <w:pPr>
        <w:spacing w:line="360" w:lineRule="auto"/>
      </w:pPr>
      <w:r>
        <w:tab/>
        <w:t xml:space="preserve">151.  </w:t>
      </w:r>
      <w:r>
        <w:rPr>
          <w:rFonts w:hint="eastAsia"/>
        </w:rPr>
        <w:t>养恤金计划不时地修订。目前，公民养恤金规定基本上是按</w:t>
      </w:r>
      <w:r>
        <w:t>1990</w:t>
      </w:r>
      <w:r>
        <w:rPr>
          <w:rFonts w:hint="eastAsia"/>
        </w:rPr>
        <w:t>年第</w:t>
      </w:r>
      <w:r>
        <w:t>44</w:t>
      </w:r>
      <w:r>
        <w:rPr>
          <w:rFonts w:hint="eastAsia"/>
        </w:rPr>
        <w:t>号公共行政通告确立的。根据这些规定，政府服务的期限可分为两类：超过</w:t>
      </w:r>
      <w:r>
        <w:t>30</w:t>
      </w:r>
      <w:r>
        <w:rPr>
          <w:rFonts w:hint="eastAsia"/>
        </w:rPr>
        <w:t>年，和</w:t>
      </w:r>
      <w:r>
        <w:t>20</w:t>
      </w:r>
      <w:r>
        <w:rPr>
          <w:rFonts w:hint="eastAsia"/>
        </w:rPr>
        <w:t>至</w:t>
      </w:r>
      <w:r>
        <w:t>30</w:t>
      </w:r>
      <w:r>
        <w:rPr>
          <w:rFonts w:hint="eastAsia"/>
        </w:rPr>
        <w:t>年之间。某一工作人员有资格领取养恤金，如果他或她：</w:t>
      </w:r>
    </w:p>
    <w:p w:rsidR="00000000" w:rsidRDefault="00F15188" w:rsidP="00F15188">
      <w:pPr>
        <w:pStyle w:val="a0"/>
        <w:numPr>
          <w:ilvl w:val="0"/>
          <w:numId w:val="13"/>
        </w:numPr>
        <w:ind w:left="1531" w:hanging="510"/>
      </w:pPr>
      <w:r>
        <w:rPr>
          <w:rFonts w:hint="eastAsia"/>
        </w:rPr>
        <w:t>在政府机构拥有长期和可领取养恤金的职务；</w:t>
      </w:r>
    </w:p>
    <w:p w:rsidR="00000000" w:rsidRDefault="00F15188" w:rsidP="00F15188">
      <w:pPr>
        <w:pStyle w:val="a0"/>
        <w:numPr>
          <w:ilvl w:val="0"/>
          <w:numId w:val="13"/>
        </w:numPr>
        <w:ind w:left="1531" w:hanging="510"/>
      </w:pPr>
      <w:r>
        <w:rPr>
          <w:rFonts w:hint="eastAsia"/>
        </w:rPr>
        <w:t>曾具有不低于十年可计算的服务期。</w:t>
      </w:r>
    </w:p>
    <w:p w:rsidR="00000000" w:rsidRDefault="00F15188">
      <w:pPr>
        <w:spacing w:line="360" w:lineRule="auto"/>
      </w:pPr>
      <w:r>
        <w:tab/>
      </w:r>
      <w:r>
        <w:rPr>
          <w:rFonts w:hint="eastAsia"/>
        </w:rPr>
        <w:t>不带薪的休假期得从上述服务期中扣除。退休虽未规定最低年龄，但可选择退休的年龄为</w:t>
      </w:r>
      <w:r>
        <w:t>55</w:t>
      </w:r>
      <w:r>
        <w:rPr>
          <w:rFonts w:hint="eastAsia"/>
        </w:rPr>
        <w:t>岁。年满</w:t>
      </w:r>
      <w:r>
        <w:t xml:space="preserve">60 </w:t>
      </w:r>
      <w:r>
        <w:rPr>
          <w:rFonts w:hint="eastAsia"/>
        </w:rPr>
        <w:t>岁系为强制退休年龄。</w:t>
      </w:r>
    </w:p>
    <w:p w:rsidR="00000000" w:rsidRDefault="00F15188">
      <w:pPr>
        <w:spacing w:line="360" w:lineRule="auto"/>
      </w:pPr>
      <w:r>
        <w:tab/>
        <w:t xml:space="preserve">152.  </w:t>
      </w:r>
      <w:r>
        <w:rPr>
          <w:rFonts w:hint="eastAsia"/>
        </w:rPr>
        <w:t>凡工作</w:t>
      </w:r>
      <w:r>
        <w:t>30</w:t>
      </w:r>
      <w:r>
        <w:rPr>
          <w:rFonts w:hint="eastAsia"/>
        </w:rPr>
        <w:t>年退休的工作人员可按其退休前夕所领工资的</w:t>
      </w:r>
      <w:r>
        <w:t>90%</w:t>
      </w:r>
      <w:r>
        <w:rPr>
          <w:rFonts w:hint="eastAsia"/>
        </w:rPr>
        <w:t>计算其所得养恤金额，或按经折算的养恤金额领取，即可领取其退休前夕所得工资额</w:t>
      </w:r>
      <w:r>
        <w:t>80%</w:t>
      </w:r>
      <w:r>
        <w:rPr>
          <w:rFonts w:hint="eastAsia"/>
        </w:rPr>
        <w:t>的月养恤金，并可按其每月养恤金额的</w:t>
      </w:r>
      <w:r>
        <w:t>24</w:t>
      </w:r>
      <w:r>
        <w:rPr>
          <w:rFonts w:hint="eastAsia"/>
        </w:rPr>
        <w:t>倍折算领取一笔养恤金款。为此，从其退休之日起的十年期间，将从其养恤金额中扣除</w:t>
      </w:r>
      <w:r>
        <w:t>10%</w:t>
      </w:r>
      <w:r>
        <w:rPr>
          <w:rFonts w:hint="eastAsia"/>
        </w:rPr>
        <w:t>，待十年之后，他将领取</w:t>
      </w:r>
      <w:r>
        <w:t>90%</w:t>
      </w:r>
      <w:r>
        <w:rPr>
          <w:rFonts w:hint="eastAsia"/>
        </w:rPr>
        <w:t>的养恤金。</w:t>
      </w:r>
    </w:p>
    <w:p w:rsidR="00000000" w:rsidRDefault="00F15188">
      <w:pPr>
        <w:spacing w:line="360" w:lineRule="auto"/>
      </w:pPr>
      <w:r>
        <w:tab/>
        <w:t xml:space="preserve">153.  </w:t>
      </w:r>
      <w:r>
        <w:rPr>
          <w:rFonts w:hint="eastAsia"/>
        </w:rPr>
        <w:t>在正常情况下，工作人员不到</w:t>
      </w:r>
      <w:r>
        <w:t xml:space="preserve">55 </w:t>
      </w:r>
      <w:r>
        <w:rPr>
          <w:rFonts w:hint="eastAsia"/>
        </w:rPr>
        <w:t>岁可选择退休年龄，是不能退休的。但在特殊情况下，诸如职位的取消、纪律处置原因、医疗原因等，公务人员可以在任何时候提前退休，并且在其服务</w:t>
      </w:r>
      <w:r>
        <w:rPr>
          <w:rFonts w:hint="eastAsia"/>
        </w:rPr>
        <w:t>期满十年的情况下，有权领取养恤金。属特殊类别的政府雇员，诸如女教师，护士、助产士等，可在服务期满</w:t>
      </w:r>
      <w:r>
        <w:t>20</w:t>
      </w:r>
      <w:r>
        <w:rPr>
          <w:rFonts w:hint="eastAsia"/>
        </w:rPr>
        <w:t>年时退休，并从其年满</w:t>
      </w:r>
      <w:r>
        <w:t>50</w:t>
      </w:r>
      <w:r>
        <w:rPr>
          <w:rFonts w:hint="eastAsia"/>
        </w:rPr>
        <w:t>岁时起领取养恤金。</w:t>
      </w:r>
    </w:p>
    <w:p w:rsidR="00000000" w:rsidRDefault="00F15188">
      <w:pPr>
        <w:spacing w:after="320" w:line="360" w:lineRule="auto"/>
        <w:textAlignment w:val="center"/>
      </w:pPr>
      <w:r>
        <w:tab/>
        <w:t xml:space="preserve">154.  </w:t>
      </w:r>
      <w:r>
        <w:rPr>
          <w:rFonts w:hint="eastAsia"/>
        </w:rPr>
        <w:t>凡选择根据第</w:t>
      </w:r>
      <w:r>
        <w:t>44/90</w:t>
      </w:r>
      <w:r>
        <w:rPr>
          <w:rFonts w:hint="eastAsia"/>
        </w:rPr>
        <w:t>号公共行政通告退休的政府雇员，可在服务期满十年之后退休。并可从他们开始工作之日算起的</w:t>
      </w:r>
      <w:r>
        <w:t>20</w:t>
      </w:r>
      <w:r>
        <w:rPr>
          <w:rFonts w:hint="eastAsia"/>
        </w:rPr>
        <w:t>年后，或他们年满</w:t>
      </w:r>
      <w:r>
        <w:t>55</w:t>
      </w:r>
      <w:r>
        <w:rPr>
          <w:rFonts w:hint="eastAsia"/>
        </w:rPr>
        <w:t>岁之日起，不论哪一日期先到期即可领取养恤金。</w:t>
      </w:r>
    </w:p>
    <w:p w:rsidR="00000000" w:rsidRDefault="00F15188">
      <w:pPr>
        <w:pStyle w:val="Heading4"/>
      </w:pPr>
      <w:r>
        <w:rPr>
          <w:rFonts w:hint="eastAsia"/>
        </w:rPr>
        <w:t>寡妇和孤儿养恤金计划</w:t>
      </w:r>
    </w:p>
    <w:p w:rsidR="00000000" w:rsidRDefault="00F15188">
      <w:pPr>
        <w:spacing w:line="360" w:lineRule="auto"/>
      </w:pPr>
      <w:r>
        <w:tab/>
        <w:t xml:space="preserve">155.  </w:t>
      </w:r>
      <w:r>
        <w:rPr>
          <w:rFonts w:hint="eastAsia"/>
        </w:rPr>
        <w:t>根据寡妇和孤儿养恤金计划，男性公务员在进入公共事业之时起就得向该计划强制性缴款。从此一直缴纳至其退休之日。缴纳的款额从</w:t>
      </w:r>
      <w:r>
        <w:t>3%</w:t>
      </w:r>
      <w:r>
        <w:rPr>
          <w:rFonts w:hint="eastAsia"/>
        </w:rPr>
        <w:t>至</w:t>
      </w:r>
      <w:r>
        <w:t>6%</w:t>
      </w:r>
      <w:r>
        <w:rPr>
          <w:rFonts w:hint="eastAsia"/>
        </w:rPr>
        <w:t>不等，根据工资</w:t>
      </w:r>
      <w:r>
        <w:rPr>
          <w:rFonts w:hint="eastAsia"/>
        </w:rPr>
        <w:t>多少而定。国家公务员如直至退休未结婚者将可退还其缴纳款总额的</w:t>
      </w:r>
      <w:r>
        <w:t>2</w:t>
      </w:r>
      <w:r>
        <w:rPr>
          <w:vertAlign w:val="superscript"/>
        </w:rPr>
        <w:t>1</w:t>
      </w:r>
      <w:r>
        <w:t>/</w:t>
      </w:r>
      <w:r>
        <w:rPr>
          <w:sz w:val="15"/>
        </w:rPr>
        <w:t>2</w:t>
      </w:r>
      <w:r>
        <w:rPr>
          <w:rFonts w:hint="eastAsia"/>
        </w:rPr>
        <w:t>及其复息。在寡妇去世后，</w:t>
      </w:r>
      <w:r>
        <w:t>21</w:t>
      </w:r>
      <w:r>
        <w:rPr>
          <w:rFonts w:hint="eastAsia"/>
        </w:rPr>
        <w:t>岁前的子女可享有孤儿养恤金。领养女子也同样有权领取，但他们必须是在向养恤金支付缴款期间领养的子女。</w:t>
      </w:r>
    </w:p>
    <w:p w:rsidR="00000000" w:rsidRDefault="00F15188">
      <w:pPr>
        <w:spacing w:line="360" w:lineRule="auto"/>
      </w:pPr>
      <w:r>
        <w:tab/>
        <w:t xml:space="preserve">156.  </w:t>
      </w:r>
      <w:r>
        <w:rPr>
          <w:rFonts w:hint="eastAsia"/>
        </w:rPr>
        <w:t>自</w:t>
      </w:r>
      <w:r>
        <w:t>1981</w:t>
      </w:r>
      <w:r>
        <w:rPr>
          <w:rFonts w:hint="eastAsia"/>
        </w:rPr>
        <w:t>年对寡妇和孤儿养恤金法作出修改以来，一名政府公务员的寡妇有资格领取与其丈夫逝世之日所领取或有权领取同等数额的养恤金。根据</w:t>
      </w:r>
      <w:r>
        <w:t>1983</w:t>
      </w:r>
      <w:r>
        <w:rPr>
          <w:rFonts w:hint="eastAsia"/>
        </w:rPr>
        <w:t>年第</w:t>
      </w:r>
      <w:r>
        <w:t>24</w:t>
      </w:r>
      <w:r>
        <w:rPr>
          <w:rFonts w:hint="eastAsia"/>
        </w:rPr>
        <w:t>号法律，寡妇养恤金计划也适用于公务员的鳏夫。此日之前的在职女公务员可选择参与该计划，而</w:t>
      </w:r>
      <w:r>
        <w:t>1981</w:t>
      </w:r>
      <w:r>
        <w:rPr>
          <w:rFonts w:hint="eastAsia"/>
        </w:rPr>
        <w:t>年后进入公共服务部门者一律强制性参与此方案。</w:t>
      </w:r>
    </w:p>
    <w:p w:rsidR="00000000" w:rsidRDefault="00F15188">
      <w:pPr>
        <w:spacing w:line="360" w:lineRule="auto"/>
      </w:pPr>
      <w:r>
        <w:tab/>
        <w:t>157.  1</w:t>
      </w:r>
      <w:r>
        <w:t>981</w:t>
      </w:r>
      <w:r>
        <w:rPr>
          <w:rFonts w:hint="eastAsia"/>
        </w:rPr>
        <w:t>年第</w:t>
      </w:r>
      <w:r>
        <w:t>44</w:t>
      </w:r>
      <w:r>
        <w:rPr>
          <w:rFonts w:hint="eastAsia"/>
        </w:rPr>
        <w:t>号寡妇和孤儿养恤金修订法还增列了下述新条款：</w:t>
      </w:r>
    </w:p>
    <w:p w:rsidR="00000000" w:rsidRDefault="00F15188" w:rsidP="00F15188">
      <w:pPr>
        <w:pStyle w:val="a0"/>
        <w:numPr>
          <w:ilvl w:val="0"/>
          <w:numId w:val="14"/>
        </w:numPr>
        <w:ind w:left="1531" w:hanging="510"/>
      </w:pPr>
      <w:r>
        <w:rPr>
          <w:rFonts w:hint="eastAsia"/>
        </w:rPr>
        <w:t>凡经医学委员会证明属残疾者，无法从事赚取收入就业工作的子女，在寡妇去世之后，可有权按规定领取寡妇和孤儿养恤金。至于女性，只有那些残疾并未结婚的女儿可有权领取这一福利金。对此并无适用的年龄限制。</w:t>
      </w:r>
    </w:p>
    <w:p w:rsidR="00000000" w:rsidRDefault="00F15188" w:rsidP="00F15188">
      <w:pPr>
        <w:pStyle w:val="a0"/>
        <w:numPr>
          <w:ilvl w:val="0"/>
          <w:numId w:val="14"/>
        </w:numPr>
        <w:ind w:left="1531" w:hanging="510"/>
      </w:pPr>
      <w:r>
        <w:rPr>
          <w:rFonts w:hint="eastAsia"/>
        </w:rPr>
        <w:t>领养女子也可享有孤儿福利，但只要是在工作人员向寡妇和孤儿养恤金缴款期间合法领养的子女即可。</w:t>
      </w:r>
    </w:p>
    <w:p w:rsidR="00000000" w:rsidRDefault="00F15188" w:rsidP="00F15188">
      <w:pPr>
        <w:pStyle w:val="a0"/>
        <w:numPr>
          <w:ilvl w:val="0"/>
          <w:numId w:val="14"/>
        </w:numPr>
        <w:ind w:left="1531" w:hanging="510"/>
      </w:pPr>
      <w:r>
        <w:rPr>
          <w:rFonts w:hint="eastAsia"/>
        </w:rPr>
        <w:t>自退休之日起停止向寡妇和孤儿养恤金纳款。原先曾规定缴款期为</w:t>
      </w:r>
      <w:r>
        <w:t>35</w:t>
      </w:r>
      <w:r>
        <w:rPr>
          <w:rFonts w:hint="eastAsia"/>
        </w:rPr>
        <w:t>年，甚至一直可延续至退休日之后。</w:t>
      </w:r>
    </w:p>
    <w:p w:rsidR="00000000" w:rsidRDefault="00F15188" w:rsidP="00F15188">
      <w:pPr>
        <w:pStyle w:val="a0"/>
        <w:numPr>
          <w:ilvl w:val="0"/>
          <w:numId w:val="14"/>
        </w:numPr>
        <w:ind w:left="1531" w:hanging="510"/>
      </w:pPr>
      <w:r>
        <w:t>1981</w:t>
      </w:r>
      <w:r>
        <w:rPr>
          <w:rFonts w:hint="eastAsia"/>
        </w:rPr>
        <w:t>年</w:t>
      </w:r>
      <w:r>
        <w:t>7</w:t>
      </w:r>
      <w:r>
        <w:rPr>
          <w:rFonts w:hint="eastAsia"/>
        </w:rPr>
        <w:t>月</w:t>
      </w:r>
      <w:r>
        <w:t>2</w:t>
      </w:r>
      <w:r>
        <w:rPr>
          <w:rFonts w:hint="eastAsia"/>
        </w:rPr>
        <w:t>日之后聘任的公务员的寡妇无权享有此福利，如其丈夫系在无</w:t>
      </w:r>
      <w:r>
        <w:rPr>
          <w:rFonts w:hint="eastAsia"/>
        </w:rPr>
        <w:t>权享有养恤金的情况下辞职或被解雇。在此日期前受聘者不受此影响。</w:t>
      </w:r>
    </w:p>
    <w:p w:rsidR="00000000" w:rsidRDefault="00F15188">
      <w:pPr>
        <w:spacing w:after="320" w:line="360" w:lineRule="auto"/>
        <w:textAlignment w:val="center"/>
      </w:pPr>
      <w:r>
        <w:tab/>
        <w:t xml:space="preserve">158.  </w:t>
      </w:r>
      <w:r>
        <w:rPr>
          <w:rFonts w:hint="eastAsia"/>
        </w:rPr>
        <w:t>寡妇和孤儿养恤金由养恤金司长领导下的秘书兼会计管理。除两项主要的养恤金支付类别</w:t>
      </w:r>
      <w:r>
        <w:t>(</w:t>
      </w:r>
      <w:r>
        <w:rPr>
          <w:rFonts w:hint="eastAsia"/>
        </w:rPr>
        <w:t>即公民养恤金以及寡妇和孤儿养恤金</w:t>
      </w:r>
      <w:r>
        <w:t>)</w:t>
      </w:r>
      <w:r>
        <w:rPr>
          <w:rFonts w:hint="eastAsia"/>
        </w:rPr>
        <w:t>外，养恤金司长还管理根据以上法规所设立的下述计划。</w:t>
      </w:r>
    </w:p>
    <w:p w:rsidR="00000000" w:rsidRDefault="00F15188">
      <w:pPr>
        <w:pStyle w:val="Heading4"/>
      </w:pPr>
      <w:r>
        <w:rPr>
          <w:rFonts w:hint="eastAsia"/>
        </w:rPr>
        <w:t>丧葬费</w:t>
      </w:r>
    </w:p>
    <w:p w:rsidR="00000000" w:rsidRDefault="00F15188">
      <w:pPr>
        <w:spacing w:after="320" w:line="360" w:lineRule="auto"/>
        <w:textAlignment w:val="center"/>
      </w:pPr>
      <w:r>
        <w:tab/>
        <w:t xml:space="preserve">159.  </w:t>
      </w:r>
      <w:r>
        <w:rPr>
          <w:rFonts w:hint="eastAsia"/>
        </w:rPr>
        <w:t>丧葬费支付给在职期间死亡、至少有五年服务期的公务员家属的费用。这笔款额相当于两年的工资数额，支付给工作人员的家属。另一些款项包括支付给不到十年工龄，无资格领取月养恤金者的服务津贴费、支付给计日工的按日支付的服务津贴费、向那些在从事日常工作时受伤者</w:t>
      </w:r>
      <w:r>
        <w:rPr>
          <w:rFonts w:hint="eastAsia"/>
        </w:rPr>
        <w:t>支付的工伤费。向警察支付的治安费、在值得奖励的情况下向不领取任何奖赏的人员支付的慈善津贴费等。</w:t>
      </w:r>
    </w:p>
    <w:p w:rsidR="00000000" w:rsidRDefault="00F15188">
      <w:pPr>
        <w:pStyle w:val="Heading4"/>
      </w:pPr>
      <w:r>
        <w:rPr>
          <w:rFonts w:hint="eastAsia"/>
        </w:rPr>
        <w:t>地方政府的养恤金计划和寡妇养恤金计划</w:t>
      </w:r>
    </w:p>
    <w:p w:rsidR="00000000" w:rsidRDefault="00F15188">
      <w:pPr>
        <w:spacing w:line="360" w:lineRule="auto"/>
      </w:pPr>
      <w:r>
        <w:tab/>
        <w:t xml:space="preserve">160.  </w:t>
      </w:r>
      <w:r>
        <w:rPr>
          <w:rFonts w:hint="eastAsia"/>
        </w:rPr>
        <w:t>曾经由地方政府部门管理的地方政府养恤金计划于</w:t>
      </w:r>
      <w:r>
        <w:t>1990</w:t>
      </w:r>
      <w:r>
        <w:rPr>
          <w:rFonts w:hint="eastAsia"/>
        </w:rPr>
        <w:t>年</w:t>
      </w:r>
      <w:r>
        <w:t>1</w:t>
      </w:r>
      <w:r>
        <w:rPr>
          <w:rFonts w:hint="eastAsia"/>
        </w:rPr>
        <w:t>月归属养恤金司长管辖。其条件与公民养恤金计划相同。这一计划囊括了在市政厅、镇委员会、</w:t>
      </w:r>
      <w:r>
        <w:t>Pradeshiya Sabas</w:t>
      </w:r>
      <w:r>
        <w:rPr>
          <w:rFonts w:hint="eastAsia"/>
        </w:rPr>
        <w:t>等地方政府部门工作的成员，并由地方政府部门养恤基金向他们支付养恤金。这同样也适用于寡妇和孤儿养恤金计划，其条件与公民寡妇和孤儿养恤金计划极相似。本区域这项计划的成员为</w:t>
      </w:r>
      <w:r>
        <w:t>20,000</w:t>
      </w:r>
      <w:r>
        <w:rPr>
          <w:rFonts w:hint="eastAsia"/>
        </w:rPr>
        <w:t>名。</w:t>
      </w:r>
    </w:p>
    <w:p w:rsidR="00000000" w:rsidRDefault="00F15188">
      <w:pPr>
        <w:spacing w:after="320" w:line="360" w:lineRule="auto"/>
        <w:textAlignment w:val="center"/>
      </w:pPr>
      <w:r>
        <w:tab/>
        <w:t>161</w:t>
      </w:r>
      <w:r>
        <w:t xml:space="preserve">.  </w:t>
      </w:r>
      <w:r>
        <w:rPr>
          <w:rFonts w:hint="eastAsia"/>
        </w:rPr>
        <w:t>随着地方政府服务部门与国家服务部门合并，</w:t>
      </w:r>
      <w:r>
        <w:t>1993</w:t>
      </w:r>
      <w:r>
        <w:rPr>
          <w:rFonts w:hint="eastAsia"/>
        </w:rPr>
        <w:t>年第</w:t>
      </w:r>
      <w:r>
        <w:t>17</w:t>
      </w:r>
      <w:r>
        <w:rPr>
          <w:rFonts w:hint="eastAsia"/>
        </w:rPr>
        <w:t>号省理事会法确立了这一变革，据此，地方政府养恤金均按服务部门养恤金备忘录运作。只有那些在此日期前退休者仍遵守原来的计划。</w:t>
      </w:r>
    </w:p>
    <w:p w:rsidR="00000000" w:rsidRDefault="00F15188">
      <w:pPr>
        <w:pStyle w:val="Heading4"/>
      </w:pPr>
      <w:r>
        <w:rPr>
          <w:rFonts w:hint="eastAsia"/>
        </w:rPr>
        <w:t>教师、寡妇和孤儿养恤金计划</w:t>
      </w:r>
    </w:p>
    <w:p w:rsidR="00000000" w:rsidRDefault="00F15188">
      <w:pPr>
        <w:spacing w:after="320" w:line="360" w:lineRule="auto"/>
        <w:textAlignment w:val="center"/>
      </w:pPr>
      <w:r>
        <w:tab/>
        <w:t xml:space="preserve">162.  </w:t>
      </w:r>
      <w:r>
        <w:rPr>
          <w:rFonts w:hint="eastAsia"/>
        </w:rPr>
        <w:t>截至</w:t>
      </w:r>
      <w:r>
        <w:t>1981</w:t>
      </w:r>
      <w:r>
        <w:rPr>
          <w:rFonts w:hint="eastAsia"/>
        </w:rPr>
        <w:t>年</w:t>
      </w:r>
      <w:r>
        <w:t>7</w:t>
      </w:r>
      <w:r>
        <w:rPr>
          <w:rFonts w:hint="eastAsia"/>
        </w:rPr>
        <w:t>月</w:t>
      </w:r>
      <w:r>
        <w:t>2</w:t>
      </w:r>
      <w:r>
        <w:rPr>
          <w:rFonts w:hint="eastAsia"/>
        </w:rPr>
        <w:t>日，一直根据</w:t>
      </w:r>
      <w:r>
        <w:t>1954</w:t>
      </w:r>
      <w:r>
        <w:rPr>
          <w:rFonts w:hint="eastAsia"/>
        </w:rPr>
        <w:t>年的基金条例，从教师、寡妇和孤儿养恤金基金拨款，向政府或私立学校的所有教师以及</w:t>
      </w:r>
      <w:r>
        <w:t>Pirivenas</w:t>
      </w:r>
      <w:r>
        <w:rPr>
          <w:rFonts w:hint="eastAsia"/>
        </w:rPr>
        <w:t>的男性教师颁发寡妇和孤儿养恤金。自上述日期起，政府服务部门的所有教师均归并入公民寡妇和孤儿养恤金计划。根据</w:t>
      </w:r>
      <w:r>
        <w:t>1981</w:t>
      </w:r>
      <w:r>
        <w:rPr>
          <w:rFonts w:hint="eastAsia"/>
        </w:rPr>
        <w:t>年第</w:t>
      </w:r>
      <w:r>
        <w:t>44</w:t>
      </w:r>
      <w:r>
        <w:rPr>
          <w:rFonts w:hint="eastAsia"/>
        </w:rPr>
        <w:t>号寡妇和孤儿养恤金管理法，该</w:t>
      </w:r>
      <w:r>
        <w:rPr>
          <w:rFonts w:hint="eastAsia"/>
        </w:rPr>
        <w:t>计划的条款的生效之日可回溯至</w:t>
      </w:r>
      <w:r>
        <w:t>1970</w:t>
      </w:r>
      <w:r>
        <w:rPr>
          <w:rFonts w:hint="eastAsia"/>
        </w:rPr>
        <w:t>年</w:t>
      </w:r>
      <w:r>
        <w:t>4</w:t>
      </w:r>
      <w:r>
        <w:rPr>
          <w:rFonts w:hint="eastAsia"/>
        </w:rPr>
        <w:t>月</w:t>
      </w:r>
      <w:r>
        <w:t>1</w:t>
      </w:r>
      <w:r>
        <w:rPr>
          <w:rFonts w:hint="eastAsia"/>
        </w:rPr>
        <w:t>日。这一养恤金事务股由管理委员会经管，并归养恤金司长主持下的秘书兼会计管辖。</w:t>
      </w:r>
    </w:p>
    <w:p w:rsidR="00000000" w:rsidRDefault="00F15188">
      <w:pPr>
        <w:pStyle w:val="Heading4"/>
      </w:pPr>
      <w:r>
        <w:rPr>
          <w:rFonts w:hint="eastAsia"/>
        </w:rPr>
        <w:t>退役军人养恤金计划以及寡妇和孤儿养恤金计划</w:t>
      </w:r>
    </w:p>
    <w:p w:rsidR="00000000" w:rsidRDefault="00F15188">
      <w:pPr>
        <w:spacing w:line="331" w:lineRule="auto"/>
      </w:pPr>
      <w:r>
        <w:tab/>
        <w:t>163.  1962</w:t>
      </w:r>
      <w:r>
        <w:rPr>
          <w:rFonts w:hint="eastAsia"/>
        </w:rPr>
        <w:t>和</w:t>
      </w:r>
      <w:r>
        <w:t>1981</w:t>
      </w:r>
      <w:r>
        <w:rPr>
          <w:rFonts w:hint="eastAsia"/>
        </w:rPr>
        <w:t>年的陆、海、空军退役养恤金和复员金准则是规约支付三军成员养恤金的法规。根据上述准则的规定，凡有军官级衔的武装军队人员必须具有</w:t>
      </w:r>
      <w:r>
        <w:t>20</w:t>
      </w:r>
      <w:r>
        <w:rPr>
          <w:rFonts w:hint="eastAsia"/>
        </w:rPr>
        <w:t>年的军龄，而其它级衔者必须具备</w:t>
      </w:r>
      <w:r>
        <w:t xml:space="preserve">22 </w:t>
      </w:r>
      <w:r>
        <w:rPr>
          <w:rFonts w:hint="eastAsia"/>
        </w:rPr>
        <w:t>年的军龄，才有资格领取每月养恤金。退役年龄是</w:t>
      </w:r>
      <w:r>
        <w:t>55</w:t>
      </w:r>
      <w:r>
        <w:rPr>
          <w:rFonts w:hint="eastAsia"/>
        </w:rPr>
        <w:t>岁。武装部队人员也有权领取按</w:t>
      </w:r>
      <w:r>
        <w:t>30</w:t>
      </w:r>
      <w:r>
        <w:rPr>
          <w:rFonts w:hint="eastAsia"/>
        </w:rPr>
        <w:t>个月折算的一笔养恤金款，而如果领取了这一笔款额，那么在随后十年期间将领</w:t>
      </w:r>
      <w:r>
        <w:rPr>
          <w:rFonts w:hint="eastAsia"/>
        </w:rPr>
        <w:t>取减少的养恤金。在军队服役期间致残者，将按上述准则所列伤残等级表领取伤残养恤金。而如服役期超过十年者，他们还可享有一份军役养恤金。服役满五年的人员，丧葬费将付给其家属，如服役期超过十二年，将按全额折算的养恤金数额支付死亡恤金。否则，只支付一年薪金额的恤金。军役养恤金事务股由养恤金助理司长主管。</w:t>
      </w:r>
    </w:p>
    <w:p w:rsidR="00000000" w:rsidRDefault="00F15188">
      <w:pPr>
        <w:spacing w:after="320" w:line="331" w:lineRule="auto"/>
        <w:textAlignment w:val="center"/>
      </w:pPr>
      <w:r>
        <w:tab/>
        <w:t xml:space="preserve">164.  </w:t>
      </w:r>
      <w:r>
        <w:rPr>
          <w:rFonts w:hint="eastAsia"/>
        </w:rPr>
        <w:t>根据</w:t>
      </w:r>
      <w:r>
        <w:t>1970</w:t>
      </w:r>
      <w:r>
        <w:rPr>
          <w:rFonts w:hint="eastAsia"/>
        </w:rPr>
        <w:t>年第</w:t>
      </w:r>
      <w:r>
        <w:t>18</w:t>
      </w:r>
      <w:r>
        <w:rPr>
          <w:rFonts w:hint="eastAsia"/>
        </w:rPr>
        <w:t>号</w:t>
      </w:r>
      <w:r>
        <w:t>(</w:t>
      </w:r>
      <w:r>
        <w:rPr>
          <w:rFonts w:hint="eastAsia"/>
        </w:rPr>
        <w:t>武装部队</w:t>
      </w:r>
      <w:r>
        <w:t>)</w:t>
      </w:r>
      <w:r>
        <w:rPr>
          <w:rFonts w:hint="eastAsia"/>
        </w:rPr>
        <w:t>寡妇和孤儿养恤金法，于</w:t>
      </w:r>
      <w:r>
        <w:t>1968</w:t>
      </w:r>
      <w:r>
        <w:rPr>
          <w:rFonts w:hint="eastAsia"/>
        </w:rPr>
        <w:t>年</w:t>
      </w:r>
      <w:r>
        <w:t>10</w:t>
      </w:r>
      <w:r>
        <w:rPr>
          <w:rFonts w:hint="eastAsia"/>
        </w:rPr>
        <w:t>月</w:t>
      </w:r>
      <w:r>
        <w:t>1</w:t>
      </w:r>
      <w:r>
        <w:rPr>
          <w:rFonts w:hint="eastAsia"/>
        </w:rPr>
        <w:t>日生效的寡妇和孤儿养恤金计划归上述部门主管，并由公民寡妇和孤儿事务股处理具体事务。其条件与公民寡妇养恤金计划十分相似。</w:t>
      </w:r>
    </w:p>
    <w:p w:rsidR="00000000" w:rsidRDefault="00F15188">
      <w:pPr>
        <w:pStyle w:val="Heading4"/>
        <w:spacing w:line="331" w:lineRule="auto"/>
      </w:pPr>
      <w:r>
        <w:rPr>
          <w:rFonts w:hint="eastAsia"/>
        </w:rPr>
        <w:t>自耕农养</w:t>
      </w:r>
      <w:r>
        <w:rPr>
          <w:rFonts w:hint="eastAsia"/>
        </w:rPr>
        <w:t>恤金和社会保障福利计划</w:t>
      </w:r>
    </w:p>
    <w:p w:rsidR="00000000" w:rsidRDefault="00F15188">
      <w:pPr>
        <w:spacing w:after="320" w:line="331" w:lineRule="auto"/>
        <w:textAlignment w:val="center"/>
      </w:pPr>
      <w:r>
        <w:tab/>
        <w:t xml:space="preserve">165.  </w:t>
      </w:r>
      <w:r>
        <w:rPr>
          <w:rFonts w:hint="eastAsia"/>
        </w:rPr>
        <w:t>自耕农养恤金和社会保障福利计划是</w:t>
      </w:r>
      <w:r>
        <w:t>1987</w:t>
      </w:r>
      <w:r>
        <w:rPr>
          <w:rFonts w:hint="eastAsia"/>
        </w:rPr>
        <w:t>年确立的，以确认自耕农对经济所作的贡献。直至</w:t>
      </w:r>
      <w:r>
        <w:t>1987</w:t>
      </w:r>
      <w:r>
        <w:rPr>
          <w:rFonts w:hint="eastAsia"/>
        </w:rPr>
        <w:t>年，农业工人，大部分为水稻种植农，得不到老年社会保护之类明确措施的保护。这一计划为伤残者提供了生活和财政援助，并在自耕农意外死亡的情况下，向其被赡养亲属支付死亡恤金。</w:t>
      </w:r>
    </w:p>
    <w:p w:rsidR="00000000" w:rsidRDefault="00F15188">
      <w:pPr>
        <w:pStyle w:val="Heading4"/>
        <w:spacing w:line="331" w:lineRule="auto"/>
      </w:pPr>
      <w:r>
        <w:rPr>
          <w:rFonts w:hint="eastAsia"/>
        </w:rPr>
        <w:t>该计划的性质和目的</w:t>
      </w:r>
    </w:p>
    <w:p w:rsidR="00000000" w:rsidRDefault="00F15188">
      <w:pPr>
        <w:spacing w:line="331" w:lineRule="auto"/>
      </w:pPr>
      <w:r>
        <w:tab/>
        <w:t xml:space="preserve">166.  </w:t>
      </w:r>
      <w:r>
        <w:rPr>
          <w:rFonts w:hint="eastAsia"/>
        </w:rPr>
        <w:t>这是一项自愿和须缴款的计划。领取者所得到的不是国家直接拨付的一份施舍，而是他曾经为之捐纳过的一笔恤金。然而，国家却承担了大宗款额，不但承付了创建时的首期资金，而且还拨给了建立本计划</w:t>
      </w:r>
      <w:r>
        <w:rPr>
          <w:rFonts w:hint="eastAsia"/>
        </w:rPr>
        <w:t>资源基数所需的经常开支。</w:t>
      </w:r>
    </w:p>
    <w:p w:rsidR="00000000" w:rsidRDefault="00F15188">
      <w:pPr>
        <w:spacing w:line="331" w:lineRule="auto"/>
      </w:pPr>
      <w:r>
        <w:tab/>
        <w:t xml:space="preserve">167.  </w:t>
      </w:r>
      <w:r>
        <w:rPr>
          <w:rFonts w:hint="eastAsia"/>
        </w:rPr>
        <w:t>该计划并不向所有的自耕农开放。鉴于国家所需承担的财政责任的幅度，在年龄、土地所有权和种植作物种类等方面列有某些限制。</w:t>
      </w:r>
    </w:p>
    <w:p w:rsidR="00000000" w:rsidRDefault="00F15188">
      <w:pPr>
        <w:spacing w:line="331" w:lineRule="auto"/>
      </w:pPr>
      <w:r>
        <w:tab/>
      </w:r>
      <w:r>
        <w:rPr>
          <w:rFonts w:hint="eastAsia"/>
        </w:rPr>
        <w:t>目前运作的计划向如下一些自耕农开放：</w:t>
      </w:r>
    </w:p>
    <w:p w:rsidR="00000000" w:rsidRDefault="00F15188">
      <w:pPr>
        <w:spacing w:line="331" w:lineRule="auto"/>
        <w:ind w:left="943"/>
      </w:pPr>
      <w:r>
        <w:rPr>
          <w:rFonts w:hint="eastAsia"/>
        </w:rPr>
        <w:t>凡加入之日年龄不低于</w:t>
      </w:r>
      <w:r>
        <w:t>18</w:t>
      </w:r>
      <w:r>
        <w:rPr>
          <w:rFonts w:hint="eastAsia"/>
        </w:rPr>
        <w:t>岁，但不超过</w:t>
      </w:r>
      <w:r>
        <w:t>50</w:t>
      </w:r>
      <w:r>
        <w:rPr>
          <w:rFonts w:hint="eastAsia"/>
        </w:rPr>
        <w:t>岁者；</w:t>
      </w:r>
      <w:r>
        <w:t xml:space="preserve"> </w:t>
      </w:r>
    </w:p>
    <w:p w:rsidR="00000000" w:rsidRDefault="00F15188">
      <w:pPr>
        <w:spacing w:line="331" w:lineRule="auto"/>
        <w:ind w:left="943"/>
      </w:pPr>
      <w:r>
        <w:rPr>
          <w:rFonts w:hint="eastAsia"/>
        </w:rPr>
        <w:t>拥有自有田的自耕农、佃农或租耕农中凡种植下列作物者：</w:t>
      </w:r>
    </w:p>
    <w:p w:rsidR="00000000" w:rsidRDefault="00F15188">
      <w:pPr>
        <w:spacing w:line="331" w:lineRule="auto"/>
        <w:ind w:left="1368"/>
      </w:pPr>
      <w:r>
        <w:rPr>
          <w:rFonts w:hint="eastAsia"/>
        </w:rPr>
        <w:t>水稻和谷物；</w:t>
      </w:r>
      <w:r>
        <w:t xml:space="preserve"> </w:t>
      </w:r>
    </w:p>
    <w:p w:rsidR="00000000" w:rsidRDefault="00F15188">
      <w:pPr>
        <w:spacing w:line="331" w:lineRule="auto"/>
        <w:ind w:left="1368"/>
      </w:pPr>
      <w:r>
        <w:rPr>
          <w:rFonts w:hint="eastAsia"/>
        </w:rPr>
        <w:t>其它农田作物和蔬菜；</w:t>
      </w:r>
      <w:r>
        <w:t xml:space="preserve"> </w:t>
      </w:r>
    </w:p>
    <w:p w:rsidR="00000000" w:rsidRDefault="00F15188">
      <w:pPr>
        <w:spacing w:line="331" w:lineRule="auto"/>
        <w:ind w:left="1368"/>
      </w:pPr>
      <w:r>
        <w:rPr>
          <w:rFonts w:hint="eastAsia"/>
        </w:rPr>
        <w:t>根茎和块茎作物；</w:t>
      </w:r>
      <w:r>
        <w:t xml:space="preserve"> </w:t>
      </w:r>
    </w:p>
    <w:p w:rsidR="00000000" w:rsidRDefault="00F15188">
      <w:pPr>
        <w:spacing w:line="331" w:lineRule="auto"/>
        <w:ind w:left="1368"/>
      </w:pPr>
      <w:r>
        <w:rPr>
          <w:rFonts w:hint="eastAsia"/>
        </w:rPr>
        <w:t>水果；</w:t>
      </w:r>
    </w:p>
    <w:p w:rsidR="00000000" w:rsidRDefault="00F15188">
      <w:pPr>
        <w:spacing w:line="331" w:lineRule="auto"/>
        <w:ind w:left="1368"/>
      </w:pPr>
      <w:r>
        <w:rPr>
          <w:rFonts w:hint="eastAsia"/>
        </w:rPr>
        <w:t>胡菽类酱；</w:t>
      </w:r>
    </w:p>
    <w:p w:rsidR="00000000" w:rsidRDefault="00F15188">
      <w:pPr>
        <w:spacing w:line="360" w:lineRule="auto"/>
        <w:ind w:left="1368"/>
      </w:pPr>
      <w:r>
        <w:rPr>
          <w:rFonts w:hint="eastAsia"/>
        </w:rPr>
        <w:t>甘蔗。</w:t>
      </w:r>
    </w:p>
    <w:p w:rsidR="00000000" w:rsidRDefault="00F15188">
      <w:pPr>
        <w:spacing w:line="360" w:lineRule="auto"/>
      </w:pPr>
      <w:r>
        <w:tab/>
        <w:t xml:space="preserve">168.  </w:t>
      </w:r>
      <w:r>
        <w:rPr>
          <w:rFonts w:hint="eastAsia"/>
        </w:rPr>
        <w:t>凡自有和</w:t>
      </w:r>
      <w:r>
        <w:t>/</w:t>
      </w:r>
      <w:r>
        <w:rPr>
          <w:rFonts w:hint="eastAsia"/>
        </w:rPr>
        <w:t>或耕种包括旱地和水稻田在内超出</w:t>
      </w:r>
      <w:r>
        <w:t xml:space="preserve">10 </w:t>
      </w:r>
      <w:r>
        <w:rPr>
          <w:rFonts w:hint="eastAsia"/>
        </w:rPr>
        <w:t>公顷以上的自耕农、那些养恤金领取者或就业储备基金的受惠者以及那</w:t>
      </w:r>
      <w:r>
        <w:rPr>
          <w:rFonts w:hint="eastAsia"/>
        </w:rPr>
        <w:t>些所得税支付者均无资格列于本计划之下。</w:t>
      </w:r>
    </w:p>
    <w:p w:rsidR="00000000" w:rsidRDefault="00F15188">
      <w:pPr>
        <w:spacing w:after="320" w:line="360" w:lineRule="auto"/>
        <w:textAlignment w:val="center"/>
      </w:pPr>
      <w:r>
        <w:tab/>
        <w:t xml:space="preserve">169.  </w:t>
      </w:r>
      <w:r>
        <w:rPr>
          <w:rFonts w:hint="eastAsia"/>
        </w:rPr>
        <w:t>广义地确定适用资格标准，是为了限于接纳国内耕种部门易于认明的人员，排除那些已经享有其它社会保障福利或养恤金计划的自耕农以及较富裕的自耕农。</w:t>
      </w:r>
    </w:p>
    <w:p w:rsidR="00000000" w:rsidRDefault="00F15188">
      <w:pPr>
        <w:pStyle w:val="Heading4"/>
      </w:pPr>
      <w:r>
        <w:rPr>
          <w:rFonts w:hint="eastAsia"/>
        </w:rPr>
        <w:t>款项缴纳</w:t>
      </w:r>
    </w:p>
    <w:p w:rsidR="00000000" w:rsidRDefault="00F15188">
      <w:pPr>
        <w:spacing w:after="320" w:line="360" w:lineRule="auto"/>
        <w:textAlignment w:val="center"/>
      </w:pPr>
      <w:r>
        <w:tab/>
        <w:t xml:space="preserve">170.  </w:t>
      </w:r>
      <w:r>
        <w:rPr>
          <w:rFonts w:hint="eastAsia"/>
        </w:rPr>
        <w:t>这是一项须缴款的计划，因此，每一成员都必须每半年支付固定金额，直至其年满</w:t>
      </w:r>
      <w:r>
        <w:t>60</w:t>
      </w:r>
      <w:r>
        <w:rPr>
          <w:rFonts w:hint="eastAsia"/>
        </w:rPr>
        <w:t>岁或蒙受了某种伤残为止。金额根据其被接纳时的年龄而有所差异。</w:t>
      </w:r>
    </w:p>
    <w:p w:rsidR="00000000" w:rsidRDefault="00F15188">
      <w:pPr>
        <w:pStyle w:val="Heading4"/>
      </w:pPr>
      <w:r>
        <w:rPr>
          <w:rFonts w:hint="eastAsia"/>
        </w:rPr>
        <w:t>福</w:t>
      </w:r>
      <w:r>
        <w:t xml:space="preserve">  </w:t>
      </w:r>
      <w:r>
        <w:rPr>
          <w:rFonts w:hint="eastAsia"/>
        </w:rPr>
        <w:t>利</w:t>
      </w:r>
    </w:p>
    <w:p w:rsidR="00000000" w:rsidRDefault="00F15188">
      <w:pPr>
        <w:spacing w:line="360" w:lineRule="auto"/>
      </w:pPr>
      <w:r>
        <w:tab/>
        <w:t xml:space="preserve">171.  </w:t>
      </w:r>
      <w:r>
        <w:rPr>
          <w:rFonts w:hint="eastAsia"/>
        </w:rPr>
        <w:t>凡加入计划并恪守保单条例者，可享有下列福利：</w:t>
      </w:r>
    </w:p>
    <w:p w:rsidR="00000000" w:rsidRDefault="00F15188" w:rsidP="00F15188">
      <w:pPr>
        <w:pStyle w:val="1"/>
        <w:numPr>
          <w:ilvl w:val="0"/>
          <w:numId w:val="15"/>
        </w:numPr>
      </w:pPr>
      <w:r>
        <w:rPr>
          <w:rFonts w:hint="eastAsia"/>
        </w:rPr>
        <w:t>终身养恤金：凡在全部支付了其缴纳金后实现其义务的自耕农均可从</w:t>
      </w:r>
      <w:r>
        <w:t>60</w:t>
      </w:r>
      <w:r>
        <w:rPr>
          <w:rFonts w:hint="eastAsia"/>
        </w:rPr>
        <w:t>岁起终身领取定期的生活</w:t>
      </w:r>
      <w:r>
        <w:rPr>
          <w:rFonts w:hint="eastAsia"/>
        </w:rPr>
        <w:t>养恤金。可领取的养恤金额取决于缴纳者的年龄、缴纳期长短及其所缴纳的总金额。养恤金一直支付至该成员去世时的当月底。</w:t>
      </w:r>
    </w:p>
    <w:p w:rsidR="00000000" w:rsidRDefault="00F15188" w:rsidP="00F15188">
      <w:pPr>
        <w:pStyle w:val="1"/>
        <w:numPr>
          <w:ilvl w:val="0"/>
          <w:numId w:val="15"/>
        </w:numPr>
      </w:pPr>
      <w:r>
        <w:rPr>
          <w:rFonts w:hint="eastAsia"/>
        </w:rPr>
        <w:t>伤残福利金：根据团体保险协定，凡加入该计划的自耕农在终身</w:t>
      </w:r>
      <w:r>
        <w:t>/</w:t>
      </w:r>
      <w:r>
        <w:rPr>
          <w:rFonts w:hint="eastAsia"/>
        </w:rPr>
        <w:t>完全残疾之后均有权立即领取：一次总付的恤金或终身定期领取津贴；如在</w:t>
      </w:r>
      <w:r>
        <w:t>60</w:t>
      </w:r>
      <w:r>
        <w:rPr>
          <w:rFonts w:hint="eastAsia"/>
        </w:rPr>
        <w:t>岁之前遭受终身</w:t>
      </w:r>
      <w:r>
        <w:t>/</w:t>
      </w:r>
      <w:r>
        <w:rPr>
          <w:rFonts w:hint="eastAsia"/>
        </w:rPr>
        <w:t>部分伤残者，从</w:t>
      </w:r>
      <w:r>
        <w:t>60</w:t>
      </w:r>
      <w:r>
        <w:rPr>
          <w:rFonts w:hint="eastAsia"/>
        </w:rPr>
        <w:t>岁起即可不必再支付缴纳金地领取一次总付的救助金或养恤金。</w:t>
      </w:r>
    </w:p>
    <w:p w:rsidR="00000000" w:rsidRDefault="00F15188" w:rsidP="00F15188">
      <w:pPr>
        <w:pStyle w:val="1"/>
        <w:numPr>
          <w:ilvl w:val="0"/>
          <w:numId w:val="15"/>
        </w:numPr>
        <w:spacing w:after="320"/>
        <w:textAlignment w:val="center"/>
      </w:pPr>
      <w:r>
        <w:rPr>
          <w:rFonts w:hint="eastAsia"/>
        </w:rPr>
        <w:t>死亡救助金：</w:t>
      </w:r>
      <w:r>
        <w:t xml:space="preserve"> </w:t>
      </w:r>
      <w:r>
        <w:rPr>
          <w:rFonts w:hint="eastAsia"/>
        </w:rPr>
        <w:t>如某人未满</w:t>
      </w:r>
      <w:r>
        <w:t>60</w:t>
      </w:r>
      <w:r>
        <w:rPr>
          <w:rFonts w:hint="eastAsia"/>
        </w:rPr>
        <w:t>岁时死亡，将向他的合法继承人支付一次总付的死亡救助金。</w:t>
      </w:r>
    </w:p>
    <w:p w:rsidR="00000000" w:rsidRDefault="00F15188">
      <w:pPr>
        <w:pStyle w:val="Heading4"/>
      </w:pPr>
      <w:r>
        <w:rPr>
          <w:rFonts w:hint="eastAsia"/>
        </w:rPr>
        <w:t>渔业养恤金计划</w:t>
      </w:r>
    </w:p>
    <w:p w:rsidR="00000000" w:rsidRDefault="00F15188">
      <w:pPr>
        <w:spacing w:after="320" w:line="360" w:lineRule="auto"/>
        <w:textAlignment w:val="center"/>
      </w:pPr>
      <w:r>
        <w:tab/>
        <w:t xml:space="preserve">172.  </w:t>
      </w:r>
      <w:r>
        <w:rPr>
          <w:rFonts w:hint="eastAsia"/>
        </w:rPr>
        <w:t>对渔民也实行了类似的计划。</w:t>
      </w:r>
    </w:p>
    <w:p w:rsidR="00000000" w:rsidRDefault="00F15188">
      <w:pPr>
        <w:pStyle w:val="Heading4"/>
      </w:pPr>
      <w:r>
        <w:rPr>
          <w:rFonts w:hint="eastAsia"/>
        </w:rPr>
        <w:t>就业储备基金</w:t>
      </w:r>
    </w:p>
    <w:p w:rsidR="00000000" w:rsidRDefault="00F15188">
      <w:pPr>
        <w:spacing w:line="360" w:lineRule="auto"/>
      </w:pPr>
      <w:r>
        <w:tab/>
        <w:t xml:space="preserve">173.  </w:t>
      </w:r>
      <w:r>
        <w:rPr>
          <w:rFonts w:hint="eastAsia"/>
        </w:rPr>
        <w:t>就业储备</w:t>
      </w:r>
      <w:r>
        <w:rPr>
          <w:rFonts w:hint="eastAsia"/>
        </w:rPr>
        <w:t>基金通过缴纳金计划机制向从事所有各类职业的雇员，和雇用一个或一个以上雇员的雇主提供退休福利金，但以下雇员则不属此列：</w:t>
      </w:r>
    </w:p>
    <w:p w:rsidR="00000000" w:rsidRDefault="00F15188">
      <w:pPr>
        <w:spacing w:line="360" w:lineRule="auto"/>
        <w:ind w:left="1036"/>
      </w:pPr>
      <w:r>
        <w:tab/>
      </w:r>
      <w:r>
        <w:rPr>
          <w:rFonts w:hint="eastAsia"/>
        </w:rPr>
        <w:t>个体经营；</w:t>
      </w:r>
      <w:r>
        <w:t xml:space="preserve"> </w:t>
      </w:r>
    </w:p>
    <w:p w:rsidR="00000000" w:rsidRDefault="00F15188">
      <w:pPr>
        <w:spacing w:line="360" w:lineRule="auto"/>
        <w:ind w:left="1036"/>
      </w:pPr>
      <w:r>
        <w:tab/>
      </w:r>
      <w:r>
        <w:rPr>
          <w:rFonts w:hint="eastAsia"/>
        </w:rPr>
        <w:t>在政府和地方政府服务部门就业者；</w:t>
      </w:r>
    </w:p>
    <w:p w:rsidR="00000000" w:rsidRDefault="00F15188">
      <w:pPr>
        <w:spacing w:line="360" w:lineRule="auto"/>
        <w:ind w:left="1036"/>
      </w:pPr>
      <w:r>
        <w:tab/>
      </w:r>
      <w:r>
        <w:rPr>
          <w:rFonts w:hint="eastAsia"/>
        </w:rPr>
        <w:t>从事家庭服务者；</w:t>
      </w:r>
    </w:p>
    <w:p w:rsidR="00000000" w:rsidRDefault="00F15188">
      <w:pPr>
        <w:spacing w:line="360" w:lineRule="auto"/>
        <w:ind w:left="1036"/>
      </w:pPr>
      <w:r>
        <w:tab/>
      </w:r>
      <w:r>
        <w:rPr>
          <w:rFonts w:hint="eastAsia"/>
        </w:rPr>
        <w:t>在任何慈善组织或任何纯粹为宗教仪式或社会服务目的所设机构中的就业者；</w:t>
      </w:r>
    </w:p>
    <w:p w:rsidR="00000000" w:rsidRDefault="00F15188">
      <w:pPr>
        <w:spacing w:line="360" w:lineRule="auto"/>
        <w:ind w:left="1036"/>
      </w:pPr>
      <w:r>
        <w:tab/>
      </w:r>
      <w:r>
        <w:rPr>
          <w:rFonts w:hint="eastAsia"/>
        </w:rPr>
        <w:t>在任何基本上以对青少年罪犯、孤儿或赤贫者、聋哑人或盲人进行产业培训为目的的事业机构就业者。</w:t>
      </w:r>
    </w:p>
    <w:p w:rsidR="00000000" w:rsidRDefault="00F15188">
      <w:pPr>
        <w:spacing w:line="360" w:lineRule="auto"/>
      </w:pPr>
      <w:r>
        <w:tab/>
        <w:t xml:space="preserve">174.  </w:t>
      </w:r>
      <w:r>
        <w:rPr>
          <w:rFonts w:hint="eastAsia"/>
        </w:rPr>
        <w:t>就业储备基金是由雇主和雇员双方缴款设立的基金。目前，雇员缴纳金为总收入的</w:t>
      </w:r>
      <w:r>
        <w:t>8%</w:t>
      </w:r>
      <w:r>
        <w:rPr>
          <w:rFonts w:hint="eastAsia"/>
        </w:rPr>
        <w:t>，而雇主为</w:t>
      </w:r>
      <w:r>
        <w:t>12%</w:t>
      </w:r>
      <w:r>
        <w:rPr>
          <w:rFonts w:hint="eastAsia"/>
        </w:rPr>
        <w:t>。然而，并不反对雇主或雇员缴纳高于所规定最低限额的</w:t>
      </w:r>
      <w:r>
        <w:rPr>
          <w:rFonts w:hint="eastAsia"/>
        </w:rPr>
        <w:t>百分比。雇主负责从总收入中扣除其雇员所缴纳的份额，并在下一月期间连同雇主自己的份额一同汇入基金。迟付得向成员的个人帐户偿付附加费，并于每年年终增收利息。基金通过证券投资赚取利息。所有联合缴纳金和积累利息按综合结算的福利金一次总付给下列情况的各位成员：</w:t>
      </w:r>
    </w:p>
    <w:p w:rsidR="00000000" w:rsidRDefault="00F15188">
      <w:pPr>
        <w:spacing w:line="360" w:lineRule="auto"/>
        <w:ind w:left="1036"/>
      </w:pPr>
      <w:r>
        <w:tab/>
      </w:r>
      <w:r>
        <w:rPr>
          <w:rFonts w:hint="eastAsia"/>
        </w:rPr>
        <w:t>男性于</w:t>
      </w:r>
      <w:r>
        <w:t>55</w:t>
      </w:r>
      <w:r>
        <w:rPr>
          <w:rFonts w:hint="eastAsia"/>
        </w:rPr>
        <w:t>岁和女性于</w:t>
      </w:r>
      <w:r>
        <w:t xml:space="preserve">50 </w:t>
      </w:r>
      <w:r>
        <w:rPr>
          <w:rFonts w:hint="eastAsia"/>
        </w:rPr>
        <w:t>岁之后停止就业的情况；</w:t>
      </w:r>
    </w:p>
    <w:p w:rsidR="00000000" w:rsidRDefault="00F15188">
      <w:pPr>
        <w:spacing w:line="360" w:lineRule="auto"/>
        <w:ind w:left="1036"/>
      </w:pPr>
      <w:r>
        <w:tab/>
      </w:r>
      <w:r>
        <w:rPr>
          <w:rFonts w:hint="eastAsia"/>
        </w:rPr>
        <w:t>完全和终身丧失工作能力的情况；</w:t>
      </w:r>
    </w:p>
    <w:p w:rsidR="00000000" w:rsidRDefault="00F15188">
      <w:pPr>
        <w:spacing w:line="360" w:lineRule="auto"/>
        <w:ind w:left="1036"/>
      </w:pPr>
      <w:r>
        <w:tab/>
      </w:r>
      <w:r>
        <w:rPr>
          <w:rFonts w:hint="eastAsia"/>
        </w:rPr>
        <w:t>死亡；</w:t>
      </w:r>
    </w:p>
    <w:p w:rsidR="00000000" w:rsidRDefault="00F15188">
      <w:pPr>
        <w:spacing w:line="360" w:lineRule="auto"/>
        <w:ind w:left="1036"/>
      </w:pPr>
      <w:r>
        <w:tab/>
      </w:r>
      <w:r>
        <w:rPr>
          <w:rFonts w:hint="eastAsia"/>
        </w:rPr>
        <w:t>由于婚姻而停止工作的妇女；</w:t>
      </w:r>
      <w:r>
        <w:t xml:space="preserve"> </w:t>
      </w:r>
    </w:p>
    <w:p w:rsidR="00000000" w:rsidRDefault="00F15188">
      <w:pPr>
        <w:spacing w:line="360" w:lineRule="auto"/>
        <w:ind w:left="1036"/>
      </w:pPr>
      <w:r>
        <w:tab/>
      </w:r>
      <w:r>
        <w:rPr>
          <w:rFonts w:hint="eastAsia"/>
        </w:rPr>
        <w:t>长期离境出国的情况；</w:t>
      </w:r>
    </w:p>
    <w:p w:rsidR="00000000" w:rsidRDefault="00F15188">
      <w:pPr>
        <w:spacing w:after="320" w:line="360" w:lineRule="auto"/>
        <w:ind w:left="1036"/>
        <w:textAlignment w:val="center"/>
      </w:pPr>
      <w:r>
        <w:tab/>
      </w:r>
      <w:r>
        <w:rPr>
          <w:rFonts w:hint="eastAsia"/>
        </w:rPr>
        <w:t>在政府服务部门、地方政府服务团组、地区服务部门或地方当局服务部门担任可领取养恤金长期职位的情况。</w:t>
      </w:r>
    </w:p>
    <w:p w:rsidR="00000000" w:rsidRDefault="00F15188">
      <w:pPr>
        <w:pStyle w:val="Heading4"/>
      </w:pPr>
      <w:r>
        <w:rPr>
          <w:rFonts w:hint="eastAsia"/>
        </w:rPr>
        <w:t>就业信托</w:t>
      </w:r>
      <w:r>
        <w:rPr>
          <w:rFonts w:hint="eastAsia"/>
        </w:rPr>
        <w:t>基金</w:t>
      </w:r>
    </w:p>
    <w:p w:rsidR="00000000" w:rsidRDefault="00F15188">
      <w:pPr>
        <w:spacing w:line="360" w:lineRule="auto"/>
      </w:pPr>
      <w:r>
        <w:tab/>
        <w:t>175.  1981</w:t>
      </w:r>
      <w:r>
        <w:rPr>
          <w:rFonts w:hint="eastAsia"/>
        </w:rPr>
        <w:t>年</w:t>
      </w:r>
      <w:r>
        <w:t>3</w:t>
      </w:r>
      <w:r>
        <w:rPr>
          <w:rFonts w:hint="eastAsia"/>
        </w:rPr>
        <w:t>月设立了就业信托基金，并保证增进工人阶级退休时的福利。该基金有关雇主应承付保险金额的规定与就业储备基金的条款相同。然而，与就业储备基金不同的是，雇员不用缴款。这一法律规定雇主得支付相当于雇员每月总收入</w:t>
      </w:r>
      <w:r>
        <w:t>3%</w:t>
      </w:r>
      <w:r>
        <w:rPr>
          <w:rFonts w:hint="eastAsia"/>
        </w:rPr>
        <w:t>的缴纳金额。向就业储备基金支付的任何超出法定最低限额的缴纳额均可扣抵并划入就业信托基金。</w:t>
      </w:r>
    </w:p>
    <w:p w:rsidR="00000000" w:rsidRDefault="00F15188">
      <w:pPr>
        <w:spacing w:line="360" w:lineRule="auto"/>
      </w:pPr>
      <w:r>
        <w:tab/>
        <w:t xml:space="preserve">176.  </w:t>
      </w:r>
      <w:r>
        <w:rPr>
          <w:rFonts w:hint="eastAsia"/>
        </w:rPr>
        <w:t>就业信托基金规定，还可适用于个体经营者，只要他向就业信托基金委员会提交一份要求加入为基金成员的通知书即可。</w:t>
      </w:r>
    </w:p>
    <w:p w:rsidR="00000000" w:rsidRDefault="00F15188">
      <w:pPr>
        <w:spacing w:line="360" w:lineRule="auto"/>
      </w:pPr>
      <w:r>
        <w:tab/>
        <w:t xml:space="preserve">177.  </w:t>
      </w:r>
      <w:r>
        <w:rPr>
          <w:rFonts w:hint="eastAsia"/>
        </w:rPr>
        <w:t>钱款存于每个成员的个人帐户，并按年度结算利息。委员</w:t>
      </w:r>
      <w:r>
        <w:rPr>
          <w:rFonts w:hint="eastAsia"/>
        </w:rPr>
        <w:t>会有权利用钱款进行工业和商业投资、建立并经营商工业企业和开拓不动产业。</w:t>
      </w:r>
    </w:p>
    <w:p w:rsidR="00000000" w:rsidRDefault="00F15188">
      <w:pPr>
        <w:spacing w:line="360" w:lineRule="auto"/>
      </w:pPr>
      <w:r>
        <w:tab/>
        <w:t xml:space="preserve">178.  </w:t>
      </w:r>
      <w:r>
        <w:rPr>
          <w:rFonts w:hint="eastAsia"/>
        </w:rPr>
        <w:t>在下列情况下可拨还所得福利：</w:t>
      </w:r>
    </w:p>
    <w:p w:rsidR="00000000" w:rsidRDefault="00F15188">
      <w:pPr>
        <w:spacing w:line="360" w:lineRule="auto"/>
        <w:ind w:left="1036"/>
      </w:pPr>
      <w:r>
        <w:tab/>
      </w:r>
      <w:r>
        <w:rPr>
          <w:rFonts w:hint="eastAsia"/>
        </w:rPr>
        <w:t>在就业结束之际，但有一条规定是，某一成员无权在五年期间从其帐户中提取一次以上的任何数额款项，然而由于工伤事故或疾病造成的残疾而结束就业的情况则属例外。</w:t>
      </w:r>
    </w:p>
    <w:p w:rsidR="00000000" w:rsidRDefault="00F15188">
      <w:pPr>
        <w:spacing w:after="320" w:line="360" w:lineRule="auto"/>
        <w:ind w:left="1036"/>
        <w:textAlignment w:val="center"/>
      </w:pPr>
      <w:r>
        <w:tab/>
      </w:r>
      <w:r>
        <w:rPr>
          <w:rFonts w:hint="eastAsia"/>
        </w:rPr>
        <w:t>在雇员亡故情况下，福利将支付给指定者、或最亲近的家属、或资产监管人。</w:t>
      </w:r>
    </w:p>
    <w:p w:rsidR="00000000" w:rsidRDefault="00F15188">
      <w:pPr>
        <w:pStyle w:val="Heading4"/>
      </w:pPr>
      <w:r>
        <w:rPr>
          <w:rFonts w:hint="eastAsia"/>
        </w:rPr>
        <w:t>工伤事故福利金</w:t>
      </w:r>
    </w:p>
    <w:p w:rsidR="00000000" w:rsidRDefault="00F15188">
      <w:pPr>
        <w:spacing w:line="360" w:lineRule="auto"/>
      </w:pPr>
      <w:r>
        <w:tab/>
        <w:t xml:space="preserve">179.  </w:t>
      </w:r>
      <w:r>
        <w:rPr>
          <w:rFonts w:hint="eastAsia"/>
        </w:rPr>
        <w:t>工人赔偿法令规定，向由于就业期间或因职业性疾病而蒙受人身损伤的工人支付赔偿金。赔偿金率根据工人所遭受的损伤程度及其月工资额确定。由于工作造成</w:t>
      </w:r>
      <w:r>
        <w:rPr>
          <w:rFonts w:hint="eastAsia"/>
        </w:rPr>
        <w:t>的死亡，死亡恤金支付给其被赡养亲属。然而，该法令的适用范围仅限于每月工资不超过</w:t>
      </w:r>
      <w:r>
        <w:t>500</w:t>
      </w:r>
      <w:r>
        <w:rPr>
          <w:rFonts w:hint="eastAsia"/>
        </w:rPr>
        <w:t>卢比的就业者，且所从事的系法令具体列明的某项职业。此外，它也不适用于：</w:t>
      </w:r>
    </w:p>
    <w:p w:rsidR="00000000" w:rsidRDefault="00F15188">
      <w:pPr>
        <w:spacing w:line="360" w:lineRule="auto"/>
        <w:ind w:left="943"/>
      </w:pPr>
      <w:r>
        <w:rPr>
          <w:rFonts w:hint="eastAsia"/>
        </w:rPr>
        <w:t>系属偶而打零工性质，且属其雇主行业或经营业务之外性质的就业者；</w:t>
      </w:r>
      <w:r>
        <w:t xml:space="preserve"> </w:t>
      </w:r>
    </w:p>
    <w:p w:rsidR="00000000" w:rsidRDefault="00F15188">
      <w:pPr>
        <w:spacing w:line="360" w:lineRule="auto"/>
        <w:ind w:left="943"/>
      </w:pPr>
      <w:r>
        <w:rPr>
          <w:rFonts w:hint="eastAsia"/>
        </w:rPr>
        <w:t>具有国家陆、海、空军人身份者；</w:t>
      </w:r>
      <w:r>
        <w:t xml:space="preserve"> </w:t>
      </w:r>
    </w:p>
    <w:p w:rsidR="00000000" w:rsidRDefault="00F15188">
      <w:pPr>
        <w:spacing w:after="320" w:line="360" w:lineRule="auto"/>
        <w:ind w:left="943"/>
        <w:textAlignment w:val="center"/>
      </w:pPr>
      <w:r>
        <w:rPr>
          <w:rFonts w:hint="eastAsia"/>
        </w:rPr>
        <w:t>斯里兰卡的警察部队成员。</w:t>
      </w:r>
    </w:p>
    <w:p w:rsidR="00000000" w:rsidRDefault="00F15188">
      <w:pPr>
        <w:pStyle w:val="Heading4"/>
      </w:pPr>
      <w:r>
        <w:rPr>
          <w:rFonts w:hint="eastAsia"/>
        </w:rPr>
        <w:t>家庭福利金</w:t>
      </w:r>
    </w:p>
    <w:p w:rsidR="00000000" w:rsidRDefault="00F15188">
      <w:pPr>
        <w:spacing w:line="360" w:lineRule="auto"/>
      </w:pPr>
      <w:r>
        <w:tab/>
        <w:t xml:space="preserve">180.  </w:t>
      </w:r>
      <w:r>
        <w:rPr>
          <w:rFonts w:hint="eastAsia"/>
        </w:rPr>
        <w:t>在</w:t>
      </w:r>
      <w:r>
        <w:t>1960</w:t>
      </w:r>
      <w:r>
        <w:rPr>
          <w:rFonts w:hint="eastAsia"/>
        </w:rPr>
        <w:t>年代，向全体人口提供粮食补贴。</w:t>
      </w:r>
      <w:r>
        <w:t>1972</w:t>
      </w:r>
      <w:r>
        <w:rPr>
          <w:rFonts w:hint="eastAsia"/>
        </w:rPr>
        <w:t>年</w:t>
      </w:r>
      <w:r>
        <w:t>,</w:t>
      </w:r>
      <w:r>
        <w:rPr>
          <w:rFonts w:hint="eastAsia"/>
        </w:rPr>
        <w:t>缴税者和被赡养者不再享有粮食补贴权。</w:t>
      </w:r>
      <w:r>
        <w:t>1987</w:t>
      </w:r>
      <w:r>
        <w:rPr>
          <w:rFonts w:hint="eastAsia"/>
        </w:rPr>
        <w:t>年的一项收入标准将享有补贴的人口进一步缩减在</w:t>
      </w:r>
      <w:r>
        <w:t>50%</w:t>
      </w:r>
      <w:r>
        <w:rPr>
          <w:rFonts w:hint="eastAsia"/>
        </w:rPr>
        <w:t>左右。</w:t>
      </w:r>
      <w:r>
        <w:t>1979</w:t>
      </w:r>
      <w:r>
        <w:rPr>
          <w:rFonts w:hint="eastAsia"/>
        </w:rPr>
        <w:t>年对此方案又作了修改，改为推行</w:t>
      </w:r>
      <w:r>
        <w:t>(</w:t>
      </w:r>
      <w:r>
        <w:rPr>
          <w:rFonts w:hint="eastAsia"/>
        </w:rPr>
        <w:t>按钱额颁发的</w:t>
      </w:r>
      <w:r>
        <w:t xml:space="preserve">) </w:t>
      </w:r>
      <w:r>
        <w:rPr>
          <w:rFonts w:hint="eastAsia"/>
        </w:rPr>
        <w:t>食品券制度，并使得某些粮食价格更符合世界粮价。根据食品券计划，只有那些宣布其收入达不到具体设定水平线的家庭才可领取食品券。这些家庭在一些经授权的商店按非补贴性价格购买基本食品。</w:t>
      </w:r>
    </w:p>
    <w:p w:rsidR="00000000" w:rsidRDefault="00F15188">
      <w:pPr>
        <w:spacing w:after="320" w:line="360" w:lineRule="auto"/>
        <w:textAlignment w:val="center"/>
      </w:pPr>
      <w:r>
        <w:tab/>
        <w:t xml:space="preserve">181.  </w:t>
      </w:r>
      <w:r>
        <w:rPr>
          <w:rFonts w:hint="eastAsia"/>
        </w:rPr>
        <w:t>为符合斯里兰卡“以人为发展中心”的长期性政策，历届政府发起了各类缓贫方案。这些方案主要针对的是那些被列入食品券计划的家庭。这些家庭由于这几年来的通货膨胀，他们的实际收益已经减低。在这些缓贫方案下，每个家庭可得到月补助金。目的并不仅在于保证这些有关人员的生存需要，同时也在于培养他们的生产技能，从而可使他们走上自谋生计</w:t>
      </w:r>
      <w:r>
        <w:rPr>
          <w:rFonts w:hint="eastAsia"/>
        </w:rPr>
        <w:t>的赚取收入活动并对社会和经济作出有成效的贡献。</w:t>
      </w:r>
    </w:p>
    <w:p w:rsidR="00000000" w:rsidRDefault="00F15188">
      <w:pPr>
        <w:pStyle w:val="Heading4"/>
      </w:pPr>
      <w:r>
        <w:rPr>
          <w:rFonts w:hint="eastAsia"/>
        </w:rPr>
        <w:t>脱贫</w:t>
      </w:r>
      <w:r>
        <w:t>(Samurdhi)</w:t>
      </w:r>
    </w:p>
    <w:p w:rsidR="00000000" w:rsidRDefault="00F15188">
      <w:pPr>
        <w:spacing w:line="360" w:lineRule="auto"/>
      </w:pPr>
      <w:r>
        <w:tab/>
        <w:t>182.  1995</w:t>
      </w:r>
      <w:r>
        <w:rPr>
          <w:rFonts w:hint="eastAsia"/>
        </w:rPr>
        <w:t>年世界社会问题最高级会议认识到必需发起全球致富运动。</w:t>
      </w:r>
      <w:r>
        <w:t>1995</w:t>
      </w:r>
      <w:r>
        <w:rPr>
          <w:rFonts w:hint="eastAsia"/>
        </w:rPr>
        <w:t>年</w:t>
      </w:r>
      <w:r>
        <w:t>8</w:t>
      </w:r>
      <w:r>
        <w:rPr>
          <w:rFonts w:hint="eastAsia"/>
        </w:rPr>
        <w:t>月斯里兰卡发起了脱贫</w:t>
      </w:r>
      <w:r>
        <w:t>(</w:t>
      </w:r>
      <w:r>
        <w:rPr>
          <w:rFonts w:hint="eastAsia"/>
        </w:rPr>
        <w:t>致富</w:t>
      </w:r>
      <w:r>
        <w:t>)</w:t>
      </w:r>
      <w:r>
        <w:rPr>
          <w:rFonts w:hint="eastAsia"/>
        </w:rPr>
        <w:t>运动，要使</w:t>
      </w:r>
      <w:r>
        <w:t>120</w:t>
      </w:r>
      <w:r>
        <w:rPr>
          <w:rFonts w:hint="eastAsia"/>
        </w:rPr>
        <w:t>万户家庭摆脱了贫困。每月将向约</w:t>
      </w:r>
      <w:r>
        <w:t>100,000</w:t>
      </w:r>
      <w:r>
        <w:rPr>
          <w:rFonts w:hint="eastAsia"/>
        </w:rPr>
        <w:t>户家庭支付</w:t>
      </w:r>
      <w:r>
        <w:t>1,000</w:t>
      </w:r>
      <w:r>
        <w:rPr>
          <w:rFonts w:hint="eastAsia"/>
        </w:rPr>
        <w:t>卢比。这些均是每月收入低于</w:t>
      </w:r>
      <w:r>
        <w:t>500</w:t>
      </w:r>
      <w:r>
        <w:rPr>
          <w:rFonts w:hint="eastAsia"/>
        </w:rPr>
        <w:t>卢比，人口中最为贫困阶层的家庭。其余</w:t>
      </w:r>
      <w:r>
        <w:t>110</w:t>
      </w:r>
      <w:r>
        <w:rPr>
          <w:rFonts w:hint="eastAsia"/>
        </w:rPr>
        <w:t>万户每月收入在</w:t>
      </w:r>
      <w:r>
        <w:t>500</w:t>
      </w:r>
      <w:r>
        <w:rPr>
          <w:rFonts w:hint="eastAsia"/>
        </w:rPr>
        <w:t>至</w:t>
      </w:r>
      <w:r>
        <w:t>1,000</w:t>
      </w:r>
      <w:r>
        <w:rPr>
          <w:rFonts w:hint="eastAsia"/>
        </w:rPr>
        <w:t>卢比之间的家庭，每月将得到</w:t>
      </w:r>
      <w:r>
        <w:t>500</w:t>
      </w:r>
      <w:r>
        <w:rPr>
          <w:rFonts w:hint="eastAsia"/>
        </w:rPr>
        <w:t>卢比的生活补贴费。</w:t>
      </w:r>
    </w:p>
    <w:p w:rsidR="00000000" w:rsidRDefault="00F15188">
      <w:pPr>
        <w:spacing w:after="320" w:line="360" w:lineRule="auto"/>
        <w:textAlignment w:val="center"/>
      </w:pPr>
      <w:r>
        <w:tab/>
        <w:t xml:space="preserve">183.  </w:t>
      </w:r>
      <w:r>
        <w:rPr>
          <w:rFonts w:hint="eastAsia"/>
        </w:rPr>
        <w:t>目的在于提高生产率和创造就业的个体经营、合作和社区项目，将增强这一收入补</w:t>
      </w:r>
      <w:r>
        <w:rPr>
          <w:rFonts w:hint="eastAsia"/>
        </w:rPr>
        <w:t>贴计划</w:t>
      </w:r>
      <w:r>
        <w:t>(</w:t>
      </w:r>
      <w:r>
        <w:rPr>
          <w:rFonts w:hint="eastAsia"/>
        </w:rPr>
        <w:t>详情见上文第</w:t>
      </w:r>
      <w:r>
        <w:t>21-23</w:t>
      </w:r>
      <w:r>
        <w:rPr>
          <w:rFonts w:hint="eastAsia"/>
        </w:rPr>
        <w:t>段</w:t>
      </w:r>
      <w:r>
        <w:t>)</w:t>
      </w:r>
      <w:r>
        <w:rPr>
          <w:rFonts w:hint="eastAsia"/>
        </w:rPr>
        <w:t>。</w:t>
      </w:r>
    </w:p>
    <w:p w:rsidR="00000000" w:rsidRDefault="00F15188">
      <w:pPr>
        <w:jc w:val="center"/>
        <w:rPr>
          <w:u w:val="single"/>
        </w:rPr>
      </w:pPr>
      <w:r>
        <w:br w:type="page"/>
      </w:r>
      <w:r>
        <w:rPr>
          <w:rFonts w:hint="eastAsia"/>
          <w:u w:val="single"/>
        </w:rPr>
        <w:t>表</w:t>
      </w:r>
      <w:r>
        <w:rPr>
          <w:u w:val="single"/>
        </w:rPr>
        <w:t>8</w:t>
      </w:r>
      <w:r>
        <w:t xml:space="preserve">. </w:t>
      </w:r>
      <w:r>
        <w:rPr>
          <w:rFonts w:hint="eastAsia"/>
          <w:u w:val="single"/>
        </w:rPr>
        <w:t>政府的社会服务开支</w:t>
      </w:r>
      <w:r>
        <w:rPr>
          <w:u w:val="single"/>
        </w:rPr>
        <w:t xml:space="preserve"> </w:t>
      </w:r>
    </w:p>
    <w:p w:rsidR="00000000" w:rsidRDefault="00F15188">
      <w:pPr>
        <w:jc w:val="center"/>
      </w:pPr>
      <w:r>
        <w:t>(</w:t>
      </w:r>
      <w:r>
        <w:rPr>
          <w:rFonts w:hint="eastAsia"/>
        </w:rPr>
        <w:t>百万卢比</w:t>
      </w:r>
      <w:r>
        <w:t>)</w:t>
      </w:r>
    </w:p>
    <w:tbl>
      <w:tblPr>
        <w:tblW w:w="0" w:type="auto"/>
        <w:tblInd w:w="-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A7" w:firstRow="1" w:lastRow="0" w:firstColumn="1" w:lastColumn="0" w:noHBand="0" w:noVBand="0"/>
      </w:tblPr>
      <w:tblGrid>
        <w:gridCol w:w="1468"/>
        <w:gridCol w:w="1920"/>
        <w:gridCol w:w="2760"/>
        <w:gridCol w:w="3000"/>
      </w:tblGrid>
      <w:tr w:rsidR="00000000">
        <w:tblPrEx>
          <w:tblCellMar>
            <w:top w:w="0" w:type="dxa"/>
            <w:bottom w:w="0" w:type="dxa"/>
          </w:tblCellMar>
        </w:tblPrEx>
        <w:tc>
          <w:tcPr>
            <w:tcW w:w="9148" w:type="dxa"/>
            <w:gridSpan w:val="4"/>
          </w:tcPr>
          <w:p w:rsidR="00000000" w:rsidRDefault="00F15188">
            <w:pPr>
              <w:spacing w:before="120"/>
              <w:jc w:val="center"/>
            </w:pPr>
            <w:r>
              <w:rPr>
                <w:rFonts w:hint="eastAsia"/>
              </w:rPr>
              <w:t>社</w:t>
            </w:r>
            <w:r>
              <w:t xml:space="preserve"> </w:t>
            </w:r>
            <w:r>
              <w:rPr>
                <w:rFonts w:hint="eastAsia"/>
              </w:rPr>
              <w:t>会</w:t>
            </w:r>
            <w:r>
              <w:t xml:space="preserve"> </w:t>
            </w:r>
            <w:r>
              <w:rPr>
                <w:rFonts w:hint="eastAsia"/>
              </w:rPr>
              <w:t>服</w:t>
            </w:r>
            <w:r>
              <w:t xml:space="preserve"> </w:t>
            </w:r>
            <w:r>
              <w:rPr>
                <w:rFonts w:hint="eastAsia"/>
              </w:rPr>
              <w:t>务</w:t>
            </w:r>
            <w:r>
              <w:rPr>
                <w:u w:val="single"/>
                <w:vertAlign w:val="superscript"/>
              </w:rPr>
              <w:t>a</w:t>
            </w:r>
            <w:r>
              <w:rPr>
                <w:vertAlign w:val="superscript"/>
              </w:rPr>
              <w:t>/</w:t>
            </w:r>
          </w:p>
        </w:tc>
      </w:tr>
      <w:tr w:rsidR="00000000">
        <w:tblPrEx>
          <w:tblCellMar>
            <w:top w:w="0" w:type="dxa"/>
            <w:bottom w:w="0" w:type="dxa"/>
          </w:tblCellMar>
        </w:tblPrEx>
        <w:tc>
          <w:tcPr>
            <w:tcW w:w="1468" w:type="dxa"/>
          </w:tcPr>
          <w:p w:rsidR="00000000" w:rsidRDefault="00F15188">
            <w:pPr>
              <w:spacing w:before="120"/>
              <w:jc w:val="center"/>
              <w:rPr>
                <w:sz w:val="21"/>
              </w:rPr>
            </w:pPr>
            <w:r>
              <w:rPr>
                <w:rFonts w:hint="eastAsia"/>
                <w:sz w:val="21"/>
              </w:rPr>
              <w:t>年</w:t>
            </w:r>
          </w:p>
        </w:tc>
        <w:tc>
          <w:tcPr>
            <w:tcW w:w="1920" w:type="dxa"/>
          </w:tcPr>
          <w:p w:rsidR="00000000" w:rsidRDefault="00F15188">
            <w:pPr>
              <w:spacing w:before="120"/>
              <w:jc w:val="center"/>
              <w:rPr>
                <w:sz w:val="21"/>
              </w:rPr>
            </w:pPr>
            <w:r>
              <w:rPr>
                <w:rFonts w:hint="eastAsia"/>
                <w:sz w:val="21"/>
              </w:rPr>
              <w:t>总</w:t>
            </w:r>
            <w:r>
              <w:rPr>
                <w:sz w:val="21"/>
              </w:rPr>
              <w:t xml:space="preserve">  </w:t>
            </w:r>
            <w:r>
              <w:rPr>
                <w:rFonts w:hint="eastAsia"/>
                <w:sz w:val="21"/>
              </w:rPr>
              <w:t>额</w:t>
            </w:r>
          </w:p>
        </w:tc>
        <w:tc>
          <w:tcPr>
            <w:tcW w:w="2760" w:type="dxa"/>
          </w:tcPr>
          <w:p w:rsidR="00000000" w:rsidRDefault="00F15188">
            <w:pPr>
              <w:spacing w:before="120"/>
              <w:jc w:val="center"/>
              <w:rPr>
                <w:sz w:val="21"/>
              </w:rPr>
            </w:pPr>
            <w:r>
              <w:rPr>
                <w:rFonts w:hint="eastAsia"/>
                <w:sz w:val="21"/>
              </w:rPr>
              <w:t>所占国内生产总值</w:t>
            </w:r>
            <w:r>
              <w:rPr>
                <w:sz w:val="21"/>
              </w:rPr>
              <w:t>%</w:t>
            </w:r>
          </w:p>
        </w:tc>
        <w:tc>
          <w:tcPr>
            <w:tcW w:w="3000" w:type="dxa"/>
          </w:tcPr>
          <w:p w:rsidR="00000000" w:rsidRDefault="00F15188">
            <w:pPr>
              <w:spacing w:before="120"/>
              <w:jc w:val="center"/>
              <w:rPr>
                <w:sz w:val="21"/>
              </w:rPr>
            </w:pPr>
            <w:r>
              <w:rPr>
                <w:rFonts w:hint="eastAsia"/>
                <w:sz w:val="21"/>
              </w:rPr>
              <w:t>所占政府总开支</w:t>
            </w:r>
            <w:r>
              <w:rPr>
                <w:sz w:val="21"/>
              </w:rPr>
              <w:t>%</w:t>
            </w:r>
            <w:r>
              <w:rPr>
                <w:sz w:val="21"/>
                <w:u w:val="single"/>
              </w:rPr>
              <w:t>a</w:t>
            </w:r>
            <w:r>
              <w:rPr>
                <w:sz w:val="21"/>
              </w:rPr>
              <w:t>/</w:t>
            </w:r>
          </w:p>
        </w:tc>
      </w:tr>
      <w:tr w:rsidR="00000000">
        <w:tblPrEx>
          <w:tblCellMar>
            <w:top w:w="0" w:type="dxa"/>
            <w:bottom w:w="0" w:type="dxa"/>
          </w:tblCellMar>
        </w:tblPrEx>
        <w:tc>
          <w:tcPr>
            <w:tcW w:w="1468" w:type="dxa"/>
          </w:tcPr>
          <w:p w:rsidR="00000000" w:rsidRDefault="00F15188">
            <w:pPr>
              <w:spacing w:before="120"/>
              <w:jc w:val="center"/>
              <w:rPr>
                <w:sz w:val="21"/>
              </w:rPr>
            </w:pPr>
            <w:r>
              <w:rPr>
                <w:sz w:val="21"/>
              </w:rPr>
              <w:t>1980</w:t>
            </w:r>
          </w:p>
        </w:tc>
        <w:tc>
          <w:tcPr>
            <w:tcW w:w="1920" w:type="dxa"/>
          </w:tcPr>
          <w:p w:rsidR="00000000" w:rsidRDefault="00F15188">
            <w:pPr>
              <w:spacing w:before="120"/>
              <w:jc w:val="center"/>
              <w:rPr>
                <w:sz w:val="21"/>
              </w:rPr>
            </w:pPr>
            <w:r>
              <w:rPr>
                <w:sz w:val="21"/>
              </w:rPr>
              <w:t>235</w:t>
            </w:r>
          </w:p>
        </w:tc>
        <w:tc>
          <w:tcPr>
            <w:tcW w:w="2760" w:type="dxa"/>
          </w:tcPr>
          <w:p w:rsidR="00000000" w:rsidRDefault="00F15188">
            <w:pPr>
              <w:spacing w:before="120"/>
              <w:jc w:val="center"/>
              <w:rPr>
                <w:sz w:val="21"/>
              </w:rPr>
            </w:pPr>
            <w:r>
              <w:rPr>
                <w:sz w:val="21"/>
              </w:rPr>
              <w:t>0.4</w:t>
            </w:r>
          </w:p>
        </w:tc>
        <w:tc>
          <w:tcPr>
            <w:tcW w:w="3000" w:type="dxa"/>
          </w:tcPr>
          <w:p w:rsidR="00000000" w:rsidRDefault="00F15188">
            <w:pPr>
              <w:spacing w:before="120"/>
              <w:jc w:val="center"/>
              <w:rPr>
                <w:sz w:val="21"/>
              </w:rPr>
            </w:pPr>
            <w:r>
              <w:rPr>
                <w:sz w:val="21"/>
              </w:rPr>
              <w:t>1.0</w:t>
            </w:r>
          </w:p>
        </w:tc>
      </w:tr>
      <w:tr w:rsidR="00000000">
        <w:tblPrEx>
          <w:tblCellMar>
            <w:top w:w="0" w:type="dxa"/>
            <w:bottom w:w="0" w:type="dxa"/>
          </w:tblCellMar>
        </w:tblPrEx>
        <w:tc>
          <w:tcPr>
            <w:tcW w:w="1468" w:type="dxa"/>
          </w:tcPr>
          <w:p w:rsidR="00000000" w:rsidRDefault="00F15188">
            <w:pPr>
              <w:spacing w:before="120"/>
              <w:jc w:val="center"/>
              <w:rPr>
                <w:sz w:val="21"/>
              </w:rPr>
            </w:pPr>
            <w:r>
              <w:rPr>
                <w:sz w:val="21"/>
              </w:rPr>
              <w:t>1985</w:t>
            </w:r>
          </w:p>
        </w:tc>
        <w:tc>
          <w:tcPr>
            <w:tcW w:w="1920" w:type="dxa"/>
          </w:tcPr>
          <w:p w:rsidR="00000000" w:rsidRDefault="00F15188">
            <w:pPr>
              <w:spacing w:before="120"/>
              <w:jc w:val="center"/>
              <w:rPr>
                <w:sz w:val="21"/>
              </w:rPr>
            </w:pPr>
            <w:r>
              <w:rPr>
                <w:sz w:val="21"/>
              </w:rPr>
              <w:t>491</w:t>
            </w:r>
          </w:p>
        </w:tc>
        <w:tc>
          <w:tcPr>
            <w:tcW w:w="2760" w:type="dxa"/>
          </w:tcPr>
          <w:p w:rsidR="00000000" w:rsidRDefault="00F15188">
            <w:pPr>
              <w:spacing w:before="120"/>
              <w:jc w:val="center"/>
              <w:rPr>
                <w:sz w:val="21"/>
              </w:rPr>
            </w:pPr>
            <w:r>
              <w:rPr>
                <w:sz w:val="21"/>
              </w:rPr>
              <w:t>0.3</w:t>
            </w:r>
          </w:p>
        </w:tc>
        <w:tc>
          <w:tcPr>
            <w:tcW w:w="3000" w:type="dxa"/>
          </w:tcPr>
          <w:p w:rsidR="00000000" w:rsidRDefault="00F15188">
            <w:pPr>
              <w:spacing w:before="120"/>
              <w:jc w:val="center"/>
              <w:rPr>
                <w:sz w:val="21"/>
              </w:rPr>
            </w:pPr>
            <w:r>
              <w:rPr>
                <w:sz w:val="21"/>
              </w:rPr>
              <w:t>0.9</w:t>
            </w:r>
          </w:p>
        </w:tc>
      </w:tr>
      <w:tr w:rsidR="00000000">
        <w:tblPrEx>
          <w:tblCellMar>
            <w:top w:w="0" w:type="dxa"/>
            <w:bottom w:w="0" w:type="dxa"/>
          </w:tblCellMar>
        </w:tblPrEx>
        <w:tc>
          <w:tcPr>
            <w:tcW w:w="1468" w:type="dxa"/>
          </w:tcPr>
          <w:p w:rsidR="00000000" w:rsidRDefault="00F15188">
            <w:pPr>
              <w:spacing w:before="120"/>
              <w:jc w:val="center"/>
              <w:rPr>
                <w:sz w:val="21"/>
              </w:rPr>
            </w:pPr>
            <w:r>
              <w:rPr>
                <w:sz w:val="21"/>
              </w:rPr>
              <w:t>1990</w:t>
            </w:r>
          </w:p>
        </w:tc>
        <w:tc>
          <w:tcPr>
            <w:tcW w:w="1920" w:type="dxa"/>
          </w:tcPr>
          <w:p w:rsidR="00000000" w:rsidRDefault="00F15188">
            <w:pPr>
              <w:spacing w:before="120"/>
              <w:jc w:val="center"/>
              <w:rPr>
                <w:sz w:val="21"/>
              </w:rPr>
            </w:pPr>
            <w:r>
              <w:rPr>
                <w:sz w:val="21"/>
              </w:rPr>
              <w:t>2210</w:t>
            </w:r>
          </w:p>
        </w:tc>
        <w:tc>
          <w:tcPr>
            <w:tcW w:w="2760" w:type="dxa"/>
          </w:tcPr>
          <w:p w:rsidR="00000000" w:rsidRDefault="00F15188">
            <w:pPr>
              <w:spacing w:before="120"/>
              <w:jc w:val="center"/>
              <w:rPr>
                <w:sz w:val="21"/>
              </w:rPr>
            </w:pPr>
            <w:r>
              <w:rPr>
                <w:sz w:val="21"/>
              </w:rPr>
              <w:t>0.7</w:t>
            </w:r>
          </w:p>
        </w:tc>
        <w:tc>
          <w:tcPr>
            <w:tcW w:w="3000" w:type="dxa"/>
          </w:tcPr>
          <w:p w:rsidR="00000000" w:rsidRDefault="00F15188">
            <w:pPr>
              <w:spacing w:before="120"/>
              <w:jc w:val="center"/>
              <w:rPr>
                <w:sz w:val="21"/>
              </w:rPr>
            </w:pPr>
            <w:r>
              <w:rPr>
                <w:sz w:val="21"/>
              </w:rPr>
              <w:t>1.9</w:t>
            </w:r>
          </w:p>
        </w:tc>
      </w:tr>
      <w:tr w:rsidR="00000000">
        <w:tblPrEx>
          <w:tblCellMar>
            <w:top w:w="0" w:type="dxa"/>
            <w:bottom w:w="0" w:type="dxa"/>
          </w:tblCellMar>
        </w:tblPrEx>
        <w:tc>
          <w:tcPr>
            <w:tcW w:w="1468" w:type="dxa"/>
          </w:tcPr>
          <w:p w:rsidR="00000000" w:rsidRDefault="00F15188">
            <w:pPr>
              <w:spacing w:before="120"/>
              <w:jc w:val="center"/>
              <w:rPr>
                <w:sz w:val="21"/>
              </w:rPr>
            </w:pPr>
            <w:r>
              <w:rPr>
                <w:sz w:val="21"/>
              </w:rPr>
              <w:t>1993</w:t>
            </w:r>
          </w:p>
        </w:tc>
        <w:tc>
          <w:tcPr>
            <w:tcW w:w="1920" w:type="dxa"/>
          </w:tcPr>
          <w:p w:rsidR="00000000" w:rsidRDefault="00F15188">
            <w:pPr>
              <w:spacing w:before="120"/>
              <w:jc w:val="center"/>
              <w:rPr>
                <w:sz w:val="21"/>
              </w:rPr>
            </w:pPr>
            <w:r>
              <w:rPr>
                <w:sz w:val="21"/>
              </w:rPr>
              <w:t>1596</w:t>
            </w:r>
          </w:p>
        </w:tc>
        <w:tc>
          <w:tcPr>
            <w:tcW w:w="2760" w:type="dxa"/>
          </w:tcPr>
          <w:p w:rsidR="00000000" w:rsidRDefault="00F15188">
            <w:pPr>
              <w:spacing w:before="120"/>
              <w:jc w:val="center"/>
              <w:rPr>
                <w:sz w:val="21"/>
              </w:rPr>
            </w:pPr>
            <w:r>
              <w:rPr>
                <w:sz w:val="21"/>
              </w:rPr>
              <w:t>0.3</w:t>
            </w:r>
          </w:p>
        </w:tc>
        <w:tc>
          <w:tcPr>
            <w:tcW w:w="3000" w:type="dxa"/>
          </w:tcPr>
          <w:p w:rsidR="00000000" w:rsidRDefault="00F15188">
            <w:pPr>
              <w:spacing w:before="120"/>
              <w:jc w:val="center"/>
              <w:rPr>
                <w:sz w:val="21"/>
              </w:rPr>
            </w:pPr>
            <w:r>
              <w:rPr>
                <w:sz w:val="21"/>
              </w:rPr>
              <w:t>0.9</w:t>
            </w:r>
          </w:p>
        </w:tc>
      </w:tr>
      <w:tr w:rsidR="00000000">
        <w:tblPrEx>
          <w:tblCellMar>
            <w:top w:w="0" w:type="dxa"/>
            <w:bottom w:w="0" w:type="dxa"/>
          </w:tblCellMar>
        </w:tblPrEx>
        <w:tc>
          <w:tcPr>
            <w:tcW w:w="9148" w:type="dxa"/>
            <w:gridSpan w:val="4"/>
          </w:tcPr>
          <w:p w:rsidR="00000000" w:rsidRDefault="00F15188">
            <w:pPr>
              <w:spacing w:before="120"/>
              <w:jc w:val="center"/>
            </w:pPr>
            <w:r>
              <w:rPr>
                <w:rFonts w:hint="eastAsia"/>
              </w:rPr>
              <w:t>粮</w:t>
            </w:r>
            <w:r>
              <w:t xml:space="preserve"> </w:t>
            </w:r>
            <w:r>
              <w:rPr>
                <w:rFonts w:hint="eastAsia"/>
              </w:rPr>
              <w:t>食</w:t>
            </w:r>
            <w:r>
              <w:t xml:space="preserve"> </w:t>
            </w:r>
            <w:r>
              <w:rPr>
                <w:rFonts w:hint="eastAsia"/>
              </w:rPr>
              <w:t>补</w:t>
            </w:r>
            <w:r>
              <w:t xml:space="preserve"> </w:t>
            </w:r>
            <w:r>
              <w:rPr>
                <w:rFonts w:hint="eastAsia"/>
              </w:rPr>
              <w:t>贴</w:t>
            </w:r>
            <w:r>
              <w:rPr>
                <w:vertAlign w:val="superscript"/>
              </w:rPr>
              <w:t xml:space="preserve"> </w:t>
            </w:r>
            <w:r>
              <w:rPr>
                <w:u w:val="single"/>
                <w:vertAlign w:val="superscript"/>
              </w:rPr>
              <w:t>b</w:t>
            </w:r>
            <w:r>
              <w:rPr>
                <w:vertAlign w:val="superscript"/>
              </w:rPr>
              <w:t>/</w:t>
            </w:r>
          </w:p>
        </w:tc>
      </w:tr>
      <w:tr w:rsidR="00000000">
        <w:tblPrEx>
          <w:tblCellMar>
            <w:top w:w="0" w:type="dxa"/>
            <w:bottom w:w="0" w:type="dxa"/>
          </w:tblCellMar>
        </w:tblPrEx>
        <w:tc>
          <w:tcPr>
            <w:tcW w:w="1468" w:type="dxa"/>
          </w:tcPr>
          <w:p w:rsidR="00000000" w:rsidRDefault="00F15188">
            <w:pPr>
              <w:spacing w:before="120"/>
              <w:jc w:val="center"/>
              <w:rPr>
                <w:sz w:val="21"/>
              </w:rPr>
            </w:pPr>
            <w:r>
              <w:rPr>
                <w:rFonts w:hint="eastAsia"/>
                <w:sz w:val="21"/>
              </w:rPr>
              <w:t>年</w:t>
            </w:r>
          </w:p>
        </w:tc>
        <w:tc>
          <w:tcPr>
            <w:tcW w:w="1920" w:type="dxa"/>
          </w:tcPr>
          <w:p w:rsidR="00000000" w:rsidRDefault="00F15188">
            <w:pPr>
              <w:spacing w:before="120"/>
              <w:jc w:val="center"/>
              <w:rPr>
                <w:sz w:val="21"/>
              </w:rPr>
            </w:pPr>
            <w:r>
              <w:rPr>
                <w:rFonts w:hint="eastAsia"/>
                <w:sz w:val="21"/>
              </w:rPr>
              <w:t>总额</w:t>
            </w:r>
          </w:p>
        </w:tc>
        <w:tc>
          <w:tcPr>
            <w:tcW w:w="2760" w:type="dxa"/>
          </w:tcPr>
          <w:p w:rsidR="00000000" w:rsidRDefault="00F15188">
            <w:pPr>
              <w:spacing w:before="120"/>
              <w:jc w:val="center"/>
              <w:rPr>
                <w:sz w:val="21"/>
              </w:rPr>
            </w:pPr>
            <w:r>
              <w:rPr>
                <w:rFonts w:hint="eastAsia"/>
                <w:sz w:val="21"/>
              </w:rPr>
              <w:t>所占国内生产总值</w:t>
            </w:r>
            <w:r>
              <w:rPr>
                <w:sz w:val="21"/>
              </w:rPr>
              <w:t>%</w:t>
            </w:r>
          </w:p>
        </w:tc>
        <w:tc>
          <w:tcPr>
            <w:tcW w:w="3000" w:type="dxa"/>
          </w:tcPr>
          <w:p w:rsidR="00000000" w:rsidRDefault="00F15188">
            <w:pPr>
              <w:spacing w:before="120"/>
              <w:jc w:val="center"/>
              <w:rPr>
                <w:sz w:val="21"/>
              </w:rPr>
            </w:pPr>
            <w:r>
              <w:rPr>
                <w:rFonts w:hint="eastAsia"/>
                <w:sz w:val="21"/>
              </w:rPr>
              <w:t>所占政府总开支</w:t>
            </w:r>
            <w:r>
              <w:rPr>
                <w:sz w:val="21"/>
              </w:rPr>
              <w:t>%</w:t>
            </w:r>
          </w:p>
        </w:tc>
      </w:tr>
      <w:tr w:rsidR="00000000">
        <w:tblPrEx>
          <w:tblCellMar>
            <w:top w:w="0" w:type="dxa"/>
            <w:bottom w:w="0" w:type="dxa"/>
          </w:tblCellMar>
        </w:tblPrEx>
        <w:tc>
          <w:tcPr>
            <w:tcW w:w="1468" w:type="dxa"/>
          </w:tcPr>
          <w:p w:rsidR="00000000" w:rsidRDefault="00F15188">
            <w:pPr>
              <w:spacing w:before="120"/>
              <w:jc w:val="center"/>
              <w:rPr>
                <w:sz w:val="21"/>
              </w:rPr>
            </w:pPr>
            <w:r>
              <w:rPr>
                <w:sz w:val="21"/>
              </w:rPr>
              <w:t>1980</w:t>
            </w:r>
          </w:p>
        </w:tc>
        <w:tc>
          <w:tcPr>
            <w:tcW w:w="1920" w:type="dxa"/>
          </w:tcPr>
          <w:p w:rsidR="00000000" w:rsidRDefault="00F15188">
            <w:pPr>
              <w:spacing w:before="120"/>
              <w:jc w:val="center"/>
              <w:rPr>
                <w:sz w:val="21"/>
              </w:rPr>
            </w:pPr>
            <w:r>
              <w:rPr>
                <w:sz w:val="21"/>
              </w:rPr>
              <w:t>2073</w:t>
            </w:r>
          </w:p>
        </w:tc>
        <w:tc>
          <w:tcPr>
            <w:tcW w:w="2760" w:type="dxa"/>
          </w:tcPr>
          <w:p w:rsidR="00000000" w:rsidRDefault="00F15188">
            <w:pPr>
              <w:spacing w:before="120"/>
              <w:jc w:val="center"/>
              <w:rPr>
                <w:sz w:val="21"/>
              </w:rPr>
            </w:pPr>
            <w:r>
              <w:rPr>
                <w:sz w:val="21"/>
              </w:rPr>
              <w:t>3.1</w:t>
            </w:r>
          </w:p>
        </w:tc>
        <w:tc>
          <w:tcPr>
            <w:tcW w:w="3000" w:type="dxa"/>
          </w:tcPr>
          <w:p w:rsidR="00000000" w:rsidRDefault="00F15188">
            <w:pPr>
              <w:spacing w:before="120"/>
              <w:jc w:val="center"/>
              <w:rPr>
                <w:sz w:val="21"/>
              </w:rPr>
            </w:pPr>
            <w:r>
              <w:rPr>
                <w:sz w:val="21"/>
              </w:rPr>
              <w:t>7.3</w:t>
            </w:r>
          </w:p>
        </w:tc>
      </w:tr>
      <w:tr w:rsidR="00000000">
        <w:tblPrEx>
          <w:tblCellMar>
            <w:top w:w="0" w:type="dxa"/>
            <w:bottom w:w="0" w:type="dxa"/>
          </w:tblCellMar>
        </w:tblPrEx>
        <w:tc>
          <w:tcPr>
            <w:tcW w:w="1468" w:type="dxa"/>
          </w:tcPr>
          <w:p w:rsidR="00000000" w:rsidRDefault="00F15188">
            <w:pPr>
              <w:spacing w:before="120"/>
              <w:jc w:val="center"/>
              <w:rPr>
                <w:sz w:val="21"/>
              </w:rPr>
            </w:pPr>
            <w:r>
              <w:rPr>
                <w:sz w:val="21"/>
              </w:rPr>
              <w:t>1985</w:t>
            </w:r>
          </w:p>
        </w:tc>
        <w:tc>
          <w:tcPr>
            <w:tcW w:w="1920" w:type="dxa"/>
          </w:tcPr>
          <w:p w:rsidR="00000000" w:rsidRDefault="00F15188">
            <w:pPr>
              <w:spacing w:before="120"/>
              <w:jc w:val="center"/>
              <w:rPr>
                <w:sz w:val="21"/>
              </w:rPr>
            </w:pPr>
            <w:r>
              <w:rPr>
                <w:sz w:val="21"/>
              </w:rPr>
              <w:t>1728</w:t>
            </w:r>
          </w:p>
        </w:tc>
        <w:tc>
          <w:tcPr>
            <w:tcW w:w="2760" w:type="dxa"/>
          </w:tcPr>
          <w:p w:rsidR="00000000" w:rsidRDefault="00F15188">
            <w:pPr>
              <w:spacing w:before="120"/>
              <w:jc w:val="center"/>
              <w:rPr>
                <w:sz w:val="21"/>
              </w:rPr>
            </w:pPr>
            <w:r>
              <w:rPr>
                <w:sz w:val="21"/>
              </w:rPr>
              <w:t>1.1</w:t>
            </w:r>
          </w:p>
        </w:tc>
        <w:tc>
          <w:tcPr>
            <w:tcW w:w="3000" w:type="dxa"/>
          </w:tcPr>
          <w:p w:rsidR="00000000" w:rsidRDefault="00F15188">
            <w:pPr>
              <w:spacing w:before="120"/>
              <w:jc w:val="center"/>
              <w:rPr>
                <w:sz w:val="21"/>
              </w:rPr>
            </w:pPr>
            <w:r>
              <w:rPr>
                <w:sz w:val="21"/>
              </w:rPr>
              <w:t>3.0</w:t>
            </w:r>
          </w:p>
        </w:tc>
      </w:tr>
      <w:tr w:rsidR="00000000">
        <w:tblPrEx>
          <w:tblCellMar>
            <w:top w:w="0" w:type="dxa"/>
            <w:bottom w:w="0" w:type="dxa"/>
          </w:tblCellMar>
        </w:tblPrEx>
        <w:tc>
          <w:tcPr>
            <w:tcW w:w="1468" w:type="dxa"/>
          </w:tcPr>
          <w:p w:rsidR="00000000" w:rsidRDefault="00F15188">
            <w:pPr>
              <w:spacing w:before="120"/>
              <w:jc w:val="center"/>
              <w:rPr>
                <w:sz w:val="21"/>
              </w:rPr>
            </w:pPr>
            <w:r>
              <w:rPr>
                <w:sz w:val="21"/>
              </w:rPr>
              <w:t>1990</w:t>
            </w:r>
          </w:p>
        </w:tc>
        <w:tc>
          <w:tcPr>
            <w:tcW w:w="1920" w:type="dxa"/>
          </w:tcPr>
          <w:p w:rsidR="00000000" w:rsidRDefault="00F15188">
            <w:pPr>
              <w:spacing w:before="120"/>
              <w:jc w:val="center"/>
              <w:rPr>
                <w:sz w:val="21"/>
              </w:rPr>
            </w:pPr>
            <w:r>
              <w:rPr>
                <w:sz w:val="21"/>
              </w:rPr>
              <w:t>6322</w:t>
            </w:r>
          </w:p>
        </w:tc>
        <w:tc>
          <w:tcPr>
            <w:tcW w:w="2760" w:type="dxa"/>
          </w:tcPr>
          <w:p w:rsidR="00000000" w:rsidRDefault="00F15188">
            <w:pPr>
              <w:spacing w:before="120"/>
              <w:jc w:val="center"/>
              <w:rPr>
                <w:sz w:val="21"/>
              </w:rPr>
            </w:pPr>
            <w:r>
              <w:rPr>
                <w:sz w:val="21"/>
              </w:rPr>
              <w:t>2.0</w:t>
            </w:r>
          </w:p>
        </w:tc>
        <w:tc>
          <w:tcPr>
            <w:tcW w:w="3000" w:type="dxa"/>
          </w:tcPr>
          <w:p w:rsidR="00000000" w:rsidRDefault="00F15188">
            <w:pPr>
              <w:spacing w:before="120"/>
              <w:jc w:val="center"/>
              <w:rPr>
                <w:sz w:val="21"/>
              </w:rPr>
            </w:pPr>
            <w:r>
              <w:rPr>
                <w:sz w:val="21"/>
              </w:rPr>
              <w:t>5.5</w:t>
            </w:r>
          </w:p>
        </w:tc>
      </w:tr>
      <w:tr w:rsidR="00000000">
        <w:tblPrEx>
          <w:tblCellMar>
            <w:top w:w="0" w:type="dxa"/>
            <w:bottom w:w="0" w:type="dxa"/>
          </w:tblCellMar>
        </w:tblPrEx>
        <w:tc>
          <w:tcPr>
            <w:tcW w:w="1468" w:type="dxa"/>
          </w:tcPr>
          <w:p w:rsidR="00000000" w:rsidRDefault="00F15188">
            <w:pPr>
              <w:spacing w:before="120"/>
              <w:jc w:val="center"/>
              <w:rPr>
                <w:sz w:val="21"/>
              </w:rPr>
            </w:pPr>
            <w:r>
              <w:rPr>
                <w:sz w:val="21"/>
              </w:rPr>
              <w:t>1993</w:t>
            </w:r>
          </w:p>
        </w:tc>
        <w:tc>
          <w:tcPr>
            <w:tcW w:w="1920" w:type="dxa"/>
          </w:tcPr>
          <w:p w:rsidR="00000000" w:rsidRDefault="00F15188">
            <w:pPr>
              <w:spacing w:before="120"/>
              <w:jc w:val="center"/>
              <w:rPr>
                <w:sz w:val="21"/>
              </w:rPr>
            </w:pPr>
            <w:r>
              <w:rPr>
                <w:sz w:val="21"/>
              </w:rPr>
              <w:t>5</w:t>
            </w:r>
            <w:r>
              <w:rPr>
                <w:sz w:val="21"/>
              </w:rPr>
              <w:t>374</w:t>
            </w:r>
          </w:p>
        </w:tc>
        <w:tc>
          <w:tcPr>
            <w:tcW w:w="2760" w:type="dxa"/>
          </w:tcPr>
          <w:p w:rsidR="00000000" w:rsidRDefault="00F15188">
            <w:pPr>
              <w:spacing w:before="120"/>
              <w:jc w:val="center"/>
              <w:rPr>
                <w:sz w:val="21"/>
              </w:rPr>
            </w:pPr>
            <w:r>
              <w:rPr>
                <w:sz w:val="21"/>
              </w:rPr>
              <w:t>1.1</w:t>
            </w:r>
          </w:p>
        </w:tc>
        <w:tc>
          <w:tcPr>
            <w:tcW w:w="3000" w:type="dxa"/>
          </w:tcPr>
          <w:p w:rsidR="00000000" w:rsidRDefault="00F15188">
            <w:pPr>
              <w:spacing w:before="120"/>
              <w:jc w:val="center"/>
              <w:rPr>
                <w:sz w:val="21"/>
              </w:rPr>
            </w:pPr>
            <w:r>
              <w:rPr>
                <w:sz w:val="21"/>
              </w:rPr>
              <w:t>3.1</w:t>
            </w:r>
          </w:p>
        </w:tc>
      </w:tr>
    </w:tbl>
    <w:p w:rsidR="00000000" w:rsidRDefault="00F15188">
      <w:pPr>
        <w:spacing w:before="240"/>
        <w:rPr>
          <w:rFonts w:ascii="长城楷体" w:eastAsia="长城楷体"/>
          <w:sz w:val="21"/>
        </w:rPr>
      </w:pPr>
      <w:r>
        <w:rPr>
          <w:rFonts w:ascii="长城楷体" w:eastAsia="长城楷体"/>
          <w:sz w:val="21"/>
          <w:u w:val="single"/>
        </w:rPr>
        <w:t>a</w:t>
      </w:r>
      <w:r>
        <w:rPr>
          <w:rFonts w:ascii="长城楷体" w:eastAsia="长城楷体"/>
          <w:sz w:val="21"/>
        </w:rPr>
        <w:t xml:space="preserve">/ </w:t>
      </w:r>
      <w:r>
        <w:rPr>
          <w:rFonts w:ascii="长城楷体" w:eastAsia="长城楷体" w:hint="eastAsia"/>
          <w:sz w:val="21"/>
        </w:rPr>
        <w:t>包括社会事务、青年事务、体育、宗教、和文化活动开支。</w:t>
      </w:r>
    </w:p>
    <w:p w:rsidR="00000000" w:rsidRDefault="00F15188">
      <w:pPr>
        <w:rPr>
          <w:rFonts w:ascii="长城楷体" w:eastAsia="长城楷体"/>
          <w:sz w:val="21"/>
        </w:rPr>
      </w:pPr>
      <w:r>
        <w:rPr>
          <w:rFonts w:ascii="长城楷体" w:eastAsia="长城楷体"/>
          <w:sz w:val="21"/>
          <w:u w:val="single"/>
        </w:rPr>
        <w:t>b</w:t>
      </w:r>
      <w:r>
        <w:rPr>
          <w:rFonts w:ascii="长城楷体" w:eastAsia="长城楷体"/>
          <w:sz w:val="21"/>
        </w:rPr>
        <w:t xml:space="preserve">/ </w:t>
      </w:r>
      <w:r>
        <w:rPr>
          <w:rFonts w:ascii="长城楷体" w:eastAsia="长城楷体" w:hint="eastAsia"/>
          <w:sz w:val="21"/>
        </w:rPr>
        <w:t>包括自</w:t>
      </w:r>
      <w:r>
        <w:rPr>
          <w:rFonts w:ascii="长城楷体" w:eastAsia="长城楷体"/>
          <w:sz w:val="21"/>
        </w:rPr>
        <w:t>1989</w:t>
      </w:r>
      <w:r>
        <w:rPr>
          <w:rFonts w:ascii="长城楷体" w:eastAsia="长城楷体" w:hint="eastAsia"/>
          <w:sz w:val="21"/>
        </w:rPr>
        <w:t>年以来的自力方案。</w:t>
      </w:r>
    </w:p>
    <w:p w:rsidR="00000000" w:rsidRDefault="00F15188">
      <w:pPr>
        <w:rPr>
          <w:sz w:val="18"/>
        </w:rPr>
      </w:pPr>
    </w:p>
    <w:p w:rsidR="00000000" w:rsidRDefault="00F15188">
      <w:pPr>
        <w:pStyle w:val="Heading3"/>
        <w:jc w:val="left"/>
        <w:rPr>
          <w:sz w:val="18"/>
        </w:rPr>
      </w:pPr>
      <w:r>
        <w:rPr>
          <w:rFonts w:hint="eastAsia"/>
        </w:rPr>
        <w:t>那些比大部分人口所享有的社会保障程度低的人</w:t>
      </w:r>
    </w:p>
    <w:p w:rsidR="00000000" w:rsidRDefault="00F15188">
      <w:r>
        <w:tab/>
        <w:t xml:space="preserve">184.  </w:t>
      </w:r>
      <w:r>
        <w:rPr>
          <w:rFonts w:hint="eastAsia"/>
        </w:rPr>
        <w:t>人们承认，在乡村和市镇地区一些非正式部门就业的工人比那些正规组织部门工人所享有的社会保护程度低得多。为向这一阶层提供社会保障</w:t>
      </w:r>
      <w:r>
        <w:t>,</w:t>
      </w:r>
      <w:r>
        <w:rPr>
          <w:rFonts w:hint="eastAsia"/>
        </w:rPr>
        <w:t>已采取了一项重大步骤，设立起了自耕农和渔民养恤金计划。</w:t>
      </w:r>
    </w:p>
    <w:p w:rsidR="00000000" w:rsidRDefault="00F15188">
      <w:pPr>
        <w:spacing w:after="320"/>
        <w:textAlignment w:val="center"/>
      </w:pPr>
      <w:r>
        <w:tab/>
        <w:t xml:space="preserve">185.  </w:t>
      </w:r>
      <w:r>
        <w:rPr>
          <w:rFonts w:hint="eastAsia"/>
        </w:rPr>
        <w:t>政府正在考虑提议执行一项囊括石匠、木匠、电器设备维修业、畜牧业和纺织业等领域的社会保障计划，因为这些均是不属现行养恤金</w:t>
      </w:r>
      <w:r>
        <w:t>/</w:t>
      </w:r>
      <w:r>
        <w:rPr>
          <w:rFonts w:hint="eastAsia"/>
        </w:rPr>
        <w:t>储备基金</w:t>
      </w:r>
      <w:r>
        <w:t>/</w:t>
      </w:r>
      <w:r>
        <w:rPr>
          <w:rFonts w:hint="eastAsia"/>
        </w:rPr>
        <w:t>保险计划所承保的人员。</w:t>
      </w:r>
    </w:p>
    <w:p w:rsidR="00000000" w:rsidRDefault="00F15188">
      <w:pPr>
        <w:pStyle w:val="Heading4"/>
        <w:spacing w:line="324" w:lineRule="auto"/>
      </w:pPr>
      <w:r>
        <w:rPr>
          <w:rFonts w:hint="eastAsia"/>
        </w:rPr>
        <w:t>非正式的民间社会保障计划</w:t>
      </w:r>
    </w:p>
    <w:p w:rsidR="00000000" w:rsidRDefault="00F15188">
      <w:pPr>
        <w:spacing w:after="320" w:line="324" w:lineRule="auto"/>
        <w:textAlignment w:val="center"/>
      </w:pPr>
      <w:r>
        <w:tab/>
        <w:t xml:space="preserve">186.  </w:t>
      </w:r>
      <w:r>
        <w:rPr>
          <w:rFonts w:hint="eastAsia"/>
        </w:rPr>
        <w:t>除上述一些法定的计划外，还有若干保险计划形式的非正式社会保障计划。</w:t>
      </w:r>
    </w:p>
    <w:p w:rsidR="00000000" w:rsidRDefault="00F15188">
      <w:pPr>
        <w:pStyle w:val="Heading4"/>
        <w:spacing w:line="324" w:lineRule="auto"/>
        <w:jc w:val="center"/>
      </w:pPr>
      <w:r>
        <w:rPr>
          <w:rFonts w:hint="eastAsia"/>
        </w:rPr>
        <w:t>第</w:t>
      </w:r>
      <w:r>
        <w:t>10</w:t>
      </w:r>
      <w:r>
        <w:rPr>
          <w:rFonts w:hint="eastAsia"/>
        </w:rPr>
        <w:t>条</w:t>
      </w:r>
    </w:p>
    <w:p w:rsidR="00000000" w:rsidRDefault="00F15188">
      <w:pPr>
        <w:spacing w:after="320" w:line="324" w:lineRule="auto"/>
        <w:textAlignment w:val="center"/>
      </w:pPr>
      <w:r>
        <w:tab/>
        <w:t xml:space="preserve">187.  </w:t>
      </w:r>
      <w:r>
        <w:rPr>
          <w:rFonts w:hint="eastAsia"/>
        </w:rPr>
        <w:t>斯里兰卡最近根据《儿童权利公约》和《消除对妇女一切形式歧视公约》提交了报告</w:t>
      </w:r>
      <w:r>
        <w:t>(CRC/C/8/Add.13)(C/13/Add.18)</w:t>
      </w:r>
      <w:r>
        <w:rPr>
          <w:rFonts w:hint="eastAsia"/>
        </w:rPr>
        <w:t>。</w:t>
      </w:r>
    </w:p>
    <w:p w:rsidR="00000000" w:rsidRDefault="00F15188">
      <w:pPr>
        <w:pStyle w:val="Heading4"/>
        <w:spacing w:line="324" w:lineRule="auto"/>
      </w:pPr>
      <w:r>
        <w:rPr>
          <w:rFonts w:hint="eastAsia"/>
        </w:rPr>
        <w:t>家</w:t>
      </w:r>
      <w:r>
        <w:t xml:space="preserve">  </w:t>
      </w:r>
      <w:r>
        <w:rPr>
          <w:rFonts w:hint="eastAsia"/>
        </w:rPr>
        <w:t>庭</w:t>
      </w:r>
    </w:p>
    <w:p w:rsidR="00000000" w:rsidRDefault="00F15188">
      <w:pPr>
        <w:spacing w:after="320" w:line="324" w:lineRule="auto"/>
        <w:textAlignment w:val="center"/>
      </w:pPr>
      <w:r>
        <w:tab/>
        <w:t xml:space="preserve">188.  </w:t>
      </w:r>
      <w:r>
        <w:rPr>
          <w:rFonts w:hint="eastAsia"/>
        </w:rPr>
        <w:t>在斯里兰卡社会中，“家庭”一词系用于指，由一男人、其按婚姻契约结合的妻子和由他们所生育或领养的子女组成的基本单位。斯里兰卡宪法第</w:t>
      </w:r>
      <w:r>
        <w:t>12</w:t>
      </w:r>
      <w:r>
        <w:rPr>
          <w:rFonts w:hint="eastAsia"/>
        </w:rPr>
        <w:t>条阐明，社会应承认和保护作为社会基本单位的家庭。</w:t>
      </w:r>
    </w:p>
    <w:p w:rsidR="00000000" w:rsidRDefault="00F15188">
      <w:pPr>
        <w:pStyle w:val="Heading4"/>
        <w:spacing w:line="324" w:lineRule="auto"/>
      </w:pPr>
      <w:r>
        <w:rPr>
          <w:rFonts w:hint="eastAsia"/>
        </w:rPr>
        <w:t>出于不同目的所</w:t>
      </w:r>
      <w:r>
        <w:rPr>
          <w:rFonts w:hint="eastAsia"/>
        </w:rPr>
        <w:t>确立的成年年龄</w:t>
      </w:r>
    </w:p>
    <w:p w:rsidR="00000000" w:rsidRDefault="00F15188">
      <w:pPr>
        <w:spacing w:line="324" w:lineRule="auto"/>
      </w:pPr>
      <w:r>
        <w:tab/>
        <w:t xml:space="preserve">189.  </w:t>
      </w:r>
      <w:r>
        <w:rPr>
          <w:rFonts w:hint="eastAsia"/>
        </w:rPr>
        <w:t>请见斯里兰卡根据《儿童权利公约》提交的报告</w:t>
      </w:r>
      <w:r>
        <w:t>(CRC/C/8/Add.13)</w:t>
      </w:r>
      <w:r>
        <w:rPr>
          <w:rFonts w:hint="eastAsia"/>
        </w:rPr>
        <w:t>。</w:t>
      </w:r>
    </w:p>
    <w:p w:rsidR="00000000" w:rsidRDefault="00F15188">
      <w:pPr>
        <w:spacing w:after="320" w:line="324" w:lineRule="auto"/>
        <w:textAlignment w:val="center"/>
      </w:pPr>
      <w:r>
        <w:tab/>
        <w:t xml:space="preserve">190.  </w:t>
      </w:r>
      <w:r>
        <w:rPr>
          <w:rFonts w:hint="eastAsia"/>
        </w:rPr>
        <w:t>应当指出的是，</w:t>
      </w:r>
      <w:r>
        <w:t>1907</w:t>
      </w:r>
      <w:r>
        <w:rPr>
          <w:rFonts w:hint="eastAsia"/>
        </w:rPr>
        <w:t>年的婚姻登记法令和</w:t>
      </w:r>
      <w:r>
        <w:t>1952</w:t>
      </w:r>
      <w:r>
        <w:rPr>
          <w:rFonts w:hint="eastAsia"/>
        </w:rPr>
        <w:t>年的</w:t>
      </w:r>
      <w:r>
        <w:t>Kandyan</w:t>
      </w:r>
      <w:r>
        <w:rPr>
          <w:rFonts w:hint="eastAsia"/>
        </w:rPr>
        <w:t>婚姻和离婚法</w:t>
      </w:r>
      <w:r>
        <w:t xml:space="preserve"> </w:t>
      </w:r>
      <w:r>
        <w:rPr>
          <w:rFonts w:hint="eastAsia"/>
        </w:rPr>
        <w:t>提高了男女的婚姻年龄，规定</w:t>
      </w:r>
      <w:r>
        <w:t>18</w:t>
      </w:r>
      <w:r>
        <w:rPr>
          <w:rFonts w:hint="eastAsia"/>
        </w:rPr>
        <w:t>岁为最低婚姻年龄。这些法律适用于所有男女，但穆斯林除外。</w:t>
      </w:r>
    </w:p>
    <w:p w:rsidR="00000000" w:rsidRDefault="00F15188">
      <w:pPr>
        <w:pStyle w:val="Heading4"/>
        <w:spacing w:line="324" w:lineRule="auto"/>
      </w:pPr>
      <w:r>
        <w:rPr>
          <w:rFonts w:hint="eastAsia"/>
        </w:rPr>
        <w:t>男女缔结婚姻的权利</w:t>
      </w:r>
    </w:p>
    <w:p w:rsidR="00000000" w:rsidRDefault="00F15188">
      <w:pPr>
        <w:spacing w:line="324" w:lineRule="auto"/>
      </w:pPr>
      <w:r>
        <w:tab/>
        <w:t xml:space="preserve">191.  </w:t>
      </w:r>
      <w:r>
        <w:rPr>
          <w:rFonts w:hint="eastAsia"/>
        </w:rPr>
        <w:t>法规保证所有年满</w:t>
      </w:r>
      <w:r>
        <w:t>18</w:t>
      </w:r>
      <w:r>
        <w:rPr>
          <w:rFonts w:hint="eastAsia"/>
        </w:rPr>
        <w:t>岁以上的男女均有权按其本人充分和自由的同意缔结婚姻。过去虽存在着种姓、宗教，甚至嫁妆之类的社会障碍，但如今则由于城市化、社会发展和教育已经逐步消失。在自由同意婚姻行不通</w:t>
      </w:r>
      <w:r>
        <w:rPr>
          <w:rFonts w:hint="eastAsia"/>
        </w:rPr>
        <w:t>情况下，仍存在着包办婚姻。在亚洲某些地区，特别是印度存在着的那些严格社会和宗教障碍，却与斯里兰卡无关。</w:t>
      </w:r>
    </w:p>
    <w:p w:rsidR="00000000" w:rsidRDefault="00F15188">
      <w:pPr>
        <w:spacing w:after="320" w:line="324" w:lineRule="auto"/>
        <w:textAlignment w:val="center"/>
      </w:pPr>
      <w:r>
        <w:tab/>
        <w:t xml:space="preserve">192.  </w:t>
      </w:r>
      <w:r>
        <w:rPr>
          <w:rFonts w:hint="eastAsia"/>
        </w:rPr>
        <w:t>根据结婚登记，丈夫与妻子达成法律协议，共同缔造、维持、保护并增强家庭。结婚仪式又进而增强了社会、宗教和文化上的联系，由此奠定了结合、持家和美满家庭的背景。社会鄙视分居和离婚。每一家庭不论收入能力大小，都相信并尊重家庭生活，他们抚养子女、对子女进行教育、协助子女建立家庭，甚至帮助子女操持家庭。</w:t>
      </w:r>
    </w:p>
    <w:p w:rsidR="00000000" w:rsidRDefault="00F15188">
      <w:pPr>
        <w:pStyle w:val="Heading4"/>
        <w:spacing w:line="324" w:lineRule="auto"/>
      </w:pPr>
      <w:r>
        <w:rPr>
          <w:rFonts w:hint="eastAsia"/>
        </w:rPr>
        <w:t>孕妇福利</w:t>
      </w:r>
    </w:p>
    <w:p w:rsidR="00000000" w:rsidRDefault="00F15188">
      <w:pPr>
        <w:spacing w:after="320" w:line="324" w:lineRule="auto"/>
        <w:textAlignment w:val="center"/>
      </w:pPr>
      <w:r>
        <w:tab/>
        <w:t xml:space="preserve">193.  </w:t>
      </w:r>
      <w:r>
        <w:rPr>
          <w:rFonts w:hint="eastAsia"/>
        </w:rPr>
        <w:t>请见上文第</w:t>
      </w:r>
      <w:r>
        <w:t>9</w:t>
      </w:r>
      <w:r>
        <w:rPr>
          <w:rFonts w:hint="eastAsia"/>
        </w:rPr>
        <w:t>条。还请见斯里兰卡根据《消除对妇女一切形式歧视公约》提交的第二份</w:t>
      </w:r>
      <w:r>
        <w:rPr>
          <w:rFonts w:hint="eastAsia"/>
        </w:rPr>
        <w:t>报告</w:t>
      </w:r>
      <w:r>
        <w:t>(C/13/Add.18)</w:t>
      </w:r>
      <w:r>
        <w:rPr>
          <w:rFonts w:hint="eastAsia"/>
        </w:rPr>
        <w:t>。</w:t>
      </w:r>
    </w:p>
    <w:p w:rsidR="00000000" w:rsidRDefault="00F15188">
      <w:pPr>
        <w:pStyle w:val="Heading3"/>
        <w:spacing w:line="324" w:lineRule="auto"/>
      </w:pPr>
      <w:r>
        <w:rPr>
          <w:rFonts w:hint="eastAsia"/>
        </w:rPr>
        <w:t>禁止儿童从事赚取收入工作的年龄限制</w:t>
      </w:r>
    </w:p>
    <w:p w:rsidR="00000000" w:rsidRDefault="00F15188">
      <w:pPr>
        <w:spacing w:line="324" w:lineRule="auto"/>
      </w:pPr>
      <w:r>
        <w:tab/>
        <w:t xml:space="preserve">194.  </w:t>
      </w:r>
      <w:r>
        <w:rPr>
          <w:rFonts w:hint="eastAsia"/>
        </w:rPr>
        <w:t>请见斯里兰卡根据《儿童权利公约》提交的报告</w:t>
      </w:r>
      <w:r>
        <w:t>(CRC/C/8/Add.13)</w:t>
      </w:r>
      <w:r>
        <w:rPr>
          <w:rFonts w:hint="eastAsia"/>
        </w:rPr>
        <w:t>。</w:t>
      </w:r>
    </w:p>
    <w:p w:rsidR="00000000" w:rsidRDefault="00F15188">
      <w:pPr>
        <w:spacing w:line="324" w:lineRule="auto"/>
      </w:pPr>
      <w:r>
        <w:tab/>
        <w:t xml:space="preserve">195.  </w:t>
      </w:r>
      <w:r>
        <w:rPr>
          <w:rFonts w:hint="eastAsia"/>
        </w:rPr>
        <w:t>感化教育和儿童照顾服务部在儿童基金会的资助下通过传媒发起了一项广泛的运动，以收集有关就业儿童的情况。公众响应热烈，感化教育和儿童照顾服务部于</w:t>
      </w:r>
      <w:r>
        <w:t>1993</w:t>
      </w:r>
      <w:r>
        <w:rPr>
          <w:rFonts w:hint="eastAsia"/>
        </w:rPr>
        <w:t>和</w:t>
      </w:r>
      <w:r>
        <w:t>1994</w:t>
      </w:r>
      <w:r>
        <w:rPr>
          <w:rFonts w:hint="eastAsia"/>
        </w:rPr>
        <w:t>年收到了近</w:t>
      </w:r>
      <w:r>
        <w:t>2,000</w:t>
      </w:r>
      <w:r>
        <w:rPr>
          <w:rFonts w:hint="eastAsia"/>
        </w:rPr>
        <w:t>份关于被雇用童工问题的申诉，且均在采取了法律行动之后得到了拯救。</w:t>
      </w:r>
    </w:p>
    <w:p w:rsidR="00000000" w:rsidRDefault="00F15188">
      <w:pPr>
        <w:spacing w:line="324" w:lineRule="auto"/>
      </w:pPr>
      <w:r>
        <w:tab/>
        <w:t xml:space="preserve">196.  </w:t>
      </w:r>
      <w:r>
        <w:rPr>
          <w:rFonts w:hint="eastAsia"/>
        </w:rPr>
        <w:t>童工立法正在修正。内阁批准了提议，新立法正在拟订。草案将很快提交议会。本文件附</w:t>
      </w:r>
      <w:r>
        <w:rPr>
          <w:rFonts w:hint="eastAsia"/>
        </w:rPr>
        <w:t>送了该草案副本。</w:t>
      </w:r>
      <w:r>
        <w:rPr>
          <w:rStyle w:val="FootnoteReference"/>
        </w:rPr>
        <w:footnoteReference w:id="1"/>
      </w:r>
    </w:p>
    <w:p w:rsidR="00000000" w:rsidRDefault="00F15188">
      <w:pPr>
        <w:spacing w:after="320" w:line="324" w:lineRule="auto"/>
        <w:textAlignment w:val="center"/>
      </w:pPr>
      <w:r>
        <w:tab/>
        <w:t xml:space="preserve">197.  </w:t>
      </w:r>
      <w:r>
        <w:rPr>
          <w:rFonts w:hint="eastAsia"/>
        </w:rPr>
        <w:t>斯里兰卡大部分童工充当的是家务工作。由于雇主无可避免地隐瞒有关儿童雇工的实际情况，因此极难得到确切的数字。但可以指出的是，上述第</w:t>
      </w:r>
      <w:r>
        <w:t>195</w:t>
      </w:r>
      <w:r>
        <w:rPr>
          <w:rFonts w:hint="eastAsia"/>
        </w:rPr>
        <w:t>段所述的</w:t>
      </w:r>
      <w:r>
        <w:t>2,000</w:t>
      </w:r>
      <w:r>
        <w:rPr>
          <w:rFonts w:hint="eastAsia"/>
        </w:rPr>
        <w:t>份申诉都是有关家务工作的童工。粗略估计，斯里兰卡约有</w:t>
      </w:r>
      <w:r>
        <w:t>107</w:t>
      </w:r>
      <w:r>
        <w:rPr>
          <w:rFonts w:hint="eastAsia"/>
        </w:rPr>
        <w:t>，</w:t>
      </w:r>
      <w:r>
        <w:t>500</w:t>
      </w:r>
      <w:r>
        <w:rPr>
          <w:rFonts w:hint="eastAsia"/>
        </w:rPr>
        <w:t>童工。工业企业尚无雇用童工的报告。一小部分童工受雇于饭店、私营商业和市场；</w:t>
      </w:r>
      <w:r>
        <w:t xml:space="preserve"> </w:t>
      </w:r>
      <w:r>
        <w:rPr>
          <w:rFonts w:hint="eastAsia"/>
        </w:rPr>
        <w:t>大部分受雇充当家庭佣人。他们的年龄主要是</w:t>
      </w:r>
      <w:r>
        <w:t>10</w:t>
      </w:r>
      <w:r>
        <w:rPr>
          <w:rFonts w:hint="eastAsia"/>
        </w:rPr>
        <w:t>至</w:t>
      </w:r>
      <w:r>
        <w:t>14</w:t>
      </w:r>
      <w:r>
        <w:rPr>
          <w:rFonts w:hint="eastAsia"/>
        </w:rPr>
        <w:t>岁。有些乡村地区的儿童在空闲时间，协助其父母从事一些农业活动。这并不属童工，因为并不存在儿童遭剥削和被剥夺其权利、特别是受教育权利的问</w:t>
      </w:r>
      <w:r>
        <w:rPr>
          <w:rFonts w:hint="eastAsia"/>
        </w:rPr>
        <w:t>题。那些在空闲时间，协助家务从事家务活动的儿童，也不属童工之类。</w:t>
      </w:r>
    </w:p>
    <w:p w:rsidR="00000000" w:rsidRDefault="00F15188">
      <w:pPr>
        <w:pStyle w:val="Heading4"/>
      </w:pPr>
      <w:r>
        <w:rPr>
          <w:rFonts w:hint="eastAsia"/>
        </w:rPr>
        <w:t>孤</w:t>
      </w:r>
      <w:r>
        <w:t xml:space="preserve">  </w:t>
      </w:r>
      <w:r>
        <w:rPr>
          <w:rFonts w:hint="eastAsia"/>
        </w:rPr>
        <w:t>儿</w:t>
      </w:r>
    </w:p>
    <w:p w:rsidR="00000000" w:rsidRDefault="00F15188">
      <w:pPr>
        <w:spacing w:after="320" w:line="360" w:lineRule="auto"/>
        <w:textAlignment w:val="center"/>
      </w:pPr>
      <w:r>
        <w:tab/>
        <w:t>198.</w:t>
      </w:r>
      <w:r>
        <w:rPr>
          <w:rFonts w:hint="eastAsia"/>
        </w:rPr>
        <w:t>斯里兰卡孤儿由其大家庭的亲属抚养，亲属们给予他们充分的照顾和保护。由于武装冲突，遗留下了</w:t>
      </w:r>
      <w:r>
        <w:t>2,500</w:t>
      </w:r>
      <w:r>
        <w:rPr>
          <w:rFonts w:hint="eastAsia"/>
        </w:rPr>
        <w:t>名孤儿。只有少数孤儿交养育机构照管。大部分孤儿由他们的大家庭亲属抚养。在那些由于自然原因和武装冲突而成为孤儿总人数中，只有</w:t>
      </w:r>
      <w:r>
        <w:t>7</w:t>
      </w:r>
      <w:r>
        <w:rPr>
          <w:rFonts w:hint="eastAsia"/>
        </w:rPr>
        <w:t>名儿童交由国家收容所照管，还有</w:t>
      </w:r>
      <w:r>
        <w:t>1234</w:t>
      </w:r>
      <w:r>
        <w:rPr>
          <w:rFonts w:hint="eastAsia"/>
        </w:rPr>
        <w:t>名委托给一些收容营和自愿照管机构照管。</w:t>
      </w:r>
    </w:p>
    <w:p w:rsidR="00000000" w:rsidRDefault="00F15188">
      <w:pPr>
        <w:pStyle w:val="Heading4"/>
      </w:pPr>
      <w:r>
        <w:rPr>
          <w:rFonts w:hint="eastAsia"/>
        </w:rPr>
        <w:t>被遗弃儿童</w:t>
      </w:r>
    </w:p>
    <w:p w:rsidR="00000000" w:rsidRDefault="00F15188">
      <w:pPr>
        <w:spacing w:after="320" w:line="360" w:lineRule="auto"/>
        <w:textAlignment w:val="center"/>
      </w:pPr>
      <w:r>
        <w:tab/>
        <w:t xml:space="preserve">199.  </w:t>
      </w:r>
      <w:r>
        <w:rPr>
          <w:rFonts w:hint="eastAsia"/>
        </w:rPr>
        <w:t>目前，在国家收容所内有</w:t>
      </w:r>
      <w:r>
        <w:t>27</w:t>
      </w:r>
      <w:r>
        <w:rPr>
          <w:rFonts w:hint="eastAsia"/>
        </w:rPr>
        <w:t>名被其未婚母亲遗弃的男女儿童。在斯里兰卡因未婚孕育带来的丑恶社会名声，已婚</w:t>
      </w:r>
      <w:r>
        <w:rPr>
          <w:rFonts w:hint="eastAsia"/>
        </w:rPr>
        <w:t>父母是不会遗弃他们新生婴儿的。这些被弃儿童均可找到合适的领养家庭，只有残疾儿童仍留在收容机构内。</w:t>
      </w:r>
    </w:p>
    <w:p w:rsidR="00000000" w:rsidRDefault="00F15188">
      <w:pPr>
        <w:pStyle w:val="Heading4"/>
      </w:pPr>
      <w:r>
        <w:rPr>
          <w:rFonts w:hint="eastAsia"/>
        </w:rPr>
        <w:t>残疾儿童</w:t>
      </w:r>
    </w:p>
    <w:p w:rsidR="00000000" w:rsidRDefault="00F15188">
      <w:pPr>
        <w:spacing w:after="320" w:line="360" w:lineRule="auto"/>
        <w:textAlignment w:val="center"/>
      </w:pPr>
      <w:r>
        <w:tab/>
        <w:t xml:space="preserve">200.  </w:t>
      </w:r>
      <w:r>
        <w:rPr>
          <w:rFonts w:hint="eastAsia"/>
        </w:rPr>
        <w:t>粗略估计，约有</w:t>
      </w:r>
      <w:r>
        <w:t>4%</w:t>
      </w:r>
      <w:r>
        <w:rPr>
          <w:rFonts w:hint="eastAsia"/>
        </w:rPr>
        <w:t>的斯里兰卡儿童患有某种生理或精神残疾。国家和一些非政府组织开设了</w:t>
      </w:r>
      <w:r>
        <w:t>25</w:t>
      </w:r>
      <w:r>
        <w:rPr>
          <w:rFonts w:hint="eastAsia"/>
        </w:rPr>
        <w:t>所照管此类儿童的中心。由于这些中心所提供的服务不足，国家发起了一项以社区为基础广泛开展的残疾儿童及成年人康复方案。</w:t>
      </w:r>
    </w:p>
    <w:p w:rsidR="00000000" w:rsidRDefault="00F15188">
      <w:pPr>
        <w:pStyle w:val="Heading4"/>
      </w:pPr>
      <w:r>
        <w:rPr>
          <w:rFonts w:hint="eastAsia"/>
        </w:rPr>
        <w:t>街头儿童</w:t>
      </w:r>
    </w:p>
    <w:p w:rsidR="00000000" w:rsidRDefault="00F15188">
      <w:pPr>
        <w:spacing w:after="320" w:line="360" w:lineRule="auto"/>
        <w:textAlignment w:val="center"/>
      </w:pPr>
      <w:r>
        <w:tab/>
        <w:t>201.</w:t>
      </w:r>
      <w:r>
        <w:rPr>
          <w:rFonts w:hint="eastAsia"/>
        </w:rPr>
        <w:t>街头儿童问题是令政府颇为关注的问题。政府开设的街头儿童收容所收容了略多于</w:t>
      </w:r>
      <w:r>
        <w:t>100</w:t>
      </w:r>
      <w:r>
        <w:rPr>
          <w:rFonts w:hint="eastAsia"/>
        </w:rPr>
        <w:t>名儿童。同时，政府和非政府组织还开办了一些日间照管中心。凡属此类方案受益者的儿童均被其照管</w:t>
      </w:r>
      <w:r>
        <w:rPr>
          <w:rFonts w:hint="eastAsia"/>
        </w:rPr>
        <w:t>者告知他享有的权利。目前照管街头儿童的方案尚不足，正在采取行动扩大这些方案。</w:t>
      </w:r>
    </w:p>
    <w:p w:rsidR="00000000" w:rsidRDefault="00F15188">
      <w:pPr>
        <w:spacing w:after="320" w:line="360" w:lineRule="auto"/>
        <w:textAlignment w:val="center"/>
      </w:pPr>
      <w:r>
        <w:br w:type="page"/>
      </w:r>
    </w:p>
    <w:p w:rsidR="00000000" w:rsidRDefault="00F15188">
      <w:pPr>
        <w:pStyle w:val="Heading3"/>
        <w:spacing w:after="200"/>
      </w:pPr>
      <w:r>
        <w:rPr>
          <w:rFonts w:hint="eastAsia"/>
        </w:rPr>
        <w:t>第</w:t>
      </w:r>
      <w:r>
        <w:t>11</w:t>
      </w:r>
      <w:r>
        <w:rPr>
          <w:rFonts w:hint="eastAsia"/>
        </w:rPr>
        <w:t>条</w:t>
      </w:r>
    </w:p>
    <w:p w:rsidR="00000000" w:rsidRDefault="00F15188">
      <w:pPr>
        <w:pStyle w:val="Heading4"/>
      </w:pPr>
      <w:r>
        <w:rPr>
          <w:rFonts w:hint="eastAsia"/>
        </w:rPr>
        <w:t>营</w:t>
      </w:r>
      <w:r>
        <w:t xml:space="preserve">  </w:t>
      </w:r>
      <w:r>
        <w:rPr>
          <w:rFonts w:hint="eastAsia"/>
        </w:rPr>
        <w:t>养</w:t>
      </w:r>
    </w:p>
    <w:p w:rsidR="00000000" w:rsidRDefault="00F15188">
      <w:pPr>
        <w:spacing w:after="320" w:line="360" w:lineRule="auto"/>
        <w:textAlignment w:val="center"/>
      </w:pPr>
      <w:r>
        <w:tab/>
        <w:t xml:space="preserve">202.  </w:t>
      </w:r>
      <w:r>
        <w:rPr>
          <w:rFonts w:hint="eastAsia"/>
        </w:rPr>
        <w:t>与南亚区域的其他一些发展中国家相比，斯里兰卡在社会状况指数方面取得了相当程度的成功，因为指数展现低婴儿死亡率、低产妇死亡率、较高的出生预期寿命和高识字率。但颇为矛盾的是，婴儿和学龄前儿童的营养状况却未呈现相应的改善。这种营养不足的情况由诸多因素造成。它们包括：粮食的供应状况和购买能力、粮食消费行为、文化形态、社会</w:t>
      </w:r>
      <w:r>
        <w:t>--</w:t>
      </w:r>
      <w:r>
        <w:rPr>
          <w:rFonts w:hint="eastAsia"/>
        </w:rPr>
        <w:t>经济因素和传染病的流行。</w:t>
      </w:r>
    </w:p>
    <w:p w:rsidR="00000000" w:rsidRDefault="00F15188">
      <w:pPr>
        <w:pStyle w:val="Heading4"/>
      </w:pPr>
      <w:r>
        <w:rPr>
          <w:rFonts w:hint="eastAsia"/>
        </w:rPr>
        <w:t>目前情况</w:t>
      </w:r>
    </w:p>
    <w:p w:rsidR="00000000" w:rsidRDefault="00F15188">
      <w:pPr>
        <w:pStyle w:val="Heading4"/>
      </w:pPr>
      <w:r>
        <w:rPr>
          <w:rFonts w:hint="eastAsia"/>
        </w:rPr>
        <w:t>蛋白质能量的营养不良状况</w:t>
      </w:r>
    </w:p>
    <w:p w:rsidR="00000000" w:rsidRDefault="00F15188">
      <w:pPr>
        <w:spacing w:line="360" w:lineRule="auto"/>
        <w:rPr>
          <w:b/>
          <w:u w:val="single"/>
        </w:rPr>
      </w:pPr>
      <w:r>
        <w:tab/>
        <w:t xml:space="preserve">203.  </w:t>
      </w:r>
      <w:r>
        <w:rPr>
          <w:rFonts w:hint="eastAsia"/>
        </w:rPr>
        <w:t>事</w:t>
      </w:r>
      <w:r>
        <w:rPr>
          <w:rFonts w:hint="eastAsia"/>
        </w:rPr>
        <w:t>实证明，母亲怀孕和哺乳期间摄入热量偏低，随之产生婴儿出生体重率低和两岁前幼儿早期发育不良现象。</w:t>
      </w:r>
    </w:p>
    <w:p w:rsidR="00000000" w:rsidRDefault="00F15188">
      <w:pPr>
        <w:spacing w:after="320" w:line="360" w:lineRule="auto"/>
        <w:textAlignment w:val="center"/>
      </w:pPr>
      <w:r>
        <w:tab/>
        <w:t xml:space="preserve">204.  </w:t>
      </w:r>
      <w:r>
        <w:rPr>
          <w:rFonts w:hint="eastAsia"/>
        </w:rPr>
        <w:t>在各不同地理区域和社会经济群体之间存在着重大的差别。种植场部门的儿童营养不良状况的比例最高，而乡村部门儿童的情况则相对略为好一些。据调查，市镇儿童的营养状况好于乡村和种植场两个部门的儿童。</w:t>
      </w:r>
    </w:p>
    <w:p w:rsidR="00000000" w:rsidRDefault="00F15188">
      <w:pPr>
        <w:pStyle w:val="Heading3"/>
      </w:pPr>
      <w:r>
        <w:br w:type="page"/>
      </w:r>
      <w:r>
        <w:rPr>
          <w:rFonts w:hint="eastAsia"/>
        </w:rPr>
        <w:t>表</w:t>
      </w:r>
      <w:r>
        <w:t>9</w:t>
      </w:r>
      <w:r>
        <w:rPr>
          <w:u w:val="none"/>
        </w:rPr>
        <w:t xml:space="preserve">. </w:t>
      </w:r>
      <w:r>
        <w:rPr>
          <w:rFonts w:hint="eastAsia"/>
        </w:rPr>
        <w:t>按地区分列的营养不足情况</w:t>
      </w:r>
      <w:r>
        <w:br/>
      </w:r>
      <w:r>
        <w:rPr>
          <w:u w:val="none"/>
        </w:rPr>
        <w:tab/>
        <w:t xml:space="preserve">  </w:t>
      </w:r>
      <w:r>
        <w:t>(1988/1989</w:t>
      </w:r>
      <w:r>
        <w:rPr>
          <w:rFonts w:hint="eastAsia"/>
        </w:rPr>
        <w:t>年营养状况普查</w:t>
      </w:r>
      <w:r>
        <w:t>)</w:t>
      </w:r>
    </w:p>
    <w:tbl>
      <w:tblPr>
        <w:tblW w:w="0" w:type="auto"/>
        <w:tblInd w:w="-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A7" w:firstRow="1" w:lastRow="0" w:firstColumn="1" w:lastColumn="0" w:noHBand="0" w:noVBand="0"/>
      </w:tblPr>
      <w:tblGrid>
        <w:gridCol w:w="1708"/>
        <w:gridCol w:w="1560"/>
        <w:gridCol w:w="1560"/>
        <w:gridCol w:w="1440"/>
        <w:gridCol w:w="1440"/>
        <w:gridCol w:w="1560"/>
      </w:tblGrid>
      <w:tr w:rsidR="00000000">
        <w:tblPrEx>
          <w:tblCellMar>
            <w:top w:w="0" w:type="dxa"/>
            <w:bottom w:w="0" w:type="dxa"/>
          </w:tblCellMar>
        </w:tblPrEx>
        <w:tc>
          <w:tcPr>
            <w:tcW w:w="1708" w:type="dxa"/>
          </w:tcPr>
          <w:p w:rsidR="00000000" w:rsidRDefault="00F15188">
            <w:pPr>
              <w:spacing w:before="120"/>
              <w:jc w:val="center"/>
              <w:rPr>
                <w:sz w:val="21"/>
              </w:rPr>
            </w:pPr>
            <w:r>
              <w:rPr>
                <w:rFonts w:hint="eastAsia"/>
                <w:sz w:val="21"/>
              </w:rPr>
              <w:t>地</w:t>
            </w:r>
            <w:r>
              <w:rPr>
                <w:sz w:val="21"/>
              </w:rPr>
              <w:t xml:space="preserve">  </w:t>
            </w:r>
            <w:r>
              <w:rPr>
                <w:rFonts w:hint="eastAsia"/>
                <w:sz w:val="21"/>
              </w:rPr>
              <w:t>区</w:t>
            </w:r>
          </w:p>
        </w:tc>
        <w:tc>
          <w:tcPr>
            <w:tcW w:w="1560" w:type="dxa"/>
          </w:tcPr>
          <w:p w:rsidR="00000000" w:rsidRDefault="00F15188">
            <w:pPr>
              <w:spacing w:before="120"/>
              <w:jc w:val="center"/>
              <w:rPr>
                <w:sz w:val="21"/>
              </w:rPr>
            </w:pPr>
            <w:r>
              <w:rPr>
                <w:rFonts w:hint="eastAsia"/>
                <w:sz w:val="21"/>
              </w:rPr>
              <w:t>人口</w:t>
            </w:r>
            <w:r>
              <w:rPr>
                <w:sz w:val="21"/>
              </w:rPr>
              <w:t>(1,000)</w:t>
            </w:r>
          </w:p>
        </w:tc>
        <w:tc>
          <w:tcPr>
            <w:tcW w:w="1560" w:type="dxa"/>
          </w:tcPr>
          <w:p w:rsidR="00000000" w:rsidRDefault="00F15188">
            <w:pPr>
              <w:spacing w:before="120"/>
              <w:jc w:val="center"/>
              <w:rPr>
                <w:sz w:val="21"/>
              </w:rPr>
            </w:pPr>
            <w:r>
              <w:rPr>
                <w:rFonts w:hint="eastAsia"/>
                <w:sz w:val="21"/>
              </w:rPr>
              <w:t>抽样规模</w:t>
            </w:r>
          </w:p>
        </w:tc>
        <w:tc>
          <w:tcPr>
            <w:tcW w:w="1440" w:type="dxa"/>
          </w:tcPr>
          <w:p w:rsidR="00000000" w:rsidRDefault="00F15188">
            <w:pPr>
              <w:spacing w:before="120"/>
              <w:jc w:val="center"/>
              <w:rPr>
                <w:sz w:val="21"/>
              </w:rPr>
            </w:pPr>
            <w:r>
              <w:rPr>
                <w:rFonts w:hint="eastAsia"/>
                <w:sz w:val="21"/>
              </w:rPr>
              <w:t>发育不良</w:t>
            </w:r>
          </w:p>
        </w:tc>
        <w:tc>
          <w:tcPr>
            <w:tcW w:w="1440" w:type="dxa"/>
          </w:tcPr>
          <w:p w:rsidR="00000000" w:rsidRDefault="00F15188">
            <w:pPr>
              <w:spacing w:before="120"/>
              <w:jc w:val="center"/>
              <w:rPr>
                <w:sz w:val="21"/>
              </w:rPr>
            </w:pPr>
            <w:r>
              <w:rPr>
                <w:rFonts w:hint="eastAsia"/>
                <w:sz w:val="21"/>
              </w:rPr>
              <w:t>消耗性疾病</w:t>
            </w:r>
          </w:p>
        </w:tc>
        <w:tc>
          <w:tcPr>
            <w:tcW w:w="1560" w:type="dxa"/>
          </w:tcPr>
          <w:p w:rsidR="00000000" w:rsidRDefault="00F15188">
            <w:pPr>
              <w:spacing w:before="120"/>
              <w:jc w:val="center"/>
              <w:rPr>
                <w:sz w:val="21"/>
              </w:rPr>
            </w:pPr>
            <w:r>
              <w:rPr>
                <w:rFonts w:hint="eastAsia"/>
                <w:sz w:val="21"/>
              </w:rPr>
              <w:t>并发性疾病</w:t>
            </w:r>
          </w:p>
        </w:tc>
      </w:tr>
      <w:tr w:rsidR="00000000">
        <w:tblPrEx>
          <w:tblCellMar>
            <w:top w:w="0" w:type="dxa"/>
            <w:bottom w:w="0" w:type="dxa"/>
          </w:tblCellMar>
        </w:tblPrEx>
        <w:tc>
          <w:tcPr>
            <w:tcW w:w="1708" w:type="dxa"/>
          </w:tcPr>
          <w:p w:rsidR="00000000" w:rsidRDefault="00F15188">
            <w:pPr>
              <w:spacing w:before="120"/>
              <w:jc w:val="left"/>
              <w:rPr>
                <w:sz w:val="21"/>
              </w:rPr>
            </w:pPr>
            <w:r>
              <w:rPr>
                <w:rFonts w:hint="eastAsia"/>
                <w:sz w:val="21"/>
              </w:rPr>
              <w:t>科伦坡</w:t>
            </w:r>
          </w:p>
        </w:tc>
        <w:tc>
          <w:tcPr>
            <w:tcW w:w="1560" w:type="dxa"/>
          </w:tcPr>
          <w:p w:rsidR="00000000" w:rsidRDefault="00F15188">
            <w:pPr>
              <w:spacing w:before="120"/>
              <w:jc w:val="center"/>
              <w:rPr>
                <w:sz w:val="21"/>
              </w:rPr>
            </w:pPr>
            <w:r>
              <w:rPr>
                <w:sz w:val="21"/>
              </w:rPr>
              <w:t>1 698</w:t>
            </w:r>
          </w:p>
        </w:tc>
        <w:tc>
          <w:tcPr>
            <w:tcW w:w="1560" w:type="dxa"/>
          </w:tcPr>
          <w:p w:rsidR="00000000" w:rsidRDefault="00F15188">
            <w:pPr>
              <w:spacing w:before="120"/>
              <w:jc w:val="center"/>
              <w:rPr>
                <w:sz w:val="21"/>
              </w:rPr>
            </w:pPr>
            <w:r>
              <w:rPr>
                <w:sz w:val="21"/>
              </w:rPr>
              <w:t>292</w:t>
            </w:r>
          </w:p>
        </w:tc>
        <w:tc>
          <w:tcPr>
            <w:tcW w:w="1440" w:type="dxa"/>
          </w:tcPr>
          <w:p w:rsidR="00000000" w:rsidRDefault="00F15188">
            <w:pPr>
              <w:spacing w:before="120"/>
              <w:jc w:val="center"/>
              <w:rPr>
                <w:sz w:val="21"/>
              </w:rPr>
            </w:pPr>
            <w:r>
              <w:rPr>
                <w:sz w:val="21"/>
              </w:rPr>
              <w:t>28.4</w:t>
            </w:r>
          </w:p>
        </w:tc>
        <w:tc>
          <w:tcPr>
            <w:tcW w:w="1440" w:type="dxa"/>
          </w:tcPr>
          <w:p w:rsidR="00000000" w:rsidRDefault="00F15188">
            <w:pPr>
              <w:spacing w:before="120"/>
              <w:jc w:val="center"/>
              <w:rPr>
                <w:sz w:val="21"/>
              </w:rPr>
            </w:pPr>
            <w:r>
              <w:rPr>
                <w:sz w:val="21"/>
              </w:rPr>
              <w:t>15.9</w:t>
            </w:r>
          </w:p>
        </w:tc>
        <w:tc>
          <w:tcPr>
            <w:tcW w:w="1560" w:type="dxa"/>
          </w:tcPr>
          <w:p w:rsidR="00000000" w:rsidRDefault="00F15188">
            <w:pPr>
              <w:spacing w:before="120"/>
              <w:jc w:val="center"/>
              <w:rPr>
                <w:sz w:val="21"/>
              </w:rPr>
            </w:pPr>
            <w:r>
              <w:rPr>
                <w:sz w:val="21"/>
              </w:rPr>
              <w:t>5.5</w:t>
            </w:r>
          </w:p>
        </w:tc>
      </w:tr>
      <w:tr w:rsidR="00000000">
        <w:tblPrEx>
          <w:tblCellMar>
            <w:top w:w="0" w:type="dxa"/>
            <w:bottom w:w="0" w:type="dxa"/>
          </w:tblCellMar>
        </w:tblPrEx>
        <w:tc>
          <w:tcPr>
            <w:tcW w:w="1708" w:type="dxa"/>
          </w:tcPr>
          <w:p w:rsidR="00000000" w:rsidRDefault="00F15188">
            <w:pPr>
              <w:spacing w:before="120"/>
              <w:jc w:val="left"/>
              <w:rPr>
                <w:sz w:val="21"/>
              </w:rPr>
            </w:pPr>
            <w:r>
              <w:rPr>
                <w:rFonts w:hint="eastAsia"/>
                <w:sz w:val="21"/>
              </w:rPr>
              <w:t>加姆珀哈</w:t>
            </w:r>
          </w:p>
        </w:tc>
        <w:tc>
          <w:tcPr>
            <w:tcW w:w="1560" w:type="dxa"/>
          </w:tcPr>
          <w:p w:rsidR="00000000" w:rsidRDefault="00F15188">
            <w:pPr>
              <w:spacing w:before="120"/>
              <w:jc w:val="center"/>
              <w:rPr>
                <w:sz w:val="21"/>
              </w:rPr>
            </w:pPr>
            <w:r>
              <w:rPr>
                <w:sz w:val="21"/>
              </w:rPr>
              <w:t>1 389</w:t>
            </w:r>
          </w:p>
        </w:tc>
        <w:tc>
          <w:tcPr>
            <w:tcW w:w="1560" w:type="dxa"/>
          </w:tcPr>
          <w:p w:rsidR="00000000" w:rsidRDefault="00F15188">
            <w:pPr>
              <w:spacing w:before="120"/>
              <w:jc w:val="center"/>
              <w:rPr>
                <w:sz w:val="21"/>
              </w:rPr>
            </w:pPr>
            <w:r>
              <w:rPr>
                <w:sz w:val="21"/>
              </w:rPr>
              <w:t>324</w:t>
            </w:r>
          </w:p>
        </w:tc>
        <w:tc>
          <w:tcPr>
            <w:tcW w:w="1440" w:type="dxa"/>
          </w:tcPr>
          <w:p w:rsidR="00000000" w:rsidRDefault="00F15188">
            <w:pPr>
              <w:spacing w:before="120"/>
              <w:jc w:val="center"/>
              <w:rPr>
                <w:sz w:val="21"/>
              </w:rPr>
            </w:pPr>
            <w:r>
              <w:rPr>
                <w:sz w:val="21"/>
              </w:rPr>
              <w:t>19.4</w:t>
            </w:r>
          </w:p>
        </w:tc>
        <w:tc>
          <w:tcPr>
            <w:tcW w:w="1440" w:type="dxa"/>
          </w:tcPr>
          <w:p w:rsidR="00000000" w:rsidRDefault="00F15188">
            <w:pPr>
              <w:spacing w:before="120"/>
              <w:jc w:val="center"/>
              <w:rPr>
                <w:sz w:val="21"/>
              </w:rPr>
            </w:pPr>
            <w:r>
              <w:rPr>
                <w:sz w:val="21"/>
              </w:rPr>
              <w:t>12.3</w:t>
            </w:r>
          </w:p>
        </w:tc>
        <w:tc>
          <w:tcPr>
            <w:tcW w:w="1560" w:type="dxa"/>
          </w:tcPr>
          <w:p w:rsidR="00000000" w:rsidRDefault="00F15188">
            <w:pPr>
              <w:spacing w:before="120"/>
              <w:jc w:val="center"/>
              <w:rPr>
                <w:sz w:val="21"/>
              </w:rPr>
            </w:pPr>
            <w:r>
              <w:rPr>
                <w:sz w:val="21"/>
              </w:rPr>
              <w:t>2.2</w:t>
            </w:r>
          </w:p>
        </w:tc>
      </w:tr>
      <w:tr w:rsidR="00000000">
        <w:tblPrEx>
          <w:tblCellMar>
            <w:top w:w="0" w:type="dxa"/>
            <w:bottom w:w="0" w:type="dxa"/>
          </w:tblCellMar>
        </w:tblPrEx>
        <w:tc>
          <w:tcPr>
            <w:tcW w:w="1708" w:type="dxa"/>
          </w:tcPr>
          <w:p w:rsidR="00000000" w:rsidRDefault="00F15188">
            <w:pPr>
              <w:spacing w:before="120"/>
              <w:jc w:val="left"/>
              <w:rPr>
                <w:sz w:val="21"/>
              </w:rPr>
            </w:pPr>
            <w:r>
              <w:rPr>
                <w:rFonts w:hint="eastAsia"/>
                <w:sz w:val="21"/>
              </w:rPr>
              <w:t>卡卢特勒</w:t>
            </w:r>
          </w:p>
        </w:tc>
        <w:tc>
          <w:tcPr>
            <w:tcW w:w="1560" w:type="dxa"/>
          </w:tcPr>
          <w:p w:rsidR="00000000" w:rsidRDefault="00F15188">
            <w:pPr>
              <w:spacing w:before="120"/>
              <w:jc w:val="center"/>
              <w:rPr>
                <w:sz w:val="21"/>
              </w:rPr>
            </w:pPr>
            <w:r>
              <w:rPr>
                <w:sz w:val="21"/>
              </w:rPr>
              <w:t>827</w:t>
            </w:r>
          </w:p>
        </w:tc>
        <w:tc>
          <w:tcPr>
            <w:tcW w:w="1560" w:type="dxa"/>
          </w:tcPr>
          <w:p w:rsidR="00000000" w:rsidRDefault="00F15188">
            <w:pPr>
              <w:spacing w:before="120"/>
              <w:jc w:val="center"/>
              <w:rPr>
                <w:sz w:val="21"/>
              </w:rPr>
            </w:pPr>
            <w:r>
              <w:rPr>
                <w:sz w:val="21"/>
              </w:rPr>
              <w:t>327</w:t>
            </w:r>
          </w:p>
        </w:tc>
        <w:tc>
          <w:tcPr>
            <w:tcW w:w="1440" w:type="dxa"/>
          </w:tcPr>
          <w:p w:rsidR="00000000" w:rsidRDefault="00F15188">
            <w:pPr>
              <w:spacing w:before="120"/>
              <w:jc w:val="center"/>
              <w:rPr>
                <w:sz w:val="21"/>
              </w:rPr>
            </w:pPr>
            <w:r>
              <w:rPr>
                <w:sz w:val="21"/>
              </w:rPr>
              <w:t>33.3</w:t>
            </w:r>
          </w:p>
        </w:tc>
        <w:tc>
          <w:tcPr>
            <w:tcW w:w="1440" w:type="dxa"/>
          </w:tcPr>
          <w:p w:rsidR="00000000" w:rsidRDefault="00F15188">
            <w:pPr>
              <w:spacing w:before="120"/>
              <w:jc w:val="center"/>
              <w:rPr>
                <w:sz w:val="21"/>
              </w:rPr>
            </w:pPr>
            <w:r>
              <w:rPr>
                <w:sz w:val="21"/>
              </w:rPr>
              <w:t>14.6</w:t>
            </w:r>
          </w:p>
        </w:tc>
        <w:tc>
          <w:tcPr>
            <w:tcW w:w="1560" w:type="dxa"/>
          </w:tcPr>
          <w:p w:rsidR="00000000" w:rsidRDefault="00F15188">
            <w:pPr>
              <w:spacing w:before="120"/>
              <w:jc w:val="center"/>
              <w:rPr>
                <w:sz w:val="21"/>
              </w:rPr>
            </w:pPr>
            <w:r>
              <w:rPr>
                <w:sz w:val="21"/>
              </w:rPr>
              <w:t>4.6</w:t>
            </w:r>
          </w:p>
        </w:tc>
      </w:tr>
      <w:tr w:rsidR="00000000">
        <w:tblPrEx>
          <w:tblCellMar>
            <w:top w:w="0" w:type="dxa"/>
            <w:bottom w:w="0" w:type="dxa"/>
          </w:tblCellMar>
        </w:tblPrEx>
        <w:tc>
          <w:tcPr>
            <w:tcW w:w="1708" w:type="dxa"/>
          </w:tcPr>
          <w:p w:rsidR="00000000" w:rsidRDefault="00F15188">
            <w:pPr>
              <w:spacing w:before="120"/>
              <w:jc w:val="left"/>
              <w:rPr>
                <w:sz w:val="21"/>
              </w:rPr>
            </w:pPr>
            <w:r>
              <w:rPr>
                <w:rFonts w:hint="eastAsia"/>
                <w:sz w:val="21"/>
              </w:rPr>
              <w:t>康提</w:t>
            </w:r>
          </w:p>
        </w:tc>
        <w:tc>
          <w:tcPr>
            <w:tcW w:w="1560" w:type="dxa"/>
          </w:tcPr>
          <w:p w:rsidR="00000000" w:rsidRDefault="00F15188">
            <w:pPr>
              <w:spacing w:before="120"/>
              <w:jc w:val="center"/>
              <w:rPr>
                <w:sz w:val="21"/>
              </w:rPr>
            </w:pPr>
            <w:r>
              <w:rPr>
                <w:sz w:val="21"/>
              </w:rPr>
              <w:t>1 126</w:t>
            </w:r>
          </w:p>
        </w:tc>
        <w:tc>
          <w:tcPr>
            <w:tcW w:w="1560" w:type="dxa"/>
          </w:tcPr>
          <w:p w:rsidR="00000000" w:rsidRDefault="00F15188">
            <w:pPr>
              <w:spacing w:before="120"/>
              <w:jc w:val="center"/>
              <w:rPr>
                <w:sz w:val="21"/>
              </w:rPr>
            </w:pPr>
            <w:r>
              <w:rPr>
                <w:sz w:val="21"/>
              </w:rPr>
              <w:t>448</w:t>
            </w:r>
          </w:p>
        </w:tc>
        <w:tc>
          <w:tcPr>
            <w:tcW w:w="1440" w:type="dxa"/>
          </w:tcPr>
          <w:p w:rsidR="00000000" w:rsidRDefault="00F15188">
            <w:pPr>
              <w:spacing w:before="120"/>
              <w:jc w:val="center"/>
              <w:rPr>
                <w:sz w:val="21"/>
              </w:rPr>
            </w:pPr>
            <w:r>
              <w:rPr>
                <w:sz w:val="21"/>
              </w:rPr>
              <w:t>51.6</w:t>
            </w:r>
          </w:p>
        </w:tc>
        <w:tc>
          <w:tcPr>
            <w:tcW w:w="1440" w:type="dxa"/>
          </w:tcPr>
          <w:p w:rsidR="00000000" w:rsidRDefault="00F15188">
            <w:pPr>
              <w:spacing w:before="120"/>
              <w:jc w:val="center"/>
              <w:rPr>
                <w:sz w:val="21"/>
              </w:rPr>
            </w:pPr>
            <w:r>
              <w:rPr>
                <w:sz w:val="21"/>
              </w:rPr>
              <w:t>14.3</w:t>
            </w:r>
          </w:p>
        </w:tc>
        <w:tc>
          <w:tcPr>
            <w:tcW w:w="1560" w:type="dxa"/>
          </w:tcPr>
          <w:p w:rsidR="00000000" w:rsidRDefault="00F15188">
            <w:pPr>
              <w:spacing w:before="120"/>
              <w:jc w:val="center"/>
              <w:rPr>
                <w:sz w:val="21"/>
              </w:rPr>
            </w:pPr>
            <w:r>
              <w:rPr>
                <w:sz w:val="21"/>
              </w:rPr>
              <w:t>6.0</w:t>
            </w:r>
          </w:p>
        </w:tc>
      </w:tr>
      <w:tr w:rsidR="00000000">
        <w:tblPrEx>
          <w:tblCellMar>
            <w:top w:w="0" w:type="dxa"/>
            <w:bottom w:w="0" w:type="dxa"/>
          </w:tblCellMar>
        </w:tblPrEx>
        <w:tc>
          <w:tcPr>
            <w:tcW w:w="1708" w:type="dxa"/>
          </w:tcPr>
          <w:p w:rsidR="00000000" w:rsidRDefault="00F15188">
            <w:pPr>
              <w:spacing w:before="120"/>
              <w:jc w:val="left"/>
              <w:rPr>
                <w:sz w:val="21"/>
              </w:rPr>
            </w:pPr>
            <w:r>
              <w:rPr>
                <w:rFonts w:hint="eastAsia"/>
                <w:sz w:val="21"/>
              </w:rPr>
              <w:t>马特莱</w:t>
            </w:r>
          </w:p>
        </w:tc>
        <w:tc>
          <w:tcPr>
            <w:tcW w:w="1560" w:type="dxa"/>
          </w:tcPr>
          <w:p w:rsidR="00000000" w:rsidRDefault="00F15188">
            <w:pPr>
              <w:spacing w:before="120"/>
              <w:jc w:val="center"/>
              <w:rPr>
                <w:sz w:val="21"/>
              </w:rPr>
            </w:pPr>
            <w:r>
              <w:rPr>
                <w:sz w:val="21"/>
              </w:rPr>
              <w:t>375</w:t>
            </w:r>
          </w:p>
        </w:tc>
        <w:tc>
          <w:tcPr>
            <w:tcW w:w="1560" w:type="dxa"/>
          </w:tcPr>
          <w:p w:rsidR="00000000" w:rsidRDefault="00F15188">
            <w:pPr>
              <w:spacing w:before="120"/>
              <w:jc w:val="center"/>
              <w:rPr>
                <w:sz w:val="21"/>
              </w:rPr>
            </w:pPr>
            <w:r>
              <w:rPr>
                <w:sz w:val="21"/>
              </w:rPr>
              <w:t>341</w:t>
            </w:r>
          </w:p>
        </w:tc>
        <w:tc>
          <w:tcPr>
            <w:tcW w:w="1440" w:type="dxa"/>
          </w:tcPr>
          <w:p w:rsidR="00000000" w:rsidRDefault="00F15188">
            <w:pPr>
              <w:spacing w:before="120"/>
              <w:jc w:val="center"/>
              <w:rPr>
                <w:sz w:val="21"/>
              </w:rPr>
            </w:pPr>
            <w:r>
              <w:rPr>
                <w:sz w:val="21"/>
              </w:rPr>
              <w:t>40.9</w:t>
            </w:r>
          </w:p>
        </w:tc>
        <w:tc>
          <w:tcPr>
            <w:tcW w:w="1440" w:type="dxa"/>
          </w:tcPr>
          <w:p w:rsidR="00000000" w:rsidRDefault="00F15188">
            <w:pPr>
              <w:spacing w:before="120"/>
              <w:jc w:val="center"/>
              <w:rPr>
                <w:sz w:val="21"/>
              </w:rPr>
            </w:pPr>
            <w:r>
              <w:rPr>
                <w:sz w:val="21"/>
              </w:rPr>
              <w:t>26.3</w:t>
            </w:r>
          </w:p>
        </w:tc>
        <w:tc>
          <w:tcPr>
            <w:tcW w:w="1560" w:type="dxa"/>
          </w:tcPr>
          <w:p w:rsidR="00000000" w:rsidRDefault="00F15188">
            <w:pPr>
              <w:spacing w:before="120"/>
              <w:jc w:val="center"/>
              <w:rPr>
                <w:sz w:val="21"/>
              </w:rPr>
            </w:pPr>
            <w:r>
              <w:rPr>
                <w:sz w:val="21"/>
              </w:rPr>
              <w:t>12.0</w:t>
            </w:r>
          </w:p>
        </w:tc>
      </w:tr>
      <w:tr w:rsidR="00000000">
        <w:tblPrEx>
          <w:tblCellMar>
            <w:top w:w="0" w:type="dxa"/>
            <w:bottom w:w="0" w:type="dxa"/>
          </w:tblCellMar>
        </w:tblPrEx>
        <w:tc>
          <w:tcPr>
            <w:tcW w:w="1708" w:type="dxa"/>
          </w:tcPr>
          <w:p w:rsidR="00000000" w:rsidRDefault="00F15188">
            <w:pPr>
              <w:spacing w:before="120"/>
              <w:jc w:val="left"/>
              <w:rPr>
                <w:sz w:val="21"/>
              </w:rPr>
            </w:pPr>
            <w:r>
              <w:rPr>
                <w:rFonts w:hint="eastAsia"/>
                <w:sz w:val="21"/>
              </w:rPr>
              <w:t>努沃勒埃利耶</w:t>
            </w:r>
          </w:p>
        </w:tc>
        <w:tc>
          <w:tcPr>
            <w:tcW w:w="1560" w:type="dxa"/>
          </w:tcPr>
          <w:p w:rsidR="00000000" w:rsidRDefault="00F15188">
            <w:pPr>
              <w:spacing w:before="120"/>
              <w:jc w:val="center"/>
              <w:rPr>
                <w:sz w:val="21"/>
              </w:rPr>
            </w:pPr>
            <w:r>
              <w:rPr>
                <w:sz w:val="21"/>
              </w:rPr>
              <w:t>522</w:t>
            </w:r>
          </w:p>
        </w:tc>
        <w:tc>
          <w:tcPr>
            <w:tcW w:w="1560" w:type="dxa"/>
          </w:tcPr>
          <w:p w:rsidR="00000000" w:rsidRDefault="00F15188">
            <w:pPr>
              <w:spacing w:before="120"/>
              <w:jc w:val="center"/>
              <w:rPr>
                <w:sz w:val="21"/>
              </w:rPr>
            </w:pPr>
            <w:r>
              <w:rPr>
                <w:sz w:val="21"/>
              </w:rPr>
              <w:t>348</w:t>
            </w:r>
          </w:p>
        </w:tc>
        <w:tc>
          <w:tcPr>
            <w:tcW w:w="1440" w:type="dxa"/>
          </w:tcPr>
          <w:p w:rsidR="00000000" w:rsidRDefault="00F15188">
            <w:pPr>
              <w:spacing w:before="120"/>
              <w:jc w:val="center"/>
              <w:rPr>
                <w:sz w:val="21"/>
              </w:rPr>
            </w:pPr>
            <w:r>
              <w:rPr>
                <w:sz w:val="21"/>
              </w:rPr>
              <w:t>41.8</w:t>
            </w:r>
          </w:p>
        </w:tc>
        <w:tc>
          <w:tcPr>
            <w:tcW w:w="1440" w:type="dxa"/>
          </w:tcPr>
          <w:p w:rsidR="00000000" w:rsidRDefault="00F15188">
            <w:pPr>
              <w:spacing w:before="120"/>
              <w:jc w:val="center"/>
              <w:rPr>
                <w:sz w:val="21"/>
              </w:rPr>
            </w:pPr>
            <w:r>
              <w:rPr>
                <w:sz w:val="21"/>
              </w:rPr>
              <w:t>16.1</w:t>
            </w:r>
          </w:p>
        </w:tc>
        <w:tc>
          <w:tcPr>
            <w:tcW w:w="1560" w:type="dxa"/>
          </w:tcPr>
          <w:p w:rsidR="00000000" w:rsidRDefault="00F15188">
            <w:pPr>
              <w:spacing w:before="120"/>
              <w:jc w:val="center"/>
              <w:rPr>
                <w:sz w:val="21"/>
              </w:rPr>
            </w:pPr>
            <w:r>
              <w:rPr>
                <w:sz w:val="21"/>
              </w:rPr>
              <w:t>6.0</w:t>
            </w:r>
          </w:p>
        </w:tc>
      </w:tr>
      <w:tr w:rsidR="00000000">
        <w:tblPrEx>
          <w:tblCellMar>
            <w:top w:w="0" w:type="dxa"/>
            <w:bottom w:w="0" w:type="dxa"/>
          </w:tblCellMar>
        </w:tblPrEx>
        <w:tc>
          <w:tcPr>
            <w:tcW w:w="1708" w:type="dxa"/>
          </w:tcPr>
          <w:p w:rsidR="00000000" w:rsidRDefault="00F15188">
            <w:pPr>
              <w:spacing w:before="120"/>
              <w:jc w:val="left"/>
              <w:rPr>
                <w:sz w:val="21"/>
              </w:rPr>
            </w:pPr>
            <w:r>
              <w:rPr>
                <w:rFonts w:hint="eastAsia"/>
                <w:sz w:val="21"/>
              </w:rPr>
              <w:t>加勒</w:t>
            </w:r>
          </w:p>
        </w:tc>
        <w:tc>
          <w:tcPr>
            <w:tcW w:w="1560" w:type="dxa"/>
          </w:tcPr>
          <w:p w:rsidR="00000000" w:rsidRDefault="00F15188">
            <w:pPr>
              <w:spacing w:before="120"/>
              <w:jc w:val="center"/>
              <w:rPr>
                <w:sz w:val="21"/>
              </w:rPr>
            </w:pPr>
            <w:r>
              <w:rPr>
                <w:sz w:val="21"/>
              </w:rPr>
              <w:t>814</w:t>
            </w:r>
          </w:p>
        </w:tc>
        <w:tc>
          <w:tcPr>
            <w:tcW w:w="1560" w:type="dxa"/>
          </w:tcPr>
          <w:p w:rsidR="00000000" w:rsidRDefault="00F15188">
            <w:pPr>
              <w:spacing w:before="120"/>
              <w:jc w:val="center"/>
              <w:rPr>
                <w:sz w:val="21"/>
              </w:rPr>
            </w:pPr>
            <w:r>
              <w:rPr>
                <w:sz w:val="21"/>
              </w:rPr>
              <w:t>393</w:t>
            </w:r>
          </w:p>
        </w:tc>
        <w:tc>
          <w:tcPr>
            <w:tcW w:w="1440" w:type="dxa"/>
          </w:tcPr>
          <w:p w:rsidR="00000000" w:rsidRDefault="00F15188">
            <w:pPr>
              <w:spacing w:before="120"/>
              <w:jc w:val="center"/>
              <w:rPr>
                <w:sz w:val="21"/>
              </w:rPr>
            </w:pPr>
            <w:r>
              <w:rPr>
                <w:sz w:val="21"/>
              </w:rPr>
              <w:t>31.8</w:t>
            </w:r>
          </w:p>
        </w:tc>
        <w:tc>
          <w:tcPr>
            <w:tcW w:w="1440" w:type="dxa"/>
          </w:tcPr>
          <w:p w:rsidR="00000000" w:rsidRDefault="00F15188">
            <w:pPr>
              <w:spacing w:before="120"/>
              <w:jc w:val="center"/>
              <w:rPr>
                <w:sz w:val="21"/>
              </w:rPr>
            </w:pPr>
            <w:r>
              <w:rPr>
                <w:sz w:val="21"/>
              </w:rPr>
              <w:t>19.5</w:t>
            </w:r>
          </w:p>
        </w:tc>
        <w:tc>
          <w:tcPr>
            <w:tcW w:w="1560" w:type="dxa"/>
          </w:tcPr>
          <w:p w:rsidR="00000000" w:rsidRDefault="00F15188">
            <w:pPr>
              <w:spacing w:before="120"/>
              <w:jc w:val="center"/>
              <w:rPr>
                <w:sz w:val="21"/>
              </w:rPr>
            </w:pPr>
            <w:r>
              <w:rPr>
                <w:sz w:val="21"/>
              </w:rPr>
              <w:t>6.9</w:t>
            </w:r>
          </w:p>
        </w:tc>
      </w:tr>
      <w:tr w:rsidR="00000000">
        <w:tblPrEx>
          <w:tblCellMar>
            <w:top w:w="0" w:type="dxa"/>
            <w:bottom w:w="0" w:type="dxa"/>
          </w:tblCellMar>
        </w:tblPrEx>
        <w:tc>
          <w:tcPr>
            <w:tcW w:w="1708" w:type="dxa"/>
          </w:tcPr>
          <w:p w:rsidR="00000000" w:rsidRDefault="00F15188">
            <w:pPr>
              <w:spacing w:before="120"/>
              <w:jc w:val="left"/>
              <w:rPr>
                <w:sz w:val="21"/>
              </w:rPr>
            </w:pPr>
            <w:r>
              <w:rPr>
                <w:rFonts w:hint="eastAsia"/>
                <w:sz w:val="21"/>
              </w:rPr>
              <w:t>马特勒</w:t>
            </w:r>
          </w:p>
        </w:tc>
        <w:tc>
          <w:tcPr>
            <w:tcW w:w="1560" w:type="dxa"/>
          </w:tcPr>
          <w:p w:rsidR="00000000" w:rsidRDefault="00F15188">
            <w:pPr>
              <w:spacing w:before="120"/>
              <w:jc w:val="center"/>
              <w:rPr>
                <w:sz w:val="21"/>
              </w:rPr>
            </w:pPr>
            <w:r>
              <w:rPr>
                <w:sz w:val="21"/>
              </w:rPr>
              <w:t>644</w:t>
            </w:r>
          </w:p>
        </w:tc>
        <w:tc>
          <w:tcPr>
            <w:tcW w:w="1560" w:type="dxa"/>
          </w:tcPr>
          <w:p w:rsidR="00000000" w:rsidRDefault="00F15188">
            <w:pPr>
              <w:spacing w:before="120"/>
              <w:jc w:val="center"/>
              <w:rPr>
                <w:sz w:val="21"/>
              </w:rPr>
            </w:pPr>
            <w:r>
              <w:rPr>
                <w:sz w:val="21"/>
              </w:rPr>
              <w:t>363</w:t>
            </w:r>
          </w:p>
        </w:tc>
        <w:tc>
          <w:tcPr>
            <w:tcW w:w="1440" w:type="dxa"/>
          </w:tcPr>
          <w:p w:rsidR="00000000" w:rsidRDefault="00F15188">
            <w:pPr>
              <w:spacing w:before="120"/>
              <w:jc w:val="center"/>
              <w:rPr>
                <w:sz w:val="21"/>
              </w:rPr>
            </w:pPr>
            <w:r>
              <w:rPr>
                <w:sz w:val="21"/>
              </w:rPr>
              <w:t>22.9</w:t>
            </w:r>
          </w:p>
        </w:tc>
        <w:tc>
          <w:tcPr>
            <w:tcW w:w="1440" w:type="dxa"/>
          </w:tcPr>
          <w:p w:rsidR="00000000" w:rsidRDefault="00F15188">
            <w:pPr>
              <w:spacing w:before="120"/>
              <w:jc w:val="center"/>
              <w:rPr>
                <w:sz w:val="21"/>
              </w:rPr>
            </w:pPr>
            <w:r>
              <w:rPr>
                <w:sz w:val="21"/>
              </w:rPr>
              <w:t>21.5</w:t>
            </w:r>
          </w:p>
        </w:tc>
        <w:tc>
          <w:tcPr>
            <w:tcW w:w="1560" w:type="dxa"/>
          </w:tcPr>
          <w:p w:rsidR="00000000" w:rsidRDefault="00F15188">
            <w:pPr>
              <w:spacing w:before="120"/>
              <w:jc w:val="center"/>
              <w:rPr>
                <w:sz w:val="21"/>
              </w:rPr>
            </w:pPr>
            <w:r>
              <w:rPr>
                <w:sz w:val="21"/>
              </w:rPr>
              <w:t>6.1</w:t>
            </w:r>
          </w:p>
        </w:tc>
      </w:tr>
      <w:tr w:rsidR="00000000">
        <w:tblPrEx>
          <w:tblCellMar>
            <w:top w:w="0" w:type="dxa"/>
            <w:bottom w:w="0" w:type="dxa"/>
          </w:tblCellMar>
        </w:tblPrEx>
        <w:tc>
          <w:tcPr>
            <w:tcW w:w="1708" w:type="dxa"/>
          </w:tcPr>
          <w:p w:rsidR="00000000" w:rsidRDefault="00F15188">
            <w:pPr>
              <w:spacing w:before="120"/>
              <w:jc w:val="left"/>
              <w:rPr>
                <w:sz w:val="21"/>
              </w:rPr>
            </w:pPr>
            <w:r>
              <w:rPr>
                <w:rFonts w:hint="eastAsia"/>
                <w:sz w:val="21"/>
              </w:rPr>
              <w:t>库鲁内格勒</w:t>
            </w:r>
          </w:p>
        </w:tc>
        <w:tc>
          <w:tcPr>
            <w:tcW w:w="1560" w:type="dxa"/>
          </w:tcPr>
          <w:p w:rsidR="00000000" w:rsidRDefault="00F15188">
            <w:pPr>
              <w:spacing w:before="120"/>
              <w:jc w:val="center"/>
              <w:rPr>
                <w:sz w:val="21"/>
              </w:rPr>
            </w:pPr>
            <w:r>
              <w:rPr>
                <w:sz w:val="21"/>
              </w:rPr>
              <w:t>1 212</w:t>
            </w:r>
          </w:p>
        </w:tc>
        <w:tc>
          <w:tcPr>
            <w:tcW w:w="1560" w:type="dxa"/>
          </w:tcPr>
          <w:p w:rsidR="00000000" w:rsidRDefault="00F15188">
            <w:pPr>
              <w:spacing w:before="120"/>
              <w:jc w:val="center"/>
              <w:rPr>
                <w:sz w:val="21"/>
              </w:rPr>
            </w:pPr>
            <w:r>
              <w:rPr>
                <w:sz w:val="21"/>
              </w:rPr>
              <w:t>293</w:t>
            </w:r>
          </w:p>
        </w:tc>
        <w:tc>
          <w:tcPr>
            <w:tcW w:w="1440" w:type="dxa"/>
          </w:tcPr>
          <w:p w:rsidR="00000000" w:rsidRDefault="00F15188">
            <w:pPr>
              <w:spacing w:before="120"/>
              <w:jc w:val="center"/>
              <w:rPr>
                <w:sz w:val="21"/>
              </w:rPr>
            </w:pPr>
            <w:r>
              <w:rPr>
                <w:sz w:val="21"/>
              </w:rPr>
              <w:t>26.7</w:t>
            </w:r>
          </w:p>
        </w:tc>
        <w:tc>
          <w:tcPr>
            <w:tcW w:w="1440" w:type="dxa"/>
          </w:tcPr>
          <w:p w:rsidR="00000000" w:rsidRDefault="00F15188">
            <w:pPr>
              <w:spacing w:before="120"/>
              <w:jc w:val="center"/>
              <w:rPr>
                <w:sz w:val="21"/>
              </w:rPr>
            </w:pPr>
            <w:r>
              <w:rPr>
                <w:sz w:val="21"/>
              </w:rPr>
              <w:t>17.5</w:t>
            </w:r>
          </w:p>
        </w:tc>
        <w:tc>
          <w:tcPr>
            <w:tcW w:w="1560" w:type="dxa"/>
          </w:tcPr>
          <w:p w:rsidR="00000000" w:rsidRDefault="00F15188">
            <w:pPr>
              <w:spacing w:before="120"/>
              <w:jc w:val="center"/>
              <w:rPr>
                <w:sz w:val="21"/>
              </w:rPr>
            </w:pPr>
            <w:r>
              <w:rPr>
                <w:sz w:val="21"/>
              </w:rPr>
              <w:t>3.4</w:t>
            </w:r>
          </w:p>
        </w:tc>
      </w:tr>
      <w:tr w:rsidR="00000000">
        <w:tblPrEx>
          <w:tblCellMar>
            <w:top w:w="0" w:type="dxa"/>
            <w:bottom w:w="0" w:type="dxa"/>
          </w:tblCellMar>
        </w:tblPrEx>
        <w:tc>
          <w:tcPr>
            <w:tcW w:w="1708" w:type="dxa"/>
          </w:tcPr>
          <w:p w:rsidR="00000000" w:rsidRDefault="00F15188">
            <w:pPr>
              <w:spacing w:before="120"/>
              <w:jc w:val="left"/>
              <w:rPr>
                <w:sz w:val="21"/>
              </w:rPr>
            </w:pPr>
            <w:r>
              <w:rPr>
                <w:rFonts w:hint="eastAsia"/>
                <w:sz w:val="21"/>
              </w:rPr>
              <w:t>普特勒姆</w:t>
            </w:r>
          </w:p>
        </w:tc>
        <w:tc>
          <w:tcPr>
            <w:tcW w:w="1560" w:type="dxa"/>
          </w:tcPr>
          <w:p w:rsidR="00000000" w:rsidRDefault="00F15188">
            <w:pPr>
              <w:spacing w:before="120"/>
              <w:jc w:val="center"/>
              <w:rPr>
                <w:sz w:val="21"/>
              </w:rPr>
            </w:pPr>
            <w:r>
              <w:rPr>
                <w:sz w:val="21"/>
              </w:rPr>
              <w:t>493</w:t>
            </w:r>
          </w:p>
        </w:tc>
        <w:tc>
          <w:tcPr>
            <w:tcW w:w="1560" w:type="dxa"/>
          </w:tcPr>
          <w:p w:rsidR="00000000" w:rsidRDefault="00F15188">
            <w:pPr>
              <w:spacing w:before="120"/>
              <w:jc w:val="center"/>
              <w:rPr>
                <w:sz w:val="21"/>
              </w:rPr>
            </w:pPr>
            <w:r>
              <w:rPr>
                <w:sz w:val="21"/>
              </w:rPr>
              <w:t>315</w:t>
            </w:r>
          </w:p>
        </w:tc>
        <w:tc>
          <w:tcPr>
            <w:tcW w:w="1440" w:type="dxa"/>
          </w:tcPr>
          <w:p w:rsidR="00000000" w:rsidRDefault="00F15188">
            <w:pPr>
              <w:spacing w:before="120"/>
              <w:jc w:val="center"/>
              <w:rPr>
                <w:sz w:val="21"/>
              </w:rPr>
            </w:pPr>
            <w:r>
              <w:rPr>
                <w:sz w:val="21"/>
              </w:rPr>
              <w:t>32.1</w:t>
            </w:r>
          </w:p>
        </w:tc>
        <w:tc>
          <w:tcPr>
            <w:tcW w:w="1440" w:type="dxa"/>
          </w:tcPr>
          <w:p w:rsidR="00000000" w:rsidRDefault="00F15188">
            <w:pPr>
              <w:spacing w:before="120"/>
              <w:jc w:val="center"/>
              <w:rPr>
                <w:sz w:val="21"/>
              </w:rPr>
            </w:pPr>
            <w:r>
              <w:rPr>
                <w:sz w:val="21"/>
              </w:rPr>
              <w:t>16.2</w:t>
            </w:r>
          </w:p>
        </w:tc>
        <w:tc>
          <w:tcPr>
            <w:tcW w:w="1560" w:type="dxa"/>
          </w:tcPr>
          <w:p w:rsidR="00000000" w:rsidRDefault="00F15188">
            <w:pPr>
              <w:spacing w:before="120"/>
              <w:jc w:val="center"/>
              <w:rPr>
                <w:sz w:val="21"/>
              </w:rPr>
            </w:pPr>
            <w:r>
              <w:rPr>
                <w:sz w:val="21"/>
              </w:rPr>
              <w:t>4.1</w:t>
            </w:r>
          </w:p>
        </w:tc>
      </w:tr>
      <w:tr w:rsidR="00000000">
        <w:tblPrEx>
          <w:tblCellMar>
            <w:top w:w="0" w:type="dxa"/>
            <w:bottom w:w="0" w:type="dxa"/>
          </w:tblCellMar>
        </w:tblPrEx>
        <w:tc>
          <w:tcPr>
            <w:tcW w:w="1708" w:type="dxa"/>
          </w:tcPr>
          <w:p w:rsidR="00000000" w:rsidRDefault="00F15188">
            <w:pPr>
              <w:spacing w:before="120"/>
              <w:jc w:val="left"/>
              <w:rPr>
                <w:sz w:val="21"/>
              </w:rPr>
            </w:pPr>
            <w:r>
              <w:rPr>
                <w:rFonts w:hint="eastAsia"/>
                <w:sz w:val="21"/>
              </w:rPr>
              <w:t>阿努拉德普勒</w:t>
            </w:r>
          </w:p>
        </w:tc>
        <w:tc>
          <w:tcPr>
            <w:tcW w:w="1560" w:type="dxa"/>
          </w:tcPr>
          <w:p w:rsidR="00000000" w:rsidRDefault="00F15188">
            <w:pPr>
              <w:spacing w:before="120"/>
              <w:jc w:val="center"/>
              <w:rPr>
                <w:sz w:val="21"/>
              </w:rPr>
            </w:pPr>
            <w:r>
              <w:rPr>
                <w:sz w:val="21"/>
              </w:rPr>
              <w:t>587</w:t>
            </w:r>
          </w:p>
        </w:tc>
        <w:tc>
          <w:tcPr>
            <w:tcW w:w="1560" w:type="dxa"/>
          </w:tcPr>
          <w:p w:rsidR="00000000" w:rsidRDefault="00F15188">
            <w:pPr>
              <w:spacing w:before="120"/>
              <w:jc w:val="center"/>
              <w:rPr>
                <w:sz w:val="21"/>
              </w:rPr>
            </w:pPr>
            <w:r>
              <w:rPr>
                <w:sz w:val="21"/>
              </w:rPr>
              <w:t>453</w:t>
            </w:r>
          </w:p>
        </w:tc>
        <w:tc>
          <w:tcPr>
            <w:tcW w:w="1440" w:type="dxa"/>
          </w:tcPr>
          <w:p w:rsidR="00000000" w:rsidRDefault="00F15188">
            <w:pPr>
              <w:spacing w:before="120"/>
              <w:jc w:val="center"/>
              <w:rPr>
                <w:sz w:val="21"/>
              </w:rPr>
            </w:pPr>
            <w:r>
              <w:rPr>
                <w:sz w:val="21"/>
              </w:rPr>
              <w:t>29.6</w:t>
            </w:r>
          </w:p>
        </w:tc>
        <w:tc>
          <w:tcPr>
            <w:tcW w:w="1440" w:type="dxa"/>
          </w:tcPr>
          <w:p w:rsidR="00000000" w:rsidRDefault="00F15188">
            <w:pPr>
              <w:spacing w:before="120"/>
              <w:jc w:val="center"/>
              <w:rPr>
                <w:sz w:val="21"/>
              </w:rPr>
            </w:pPr>
            <w:r>
              <w:rPr>
                <w:sz w:val="21"/>
              </w:rPr>
              <w:t>22.3</w:t>
            </w:r>
          </w:p>
        </w:tc>
        <w:tc>
          <w:tcPr>
            <w:tcW w:w="1560" w:type="dxa"/>
          </w:tcPr>
          <w:p w:rsidR="00000000" w:rsidRDefault="00F15188">
            <w:pPr>
              <w:spacing w:before="120"/>
              <w:jc w:val="center"/>
              <w:rPr>
                <w:sz w:val="21"/>
              </w:rPr>
            </w:pPr>
            <w:r>
              <w:rPr>
                <w:sz w:val="21"/>
              </w:rPr>
              <w:t>6.8</w:t>
            </w:r>
          </w:p>
        </w:tc>
      </w:tr>
      <w:tr w:rsidR="00000000">
        <w:tblPrEx>
          <w:tblCellMar>
            <w:top w:w="0" w:type="dxa"/>
            <w:bottom w:w="0" w:type="dxa"/>
          </w:tblCellMar>
        </w:tblPrEx>
        <w:tc>
          <w:tcPr>
            <w:tcW w:w="1708" w:type="dxa"/>
          </w:tcPr>
          <w:p w:rsidR="00000000" w:rsidRDefault="00F15188">
            <w:pPr>
              <w:spacing w:before="120"/>
              <w:jc w:val="left"/>
              <w:rPr>
                <w:sz w:val="21"/>
              </w:rPr>
            </w:pPr>
            <w:r>
              <w:rPr>
                <w:rFonts w:hint="eastAsia"/>
                <w:sz w:val="21"/>
              </w:rPr>
              <w:t>波隆纳鲁沃</w:t>
            </w:r>
          </w:p>
        </w:tc>
        <w:tc>
          <w:tcPr>
            <w:tcW w:w="1560" w:type="dxa"/>
          </w:tcPr>
          <w:p w:rsidR="00000000" w:rsidRDefault="00F15188">
            <w:pPr>
              <w:spacing w:before="120"/>
              <w:jc w:val="center"/>
              <w:rPr>
                <w:sz w:val="21"/>
              </w:rPr>
            </w:pPr>
            <w:r>
              <w:rPr>
                <w:sz w:val="21"/>
              </w:rPr>
              <w:t>262</w:t>
            </w:r>
          </w:p>
        </w:tc>
        <w:tc>
          <w:tcPr>
            <w:tcW w:w="1560" w:type="dxa"/>
          </w:tcPr>
          <w:p w:rsidR="00000000" w:rsidRDefault="00F15188">
            <w:pPr>
              <w:spacing w:before="120"/>
              <w:jc w:val="center"/>
              <w:rPr>
                <w:sz w:val="21"/>
              </w:rPr>
            </w:pPr>
            <w:r>
              <w:rPr>
                <w:sz w:val="21"/>
              </w:rPr>
              <w:t>383</w:t>
            </w:r>
          </w:p>
        </w:tc>
        <w:tc>
          <w:tcPr>
            <w:tcW w:w="1440" w:type="dxa"/>
          </w:tcPr>
          <w:p w:rsidR="00000000" w:rsidRDefault="00F15188">
            <w:pPr>
              <w:spacing w:before="120"/>
              <w:jc w:val="center"/>
              <w:rPr>
                <w:sz w:val="21"/>
              </w:rPr>
            </w:pPr>
            <w:r>
              <w:rPr>
                <w:sz w:val="21"/>
              </w:rPr>
              <w:t>30.4</w:t>
            </w:r>
          </w:p>
        </w:tc>
        <w:tc>
          <w:tcPr>
            <w:tcW w:w="1440" w:type="dxa"/>
          </w:tcPr>
          <w:p w:rsidR="00000000" w:rsidRDefault="00F15188">
            <w:pPr>
              <w:spacing w:before="120"/>
              <w:jc w:val="center"/>
              <w:rPr>
                <w:sz w:val="21"/>
              </w:rPr>
            </w:pPr>
            <w:r>
              <w:rPr>
                <w:sz w:val="21"/>
              </w:rPr>
              <w:t>21.2</w:t>
            </w:r>
          </w:p>
        </w:tc>
        <w:tc>
          <w:tcPr>
            <w:tcW w:w="1560" w:type="dxa"/>
          </w:tcPr>
          <w:p w:rsidR="00000000" w:rsidRDefault="00F15188">
            <w:pPr>
              <w:spacing w:before="120"/>
              <w:jc w:val="center"/>
              <w:rPr>
                <w:sz w:val="21"/>
              </w:rPr>
            </w:pPr>
            <w:r>
              <w:rPr>
                <w:sz w:val="21"/>
              </w:rPr>
              <w:t>7.0</w:t>
            </w:r>
          </w:p>
        </w:tc>
      </w:tr>
      <w:tr w:rsidR="00000000">
        <w:tblPrEx>
          <w:tblCellMar>
            <w:top w:w="0" w:type="dxa"/>
            <w:bottom w:w="0" w:type="dxa"/>
          </w:tblCellMar>
        </w:tblPrEx>
        <w:tc>
          <w:tcPr>
            <w:tcW w:w="1708" w:type="dxa"/>
          </w:tcPr>
          <w:p w:rsidR="00000000" w:rsidRDefault="00F15188">
            <w:pPr>
              <w:spacing w:before="120"/>
              <w:jc w:val="left"/>
              <w:rPr>
                <w:sz w:val="21"/>
              </w:rPr>
            </w:pPr>
            <w:r>
              <w:rPr>
                <w:rFonts w:hint="eastAsia"/>
                <w:sz w:val="21"/>
              </w:rPr>
              <w:t>巴杜拉</w:t>
            </w:r>
          </w:p>
        </w:tc>
        <w:tc>
          <w:tcPr>
            <w:tcW w:w="1560" w:type="dxa"/>
          </w:tcPr>
          <w:p w:rsidR="00000000" w:rsidRDefault="00F15188">
            <w:pPr>
              <w:spacing w:before="120"/>
              <w:jc w:val="center"/>
              <w:rPr>
                <w:sz w:val="21"/>
              </w:rPr>
            </w:pPr>
            <w:r>
              <w:rPr>
                <w:sz w:val="21"/>
              </w:rPr>
              <w:t>642</w:t>
            </w:r>
          </w:p>
        </w:tc>
        <w:tc>
          <w:tcPr>
            <w:tcW w:w="1560" w:type="dxa"/>
          </w:tcPr>
          <w:p w:rsidR="00000000" w:rsidRDefault="00F15188">
            <w:pPr>
              <w:spacing w:before="120"/>
              <w:jc w:val="center"/>
              <w:rPr>
                <w:sz w:val="21"/>
              </w:rPr>
            </w:pPr>
            <w:r>
              <w:rPr>
                <w:sz w:val="21"/>
              </w:rPr>
              <w:t>1 060</w:t>
            </w:r>
          </w:p>
        </w:tc>
        <w:tc>
          <w:tcPr>
            <w:tcW w:w="1440" w:type="dxa"/>
          </w:tcPr>
          <w:p w:rsidR="00000000" w:rsidRDefault="00F15188">
            <w:pPr>
              <w:spacing w:before="120"/>
              <w:jc w:val="center"/>
              <w:rPr>
                <w:sz w:val="21"/>
              </w:rPr>
            </w:pPr>
            <w:r>
              <w:rPr>
                <w:sz w:val="21"/>
              </w:rPr>
              <w:t>46.3</w:t>
            </w:r>
          </w:p>
        </w:tc>
        <w:tc>
          <w:tcPr>
            <w:tcW w:w="1440" w:type="dxa"/>
          </w:tcPr>
          <w:p w:rsidR="00000000" w:rsidRDefault="00F15188">
            <w:pPr>
              <w:spacing w:before="120"/>
              <w:jc w:val="center"/>
              <w:rPr>
                <w:sz w:val="21"/>
              </w:rPr>
            </w:pPr>
            <w:r>
              <w:rPr>
                <w:sz w:val="21"/>
              </w:rPr>
              <w:t>14.7</w:t>
            </w:r>
          </w:p>
        </w:tc>
        <w:tc>
          <w:tcPr>
            <w:tcW w:w="1560" w:type="dxa"/>
          </w:tcPr>
          <w:p w:rsidR="00000000" w:rsidRDefault="00F15188">
            <w:pPr>
              <w:spacing w:before="120"/>
              <w:jc w:val="center"/>
              <w:rPr>
                <w:sz w:val="21"/>
              </w:rPr>
            </w:pPr>
            <w:r>
              <w:rPr>
                <w:sz w:val="21"/>
              </w:rPr>
              <w:t>5.2</w:t>
            </w:r>
          </w:p>
        </w:tc>
      </w:tr>
      <w:tr w:rsidR="00000000">
        <w:tblPrEx>
          <w:tblCellMar>
            <w:top w:w="0" w:type="dxa"/>
            <w:bottom w:w="0" w:type="dxa"/>
          </w:tblCellMar>
        </w:tblPrEx>
        <w:tc>
          <w:tcPr>
            <w:tcW w:w="1708" w:type="dxa"/>
          </w:tcPr>
          <w:p w:rsidR="00000000" w:rsidRDefault="00F15188">
            <w:pPr>
              <w:spacing w:before="120"/>
              <w:jc w:val="left"/>
              <w:rPr>
                <w:sz w:val="21"/>
              </w:rPr>
            </w:pPr>
            <w:r>
              <w:rPr>
                <w:rFonts w:hint="eastAsia"/>
                <w:sz w:val="21"/>
              </w:rPr>
              <w:t>莫涅拉加勒</w:t>
            </w:r>
          </w:p>
        </w:tc>
        <w:tc>
          <w:tcPr>
            <w:tcW w:w="1560" w:type="dxa"/>
          </w:tcPr>
          <w:p w:rsidR="00000000" w:rsidRDefault="00F15188">
            <w:pPr>
              <w:spacing w:before="120"/>
              <w:jc w:val="center"/>
              <w:rPr>
                <w:sz w:val="21"/>
              </w:rPr>
            </w:pPr>
            <w:r>
              <w:rPr>
                <w:sz w:val="21"/>
              </w:rPr>
              <w:t>296</w:t>
            </w:r>
          </w:p>
        </w:tc>
        <w:tc>
          <w:tcPr>
            <w:tcW w:w="1560" w:type="dxa"/>
          </w:tcPr>
          <w:p w:rsidR="00000000" w:rsidRDefault="00F15188">
            <w:pPr>
              <w:spacing w:before="120"/>
              <w:jc w:val="center"/>
              <w:rPr>
                <w:sz w:val="21"/>
              </w:rPr>
            </w:pPr>
            <w:r>
              <w:rPr>
                <w:sz w:val="21"/>
              </w:rPr>
              <w:t>314</w:t>
            </w:r>
          </w:p>
        </w:tc>
        <w:tc>
          <w:tcPr>
            <w:tcW w:w="1440" w:type="dxa"/>
          </w:tcPr>
          <w:p w:rsidR="00000000" w:rsidRDefault="00F15188">
            <w:pPr>
              <w:spacing w:before="120"/>
              <w:jc w:val="center"/>
              <w:rPr>
                <w:sz w:val="21"/>
              </w:rPr>
            </w:pPr>
            <w:r>
              <w:rPr>
                <w:sz w:val="21"/>
              </w:rPr>
              <w:t>42.0</w:t>
            </w:r>
          </w:p>
        </w:tc>
        <w:tc>
          <w:tcPr>
            <w:tcW w:w="1440" w:type="dxa"/>
          </w:tcPr>
          <w:p w:rsidR="00000000" w:rsidRDefault="00F15188">
            <w:pPr>
              <w:spacing w:before="120"/>
              <w:jc w:val="center"/>
              <w:rPr>
                <w:sz w:val="21"/>
              </w:rPr>
            </w:pPr>
            <w:r>
              <w:rPr>
                <w:sz w:val="21"/>
              </w:rPr>
              <w:t>29.4</w:t>
            </w:r>
          </w:p>
        </w:tc>
        <w:tc>
          <w:tcPr>
            <w:tcW w:w="1560" w:type="dxa"/>
          </w:tcPr>
          <w:p w:rsidR="00000000" w:rsidRDefault="00F15188">
            <w:pPr>
              <w:spacing w:before="120"/>
              <w:jc w:val="center"/>
              <w:rPr>
                <w:sz w:val="21"/>
              </w:rPr>
            </w:pPr>
            <w:r>
              <w:rPr>
                <w:sz w:val="21"/>
              </w:rPr>
              <w:t>11.1</w:t>
            </w:r>
          </w:p>
        </w:tc>
      </w:tr>
      <w:tr w:rsidR="00000000">
        <w:tblPrEx>
          <w:tblCellMar>
            <w:top w:w="0" w:type="dxa"/>
            <w:bottom w:w="0" w:type="dxa"/>
          </w:tblCellMar>
        </w:tblPrEx>
        <w:tc>
          <w:tcPr>
            <w:tcW w:w="1708" w:type="dxa"/>
          </w:tcPr>
          <w:p w:rsidR="00000000" w:rsidRDefault="00F15188">
            <w:pPr>
              <w:spacing w:before="120"/>
              <w:jc w:val="left"/>
              <w:rPr>
                <w:rFonts w:ascii="SimSun"/>
                <w:sz w:val="21"/>
              </w:rPr>
            </w:pPr>
            <w:r>
              <w:rPr>
                <w:rFonts w:ascii="SimSun" w:hint="eastAsia"/>
                <w:sz w:val="21"/>
              </w:rPr>
              <w:t>拉特纳普勒</w:t>
            </w:r>
          </w:p>
        </w:tc>
        <w:tc>
          <w:tcPr>
            <w:tcW w:w="1560" w:type="dxa"/>
          </w:tcPr>
          <w:p w:rsidR="00000000" w:rsidRDefault="00F15188">
            <w:pPr>
              <w:spacing w:before="120"/>
              <w:jc w:val="center"/>
              <w:rPr>
                <w:sz w:val="21"/>
              </w:rPr>
            </w:pPr>
            <w:r>
              <w:rPr>
                <w:sz w:val="21"/>
              </w:rPr>
              <w:t>796</w:t>
            </w:r>
          </w:p>
        </w:tc>
        <w:tc>
          <w:tcPr>
            <w:tcW w:w="1560" w:type="dxa"/>
          </w:tcPr>
          <w:p w:rsidR="00000000" w:rsidRDefault="00F15188">
            <w:pPr>
              <w:spacing w:before="120"/>
              <w:jc w:val="center"/>
              <w:rPr>
                <w:sz w:val="21"/>
              </w:rPr>
            </w:pPr>
            <w:r>
              <w:rPr>
                <w:sz w:val="21"/>
              </w:rPr>
              <w:t>268</w:t>
            </w:r>
          </w:p>
        </w:tc>
        <w:tc>
          <w:tcPr>
            <w:tcW w:w="1440" w:type="dxa"/>
          </w:tcPr>
          <w:p w:rsidR="00000000" w:rsidRDefault="00F15188">
            <w:pPr>
              <w:spacing w:before="120"/>
              <w:jc w:val="center"/>
              <w:rPr>
                <w:sz w:val="21"/>
              </w:rPr>
            </w:pPr>
            <w:r>
              <w:rPr>
                <w:sz w:val="21"/>
              </w:rPr>
              <w:t>35.6</w:t>
            </w:r>
          </w:p>
        </w:tc>
        <w:tc>
          <w:tcPr>
            <w:tcW w:w="1440" w:type="dxa"/>
          </w:tcPr>
          <w:p w:rsidR="00000000" w:rsidRDefault="00F15188">
            <w:pPr>
              <w:spacing w:before="120"/>
              <w:jc w:val="center"/>
              <w:rPr>
                <w:sz w:val="21"/>
              </w:rPr>
            </w:pPr>
            <w:r>
              <w:rPr>
                <w:sz w:val="21"/>
              </w:rPr>
              <w:t>18.9</w:t>
            </w:r>
          </w:p>
        </w:tc>
        <w:tc>
          <w:tcPr>
            <w:tcW w:w="1560" w:type="dxa"/>
          </w:tcPr>
          <w:p w:rsidR="00000000" w:rsidRDefault="00F15188">
            <w:pPr>
              <w:spacing w:before="120"/>
              <w:jc w:val="center"/>
              <w:rPr>
                <w:sz w:val="21"/>
              </w:rPr>
            </w:pPr>
            <w:r>
              <w:rPr>
                <w:sz w:val="21"/>
              </w:rPr>
              <w:t>6.0</w:t>
            </w:r>
          </w:p>
        </w:tc>
      </w:tr>
      <w:tr w:rsidR="00000000">
        <w:tblPrEx>
          <w:tblCellMar>
            <w:top w:w="0" w:type="dxa"/>
            <w:bottom w:w="0" w:type="dxa"/>
          </w:tblCellMar>
        </w:tblPrEx>
        <w:tc>
          <w:tcPr>
            <w:tcW w:w="1708" w:type="dxa"/>
          </w:tcPr>
          <w:p w:rsidR="00000000" w:rsidRDefault="00F15188">
            <w:pPr>
              <w:spacing w:before="120"/>
              <w:jc w:val="left"/>
              <w:rPr>
                <w:rFonts w:ascii="SimSun"/>
                <w:sz w:val="21"/>
              </w:rPr>
            </w:pPr>
            <w:r>
              <w:rPr>
                <w:rFonts w:ascii="SimSun" w:hint="eastAsia"/>
                <w:sz w:val="21"/>
              </w:rPr>
              <w:t>凯格勒</w:t>
            </w:r>
          </w:p>
        </w:tc>
        <w:tc>
          <w:tcPr>
            <w:tcW w:w="1560" w:type="dxa"/>
          </w:tcPr>
          <w:p w:rsidR="00000000" w:rsidRDefault="00F15188">
            <w:pPr>
              <w:spacing w:before="120"/>
              <w:jc w:val="center"/>
              <w:rPr>
                <w:sz w:val="21"/>
              </w:rPr>
            </w:pPr>
            <w:r>
              <w:rPr>
                <w:sz w:val="21"/>
              </w:rPr>
              <w:t>682</w:t>
            </w:r>
          </w:p>
        </w:tc>
        <w:tc>
          <w:tcPr>
            <w:tcW w:w="1560" w:type="dxa"/>
          </w:tcPr>
          <w:p w:rsidR="00000000" w:rsidRDefault="00F15188">
            <w:pPr>
              <w:spacing w:before="120"/>
              <w:jc w:val="center"/>
              <w:rPr>
                <w:sz w:val="21"/>
              </w:rPr>
            </w:pPr>
            <w:r>
              <w:rPr>
                <w:sz w:val="21"/>
              </w:rPr>
              <w:t>223</w:t>
            </w:r>
          </w:p>
        </w:tc>
        <w:tc>
          <w:tcPr>
            <w:tcW w:w="1440" w:type="dxa"/>
          </w:tcPr>
          <w:p w:rsidR="00000000" w:rsidRDefault="00F15188">
            <w:pPr>
              <w:spacing w:before="120"/>
              <w:jc w:val="center"/>
              <w:rPr>
                <w:sz w:val="21"/>
              </w:rPr>
            </w:pPr>
            <w:r>
              <w:rPr>
                <w:sz w:val="21"/>
              </w:rPr>
              <w:t>37.4</w:t>
            </w:r>
          </w:p>
        </w:tc>
        <w:tc>
          <w:tcPr>
            <w:tcW w:w="1440" w:type="dxa"/>
          </w:tcPr>
          <w:p w:rsidR="00000000" w:rsidRDefault="00F15188">
            <w:pPr>
              <w:spacing w:before="120"/>
              <w:jc w:val="center"/>
              <w:rPr>
                <w:sz w:val="21"/>
              </w:rPr>
            </w:pPr>
            <w:r>
              <w:rPr>
                <w:sz w:val="21"/>
              </w:rPr>
              <w:t>18.8</w:t>
            </w:r>
          </w:p>
        </w:tc>
        <w:tc>
          <w:tcPr>
            <w:tcW w:w="1560" w:type="dxa"/>
          </w:tcPr>
          <w:p w:rsidR="00000000" w:rsidRDefault="00F15188">
            <w:pPr>
              <w:spacing w:before="120"/>
              <w:jc w:val="center"/>
              <w:rPr>
                <w:sz w:val="21"/>
              </w:rPr>
            </w:pPr>
            <w:r>
              <w:rPr>
                <w:sz w:val="21"/>
              </w:rPr>
              <w:t>5.4</w:t>
            </w:r>
          </w:p>
        </w:tc>
      </w:tr>
      <w:tr w:rsidR="00000000">
        <w:tblPrEx>
          <w:tblCellMar>
            <w:top w:w="0" w:type="dxa"/>
            <w:bottom w:w="0" w:type="dxa"/>
          </w:tblCellMar>
        </w:tblPrEx>
        <w:tc>
          <w:tcPr>
            <w:tcW w:w="1708" w:type="dxa"/>
          </w:tcPr>
          <w:p w:rsidR="00000000" w:rsidRDefault="00F15188">
            <w:pPr>
              <w:spacing w:before="120"/>
              <w:jc w:val="left"/>
              <w:rPr>
                <w:rFonts w:ascii="SimSun"/>
                <w:sz w:val="21"/>
              </w:rPr>
            </w:pPr>
            <w:r>
              <w:rPr>
                <w:rFonts w:ascii="SimSun" w:hint="eastAsia"/>
                <w:sz w:val="21"/>
              </w:rPr>
              <w:t>斯里兰卡</w:t>
            </w:r>
          </w:p>
        </w:tc>
        <w:tc>
          <w:tcPr>
            <w:tcW w:w="1560" w:type="dxa"/>
          </w:tcPr>
          <w:p w:rsidR="00000000" w:rsidRDefault="00F15188">
            <w:pPr>
              <w:spacing w:before="120"/>
              <w:jc w:val="center"/>
              <w:rPr>
                <w:sz w:val="21"/>
              </w:rPr>
            </w:pPr>
            <w:r>
              <w:rPr>
                <w:sz w:val="21"/>
              </w:rPr>
              <w:t>12 754</w:t>
            </w:r>
          </w:p>
        </w:tc>
        <w:tc>
          <w:tcPr>
            <w:tcW w:w="1560" w:type="dxa"/>
          </w:tcPr>
          <w:p w:rsidR="00000000" w:rsidRDefault="00F15188">
            <w:pPr>
              <w:spacing w:before="120"/>
              <w:jc w:val="center"/>
              <w:rPr>
                <w:sz w:val="21"/>
              </w:rPr>
            </w:pPr>
            <w:r>
              <w:rPr>
                <w:sz w:val="21"/>
              </w:rPr>
              <w:t>6 172</w:t>
            </w:r>
          </w:p>
        </w:tc>
        <w:tc>
          <w:tcPr>
            <w:tcW w:w="1440" w:type="dxa"/>
          </w:tcPr>
          <w:p w:rsidR="00000000" w:rsidRDefault="00F15188">
            <w:pPr>
              <w:spacing w:before="120"/>
              <w:jc w:val="center"/>
              <w:rPr>
                <w:sz w:val="21"/>
              </w:rPr>
            </w:pPr>
            <w:r>
              <w:rPr>
                <w:sz w:val="21"/>
              </w:rPr>
              <w:t>36.4</w:t>
            </w:r>
          </w:p>
        </w:tc>
        <w:tc>
          <w:tcPr>
            <w:tcW w:w="1440" w:type="dxa"/>
          </w:tcPr>
          <w:p w:rsidR="00000000" w:rsidRDefault="00F15188">
            <w:pPr>
              <w:spacing w:before="120"/>
              <w:jc w:val="center"/>
              <w:rPr>
                <w:sz w:val="21"/>
              </w:rPr>
            </w:pPr>
            <w:r>
              <w:rPr>
                <w:sz w:val="21"/>
              </w:rPr>
              <w:t>18.4</w:t>
            </w:r>
          </w:p>
        </w:tc>
        <w:tc>
          <w:tcPr>
            <w:tcW w:w="1560" w:type="dxa"/>
          </w:tcPr>
          <w:p w:rsidR="00000000" w:rsidRDefault="00F15188">
            <w:pPr>
              <w:spacing w:before="120"/>
              <w:jc w:val="center"/>
              <w:rPr>
                <w:sz w:val="21"/>
              </w:rPr>
            </w:pPr>
            <w:r>
              <w:rPr>
                <w:sz w:val="21"/>
              </w:rPr>
              <w:t>5.2</w:t>
            </w:r>
          </w:p>
        </w:tc>
      </w:tr>
    </w:tbl>
    <w:p w:rsidR="00000000" w:rsidRDefault="00F15188">
      <w:pPr>
        <w:spacing w:before="200" w:after="240" w:line="360" w:lineRule="auto"/>
        <w:ind w:left="425"/>
        <w:textAlignment w:val="center"/>
        <w:rPr>
          <w:rFonts w:ascii="SimSun"/>
          <w:sz w:val="21"/>
        </w:rPr>
      </w:pPr>
      <w:r>
        <w:rPr>
          <w:rFonts w:ascii="长城楷体" w:eastAsia="长城楷体" w:hint="eastAsia"/>
          <w:sz w:val="21"/>
          <w:u w:val="single"/>
        </w:rPr>
        <w:t>资源来源</w:t>
      </w:r>
      <w:r>
        <w:rPr>
          <w:rFonts w:ascii="长城楷体" w:eastAsia="长城楷体" w:hint="eastAsia"/>
          <w:sz w:val="21"/>
        </w:rPr>
        <w:t>：政策规划和执行部</w:t>
      </w:r>
      <w:r>
        <w:rPr>
          <w:rFonts w:ascii="SimSun" w:hint="eastAsia"/>
          <w:sz w:val="21"/>
        </w:rPr>
        <w:t>。</w:t>
      </w:r>
    </w:p>
    <w:p w:rsidR="00000000" w:rsidRDefault="00F15188">
      <w:pPr>
        <w:spacing w:after="320" w:line="360" w:lineRule="auto"/>
        <w:textAlignment w:val="center"/>
      </w:pPr>
      <w:r>
        <w:rPr>
          <w:rFonts w:ascii="SimSun"/>
          <w:sz w:val="21"/>
        </w:rPr>
        <w:br w:type="page"/>
      </w:r>
      <w:r>
        <w:tab/>
        <w:t xml:space="preserve">205.  </w:t>
      </w:r>
      <w:r>
        <w:rPr>
          <w:rFonts w:hint="eastAsia"/>
        </w:rPr>
        <w:t>该表揭示出，</w:t>
      </w:r>
      <w:r>
        <w:t>1988</w:t>
      </w:r>
      <w:r>
        <w:rPr>
          <w:rFonts w:hint="eastAsia"/>
        </w:rPr>
        <w:t>至</w:t>
      </w:r>
      <w:r>
        <w:t>1989</w:t>
      </w:r>
      <w:r>
        <w:rPr>
          <w:rFonts w:hint="eastAsia"/>
        </w:rPr>
        <w:t>年康提、巴杜拉和莫涅</w:t>
      </w:r>
      <w:r>
        <w:rPr>
          <w:rFonts w:hint="eastAsia"/>
        </w:rPr>
        <w:t>拉加勒地区的发育不良状况最严重，而莫涅拉加勒和马特莱区</w:t>
      </w:r>
      <w:r>
        <w:t>--</w:t>
      </w:r>
      <w:r>
        <w:rPr>
          <w:rFonts w:hint="eastAsia"/>
        </w:rPr>
        <w:t>中央省和乌沃省所有各区的消耗性疾病率最高。普查和统计司在卫生和妇女事务部协助下于</w:t>
      </w:r>
      <w:r>
        <w:t>1993</w:t>
      </w:r>
      <w:r>
        <w:rPr>
          <w:rFonts w:hint="eastAsia"/>
        </w:rPr>
        <w:t>年进行的人口和健康普查的初步调查，其结果表明：发育不良、消耗性疾病率和体重偏低症</w:t>
      </w:r>
      <w:r>
        <w:t>(</w:t>
      </w:r>
      <w:r>
        <w:rPr>
          <w:rFonts w:hint="eastAsia"/>
        </w:rPr>
        <w:t>年龄体重缺陷症</w:t>
      </w:r>
      <w:r>
        <w:t>)</w:t>
      </w:r>
      <w:r>
        <w:rPr>
          <w:rFonts w:hint="eastAsia"/>
        </w:rPr>
        <w:t>的普发率分别为</w:t>
      </w:r>
      <w:r>
        <w:t>23.7%</w:t>
      </w:r>
      <w:r>
        <w:rPr>
          <w:rFonts w:hint="eastAsia"/>
        </w:rPr>
        <w:t>、</w:t>
      </w:r>
      <w:r>
        <w:t>16.6%</w:t>
      </w:r>
      <w:r>
        <w:rPr>
          <w:rFonts w:hint="eastAsia"/>
        </w:rPr>
        <w:t>和</w:t>
      </w:r>
      <w:r>
        <w:t>37.67%</w:t>
      </w:r>
      <w:r>
        <w:rPr>
          <w:rFonts w:hint="eastAsia"/>
        </w:rPr>
        <w:t>。</w:t>
      </w:r>
    </w:p>
    <w:p w:rsidR="00000000" w:rsidRDefault="00F15188">
      <w:pPr>
        <w:pStyle w:val="Heading3"/>
      </w:pPr>
      <w:r>
        <w:rPr>
          <w:rFonts w:hint="eastAsia"/>
        </w:rPr>
        <w:t>表</w:t>
      </w:r>
      <w:r>
        <w:t>10</w:t>
      </w:r>
      <w:r>
        <w:rPr>
          <w:u w:val="none"/>
        </w:rPr>
        <w:t xml:space="preserve">.  </w:t>
      </w:r>
      <w:r>
        <w:t>1993</w:t>
      </w:r>
      <w:r>
        <w:rPr>
          <w:rFonts w:hint="eastAsia"/>
        </w:rPr>
        <w:t>年人口和健康普查的儿童营养状况</w:t>
      </w:r>
    </w:p>
    <w:tbl>
      <w:tblPr>
        <w:tblW w:w="0" w:type="auto"/>
        <w:tblInd w:w="24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A7" w:firstRow="1" w:lastRow="0" w:firstColumn="1" w:lastColumn="0" w:noHBand="0" w:noVBand="0"/>
      </w:tblPr>
      <w:tblGrid>
        <w:gridCol w:w="2280"/>
        <w:gridCol w:w="2400"/>
        <w:gridCol w:w="1920"/>
        <w:gridCol w:w="2160"/>
      </w:tblGrid>
      <w:tr w:rsidR="00000000">
        <w:tblPrEx>
          <w:tblCellMar>
            <w:top w:w="0" w:type="dxa"/>
            <w:bottom w:w="0" w:type="dxa"/>
          </w:tblCellMar>
        </w:tblPrEx>
        <w:tc>
          <w:tcPr>
            <w:tcW w:w="2280" w:type="dxa"/>
          </w:tcPr>
          <w:p w:rsidR="00000000" w:rsidRDefault="00F15188">
            <w:pPr>
              <w:spacing w:before="120"/>
              <w:jc w:val="center"/>
              <w:rPr>
                <w:sz w:val="21"/>
              </w:rPr>
            </w:pPr>
            <w:r>
              <w:rPr>
                <w:rFonts w:hint="eastAsia"/>
                <w:sz w:val="21"/>
              </w:rPr>
              <w:t>年龄</w:t>
            </w:r>
            <w:r>
              <w:rPr>
                <w:sz w:val="21"/>
              </w:rPr>
              <w:t>(</w:t>
            </w:r>
            <w:r>
              <w:rPr>
                <w:rFonts w:hint="eastAsia"/>
                <w:sz w:val="21"/>
              </w:rPr>
              <w:t>月</w:t>
            </w:r>
            <w:r>
              <w:rPr>
                <w:sz w:val="21"/>
              </w:rPr>
              <w:t>)</w:t>
            </w:r>
          </w:p>
        </w:tc>
        <w:tc>
          <w:tcPr>
            <w:tcW w:w="2400" w:type="dxa"/>
          </w:tcPr>
          <w:p w:rsidR="00000000" w:rsidRDefault="00F15188">
            <w:pPr>
              <w:spacing w:before="120"/>
              <w:jc w:val="center"/>
              <w:rPr>
                <w:sz w:val="21"/>
              </w:rPr>
            </w:pPr>
            <w:r>
              <w:rPr>
                <w:rFonts w:hint="eastAsia"/>
                <w:sz w:val="21"/>
              </w:rPr>
              <w:t>发育不良</w:t>
            </w:r>
            <w:r>
              <w:rPr>
                <w:sz w:val="21"/>
              </w:rPr>
              <w:t>(%)</w:t>
            </w:r>
          </w:p>
        </w:tc>
        <w:tc>
          <w:tcPr>
            <w:tcW w:w="1920" w:type="dxa"/>
          </w:tcPr>
          <w:p w:rsidR="00000000" w:rsidRDefault="00F15188">
            <w:pPr>
              <w:spacing w:before="120"/>
              <w:jc w:val="center"/>
              <w:rPr>
                <w:sz w:val="21"/>
              </w:rPr>
            </w:pPr>
            <w:r>
              <w:rPr>
                <w:rFonts w:hint="eastAsia"/>
                <w:sz w:val="21"/>
              </w:rPr>
              <w:t>消耗性疾病</w:t>
            </w:r>
            <w:r>
              <w:rPr>
                <w:sz w:val="21"/>
              </w:rPr>
              <w:t>(%)</w:t>
            </w:r>
          </w:p>
        </w:tc>
        <w:tc>
          <w:tcPr>
            <w:tcW w:w="2160" w:type="dxa"/>
          </w:tcPr>
          <w:p w:rsidR="00000000" w:rsidRDefault="00F15188">
            <w:pPr>
              <w:spacing w:before="120"/>
              <w:jc w:val="center"/>
              <w:rPr>
                <w:sz w:val="21"/>
              </w:rPr>
            </w:pPr>
            <w:r>
              <w:rPr>
                <w:rFonts w:hint="eastAsia"/>
                <w:sz w:val="21"/>
              </w:rPr>
              <w:t>体重偏低</w:t>
            </w:r>
            <w:r>
              <w:rPr>
                <w:sz w:val="21"/>
              </w:rPr>
              <w:t>(%)</w:t>
            </w:r>
          </w:p>
        </w:tc>
      </w:tr>
      <w:tr w:rsidR="00000000">
        <w:tblPrEx>
          <w:tblCellMar>
            <w:top w:w="0" w:type="dxa"/>
            <w:bottom w:w="0" w:type="dxa"/>
          </w:tblCellMar>
        </w:tblPrEx>
        <w:tc>
          <w:tcPr>
            <w:tcW w:w="2280" w:type="dxa"/>
          </w:tcPr>
          <w:p w:rsidR="00000000" w:rsidRDefault="00F15188">
            <w:pPr>
              <w:spacing w:before="120"/>
              <w:jc w:val="center"/>
              <w:rPr>
                <w:sz w:val="21"/>
              </w:rPr>
            </w:pPr>
            <w:r>
              <w:rPr>
                <w:sz w:val="21"/>
              </w:rPr>
              <w:t>3-5</w:t>
            </w:r>
          </w:p>
        </w:tc>
        <w:tc>
          <w:tcPr>
            <w:tcW w:w="2400" w:type="dxa"/>
          </w:tcPr>
          <w:p w:rsidR="00000000" w:rsidRDefault="00F15188">
            <w:pPr>
              <w:spacing w:before="120"/>
              <w:jc w:val="center"/>
              <w:rPr>
                <w:sz w:val="21"/>
              </w:rPr>
            </w:pPr>
            <w:r>
              <w:rPr>
                <w:sz w:val="21"/>
              </w:rPr>
              <w:t>4.9</w:t>
            </w:r>
          </w:p>
        </w:tc>
        <w:tc>
          <w:tcPr>
            <w:tcW w:w="1920" w:type="dxa"/>
          </w:tcPr>
          <w:p w:rsidR="00000000" w:rsidRDefault="00F15188">
            <w:pPr>
              <w:spacing w:before="120"/>
              <w:jc w:val="center"/>
              <w:rPr>
                <w:sz w:val="21"/>
              </w:rPr>
            </w:pPr>
            <w:r>
              <w:rPr>
                <w:sz w:val="21"/>
              </w:rPr>
              <w:t>3.1</w:t>
            </w:r>
          </w:p>
        </w:tc>
        <w:tc>
          <w:tcPr>
            <w:tcW w:w="2160" w:type="dxa"/>
          </w:tcPr>
          <w:p w:rsidR="00000000" w:rsidRDefault="00F15188">
            <w:pPr>
              <w:spacing w:before="120"/>
              <w:jc w:val="center"/>
              <w:rPr>
                <w:sz w:val="21"/>
              </w:rPr>
            </w:pPr>
            <w:r>
              <w:rPr>
                <w:sz w:val="21"/>
              </w:rPr>
              <w:t>5.8</w:t>
            </w:r>
          </w:p>
        </w:tc>
      </w:tr>
      <w:tr w:rsidR="00000000">
        <w:tblPrEx>
          <w:tblCellMar>
            <w:top w:w="0" w:type="dxa"/>
            <w:bottom w:w="0" w:type="dxa"/>
          </w:tblCellMar>
        </w:tblPrEx>
        <w:tc>
          <w:tcPr>
            <w:tcW w:w="2280" w:type="dxa"/>
          </w:tcPr>
          <w:p w:rsidR="00000000" w:rsidRDefault="00F15188">
            <w:pPr>
              <w:spacing w:before="120"/>
              <w:jc w:val="center"/>
              <w:rPr>
                <w:sz w:val="21"/>
              </w:rPr>
            </w:pPr>
            <w:r>
              <w:rPr>
                <w:sz w:val="21"/>
              </w:rPr>
              <w:t>6-11</w:t>
            </w:r>
          </w:p>
        </w:tc>
        <w:tc>
          <w:tcPr>
            <w:tcW w:w="2400" w:type="dxa"/>
          </w:tcPr>
          <w:p w:rsidR="00000000" w:rsidRDefault="00F15188">
            <w:pPr>
              <w:spacing w:before="120"/>
              <w:jc w:val="center"/>
              <w:rPr>
                <w:sz w:val="21"/>
              </w:rPr>
            </w:pPr>
            <w:r>
              <w:rPr>
                <w:sz w:val="21"/>
              </w:rPr>
              <w:t>11.8</w:t>
            </w:r>
          </w:p>
        </w:tc>
        <w:tc>
          <w:tcPr>
            <w:tcW w:w="1920" w:type="dxa"/>
          </w:tcPr>
          <w:p w:rsidR="00000000" w:rsidRDefault="00F15188">
            <w:pPr>
              <w:spacing w:before="120"/>
              <w:jc w:val="center"/>
              <w:rPr>
                <w:sz w:val="21"/>
              </w:rPr>
            </w:pPr>
            <w:r>
              <w:rPr>
                <w:sz w:val="21"/>
              </w:rPr>
              <w:t>6.8</w:t>
            </w:r>
          </w:p>
        </w:tc>
        <w:tc>
          <w:tcPr>
            <w:tcW w:w="2160" w:type="dxa"/>
          </w:tcPr>
          <w:p w:rsidR="00000000" w:rsidRDefault="00F15188">
            <w:pPr>
              <w:spacing w:before="120"/>
              <w:jc w:val="center"/>
              <w:rPr>
                <w:sz w:val="21"/>
              </w:rPr>
            </w:pPr>
            <w:r>
              <w:rPr>
                <w:sz w:val="21"/>
              </w:rPr>
              <w:t>17.9</w:t>
            </w:r>
          </w:p>
        </w:tc>
      </w:tr>
      <w:tr w:rsidR="00000000">
        <w:tblPrEx>
          <w:tblCellMar>
            <w:top w:w="0" w:type="dxa"/>
            <w:bottom w:w="0" w:type="dxa"/>
          </w:tblCellMar>
        </w:tblPrEx>
        <w:tc>
          <w:tcPr>
            <w:tcW w:w="2280" w:type="dxa"/>
          </w:tcPr>
          <w:p w:rsidR="00000000" w:rsidRDefault="00F15188">
            <w:pPr>
              <w:spacing w:before="120" w:line="240" w:lineRule="atLeast"/>
              <w:jc w:val="center"/>
              <w:rPr>
                <w:sz w:val="21"/>
              </w:rPr>
            </w:pPr>
            <w:r>
              <w:rPr>
                <w:sz w:val="21"/>
              </w:rPr>
              <w:t>12-23</w:t>
            </w:r>
          </w:p>
        </w:tc>
        <w:tc>
          <w:tcPr>
            <w:tcW w:w="2400" w:type="dxa"/>
          </w:tcPr>
          <w:p w:rsidR="00000000" w:rsidRDefault="00F15188">
            <w:pPr>
              <w:spacing w:before="120" w:line="240" w:lineRule="atLeast"/>
              <w:jc w:val="center"/>
              <w:rPr>
                <w:sz w:val="21"/>
              </w:rPr>
            </w:pPr>
            <w:r>
              <w:rPr>
                <w:sz w:val="21"/>
              </w:rPr>
              <w:t>25.79</w:t>
            </w:r>
          </w:p>
        </w:tc>
        <w:tc>
          <w:tcPr>
            <w:tcW w:w="1920" w:type="dxa"/>
          </w:tcPr>
          <w:p w:rsidR="00000000" w:rsidRDefault="00F15188">
            <w:pPr>
              <w:spacing w:before="120" w:line="240" w:lineRule="atLeast"/>
              <w:jc w:val="center"/>
              <w:rPr>
                <w:sz w:val="21"/>
              </w:rPr>
            </w:pPr>
            <w:r>
              <w:rPr>
                <w:sz w:val="21"/>
              </w:rPr>
              <w:t>18.2</w:t>
            </w:r>
          </w:p>
        </w:tc>
        <w:tc>
          <w:tcPr>
            <w:tcW w:w="2160" w:type="dxa"/>
          </w:tcPr>
          <w:p w:rsidR="00000000" w:rsidRDefault="00F15188">
            <w:pPr>
              <w:spacing w:before="120" w:line="240" w:lineRule="atLeast"/>
              <w:jc w:val="center"/>
              <w:rPr>
                <w:sz w:val="21"/>
              </w:rPr>
            </w:pPr>
            <w:r>
              <w:rPr>
                <w:sz w:val="21"/>
              </w:rPr>
              <w:t>36.3</w:t>
            </w:r>
          </w:p>
        </w:tc>
      </w:tr>
    </w:tbl>
    <w:p w:rsidR="00000000" w:rsidRDefault="00F15188">
      <w:pPr>
        <w:spacing w:line="360" w:lineRule="auto"/>
      </w:pPr>
    </w:p>
    <w:p w:rsidR="00000000" w:rsidRDefault="00F15188">
      <w:pPr>
        <w:spacing w:after="320" w:line="360" w:lineRule="auto"/>
        <w:textAlignment w:val="center"/>
      </w:pPr>
      <w:r>
        <w:tab/>
        <w:t>206.  1993</w:t>
      </w:r>
      <w:r>
        <w:rPr>
          <w:rFonts w:hint="eastAsia"/>
        </w:rPr>
        <w:t>年普查结果显示出发育不良和体重偏低情况的减少，但消耗性疾病的普发率却并无重大改善。调查结果还确证了上几次关于市镇、乡村和种植场部门之间普遍营养不足情况差异的调查结果。</w:t>
      </w:r>
    </w:p>
    <w:p w:rsidR="00000000" w:rsidRDefault="00F15188">
      <w:pPr>
        <w:pStyle w:val="Heading3"/>
      </w:pPr>
      <w:r>
        <w:rPr>
          <w:rFonts w:hint="eastAsia"/>
        </w:rPr>
        <w:t>表</w:t>
      </w:r>
      <w:r>
        <w:t>11</w:t>
      </w:r>
      <w:r>
        <w:rPr>
          <w:u w:val="none"/>
        </w:rPr>
        <w:t xml:space="preserve">.  </w:t>
      </w:r>
      <w:r>
        <w:rPr>
          <w:rFonts w:hint="eastAsia"/>
        </w:rPr>
        <w:t>按部门分列的儿童营养不良状况</w:t>
      </w:r>
    </w:p>
    <w:tbl>
      <w:tblPr>
        <w:tblW w:w="0" w:type="auto"/>
        <w:tblInd w:w="24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A7" w:firstRow="1" w:lastRow="0" w:firstColumn="1" w:lastColumn="0" w:noHBand="0" w:noVBand="0"/>
      </w:tblPr>
      <w:tblGrid>
        <w:gridCol w:w="2160"/>
        <w:gridCol w:w="2520"/>
        <w:gridCol w:w="1920"/>
        <w:gridCol w:w="2160"/>
      </w:tblGrid>
      <w:tr w:rsidR="00000000">
        <w:tblPrEx>
          <w:tblCellMar>
            <w:top w:w="0" w:type="dxa"/>
            <w:bottom w:w="0" w:type="dxa"/>
          </w:tblCellMar>
        </w:tblPrEx>
        <w:tc>
          <w:tcPr>
            <w:tcW w:w="2160" w:type="dxa"/>
          </w:tcPr>
          <w:p w:rsidR="00000000" w:rsidRDefault="00F15188">
            <w:pPr>
              <w:spacing w:before="120"/>
              <w:jc w:val="center"/>
              <w:rPr>
                <w:sz w:val="21"/>
              </w:rPr>
            </w:pPr>
            <w:r>
              <w:rPr>
                <w:rFonts w:hint="eastAsia"/>
                <w:sz w:val="21"/>
              </w:rPr>
              <w:t>部</w:t>
            </w:r>
            <w:r>
              <w:rPr>
                <w:sz w:val="21"/>
              </w:rPr>
              <w:t xml:space="preserve">   </w:t>
            </w:r>
            <w:r>
              <w:rPr>
                <w:rFonts w:hint="eastAsia"/>
                <w:sz w:val="21"/>
              </w:rPr>
              <w:t>门</w:t>
            </w:r>
          </w:p>
        </w:tc>
        <w:tc>
          <w:tcPr>
            <w:tcW w:w="2520" w:type="dxa"/>
          </w:tcPr>
          <w:p w:rsidR="00000000" w:rsidRDefault="00F15188">
            <w:pPr>
              <w:spacing w:before="120"/>
              <w:jc w:val="center"/>
              <w:rPr>
                <w:sz w:val="21"/>
              </w:rPr>
            </w:pPr>
            <w:r>
              <w:rPr>
                <w:rFonts w:hint="eastAsia"/>
                <w:sz w:val="21"/>
              </w:rPr>
              <w:t>发育不良</w:t>
            </w:r>
            <w:r>
              <w:rPr>
                <w:sz w:val="18"/>
              </w:rPr>
              <w:t>(%)</w:t>
            </w:r>
          </w:p>
        </w:tc>
        <w:tc>
          <w:tcPr>
            <w:tcW w:w="1920" w:type="dxa"/>
          </w:tcPr>
          <w:p w:rsidR="00000000" w:rsidRDefault="00F15188">
            <w:pPr>
              <w:spacing w:before="120"/>
              <w:jc w:val="center"/>
              <w:rPr>
                <w:sz w:val="21"/>
              </w:rPr>
            </w:pPr>
            <w:r>
              <w:rPr>
                <w:rFonts w:hint="eastAsia"/>
                <w:sz w:val="21"/>
              </w:rPr>
              <w:t>消耗性疾病</w:t>
            </w:r>
            <w:r>
              <w:rPr>
                <w:sz w:val="18"/>
              </w:rPr>
              <w:t>(%)</w:t>
            </w:r>
          </w:p>
        </w:tc>
        <w:tc>
          <w:tcPr>
            <w:tcW w:w="2160" w:type="dxa"/>
          </w:tcPr>
          <w:p w:rsidR="00000000" w:rsidRDefault="00F15188">
            <w:pPr>
              <w:spacing w:before="120"/>
              <w:jc w:val="center"/>
              <w:rPr>
                <w:sz w:val="21"/>
              </w:rPr>
            </w:pPr>
            <w:r>
              <w:rPr>
                <w:rFonts w:hint="eastAsia"/>
                <w:sz w:val="21"/>
              </w:rPr>
              <w:t>体重偏低</w:t>
            </w:r>
            <w:r>
              <w:rPr>
                <w:sz w:val="18"/>
              </w:rPr>
              <w:t>(%)</w:t>
            </w:r>
          </w:p>
        </w:tc>
      </w:tr>
      <w:tr w:rsidR="00000000">
        <w:tblPrEx>
          <w:tblCellMar>
            <w:top w:w="0" w:type="dxa"/>
            <w:bottom w:w="0" w:type="dxa"/>
          </w:tblCellMar>
        </w:tblPrEx>
        <w:tc>
          <w:tcPr>
            <w:tcW w:w="2160" w:type="dxa"/>
          </w:tcPr>
          <w:p w:rsidR="00000000" w:rsidRDefault="00F15188">
            <w:pPr>
              <w:spacing w:before="120"/>
              <w:jc w:val="center"/>
              <w:rPr>
                <w:sz w:val="21"/>
              </w:rPr>
            </w:pPr>
            <w:r>
              <w:rPr>
                <w:rFonts w:hint="eastAsia"/>
                <w:sz w:val="21"/>
              </w:rPr>
              <w:t>科伦坡市</w:t>
            </w:r>
          </w:p>
        </w:tc>
        <w:tc>
          <w:tcPr>
            <w:tcW w:w="2520" w:type="dxa"/>
          </w:tcPr>
          <w:p w:rsidR="00000000" w:rsidRDefault="00F15188">
            <w:pPr>
              <w:spacing w:before="120"/>
              <w:jc w:val="center"/>
              <w:rPr>
                <w:sz w:val="21"/>
              </w:rPr>
            </w:pPr>
            <w:r>
              <w:rPr>
                <w:sz w:val="21"/>
              </w:rPr>
              <w:t>18.9</w:t>
            </w:r>
          </w:p>
        </w:tc>
        <w:tc>
          <w:tcPr>
            <w:tcW w:w="1920" w:type="dxa"/>
          </w:tcPr>
          <w:p w:rsidR="00000000" w:rsidRDefault="00F15188">
            <w:pPr>
              <w:spacing w:before="120"/>
              <w:jc w:val="center"/>
              <w:rPr>
                <w:sz w:val="21"/>
              </w:rPr>
            </w:pPr>
            <w:r>
              <w:rPr>
                <w:sz w:val="21"/>
              </w:rPr>
              <w:t>12.2</w:t>
            </w:r>
          </w:p>
        </w:tc>
        <w:tc>
          <w:tcPr>
            <w:tcW w:w="2160" w:type="dxa"/>
          </w:tcPr>
          <w:p w:rsidR="00000000" w:rsidRDefault="00F15188">
            <w:pPr>
              <w:spacing w:before="120"/>
              <w:jc w:val="center"/>
              <w:rPr>
                <w:sz w:val="21"/>
              </w:rPr>
            </w:pPr>
            <w:r>
              <w:rPr>
                <w:sz w:val="21"/>
              </w:rPr>
              <w:t>30.5</w:t>
            </w:r>
          </w:p>
        </w:tc>
      </w:tr>
      <w:tr w:rsidR="00000000">
        <w:tblPrEx>
          <w:tblCellMar>
            <w:top w:w="0" w:type="dxa"/>
            <w:bottom w:w="0" w:type="dxa"/>
          </w:tblCellMar>
        </w:tblPrEx>
        <w:tc>
          <w:tcPr>
            <w:tcW w:w="2160" w:type="dxa"/>
          </w:tcPr>
          <w:p w:rsidR="00000000" w:rsidRDefault="00F15188">
            <w:pPr>
              <w:spacing w:before="120"/>
              <w:jc w:val="center"/>
              <w:rPr>
                <w:sz w:val="21"/>
              </w:rPr>
            </w:pPr>
            <w:r>
              <w:rPr>
                <w:rFonts w:hint="eastAsia"/>
                <w:sz w:val="21"/>
              </w:rPr>
              <w:t>其他市区</w:t>
            </w:r>
          </w:p>
        </w:tc>
        <w:tc>
          <w:tcPr>
            <w:tcW w:w="2520" w:type="dxa"/>
          </w:tcPr>
          <w:p w:rsidR="00000000" w:rsidRDefault="00F15188">
            <w:pPr>
              <w:spacing w:before="120"/>
              <w:jc w:val="center"/>
              <w:rPr>
                <w:sz w:val="21"/>
              </w:rPr>
            </w:pPr>
            <w:r>
              <w:rPr>
                <w:sz w:val="21"/>
              </w:rPr>
              <w:t>16.3</w:t>
            </w:r>
          </w:p>
        </w:tc>
        <w:tc>
          <w:tcPr>
            <w:tcW w:w="1920" w:type="dxa"/>
          </w:tcPr>
          <w:p w:rsidR="00000000" w:rsidRDefault="00F15188">
            <w:pPr>
              <w:spacing w:before="120"/>
              <w:jc w:val="center"/>
              <w:rPr>
                <w:sz w:val="21"/>
              </w:rPr>
            </w:pPr>
            <w:r>
              <w:rPr>
                <w:sz w:val="21"/>
              </w:rPr>
              <w:t>17.1</w:t>
            </w:r>
          </w:p>
        </w:tc>
        <w:tc>
          <w:tcPr>
            <w:tcW w:w="2160" w:type="dxa"/>
          </w:tcPr>
          <w:p w:rsidR="00000000" w:rsidRDefault="00F15188">
            <w:pPr>
              <w:spacing w:before="120"/>
              <w:jc w:val="center"/>
              <w:rPr>
                <w:sz w:val="21"/>
              </w:rPr>
            </w:pPr>
            <w:r>
              <w:rPr>
                <w:sz w:val="21"/>
              </w:rPr>
              <w:t>29.6</w:t>
            </w:r>
          </w:p>
        </w:tc>
      </w:tr>
      <w:tr w:rsidR="00000000">
        <w:tblPrEx>
          <w:tblCellMar>
            <w:top w:w="0" w:type="dxa"/>
            <w:bottom w:w="0" w:type="dxa"/>
          </w:tblCellMar>
        </w:tblPrEx>
        <w:tc>
          <w:tcPr>
            <w:tcW w:w="2160" w:type="dxa"/>
          </w:tcPr>
          <w:p w:rsidR="00000000" w:rsidRDefault="00F15188">
            <w:pPr>
              <w:spacing w:before="120"/>
              <w:jc w:val="center"/>
              <w:rPr>
                <w:sz w:val="21"/>
              </w:rPr>
            </w:pPr>
            <w:r>
              <w:rPr>
                <w:rFonts w:hint="eastAsia"/>
                <w:sz w:val="21"/>
              </w:rPr>
              <w:t>乡</w:t>
            </w:r>
            <w:r>
              <w:rPr>
                <w:sz w:val="21"/>
              </w:rPr>
              <w:t xml:space="preserve">  </w:t>
            </w:r>
            <w:r>
              <w:rPr>
                <w:rFonts w:hint="eastAsia"/>
                <w:sz w:val="21"/>
              </w:rPr>
              <w:t>村</w:t>
            </w:r>
          </w:p>
        </w:tc>
        <w:tc>
          <w:tcPr>
            <w:tcW w:w="2520" w:type="dxa"/>
          </w:tcPr>
          <w:p w:rsidR="00000000" w:rsidRDefault="00F15188">
            <w:pPr>
              <w:spacing w:before="120"/>
              <w:jc w:val="center"/>
              <w:rPr>
                <w:sz w:val="21"/>
              </w:rPr>
            </w:pPr>
            <w:r>
              <w:rPr>
                <w:sz w:val="21"/>
              </w:rPr>
              <w:t>22.8</w:t>
            </w:r>
          </w:p>
        </w:tc>
        <w:tc>
          <w:tcPr>
            <w:tcW w:w="1920" w:type="dxa"/>
          </w:tcPr>
          <w:p w:rsidR="00000000" w:rsidRDefault="00F15188">
            <w:pPr>
              <w:spacing w:before="120"/>
              <w:jc w:val="center"/>
              <w:rPr>
                <w:sz w:val="21"/>
              </w:rPr>
            </w:pPr>
            <w:r>
              <w:rPr>
                <w:sz w:val="21"/>
              </w:rPr>
              <w:t>16.4</w:t>
            </w:r>
          </w:p>
        </w:tc>
        <w:tc>
          <w:tcPr>
            <w:tcW w:w="2160" w:type="dxa"/>
          </w:tcPr>
          <w:p w:rsidR="00000000" w:rsidRDefault="00F15188">
            <w:pPr>
              <w:spacing w:before="120"/>
              <w:jc w:val="center"/>
              <w:rPr>
                <w:sz w:val="21"/>
              </w:rPr>
            </w:pPr>
            <w:r>
              <w:rPr>
                <w:sz w:val="21"/>
              </w:rPr>
              <w:t>38.3</w:t>
            </w:r>
          </w:p>
        </w:tc>
      </w:tr>
      <w:tr w:rsidR="00000000">
        <w:tblPrEx>
          <w:tblCellMar>
            <w:top w:w="0" w:type="dxa"/>
            <w:bottom w:w="0" w:type="dxa"/>
          </w:tblCellMar>
        </w:tblPrEx>
        <w:tc>
          <w:tcPr>
            <w:tcW w:w="2160" w:type="dxa"/>
          </w:tcPr>
          <w:p w:rsidR="00000000" w:rsidRDefault="00F15188">
            <w:pPr>
              <w:spacing w:before="120"/>
              <w:jc w:val="center"/>
              <w:rPr>
                <w:sz w:val="21"/>
              </w:rPr>
            </w:pPr>
            <w:r>
              <w:rPr>
                <w:rFonts w:hint="eastAsia"/>
                <w:sz w:val="21"/>
              </w:rPr>
              <w:t>种植场</w:t>
            </w:r>
          </w:p>
        </w:tc>
        <w:tc>
          <w:tcPr>
            <w:tcW w:w="2520" w:type="dxa"/>
          </w:tcPr>
          <w:p w:rsidR="00000000" w:rsidRDefault="00F15188">
            <w:pPr>
              <w:spacing w:before="120"/>
              <w:jc w:val="center"/>
              <w:rPr>
                <w:sz w:val="21"/>
              </w:rPr>
            </w:pPr>
            <w:r>
              <w:rPr>
                <w:sz w:val="21"/>
              </w:rPr>
              <w:t>54.4</w:t>
            </w:r>
          </w:p>
        </w:tc>
        <w:tc>
          <w:tcPr>
            <w:tcW w:w="1920" w:type="dxa"/>
          </w:tcPr>
          <w:p w:rsidR="00000000" w:rsidRDefault="00F15188">
            <w:pPr>
              <w:spacing w:before="120"/>
              <w:jc w:val="center"/>
              <w:rPr>
                <w:sz w:val="21"/>
              </w:rPr>
            </w:pPr>
            <w:r>
              <w:rPr>
                <w:sz w:val="21"/>
              </w:rPr>
              <w:t>9.6</w:t>
            </w:r>
          </w:p>
        </w:tc>
        <w:tc>
          <w:tcPr>
            <w:tcW w:w="2160" w:type="dxa"/>
          </w:tcPr>
          <w:p w:rsidR="00000000" w:rsidRDefault="00F15188">
            <w:pPr>
              <w:spacing w:before="120"/>
              <w:jc w:val="center"/>
              <w:rPr>
                <w:sz w:val="21"/>
              </w:rPr>
            </w:pPr>
            <w:r>
              <w:rPr>
                <w:sz w:val="21"/>
              </w:rPr>
              <w:t>53.1</w:t>
            </w:r>
          </w:p>
        </w:tc>
      </w:tr>
    </w:tbl>
    <w:p w:rsidR="00000000" w:rsidRDefault="00F15188"/>
    <w:p w:rsidR="00000000" w:rsidRDefault="00F15188">
      <w:pPr>
        <w:spacing w:line="360" w:lineRule="auto"/>
        <w:ind w:firstLine="240"/>
      </w:pPr>
      <w:r>
        <w:tab/>
        <w:t xml:space="preserve">207.  </w:t>
      </w:r>
      <w:r>
        <w:rPr>
          <w:rFonts w:hint="eastAsia"/>
        </w:rPr>
        <w:t>种植场部门发</w:t>
      </w:r>
      <w:r>
        <w:rPr>
          <w:rFonts w:hint="eastAsia"/>
        </w:rPr>
        <w:t>育不良的普遍率是乡村地区的两倍，而比市镇地区高出三倍。然而，种植场部门的儿童所显示出的消耗性疾病普发率却最低。这很可能是由于种植场儿童发育不良普发率最高的原故，如不考虑他们的年龄，那么其中许多儿童均显示出了其体重与身高之间的正常比例。在各种植场开设的特别补餐方案也可能是一个有利的因素。</w:t>
      </w:r>
    </w:p>
    <w:p w:rsidR="00000000" w:rsidRDefault="00F15188">
      <w:pPr>
        <w:spacing w:line="360" w:lineRule="auto"/>
      </w:pPr>
      <w:r>
        <w:tab/>
        <w:t xml:space="preserve">208.  </w:t>
      </w:r>
      <w:r>
        <w:rPr>
          <w:rFonts w:hint="eastAsia"/>
        </w:rPr>
        <w:t>补餐法必需集中精力更好地加以落实。该国有许多针对各不太脆弱年龄组实行粮食干预作法的实例。如要防止出现早龄发育不良情况，则需要予以关注和变革。营养教育未能充分针对补餐的切实问题，并没有着重突出与营养摄入量不足有关</w:t>
      </w:r>
      <w:r>
        <w:rPr>
          <w:rFonts w:hint="eastAsia"/>
        </w:rPr>
        <w:t>的正确信息。有必要对此教育方法进行审查和改善。继而还必须推广母乳哺婴作法。</w:t>
      </w:r>
    </w:p>
    <w:p w:rsidR="00000000" w:rsidRDefault="00F15188">
      <w:pPr>
        <w:spacing w:line="360" w:lineRule="auto"/>
      </w:pPr>
      <w:r>
        <w:tab/>
        <w:t xml:space="preserve">209.  </w:t>
      </w:r>
      <w:r>
        <w:rPr>
          <w:rFonts w:hint="eastAsia"/>
        </w:rPr>
        <w:t>虽然斯里兰卡的主要营养欠缺症是蛋白质营养不良症，但研究表明，存在着三种微量营养素欠缺症。由于缺铁出现的营养性贫血症、缺碘症和维生素</w:t>
      </w:r>
      <w:r>
        <w:t>A</w:t>
      </w:r>
      <w:r>
        <w:rPr>
          <w:rFonts w:hint="eastAsia"/>
        </w:rPr>
        <w:t>欠缺症。</w:t>
      </w:r>
    </w:p>
    <w:p w:rsidR="00000000" w:rsidRDefault="00F15188">
      <w:pPr>
        <w:spacing w:line="360" w:lineRule="auto"/>
      </w:pPr>
      <w:r>
        <w:tab/>
        <w:t xml:space="preserve">210.  </w:t>
      </w:r>
      <w:r>
        <w:rPr>
          <w:rFonts w:hint="eastAsia"/>
        </w:rPr>
        <w:t>对</w:t>
      </w:r>
      <w:r>
        <w:t>(1991</w:t>
      </w:r>
      <w:r>
        <w:rPr>
          <w:rFonts w:hint="eastAsia"/>
        </w:rPr>
        <w:t>年对锡尔瓦和亚苏库勒拉</w:t>
      </w:r>
      <w:r>
        <w:t>)</w:t>
      </w:r>
      <w:r>
        <w:rPr>
          <w:rFonts w:hint="eastAsia"/>
        </w:rPr>
        <w:t>选定地区普查所获数据表明，必需对维生素</w:t>
      </w:r>
      <w:r>
        <w:t>A</w:t>
      </w:r>
      <w:r>
        <w:rPr>
          <w:rFonts w:hint="eastAsia"/>
        </w:rPr>
        <w:t>欠缺症情况进行全国范围的评估。目前，医学研究所正在开展一项全国性的调研，以确定本国维生素</w:t>
      </w:r>
      <w:r>
        <w:t>A</w:t>
      </w:r>
      <w:r>
        <w:rPr>
          <w:rFonts w:hint="eastAsia"/>
        </w:rPr>
        <w:t>欠缺症的普遍程度。预期</w:t>
      </w:r>
      <w:r>
        <w:t>1996</w:t>
      </w:r>
      <w:r>
        <w:rPr>
          <w:rFonts w:hint="eastAsia"/>
        </w:rPr>
        <w:t>年可获得有关数据。</w:t>
      </w:r>
    </w:p>
    <w:p w:rsidR="00000000" w:rsidRDefault="00F15188">
      <w:pPr>
        <w:spacing w:after="320" w:line="360" w:lineRule="auto"/>
        <w:textAlignment w:val="center"/>
      </w:pPr>
      <w:r>
        <w:tab/>
        <w:t xml:space="preserve">211.  </w:t>
      </w:r>
      <w:r>
        <w:rPr>
          <w:rFonts w:hint="eastAsia"/>
        </w:rPr>
        <w:t>没有引起足够注意的一个重要领域是与营</w:t>
      </w:r>
      <w:r>
        <w:rPr>
          <w:rFonts w:hint="eastAsia"/>
        </w:rPr>
        <w:t>养过剩有关的疾病情况。由于迅速的城市化，随之带来的生活方式改变，这种现象日臻普遍。肥胖带来了各种并发症，诸如心肌缺血症、糖尿病、高血压和胆囊炎等。</w:t>
      </w:r>
    </w:p>
    <w:p w:rsidR="00000000" w:rsidRDefault="00F15188">
      <w:pPr>
        <w:pStyle w:val="Heading4"/>
      </w:pPr>
      <w:r>
        <w:rPr>
          <w:rFonts w:hint="eastAsia"/>
        </w:rPr>
        <w:t>营养援助方案</w:t>
      </w:r>
    </w:p>
    <w:p w:rsidR="00000000" w:rsidRDefault="00F15188">
      <w:pPr>
        <w:spacing w:after="320" w:line="360" w:lineRule="auto"/>
        <w:textAlignment w:val="center"/>
      </w:pPr>
      <w:r>
        <w:tab/>
        <w:t xml:space="preserve">212.  </w:t>
      </w:r>
      <w:r>
        <w:rPr>
          <w:rFonts w:hint="eastAsia"/>
        </w:rPr>
        <w:t>为增进脆弱家庭的粮食安全，历届政府开始了一系列的直接援助方案。这些方案简要概括如下：</w:t>
      </w:r>
    </w:p>
    <w:p w:rsidR="00000000" w:rsidRDefault="00F15188">
      <w:pPr>
        <w:pStyle w:val="Heading4"/>
      </w:pPr>
      <w:r>
        <w:rPr>
          <w:rFonts w:hint="eastAsia"/>
        </w:rPr>
        <w:t>食品券方案和缓解贫困方案</w:t>
      </w:r>
    </w:p>
    <w:p w:rsidR="00000000" w:rsidRDefault="00F15188">
      <w:pPr>
        <w:spacing w:line="360" w:lineRule="auto"/>
      </w:pPr>
      <w:r>
        <w:tab/>
        <w:t>213.  1942</w:t>
      </w:r>
      <w:r>
        <w:rPr>
          <w:rFonts w:hint="eastAsia"/>
        </w:rPr>
        <w:t>年斯里兰卡采取了粮食定额和补贴计划，据此，按补贴价格向全体人口分销足够数量的粮食。这一粮食定额和补贴计划虽提供了一项重大的粮食安全措施，但却对国民经济形成了重大的负担。因此，自</w:t>
      </w:r>
      <w:r>
        <w:t>1972</w:t>
      </w:r>
      <w:r>
        <w:rPr>
          <w:rFonts w:hint="eastAsia"/>
        </w:rPr>
        <w:t>年起制定了用于确定</w:t>
      </w:r>
      <w:r>
        <w:rPr>
          <w:rFonts w:hint="eastAsia"/>
        </w:rPr>
        <w:t>可参与补贴方案资格的收入标准，以便将粮食补贴有针对性地用于最需要的人口阶层。</w:t>
      </w:r>
      <w:r>
        <w:t>1979</w:t>
      </w:r>
      <w:r>
        <w:rPr>
          <w:rFonts w:hint="eastAsia"/>
        </w:rPr>
        <w:t>年对粮食补贴计划作了修订，以食品券方式直接实行收入转让，凭此可购买一系列供选择的基本商品，诸如米、面、糖、奶粉和煤油。粮食补贴占最低收入群体摄入热量的相当大比重。这一计划将分阶段由自力</w:t>
      </w:r>
      <w:r>
        <w:t>(Janasaviya)</w:t>
      </w:r>
      <w:r>
        <w:rPr>
          <w:rFonts w:hint="eastAsia"/>
        </w:rPr>
        <w:t>方案逐步取代，自力方案将向低收入群体提供财政和物质上的支助，通过对创收活动的投资，实现自给自足。</w:t>
      </w:r>
    </w:p>
    <w:p w:rsidR="00000000" w:rsidRDefault="00F15188">
      <w:pPr>
        <w:spacing w:after="320" w:line="360" w:lineRule="auto"/>
        <w:textAlignment w:val="center"/>
      </w:pPr>
      <w:r>
        <w:tab/>
        <w:t xml:space="preserve">214.  </w:t>
      </w:r>
      <w:r>
        <w:rPr>
          <w:rFonts w:hint="eastAsia"/>
        </w:rPr>
        <w:t>自</w:t>
      </w:r>
      <w:r>
        <w:t>1995</w:t>
      </w:r>
      <w:r>
        <w:rPr>
          <w:rFonts w:hint="eastAsia"/>
        </w:rPr>
        <w:t>年</w:t>
      </w:r>
      <w:r>
        <w:t>8</w:t>
      </w:r>
      <w:r>
        <w:rPr>
          <w:rFonts w:hint="eastAsia"/>
        </w:rPr>
        <w:t>月起，开始了一项脱贫方案，目的在于提高贫困者的生活水平</w:t>
      </w:r>
      <w:r>
        <w:t>(</w:t>
      </w:r>
      <w:r>
        <w:rPr>
          <w:rFonts w:hint="eastAsia"/>
        </w:rPr>
        <w:t>详情见“导言”</w:t>
      </w:r>
      <w:r>
        <w:t>)</w:t>
      </w:r>
      <w:r>
        <w:rPr>
          <w:rFonts w:hint="eastAsia"/>
        </w:rPr>
        <w:t>。</w:t>
      </w:r>
    </w:p>
    <w:p w:rsidR="00000000" w:rsidRDefault="00F15188">
      <w:pPr>
        <w:pStyle w:val="Heading4"/>
      </w:pPr>
      <w:r>
        <w:rPr>
          <w:rFonts w:hint="eastAsia"/>
        </w:rPr>
        <w:t>补餐</w:t>
      </w:r>
      <w:r>
        <w:t>(Thripo</w:t>
      </w:r>
      <w:r>
        <w:t>sha)</w:t>
      </w:r>
      <w:r>
        <w:rPr>
          <w:rFonts w:hint="eastAsia"/>
        </w:rPr>
        <w:t>方案</w:t>
      </w:r>
    </w:p>
    <w:p w:rsidR="00000000" w:rsidRDefault="00F15188">
      <w:pPr>
        <w:spacing w:after="320" w:line="360" w:lineRule="auto"/>
        <w:textAlignment w:val="center"/>
      </w:pPr>
      <w:r>
        <w:tab/>
        <w:t xml:space="preserve">215.  </w:t>
      </w:r>
      <w:r>
        <w:rPr>
          <w:rFonts w:hint="eastAsia"/>
        </w:rPr>
        <w:t>补餐方案是卫生部在美国援外合作组织</w:t>
      </w:r>
      <w:r>
        <w:t>/</w:t>
      </w:r>
      <w:r>
        <w:rPr>
          <w:rFonts w:hint="eastAsia"/>
        </w:rPr>
        <w:t>美国国际开发署支助下开展的一项补餐方案，目的是向营养最为脆弱的群体，即</w:t>
      </w:r>
      <w:r>
        <w:t>(6-12</w:t>
      </w:r>
      <w:r>
        <w:rPr>
          <w:rFonts w:hint="eastAsia"/>
        </w:rPr>
        <w:t>个月的</w:t>
      </w:r>
      <w:r>
        <w:t xml:space="preserve">) </w:t>
      </w:r>
      <w:r>
        <w:rPr>
          <w:rFonts w:hint="eastAsia"/>
        </w:rPr>
        <w:t>婴儿、学龄前儿童、孕妇和哺乳妇女提供营养补充。这是一种添加维生素和矿物原素的预煮食品。两大包每罐为</w:t>
      </w:r>
      <w:r>
        <w:t>750</w:t>
      </w:r>
      <w:r>
        <w:rPr>
          <w:rFonts w:hint="eastAsia"/>
        </w:rPr>
        <w:t>克的补餐食品分发给一些选定的受援助营养不良者。每位受益者预期每日消耗可提供</w:t>
      </w:r>
      <w:r>
        <w:t>184</w:t>
      </w:r>
      <w:r>
        <w:rPr>
          <w:rFonts w:hint="eastAsia"/>
        </w:rPr>
        <w:t>卡热量和</w:t>
      </w:r>
      <w:r>
        <w:t>10.3</w:t>
      </w:r>
      <w:r>
        <w:rPr>
          <w:rFonts w:hint="eastAsia"/>
        </w:rPr>
        <w:t>克蛋白质的</w:t>
      </w:r>
      <w:r>
        <w:t>50</w:t>
      </w:r>
      <w:r>
        <w:rPr>
          <w:rFonts w:hint="eastAsia"/>
        </w:rPr>
        <w:t>克食品。估计有</w:t>
      </w:r>
      <w:r>
        <w:t>580,000</w:t>
      </w:r>
      <w:r>
        <w:rPr>
          <w:rFonts w:hint="eastAsia"/>
        </w:rPr>
        <w:t>人得益于此方案。这些补餐品由保健服务司的孕妇和儿童保健诊所、种植场部门和几个非政府组织发放。</w:t>
      </w:r>
    </w:p>
    <w:p w:rsidR="00000000" w:rsidRDefault="00F15188">
      <w:pPr>
        <w:pStyle w:val="Heading4"/>
      </w:pPr>
      <w:r>
        <w:rPr>
          <w:rFonts w:hint="eastAsia"/>
        </w:rPr>
        <w:t>其它援助措施</w:t>
      </w:r>
    </w:p>
    <w:p w:rsidR="00000000" w:rsidRDefault="00F15188">
      <w:pPr>
        <w:spacing w:after="320" w:line="360" w:lineRule="auto"/>
        <w:textAlignment w:val="center"/>
      </w:pPr>
      <w:r>
        <w:tab/>
        <w:t>216</w:t>
      </w:r>
      <w:r>
        <w:t xml:space="preserve">.  </w:t>
      </w:r>
      <w:r>
        <w:rPr>
          <w:rFonts w:hint="eastAsia"/>
        </w:rPr>
        <w:t>通过初级保健照顾网络实施的其它一些与营养有关的援助措施包括：监测成长和发育情况、营养监测、营养教育、微量营养素的补充、严重营养不良状况的处置和康复以及传染病的控制。多年来一直实施向所有学生提供午餐的作法，并旨在改善学童的营养情况。尽管采取了上述一些援助措施，但几年来仍未看到人口的营养情况有所好转。然而，这些措施显然有助于减少一些最为严重的营养不良症状。</w:t>
      </w:r>
    </w:p>
    <w:p w:rsidR="00000000" w:rsidRDefault="00F15188">
      <w:pPr>
        <w:pStyle w:val="Heading4"/>
      </w:pPr>
      <w:r>
        <w:rPr>
          <w:rFonts w:hint="eastAsia"/>
        </w:rPr>
        <w:t>首要问题</w:t>
      </w:r>
    </w:p>
    <w:p w:rsidR="00000000" w:rsidRDefault="00F15188">
      <w:pPr>
        <w:spacing w:line="360" w:lineRule="auto"/>
      </w:pPr>
      <w:r>
        <w:tab/>
        <w:t xml:space="preserve">217.  </w:t>
      </w:r>
      <w:r>
        <w:rPr>
          <w:rFonts w:hint="eastAsia"/>
        </w:rPr>
        <w:t>以下是一些需进一步加以关注的首要问题：</w:t>
      </w:r>
    </w:p>
    <w:p w:rsidR="00000000" w:rsidRDefault="00F15188" w:rsidP="00F15188">
      <w:pPr>
        <w:pStyle w:val="a0"/>
        <w:numPr>
          <w:ilvl w:val="0"/>
          <w:numId w:val="16"/>
        </w:numPr>
        <w:ind w:left="1531" w:hanging="510"/>
      </w:pPr>
      <w:r>
        <w:rPr>
          <w:rFonts w:hint="eastAsia"/>
        </w:rPr>
        <w:t>孕妇全面较差的体质和营养状况造成了较高比率的出生婴儿体重偏低；</w:t>
      </w:r>
      <w:r>
        <w:t xml:space="preserve"> </w:t>
      </w:r>
    </w:p>
    <w:p w:rsidR="00000000" w:rsidRDefault="00F15188" w:rsidP="00F15188">
      <w:pPr>
        <w:pStyle w:val="a0"/>
        <w:numPr>
          <w:ilvl w:val="0"/>
          <w:numId w:val="16"/>
        </w:numPr>
        <w:ind w:left="1531" w:hanging="510"/>
      </w:pPr>
      <w:r>
        <w:rPr>
          <w:rFonts w:hint="eastAsia"/>
        </w:rPr>
        <w:t>令人不满意的母乳哺养</w:t>
      </w:r>
      <w:r>
        <w:rPr>
          <w:rFonts w:hint="eastAsia"/>
        </w:rPr>
        <w:t>法，特别是</w:t>
      </w:r>
      <w:r>
        <w:t>4-6</w:t>
      </w:r>
      <w:r>
        <w:rPr>
          <w:rFonts w:hint="eastAsia"/>
        </w:rPr>
        <w:t>个月期间纯母乳哺养普遍率颇低的情况；</w:t>
      </w:r>
    </w:p>
    <w:p w:rsidR="00000000" w:rsidRDefault="00F15188" w:rsidP="00F15188">
      <w:pPr>
        <w:pStyle w:val="a0"/>
        <w:numPr>
          <w:ilvl w:val="0"/>
          <w:numId w:val="16"/>
        </w:numPr>
        <w:ind w:left="1531" w:hanging="510"/>
      </w:pPr>
      <w:r>
        <w:rPr>
          <w:rFonts w:hint="eastAsia"/>
        </w:rPr>
        <w:t>缺乏充足的食品、低哺乳率、饮食所含能量低，以及婴儿期间较迟开始喂给半固体和固体补充食物；</w:t>
      </w:r>
    </w:p>
    <w:p w:rsidR="00000000" w:rsidRDefault="00F15188" w:rsidP="00F15188">
      <w:pPr>
        <w:pStyle w:val="a0"/>
        <w:numPr>
          <w:ilvl w:val="0"/>
          <w:numId w:val="16"/>
        </w:numPr>
        <w:ind w:left="1531" w:hanging="510"/>
      </w:pPr>
      <w:r>
        <w:rPr>
          <w:rFonts w:hint="eastAsia"/>
        </w:rPr>
        <w:t>微量营养素缺乏失调症；</w:t>
      </w:r>
    </w:p>
    <w:p w:rsidR="00000000" w:rsidRDefault="00F15188" w:rsidP="00F15188">
      <w:pPr>
        <w:pStyle w:val="a0"/>
        <w:numPr>
          <w:ilvl w:val="0"/>
          <w:numId w:val="16"/>
        </w:numPr>
        <w:ind w:left="1531" w:hanging="510"/>
      </w:pPr>
      <w:r>
        <w:rPr>
          <w:rFonts w:hint="eastAsia"/>
        </w:rPr>
        <w:t>农业及其它有关部门缺乏充分的基础结构发展，无法满足对粮食生产日益增长的需求；</w:t>
      </w:r>
    </w:p>
    <w:p w:rsidR="00000000" w:rsidRDefault="00F15188" w:rsidP="00F15188">
      <w:pPr>
        <w:pStyle w:val="a0"/>
        <w:numPr>
          <w:ilvl w:val="0"/>
          <w:numId w:val="16"/>
        </w:numPr>
        <w:ind w:left="1531" w:hanging="510"/>
      </w:pPr>
      <w:r>
        <w:rPr>
          <w:rFonts w:hint="eastAsia"/>
        </w:rPr>
        <w:t>在解决营养不足问题方面缺乏各部门间的协调配合；</w:t>
      </w:r>
    </w:p>
    <w:p w:rsidR="00000000" w:rsidRDefault="00F15188" w:rsidP="00F15188">
      <w:pPr>
        <w:pStyle w:val="a0"/>
        <w:numPr>
          <w:ilvl w:val="0"/>
          <w:numId w:val="16"/>
        </w:numPr>
        <w:spacing w:after="320"/>
        <w:ind w:left="1531" w:hanging="510"/>
        <w:textAlignment w:val="center"/>
      </w:pPr>
      <w:r>
        <w:rPr>
          <w:rFonts w:hint="eastAsia"/>
        </w:rPr>
        <w:t>对营养问题的控制。</w:t>
      </w:r>
    </w:p>
    <w:p w:rsidR="00000000" w:rsidRDefault="00F15188">
      <w:pPr>
        <w:pStyle w:val="Heading4"/>
      </w:pPr>
      <w:r>
        <w:rPr>
          <w:rFonts w:hint="eastAsia"/>
        </w:rPr>
        <w:t>营养问题委员会</w:t>
      </w:r>
    </w:p>
    <w:p w:rsidR="00000000" w:rsidRDefault="00F15188">
      <w:pPr>
        <w:spacing w:line="360" w:lineRule="auto"/>
      </w:pPr>
      <w:r>
        <w:tab/>
        <w:t xml:space="preserve">218.  </w:t>
      </w:r>
      <w:r>
        <w:rPr>
          <w:rFonts w:hint="eastAsia"/>
        </w:rPr>
        <w:t>在认识到有必要采取协调一致行动的情况下，由总理任主席的全国保健理事会于</w:t>
      </w:r>
      <w:r>
        <w:t>1993</w:t>
      </w:r>
      <w:r>
        <w:rPr>
          <w:rFonts w:hint="eastAsia"/>
        </w:rPr>
        <w:t>年</w:t>
      </w:r>
      <w:r>
        <w:t>9</w:t>
      </w:r>
      <w:r>
        <w:rPr>
          <w:rFonts w:hint="eastAsia"/>
        </w:rPr>
        <w:t>月任命了一个全国营养问题指导委员会负责咨询、协调和协助执行一项全国营养方案。全国营养问</w:t>
      </w:r>
      <w:r>
        <w:rPr>
          <w:rFonts w:hint="eastAsia"/>
        </w:rPr>
        <w:t>题委员会成员包括卫生、教育、政策规划和执行等各部、农业发展和研究以及社会服务部门、各省理事会以及缓贫信托基金的高级官员。</w:t>
      </w:r>
    </w:p>
    <w:p w:rsidR="00000000" w:rsidRDefault="00F15188">
      <w:pPr>
        <w:spacing w:line="360" w:lineRule="auto"/>
      </w:pPr>
      <w:r>
        <w:tab/>
        <w:t xml:space="preserve">219.  </w:t>
      </w:r>
      <w:r>
        <w:rPr>
          <w:rFonts w:hint="eastAsia"/>
        </w:rPr>
        <w:t>目前，各区设立了由区秘书为主席，并由各关注营养问题的政府部门和非政府机构派代表和社区派代表组成了区营养问题和保健委员会，协调目前正由一些各区级政府和非政府组织所开展的有关营养方面活动。</w:t>
      </w:r>
    </w:p>
    <w:p w:rsidR="00000000" w:rsidRDefault="00F15188">
      <w:pPr>
        <w:spacing w:line="360" w:lineRule="auto"/>
      </w:pPr>
      <w:r>
        <w:tab/>
        <w:t xml:space="preserve">220.  </w:t>
      </w:r>
      <w:r>
        <w:rPr>
          <w:rFonts w:hint="eastAsia"/>
        </w:rPr>
        <w:t>在各区秘书所管辖的领域已建立的这些委员会预期可在各自区域内，尽可能利用当地资源，发挥规划和执行营养方案的重要作用。这些委员会的成员包括了各地区的卫生、教育和农业部门的官员、各自</w:t>
      </w:r>
      <w:r>
        <w:rPr>
          <w:rFonts w:hint="eastAsia"/>
        </w:rPr>
        <w:t>愿组织的干事和村庄领导人。</w:t>
      </w:r>
    </w:p>
    <w:p w:rsidR="00000000" w:rsidRDefault="00F15188">
      <w:pPr>
        <w:spacing w:after="320" w:line="360" w:lineRule="auto"/>
        <w:textAlignment w:val="center"/>
      </w:pPr>
      <w:r>
        <w:tab/>
        <w:t xml:space="preserve">221.  </w:t>
      </w:r>
      <w:r>
        <w:rPr>
          <w:rFonts w:hint="eastAsia"/>
        </w:rPr>
        <w:t>为此，在最为边缘一级建立了执行营养和健康方案的良好基础结构。</w:t>
      </w:r>
    </w:p>
    <w:p w:rsidR="00000000" w:rsidRDefault="00F15188">
      <w:pPr>
        <w:pStyle w:val="Heading4"/>
      </w:pPr>
      <w:r>
        <w:rPr>
          <w:rFonts w:hint="eastAsia"/>
        </w:rPr>
        <w:t>政策措施</w:t>
      </w:r>
    </w:p>
    <w:p w:rsidR="00000000" w:rsidRDefault="00F15188">
      <w:pPr>
        <w:spacing w:line="360" w:lineRule="auto"/>
      </w:pPr>
      <w:r>
        <w:tab/>
        <w:t xml:space="preserve">222.  </w:t>
      </w:r>
      <w:r>
        <w:rPr>
          <w:rFonts w:hint="eastAsia"/>
        </w:rPr>
        <w:t>以下是正在采取的一系列措施：</w:t>
      </w:r>
    </w:p>
    <w:p w:rsidR="00000000" w:rsidRDefault="00F15188" w:rsidP="00F15188">
      <w:pPr>
        <w:pStyle w:val="1"/>
        <w:numPr>
          <w:ilvl w:val="0"/>
          <w:numId w:val="17"/>
        </w:numPr>
      </w:pPr>
      <w:r>
        <w:rPr>
          <w:rFonts w:hint="eastAsia"/>
        </w:rPr>
        <w:t>诸如脱贫、自力、</w:t>
      </w:r>
      <w:r>
        <w:t>Suvasaviya</w:t>
      </w:r>
      <w:r>
        <w:rPr>
          <w:rFonts w:hint="eastAsia"/>
        </w:rPr>
        <w:t>方案和食品券计划、公共援助计划和其它福利计划将针对一些</w:t>
      </w:r>
      <w:r>
        <w:t>(</w:t>
      </w:r>
      <w:r>
        <w:rPr>
          <w:rFonts w:hint="eastAsia"/>
        </w:rPr>
        <w:t>极为贫困、残疾人等</w:t>
      </w:r>
      <w:r>
        <w:t>)</w:t>
      </w:r>
      <w:r>
        <w:rPr>
          <w:rFonts w:hint="eastAsia"/>
        </w:rPr>
        <w:t>需要援助者。这些方案的运用及其效益成果将定期予以评估和调整。</w:t>
      </w:r>
    </w:p>
    <w:p w:rsidR="00000000" w:rsidRDefault="00F15188" w:rsidP="00F15188">
      <w:pPr>
        <w:pStyle w:val="1"/>
        <w:numPr>
          <w:ilvl w:val="0"/>
          <w:numId w:val="17"/>
        </w:numPr>
      </w:pPr>
      <w:r>
        <w:rPr>
          <w:rFonts w:hint="eastAsia"/>
        </w:rPr>
        <w:t>动员非政府组织和各社区，利用当地现有的粮食建立社区性低成本批发餐食中心并分销营养补充食品。</w:t>
      </w:r>
    </w:p>
    <w:p w:rsidR="00000000" w:rsidRDefault="00F15188" w:rsidP="00F15188">
      <w:pPr>
        <w:pStyle w:val="1"/>
        <w:numPr>
          <w:ilvl w:val="0"/>
          <w:numId w:val="17"/>
        </w:numPr>
      </w:pPr>
      <w:r>
        <w:rPr>
          <w:rFonts w:hint="eastAsia"/>
        </w:rPr>
        <w:t>开展健康和营养教育、培养健康的饮食习惯、推广低成本批发食品、饮食方式和食品风尚、保持良好</w:t>
      </w:r>
      <w:r>
        <w:rPr>
          <w:rFonts w:hint="eastAsia"/>
        </w:rPr>
        <w:t>的个人卫生、使用厕所、食用加碘盐等。</w:t>
      </w:r>
    </w:p>
    <w:p w:rsidR="00000000" w:rsidRDefault="00F15188" w:rsidP="00F15188">
      <w:pPr>
        <w:pStyle w:val="1"/>
        <w:numPr>
          <w:ilvl w:val="0"/>
          <w:numId w:val="17"/>
        </w:numPr>
      </w:pPr>
      <w:r>
        <w:rPr>
          <w:rFonts w:hint="eastAsia"/>
        </w:rPr>
        <w:t>推广开拓学校菜园和家庭菜园，种植并摄取绿叶蔬菜、含高维生素</w:t>
      </w:r>
      <w:r>
        <w:t>C</w:t>
      </w:r>
      <w:r>
        <w:rPr>
          <w:rFonts w:hint="eastAsia"/>
        </w:rPr>
        <w:t>食物</w:t>
      </w:r>
      <w:r>
        <w:t>(</w:t>
      </w:r>
      <w:r>
        <w:rPr>
          <w:rFonts w:hint="eastAsia"/>
        </w:rPr>
        <w:t>诸如番石榴、柑桔等果类</w:t>
      </w:r>
      <w:r>
        <w:t>)</w:t>
      </w:r>
      <w:r>
        <w:rPr>
          <w:rFonts w:hint="eastAsia"/>
        </w:rPr>
        <w:t>和高维生素</w:t>
      </w:r>
      <w:r>
        <w:t>A</w:t>
      </w:r>
      <w:r>
        <w:rPr>
          <w:rFonts w:hint="eastAsia"/>
        </w:rPr>
        <w:t>含量食品</w:t>
      </w:r>
      <w:r>
        <w:t>(</w:t>
      </w:r>
      <w:r>
        <w:rPr>
          <w:rFonts w:hint="eastAsia"/>
        </w:rPr>
        <w:t>诸如巴婆果、甘薯、豆类等黄</w:t>
      </w:r>
      <w:r>
        <w:t>/</w:t>
      </w:r>
      <w:r>
        <w:rPr>
          <w:rFonts w:hint="eastAsia"/>
        </w:rPr>
        <w:t>红囊果类植物</w:t>
      </w:r>
      <w:r>
        <w:t>)</w:t>
      </w:r>
      <w:r>
        <w:rPr>
          <w:rFonts w:hint="eastAsia"/>
        </w:rPr>
        <w:t>。</w:t>
      </w:r>
    </w:p>
    <w:p w:rsidR="00000000" w:rsidRDefault="00F15188" w:rsidP="00F15188">
      <w:pPr>
        <w:pStyle w:val="1"/>
        <w:numPr>
          <w:ilvl w:val="0"/>
          <w:numId w:val="17"/>
        </w:numPr>
      </w:pPr>
      <w:r>
        <w:rPr>
          <w:rFonts w:hint="eastAsia"/>
        </w:rPr>
        <w:t>除蔬菜蛋白质外，还将鼓励食用少量鱼肉。对所有易导致动脉粥样化症风险的人一律限制食用以椰脂作为脂肪的原料。目前，不必限制作为有益于低收入群体摄入卡路里来源的椰脂平均摄入量。</w:t>
      </w:r>
    </w:p>
    <w:p w:rsidR="00000000" w:rsidRDefault="00F15188" w:rsidP="00F15188">
      <w:pPr>
        <w:pStyle w:val="1"/>
        <w:numPr>
          <w:ilvl w:val="0"/>
          <w:numId w:val="17"/>
        </w:numPr>
      </w:pPr>
      <w:r>
        <w:rPr>
          <w:rFonts w:hint="eastAsia"/>
        </w:rPr>
        <w:t>对那些居住在较差卫生条件的学龄前和学龄儿童及孕妇应开展抗蠕虫防治。</w:t>
      </w:r>
    </w:p>
    <w:p w:rsidR="00000000" w:rsidRDefault="00F15188" w:rsidP="00F15188">
      <w:pPr>
        <w:pStyle w:val="1"/>
        <w:numPr>
          <w:ilvl w:val="0"/>
          <w:numId w:val="17"/>
        </w:numPr>
      </w:pPr>
      <w:r>
        <w:rPr>
          <w:rFonts w:hint="eastAsia"/>
        </w:rPr>
        <w:t>便利加碘盐的供应，至少应增加一些缺碘病症流行区域的供应，以增加碘的摄入量。</w:t>
      </w:r>
    </w:p>
    <w:p w:rsidR="00000000" w:rsidRDefault="00F15188" w:rsidP="00F15188">
      <w:pPr>
        <w:pStyle w:val="1"/>
        <w:numPr>
          <w:ilvl w:val="0"/>
          <w:numId w:val="17"/>
        </w:numPr>
      </w:pPr>
      <w:r>
        <w:rPr>
          <w:rFonts w:hint="eastAsia"/>
        </w:rPr>
        <w:t>保证定期监察一些脆弱群体</w:t>
      </w:r>
      <w:r>
        <w:t>(</w:t>
      </w:r>
      <w:r>
        <w:rPr>
          <w:rFonts w:hint="eastAsia"/>
        </w:rPr>
        <w:t>儿童、孕妇和哺乳母亲</w:t>
      </w:r>
      <w:r>
        <w:t>)</w:t>
      </w:r>
      <w:r>
        <w:rPr>
          <w:rFonts w:hint="eastAsia"/>
        </w:rPr>
        <w:t>，特别是种植场部门和城市贫民窟中因缺乏维生素</w:t>
      </w:r>
      <w:r>
        <w:t>A</w:t>
      </w:r>
      <w:r>
        <w:rPr>
          <w:rFonts w:hint="eastAsia"/>
        </w:rPr>
        <w:t>而出现的视觉症状。</w:t>
      </w:r>
    </w:p>
    <w:p w:rsidR="00000000" w:rsidRDefault="00F15188" w:rsidP="00F15188">
      <w:pPr>
        <w:pStyle w:val="1"/>
        <w:numPr>
          <w:ilvl w:val="0"/>
          <w:numId w:val="17"/>
        </w:numPr>
      </w:pPr>
      <w:r>
        <w:rPr>
          <w:rFonts w:hint="eastAsia"/>
        </w:rPr>
        <w:t>孕妇营养状况将得到解决，以减少出生婴儿体重偏低和新生婴儿死亡率。在怀孕期间将监测孕妇的营养状况和体重增加情况。在怀孕至少</w:t>
      </w:r>
      <w:r>
        <w:t>17</w:t>
      </w:r>
      <w:r>
        <w:rPr>
          <w:rFonts w:hint="eastAsia"/>
        </w:rPr>
        <w:t>周期间和产后</w:t>
      </w:r>
      <w:r>
        <w:t>6</w:t>
      </w:r>
      <w:r>
        <w:rPr>
          <w:rFonts w:hint="eastAsia"/>
        </w:rPr>
        <w:t>周期间，向所有怀孕和产后母亲提供补充性的铁素。</w:t>
      </w:r>
    </w:p>
    <w:p w:rsidR="00000000" w:rsidRDefault="00F15188" w:rsidP="00F15188">
      <w:pPr>
        <w:pStyle w:val="1"/>
        <w:numPr>
          <w:ilvl w:val="0"/>
          <w:numId w:val="17"/>
        </w:numPr>
      </w:pPr>
      <w:r>
        <w:rPr>
          <w:rFonts w:hint="eastAsia"/>
        </w:rPr>
        <w:t>通过教育母亲传授正确的断奶方式。此外，通过传媒向大众推广普遍供应的断奶食谱。</w:t>
      </w:r>
    </w:p>
    <w:p w:rsidR="00000000" w:rsidRDefault="00F15188" w:rsidP="00F15188">
      <w:pPr>
        <w:pStyle w:val="1"/>
        <w:numPr>
          <w:ilvl w:val="0"/>
          <w:numId w:val="17"/>
        </w:numPr>
      </w:pPr>
      <w:r>
        <w:rPr>
          <w:rFonts w:hint="eastAsia"/>
        </w:rPr>
        <w:t>增强学龄前儿童的成长监测和尽可能在早期阶段采取纠正行动。区秘书处将利用其区内的设施定期监察营养情况。这一领域所取得的成就，将是评估区发</w:t>
      </w:r>
      <w:r>
        <w:rPr>
          <w:rFonts w:hint="eastAsia"/>
        </w:rPr>
        <w:t>展战略的一个重要组成部分。</w:t>
      </w:r>
    </w:p>
    <w:p w:rsidR="00000000" w:rsidRDefault="00F15188" w:rsidP="00F15188">
      <w:pPr>
        <w:pStyle w:val="1"/>
        <w:numPr>
          <w:ilvl w:val="0"/>
          <w:numId w:val="17"/>
        </w:numPr>
      </w:pPr>
      <w:r>
        <w:rPr>
          <w:rFonts w:hint="eastAsia"/>
        </w:rPr>
        <w:t>斯里兰卡将加强并监督代乳品的销售准则，并推广母乳喂养法。</w:t>
      </w:r>
    </w:p>
    <w:p w:rsidR="00000000" w:rsidRDefault="00F15188" w:rsidP="00F15188">
      <w:pPr>
        <w:pStyle w:val="1"/>
        <w:numPr>
          <w:ilvl w:val="0"/>
          <w:numId w:val="17"/>
        </w:numPr>
      </w:pPr>
      <w:r>
        <w:rPr>
          <w:rFonts w:hint="eastAsia"/>
        </w:rPr>
        <w:t>午餐</w:t>
      </w:r>
      <w:r>
        <w:t>(</w:t>
      </w:r>
      <w:r>
        <w:rPr>
          <w:rFonts w:hint="eastAsia"/>
        </w:rPr>
        <w:t>营养早餐</w:t>
      </w:r>
      <w:r>
        <w:t>)</w:t>
      </w:r>
      <w:r>
        <w:rPr>
          <w:rFonts w:hint="eastAsia"/>
        </w:rPr>
        <w:t>将提早供应，有针对性地提供给早先普查中查明有此需要的一些学校。鼓励乡村地区的教师在家长参与下在校内准备这顿餐食。</w:t>
      </w:r>
    </w:p>
    <w:p w:rsidR="00000000" w:rsidRDefault="00F15188" w:rsidP="00F15188">
      <w:pPr>
        <w:pStyle w:val="1"/>
        <w:numPr>
          <w:ilvl w:val="0"/>
          <w:numId w:val="17"/>
        </w:numPr>
      </w:pPr>
      <w:r>
        <w:rPr>
          <w:rFonts w:hint="eastAsia"/>
        </w:rPr>
        <w:t>食品广告将受到监察，以防出现不道德的作法。为此目的，将编纂一套道德守则。</w:t>
      </w:r>
    </w:p>
    <w:p w:rsidR="00000000" w:rsidRDefault="00F15188" w:rsidP="00F15188">
      <w:pPr>
        <w:pStyle w:val="1"/>
        <w:numPr>
          <w:ilvl w:val="0"/>
          <w:numId w:val="17"/>
        </w:numPr>
      </w:pPr>
      <w:r>
        <w:rPr>
          <w:rFonts w:hint="eastAsia"/>
        </w:rPr>
        <w:t>一些贫困社区内老年人的营养需要也将得到监测。此外，一些在照顾老年人、精神和生理残疾者、孤儿和长期病人的机构内和一些工人数量众多的企业内，其营养工作人员将接受培训，以增进和监督营养状况。</w:t>
      </w:r>
    </w:p>
    <w:p w:rsidR="00000000" w:rsidRDefault="00F15188" w:rsidP="00F15188">
      <w:pPr>
        <w:pStyle w:val="1"/>
        <w:numPr>
          <w:ilvl w:val="0"/>
          <w:numId w:val="17"/>
        </w:numPr>
        <w:spacing w:after="320"/>
        <w:textAlignment w:val="center"/>
      </w:pPr>
      <w:r>
        <w:rPr>
          <w:rFonts w:hint="eastAsia"/>
        </w:rPr>
        <w:t>对与营养问题有关的研究将得到鼓励。</w:t>
      </w:r>
    </w:p>
    <w:p w:rsidR="00000000" w:rsidRDefault="00F15188">
      <w:pPr>
        <w:pStyle w:val="Heading4"/>
      </w:pPr>
      <w:r>
        <w:rPr>
          <w:rFonts w:hint="eastAsia"/>
        </w:rPr>
        <w:t>目</w:t>
      </w:r>
      <w:r>
        <w:t xml:space="preserve">  </w:t>
      </w:r>
      <w:r>
        <w:rPr>
          <w:rFonts w:hint="eastAsia"/>
        </w:rPr>
        <w:t>标</w:t>
      </w:r>
    </w:p>
    <w:p w:rsidR="00000000" w:rsidRDefault="00F15188">
      <w:pPr>
        <w:spacing w:line="360" w:lineRule="auto"/>
      </w:pPr>
      <w:r>
        <w:tab/>
        <w:t xml:space="preserve">223.  </w:t>
      </w:r>
      <w:r>
        <w:rPr>
          <w:rFonts w:hint="eastAsia"/>
        </w:rPr>
        <w:t>全国指导委员会确立并制订了执行全国营养方案的战略。这一方案的主要目标如下：</w:t>
      </w:r>
    </w:p>
    <w:p w:rsidR="00000000" w:rsidRDefault="00F15188" w:rsidP="00F15188">
      <w:pPr>
        <w:pStyle w:val="a0"/>
        <w:numPr>
          <w:ilvl w:val="0"/>
          <w:numId w:val="18"/>
        </w:numPr>
        <w:ind w:left="1531" w:hanging="510"/>
      </w:pPr>
      <w:r>
        <w:rPr>
          <w:rFonts w:hint="eastAsia"/>
        </w:rPr>
        <w:t>截至</w:t>
      </w:r>
      <w:r>
        <w:t>1995</w:t>
      </w:r>
      <w:r>
        <w:rPr>
          <w:rFonts w:hint="eastAsia"/>
        </w:rPr>
        <w:t>年底，将婴儿和学龄前儿童的蛋白质营养不良情况减少</w:t>
      </w:r>
      <w:r>
        <w:t>25%</w:t>
      </w:r>
      <w:r>
        <w:rPr>
          <w:rFonts w:hint="eastAsia"/>
        </w:rPr>
        <w:t>；</w:t>
      </w:r>
    </w:p>
    <w:p w:rsidR="00000000" w:rsidRDefault="00F15188" w:rsidP="00F15188">
      <w:pPr>
        <w:pStyle w:val="a0"/>
        <w:numPr>
          <w:ilvl w:val="0"/>
          <w:numId w:val="18"/>
        </w:numPr>
        <w:ind w:left="1531" w:hanging="510"/>
      </w:pPr>
      <w:r>
        <w:rPr>
          <w:rFonts w:hint="eastAsia"/>
        </w:rPr>
        <w:t>保证对所有婴儿进行四个月的完全母乳喂养，并于此后直到两岁继续给予母乳喂养的同时，添加适当补充食品；</w:t>
      </w:r>
    </w:p>
    <w:p w:rsidR="00000000" w:rsidRDefault="00F15188" w:rsidP="00F15188">
      <w:pPr>
        <w:pStyle w:val="a0"/>
        <w:numPr>
          <w:ilvl w:val="0"/>
          <w:numId w:val="18"/>
        </w:numPr>
        <w:ind w:left="1531" w:hanging="510"/>
      </w:pPr>
      <w:r>
        <w:rPr>
          <w:rFonts w:hint="eastAsia"/>
        </w:rPr>
        <w:t>积极开展预防和控制微量营养素短缺症：在怀孕期期间特别注重防止缺铁性贫血症；维生素</w:t>
      </w:r>
      <w:r>
        <w:t>A</w:t>
      </w:r>
      <w:r>
        <w:rPr>
          <w:rFonts w:hint="eastAsia"/>
        </w:rPr>
        <w:t>缺乏症，和缺碘症；</w:t>
      </w:r>
    </w:p>
    <w:p w:rsidR="00000000" w:rsidRDefault="00F15188" w:rsidP="00F15188">
      <w:pPr>
        <w:pStyle w:val="a0"/>
        <w:numPr>
          <w:ilvl w:val="0"/>
          <w:numId w:val="18"/>
        </w:numPr>
        <w:spacing w:after="320"/>
        <w:ind w:left="1531" w:hanging="510"/>
        <w:textAlignment w:val="center"/>
      </w:pPr>
      <w:r>
        <w:rPr>
          <w:rFonts w:hint="eastAsia"/>
        </w:rPr>
        <w:t>对营养过剩和肥胖症及其它综合症的控制。</w:t>
      </w:r>
    </w:p>
    <w:p w:rsidR="00000000" w:rsidRDefault="00F15188">
      <w:pPr>
        <w:pStyle w:val="Heading4"/>
      </w:pPr>
      <w:r>
        <w:rPr>
          <w:rFonts w:hint="eastAsia"/>
        </w:rPr>
        <w:t>战略和活动</w:t>
      </w:r>
    </w:p>
    <w:p w:rsidR="00000000" w:rsidRDefault="00F15188">
      <w:pPr>
        <w:spacing w:line="360" w:lineRule="auto"/>
      </w:pPr>
      <w:r>
        <w:tab/>
        <w:t xml:space="preserve">224.  </w:t>
      </w:r>
      <w:r>
        <w:rPr>
          <w:rFonts w:hint="eastAsia"/>
        </w:rPr>
        <w:t>为实现上述目标，全国指导委员会建议通过下列五项战略，制定由各区域营养和健康</w:t>
      </w:r>
      <w:r>
        <w:rPr>
          <w:rFonts w:hint="eastAsia"/>
        </w:rPr>
        <w:t>问题委员会负责规划和执行的全国性方案。这些战略是：</w:t>
      </w:r>
    </w:p>
    <w:p w:rsidR="00000000" w:rsidRDefault="00F15188" w:rsidP="00F15188">
      <w:pPr>
        <w:pStyle w:val="1"/>
        <w:numPr>
          <w:ilvl w:val="0"/>
          <w:numId w:val="19"/>
        </w:numPr>
      </w:pPr>
      <w:r>
        <w:rPr>
          <w:rFonts w:hint="eastAsia"/>
        </w:rPr>
        <w:t>进行营养方面的倡导和社会动员，推动政治承诺，并使所有各类人民群体参与和介入；</w:t>
      </w:r>
    </w:p>
    <w:p w:rsidR="00000000" w:rsidRDefault="00F15188" w:rsidP="00F15188">
      <w:pPr>
        <w:pStyle w:val="1"/>
        <w:numPr>
          <w:ilvl w:val="0"/>
          <w:numId w:val="19"/>
        </w:numPr>
      </w:pPr>
      <w:r>
        <w:rPr>
          <w:rFonts w:hint="eastAsia"/>
        </w:rPr>
        <w:t>通过各区级营养和健康问题委员会增强与所有在区级实施各项营养服务有关职能部门的联系，从而将注意力集中放在与家庭直接相关的社区环境方面；</w:t>
      </w:r>
    </w:p>
    <w:p w:rsidR="00000000" w:rsidRDefault="00F15188" w:rsidP="00F15188">
      <w:pPr>
        <w:pStyle w:val="1"/>
        <w:numPr>
          <w:ilvl w:val="0"/>
          <w:numId w:val="19"/>
        </w:numPr>
      </w:pPr>
      <w:r>
        <w:rPr>
          <w:rFonts w:hint="eastAsia"/>
        </w:rPr>
        <w:t>增进对与营养有关服务部门的供应和可获取性，特别是增进具有婴儿、学龄前儿童、青少年、孕妇和老年人家庭的机会，尤其注重使那些处境不利和落后地区家庭能得到此类机会；</w:t>
      </w:r>
      <w:r>
        <w:t xml:space="preserve"> </w:t>
      </w:r>
    </w:p>
    <w:p w:rsidR="00000000" w:rsidRDefault="00F15188" w:rsidP="00F15188">
      <w:pPr>
        <w:pStyle w:val="1"/>
        <w:numPr>
          <w:ilvl w:val="0"/>
          <w:numId w:val="19"/>
        </w:numPr>
      </w:pPr>
      <w:r>
        <w:rPr>
          <w:rFonts w:hint="eastAsia"/>
        </w:rPr>
        <w:t>增进其他群体对营养知识的了解，以防止肥胖症及其综合症；</w:t>
      </w:r>
    </w:p>
    <w:p w:rsidR="00000000" w:rsidRDefault="00F15188" w:rsidP="00F15188">
      <w:pPr>
        <w:pStyle w:val="1"/>
        <w:numPr>
          <w:ilvl w:val="0"/>
          <w:numId w:val="19"/>
        </w:numPr>
      </w:pPr>
      <w:r>
        <w:rPr>
          <w:rFonts w:hint="eastAsia"/>
        </w:rPr>
        <w:t>在社区和家庭各级增进营养教育。</w:t>
      </w:r>
    </w:p>
    <w:p w:rsidR="00000000" w:rsidRDefault="00F15188">
      <w:pPr>
        <w:spacing w:line="360" w:lineRule="auto"/>
      </w:pPr>
      <w:r>
        <w:tab/>
        <w:t>225.  1995</w:t>
      </w:r>
      <w:r>
        <w:rPr>
          <w:rFonts w:hint="eastAsia"/>
        </w:rPr>
        <w:t>年政府发起了新的缓解贫和创造收入方案，即所谓的脱贫方案。脱贫方案取代该国现行的一些诸如自力方案、食品券和午餐计划等缓解贫困计划。迄今为止，脱贫方案已经援助了</w:t>
      </w:r>
      <w:r>
        <w:t>120</w:t>
      </w:r>
      <w:r>
        <w:rPr>
          <w:rFonts w:hint="eastAsia"/>
        </w:rPr>
        <w:t>万户家庭中的</w:t>
      </w:r>
      <w:r>
        <w:t>955,533</w:t>
      </w:r>
      <w:r>
        <w:rPr>
          <w:rFonts w:hint="eastAsia"/>
        </w:rPr>
        <w:t>户。</w:t>
      </w:r>
    </w:p>
    <w:p w:rsidR="00000000" w:rsidRDefault="00F15188">
      <w:pPr>
        <w:spacing w:line="360" w:lineRule="auto"/>
      </w:pPr>
      <w:r>
        <w:tab/>
        <w:t xml:space="preserve">226.  </w:t>
      </w:r>
      <w:r>
        <w:rPr>
          <w:rFonts w:hint="eastAsia"/>
        </w:rPr>
        <w:t>数据表明，</w:t>
      </w:r>
      <w:r>
        <w:t>1985/86</w:t>
      </w:r>
      <w:r>
        <w:rPr>
          <w:rFonts w:hint="eastAsia"/>
        </w:rPr>
        <w:t>年至</w:t>
      </w:r>
      <w:r>
        <w:t>1990/91</w:t>
      </w:r>
      <w:r>
        <w:rPr>
          <w:rFonts w:hint="eastAsia"/>
        </w:rPr>
        <w:t>年期间贫困状况得到了改善</w:t>
      </w:r>
      <w:r>
        <w:t>(</w:t>
      </w:r>
      <w:r>
        <w:rPr>
          <w:rFonts w:hint="eastAsia"/>
        </w:rPr>
        <w:t>世界银行《</w:t>
      </w:r>
      <w:r>
        <w:t>1994</w:t>
      </w:r>
      <w:r>
        <w:rPr>
          <w:rFonts w:hint="eastAsia"/>
        </w:rPr>
        <w:t>年贫困情况评估报告》</w:t>
      </w:r>
      <w:r>
        <w:t>)</w:t>
      </w:r>
      <w:r>
        <w:rPr>
          <w:rFonts w:hint="eastAsia"/>
        </w:rPr>
        <w:t>。这一情况也得到了表</w:t>
      </w:r>
      <w:r>
        <w:t>11</w:t>
      </w:r>
      <w:r>
        <w:rPr>
          <w:rFonts w:hint="eastAsia"/>
        </w:rPr>
        <w:t>展示的人均卡路里、蛋白质和脂肪摄入量日益增多趋势的进一步证实。然而，所报告的这一增多趋势出现在城镇地区，而贫富之间的差距已增大。贫困主要是斯里兰卡乡</w:t>
      </w:r>
      <w:r>
        <w:rPr>
          <w:rFonts w:hint="eastAsia"/>
        </w:rPr>
        <w:t>村地区的现象。在城镇区域，贫困严重侵袭的是贫民区。</w:t>
      </w:r>
    </w:p>
    <w:p w:rsidR="00000000" w:rsidRDefault="00F15188">
      <w:pPr>
        <w:spacing w:after="320" w:line="360" w:lineRule="auto"/>
        <w:textAlignment w:val="center"/>
      </w:pPr>
      <w:r>
        <w:tab/>
        <w:t xml:space="preserve">227.  </w:t>
      </w:r>
      <w:r>
        <w:rPr>
          <w:rFonts w:hint="eastAsia"/>
        </w:rPr>
        <w:t>从趋势走向来看，过去几年的谷物及豆类产量出现了下跌。稻米产量呈滞胀状况，同时化肥的使用率也减少。相反，麦子的消费量则出现增长趋势并享有不论贫富一律同等的非指标性补贴。蔬菜生产下跌至令人感到担心的程度，从</w:t>
      </w:r>
      <w:r>
        <w:t>1988</w:t>
      </w:r>
      <w:r>
        <w:rPr>
          <w:rFonts w:hint="eastAsia"/>
        </w:rPr>
        <w:t>年的</w:t>
      </w:r>
      <w:r>
        <w:t>1,048</w:t>
      </w:r>
      <w:r>
        <w:rPr>
          <w:rFonts w:hint="eastAsia"/>
        </w:rPr>
        <w:t>公吨，下降至</w:t>
      </w:r>
      <w:r>
        <w:t>1994</w:t>
      </w:r>
      <w:r>
        <w:rPr>
          <w:rFonts w:hint="eastAsia"/>
        </w:rPr>
        <w:t>年的</w:t>
      </w:r>
      <w:r>
        <w:t>588</w:t>
      </w:r>
      <w:r>
        <w:rPr>
          <w:rFonts w:hint="eastAsia"/>
        </w:rPr>
        <w:t>公吨，由此造成了价格上涨，超出了低收入群体的购买能力。相当大比例的人口由于收入上的差距，得不到足够数量的粮食。</w:t>
      </w:r>
    </w:p>
    <w:p w:rsidR="00000000" w:rsidRDefault="00F15188">
      <w:pPr>
        <w:spacing w:after="320" w:line="360" w:lineRule="auto"/>
        <w:textAlignment w:val="center"/>
      </w:pPr>
      <w:r>
        <w:br w:type="page"/>
      </w:r>
    </w:p>
    <w:p w:rsidR="00000000" w:rsidRDefault="00F15188">
      <w:pPr>
        <w:pStyle w:val="Heading3"/>
      </w:pPr>
      <w:r>
        <w:rPr>
          <w:rFonts w:hint="eastAsia"/>
        </w:rPr>
        <w:t>表</w:t>
      </w:r>
      <w:r>
        <w:t>12.</w:t>
      </w:r>
      <w:r>
        <w:rPr>
          <w:u w:val="none"/>
        </w:rPr>
        <w:t xml:space="preserve"> </w:t>
      </w:r>
      <w:r>
        <w:rPr>
          <w:rFonts w:hint="eastAsia"/>
        </w:rPr>
        <w:t>卡路里、蛋白质和脂肪的人均摄入量</w:t>
      </w:r>
    </w:p>
    <w:tbl>
      <w:tblPr>
        <w:tblW w:w="0" w:type="auto"/>
        <w:tblInd w:w="-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A7" w:firstRow="1" w:lastRow="0" w:firstColumn="1" w:lastColumn="0" w:noHBand="0" w:noVBand="0"/>
      </w:tblPr>
      <w:tblGrid>
        <w:gridCol w:w="988"/>
        <w:gridCol w:w="1080"/>
        <w:gridCol w:w="1200"/>
        <w:gridCol w:w="840"/>
        <w:gridCol w:w="960"/>
        <w:gridCol w:w="840"/>
        <w:gridCol w:w="851"/>
        <w:gridCol w:w="829"/>
        <w:gridCol w:w="896"/>
        <w:gridCol w:w="784"/>
      </w:tblGrid>
      <w:tr w:rsidR="00000000">
        <w:tblPrEx>
          <w:tblCellMar>
            <w:top w:w="0" w:type="dxa"/>
            <w:bottom w:w="0" w:type="dxa"/>
          </w:tblCellMar>
        </w:tblPrEx>
        <w:tc>
          <w:tcPr>
            <w:tcW w:w="988" w:type="dxa"/>
          </w:tcPr>
          <w:p w:rsidR="00000000" w:rsidRDefault="00F15188">
            <w:pPr>
              <w:spacing w:before="120"/>
              <w:jc w:val="center"/>
              <w:rPr>
                <w:sz w:val="21"/>
              </w:rPr>
            </w:pPr>
          </w:p>
        </w:tc>
        <w:tc>
          <w:tcPr>
            <w:tcW w:w="3120" w:type="dxa"/>
            <w:gridSpan w:val="3"/>
          </w:tcPr>
          <w:p w:rsidR="00000000" w:rsidRDefault="00F15188">
            <w:pPr>
              <w:spacing w:before="120"/>
              <w:jc w:val="center"/>
              <w:rPr>
                <w:sz w:val="21"/>
              </w:rPr>
            </w:pPr>
            <w:r>
              <w:rPr>
                <w:rFonts w:hint="eastAsia"/>
                <w:sz w:val="21"/>
              </w:rPr>
              <w:t>卡路里摄入量</w:t>
            </w:r>
            <w:r>
              <w:rPr>
                <w:sz w:val="21"/>
              </w:rPr>
              <w:t>/</w:t>
            </w:r>
            <w:r>
              <w:rPr>
                <w:rFonts w:hint="eastAsia"/>
                <w:sz w:val="21"/>
              </w:rPr>
              <w:t>日</w:t>
            </w:r>
          </w:p>
        </w:tc>
        <w:tc>
          <w:tcPr>
            <w:tcW w:w="2651" w:type="dxa"/>
            <w:gridSpan w:val="3"/>
          </w:tcPr>
          <w:p w:rsidR="00000000" w:rsidRDefault="00F15188">
            <w:pPr>
              <w:spacing w:before="120"/>
              <w:jc w:val="center"/>
              <w:rPr>
                <w:sz w:val="21"/>
              </w:rPr>
            </w:pPr>
            <w:r>
              <w:rPr>
                <w:rFonts w:hint="eastAsia"/>
                <w:sz w:val="21"/>
              </w:rPr>
              <w:t>蛋白质摄入量</w:t>
            </w:r>
            <w:r>
              <w:rPr>
                <w:sz w:val="21"/>
              </w:rPr>
              <w:t>(</w:t>
            </w:r>
            <w:r>
              <w:rPr>
                <w:rFonts w:hint="eastAsia"/>
                <w:sz w:val="21"/>
              </w:rPr>
              <w:t>克</w:t>
            </w:r>
            <w:r>
              <w:rPr>
                <w:sz w:val="21"/>
              </w:rPr>
              <w:t>/</w:t>
            </w:r>
            <w:r>
              <w:rPr>
                <w:rFonts w:hint="eastAsia"/>
                <w:sz w:val="21"/>
              </w:rPr>
              <w:t>日</w:t>
            </w:r>
            <w:r>
              <w:rPr>
                <w:sz w:val="21"/>
              </w:rPr>
              <w:t>)</w:t>
            </w:r>
          </w:p>
        </w:tc>
        <w:tc>
          <w:tcPr>
            <w:tcW w:w="2509" w:type="dxa"/>
            <w:gridSpan w:val="3"/>
          </w:tcPr>
          <w:p w:rsidR="00000000" w:rsidRDefault="00F15188">
            <w:pPr>
              <w:spacing w:before="120"/>
              <w:jc w:val="center"/>
              <w:rPr>
                <w:sz w:val="21"/>
              </w:rPr>
            </w:pPr>
            <w:r>
              <w:rPr>
                <w:rFonts w:hint="eastAsia"/>
                <w:sz w:val="21"/>
              </w:rPr>
              <w:t>脂肪摄入量</w:t>
            </w:r>
            <w:r>
              <w:rPr>
                <w:sz w:val="21"/>
              </w:rPr>
              <w:t>(</w:t>
            </w:r>
            <w:r>
              <w:rPr>
                <w:rFonts w:hint="eastAsia"/>
                <w:sz w:val="21"/>
              </w:rPr>
              <w:t>克</w:t>
            </w:r>
            <w:r>
              <w:rPr>
                <w:sz w:val="21"/>
              </w:rPr>
              <w:t>/</w:t>
            </w:r>
            <w:r>
              <w:rPr>
                <w:rFonts w:hint="eastAsia"/>
                <w:sz w:val="21"/>
              </w:rPr>
              <w:t>日</w:t>
            </w:r>
            <w:r>
              <w:rPr>
                <w:sz w:val="21"/>
              </w:rPr>
              <w:t>)</w:t>
            </w:r>
          </w:p>
        </w:tc>
      </w:tr>
      <w:tr w:rsidR="00000000">
        <w:tblPrEx>
          <w:tblCellMar>
            <w:top w:w="0" w:type="dxa"/>
            <w:bottom w:w="0" w:type="dxa"/>
          </w:tblCellMar>
        </w:tblPrEx>
        <w:tc>
          <w:tcPr>
            <w:tcW w:w="988" w:type="dxa"/>
          </w:tcPr>
          <w:p w:rsidR="00000000" w:rsidRDefault="00F15188">
            <w:pPr>
              <w:spacing w:before="120"/>
              <w:jc w:val="center"/>
              <w:rPr>
                <w:sz w:val="21"/>
              </w:rPr>
            </w:pPr>
            <w:r>
              <w:rPr>
                <w:rFonts w:hint="eastAsia"/>
                <w:sz w:val="21"/>
              </w:rPr>
              <w:t>年</w:t>
            </w:r>
          </w:p>
        </w:tc>
        <w:tc>
          <w:tcPr>
            <w:tcW w:w="1080" w:type="dxa"/>
          </w:tcPr>
          <w:p w:rsidR="00000000" w:rsidRDefault="00F15188">
            <w:pPr>
              <w:spacing w:before="120"/>
              <w:jc w:val="center"/>
              <w:rPr>
                <w:sz w:val="21"/>
              </w:rPr>
            </w:pPr>
            <w:r>
              <w:rPr>
                <w:rFonts w:hint="eastAsia"/>
                <w:sz w:val="21"/>
              </w:rPr>
              <w:t>总计</w:t>
            </w:r>
          </w:p>
        </w:tc>
        <w:tc>
          <w:tcPr>
            <w:tcW w:w="1200" w:type="dxa"/>
          </w:tcPr>
          <w:p w:rsidR="00000000" w:rsidRDefault="00F15188">
            <w:pPr>
              <w:spacing w:before="120"/>
              <w:jc w:val="center"/>
              <w:rPr>
                <w:sz w:val="21"/>
              </w:rPr>
            </w:pPr>
            <w:r>
              <w:rPr>
                <w:rFonts w:hint="eastAsia"/>
                <w:sz w:val="21"/>
              </w:rPr>
              <w:t>蔬菜</w:t>
            </w:r>
          </w:p>
        </w:tc>
        <w:tc>
          <w:tcPr>
            <w:tcW w:w="840" w:type="dxa"/>
          </w:tcPr>
          <w:p w:rsidR="00000000" w:rsidRDefault="00F15188">
            <w:pPr>
              <w:spacing w:before="120"/>
              <w:jc w:val="center"/>
              <w:rPr>
                <w:sz w:val="21"/>
              </w:rPr>
            </w:pPr>
            <w:r>
              <w:rPr>
                <w:rFonts w:hint="eastAsia"/>
                <w:sz w:val="21"/>
              </w:rPr>
              <w:t>动物</w:t>
            </w:r>
          </w:p>
        </w:tc>
        <w:tc>
          <w:tcPr>
            <w:tcW w:w="960" w:type="dxa"/>
          </w:tcPr>
          <w:p w:rsidR="00000000" w:rsidRDefault="00F15188">
            <w:pPr>
              <w:spacing w:before="120"/>
              <w:jc w:val="center"/>
              <w:rPr>
                <w:sz w:val="21"/>
              </w:rPr>
            </w:pPr>
            <w:r>
              <w:rPr>
                <w:rFonts w:hint="eastAsia"/>
                <w:sz w:val="21"/>
              </w:rPr>
              <w:t>总计</w:t>
            </w:r>
          </w:p>
        </w:tc>
        <w:tc>
          <w:tcPr>
            <w:tcW w:w="840" w:type="dxa"/>
          </w:tcPr>
          <w:p w:rsidR="00000000" w:rsidRDefault="00F15188">
            <w:pPr>
              <w:spacing w:before="120"/>
              <w:jc w:val="center"/>
              <w:rPr>
                <w:sz w:val="21"/>
              </w:rPr>
            </w:pPr>
            <w:r>
              <w:rPr>
                <w:rFonts w:hint="eastAsia"/>
                <w:sz w:val="21"/>
              </w:rPr>
              <w:t>蔬菜</w:t>
            </w:r>
          </w:p>
        </w:tc>
        <w:tc>
          <w:tcPr>
            <w:tcW w:w="851" w:type="dxa"/>
          </w:tcPr>
          <w:p w:rsidR="00000000" w:rsidRDefault="00F15188">
            <w:pPr>
              <w:spacing w:before="120"/>
              <w:jc w:val="center"/>
              <w:rPr>
                <w:sz w:val="21"/>
              </w:rPr>
            </w:pPr>
            <w:r>
              <w:rPr>
                <w:rFonts w:hint="eastAsia"/>
                <w:sz w:val="21"/>
              </w:rPr>
              <w:t>动物</w:t>
            </w:r>
          </w:p>
        </w:tc>
        <w:tc>
          <w:tcPr>
            <w:tcW w:w="829" w:type="dxa"/>
          </w:tcPr>
          <w:p w:rsidR="00000000" w:rsidRDefault="00F15188">
            <w:pPr>
              <w:spacing w:before="120"/>
              <w:jc w:val="center"/>
              <w:rPr>
                <w:sz w:val="21"/>
              </w:rPr>
            </w:pPr>
            <w:r>
              <w:rPr>
                <w:rFonts w:hint="eastAsia"/>
                <w:sz w:val="21"/>
              </w:rPr>
              <w:t>总计</w:t>
            </w:r>
          </w:p>
        </w:tc>
        <w:tc>
          <w:tcPr>
            <w:tcW w:w="896" w:type="dxa"/>
          </w:tcPr>
          <w:p w:rsidR="00000000" w:rsidRDefault="00F15188">
            <w:pPr>
              <w:spacing w:before="120"/>
              <w:jc w:val="center"/>
              <w:rPr>
                <w:sz w:val="21"/>
              </w:rPr>
            </w:pPr>
            <w:r>
              <w:rPr>
                <w:rFonts w:hint="eastAsia"/>
                <w:sz w:val="21"/>
              </w:rPr>
              <w:t>蔬菜</w:t>
            </w:r>
          </w:p>
        </w:tc>
        <w:tc>
          <w:tcPr>
            <w:tcW w:w="784" w:type="dxa"/>
          </w:tcPr>
          <w:p w:rsidR="00000000" w:rsidRDefault="00F15188">
            <w:pPr>
              <w:spacing w:before="120"/>
              <w:jc w:val="center"/>
              <w:rPr>
                <w:sz w:val="21"/>
              </w:rPr>
            </w:pPr>
            <w:r>
              <w:rPr>
                <w:rFonts w:hint="eastAsia"/>
                <w:sz w:val="21"/>
              </w:rPr>
              <w:t>动物</w:t>
            </w:r>
          </w:p>
        </w:tc>
      </w:tr>
      <w:tr w:rsidR="00000000">
        <w:tblPrEx>
          <w:tblCellMar>
            <w:top w:w="0" w:type="dxa"/>
            <w:bottom w:w="0" w:type="dxa"/>
          </w:tblCellMar>
        </w:tblPrEx>
        <w:tc>
          <w:tcPr>
            <w:tcW w:w="988" w:type="dxa"/>
          </w:tcPr>
          <w:p w:rsidR="00000000" w:rsidRDefault="00F15188">
            <w:pPr>
              <w:spacing w:before="120"/>
              <w:jc w:val="center"/>
              <w:rPr>
                <w:sz w:val="21"/>
              </w:rPr>
            </w:pPr>
            <w:r>
              <w:rPr>
                <w:sz w:val="21"/>
              </w:rPr>
              <w:t>1991</w:t>
            </w:r>
          </w:p>
        </w:tc>
        <w:tc>
          <w:tcPr>
            <w:tcW w:w="1080" w:type="dxa"/>
          </w:tcPr>
          <w:p w:rsidR="00000000" w:rsidRDefault="00F15188">
            <w:pPr>
              <w:spacing w:before="120"/>
              <w:jc w:val="center"/>
              <w:rPr>
                <w:sz w:val="21"/>
              </w:rPr>
            </w:pPr>
            <w:r>
              <w:rPr>
                <w:sz w:val="21"/>
              </w:rPr>
              <w:t>2338</w:t>
            </w:r>
          </w:p>
        </w:tc>
        <w:tc>
          <w:tcPr>
            <w:tcW w:w="1200" w:type="dxa"/>
          </w:tcPr>
          <w:p w:rsidR="00000000" w:rsidRDefault="00F15188">
            <w:pPr>
              <w:spacing w:before="120"/>
              <w:jc w:val="center"/>
              <w:rPr>
                <w:sz w:val="21"/>
              </w:rPr>
            </w:pPr>
            <w:r>
              <w:rPr>
                <w:sz w:val="21"/>
              </w:rPr>
              <w:t>2203</w:t>
            </w:r>
          </w:p>
        </w:tc>
        <w:tc>
          <w:tcPr>
            <w:tcW w:w="840" w:type="dxa"/>
          </w:tcPr>
          <w:p w:rsidR="00000000" w:rsidRDefault="00F15188">
            <w:pPr>
              <w:spacing w:before="120"/>
              <w:jc w:val="center"/>
              <w:rPr>
                <w:sz w:val="21"/>
              </w:rPr>
            </w:pPr>
            <w:r>
              <w:rPr>
                <w:sz w:val="21"/>
              </w:rPr>
              <w:t>138</w:t>
            </w:r>
          </w:p>
        </w:tc>
        <w:tc>
          <w:tcPr>
            <w:tcW w:w="960" w:type="dxa"/>
          </w:tcPr>
          <w:p w:rsidR="00000000" w:rsidRDefault="00F15188">
            <w:pPr>
              <w:spacing w:before="120"/>
              <w:jc w:val="center"/>
              <w:rPr>
                <w:sz w:val="21"/>
              </w:rPr>
            </w:pPr>
            <w:r>
              <w:rPr>
                <w:sz w:val="21"/>
              </w:rPr>
              <w:t>58</w:t>
            </w:r>
          </w:p>
        </w:tc>
        <w:tc>
          <w:tcPr>
            <w:tcW w:w="840" w:type="dxa"/>
          </w:tcPr>
          <w:p w:rsidR="00000000" w:rsidRDefault="00F15188">
            <w:pPr>
              <w:spacing w:before="120"/>
              <w:jc w:val="center"/>
              <w:rPr>
                <w:sz w:val="21"/>
              </w:rPr>
            </w:pPr>
            <w:r>
              <w:rPr>
                <w:sz w:val="21"/>
              </w:rPr>
              <w:t>44</w:t>
            </w:r>
          </w:p>
        </w:tc>
        <w:tc>
          <w:tcPr>
            <w:tcW w:w="851" w:type="dxa"/>
          </w:tcPr>
          <w:p w:rsidR="00000000" w:rsidRDefault="00F15188">
            <w:pPr>
              <w:spacing w:before="120"/>
              <w:jc w:val="center"/>
              <w:rPr>
                <w:sz w:val="21"/>
              </w:rPr>
            </w:pPr>
            <w:r>
              <w:rPr>
                <w:sz w:val="21"/>
              </w:rPr>
              <w:t>14</w:t>
            </w:r>
          </w:p>
        </w:tc>
        <w:tc>
          <w:tcPr>
            <w:tcW w:w="829" w:type="dxa"/>
          </w:tcPr>
          <w:p w:rsidR="00000000" w:rsidRDefault="00F15188">
            <w:pPr>
              <w:spacing w:before="120"/>
              <w:jc w:val="center"/>
              <w:rPr>
                <w:sz w:val="21"/>
              </w:rPr>
            </w:pPr>
            <w:r>
              <w:rPr>
                <w:sz w:val="21"/>
              </w:rPr>
              <w:t>49</w:t>
            </w:r>
          </w:p>
        </w:tc>
        <w:tc>
          <w:tcPr>
            <w:tcW w:w="896" w:type="dxa"/>
          </w:tcPr>
          <w:p w:rsidR="00000000" w:rsidRDefault="00F15188">
            <w:pPr>
              <w:spacing w:before="120"/>
              <w:jc w:val="center"/>
              <w:rPr>
                <w:sz w:val="21"/>
              </w:rPr>
            </w:pPr>
            <w:r>
              <w:rPr>
                <w:sz w:val="21"/>
              </w:rPr>
              <w:t>43</w:t>
            </w:r>
          </w:p>
        </w:tc>
        <w:tc>
          <w:tcPr>
            <w:tcW w:w="784" w:type="dxa"/>
          </w:tcPr>
          <w:p w:rsidR="00000000" w:rsidRDefault="00F15188">
            <w:pPr>
              <w:spacing w:before="120"/>
              <w:jc w:val="center"/>
              <w:rPr>
                <w:sz w:val="21"/>
              </w:rPr>
            </w:pPr>
            <w:r>
              <w:rPr>
                <w:sz w:val="21"/>
              </w:rPr>
              <w:t>6</w:t>
            </w:r>
          </w:p>
        </w:tc>
      </w:tr>
      <w:tr w:rsidR="00000000">
        <w:tblPrEx>
          <w:tblCellMar>
            <w:top w:w="0" w:type="dxa"/>
            <w:bottom w:w="0" w:type="dxa"/>
          </w:tblCellMar>
        </w:tblPrEx>
        <w:tc>
          <w:tcPr>
            <w:tcW w:w="988" w:type="dxa"/>
          </w:tcPr>
          <w:p w:rsidR="00000000" w:rsidRDefault="00F15188">
            <w:pPr>
              <w:spacing w:before="120"/>
              <w:jc w:val="center"/>
              <w:rPr>
                <w:sz w:val="21"/>
              </w:rPr>
            </w:pPr>
            <w:r>
              <w:rPr>
                <w:sz w:val="21"/>
              </w:rPr>
              <w:t>1992</w:t>
            </w:r>
          </w:p>
        </w:tc>
        <w:tc>
          <w:tcPr>
            <w:tcW w:w="1080" w:type="dxa"/>
          </w:tcPr>
          <w:p w:rsidR="00000000" w:rsidRDefault="00F15188">
            <w:pPr>
              <w:spacing w:before="120"/>
              <w:jc w:val="center"/>
              <w:rPr>
                <w:sz w:val="21"/>
              </w:rPr>
            </w:pPr>
            <w:r>
              <w:rPr>
                <w:sz w:val="21"/>
              </w:rPr>
              <w:t>2282</w:t>
            </w:r>
          </w:p>
        </w:tc>
        <w:tc>
          <w:tcPr>
            <w:tcW w:w="1200" w:type="dxa"/>
          </w:tcPr>
          <w:p w:rsidR="00000000" w:rsidRDefault="00F15188">
            <w:pPr>
              <w:spacing w:before="120"/>
              <w:jc w:val="center"/>
              <w:rPr>
                <w:sz w:val="21"/>
              </w:rPr>
            </w:pPr>
            <w:r>
              <w:rPr>
                <w:sz w:val="21"/>
              </w:rPr>
              <w:t>2146</w:t>
            </w:r>
          </w:p>
        </w:tc>
        <w:tc>
          <w:tcPr>
            <w:tcW w:w="840" w:type="dxa"/>
          </w:tcPr>
          <w:p w:rsidR="00000000" w:rsidRDefault="00F15188">
            <w:pPr>
              <w:spacing w:before="120"/>
              <w:jc w:val="center"/>
              <w:rPr>
                <w:sz w:val="21"/>
              </w:rPr>
            </w:pPr>
            <w:r>
              <w:rPr>
                <w:sz w:val="21"/>
              </w:rPr>
              <w:t>137</w:t>
            </w:r>
          </w:p>
        </w:tc>
        <w:tc>
          <w:tcPr>
            <w:tcW w:w="960" w:type="dxa"/>
          </w:tcPr>
          <w:p w:rsidR="00000000" w:rsidRDefault="00F15188">
            <w:pPr>
              <w:spacing w:before="120"/>
              <w:jc w:val="center"/>
              <w:rPr>
                <w:sz w:val="21"/>
              </w:rPr>
            </w:pPr>
            <w:r>
              <w:rPr>
                <w:sz w:val="21"/>
              </w:rPr>
              <w:t>56</w:t>
            </w:r>
          </w:p>
        </w:tc>
        <w:tc>
          <w:tcPr>
            <w:tcW w:w="840" w:type="dxa"/>
          </w:tcPr>
          <w:p w:rsidR="00000000" w:rsidRDefault="00F15188">
            <w:pPr>
              <w:spacing w:before="120"/>
              <w:jc w:val="center"/>
              <w:rPr>
                <w:sz w:val="21"/>
              </w:rPr>
            </w:pPr>
            <w:r>
              <w:rPr>
                <w:sz w:val="21"/>
              </w:rPr>
              <w:t>41</w:t>
            </w:r>
          </w:p>
        </w:tc>
        <w:tc>
          <w:tcPr>
            <w:tcW w:w="851" w:type="dxa"/>
          </w:tcPr>
          <w:p w:rsidR="00000000" w:rsidRDefault="00F15188">
            <w:pPr>
              <w:spacing w:before="120"/>
              <w:jc w:val="center"/>
              <w:rPr>
                <w:sz w:val="21"/>
              </w:rPr>
            </w:pPr>
            <w:r>
              <w:rPr>
                <w:sz w:val="21"/>
              </w:rPr>
              <w:t>15</w:t>
            </w:r>
          </w:p>
        </w:tc>
        <w:tc>
          <w:tcPr>
            <w:tcW w:w="829" w:type="dxa"/>
          </w:tcPr>
          <w:p w:rsidR="00000000" w:rsidRDefault="00F15188">
            <w:pPr>
              <w:spacing w:before="120"/>
              <w:jc w:val="center"/>
              <w:rPr>
                <w:sz w:val="21"/>
              </w:rPr>
            </w:pPr>
            <w:r>
              <w:rPr>
                <w:sz w:val="21"/>
              </w:rPr>
              <w:t>51</w:t>
            </w:r>
          </w:p>
        </w:tc>
        <w:tc>
          <w:tcPr>
            <w:tcW w:w="896" w:type="dxa"/>
          </w:tcPr>
          <w:p w:rsidR="00000000" w:rsidRDefault="00F15188">
            <w:pPr>
              <w:spacing w:before="120"/>
              <w:jc w:val="center"/>
              <w:rPr>
                <w:sz w:val="21"/>
              </w:rPr>
            </w:pPr>
            <w:r>
              <w:rPr>
                <w:sz w:val="21"/>
              </w:rPr>
              <w:t>44</w:t>
            </w:r>
          </w:p>
        </w:tc>
        <w:tc>
          <w:tcPr>
            <w:tcW w:w="784" w:type="dxa"/>
          </w:tcPr>
          <w:p w:rsidR="00000000" w:rsidRDefault="00F15188">
            <w:pPr>
              <w:spacing w:before="120"/>
              <w:jc w:val="center"/>
              <w:rPr>
                <w:sz w:val="21"/>
              </w:rPr>
            </w:pPr>
            <w:r>
              <w:rPr>
                <w:sz w:val="21"/>
              </w:rPr>
              <w:t>7</w:t>
            </w:r>
          </w:p>
        </w:tc>
      </w:tr>
      <w:tr w:rsidR="00000000">
        <w:tblPrEx>
          <w:tblCellMar>
            <w:top w:w="0" w:type="dxa"/>
            <w:bottom w:w="0" w:type="dxa"/>
          </w:tblCellMar>
        </w:tblPrEx>
        <w:tc>
          <w:tcPr>
            <w:tcW w:w="988" w:type="dxa"/>
          </w:tcPr>
          <w:p w:rsidR="00000000" w:rsidRDefault="00F15188">
            <w:pPr>
              <w:spacing w:before="120"/>
              <w:jc w:val="center"/>
              <w:rPr>
                <w:sz w:val="21"/>
              </w:rPr>
            </w:pPr>
            <w:r>
              <w:rPr>
                <w:sz w:val="21"/>
              </w:rPr>
              <w:t>1993</w:t>
            </w:r>
          </w:p>
        </w:tc>
        <w:tc>
          <w:tcPr>
            <w:tcW w:w="1080" w:type="dxa"/>
          </w:tcPr>
          <w:p w:rsidR="00000000" w:rsidRDefault="00F15188">
            <w:pPr>
              <w:spacing w:before="120"/>
              <w:jc w:val="center"/>
              <w:rPr>
                <w:sz w:val="21"/>
              </w:rPr>
            </w:pPr>
            <w:r>
              <w:rPr>
                <w:sz w:val="21"/>
              </w:rPr>
              <w:t>2305</w:t>
            </w:r>
          </w:p>
        </w:tc>
        <w:tc>
          <w:tcPr>
            <w:tcW w:w="1200" w:type="dxa"/>
          </w:tcPr>
          <w:p w:rsidR="00000000" w:rsidRDefault="00F15188">
            <w:pPr>
              <w:spacing w:before="120"/>
              <w:jc w:val="center"/>
              <w:rPr>
                <w:sz w:val="21"/>
              </w:rPr>
            </w:pPr>
            <w:r>
              <w:rPr>
                <w:sz w:val="21"/>
              </w:rPr>
              <w:t>2158</w:t>
            </w:r>
          </w:p>
        </w:tc>
        <w:tc>
          <w:tcPr>
            <w:tcW w:w="840" w:type="dxa"/>
          </w:tcPr>
          <w:p w:rsidR="00000000" w:rsidRDefault="00F15188">
            <w:pPr>
              <w:spacing w:before="120"/>
              <w:jc w:val="center"/>
              <w:rPr>
                <w:sz w:val="21"/>
              </w:rPr>
            </w:pPr>
            <w:r>
              <w:rPr>
                <w:sz w:val="21"/>
              </w:rPr>
              <w:t>147</w:t>
            </w:r>
          </w:p>
        </w:tc>
        <w:tc>
          <w:tcPr>
            <w:tcW w:w="960" w:type="dxa"/>
          </w:tcPr>
          <w:p w:rsidR="00000000" w:rsidRDefault="00F15188">
            <w:pPr>
              <w:spacing w:before="120"/>
              <w:jc w:val="center"/>
              <w:rPr>
                <w:sz w:val="21"/>
              </w:rPr>
            </w:pPr>
            <w:r>
              <w:rPr>
                <w:sz w:val="21"/>
              </w:rPr>
              <w:t>58</w:t>
            </w:r>
          </w:p>
        </w:tc>
        <w:tc>
          <w:tcPr>
            <w:tcW w:w="840" w:type="dxa"/>
          </w:tcPr>
          <w:p w:rsidR="00000000" w:rsidRDefault="00F15188">
            <w:pPr>
              <w:spacing w:before="120"/>
              <w:jc w:val="center"/>
              <w:rPr>
                <w:sz w:val="21"/>
              </w:rPr>
            </w:pPr>
            <w:r>
              <w:rPr>
                <w:sz w:val="21"/>
              </w:rPr>
              <w:t>41</w:t>
            </w:r>
          </w:p>
        </w:tc>
        <w:tc>
          <w:tcPr>
            <w:tcW w:w="851" w:type="dxa"/>
          </w:tcPr>
          <w:p w:rsidR="00000000" w:rsidRDefault="00F15188">
            <w:pPr>
              <w:spacing w:before="120"/>
              <w:jc w:val="center"/>
              <w:rPr>
                <w:sz w:val="21"/>
              </w:rPr>
            </w:pPr>
            <w:r>
              <w:rPr>
                <w:sz w:val="21"/>
              </w:rPr>
              <w:t>17</w:t>
            </w:r>
          </w:p>
        </w:tc>
        <w:tc>
          <w:tcPr>
            <w:tcW w:w="829" w:type="dxa"/>
          </w:tcPr>
          <w:p w:rsidR="00000000" w:rsidRDefault="00F15188">
            <w:pPr>
              <w:spacing w:before="120"/>
              <w:jc w:val="center"/>
              <w:rPr>
                <w:sz w:val="21"/>
              </w:rPr>
            </w:pPr>
            <w:r>
              <w:rPr>
                <w:sz w:val="21"/>
              </w:rPr>
              <w:t>52</w:t>
            </w:r>
          </w:p>
        </w:tc>
        <w:tc>
          <w:tcPr>
            <w:tcW w:w="896" w:type="dxa"/>
          </w:tcPr>
          <w:p w:rsidR="00000000" w:rsidRDefault="00F15188">
            <w:pPr>
              <w:spacing w:before="120"/>
              <w:jc w:val="center"/>
              <w:rPr>
                <w:sz w:val="21"/>
              </w:rPr>
            </w:pPr>
            <w:r>
              <w:rPr>
                <w:sz w:val="21"/>
              </w:rPr>
              <w:t>45</w:t>
            </w:r>
          </w:p>
        </w:tc>
        <w:tc>
          <w:tcPr>
            <w:tcW w:w="784" w:type="dxa"/>
          </w:tcPr>
          <w:p w:rsidR="00000000" w:rsidRDefault="00F15188">
            <w:pPr>
              <w:spacing w:before="120"/>
              <w:jc w:val="center"/>
              <w:rPr>
                <w:sz w:val="21"/>
              </w:rPr>
            </w:pPr>
            <w:r>
              <w:rPr>
                <w:sz w:val="21"/>
              </w:rPr>
              <w:t>7</w:t>
            </w:r>
          </w:p>
        </w:tc>
      </w:tr>
      <w:tr w:rsidR="00000000">
        <w:tblPrEx>
          <w:tblCellMar>
            <w:top w:w="0" w:type="dxa"/>
            <w:bottom w:w="0" w:type="dxa"/>
          </w:tblCellMar>
        </w:tblPrEx>
        <w:tc>
          <w:tcPr>
            <w:tcW w:w="988" w:type="dxa"/>
          </w:tcPr>
          <w:p w:rsidR="00000000" w:rsidRDefault="00F15188">
            <w:pPr>
              <w:spacing w:before="120"/>
              <w:jc w:val="center"/>
              <w:rPr>
                <w:sz w:val="21"/>
              </w:rPr>
            </w:pPr>
            <w:r>
              <w:rPr>
                <w:sz w:val="21"/>
              </w:rPr>
              <w:t>1994</w:t>
            </w:r>
          </w:p>
        </w:tc>
        <w:tc>
          <w:tcPr>
            <w:tcW w:w="1080" w:type="dxa"/>
          </w:tcPr>
          <w:p w:rsidR="00000000" w:rsidRDefault="00F15188">
            <w:pPr>
              <w:spacing w:before="120"/>
              <w:jc w:val="center"/>
              <w:rPr>
                <w:sz w:val="21"/>
              </w:rPr>
            </w:pPr>
            <w:r>
              <w:rPr>
                <w:sz w:val="21"/>
              </w:rPr>
              <w:t>2491</w:t>
            </w:r>
          </w:p>
        </w:tc>
        <w:tc>
          <w:tcPr>
            <w:tcW w:w="1200" w:type="dxa"/>
          </w:tcPr>
          <w:p w:rsidR="00000000" w:rsidRDefault="00F15188">
            <w:pPr>
              <w:spacing w:before="120"/>
              <w:jc w:val="center"/>
              <w:rPr>
                <w:sz w:val="21"/>
              </w:rPr>
            </w:pPr>
            <w:r>
              <w:rPr>
                <w:sz w:val="21"/>
              </w:rPr>
              <w:t>2346</w:t>
            </w:r>
          </w:p>
        </w:tc>
        <w:tc>
          <w:tcPr>
            <w:tcW w:w="840" w:type="dxa"/>
          </w:tcPr>
          <w:p w:rsidR="00000000" w:rsidRDefault="00F15188">
            <w:pPr>
              <w:spacing w:before="120"/>
              <w:jc w:val="center"/>
              <w:rPr>
                <w:sz w:val="21"/>
              </w:rPr>
            </w:pPr>
            <w:r>
              <w:rPr>
                <w:sz w:val="21"/>
              </w:rPr>
              <w:t>145</w:t>
            </w:r>
          </w:p>
        </w:tc>
        <w:tc>
          <w:tcPr>
            <w:tcW w:w="960" w:type="dxa"/>
          </w:tcPr>
          <w:p w:rsidR="00000000" w:rsidRDefault="00F15188">
            <w:pPr>
              <w:spacing w:before="120"/>
              <w:jc w:val="center"/>
              <w:rPr>
                <w:sz w:val="21"/>
              </w:rPr>
            </w:pPr>
            <w:r>
              <w:rPr>
                <w:sz w:val="21"/>
              </w:rPr>
              <w:t>61</w:t>
            </w:r>
          </w:p>
        </w:tc>
        <w:tc>
          <w:tcPr>
            <w:tcW w:w="840" w:type="dxa"/>
          </w:tcPr>
          <w:p w:rsidR="00000000" w:rsidRDefault="00F15188">
            <w:pPr>
              <w:spacing w:before="120"/>
              <w:jc w:val="center"/>
              <w:rPr>
                <w:sz w:val="21"/>
              </w:rPr>
            </w:pPr>
            <w:r>
              <w:rPr>
                <w:sz w:val="21"/>
              </w:rPr>
              <w:t>46</w:t>
            </w:r>
          </w:p>
        </w:tc>
        <w:tc>
          <w:tcPr>
            <w:tcW w:w="851" w:type="dxa"/>
          </w:tcPr>
          <w:p w:rsidR="00000000" w:rsidRDefault="00F15188">
            <w:pPr>
              <w:spacing w:before="120"/>
              <w:jc w:val="center"/>
              <w:rPr>
                <w:sz w:val="21"/>
              </w:rPr>
            </w:pPr>
            <w:r>
              <w:rPr>
                <w:sz w:val="21"/>
              </w:rPr>
              <w:t>16</w:t>
            </w:r>
          </w:p>
        </w:tc>
        <w:tc>
          <w:tcPr>
            <w:tcW w:w="829" w:type="dxa"/>
          </w:tcPr>
          <w:p w:rsidR="00000000" w:rsidRDefault="00F15188">
            <w:pPr>
              <w:spacing w:before="120"/>
              <w:jc w:val="center"/>
              <w:rPr>
                <w:sz w:val="21"/>
              </w:rPr>
            </w:pPr>
            <w:r>
              <w:rPr>
                <w:sz w:val="21"/>
              </w:rPr>
              <w:t>57</w:t>
            </w:r>
          </w:p>
        </w:tc>
        <w:tc>
          <w:tcPr>
            <w:tcW w:w="896" w:type="dxa"/>
          </w:tcPr>
          <w:p w:rsidR="00000000" w:rsidRDefault="00F15188">
            <w:pPr>
              <w:spacing w:before="120"/>
              <w:jc w:val="center"/>
              <w:rPr>
                <w:sz w:val="21"/>
              </w:rPr>
            </w:pPr>
            <w:r>
              <w:rPr>
                <w:sz w:val="21"/>
              </w:rPr>
              <w:t>50</w:t>
            </w:r>
          </w:p>
        </w:tc>
        <w:tc>
          <w:tcPr>
            <w:tcW w:w="784" w:type="dxa"/>
          </w:tcPr>
          <w:p w:rsidR="00000000" w:rsidRDefault="00F15188">
            <w:pPr>
              <w:spacing w:before="120"/>
              <w:jc w:val="center"/>
              <w:rPr>
                <w:sz w:val="21"/>
              </w:rPr>
            </w:pPr>
            <w:r>
              <w:rPr>
                <w:sz w:val="21"/>
              </w:rPr>
              <w:t>7</w:t>
            </w:r>
          </w:p>
        </w:tc>
      </w:tr>
    </w:tbl>
    <w:p w:rsidR="00000000" w:rsidRDefault="00F15188">
      <w:pPr>
        <w:spacing w:before="240" w:after="240"/>
        <w:rPr>
          <w:rFonts w:ascii="长城楷体" w:eastAsia="长城楷体"/>
          <w:sz w:val="21"/>
        </w:rPr>
      </w:pPr>
      <w:r>
        <w:rPr>
          <w:rFonts w:ascii="长城楷体" w:eastAsia="长城楷体" w:hint="eastAsia"/>
          <w:sz w:val="21"/>
          <w:u w:val="single"/>
        </w:rPr>
        <w:t>资料来源</w:t>
      </w:r>
      <w:r>
        <w:rPr>
          <w:rFonts w:ascii="长城楷体" w:eastAsia="长城楷体" w:hint="eastAsia"/>
          <w:b/>
          <w:sz w:val="21"/>
        </w:rPr>
        <w:t>：</w:t>
      </w:r>
      <w:r>
        <w:rPr>
          <w:rFonts w:ascii="长城楷体" w:eastAsia="长城楷体"/>
          <w:sz w:val="21"/>
        </w:rPr>
        <w:t xml:space="preserve"> 1991-1994</w:t>
      </w:r>
      <w:r>
        <w:rPr>
          <w:rFonts w:ascii="长城楷体" w:eastAsia="长城楷体" w:hint="eastAsia"/>
          <w:sz w:val="21"/>
        </w:rPr>
        <w:t>年粮食统计平衡表，政策规划和执行部普查和统计司。</w:t>
      </w:r>
    </w:p>
    <w:p w:rsidR="00000000" w:rsidRDefault="00F15188">
      <w:pPr>
        <w:spacing w:line="360" w:lineRule="auto"/>
      </w:pPr>
      <w:r>
        <w:tab/>
        <w:t xml:space="preserve">228.  </w:t>
      </w:r>
      <w:r>
        <w:rPr>
          <w:rFonts w:hint="eastAsia"/>
        </w:rPr>
        <w:t>显然，一些基本必需品的价格</w:t>
      </w:r>
      <w:r>
        <w:rPr>
          <w:rFonts w:hint="eastAsia"/>
        </w:rPr>
        <w:t>递增速度之快，已经超出了各家庭的购买力。许多乡村地区的家庭经济非常脆弱，他们无法应付随季节浮动的粮食供应状况和粮食价格。那些开支率高的家庭尤其脆弱不堪。</w:t>
      </w:r>
    </w:p>
    <w:p w:rsidR="00000000" w:rsidRDefault="00F15188">
      <w:pPr>
        <w:spacing w:line="360" w:lineRule="auto"/>
      </w:pPr>
      <w:r>
        <w:tab/>
        <w:t xml:space="preserve">229.  </w:t>
      </w:r>
      <w:r>
        <w:rPr>
          <w:rFonts w:hint="eastAsia"/>
        </w:rPr>
        <w:t>至于牲畜产品，虽然捕鱼量已有上升，但却只满足</w:t>
      </w:r>
      <w:r>
        <w:t>64%</w:t>
      </w:r>
      <w:r>
        <w:rPr>
          <w:rFonts w:hint="eastAsia"/>
        </w:rPr>
        <w:t>的需求量。这一需求靠增加干鱼和罐装鱼进口来解决。从</w:t>
      </w:r>
      <w:r>
        <w:t>1981</w:t>
      </w:r>
      <w:r>
        <w:rPr>
          <w:rFonts w:hint="eastAsia"/>
        </w:rPr>
        <w:t>至</w:t>
      </w:r>
      <w:r>
        <w:t>1990</w:t>
      </w:r>
      <w:r>
        <w:rPr>
          <w:rFonts w:hint="eastAsia"/>
        </w:rPr>
        <w:t>年，除家禽外，牲畜存栏数量呈现出滑坡趋势。</w:t>
      </w:r>
    </w:p>
    <w:p w:rsidR="00000000" w:rsidRDefault="00F15188">
      <w:pPr>
        <w:spacing w:line="360" w:lineRule="auto"/>
      </w:pPr>
      <w:r>
        <w:tab/>
        <w:t xml:space="preserve">230.  </w:t>
      </w:r>
      <w:r>
        <w:rPr>
          <w:rFonts w:hint="eastAsia"/>
        </w:rPr>
        <w:t>收获后粮食的估计损耗量每年各有差异。至于新鲜、易腐变质食品，据估计损耗率通常为</w:t>
      </w:r>
      <w:r>
        <w:t>30%</w:t>
      </w:r>
      <w:r>
        <w:rPr>
          <w:rFonts w:hint="eastAsia"/>
        </w:rPr>
        <w:t>；</w:t>
      </w:r>
      <w:r>
        <w:t xml:space="preserve"> </w:t>
      </w:r>
      <w:r>
        <w:rPr>
          <w:rFonts w:hint="eastAsia"/>
        </w:rPr>
        <w:t>谷物类似乎不超过</w:t>
      </w:r>
      <w:r>
        <w:t>3%</w:t>
      </w:r>
      <w:r>
        <w:rPr>
          <w:rFonts w:hint="eastAsia"/>
        </w:rPr>
        <w:t>。斯里兰卡的干旱地带可供应大量品种繁多用于消费的季节性食品。</w:t>
      </w:r>
    </w:p>
    <w:p w:rsidR="00000000" w:rsidRDefault="00F15188">
      <w:pPr>
        <w:spacing w:line="360" w:lineRule="auto"/>
      </w:pPr>
      <w:r>
        <w:tab/>
        <w:t xml:space="preserve">231.  </w:t>
      </w:r>
      <w:r>
        <w:rPr>
          <w:rFonts w:hint="eastAsia"/>
        </w:rPr>
        <w:t>农业投入和劳动力成本颇高</w:t>
      </w:r>
      <w:r>
        <w:t>(</w:t>
      </w:r>
      <w:r>
        <w:rPr>
          <w:rFonts w:hint="eastAsia"/>
        </w:rPr>
        <w:t>即生产成本持续递增</w:t>
      </w:r>
      <w:r>
        <w:t>)</w:t>
      </w:r>
      <w:r>
        <w:rPr>
          <w:rFonts w:hint="eastAsia"/>
        </w:rPr>
        <w:t>。作物种植土地日益稀少。除黑绿豆种植情况外，所有作物，包括稻米的耕种日趋减少。农业和鱼类产品分布情况也不平衡。过去几年来，农业扩展业务的范围实际上已部分解体。</w:t>
      </w:r>
    </w:p>
    <w:p w:rsidR="00000000" w:rsidRDefault="00F15188">
      <w:pPr>
        <w:spacing w:line="360" w:lineRule="auto"/>
      </w:pPr>
      <w:r>
        <w:tab/>
        <w:t xml:space="preserve">232.  </w:t>
      </w:r>
      <w:r>
        <w:rPr>
          <w:rFonts w:hint="eastAsia"/>
        </w:rPr>
        <w:t>过去十年来饮食习惯的改变，特别是城镇人口的习惯变化，按补贴率供应的麦面，均是地方粮食</w:t>
      </w:r>
      <w:r>
        <w:t>(</w:t>
      </w:r>
      <w:r>
        <w:rPr>
          <w:rFonts w:hint="eastAsia"/>
        </w:rPr>
        <w:t>稻米和其它谷物</w:t>
      </w:r>
      <w:r>
        <w:t>)</w:t>
      </w:r>
      <w:r>
        <w:rPr>
          <w:rFonts w:hint="eastAsia"/>
        </w:rPr>
        <w:t>生产的阻遏因素。试图缓解粮食窘境推行的家庭菜园也因若干原因而夭折。尽管推荐使用有机肥和盆栽法，土地和水源不足、筑围篱成本太高以及伸延性服务不足等阻碍了这些活动的开展。</w:t>
      </w:r>
    </w:p>
    <w:p w:rsidR="00000000" w:rsidRDefault="00F15188">
      <w:pPr>
        <w:spacing w:line="360" w:lineRule="auto"/>
      </w:pPr>
      <w:r>
        <w:tab/>
        <w:t>23</w:t>
      </w:r>
      <w:r>
        <w:t xml:space="preserve">3.  </w:t>
      </w:r>
      <w:r>
        <w:rPr>
          <w:rFonts w:hint="eastAsia"/>
        </w:rPr>
        <w:t>根据最近的家庭调查，</w:t>
      </w:r>
      <w:r>
        <w:t>50%</w:t>
      </w:r>
      <w:r>
        <w:rPr>
          <w:rFonts w:hint="eastAsia"/>
        </w:rPr>
        <w:t>的家庭其收入不足以购取他们所需的全部食品；有些家庭得花费约</w:t>
      </w:r>
      <w:r>
        <w:t>70%</w:t>
      </w:r>
      <w:r>
        <w:rPr>
          <w:rFonts w:hint="eastAsia"/>
        </w:rPr>
        <w:t>左右的收入购买食品。造成这种情况的重要原因之一是，人们越来越倾向于购买传媒广告推出的昂贵的加工食品，而不去购买当地现有的低成本粮食。然而，低收入并不是唯一的原因；</w:t>
      </w:r>
      <w:r>
        <w:t xml:space="preserve"> </w:t>
      </w:r>
      <w:r>
        <w:rPr>
          <w:rFonts w:hint="eastAsia"/>
        </w:rPr>
        <w:t>在那些子女营养不足的家庭中，这些子女对额外所得收入购取的能量食品消费量也颇低。此外，甚至在一些具有足够食品的家庭中，也可能由于倾向于将食品供给并非脆弱的家庭成员，而出现营养不足情况。</w:t>
      </w:r>
    </w:p>
    <w:p w:rsidR="00000000" w:rsidRDefault="00F15188">
      <w:pPr>
        <w:spacing w:line="360" w:lineRule="auto"/>
      </w:pPr>
      <w:r>
        <w:tab/>
        <w:t xml:space="preserve">234.  </w:t>
      </w:r>
      <w:r>
        <w:rPr>
          <w:rFonts w:hint="eastAsia"/>
        </w:rPr>
        <w:t>加碘食盐的供应和使用不够。有一些行政和执行上的阻碍因</w:t>
      </w:r>
      <w:r>
        <w:rPr>
          <w:rFonts w:hint="eastAsia"/>
        </w:rPr>
        <w:t>素必须加以克服，以实现加碘食盐方面的自足。对加碘食盐的认识必须提高才可克服对改变饮食习惯的抵制态度。</w:t>
      </w:r>
    </w:p>
    <w:p w:rsidR="00000000" w:rsidRDefault="00F15188">
      <w:pPr>
        <w:spacing w:after="320" w:line="360" w:lineRule="auto"/>
        <w:textAlignment w:val="center"/>
      </w:pPr>
      <w:r>
        <w:tab/>
        <w:t xml:space="preserve">235.  </w:t>
      </w:r>
      <w:r>
        <w:rPr>
          <w:rFonts w:hint="eastAsia"/>
        </w:rPr>
        <w:t>昂贵的蔬菜价格和媒传商业食品广告的不利影响，阻遏了通过食用当地提供的粮食产品，增加饮食中铁和维生素</w:t>
      </w:r>
      <w:r>
        <w:t>A</w:t>
      </w:r>
      <w:r>
        <w:rPr>
          <w:rFonts w:hint="eastAsia"/>
        </w:rPr>
        <w:t>的含量，实现饮食多样化。食用强化含铁麦面，提高铁素摄入量的试验正在进行，预期很快将完成。</w:t>
      </w:r>
    </w:p>
    <w:p w:rsidR="00000000" w:rsidRDefault="00F15188">
      <w:pPr>
        <w:pStyle w:val="Heading4"/>
      </w:pPr>
      <w:r>
        <w:rPr>
          <w:rFonts w:hint="eastAsia"/>
        </w:rPr>
        <w:t>妇女组织</w:t>
      </w:r>
    </w:p>
    <w:p w:rsidR="00000000" w:rsidRDefault="00F15188">
      <w:pPr>
        <w:spacing w:line="360" w:lineRule="auto"/>
      </w:pPr>
      <w:r>
        <w:tab/>
        <w:t xml:space="preserve">236.  </w:t>
      </w:r>
      <w:r>
        <w:rPr>
          <w:rFonts w:hint="eastAsia"/>
        </w:rPr>
        <w:t>过去二十年来，人们有意识地致于使妇女融入发展进程的主流。为推行这一政策，建立了妇女事务局。作为进一步行动，建立了妇女事务部。在农业、特别是健康和营养领域方面，积极推动建立各类妇女组织</w:t>
      </w:r>
      <w:r>
        <w:rPr>
          <w:rFonts w:hint="eastAsia"/>
        </w:rPr>
        <w:t>，以期使这些组织成为联络的渠道和开展行动的手段。这些组织应得到有系统的利用，促进对妇女和儿童的照顾。</w:t>
      </w:r>
    </w:p>
    <w:p w:rsidR="00000000" w:rsidRDefault="00F15188">
      <w:pPr>
        <w:spacing w:after="320" w:line="360" w:lineRule="auto"/>
        <w:textAlignment w:val="center"/>
      </w:pPr>
      <w:r>
        <w:tab/>
        <w:t>237.  1993</w:t>
      </w:r>
      <w:r>
        <w:rPr>
          <w:rFonts w:hint="eastAsia"/>
        </w:rPr>
        <w:t>年内阁通过了基于《消除对妇女一切形式歧视公约》拟订的一项政策声明，即《妇女宪章》。</w:t>
      </w:r>
      <w:r>
        <w:t>1993</w:t>
      </w:r>
      <w:r>
        <w:rPr>
          <w:rFonts w:hint="eastAsia"/>
        </w:rPr>
        <w:t>年</w:t>
      </w:r>
      <w:r>
        <w:t>8</w:t>
      </w:r>
      <w:r>
        <w:rPr>
          <w:rFonts w:hint="eastAsia"/>
        </w:rPr>
        <w:t>月建立了执行《妇女宪章》所载条款的全国妇女委员会，其任务是接受有关性别歧视的申诉并对之采取行动，和监督涉及妇女权利和责任的政策和方案。</w:t>
      </w:r>
    </w:p>
    <w:p w:rsidR="00000000" w:rsidRDefault="00F15188">
      <w:pPr>
        <w:pStyle w:val="Heading4"/>
      </w:pPr>
      <w:r>
        <w:rPr>
          <w:rFonts w:hint="eastAsia"/>
        </w:rPr>
        <w:t>政治承诺</w:t>
      </w:r>
    </w:p>
    <w:p w:rsidR="00000000" w:rsidRDefault="00F15188">
      <w:pPr>
        <w:spacing w:line="360" w:lineRule="auto"/>
      </w:pPr>
      <w:r>
        <w:tab/>
        <w:t xml:space="preserve">238.  </w:t>
      </w:r>
      <w:r>
        <w:rPr>
          <w:rFonts w:hint="eastAsia"/>
        </w:rPr>
        <w:t>缓解贫困和减轻营养不良状况的政治义务要求颇高，并需要时间和制订出审慎周密</w:t>
      </w:r>
      <w:r>
        <w:t>/</w:t>
      </w:r>
      <w:r>
        <w:rPr>
          <w:rFonts w:hint="eastAsia"/>
        </w:rPr>
        <w:t>熟知情况的政策来具体实现。一些与斯里兰卡在国际市场中的地位和</w:t>
      </w:r>
      <w:r>
        <w:rPr>
          <w:rFonts w:hint="eastAsia"/>
        </w:rPr>
        <w:t>对国际市场依赖程度相关的宏观经济掣肘因素，对贫困及其相关的社会问题具有深重的影响。</w:t>
      </w:r>
    </w:p>
    <w:p w:rsidR="00000000" w:rsidRDefault="00F15188">
      <w:pPr>
        <w:spacing w:after="320" w:line="360" w:lineRule="auto"/>
        <w:textAlignment w:val="center"/>
      </w:pPr>
      <w:r>
        <w:tab/>
        <w:t xml:space="preserve">239.  </w:t>
      </w:r>
      <w:r>
        <w:rPr>
          <w:rFonts w:hint="eastAsia"/>
        </w:rPr>
        <w:t>斯里兰卡政府作为</w:t>
      </w:r>
      <w:r>
        <w:t>1992</w:t>
      </w:r>
      <w:r>
        <w:rPr>
          <w:rFonts w:hint="eastAsia"/>
        </w:rPr>
        <w:t>年南亚区域合作联盟（南亚区合联）《科伦坡宣言》的签字国，承诺将营养问题置于优先地位，并业已批准赞同世界儿童问题最高级会议目标的“</w:t>
      </w:r>
      <w:r>
        <w:t>(1991</w:t>
      </w:r>
      <w:r>
        <w:rPr>
          <w:rFonts w:hint="eastAsia"/>
        </w:rPr>
        <w:t>年</w:t>
      </w:r>
      <w:r>
        <w:t>)</w:t>
      </w:r>
      <w:r>
        <w:rPr>
          <w:rFonts w:hint="eastAsia"/>
        </w:rPr>
        <w:t>儿童问题行动计划”。斯里兰卡也是《儿童权利公约》的一个早期缔约国。这项《公约》所维护的是下述四个领域方面的儿童权利：生存权、发展权、受保护权和参与权。</w:t>
      </w:r>
    </w:p>
    <w:p w:rsidR="00000000" w:rsidRDefault="00F15188">
      <w:pPr>
        <w:pStyle w:val="Heading3"/>
        <w:spacing w:after="120"/>
      </w:pPr>
      <w:r>
        <w:br w:type="page"/>
      </w:r>
      <w:r>
        <w:rPr>
          <w:rFonts w:hint="eastAsia"/>
        </w:rPr>
        <w:t>表</w:t>
      </w:r>
      <w:r>
        <w:t>13</w:t>
      </w:r>
      <w:r>
        <w:rPr>
          <w:u w:val="none"/>
        </w:rPr>
        <w:t xml:space="preserve">. </w:t>
      </w:r>
      <w:r>
        <w:rPr>
          <w:rFonts w:hint="eastAsia"/>
        </w:rPr>
        <w:t>粮食生产和消费状况</w:t>
      </w:r>
    </w:p>
    <w:tbl>
      <w:tblPr>
        <w:tblW w:w="0" w:type="auto"/>
        <w:tblInd w:w="-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A7" w:firstRow="1" w:lastRow="0" w:firstColumn="1" w:lastColumn="0" w:noHBand="0" w:noVBand="0"/>
      </w:tblPr>
      <w:tblGrid>
        <w:gridCol w:w="1708"/>
        <w:gridCol w:w="2178"/>
        <w:gridCol w:w="2306"/>
        <w:gridCol w:w="1538"/>
        <w:gridCol w:w="1538"/>
      </w:tblGrid>
      <w:tr w:rsidR="00000000">
        <w:tblPrEx>
          <w:tblCellMar>
            <w:top w:w="0" w:type="dxa"/>
            <w:bottom w:w="0" w:type="dxa"/>
          </w:tblCellMar>
        </w:tblPrEx>
        <w:trPr>
          <w:tblHeader/>
        </w:trPr>
        <w:tc>
          <w:tcPr>
            <w:tcW w:w="1708" w:type="dxa"/>
          </w:tcPr>
          <w:p w:rsidR="00000000" w:rsidRDefault="00F15188">
            <w:pPr>
              <w:spacing w:before="100" w:line="317" w:lineRule="auto"/>
              <w:jc w:val="center"/>
              <w:rPr>
                <w:sz w:val="21"/>
              </w:rPr>
            </w:pPr>
          </w:p>
        </w:tc>
        <w:tc>
          <w:tcPr>
            <w:tcW w:w="2178" w:type="dxa"/>
          </w:tcPr>
          <w:p w:rsidR="00000000" w:rsidRDefault="00F15188">
            <w:pPr>
              <w:spacing w:before="100" w:line="317" w:lineRule="auto"/>
              <w:jc w:val="center"/>
              <w:rPr>
                <w:sz w:val="21"/>
              </w:rPr>
            </w:pPr>
            <w:r>
              <w:rPr>
                <w:rFonts w:hint="eastAsia"/>
                <w:sz w:val="21"/>
              </w:rPr>
              <w:t>产</w:t>
            </w:r>
            <w:r>
              <w:rPr>
                <w:sz w:val="21"/>
              </w:rPr>
              <w:t xml:space="preserve">  </w:t>
            </w:r>
            <w:r>
              <w:rPr>
                <w:rFonts w:hint="eastAsia"/>
                <w:sz w:val="21"/>
              </w:rPr>
              <w:t>量</w:t>
            </w:r>
          </w:p>
          <w:p w:rsidR="00000000" w:rsidRDefault="00F15188">
            <w:pPr>
              <w:spacing w:before="100" w:line="317" w:lineRule="auto"/>
              <w:jc w:val="center"/>
              <w:rPr>
                <w:sz w:val="21"/>
              </w:rPr>
            </w:pPr>
            <w:r>
              <w:rPr>
                <w:sz w:val="21"/>
              </w:rPr>
              <w:t>(1000</w:t>
            </w:r>
            <w:r>
              <w:rPr>
                <w:rFonts w:hint="eastAsia"/>
                <w:sz w:val="21"/>
              </w:rPr>
              <w:t>公吨</w:t>
            </w:r>
            <w:r>
              <w:rPr>
                <w:sz w:val="21"/>
              </w:rPr>
              <w:t>)</w:t>
            </w:r>
          </w:p>
        </w:tc>
        <w:tc>
          <w:tcPr>
            <w:tcW w:w="2306" w:type="dxa"/>
          </w:tcPr>
          <w:p w:rsidR="00000000" w:rsidRDefault="00F15188">
            <w:pPr>
              <w:spacing w:before="100" w:line="317" w:lineRule="auto"/>
              <w:jc w:val="center"/>
              <w:rPr>
                <w:sz w:val="21"/>
              </w:rPr>
            </w:pPr>
            <w:r>
              <w:rPr>
                <w:rFonts w:hint="eastAsia"/>
                <w:sz w:val="21"/>
              </w:rPr>
              <w:t>进口量</w:t>
            </w:r>
          </w:p>
          <w:p w:rsidR="00000000" w:rsidRDefault="00F15188">
            <w:pPr>
              <w:spacing w:before="100" w:line="317" w:lineRule="auto"/>
              <w:jc w:val="center"/>
              <w:rPr>
                <w:sz w:val="21"/>
              </w:rPr>
            </w:pPr>
            <w:r>
              <w:rPr>
                <w:sz w:val="21"/>
              </w:rPr>
              <w:t>(1000</w:t>
            </w:r>
            <w:r>
              <w:rPr>
                <w:rFonts w:hint="eastAsia"/>
                <w:sz w:val="21"/>
              </w:rPr>
              <w:t>公吨</w:t>
            </w:r>
            <w:r>
              <w:rPr>
                <w:sz w:val="21"/>
              </w:rPr>
              <w:t>)</w:t>
            </w:r>
          </w:p>
        </w:tc>
        <w:tc>
          <w:tcPr>
            <w:tcW w:w="1538" w:type="dxa"/>
          </w:tcPr>
          <w:p w:rsidR="00000000" w:rsidRDefault="00F15188">
            <w:pPr>
              <w:spacing w:before="100" w:line="317" w:lineRule="auto"/>
              <w:jc w:val="center"/>
              <w:rPr>
                <w:sz w:val="21"/>
              </w:rPr>
            </w:pPr>
            <w:r>
              <w:rPr>
                <w:rFonts w:hint="eastAsia"/>
                <w:sz w:val="21"/>
              </w:rPr>
              <w:t>现有可供</w:t>
            </w:r>
            <w:r>
              <w:rPr>
                <w:rFonts w:hint="eastAsia"/>
                <w:sz w:val="21"/>
              </w:rPr>
              <w:t>消费的粮食</w:t>
            </w:r>
          </w:p>
        </w:tc>
        <w:tc>
          <w:tcPr>
            <w:tcW w:w="1538" w:type="dxa"/>
          </w:tcPr>
          <w:p w:rsidR="00000000" w:rsidRDefault="00F15188">
            <w:pPr>
              <w:spacing w:before="100" w:line="317" w:lineRule="auto"/>
              <w:jc w:val="center"/>
              <w:rPr>
                <w:sz w:val="21"/>
              </w:rPr>
            </w:pPr>
            <w:r>
              <w:rPr>
                <w:rFonts w:hint="eastAsia"/>
                <w:sz w:val="21"/>
              </w:rPr>
              <w:t>人均公斤</w:t>
            </w:r>
            <w:r>
              <w:rPr>
                <w:sz w:val="21"/>
              </w:rPr>
              <w:t>/</w:t>
            </w:r>
            <w:r>
              <w:rPr>
                <w:rFonts w:hint="eastAsia"/>
                <w:sz w:val="21"/>
              </w:rPr>
              <w:t>年</w:t>
            </w:r>
          </w:p>
        </w:tc>
      </w:tr>
      <w:tr w:rsidR="00000000">
        <w:tblPrEx>
          <w:tblCellMar>
            <w:top w:w="0" w:type="dxa"/>
            <w:bottom w:w="0" w:type="dxa"/>
          </w:tblCellMar>
        </w:tblPrEx>
        <w:tc>
          <w:tcPr>
            <w:tcW w:w="9268" w:type="dxa"/>
            <w:gridSpan w:val="5"/>
          </w:tcPr>
          <w:p w:rsidR="00000000" w:rsidRDefault="00F15188">
            <w:pPr>
              <w:spacing w:before="100" w:line="317" w:lineRule="auto"/>
              <w:rPr>
                <w:sz w:val="21"/>
              </w:rPr>
            </w:pPr>
            <w:r>
              <w:rPr>
                <w:sz w:val="21"/>
              </w:rPr>
              <w:t xml:space="preserve">    </w:t>
            </w:r>
            <w:r>
              <w:rPr>
                <w:rFonts w:hint="eastAsia"/>
                <w:sz w:val="21"/>
              </w:rPr>
              <w:t>稻</w:t>
            </w:r>
            <w:r>
              <w:rPr>
                <w:sz w:val="21"/>
              </w:rPr>
              <w:t xml:space="preserve"> </w:t>
            </w:r>
            <w:r>
              <w:rPr>
                <w:rFonts w:hint="eastAsia"/>
                <w:sz w:val="21"/>
              </w:rPr>
              <w:t>米</w:t>
            </w:r>
          </w:p>
        </w:tc>
      </w:tr>
      <w:tr w:rsidR="00000000">
        <w:tblPrEx>
          <w:tblCellMar>
            <w:top w:w="0" w:type="dxa"/>
            <w:bottom w:w="0" w:type="dxa"/>
          </w:tblCellMar>
        </w:tblPrEx>
        <w:tc>
          <w:tcPr>
            <w:tcW w:w="1708" w:type="dxa"/>
          </w:tcPr>
          <w:p w:rsidR="00000000" w:rsidRDefault="00F15188">
            <w:pPr>
              <w:spacing w:before="100" w:line="317" w:lineRule="auto"/>
              <w:jc w:val="center"/>
              <w:rPr>
                <w:sz w:val="21"/>
              </w:rPr>
            </w:pPr>
            <w:r>
              <w:rPr>
                <w:sz w:val="21"/>
              </w:rPr>
              <w:t>1991</w:t>
            </w:r>
            <w:r>
              <w:rPr>
                <w:rFonts w:hint="eastAsia"/>
                <w:sz w:val="21"/>
              </w:rPr>
              <w:t>年</w:t>
            </w:r>
          </w:p>
        </w:tc>
        <w:tc>
          <w:tcPr>
            <w:tcW w:w="2178" w:type="dxa"/>
          </w:tcPr>
          <w:p w:rsidR="00000000" w:rsidRDefault="00F15188">
            <w:pPr>
              <w:spacing w:before="100" w:line="317" w:lineRule="auto"/>
              <w:jc w:val="center"/>
              <w:rPr>
                <w:sz w:val="21"/>
              </w:rPr>
            </w:pPr>
            <w:r>
              <w:rPr>
                <w:sz w:val="21"/>
              </w:rPr>
              <w:t>2389</w:t>
            </w:r>
          </w:p>
        </w:tc>
        <w:tc>
          <w:tcPr>
            <w:tcW w:w="2306" w:type="dxa"/>
          </w:tcPr>
          <w:p w:rsidR="00000000" w:rsidRDefault="00F15188">
            <w:pPr>
              <w:spacing w:before="100" w:line="317" w:lineRule="auto"/>
              <w:jc w:val="center"/>
              <w:rPr>
                <w:sz w:val="21"/>
              </w:rPr>
            </w:pPr>
            <w:r>
              <w:rPr>
                <w:sz w:val="21"/>
              </w:rPr>
              <w:t>195</w:t>
            </w:r>
          </w:p>
        </w:tc>
        <w:tc>
          <w:tcPr>
            <w:tcW w:w="1538" w:type="dxa"/>
          </w:tcPr>
          <w:p w:rsidR="00000000" w:rsidRDefault="00F15188">
            <w:pPr>
              <w:spacing w:before="100" w:line="317" w:lineRule="auto"/>
              <w:jc w:val="center"/>
              <w:rPr>
                <w:sz w:val="21"/>
              </w:rPr>
            </w:pPr>
            <w:r>
              <w:rPr>
                <w:sz w:val="21"/>
              </w:rPr>
              <w:t>1727</w:t>
            </w:r>
          </w:p>
        </w:tc>
        <w:tc>
          <w:tcPr>
            <w:tcW w:w="1538" w:type="dxa"/>
          </w:tcPr>
          <w:p w:rsidR="00000000" w:rsidRDefault="00F15188">
            <w:pPr>
              <w:spacing w:before="100" w:line="317" w:lineRule="auto"/>
              <w:jc w:val="center"/>
              <w:rPr>
                <w:sz w:val="21"/>
              </w:rPr>
            </w:pPr>
            <w:r>
              <w:rPr>
                <w:sz w:val="21"/>
              </w:rPr>
              <w:t>100</w:t>
            </w:r>
          </w:p>
        </w:tc>
      </w:tr>
      <w:tr w:rsidR="00000000">
        <w:tblPrEx>
          <w:tblCellMar>
            <w:top w:w="0" w:type="dxa"/>
            <w:bottom w:w="0" w:type="dxa"/>
          </w:tblCellMar>
        </w:tblPrEx>
        <w:tc>
          <w:tcPr>
            <w:tcW w:w="1708" w:type="dxa"/>
          </w:tcPr>
          <w:p w:rsidR="00000000" w:rsidRDefault="00F15188">
            <w:pPr>
              <w:spacing w:before="100" w:line="317" w:lineRule="auto"/>
              <w:jc w:val="center"/>
              <w:rPr>
                <w:sz w:val="21"/>
              </w:rPr>
            </w:pPr>
            <w:r>
              <w:rPr>
                <w:sz w:val="21"/>
              </w:rPr>
              <w:t>1992</w:t>
            </w:r>
            <w:r>
              <w:rPr>
                <w:rFonts w:hint="eastAsia"/>
                <w:sz w:val="21"/>
              </w:rPr>
              <w:t>年</w:t>
            </w:r>
          </w:p>
        </w:tc>
        <w:tc>
          <w:tcPr>
            <w:tcW w:w="2178" w:type="dxa"/>
          </w:tcPr>
          <w:p w:rsidR="00000000" w:rsidRDefault="00F15188">
            <w:pPr>
              <w:spacing w:before="100" w:line="317" w:lineRule="auto"/>
              <w:jc w:val="center"/>
              <w:rPr>
                <w:sz w:val="21"/>
              </w:rPr>
            </w:pPr>
            <w:r>
              <w:rPr>
                <w:sz w:val="21"/>
              </w:rPr>
              <w:t>2340</w:t>
            </w:r>
          </w:p>
        </w:tc>
        <w:tc>
          <w:tcPr>
            <w:tcW w:w="2306" w:type="dxa"/>
          </w:tcPr>
          <w:p w:rsidR="00000000" w:rsidRDefault="00F15188">
            <w:pPr>
              <w:spacing w:before="100" w:line="317" w:lineRule="auto"/>
              <w:jc w:val="center"/>
              <w:rPr>
                <w:sz w:val="21"/>
              </w:rPr>
            </w:pPr>
            <w:r>
              <w:rPr>
                <w:sz w:val="21"/>
              </w:rPr>
              <w:t>349</w:t>
            </w:r>
          </w:p>
        </w:tc>
        <w:tc>
          <w:tcPr>
            <w:tcW w:w="1538" w:type="dxa"/>
          </w:tcPr>
          <w:p w:rsidR="00000000" w:rsidRDefault="00F15188">
            <w:pPr>
              <w:spacing w:before="100" w:line="317" w:lineRule="auto"/>
              <w:jc w:val="center"/>
              <w:rPr>
                <w:sz w:val="21"/>
              </w:rPr>
            </w:pPr>
            <w:r>
              <w:rPr>
                <w:sz w:val="21"/>
              </w:rPr>
              <w:t>1706</w:t>
            </w:r>
          </w:p>
        </w:tc>
        <w:tc>
          <w:tcPr>
            <w:tcW w:w="1538" w:type="dxa"/>
          </w:tcPr>
          <w:p w:rsidR="00000000" w:rsidRDefault="00F15188">
            <w:pPr>
              <w:spacing w:before="100" w:line="317" w:lineRule="auto"/>
              <w:jc w:val="center"/>
              <w:rPr>
                <w:sz w:val="21"/>
              </w:rPr>
            </w:pPr>
            <w:r>
              <w:rPr>
                <w:sz w:val="21"/>
              </w:rPr>
              <w:t>98</w:t>
            </w:r>
          </w:p>
        </w:tc>
      </w:tr>
      <w:tr w:rsidR="00000000">
        <w:tblPrEx>
          <w:tblCellMar>
            <w:top w:w="0" w:type="dxa"/>
            <w:bottom w:w="0" w:type="dxa"/>
          </w:tblCellMar>
        </w:tblPrEx>
        <w:tc>
          <w:tcPr>
            <w:tcW w:w="1708" w:type="dxa"/>
          </w:tcPr>
          <w:p w:rsidR="00000000" w:rsidRDefault="00F15188">
            <w:pPr>
              <w:spacing w:before="100" w:line="317" w:lineRule="auto"/>
              <w:jc w:val="center"/>
              <w:rPr>
                <w:sz w:val="21"/>
              </w:rPr>
            </w:pPr>
            <w:r>
              <w:rPr>
                <w:sz w:val="21"/>
              </w:rPr>
              <w:t>1993</w:t>
            </w:r>
            <w:r>
              <w:rPr>
                <w:rFonts w:hint="eastAsia"/>
                <w:sz w:val="21"/>
              </w:rPr>
              <w:t>年</w:t>
            </w:r>
          </w:p>
        </w:tc>
        <w:tc>
          <w:tcPr>
            <w:tcW w:w="2178" w:type="dxa"/>
          </w:tcPr>
          <w:p w:rsidR="00000000" w:rsidRDefault="00F15188">
            <w:pPr>
              <w:spacing w:before="100" w:line="317" w:lineRule="auto"/>
              <w:jc w:val="center"/>
              <w:rPr>
                <w:sz w:val="21"/>
              </w:rPr>
            </w:pPr>
            <w:r>
              <w:rPr>
                <w:sz w:val="21"/>
              </w:rPr>
              <w:t>2510</w:t>
            </w:r>
          </w:p>
        </w:tc>
        <w:tc>
          <w:tcPr>
            <w:tcW w:w="2306" w:type="dxa"/>
          </w:tcPr>
          <w:p w:rsidR="00000000" w:rsidRDefault="00F15188">
            <w:pPr>
              <w:spacing w:before="100" w:line="317" w:lineRule="auto"/>
              <w:jc w:val="center"/>
              <w:rPr>
                <w:sz w:val="21"/>
              </w:rPr>
            </w:pPr>
            <w:r>
              <w:rPr>
                <w:sz w:val="21"/>
              </w:rPr>
              <w:t>304</w:t>
            </w:r>
          </w:p>
        </w:tc>
        <w:tc>
          <w:tcPr>
            <w:tcW w:w="1538" w:type="dxa"/>
          </w:tcPr>
          <w:p w:rsidR="00000000" w:rsidRDefault="00F15188">
            <w:pPr>
              <w:spacing w:before="100" w:line="317" w:lineRule="auto"/>
              <w:jc w:val="center"/>
              <w:rPr>
                <w:sz w:val="21"/>
              </w:rPr>
            </w:pPr>
            <w:r>
              <w:rPr>
                <w:sz w:val="21"/>
              </w:rPr>
              <w:t>1697</w:t>
            </w:r>
          </w:p>
        </w:tc>
        <w:tc>
          <w:tcPr>
            <w:tcW w:w="1538" w:type="dxa"/>
          </w:tcPr>
          <w:p w:rsidR="00000000" w:rsidRDefault="00F15188">
            <w:pPr>
              <w:spacing w:before="100" w:line="317" w:lineRule="auto"/>
              <w:jc w:val="center"/>
              <w:rPr>
                <w:sz w:val="21"/>
              </w:rPr>
            </w:pPr>
            <w:r>
              <w:rPr>
                <w:sz w:val="21"/>
              </w:rPr>
              <w:t>97</w:t>
            </w:r>
          </w:p>
        </w:tc>
      </w:tr>
      <w:tr w:rsidR="00000000">
        <w:tblPrEx>
          <w:tblCellMar>
            <w:top w:w="0" w:type="dxa"/>
            <w:bottom w:w="0" w:type="dxa"/>
          </w:tblCellMar>
        </w:tblPrEx>
        <w:tc>
          <w:tcPr>
            <w:tcW w:w="1708" w:type="dxa"/>
          </w:tcPr>
          <w:p w:rsidR="00000000" w:rsidRDefault="00F15188">
            <w:pPr>
              <w:spacing w:before="100" w:line="317" w:lineRule="auto"/>
              <w:jc w:val="center"/>
              <w:rPr>
                <w:sz w:val="21"/>
              </w:rPr>
            </w:pPr>
            <w:r>
              <w:rPr>
                <w:sz w:val="21"/>
              </w:rPr>
              <w:t>1994</w:t>
            </w:r>
            <w:r>
              <w:rPr>
                <w:rFonts w:hint="eastAsia"/>
                <w:sz w:val="21"/>
              </w:rPr>
              <w:t>年</w:t>
            </w:r>
          </w:p>
        </w:tc>
        <w:tc>
          <w:tcPr>
            <w:tcW w:w="2178" w:type="dxa"/>
          </w:tcPr>
          <w:p w:rsidR="00000000" w:rsidRDefault="00F15188">
            <w:pPr>
              <w:spacing w:before="100" w:line="317" w:lineRule="auto"/>
              <w:jc w:val="center"/>
              <w:rPr>
                <w:sz w:val="21"/>
              </w:rPr>
            </w:pPr>
            <w:r>
              <w:rPr>
                <w:sz w:val="21"/>
              </w:rPr>
              <w:t>2683</w:t>
            </w:r>
          </w:p>
        </w:tc>
        <w:tc>
          <w:tcPr>
            <w:tcW w:w="2306" w:type="dxa"/>
          </w:tcPr>
          <w:p w:rsidR="00000000" w:rsidRDefault="00F15188">
            <w:pPr>
              <w:spacing w:before="100" w:line="317" w:lineRule="auto"/>
              <w:jc w:val="center"/>
              <w:rPr>
                <w:sz w:val="21"/>
              </w:rPr>
            </w:pPr>
            <w:r>
              <w:rPr>
                <w:sz w:val="21"/>
              </w:rPr>
              <w:t>34</w:t>
            </w:r>
          </w:p>
        </w:tc>
        <w:tc>
          <w:tcPr>
            <w:tcW w:w="1538" w:type="dxa"/>
          </w:tcPr>
          <w:p w:rsidR="00000000" w:rsidRDefault="00F15188">
            <w:pPr>
              <w:spacing w:before="100" w:line="317" w:lineRule="auto"/>
              <w:jc w:val="center"/>
              <w:rPr>
                <w:sz w:val="21"/>
              </w:rPr>
            </w:pPr>
            <w:r>
              <w:rPr>
                <w:sz w:val="21"/>
              </w:rPr>
              <w:t>1691</w:t>
            </w:r>
          </w:p>
        </w:tc>
        <w:tc>
          <w:tcPr>
            <w:tcW w:w="1538" w:type="dxa"/>
          </w:tcPr>
          <w:p w:rsidR="00000000" w:rsidRDefault="00F15188">
            <w:pPr>
              <w:spacing w:before="100" w:line="317" w:lineRule="auto"/>
              <w:jc w:val="center"/>
              <w:rPr>
                <w:sz w:val="21"/>
              </w:rPr>
            </w:pPr>
            <w:r>
              <w:rPr>
                <w:sz w:val="21"/>
              </w:rPr>
              <w:t>97</w:t>
            </w:r>
          </w:p>
        </w:tc>
      </w:tr>
      <w:tr w:rsidR="00000000">
        <w:tblPrEx>
          <w:tblCellMar>
            <w:top w:w="0" w:type="dxa"/>
            <w:bottom w:w="0" w:type="dxa"/>
          </w:tblCellMar>
        </w:tblPrEx>
        <w:tc>
          <w:tcPr>
            <w:tcW w:w="9268" w:type="dxa"/>
            <w:gridSpan w:val="5"/>
          </w:tcPr>
          <w:p w:rsidR="00000000" w:rsidRDefault="00F15188">
            <w:pPr>
              <w:spacing w:before="100" w:line="317" w:lineRule="auto"/>
              <w:jc w:val="left"/>
              <w:rPr>
                <w:sz w:val="21"/>
              </w:rPr>
            </w:pPr>
            <w:r>
              <w:rPr>
                <w:sz w:val="21"/>
              </w:rPr>
              <w:tab/>
            </w:r>
            <w:r>
              <w:rPr>
                <w:rFonts w:hint="eastAsia"/>
                <w:sz w:val="21"/>
              </w:rPr>
              <w:t>麦</w:t>
            </w:r>
            <w:r>
              <w:rPr>
                <w:sz w:val="21"/>
              </w:rPr>
              <w:t xml:space="preserve"> </w:t>
            </w:r>
            <w:r>
              <w:rPr>
                <w:rFonts w:hint="eastAsia"/>
                <w:sz w:val="21"/>
              </w:rPr>
              <w:t>面</w:t>
            </w:r>
          </w:p>
        </w:tc>
      </w:tr>
      <w:tr w:rsidR="00000000">
        <w:tblPrEx>
          <w:tblCellMar>
            <w:top w:w="0" w:type="dxa"/>
            <w:bottom w:w="0" w:type="dxa"/>
          </w:tblCellMar>
        </w:tblPrEx>
        <w:tc>
          <w:tcPr>
            <w:tcW w:w="1708" w:type="dxa"/>
          </w:tcPr>
          <w:p w:rsidR="00000000" w:rsidRDefault="00F15188">
            <w:pPr>
              <w:spacing w:before="100" w:line="317" w:lineRule="auto"/>
              <w:jc w:val="center"/>
              <w:rPr>
                <w:sz w:val="21"/>
              </w:rPr>
            </w:pPr>
            <w:r>
              <w:rPr>
                <w:sz w:val="21"/>
              </w:rPr>
              <w:t>1991</w:t>
            </w:r>
            <w:r>
              <w:rPr>
                <w:rFonts w:hint="eastAsia"/>
                <w:sz w:val="21"/>
              </w:rPr>
              <w:t>年</w:t>
            </w:r>
          </w:p>
        </w:tc>
        <w:tc>
          <w:tcPr>
            <w:tcW w:w="2178" w:type="dxa"/>
          </w:tcPr>
          <w:p w:rsidR="00000000" w:rsidRDefault="00F15188">
            <w:pPr>
              <w:spacing w:before="100" w:line="317" w:lineRule="auto"/>
              <w:jc w:val="center"/>
              <w:rPr>
                <w:sz w:val="21"/>
              </w:rPr>
            </w:pPr>
            <w:r>
              <w:rPr>
                <w:sz w:val="21"/>
              </w:rPr>
              <w:t>-</w:t>
            </w:r>
          </w:p>
        </w:tc>
        <w:tc>
          <w:tcPr>
            <w:tcW w:w="2306" w:type="dxa"/>
          </w:tcPr>
          <w:p w:rsidR="00000000" w:rsidRDefault="00F15188">
            <w:pPr>
              <w:spacing w:before="100" w:line="317" w:lineRule="auto"/>
              <w:jc w:val="center"/>
              <w:rPr>
                <w:sz w:val="21"/>
              </w:rPr>
            </w:pPr>
            <w:r>
              <w:rPr>
                <w:sz w:val="21"/>
              </w:rPr>
              <w:t>495</w:t>
            </w:r>
          </w:p>
        </w:tc>
        <w:tc>
          <w:tcPr>
            <w:tcW w:w="1538" w:type="dxa"/>
          </w:tcPr>
          <w:p w:rsidR="00000000" w:rsidRDefault="00F15188">
            <w:pPr>
              <w:spacing w:before="100" w:line="317" w:lineRule="auto"/>
              <w:jc w:val="center"/>
              <w:rPr>
                <w:sz w:val="21"/>
              </w:rPr>
            </w:pPr>
            <w:r>
              <w:rPr>
                <w:sz w:val="21"/>
              </w:rPr>
              <w:t>597</w:t>
            </w:r>
          </w:p>
        </w:tc>
        <w:tc>
          <w:tcPr>
            <w:tcW w:w="1538" w:type="dxa"/>
          </w:tcPr>
          <w:p w:rsidR="00000000" w:rsidRDefault="00F15188">
            <w:pPr>
              <w:spacing w:before="100" w:line="317" w:lineRule="auto"/>
              <w:jc w:val="center"/>
              <w:rPr>
                <w:sz w:val="21"/>
              </w:rPr>
            </w:pPr>
            <w:r>
              <w:rPr>
                <w:sz w:val="21"/>
              </w:rPr>
              <w:t>35</w:t>
            </w:r>
          </w:p>
        </w:tc>
      </w:tr>
      <w:tr w:rsidR="00000000">
        <w:tblPrEx>
          <w:tblCellMar>
            <w:top w:w="0" w:type="dxa"/>
            <w:bottom w:w="0" w:type="dxa"/>
          </w:tblCellMar>
        </w:tblPrEx>
        <w:tc>
          <w:tcPr>
            <w:tcW w:w="1708" w:type="dxa"/>
          </w:tcPr>
          <w:p w:rsidR="00000000" w:rsidRDefault="00F15188">
            <w:pPr>
              <w:spacing w:before="100" w:line="317" w:lineRule="auto"/>
              <w:jc w:val="center"/>
              <w:rPr>
                <w:sz w:val="21"/>
              </w:rPr>
            </w:pPr>
            <w:r>
              <w:rPr>
                <w:sz w:val="21"/>
              </w:rPr>
              <w:t>1992</w:t>
            </w:r>
            <w:r>
              <w:rPr>
                <w:rFonts w:hint="eastAsia"/>
                <w:sz w:val="21"/>
              </w:rPr>
              <w:t>年</w:t>
            </w:r>
          </w:p>
        </w:tc>
        <w:tc>
          <w:tcPr>
            <w:tcW w:w="2178" w:type="dxa"/>
          </w:tcPr>
          <w:p w:rsidR="00000000" w:rsidRDefault="00F15188">
            <w:pPr>
              <w:spacing w:before="100" w:line="317" w:lineRule="auto"/>
              <w:jc w:val="center"/>
              <w:rPr>
                <w:sz w:val="21"/>
              </w:rPr>
            </w:pPr>
            <w:r>
              <w:rPr>
                <w:sz w:val="21"/>
              </w:rPr>
              <w:t>-</w:t>
            </w:r>
          </w:p>
        </w:tc>
        <w:tc>
          <w:tcPr>
            <w:tcW w:w="2306" w:type="dxa"/>
          </w:tcPr>
          <w:p w:rsidR="00000000" w:rsidRDefault="00F15188">
            <w:pPr>
              <w:spacing w:before="100" w:line="317" w:lineRule="auto"/>
              <w:jc w:val="center"/>
              <w:rPr>
                <w:sz w:val="21"/>
              </w:rPr>
            </w:pPr>
            <w:r>
              <w:rPr>
                <w:sz w:val="21"/>
              </w:rPr>
              <w:t>523</w:t>
            </w:r>
          </w:p>
        </w:tc>
        <w:tc>
          <w:tcPr>
            <w:tcW w:w="1538" w:type="dxa"/>
          </w:tcPr>
          <w:p w:rsidR="00000000" w:rsidRDefault="00F15188">
            <w:pPr>
              <w:spacing w:before="100" w:line="317" w:lineRule="auto"/>
              <w:jc w:val="center"/>
              <w:rPr>
                <w:sz w:val="21"/>
              </w:rPr>
            </w:pPr>
            <w:r>
              <w:rPr>
                <w:sz w:val="21"/>
              </w:rPr>
              <w:t>561</w:t>
            </w:r>
          </w:p>
        </w:tc>
        <w:tc>
          <w:tcPr>
            <w:tcW w:w="1538" w:type="dxa"/>
          </w:tcPr>
          <w:p w:rsidR="00000000" w:rsidRDefault="00F15188">
            <w:pPr>
              <w:spacing w:before="100" w:line="317" w:lineRule="auto"/>
              <w:jc w:val="center"/>
              <w:rPr>
                <w:sz w:val="21"/>
              </w:rPr>
            </w:pPr>
            <w:r>
              <w:rPr>
                <w:sz w:val="21"/>
              </w:rPr>
              <w:t>32</w:t>
            </w:r>
          </w:p>
        </w:tc>
      </w:tr>
      <w:tr w:rsidR="00000000">
        <w:tblPrEx>
          <w:tblCellMar>
            <w:top w:w="0" w:type="dxa"/>
            <w:bottom w:w="0" w:type="dxa"/>
          </w:tblCellMar>
        </w:tblPrEx>
        <w:tc>
          <w:tcPr>
            <w:tcW w:w="1708" w:type="dxa"/>
          </w:tcPr>
          <w:p w:rsidR="00000000" w:rsidRDefault="00F15188">
            <w:pPr>
              <w:spacing w:before="100" w:line="317" w:lineRule="auto"/>
              <w:jc w:val="center"/>
              <w:rPr>
                <w:sz w:val="21"/>
              </w:rPr>
            </w:pPr>
            <w:r>
              <w:rPr>
                <w:sz w:val="21"/>
              </w:rPr>
              <w:t>1993</w:t>
            </w:r>
            <w:r>
              <w:rPr>
                <w:rFonts w:hint="eastAsia"/>
                <w:sz w:val="21"/>
              </w:rPr>
              <w:t>年</w:t>
            </w:r>
          </w:p>
        </w:tc>
        <w:tc>
          <w:tcPr>
            <w:tcW w:w="2178" w:type="dxa"/>
          </w:tcPr>
          <w:p w:rsidR="00000000" w:rsidRDefault="00F15188">
            <w:pPr>
              <w:spacing w:before="100" w:line="317" w:lineRule="auto"/>
              <w:jc w:val="center"/>
              <w:rPr>
                <w:sz w:val="21"/>
              </w:rPr>
            </w:pPr>
            <w:r>
              <w:rPr>
                <w:sz w:val="21"/>
              </w:rPr>
              <w:t>-</w:t>
            </w:r>
          </w:p>
        </w:tc>
        <w:tc>
          <w:tcPr>
            <w:tcW w:w="2306" w:type="dxa"/>
          </w:tcPr>
          <w:p w:rsidR="00000000" w:rsidRDefault="00F15188">
            <w:pPr>
              <w:spacing w:before="100" w:line="317" w:lineRule="auto"/>
              <w:jc w:val="center"/>
              <w:rPr>
                <w:sz w:val="21"/>
              </w:rPr>
            </w:pPr>
            <w:r>
              <w:rPr>
                <w:sz w:val="21"/>
              </w:rPr>
              <w:t>570</w:t>
            </w:r>
          </w:p>
        </w:tc>
        <w:tc>
          <w:tcPr>
            <w:tcW w:w="1538" w:type="dxa"/>
          </w:tcPr>
          <w:p w:rsidR="00000000" w:rsidRDefault="00F15188">
            <w:pPr>
              <w:spacing w:before="100" w:line="317" w:lineRule="auto"/>
              <w:jc w:val="center"/>
              <w:rPr>
                <w:sz w:val="21"/>
              </w:rPr>
            </w:pPr>
            <w:r>
              <w:rPr>
                <w:sz w:val="21"/>
              </w:rPr>
              <w:t>554</w:t>
            </w:r>
          </w:p>
        </w:tc>
        <w:tc>
          <w:tcPr>
            <w:tcW w:w="1538" w:type="dxa"/>
          </w:tcPr>
          <w:p w:rsidR="00000000" w:rsidRDefault="00F15188">
            <w:pPr>
              <w:spacing w:before="100" w:line="317" w:lineRule="auto"/>
              <w:jc w:val="center"/>
              <w:rPr>
                <w:sz w:val="21"/>
              </w:rPr>
            </w:pPr>
            <w:r>
              <w:rPr>
                <w:sz w:val="21"/>
              </w:rPr>
              <w:t>32</w:t>
            </w:r>
          </w:p>
        </w:tc>
      </w:tr>
      <w:tr w:rsidR="00000000">
        <w:tblPrEx>
          <w:tblCellMar>
            <w:top w:w="0" w:type="dxa"/>
            <w:bottom w:w="0" w:type="dxa"/>
          </w:tblCellMar>
        </w:tblPrEx>
        <w:tc>
          <w:tcPr>
            <w:tcW w:w="1708" w:type="dxa"/>
          </w:tcPr>
          <w:p w:rsidR="00000000" w:rsidRDefault="00F15188">
            <w:pPr>
              <w:spacing w:before="100" w:line="317" w:lineRule="auto"/>
              <w:jc w:val="center"/>
              <w:rPr>
                <w:sz w:val="21"/>
              </w:rPr>
            </w:pPr>
            <w:r>
              <w:rPr>
                <w:sz w:val="21"/>
              </w:rPr>
              <w:t>1994</w:t>
            </w:r>
            <w:r>
              <w:rPr>
                <w:rFonts w:hint="eastAsia"/>
                <w:sz w:val="21"/>
              </w:rPr>
              <w:t>年</w:t>
            </w:r>
          </w:p>
        </w:tc>
        <w:tc>
          <w:tcPr>
            <w:tcW w:w="2178" w:type="dxa"/>
          </w:tcPr>
          <w:p w:rsidR="00000000" w:rsidRDefault="00F15188">
            <w:pPr>
              <w:spacing w:before="100" w:line="317" w:lineRule="auto"/>
              <w:jc w:val="center"/>
              <w:rPr>
                <w:sz w:val="21"/>
              </w:rPr>
            </w:pPr>
            <w:r>
              <w:rPr>
                <w:sz w:val="21"/>
              </w:rPr>
              <w:t>-</w:t>
            </w:r>
          </w:p>
        </w:tc>
        <w:tc>
          <w:tcPr>
            <w:tcW w:w="2306" w:type="dxa"/>
          </w:tcPr>
          <w:p w:rsidR="00000000" w:rsidRDefault="00F15188">
            <w:pPr>
              <w:spacing w:before="100" w:line="317" w:lineRule="auto"/>
              <w:jc w:val="center"/>
              <w:rPr>
                <w:sz w:val="21"/>
              </w:rPr>
            </w:pPr>
            <w:r>
              <w:rPr>
                <w:sz w:val="21"/>
              </w:rPr>
              <w:t>655</w:t>
            </w:r>
          </w:p>
        </w:tc>
        <w:tc>
          <w:tcPr>
            <w:tcW w:w="1538" w:type="dxa"/>
          </w:tcPr>
          <w:p w:rsidR="00000000" w:rsidRDefault="00F15188">
            <w:pPr>
              <w:spacing w:before="100" w:line="317" w:lineRule="auto"/>
              <w:jc w:val="center"/>
              <w:rPr>
                <w:sz w:val="21"/>
              </w:rPr>
            </w:pPr>
            <w:r>
              <w:rPr>
                <w:sz w:val="21"/>
              </w:rPr>
              <w:t>671</w:t>
            </w:r>
          </w:p>
        </w:tc>
        <w:tc>
          <w:tcPr>
            <w:tcW w:w="1538" w:type="dxa"/>
          </w:tcPr>
          <w:p w:rsidR="00000000" w:rsidRDefault="00F15188">
            <w:pPr>
              <w:spacing w:before="100" w:line="317" w:lineRule="auto"/>
              <w:jc w:val="center"/>
              <w:rPr>
                <w:sz w:val="21"/>
              </w:rPr>
            </w:pPr>
            <w:r>
              <w:rPr>
                <w:sz w:val="21"/>
              </w:rPr>
              <w:t>39</w:t>
            </w:r>
          </w:p>
        </w:tc>
      </w:tr>
      <w:tr w:rsidR="00000000">
        <w:tblPrEx>
          <w:tblCellMar>
            <w:top w:w="0" w:type="dxa"/>
            <w:bottom w:w="0" w:type="dxa"/>
          </w:tblCellMar>
        </w:tblPrEx>
        <w:tc>
          <w:tcPr>
            <w:tcW w:w="9268" w:type="dxa"/>
            <w:gridSpan w:val="5"/>
          </w:tcPr>
          <w:p w:rsidR="00000000" w:rsidRDefault="00F15188">
            <w:pPr>
              <w:spacing w:before="100" w:line="317" w:lineRule="auto"/>
              <w:rPr>
                <w:sz w:val="21"/>
              </w:rPr>
            </w:pPr>
            <w:r>
              <w:rPr>
                <w:sz w:val="21"/>
              </w:rPr>
              <w:t xml:space="preserve">   </w:t>
            </w:r>
            <w:r>
              <w:rPr>
                <w:rFonts w:hint="eastAsia"/>
                <w:sz w:val="21"/>
              </w:rPr>
              <w:t>其它谷物</w:t>
            </w:r>
          </w:p>
        </w:tc>
      </w:tr>
      <w:tr w:rsidR="00000000">
        <w:tblPrEx>
          <w:tblCellMar>
            <w:top w:w="0" w:type="dxa"/>
            <w:bottom w:w="0" w:type="dxa"/>
          </w:tblCellMar>
        </w:tblPrEx>
        <w:tc>
          <w:tcPr>
            <w:tcW w:w="1708" w:type="dxa"/>
          </w:tcPr>
          <w:p w:rsidR="00000000" w:rsidRDefault="00F15188">
            <w:pPr>
              <w:spacing w:before="100" w:line="317" w:lineRule="auto"/>
              <w:jc w:val="center"/>
              <w:rPr>
                <w:sz w:val="21"/>
              </w:rPr>
            </w:pPr>
            <w:r>
              <w:rPr>
                <w:sz w:val="21"/>
              </w:rPr>
              <w:t>1991</w:t>
            </w:r>
            <w:r>
              <w:rPr>
                <w:rFonts w:hint="eastAsia"/>
                <w:sz w:val="21"/>
              </w:rPr>
              <w:t>年</w:t>
            </w:r>
          </w:p>
        </w:tc>
        <w:tc>
          <w:tcPr>
            <w:tcW w:w="2178" w:type="dxa"/>
          </w:tcPr>
          <w:p w:rsidR="00000000" w:rsidRDefault="00F15188">
            <w:pPr>
              <w:spacing w:before="100" w:line="317" w:lineRule="auto"/>
              <w:jc w:val="center"/>
              <w:rPr>
                <w:sz w:val="21"/>
              </w:rPr>
            </w:pPr>
            <w:r>
              <w:rPr>
                <w:sz w:val="21"/>
              </w:rPr>
              <w:t>41</w:t>
            </w:r>
          </w:p>
        </w:tc>
        <w:tc>
          <w:tcPr>
            <w:tcW w:w="2306" w:type="dxa"/>
          </w:tcPr>
          <w:p w:rsidR="00000000" w:rsidRDefault="00F15188">
            <w:pPr>
              <w:spacing w:before="100" w:line="317" w:lineRule="auto"/>
              <w:jc w:val="center"/>
              <w:rPr>
                <w:sz w:val="21"/>
              </w:rPr>
            </w:pPr>
            <w:r>
              <w:rPr>
                <w:sz w:val="21"/>
              </w:rPr>
              <w:t>-</w:t>
            </w:r>
          </w:p>
        </w:tc>
        <w:tc>
          <w:tcPr>
            <w:tcW w:w="1538" w:type="dxa"/>
          </w:tcPr>
          <w:p w:rsidR="00000000" w:rsidRDefault="00F15188">
            <w:pPr>
              <w:spacing w:before="100" w:line="317" w:lineRule="auto"/>
              <w:jc w:val="center"/>
              <w:rPr>
                <w:sz w:val="21"/>
              </w:rPr>
            </w:pPr>
            <w:r>
              <w:rPr>
                <w:sz w:val="21"/>
              </w:rPr>
              <w:t>26</w:t>
            </w:r>
          </w:p>
        </w:tc>
        <w:tc>
          <w:tcPr>
            <w:tcW w:w="1538" w:type="dxa"/>
          </w:tcPr>
          <w:p w:rsidR="00000000" w:rsidRDefault="00F15188">
            <w:pPr>
              <w:spacing w:before="100" w:line="317" w:lineRule="auto"/>
              <w:jc w:val="center"/>
              <w:rPr>
                <w:sz w:val="21"/>
              </w:rPr>
            </w:pPr>
            <w:r>
              <w:rPr>
                <w:sz w:val="21"/>
              </w:rPr>
              <w:t>1.5</w:t>
            </w:r>
          </w:p>
        </w:tc>
      </w:tr>
      <w:tr w:rsidR="00000000">
        <w:tblPrEx>
          <w:tblCellMar>
            <w:top w:w="0" w:type="dxa"/>
            <w:bottom w:w="0" w:type="dxa"/>
          </w:tblCellMar>
        </w:tblPrEx>
        <w:tc>
          <w:tcPr>
            <w:tcW w:w="1708" w:type="dxa"/>
          </w:tcPr>
          <w:p w:rsidR="00000000" w:rsidRDefault="00F15188">
            <w:pPr>
              <w:spacing w:before="100" w:line="317" w:lineRule="auto"/>
              <w:jc w:val="center"/>
              <w:rPr>
                <w:sz w:val="21"/>
              </w:rPr>
            </w:pPr>
            <w:r>
              <w:rPr>
                <w:sz w:val="21"/>
              </w:rPr>
              <w:t>1992</w:t>
            </w:r>
            <w:r>
              <w:rPr>
                <w:rFonts w:hint="eastAsia"/>
                <w:sz w:val="21"/>
              </w:rPr>
              <w:t>年</w:t>
            </w:r>
          </w:p>
        </w:tc>
        <w:tc>
          <w:tcPr>
            <w:tcW w:w="2178" w:type="dxa"/>
          </w:tcPr>
          <w:p w:rsidR="00000000" w:rsidRDefault="00F15188">
            <w:pPr>
              <w:spacing w:before="100" w:line="317" w:lineRule="auto"/>
              <w:jc w:val="center"/>
              <w:rPr>
                <w:sz w:val="21"/>
              </w:rPr>
            </w:pPr>
            <w:r>
              <w:rPr>
                <w:sz w:val="21"/>
              </w:rPr>
              <w:t>34</w:t>
            </w:r>
          </w:p>
        </w:tc>
        <w:tc>
          <w:tcPr>
            <w:tcW w:w="2306" w:type="dxa"/>
          </w:tcPr>
          <w:p w:rsidR="00000000" w:rsidRDefault="00F15188">
            <w:pPr>
              <w:spacing w:before="100" w:line="317" w:lineRule="auto"/>
              <w:jc w:val="center"/>
              <w:rPr>
                <w:sz w:val="21"/>
              </w:rPr>
            </w:pPr>
            <w:r>
              <w:rPr>
                <w:sz w:val="21"/>
              </w:rPr>
              <w:t>-</w:t>
            </w:r>
          </w:p>
        </w:tc>
        <w:tc>
          <w:tcPr>
            <w:tcW w:w="1538" w:type="dxa"/>
          </w:tcPr>
          <w:p w:rsidR="00000000" w:rsidRDefault="00F15188">
            <w:pPr>
              <w:spacing w:before="100" w:line="317" w:lineRule="auto"/>
              <w:jc w:val="center"/>
              <w:rPr>
                <w:sz w:val="21"/>
              </w:rPr>
            </w:pPr>
            <w:r>
              <w:rPr>
                <w:sz w:val="21"/>
              </w:rPr>
              <w:t>30</w:t>
            </w:r>
          </w:p>
        </w:tc>
        <w:tc>
          <w:tcPr>
            <w:tcW w:w="1538" w:type="dxa"/>
          </w:tcPr>
          <w:p w:rsidR="00000000" w:rsidRDefault="00F15188">
            <w:pPr>
              <w:spacing w:before="100" w:line="317" w:lineRule="auto"/>
              <w:jc w:val="center"/>
              <w:rPr>
                <w:sz w:val="21"/>
              </w:rPr>
            </w:pPr>
            <w:r>
              <w:rPr>
                <w:sz w:val="21"/>
              </w:rPr>
              <w:t>1.7</w:t>
            </w:r>
          </w:p>
        </w:tc>
      </w:tr>
      <w:tr w:rsidR="00000000">
        <w:tblPrEx>
          <w:tblCellMar>
            <w:top w:w="0" w:type="dxa"/>
            <w:bottom w:w="0" w:type="dxa"/>
          </w:tblCellMar>
        </w:tblPrEx>
        <w:tc>
          <w:tcPr>
            <w:tcW w:w="1708" w:type="dxa"/>
          </w:tcPr>
          <w:p w:rsidR="00000000" w:rsidRDefault="00F15188">
            <w:pPr>
              <w:spacing w:before="100" w:line="317" w:lineRule="auto"/>
              <w:jc w:val="center"/>
              <w:rPr>
                <w:sz w:val="21"/>
              </w:rPr>
            </w:pPr>
            <w:r>
              <w:rPr>
                <w:sz w:val="21"/>
              </w:rPr>
              <w:t>1993</w:t>
            </w:r>
            <w:r>
              <w:rPr>
                <w:rFonts w:hint="eastAsia"/>
                <w:sz w:val="21"/>
              </w:rPr>
              <w:t>年</w:t>
            </w:r>
          </w:p>
        </w:tc>
        <w:tc>
          <w:tcPr>
            <w:tcW w:w="2178" w:type="dxa"/>
          </w:tcPr>
          <w:p w:rsidR="00000000" w:rsidRDefault="00F15188">
            <w:pPr>
              <w:spacing w:before="100" w:line="317" w:lineRule="auto"/>
              <w:jc w:val="center"/>
              <w:rPr>
                <w:sz w:val="21"/>
              </w:rPr>
            </w:pPr>
            <w:r>
              <w:rPr>
                <w:sz w:val="21"/>
              </w:rPr>
              <w:t>40</w:t>
            </w:r>
          </w:p>
        </w:tc>
        <w:tc>
          <w:tcPr>
            <w:tcW w:w="2306" w:type="dxa"/>
          </w:tcPr>
          <w:p w:rsidR="00000000" w:rsidRDefault="00F15188">
            <w:pPr>
              <w:spacing w:before="100" w:line="317" w:lineRule="auto"/>
              <w:jc w:val="center"/>
              <w:rPr>
                <w:sz w:val="21"/>
              </w:rPr>
            </w:pPr>
            <w:r>
              <w:rPr>
                <w:sz w:val="21"/>
              </w:rPr>
              <w:t>-</w:t>
            </w:r>
          </w:p>
        </w:tc>
        <w:tc>
          <w:tcPr>
            <w:tcW w:w="1538" w:type="dxa"/>
          </w:tcPr>
          <w:p w:rsidR="00000000" w:rsidRDefault="00F15188">
            <w:pPr>
              <w:spacing w:before="100" w:line="317" w:lineRule="auto"/>
              <w:jc w:val="center"/>
              <w:rPr>
                <w:sz w:val="21"/>
              </w:rPr>
            </w:pPr>
            <w:r>
              <w:rPr>
                <w:sz w:val="21"/>
              </w:rPr>
              <w:t>35</w:t>
            </w:r>
          </w:p>
        </w:tc>
        <w:tc>
          <w:tcPr>
            <w:tcW w:w="1538" w:type="dxa"/>
          </w:tcPr>
          <w:p w:rsidR="00000000" w:rsidRDefault="00F15188">
            <w:pPr>
              <w:spacing w:before="100" w:line="317" w:lineRule="auto"/>
              <w:jc w:val="center"/>
              <w:rPr>
                <w:sz w:val="21"/>
              </w:rPr>
            </w:pPr>
            <w:r>
              <w:rPr>
                <w:sz w:val="21"/>
              </w:rPr>
              <w:t>2.0</w:t>
            </w:r>
          </w:p>
        </w:tc>
      </w:tr>
      <w:tr w:rsidR="00000000">
        <w:tblPrEx>
          <w:tblCellMar>
            <w:top w:w="0" w:type="dxa"/>
            <w:bottom w:w="0" w:type="dxa"/>
          </w:tblCellMar>
        </w:tblPrEx>
        <w:tc>
          <w:tcPr>
            <w:tcW w:w="1708" w:type="dxa"/>
          </w:tcPr>
          <w:p w:rsidR="00000000" w:rsidRDefault="00F15188">
            <w:pPr>
              <w:spacing w:before="100" w:line="317" w:lineRule="auto"/>
              <w:jc w:val="center"/>
              <w:rPr>
                <w:sz w:val="21"/>
              </w:rPr>
            </w:pPr>
            <w:r>
              <w:rPr>
                <w:sz w:val="21"/>
              </w:rPr>
              <w:t>1994</w:t>
            </w:r>
            <w:r>
              <w:rPr>
                <w:rFonts w:hint="eastAsia"/>
                <w:sz w:val="21"/>
              </w:rPr>
              <w:t>年</w:t>
            </w:r>
          </w:p>
        </w:tc>
        <w:tc>
          <w:tcPr>
            <w:tcW w:w="2178" w:type="dxa"/>
          </w:tcPr>
          <w:p w:rsidR="00000000" w:rsidRDefault="00F15188">
            <w:pPr>
              <w:spacing w:before="100" w:line="317" w:lineRule="auto"/>
              <w:jc w:val="center"/>
              <w:rPr>
                <w:sz w:val="21"/>
              </w:rPr>
            </w:pPr>
            <w:r>
              <w:rPr>
                <w:sz w:val="21"/>
              </w:rPr>
              <w:t>39</w:t>
            </w:r>
          </w:p>
        </w:tc>
        <w:tc>
          <w:tcPr>
            <w:tcW w:w="2306" w:type="dxa"/>
          </w:tcPr>
          <w:p w:rsidR="00000000" w:rsidRDefault="00F15188">
            <w:pPr>
              <w:spacing w:before="100" w:line="317" w:lineRule="auto"/>
              <w:jc w:val="center"/>
              <w:rPr>
                <w:sz w:val="21"/>
              </w:rPr>
            </w:pPr>
            <w:r>
              <w:rPr>
                <w:sz w:val="21"/>
              </w:rPr>
              <w:t>85</w:t>
            </w:r>
          </w:p>
        </w:tc>
        <w:tc>
          <w:tcPr>
            <w:tcW w:w="1538" w:type="dxa"/>
          </w:tcPr>
          <w:p w:rsidR="00000000" w:rsidRDefault="00F15188">
            <w:pPr>
              <w:spacing w:before="100" w:line="317" w:lineRule="auto"/>
              <w:jc w:val="center"/>
              <w:rPr>
                <w:sz w:val="21"/>
              </w:rPr>
            </w:pPr>
            <w:r>
              <w:rPr>
                <w:sz w:val="21"/>
              </w:rPr>
              <w:t>49</w:t>
            </w:r>
          </w:p>
        </w:tc>
        <w:tc>
          <w:tcPr>
            <w:tcW w:w="1538" w:type="dxa"/>
          </w:tcPr>
          <w:p w:rsidR="00000000" w:rsidRDefault="00F15188">
            <w:pPr>
              <w:spacing w:before="100" w:line="317" w:lineRule="auto"/>
              <w:jc w:val="center"/>
              <w:rPr>
                <w:sz w:val="21"/>
              </w:rPr>
            </w:pPr>
            <w:r>
              <w:rPr>
                <w:sz w:val="21"/>
              </w:rPr>
              <w:t>3.0</w:t>
            </w:r>
          </w:p>
        </w:tc>
      </w:tr>
      <w:tr w:rsidR="00000000">
        <w:tblPrEx>
          <w:tblCellMar>
            <w:top w:w="0" w:type="dxa"/>
            <w:bottom w:w="0" w:type="dxa"/>
          </w:tblCellMar>
        </w:tblPrEx>
        <w:tc>
          <w:tcPr>
            <w:tcW w:w="9268" w:type="dxa"/>
            <w:gridSpan w:val="5"/>
          </w:tcPr>
          <w:p w:rsidR="00000000" w:rsidRDefault="00F15188">
            <w:pPr>
              <w:spacing w:before="100" w:line="317" w:lineRule="auto"/>
              <w:rPr>
                <w:sz w:val="21"/>
              </w:rPr>
            </w:pPr>
            <w:r>
              <w:rPr>
                <w:sz w:val="21"/>
              </w:rPr>
              <w:t xml:space="preserve">    </w:t>
            </w:r>
            <w:r>
              <w:rPr>
                <w:rFonts w:hint="eastAsia"/>
                <w:sz w:val="21"/>
              </w:rPr>
              <w:t>黑绿豆</w:t>
            </w:r>
          </w:p>
        </w:tc>
      </w:tr>
      <w:tr w:rsidR="00000000">
        <w:tblPrEx>
          <w:tblCellMar>
            <w:top w:w="0" w:type="dxa"/>
            <w:bottom w:w="0" w:type="dxa"/>
          </w:tblCellMar>
        </w:tblPrEx>
        <w:tc>
          <w:tcPr>
            <w:tcW w:w="1708" w:type="dxa"/>
          </w:tcPr>
          <w:p w:rsidR="00000000" w:rsidRDefault="00F15188">
            <w:pPr>
              <w:spacing w:before="100" w:line="317" w:lineRule="auto"/>
              <w:jc w:val="center"/>
              <w:rPr>
                <w:sz w:val="21"/>
              </w:rPr>
            </w:pPr>
            <w:r>
              <w:rPr>
                <w:sz w:val="21"/>
              </w:rPr>
              <w:t>1991</w:t>
            </w:r>
            <w:r>
              <w:rPr>
                <w:rFonts w:hint="eastAsia"/>
                <w:sz w:val="21"/>
              </w:rPr>
              <w:t>年</w:t>
            </w:r>
          </w:p>
        </w:tc>
        <w:tc>
          <w:tcPr>
            <w:tcW w:w="2178" w:type="dxa"/>
          </w:tcPr>
          <w:p w:rsidR="00000000" w:rsidRDefault="00F15188">
            <w:pPr>
              <w:spacing w:before="100" w:line="317" w:lineRule="auto"/>
              <w:jc w:val="center"/>
              <w:rPr>
                <w:sz w:val="21"/>
              </w:rPr>
            </w:pPr>
            <w:r>
              <w:rPr>
                <w:sz w:val="21"/>
              </w:rPr>
              <w:t>27</w:t>
            </w:r>
          </w:p>
        </w:tc>
        <w:tc>
          <w:tcPr>
            <w:tcW w:w="2306" w:type="dxa"/>
          </w:tcPr>
          <w:p w:rsidR="00000000" w:rsidRDefault="00F15188">
            <w:pPr>
              <w:spacing w:before="100" w:line="317" w:lineRule="auto"/>
              <w:jc w:val="center"/>
              <w:rPr>
                <w:sz w:val="21"/>
              </w:rPr>
            </w:pPr>
            <w:r>
              <w:rPr>
                <w:sz w:val="21"/>
              </w:rPr>
              <w:t>-</w:t>
            </w:r>
          </w:p>
        </w:tc>
        <w:tc>
          <w:tcPr>
            <w:tcW w:w="1538" w:type="dxa"/>
          </w:tcPr>
          <w:p w:rsidR="00000000" w:rsidRDefault="00F15188">
            <w:pPr>
              <w:spacing w:before="100" w:line="317" w:lineRule="auto"/>
              <w:jc w:val="center"/>
              <w:rPr>
                <w:sz w:val="21"/>
              </w:rPr>
            </w:pPr>
            <w:r>
              <w:rPr>
                <w:sz w:val="21"/>
              </w:rPr>
              <w:t>26</w:t>
            </w:r>
          </w:p>
        </w:tc>
        <w:tc>
          <w:tcPr>
            <w:tcW w:w="1538" w:type="dxa"/>
          </w:tcPr>
          <w:p w:rsidR="00000000" w:rsidRDefault="00F15188">
            <w:pPr>
              <w:spacing w:before="100" w:line="317" w:lineRule="auto"/>
              <w:jc w:val="center"/>
              <w:rPr>
                <w:sz w:val="21"/>
              </w:rPr>
            </w:pPr>
            <w:r>
              <w:rPr>
                <w:sz w:val="21"/>
              </w:rPr>
              <w:t>1.5</w:t>
            </w:r>
          </w:p>
        </w:tc>
      </w:tr>
      <w:tr w:rsidR="00000000">
        <w:tblPrEx>
          <w:tblCellMar>
            <w:top w:w="0" w:type="dxa"/>
            <w:bottom w:w="0" w:type="dxa"/>
          </w:tblCellMar>
        </w:tblPrEx>
        <w:tc>
          <w:tcPr>
            <w:tcW w:w="1708" w:type="dxa"/>
          </w:tcPr>
          <w:p w:rsidR="00000000" w:rsidRDefault="00F15188">
            <w:pPr>
              <w:spacing w:before="100" w:line="317" w:lineRule="auto"/>
              <w:jc w:val="center"/>
              <w:rPr>
                <w:sz w:val="21"/>
              </w:rPr>
            </w:pPr>
            <w:r>
              <w:rPr>
                <w:sz w:val="21"/>
              </w:rPr>
              <w:t>1992</w:t>
            </w:r>
            <w:r>
              <w:rPr>
                <w:rFonts w:hint="eastAsia"/>
                <w:sz w:val="21"/>
              </w:rPr>
              <w:t>年</w:t>
            </w:r>
          </w:p>
        </w:tc>
        <w:tc>
          <w:tcPr>
            <w:tcW w:w="2178" w:type="dxa"/>
          </w:tcPr>
          <w:p w:rsidR="00000000" w:rsidRDefault="00F15188">
            <w:pPr>
              <w:spacing w:before="100" w:line="317" w:lineRule="auto"/>
              <w:jc w:val="center"/>
              <w:rPr>
                <w:sz w:val="21"/>
              </w:rPr>
            </w:pPr>
            <w:r>
              <w:rPr>
                <w:sz w:val="21"/>
              </w:rPr>
              <w:t>23</w:t>
            </w:r>
          </w:p>
        </w:tc>
        <w:tc>
          <w:tcPr>
            <w:tcW w:w="2306" w:type="dxa"/>
          </w:tcPr>
          <w:p w:rsidR="00000000" w:rsidRDefault="00F15188">
            <w:pPr>
              <w:spacing w:before="100" w:line="317" w:lineRule="auto"/>
              <w:jc w:val="center"/>
              <w:rPr>
                <w:sz w:val="21"/>
              </w:rPr>
            </w:pPr>
            <w:r>
              <w:rPr>
                <w:sz w:val="21"/>
              </w:rPr>
              <w:t>-</w:t>
            </w:r>
          </w:p>
        </w:tc>
        <w:tc>
          <w:tcPr>
            <w:tcW w:w="1538" w:type="dxa"/>
          </w:tcPr>
          <w:p w:rsidR="00000000" w:rsidRDefault="00F15188">
            <w:pPr>
              <w:spacing w:before="100" w:line="317" w:lineRule="auto"/>
              <w:jc w:val="center"/>
              <w:rPr>
                <w:sz w:val="21"/>
              </w:rPr>
            </w:pPr>
            <w:r>
              <w:rPr>
                <w:sz w:val="21"/>
              </w:rPr>
              <w:t>22</w:t>
            </w:r>
          </w:p>
        </w:tc>
        <w:tc>
          <w:tcPr>
            <w:tcW w:w="1538" w:type="dxa"/>
          </w:tcPr>
          <w:p w:rsidR="00000000" w:rsidRDefault="00F15188">
            <w:pPr>
              <w:spacing w:before="100" w:line="317" w:lineRule="auto"/>
              <w:jc w:val="center"/>
              <w:rPr>
                <w:sz w:val="21"/>
              </w:rPr>
            </w:pPr>
            <w:r>
              <w:rPr>
                <w:sz w:val="21"/>
              </w:rPr>
              <w:t>1.3</w:t>
            </w:r>
          </w:p>
        </w:tc>
      </w:tr>
      <w:tr w:rsidR="00000000">
        <w:tblPrEx>
          <w:tblCellMar>
            <w:top w:w="0" w:type="dxa"/>
            <w:bottom w:w="0" w:type="dxa"/>
          </w:tblCellMar>
        </w:tblPrEx>
        <w:tc>
          <w:tcPr>
            <w:tcW w:w="1708" w:type="dxa"/>
          </w:tcPr>
          <w:p w:rsidR="00000000" w:rsidRDefault="00F15188">
            <w:pPr>
              <w:spacing w:before="100" w:line="317" w:lineRule="auto"/>
              <w:jc w:val="center"/>
              <w:rPr>
                <w:sz w:val="21"/>
              </w:rPr>
            </w:pPr>
            <w:r>
              <w:rPr>
                <w:sz w:val="21"/>
              </w:rPr>
              <w:t>1993</w:t>
            </w:r>
            <w:r>
              <w:rPr>
                <w:rFonts w:hint="eastAsia"/>
                <w:sz w:val="21"/>
              </w:rPr>
              <w:t>年</w:t>
            </w:r>
          </w:p>
        </w:tc>
        <w:tc>
          <w:tcPr>
            <w:tcW w:w="2178" w:type="dxa"/>
          </w:tcPr>
          <w:p w:rsidR="00000000" w:rsidRDefault="00F15188">
            <w:pPr>
              <w:spacing w:before="100" w:line="317" w:lineRule="auto"/>
              <w:jc w:val="center"/>
              <w:rPr>
                <w:sz w:val="21"/>
              </w:rPr>
            </w:pPr>
            <w:r>
              <w:rPr>
                <w:sz w:val="21"/>
              </w:rPr>
              <w:t>21</w:t>
            </w:r>
          </w:p>
        </w:tc>
        <w:tc>
          <w:tcPr>
            <w:tcW w:w="2306" w:type="dxa"/>
          </w:tcPr>
          <w:p w:rsidR="00000000" w:rsidRDefault="00F15188">
            <w:pPr>
              <w:spacing w:before="100" w:line="317" w:lineRule="auto"/>
              <w:jc w:val="center"/>
              <w:rPr>
                <w:sz w:val="21"/>
              </w:rPr>
            </w:pPr>
            <w:r>
              <w:rPr>
                <w:sz w:val="21"/>
              </w:rPr>
              <w:t>-</w:t>
            </w:r>
          </w:p>
        </w:tc>
        <w:tc>
          <w:tcPr>
            <w:tcW w:w="1538" w:type="dxa"/>
          </w:tcPr>
          <w:p w:rsidR="00000000" w:rsidRDefault="00F15188">
            <w:pPr>
              <w:spacing w:before="100" w:line="317" w:lineRule="auto"/>
              <w:jc w:val="center"/>
              <w:rPr>
                <w:sz w:val="21"/>
              </w:rPr>
            </w:pPr>
            <w:r>
              <w:rPr>
                <w:sz w:val="21"/>
              </w:rPr>
              <w:t>20</w:t>
            </w:r>
          </w:p>
        </w:tc>
        <w:tc>
          <w:tcPr>
            <w:tcW w:w="1538" w:type="dxa"/>
          </w:tcPr>
          <w:p w:rsidR="00000000" w:rsidRDefault="00F15188">
            <w:pPr>
              <w:spacing w:before="100" w:line="317" w:lineRule="auto"/>
              <w:jc w:val="center"/>
              <w:rPr>
                <w:sz w:val="21"/>
              </w:rPr>
            </w:pPr>
            <w:r>
              <w:rPr>
                <w:sz w:val="21"/>
              </w:rPr>
              <w:t>1.2</w:t>
            </w:r>
          </w:p>
        </w:tc>
      </w:tr>
      <w:tr w:rsidR="00000000">
        <w:tblPrEx>
          <w:tblCellMar>
            <w:top w:w="0" w:type="dxa"/>
            <w:bottom w:w="0" w:type="dxa"/>
          </w:tblCellMar>
        </w:tblPrEx>
        <w:tc>
          <w:tcPr>
            <w:tcW w:w="1708" w:type="dxa"/>
          </w:tcPr>
          <w:p w:rsidR="00000000" w:rsidRDefault="00F15188">
            <w:pPr>
              <w:spacing w:before="100" w:line="317" w:lineRule="auto"/>
              <w:jc w:val="center"/>
              <w:rPr>
                <w:sz w:val="21"/>
              </w:rPr>
            </w:pPr>
            <w:r>
              <w:rPr>
                <w:sz w:val="21"/>
              </w:rPr>
              <w:t>1994</w:t>
            </w:r>
            <w:r>
              <w:rPr>
                <w:rFonts w:hint="eastAsia"/>
                <w:sz w:val="21"/>
              </w:rPr>
              <w:t>年</w:t>
            </w:r>
          </w:p>
        </w:tc>
        <w:tc>
          <w:tcPr>
            <w:tcW w:w="2178" w:type="dxa"/>
          </w:tcPr>
          <w:p w:rsidR="00000000" w:rsidRDefault="00F15188">
            <w:pPr>
              <w:spacing w:before="100" w:line="317" w:lineRule="auto"/>
              <w:jc w:val="center"/>
              <w:rPr>
                <w:sz w:val="21"/>
              </w:rPr>
            </w:pPr>
            <w:r>
              <w:rPr>
                <w:sz w:val="21"/>
              </w:rPr>
              <w:t>19</w:t>
            </w:r>
          </w:p>
        </w:tc>
        <w:tc>
          <w:tcPr>
            <w:tcW w:w="2306" w:type="dxa"/>
          </w:tcPr>
          <w:p w:rsidR="00000000" w:rsidRDefault="00F15188">
            <w:pPr>
              <w:spacing w:before="100" w:line="317" w:lineRule="auto"/>
              <w:jc w:val="center"/>
              <w:rPr>
                <w:sz w:val="21"/>
              </w:rPr>
            </w:pPr>
            <w:r>
              <w:rPr>
                <w:sz w:val="21"/>
              </w:rPr>
              <w:t>-</w:t>
            </w:r>
          </w:p>
        </w:tc>
        <w:tc>
          <w:tcPr>
            <w:tcW w:w="1538" w:type="dxa"/>
          </w:tcPr>
          <w:p w:rsidR="00000000" w:rsidRDefault="00F15188">
            <w:pPr>
              <w:spacing w:before="100" w:line="317" w:lineRule="auto"/>
              <w:jc w:val="center"/>
              <w:rPr>
                <w:sz w:val="21"/>
              </w:rPr>
            </w:pPr>
            <w:r>
              <w:rPr>
                <w:sz w:val="21"/>
              </w:rPr>
              <w:t>18</w:t>
            </w:r>
          </w:p>
        </w:tc>
        <w:tc>
          <w:tcPr>
            <w:tcW w:w="1538" w:type="dxa"/>
          </w:tcPr>
          <w:p w:rsidR="00000000" w:rsidRDefault="00F15188">
            <w:pPr>
              <w:spacing w:before="100" w:line="317" w:lineRule="auto"/>
              <w:jc w:val="center"/>
              <w:rPr>
                <w:sz w:val="21"/>
              </w:rPr>
            </w:pPr>
            <w:r>
              <w:rPr>
                <w:sz w:val="21"/>
              </w:rPr>
              <w:t>1.0</w:t>
            </w:r>
          </w:p>
        </w:tc>
      </w:tr>
      <w:tr w:rsidR="00000000">
        <w:tblPrEx>
          <w:tblCellMar>
            <w:top w:w="0" w:type="dxa"/>
            <w:bottom w:w="0" w:type="dxa"/>
          </w:tblCellMar>
        </w:tblPrEx>
        <w:tc>
          <w:tcPr>
            <w:tcW w:w="9268" w:type="dxa"/>
            <w:gridSpan w:val="5"/>
          </w:tcPr>
          <w:p w:rsidR="00000000" w:rsidRDefault="00F15188">
            <w:pPr>
              <w:spacing w:before="100" w:line="317" w:lineRule="auto"/>
              <w:rPr>
                <w:sz w:val="21"/>
              </w:rPr>
            </w:pPr>
            <w:r>
              <w:rPr>
                <w:sz w:val="21"/>
              </w:rPr>
              <w:t xml:space="preserve">    </w:t>
            </w:r>
            <w:r>
              <w:rPr>
                <w:rFonts w:hint="eastAsia"/>
                <w:sz w:val="21"/>
              </w:rPr>
              <w:t>大</w:t>
            </w:r>
            <w:r>
              <w:rPr>
                <w:sz w:val="21"/>
              </w:rPr>
              <w:t xml:space="preserve"> </w:t>
            </w:r>
            <w:r>
              <w:rPr>
                <w:rFonts w:hint="eastAsia"/>
                <w:sz w:val="21"/>
              </w:rPr>
              <w:t>豆</w:t>
            </w:r>
          </w:p>
        </w:tc>
      </w:tr>
      <w:tr w:rsidR="00000000">
        <w:tblPrEx>
          <w:tblCellMar>
            <w:top w:w="0" w:type="dxa"/>
            <w:bottom w:w="0" w:type="dxa"/>
          </w:tblCellMar>
        </w:tblPrEx>
        <w:tc>
          <w:tcPr>
            <w:tcW w:w="1708" w:type="dxa"/>
          </w:tcPr>
          <w:p w:rsidR="00000000" w:rsidRDefault="00F15188">
            <w:pPr>
              <w:spacing w:before="100" w:line="317" w:lineRule="auto"/>
              <w:jc w:val="center"/>
              <w:rPr>
                <w:sz w:val="21"/>
              </w:rPr>
            </w:pPr>
            <w:r>
              <w:rPr>
                <w:sz w:val="21"/>
              </w:rPr>
              <w:t>1991</w:t>
            </w:r>
            <w:r>
              <w:rPr>
                <w:rFonts w:hint="eastAsia"/>
                <w:sz w:val="21"/>
              </w:rPr>
              <w:t>年</w:t>
            </w:r>
          </w:p>
        </w:tc>
        <w:tc>
          <w:tcPr>
            <w:tcW w:w="2178" w:type="dxa"/>
          </w:tcPr>
          <w:p w:rsidR="00000000" w:rsidRDefault="00F15188">
            <w:pPr>
              <w:spacing w:before="100" w:line="317" w:lineRule="auto"/>
              <w:jc w:val="center"/>
              <w:rPr>
                <w:sz w:val="21"/>
              </w:rPr>
            </w:pPr>
            <w:r>
              <w:rPr>
                <w:sz w:val="21"/>
              </w:rPr>
              <w:t>2</w:t>
            </w:r>
          </w:p>
        </w:tc>
        <w:tc>
          <w:tcPr>
            <w:tcW w:w="2306" w:type="dxa"/>
          </w:tcPr>
          <w:p w:rsidR="00000000" w:rsidRDefault="00F15188">
            <w:pPr>
              <w:spacing w:before="100" w:line="317" w:lineRule="auto"/>
              <w:jc w:val="center"/>
              <w:rPr>
                <w:sz w:val="21"/>
              </w:rPr>
            </w:pPr>
            <w:r>
              <w:rPr>
                <w:sz w:val="21"/>
              </w:rPr>
              <w:t>3</w:t>
            </w:r>
          </w:p>
        </w:tc>
        <w:tc>
          <w:tcPr>
            <w:tcW w:w="1538" w:type="dxa"/>
          </w:tcPr>
          <w:p w:rsidR="00000000" w:rsidRDefault="00F15188">
            <w:pPr>
              <w:spacing w:before="100" w:line="317" w:lineRule="auto"/>
              <w:jc w:val="center"/>
              <w:rPr>
                <w:sz w:val="21"/>
              </w:rPr>
            </w:pPr>
            <w:r>
              <w:rPr>
                <w:sz w:val="21"/>
              </w:rPr>
              <w:t>2</w:t>
            </w:r>
          </w:p>
        </w:tc>
        <w:tc>
          <w:tcPr>
            <w:tcW w:w="1538" w:type="dxa"/>
          </w:tcPr>
          <w:p w:rsidR="00000000" w:rsidRDefault="00F15188">
            <w:pPr>
              <w:spacing w:before="100" w:line="317" w:lineRule="auto"/>
              <w:jc w:val="center"/>
              <w:rPr>
                <w:sz w:val="21"/>
              </w:rPr>
            </w:pPr>
            <w:r>
              <w:rPr>
                <w:sz w:val="21"/>
              </w:rPr>
              <w:t>0.1</w:t>
            </w:r>
          </w:p>
        </w:tc>
      </w:tr>
      <w:tr w:rsidR="00000000">
        <w:tblPrEx>
          <w:tblCellMar>
            <w:top w:w="0" w:type="dxa"/>
            <w:bottom w:w="0" w:type="dxa"/>
          </w:tblCellMar>
        </w:tblPrEx>
        <w:tc>
          <w:tcPr>
            <w:tcW w:w="1708" w:type="dxa"/>
          </w:tcPr>
          <w:p w:rsidR="00000000" w:rsidRDefault="00F15188">
            <w:pPr>
              <w:spacing w:before="100" w:line="317" w:lineRule="auto"/>
              <w:jc w:val="center"/>
              <w:rPr>
                <w:sz w:val="21"/>
              </w:rPr>
            </w:pPr>
            <w:r>
              <w:rPr>
                <w:sz w:val="21"/>
              </w:rPr>
              <w:t>1992</w:t>
            </w:r>
            <w:r>
              <w:rPr>
                <w:rFonts w:hint="eastAsia"/>
                <w:sz w:val="21"/>
              </w:rPr>
              <w:t>年</w:t>
            </w:r>
          </w:p>
        </w:tc>
        <w:tc>
          <w:tcPr>
            <w:tcW w:w="2178" w:type="dxa"/>
          </w:tcPr>
          <w:p w:rsidR="00000000" w:rsidRDefault="00F15188">
            <w:pPr>
              <w:spacing w:before="100" w:line="317" w:lineRule="auto"/>
              <w:jc w:val="center"/>
              <w:rPr>
                <w:sz w:val="21"/>
              </w:rPr>
            </w:pPr>
            <w:r>
              <w:rPr>
                <w:sz w:val="21"/>
              </w:rPr>
              <w:t>1.3</w:t>
            </w:r>
          </w:p>
        </w:tc>
        <w:tc>
          <w:tcPr>
            <w:tcW w:w="2306" w:type="dxa"/>
          </w:tcPr>
          <w:p w:rsidR="00000000" w:rsidRDefault="00F15188">
            <w:pPr>
              <w:spacing w:before="100" w:line="317" w:lineRule="auto"/>
              <w:jc w:val="center"/>
              <w:rPr>
                <w:sz w:val="21"/>
              </w:rPr>
            </w:pPr>
            <w:r>
              <w:rPr>
                <w:sz w:val="21"/>
              </w:rPr>
              <w:t>0.3</w:t>
            </w:r>
          </w:p>
        </w:tc>
        <w:tc>
          <w:tcPr>
            <w:tcW w:w="1538" w:type="dxa"/>
          </w:tcPr>
          <w:p w:rsidR="00000000" w:rsidRDefault="00F15188">
            <w:pPr>
              <w:spacing w:before="100" w:line="317" w:lineRule="auto"/>
              <w:jc w:val="center"/>
              <w:rPr>
                <w:sz w:val="21"/>
              </w:rPr>
            </w:pPr>
            <w:r>
              <w:rPr>
                <w:sz w:val="21"/>
              </w:rPr>
              <w:t>1.5</w:t>
            </w:r>
          </w:p>
        </w:tc>
        <w:tc>
          <w:tcPr>
            <w:tcW w:w="1538" w:type="dxa"/>
          </w:tcPr>
          <w:p w:rsidR="00000000" w:rsidRDefault="00F15188">
            <w:pPr>
              <w:spacing w:before="100" w:line="317" w:lineRule="auto"/>
              <w:jc w:val="center"/>
              <w:rPr>
                <w:sz w:val="21"/>
              </w:rPr>
            </w:pPr>
            <w:r>
              <w:rPr>
                <w:sz w:val="21"/>
              </w:rPr>
              <w:t>0.1</w:t>
            </w:r>
          </w:p>
        </w:tc>
      </w:tr>
      <w:tr w:rsidR="00000000">
        <w:tblPrEx>
          <w:tblCellMar>
            <w:top w:w="0" w:type="dxa"/>
            <w:bottom w:w="0" w:type="dxa"/>
          </w:tblCellMar>
        </w:tblPrEx>
        <w:tc>
          <w:tcPr>
            <w:tcW w:w="1708" w:type="dxa"/>
          </w:tcPr>
          <w:p w:rsidR="00000000" w:rsidRDefault="00F15188">
            <w:pPr>
              <w:spacing w:before="100" w:line="317" w:lineRule="auto"/>
              <w:jc w:val="center"/>
              <w:rPr>
                <w:sz w:val="21"/>
              </w:rPr>
            </w:pPr>
            <w:r>
              <w:rPr>
                <w:sz w:val="21"/>
              </w:rPr>
              <w:t>1993</w:t>
            </w:r>
            <w:r>
              <w:rPr>
                <w:rFonts w:hint="eastAsia"/>
                <w:sz w:val="21"/>
              </w:rPr>
              <w:t>年</w:t>
            </w:r>
          </w:p>
        </w:tc>
        <w:tc>
          <w:tcPr>
            <w:tcW w:w="2178" w:type="dxa"/>
          </w:tcPr>
          <w:p w:rsidR="00000000" w:rsidRDefault="00F15188">
            <w:pPr>
              <w:spacing w:before="100" w:line="317" w:lineRule="auto"/>
              <w:jc w:val="center"/>
              <w:rPr>
                <w:sz w:val="21"/>
              </w:rPr>
            </w:pPr>
            <w:r>
              <w:rPr>
                <w:sz w:val="21"/>
              </w:rPr>
              <w:t>0.9</w:t>
            </w:r>
          </w:p>
        </w:tc>
        <w:tc>
          <w:tcPr>
            <w:tcW w:w="2306" w:type="dxa"/>
          </w:tcPr>
          <w:p w:rsidR="00000000" w:rsidRDefault="00F15188">
            <w:pPr>
              <w:spacing w:before="100" w:line="317" w:lineRule="auto"/>
              <w:jc w:val="center"/>
              <w:rPr>
                <w:sz w:val="21"/>
              </w:rPr>
            </w:pPr>
            <w:r>
              <w:rPr>
                <w:sz w:val="21"/>
              </w:rPr>
              <w:t>3</w:t>
            </w:r>
          </w:p>
        </w:tc>
        <w:tc>
          <w:tcPr>
            <w:tcW w:w="1538" w:type="dxa"/>
          </w:tcPr>
          <w:p w:rsidR="00000000" w:rsidRDefault="00F15188">
            <w:pPr>
              <w:spacing w:before="100" w:line="317" w:lineRule="auto"/>
              <w:jc w:val="center"/>
              <w:rPr>
                <w:sz w:val="21"/>
              </w:rPr>
            </w:pPr>
            <w:r>
              <w:rPr>
                <w:sz w:val="21"/>
              </w:rPr>
              <w:t>4</w:t>
            </w:r>
          </w:p>
        </w:tc>
        <w:tc>
          <w:tcPr>
            <w:tcW w:w="1538" w:type="dxa"/>
          </w:tcPr>
          <w:p w:rsidR="00000000" w:rsidRDefault="00F15188">
            <w:pPr>
              <w:spacing w:before="100" w:line="317" w:lineRule="auto"/>
              <w:jc w:val="center"/>
              <w:rPr>
                <w:sz w:val="21"/>
              </w:rPr>
            </w:pPr>
            <w:r>
              <w:rPr>
                <w:sz w:val="21"/>
              </w:rPr>
              <w:t>0.2</w:t>
            </w:r>
          </w:p>
        </w:tc>
      </w:tr>
      <w:tr w:rsidR="00000000">
        <w:tblPrEx>
          <w:tblCellMar>
            <w:top w:w="0" w:type="dxa"/>
            <w:bottom w:w="0" w:type="dxa"/>
          </w:tblCellMar>
        </w:tblPrEx>
        <w:tc>
          <w:tcPr>
            <w:tcW w:w="1708" w:type="dxa"/>
          </w:tcPr>
          <w:p w:rsidR="00000000" w:rsidRDefault="00F15188">
            <w:pPr>
              <w:spacing w:before="100" w:line="317" w:lineRule="auto"/>
              <w:jc w:val="center"/>
              <w:rPr>
                <w:sz w:val="21"/>
              </w:rPr>
            </w:pPr>
            <w:r>
              <w:rPr>
                <w:sz w:val="21"/>
              </w:rPr>
              <w:t>1994</w:t>
            </w:r>
            <w:r>
              <w:rPr>
                <w:rFonts w:hint="eastAsia"/>
                <w:sz w:val="21"/>
              </w:rPr>
              <w:t>年</w:t>
            </w:r>
          </w:p>
        </w:tc>
        <w:tc>
          <w:tcPr>
            <w:tcW w:w="2178" w:type="dxa"/>
          </w:tcPr>
          <w:p w:rsidR="00000000" w:rsidRDefault="00F15188">
            <w:pPr>
              <w:spacing w:before="100" w:line="317" w:lineRule="auto"/>
              <w:jc w:val="center"/>
              <w:rPr>
                <w:sz w:val="21"/>
              </w:rPr>
            </w:pPr>
            <w:r>
              <w:rPr>
                <w:sz w:val="21"/>
              </w:rPr>
              <w:t>1</w:t>
            </w:r>
          </w:p>
        </w:tc>
        <w:tc>
          <w:tcPr>
            <w:tcW w:w="2306" w:type="dxa"/>
          </w:tcPr>
          <w:p w:rsidR="00000000" w:rsidRDefault="00F15188">
            <w:pPr>
              <w:spacing w:before="100" w:line="317" w:lineRule="auto"/>
              <w:jc w:val="center"/>
              <w:rPr>
                <w:sz w:val="21"/>
              </w:rPr>
            </w:pPr>
            <w:r>
              <w:rPr>
                <w:sz w:val="21"/>
              </w:rPr>
              <w:t>15</w:t>
            </w:r>
          </w:p>
        </w:tc>
        <w:tc>
          <w:tcPr>
            <w:tcW w:w="1538" w:type="dxa"/>
          </w:tcPr>
          <w:p w:rsidR="00000000" w:rsidRDefault="00F15188">
            <w:pPr>
              <w:spacing w:before="100" w:line="317" w:lineRule="auto"/>
              <w:jc w:val="center"/>
              <w:rPr>
                <w:sz w:val="21"/>
              </w:rPr>
            </w:pPr>
            <w:r>
              <w:rPr>
                <w:sz w:val="21"/>
              </w:rPr>
              <w:t>15</w:t>
            </w:r>
          </w:p>
        </w:tc>
        <w:tc>
          <w:tcPr>
            <w:tcW w:w="1538" w:type="dxa"/>
          </w:tcPr>
          <w:p w:rsidR="00000000" w:rsidRDefault="00F15188">
            <w:pPr>
              <w:spacing w:before="100" w:line="317" w:lineRule="auto"/>
              <w:jc w:val="center"/>
              <w:rPr>
                <w:sz w:val="21"/>
              </w:rPr>
            </w:pPr>
            <w:r>
              <w:rPr>
                <w:sz w:val="21"/>
              </w:rPr>
              <w:t>0.9</w:t>
            </w:r>
          </w:p>
        </w:tc>
      </w:tr>
      <w:tr w:rsidR="00000000">
        <w:tblPrEx>
          <w:tblCellMar>
            <w:top w:w="0" w:type="dxa"/>
            <w:bottom w:w="0" w:type="dxa"/>
          </w:tblCellMar>
        </w:tblPrEx>
        <w:tc>
          <w:tcPr>
            <w:tcW w:w="9268" w:type="dxa"/>
            <w:gridSpan w:val="5"/>
          </w:tcPr>
          <w:p w:rsidR="00000000" w:rsidRDefault="00F15188">
            <w:pPr>
              <w:spacing w:before="100" w:line="317" w:lineRule="auto"/>
              <w:rPr>
                <w:sz w:val="21"/>
              </w:rPr>
            </w:pPr>
            <w:r>
              <w:rPr>
                <w:sz w:val="21"/>
              </w:rPr>
              <w:t xml:space="preserve">  </w:t>
            </w:r>
            <w:r>
              <w:rPr>
                <w:rFonts w:hint="eastAsia"/>
                <w:sz w:val="21"/>
              </w:rPr>
              <w:t>豇豆</w:t>
            </w:r>
            <w:r>
              <w:rPr>
                <w:sz w:val="21"/>
              </w:rPr>
              <w:t>&amp;</w:t>
            </w:r>
            <w:r>
              <w:rPr>
                <w:rFonts w:hint="eastAsia"/>
                <w:sz w:val="21"/>
              </w:rPr>
              <w:t>木豆</w:t>
            </w:r>
          </w:p>
        </w:tc>
      </w:tr>
      <w:tr w:rsidR="00000000">
        <w:tblPrEx>
          <w:tblCellMar>
            <w:top w:w="0" w:type="dxa"/>
            <w:bottom w:w="0" w:type="dxa"/>
          </w:tblCellMar>
        </w:tblPrEx>
        <w:tc>
          <w:tcPr>
            <w:tcW w:w="1708" w:type="dxa"/>
          </w:tcPr>
          <w:p w:rsidR="00000000" w:rsidRDefault="00F15188">
            <w:pPr>
              <w:spacing w:before="100" w:line="317" w:lineRule="auto"/>
              <w:jc w:val="center"/>
              <w:rPr>
                <w:sz w:val="21"/>
              </w:rPr>
            </w:pPr>
            <w:r>
              <w:rPr>
                <w:sz w:val="21"/>
              </w:rPr>
              <w:t>1991</w:t>
            </w:r>
            <w:r>
              <w:rPr>
                <w:rFonts w:hint="eastAsia"/>
                <w:sz w:val="21"/>
              </w:rPr>
              <w:t>年</w:t>
            </w:r>
          </w:p>
        </w:tc>
        <w:tc>
          <w:tcPr>
            <w:tcW w:w="2178" w:type="dxa"/>
          </w:tcPr>
          <w:p w:rsidR="00000000" w:rsidRDefault="00F15188">
            <w:pPr>
              <w:spacing w:before="100" w:line="317" w:lineRule="auto"/>
              <w:jc w:val="center"/>
              <w:rPr>
                <w:sz w:val="21"/>
              </w:rPr>
            </w:pPr>
            <w:r>
              <w:rPr>
                <w:sz w:val="21"/>
              </w:rPr>
              <w:t>23</w:t>
            </w:r>
          </w:p>
        </w:tc>
        <w:tc>
          <w:tcPr>
            <w:tcW w:w="2306" w:type="dxa"/>
          </w:tcPr>
          <w:p w:rsidR="00000000" w:rsidRDefault="00F15188">
            <w:pPr>
              <w:spacing w:before="100" w:line="317" w:lineRule="auto"/>
              <w:jc w:val="center"/>
              <w:rPr>
                <w:sz w:val="21"/>
              </w:rPr>
            </w:pPr>
            <w:r>
              <w:rPr>
                <w:sz w:val="21"/>
              </w:rPr>
              <w:t>55</w:t>
            </w:r>
          </w:p>
        </w:tc>
        <w:tc>
          <w:tcPr>
            <w:tcW w:w="1538" w:type="dxa"/>
          </w:tcPr>
          <w:p w:rsidR="00000000" w:rsidRDefault="00F15188">
            <w:pPr>
              <w:spacing w:before="100" w:line="317" w:lineRule="auto"/>
              <w:jc w:val="center"/>
              <w:rPr>
                <w:sz w:val="21"/>
              </w:rPr>
            </w:pPr>
            <w:r>
              <w:rPr>
                <w:sz w:val="21"/>
              </w:rPr>
              <w:t>76</w:t>
            </w:r>
          </w:p>
        </w:tc>
        <w:tc>
          <w:tcPr>
            <w:tcW w:w="1538" w:type="dxa"/>
          </w:tcPr>
          <w:p w:rsidR="00000000" w:rsidRDefault="00F15188">
            <w:pPr>
              <w:spacing w:before="100" w:line="317" w:lineRule="auto"/>
              <w:jc w:val="center"/>
              <w:rPr>
                <w:sz w:val="21"/>
              </w:rPr>
            </w:pPr>
            <w:r>
              <w:rPr>
                <w:sz w:val="21"/>
              </w:rPr>
              <w:t>4.4</w:t>
            </w:r>
          </w:p>
        </w:tc>
      </w:tr>
      <w:tr w:rsidR="00000000">
        <w:tblPrEx>
          <w:tblCellMar>
            <w:top w:w="0" w:type="dxa"/>
            <w:bottom w:w="0" w:type="dxa"/>
          </w:tblCellMar>
        </w:tblPrEx>
        <w:tc>
          <w:tcPr>
            <w:tcW w:w="1708" w:type="dxa"/>
          </w:tcPr>
          <w:p w:rsidR="00000000" w:rsidRDefault="00F15188">
            <w:pPr>
              <w:spacing w:before="100" w:line="317" w:lineRule="auto"/>
              <w:jc w:val="center"/>
              <w:rPr>
                <w:sz w:val="21"/>
              </w:rPr>
            </w:pPr>
            <w:r>
              <w:rPr>
                <w:sz w:val="21"/>
              </w:rPr>
              <w:t>1992</w:t>
            </w:r>
            <w:r>
              <w:rPr>
                <w:rFonts w:hint="eastAsia"/>
                <w:sz w:val="21"/>
              </w:rPr>
              <w:t>年</w:t>
            </w:r>
          </w:p>
        </w:tc>
        <w:tc>
          <w:tcPr>
            <w:tcW w:w="2178" w:type="dxa"/>
          </w:tcPr>
          <w:p w:rsidR="00000000" w:rsidRDefault="00F15188">
            <w:pPr>
              <w:spacing w:before="100" w:line="317" w:lineRule="auto"/>
              <w:jc w:val="center"/>
              <w:rPr>
                <w:sz w:val="21"/>
              </w:rPr>
            </w:pPr>
            <w:r>
              <w:rPr>
                <w:sz w:val="21"/>
              </w:rPr>
              <w:t>17</w:t>
            </w:r>
          </w:p>
        </w:tc>
        <w:tc>
          <w:tcPr>
            <w:tcW w:w="2306" w:type="dxa"/>
          </w:tcPr>
          <w:p w:rsidR="00000000" w:rsidRDefault="00F15188">
            <w:pPr>
              <w:spacing w:before="100" w:line="317" w:lineRule="auto"/>
              <w:jc w:val="center"/>
              <w:rPr>
                <w:sz w:val="21"/>
              </w:rPr>
            </w:pPr>
            <w:r>
              <w:rPr>
                <w:sz w:val="21"/>
              </w:rPr>
              <w:t>55</w:t>
            </w:r>
          </w:p>
        </w:tc>
        <w:tc>
          <w:tcPr>
            <w:tcW w:w="1538" w:type="dxa"/>
          </w:tcPr>
          <w:p w:rsidR="00000000" w:rsidRDefault="00F15188">
            <w:pPr>
              <w:spacing w:before="100" w:line="317" w:lineRule="auto"/>
              <w:jc w:val="center"/>
              <w:rPr>
                <w:sz w:val="21"/>
              </w:rPr>
            </w:pPr>
            <w:r>
              <w:rPr>
                <w:sz w:val="21"/>
              </w:rPr>
              <w:t>67</w:t>
            </w:r>
          </w:p>
        </w:tc>
        <w:tc>
          <w:tcPr>
            <w:tcW w:w="1538" w:type="dxa"/>
          </w:tcPr>
          <w:p w:rsidR="00000000" w:rsidRDefault="00F15188">
            <w:pPr>
              <w:spacing w:before="100" w:line="317" w:lineRule="auto"/>
              <w:jc w:val="center"/>
              <w:rPr>
                <w:sz w:val="21"/>
              </w:rPr>
            </w:pPr>
            <w:r>
              <w:rPr>
                <w:sz w:val="21"/>
              </w:rPr>
              <w:t>4</w:t>
            </w:r>
          </w:p>
        </w:tc>
      </w:tr>
      <w:tr w:rsidR="00000000">
        <w:tblPrEx>
          <w:tblCellMar>
            <w:top w:w="0" w:type="dxa"/>
            <w:bottom w:w="0" w:type="dxa"/>
          </w:tblCellMar>
        </w:tblPrEx>
        <w:tc>
          <w:tcPr>
            <w:tcW w:w="1708" w:type="dxa"/>
          </w:tcPr>
          <w:p w:rsidR="00000000" w:rsidRDefault="00F15188">
            <w:pPr>
              <w:spacing w:before="100" w:line="317" w:lineRule="auto"/>
              <w:jc w:val="center"/>
              <w:rPr>
                <w:sz w:val="21"/>
              </w:rPr>
            </w:pPr>
            <w:r>
              <w:rPr>
                <w:sz w:val="21"/>
              </w:rPr>
              <w:t>19</w:t>
            </w:r>
            <w:r>
              <w:rPr>
                <w:sz w:val="21"/>
              </w:rPr>
              <w:t>93</w:t>
            </w:r>
            <w:r>
              <w:rPr>
                <w:rFonts w:hint="eastAsia"/>
                <w:sz w:val="21"/>
              </w:rPr>
              <w:t>年</w:t>
            </w:r>
          </w:p>
        </w:tc>
        <w:tc>
          <w:tcPr>
            <w:tcW w:w="2178" w:type="dxa"/>
          </w:tcPr>
          <w:p w:rsidR="00000000" w:rsidRDefault="00F15188">
            <w:pPr>
              <w:spacing w:before="100" w:line="317" w:lineRule="auto"/>
              <w:jc w:val="center"/>
              <w:rPr>
                <w:sz w:val="21"/>
              </w:rPr>
            </w:pPr>
            <w:r>
              <w:rPr>
                <w:sz w:val="21"/>
              </w:rPr>
              <w:t>19</w:t>
            </w:r>
          </w:p>
        </w:tc>
        <w:tc>
          <w:tcPr>
            <w:tcW w:w="2306" w:type="dxa"/>
          </w:tcPr>
          <w:p w:rsidR="00000000" w:rsidRDefault="00F15188">
            <w:pPr>
              <w:spacing w:before="100" w:line="317" w:lineRule="auto"/>
              <w:jc w:val="center"/>
              <w:rPr>
                <w:sz w:val="21"/>
              </w:rPr>
            </w:pPr>
            <w:r>
              <w:rPr>
                <w:sz w:val="21"/>
              </w:rPr>
              <w:t>46</w:t>
            </w:r>
          </w:p>
        </w:tc>
        <w:tc>
          <w:tcPr>
            <w:tcW w:w="1538" w:type="dxa"/>
          </w:tcPr>
          <w:p w:rsidR="00000000" w:rsidRDefault="00F15188">
            <w:pPr>
              <w:spacing w:before="100" w:line="317" w:lineRule="auto"/>
              <w:jc w:val="center"/>
              <w:rPr>
                <w:sz w:val="21"/>
              </w:rPr>
            </w:pPr>
            <w:r>
              <w:rPr>
                <w:sz w:val="21"/>
              </w:rPr>
              <w:t>67</w:t>
            </w:r>
          </w:p>
        </w:tc>
        <w:tc>
          <w:tcPr>
            <w:tcW w:w="1538" w:type="dxa"/>
          </w:tcPr>
          <w:p w:rsidR="00000000" w:rsidRDefault="00F15188">
            <w:pPr>
              <w:spacing w:before="100" w:line="317" w:lineRule="auto"/>
              <w:jc w:val="center"/>
              <w:rPr>
                <w:sz w:val="21"/>
              </w:rPr>
            </w:pPr>
            <w:r>
              <w:rPr>
                <w:sz w:val="21"/>
              </w:rPr>
              <w:t>4</w:t>
            </w:r>
          </w:p>
        </w:tc>
      </w:tr>
      <w:tr w:rsidR="00000000">
        <w:tblPrEx>
          <w:tblCellMar>
            <w:top w:w="0" w:type="dxa"/>
            <w:bottom w:w="0" w:type="dxa"/>
          </w:tblCellMar>
        </w:tblPrEx>
        <w:tc>
          <w:tcPr>
            <w:tcW w:w="1708" w:type="dxa"/>
          </w:tcPr>
          <w:p w:rsidR="00000000" w:rsidRDefault="00F15188">
            <w:pPr>
              <w:spacing w:before="100" w:line="317" w:lineRule="auto"/>
              <w:jc w:val="center"/>
              <w:rPr>
                <w:sz w:val="21"/>
              </w:rPr>
            </w:pPr>
            <w:r>
              <w:rPr>
                <w:sz w:val="21"/>
              </w:rPr>
              <w:t>1994</w:t>
            </w:r>
            <w:r>
              <w:rPr>
                <w:rFonts w:hint="eastAsia"/>
                <w:sz w:val="21"/>
              </w:rPr>
              <w:t>年</w:t>
            </w:r>
          </w:p>
        </w:tc>
        <w:tc>
          <w:tcPr>
            <w:tcW w:w="2178" w:type="dxa"/>
          </w:tcPr>
          <w:p w:rsidR="00000000" w:rsidRDefault="00F15188">
            <w:pPr>
              <w:spacing w:before="100" w:line="317" w:lineRule="auto"/>
              <w:jc w:val="center"/>
              <w:rPr>
                <w:sz w:val="21"/>
              </w:rPr>
            </w:pPr>
            <w:r>
              <w:rPr>
                <w:sz w:val="21"/>
              </w:rPr>
              <w:t>19</w:t>
            </w:r>
          </w:p>
        </w:tc>
        <w:tc>
          <w:tcPr>
            <w:tcW w:w="2306" w:type="dxa"/>
          </w:tcPr>
          <w:p w:rsidR="00000000" w:rsidRDefault="00F15188">
            <w:pPr>
              <w:spacing w:before="100" w:line="317" w:lineRule="auto"/>
              <w:jc w:val="center"/>
              <w:rPr>
                <w:sz w:val="21"/>
              </w:rPr>
            </w:pPr>
            <w:r>
              <w:rPr>
                <w:sz w:val="21"/>
              </w:rPr>
              <w:t>79</w:t>
            </w:r>
          </w:p>
        </w:tc>
        <w:tc>
          <w:tcPr>
            <w:tcW w:w="1538" w:type="dxa"/>
          </w:tcPr>
          <w:p w:rsidR="00000000" w:rsidRDefault="00F15188">
            <w:pPr>
              <w:spacing w:before="100" w:line="317" w:lineRule="auto"/>
              <w:jc w:val="center"/>
              <w:rPr>
                <w:sz w:val="21"/>
              </w:rPr>
            </w:pPr>
            <w:r>
              <w:rPr>
                <w:sz w:val="21"/>
              </w:rPr>
              <w:t>93</w:t>
            </w:r>
          </w:p>
        </w:tc>
        <w:tc>
          <w:tcPr>
            <w:tcW w:w="1538" w:type="dxa"/>
          </w:tcPr>
          <w:p w:rsidR="00000000" w:rsidRDefault="00F15188">
            <w:pPr>
              <w:spacing w:before="100" w:line="317" w:lineRule="auto"/>
              <w:jc w:val="center"/>
              <w:rPr>
                <w:sz w:val="21"/>
              </w:rPr>
            </w:pPr>
            <w:r>
              <w:rPr>
                <w:sz w:val="21"/>
              </w:rPr>
              <w:t>5</w:t>
            </w:r>
          </w:p>
        </w:tc>
      </w:tr>
      <w:tr w:rsidR="00000000">
        <w:tblPrEx>
          <w:tblCellMar>
            <w:top w:w="0" w:type="dxa"/>
            <w:bottom w:w="0" w:type="dxa"/>
          </w:tblCellMar>
        </w:tblPrEx>
        <w:tc>
          <w:tcPr>
            <w:tcW w:w="9268" w:type="dxa"/>
            <w:gridSpan w:val="5"/>
          </w:tcPr>
          <w:p w:rsidR="00000000" w:rsidRDefault="00F15188">
            <w:pPr>
              <w:spacing w:before="100" w:line="317" w:lineRule="auto"/>
              <w:rPr>
                <w:sz w:val="21"/>
              </w:rPr>
            </w:pPr>
            <w:r>
              <w:rPr>
                <w:sz w:val="21"/>
              </w:rPr>
              <w:t xml:space="preserve">    </w:t>
            </w:r>
            <w:r>
              <w:rPr>
                <w:rFonts w:hint="eastAsia"/>
                <w:sz w:val="21"/>
              </w:rPr>
              <w:t>蔬</w:t>
            </w:r>
            <w:r>
              <w:rPr>
                <w:sz w:val="21"/>
              </w:rPr>
              <w:t xml:space="preserve"> </w:t>
            </w:r>
            <w:r>
              <w:rPr>
                <w:rFonts w:hint="eastAsia"/>
                <w:sz w:val="21"/>
              </w:rPr>
              <w:t>菜</w:t>
            </w:r>
          </w:p>
        </w:tc>
      </w:tr>
      <w:tr w:rsidR="00000000">
        <w:tblPrEx>
          <w:tblCellMar>
            <w:top w:w="0" w:type="dxa"/>
            <w:bottom w:w="0" w:type="dxa"/>
          </w:tblCellMar>
        </w:tblPrEx>
        <w:tc>
          <w:tcPr>
            <w:tcW w:w="1708" w:type="dxa"/>
          </w:tcPr>
          <w:p w:rsidR="00000000" w:rsidRDefault="00F15188">
            <w:pPr>
              <w:spacing w:before="100" w:line="317" w:lineRule="auto"/>
              <w:jc w:val="center"/>
              <w:rPr>
                <w:sz w:val="21"/>
              </w:rPr>
            </w:pPr>
            <w:r>
              <w:rPr>
                <w:sz w:val="21"/>
              </w:rPr>
              <w:t>1991</w:t>
            </w:r>
            <w:r>
              <w:rPr>
                <w:rFonts w:hint="eastAsia"/>
                <w:sz w:val="21"/>
              </w:rPr>
              <w:t>年</w:t>
            </w:r>
          </w:p>
        </w:tc>
        <w:tc>
          <w:tcPr>
            <w:tcW w:w="2178" w:type="dxa"/>
          </w:tcPr>
          <w:p w:rsidR="00000000" w:rsidRDefault="00F15188">
            <w:pPr>
              <w:spacing w:before="100" w:line="317" w:lineRule="auto"/>
              <w:jc w:val="center"/>
              <w:rPr>
                <w:sz w:val="21"/>
              </w:rPr>
            </w:pPr>
            <w:r>
              <w:rPr>
                <w:sz w:val="21"/>
              </w:rPr>
              <w:t>567</w:t>
            </w:r>
          </w:p>
        </w:tc>
        <w:tc>
          <w:tcPr>
            <w:tcW w:w="2306" w:type="dxa"/>
          </w:tcPr>
          <w:p w:rsidR="00000000" w:rsidRDefault="00F15188">
            <w:pPr>
              <w:spacing w:before="100" w:line="317" w:lineRule="auto"/>
              <w:jc w:val="center"/>
              <w:rPr>
                <w:sz w:val="21"/>
              </w:rPr>
            </w:pPr>
            <w:r>
              <w:rPr>
                <w:sz w:val="21"/>
              </w:rPr>
              <w:t>-</w:t>
            </w:r>
          </w:p>
        </w:tc>
        <w:tc>
          <w:tcPr>
            <w:tcW w:w="1538" w:type="dxa"/>
          </w:tcPr>
          <w:p w:rsidR="00000000" w:rsidRDefault="00F15188">
            <w:pPr>
              <w:spacing w:before="100" w:line="317" w:lineRule="auto"/>
              <w:jc w:val="center"/>
              <w:rPr>
                <w:sz w:val="21"/>
              </w:rPr>
            </w:pPr>
            <w:r>
              <w:rPr>
                <w:sz w:val="21"/>
              </w:rPr>
              <w:t>567</w:t>
            </w:r>
          </w:p>
        </w:tc>
        <w:tc>
          <w:tcPr>
            <w:tcW w:w="1538" w:type="dxa"/>
          </w:tcPr>
          <w:p w:rsidR="00000000" w:rsidRDefault="00F15188">
            <w:pPr>
              <w:spacing w:before="100" w:line="317" w:lineRule="auto"/>
              <w:jc w:val="center"/>
              <w:rPr>
                <w:sz w:val="21"/>
              </w:rPr>
            </w:pPr>
            <w:r>
              <w:rPr>
                <w:sz w:val="21"/>
              </w:rPr>
              <w:t>33</w:t>
            </w:r>
          </w:p>
        </w:tc>
      </w:tr>
      <w:tr w:rsidR="00000000">
        <w:tblPrEx>
          <w:tblCellMar>
            <w:top w:w="0" w:type="dxa"/>
            <w:bottom w:w="0" w:type="dxa"/>
          </w:tblCellMar>
        </w:tblPrEx>
        <w:tc>
          <w:tcPr>
            <w:tcW w:w="1708" w:type="dxa"/>
          </w:tcPr>
          <w:p w:rsidR="00000000" w:rsidRDefault="00F15188">
            <w:pPr>
              <w:spacing w:before="100" w:line="317" w:lineRule="auto"/>
              <w:jc w:val="center"/>
              <w:rPr>
                <w:sz w:val="21"/>
              </w:rPr>
            </w:pPr>
            <w:r>
              <w:rPr>
                <w:sz w:val="21"/>
              </w:rPr>
              <w:t>1992</w:t>
            </w:r>
            <w:r>
              <w:rPr>
                <w:rFonts w:hint="eastAsia"/>
                <w:sz w:val="21"/>
              </w:rPr>
              <w:t>年</w:t>
            </w:r>
          </w:p>
        </w:tc>
        <w:tc>
          <w:tcPr>
            <w:tcW w:w="2178" w:type="dxa"/>
          </w:tcPr>
          <w:p w:rsidR="00000000" w:rsidRDefault="00F15188">
            <w:pPr>
              <w:spacing w:before="100" w:line="317" w:lineRule="auto"/>
              <w:jc w:val="center"/>
              <w:rPr>
                <w:sz w:val="21"/>
              </w:rPr>
            </w:pPr>
            <w:r>
              <w:rPr>
                <w:sz w:val="21"/>
              </w:rPr>
              <w:t>572</w:t>
            </w:r>
          </w:p>
        </w:tc>
        <w:tc>
          <w:tcPr>
            <w:tcW w:w="2306" w:type="dxa"/>
          </w:tcPr>
          <w:p w:rsidR="00000000" w:rsidRDefault="00F15188">
            <w:pPr>
              <w:spacing w:before="100" w:line="317" w:lineRule="auto"/>
              <w:jc w:val="center"/>
              <w:rPr>
                <w:sz w:val="21"/>
              </w:rPr>
            </w:pPr>
            <w:r>
              <w:rPr>
                <w:sz w:val="21"/>
              </w:rPr>
              <w:t>-</w:t>
            </w:r>
          </w:p>
        </w:tc>
        <w:tc>
          <w:tcPr>
            <w:tcW w:w="1538" w:type="dxa"/>
          </w:tcPr>
          <w:p w:rsidR="00000000" w:rsidRDefault="00F15188">
            <w:pPr>
              <w:spacing w:before="100" w:line="317" w:lineRule="auto"/>
              <w:jc w:val="center"/>
              <w:rPr>
                <w:sz w:val="21"/>
              </w:rPr>
            </w:pPr>
            <w:r>
              <w:rPr>
                <w:sz w:val="21"/>
              </w:rPr>
              <w:t>572</w:t>
            </w:r>
          </w:p>
        </w:tc>
        <w:tc>
          <w:tcPr>
            <w:tcW w:w="1538" w:type="dxa"/>
          </w:tcPr>
          <w:p w:rsidR="00000000" w:rsidRDefault="00F15188">
            <w:pPr>
              <w:spacing w:before="100" w:line="317" w:lineRule="auto"/>
              <w:jc w:val="center"/>
              <w:rPr>
                <w:sz w:val="21"/>
              </w:rPr>
            </w:pPr>
            <w:r>
              <w:rPr>
                <w:sz w:val="21"/>
              </w:rPr>
              <w:t>33</w:t>
            </w:r>
          </w:p>
        </w:tc>
      </w:tr>
      <w:tr w:rsidR="00000000">
        <w:tblPrEx>
          <w:tblCellMar>
            <w:top w:w="0" w:type="dxa"/>
            <w:bottom w:w="0" w:type="dxa"/>
          </w:tblCellMar>
        </w:tblPrEx>
        <w:tc>
          <w:tcPr>
            <w:tcW w:w="1708" w:type="dxa"/>
          </w:tcPr>
          <w:p w:rsidR="00000000" w:rsidRDefault="00F15188">
            <w:pPr>
              <w:spacing w:before="100" w:line="317" w:lineRule="auto"/>
              <w:jc w:val="center"/>
              <w:rPr>
                <w:sz w:val="21"/>
              </w:rPr>
            </w:pPr>
            <w:r>
              <w:rPr>
                <w:sz w:val="21"/>
              </w:rPr>
              <w:t>1993</w:t>
            </w:r>
            <w:r>
              <w:rPr>
                <w:rFonts w:hint="eastAsia"/>
                <w:sz w:val="21"/>
              </w:rPr>
              <w:t>年</w:t>
            </w:r>
          </w:p>
        </w:tc>
        <w:tc>
          <w:tcPr>
            <w:tcW w:w="2178" w:type="dxa"/>
          </w:tcPr>
          <w:p w:rsidR="00000000" w:rsidRDefault="00F15188">
            <w:pPr>
              <w:spacing w:before="100" w:line="317" w:lineRule="auto"/>
              <w:jc w:val="center"/>
              <w:rPr>
                <w:sz w:val="21"/>
              </w:rPr>
            </w:pPr>
            <w:r>
              <w:rPr>
                <w:sz w:val="21"/>
              </w:rPr>
              <w:t>579</w:t>
            </w:r>
          </w:p>
        </w:tc>
        <w:tc>
          <w:tcPr>
            <w:tcW w:w="2306" w:type="dxa"/>
          </w:tcPr>
          <w:p w:rsidR="00000000" w:rsidRDefault="00F15188">
            <w:pPr>
              <w:spacing w:before="100" w:line="317" w:lineRule="auto"/>
              <w:jc w:val="center"/>
              <w:rPr>
                <w:sz w:val="21"/>
              </w:rPr>
            </w:pPr>
            <w:r>
              <w:rPr>
                <w:sz w:val="21"/>
              </w:rPr>
              <w:t>-</w:t>
            </w:r>
          </w:p>
        </w:tc>
        <w:tc>
          <w:tcPr>
            <w:tcW w:w="1538" w:type="dxa"/>
          </w:tcPr>
          <w:p w:rsidR="00000000" w:rsidRDefault="00F15188">
            <w:pPr>
              <w:spacing w:before="100" w:line="317" w:lineRule="auto"/>
              <w:jc w:val="center"/>
              <w:rPr>
                <w:sz w:val="21"/>
              </w:rPr>
            </w:pPr>
            <w:r>
              <w:rPr>
                <w:sz w:val="21"/>
              </w:rPr>
              <w:t>579</w:t>
            </w:r>
          </w:p>
        </w:tc>
        <w:tc>
          <w:tcPr>
            <w:tcW w:w="1538" w:type="dxa"/>
          </w:tcPr>
          <w:p w:rsidR="00000000" w:rsidRDefault="00F15188">
            <w:pPr>
              <w:spacing w:before="100" w:line="317" w:lineRule="auto"/>
              <w:jc w:val="center"/>
              <w:rPr>
                <w:sz w:val="21"/>
              </w:rPr>
            </w:pPr>
            <w:r>
              <w:rPr>
                <w:sz w:val="21"/>
              </w:rPr>
              <w:t>33</w:t>
            </w:r>
          </w:p>
        </w:tc>
      </w:tr>
      <w:tr w:rsidR="00000000">
        <w:tblPrEx>
          <w:tblCellMar>
            <w:top w:w="0" w:type="dxa"/>
            <w:bottom w:w="0" w:type="dxa"/>
          </w:tblCellMar>
        </w:tblPrEx>
        <w:tc>
          <w:tcPr>
            <w:tcW w:w="1708" w:type="dxa"/>
          </w:tcPr>
          <w:p w:rsidR="00000000" w:rsidRDefault="00F15188">
            <w:pPr>
              <w:spacing w:before="100" w:line="317" w:lineRule="auto"/>
              <w:jc w:val="center"/>
              <w:rPr>
                <w:sz w:val="21"/>
              </w:rPr>
            </w:pPr>
            <w:r>
              <w:rPr>
                <w:sz w:val="21"/>
              </w:rPr>
              <w:t>1994</w:t>
            </w:r>
            <w:r>
              <w:rPr>
                <w:rFonts w:hint="eastAsia"/>
                <w:sz w:val="21"/>
              </w:rPr>
              <w:t>年</w:t>
            </w:r>
          </w:p>
        </w:tc>
        <w:tc>
          <w:tcPr>
            <w:tcW w:w="2178" w:type="dxa"/>
          </w:tcPr>
          <w:p w:rsidR="00000000" w:rsidRDefault="00F15188">
            <w:pPr>
              <w:spacing w:before="100" w:line="317" w:lineRule="auto"/>
              <w:jc w:val="center"/>
              <w:rPr>
                <w:sz w:val="21"/>
              </w:rPr>
            </w:pPr>
            <w:r>
              <w:rPr>
                <w:sz w:val="21"/>
              </w:rPr>
              <w:t>587</w:t>
            </w:r>
          </w:p>
        </w:tc>
        <w:tc>
          <w:tcPr>
            <w:tcW w:w="2306" w:type="dxa"/>
          </w:tcPr>
          <w:p w:rsidR="00000000" w:rsidRDefault="00F15188">
            <w:pPr>
              <w:spacing w:before="100" w:line="317" w:lineRule="auto"/>
              <w:jc w:val="center"/>
              <w:rPr>
                <w:sz w:val="21"/>
              </w:rPr>
            </w:pPr>
            <w:r>
              <w:rPr>
                <w:sz w:val="21"/>
              </w:rPr>
              <w:t>-</w:t>
            </w:r>
          </w:p>
        </w:tc>
        <w:tc>
          <w:tcPr>
            <w:tcW w:w="1538" w:type="dxa"/>
          </w:tcPr>
          <w:p w:rsidR="00000000" w:rsidRDefault="00F15188">
            <w:pPr>
              <w:spacing w:before="100" w:line="317" w:lineRule="auto"/>
              <w:jc w:val="center"/>
              <w:rPr>
                <w:sz w:val="21"/>
              </w:rPr>
            </w:pPr>
            <w:r>
              <w:rPr>
                <w:sz w:val="21"/>
              </w:rPr>
              <w:t>587</w:t>
            </w:r>
          </w:p>
        </w:tc>
        <w:tc>
          <w:tcPr>
            <w:tcW w:w="1538" w:type="dxa"/>
          </w:tcPr>
          <w:p w:rsidR="00000000" w:rsidRDefault="00F15188">
            <w:pPr>
              <w:spacing w:before="100" w:line="317" w:lineRule="auto"/>
              <w:jc w:val="center"/>
              <w:rPr>
                <w:sz w:val="21"/>
              </w:rPr>
            </w:pPr>
            <w:r>
              <w:rPr>
                <w:sz w:val="21"/>
              </w:rPr>
              <w:t>34</w:t>
            </w:r>
          </w:p>
        </w:tc>
      </w:tr>
      <w:tr w:rsidR="00000000">
        <w:tblPrEx>
          <w:tblCellMar>
            <w:top w:w="0" w:type="dxa"/>
            <w:bottom w:w="0" w:type="dxa"/>
          </w:tblCellMar>
        </w:tblPrEx>
        <w:tc>
          <w:tcPr>
            <w:tcW w:w="9268" w:type="dxa"/>
            <w:gridSpan w:val="5"/>
          </w:tcPr>
          <w:p w:rsidR="00000000" w:rsidRDefault="00F15188">
            <w:pPr>
              <w:spacing w:before="100" w:line="317" w:lineRule="auto"/>
              <w:rPr>
                <w:sz w:val="21"/>
              </w:rPr>
            </w:pPr>
            <w:r>
              <w:rPr>
                <w:sz w:val="21"/>
              </w:rPr>
              <w:t xml:space="preserve">    </w:t>
            </w:r>
            <w:r>
              <w:rPr>
                <w:rFonts w:hint="eastAsia"/>
                <w:sz w:val="21"/>
              </w:rPr>
              <w:t>鱼</w:t>
            </w:r>
            <w:r>
              <w:rPr>
                <w:sz w:val="21"/>
              </w:rPr>
              <w:t xml:space="preserve"> </w:t>
            </w:r>
            <w:r>
              <w:rPr>
                <w:rFonts w:hint="eastAsia"/>
                <w:sz w:val="21"/>
              </w:rPr>
              <w:t>类</w:t>
            </w:r>
          </w:p>
        </w:tc>
      </w:tr>
      <w:tr w:rsidR="00000000">
        <w:tblPrEx>
          <w:tblCellMar>
            <w:top w:w="0" w:type="dxa"/>
            <w:bottom w:w="0" w:type="dxa"/>
          </w:tblCellMar>
        </w:tblPrEx>
        <w:tc>
          <w:tcPr>
            <w:tcW w:w="1708" w:type="dxa"/>
          </w:tcPr>
          <w:p w:rsidR="00000000" w:rsidRDefault="00F15188">
            <w:pPr>
              <w:spacing w:before="100" w:line="317" w:lineRule="auto"/>
              <w:jc w:val="center"/>
              <w:rPr>
                <w:sz w:val="21"/>
              </w:rPr>
            </w:pPr>
            <w:r>
              <w:rPr>
                <w:sz w:val="21"/>
              </w:rPr>
              <w:t>1991</w:t>
            </w:r>
            <w:r>
              <w:rPr>
                <w:rFonts w:hint="eastAsia"/>
                <w:sz w:val="21"/>
              </w:rPr>
              <w:t>年</w:t>
            </w:r>
          </w:p>
        </w:tc>
        <w:tc>
          <w:tcPr>
            <w:tcW w:w="2178" w:type="dxa"/>
          </w:tcPr>
          <w:p w:rsidR="00000000" w:rsidRDefault="00F15188">
            <w:pPr>
              <w:spacing w:before="100" w:line="317" w:lineRule="auto"/>
              <w:jc w:val="center"/>
              <w:rPr>
                <w:sz w:val="21"/>
              </w:rPr>
            </w:pPr>
            <w:r>
              <w:rPr>
                <w:sz w:val="21"/>
              </w:rPr>
              <w:t>211</w:t>
            </w:r>
          </w:p>
        </w:tc>
        <w:tc>
          <w:tcPr>
            <w:tcW w:w="2306" w:type="dxa"/>
          </w:tcPr>
          <w:p w:rsidR="00000000" w:rsidRDefault="00F15188">
            <w:pPr>
              <w:spacing w:before="100" w:line="317" w:lineRule="auto"/>
              <w:jc w:val="center"/>
              <w:rPr>
                <w:sz w:val="21"/>
              </w:rPr>
            </w:pPr>
            <w:r>
              <w:rPr>
                <w:sz w:val="21"/>
              </w:rPr>
              <w:t>53</w:t>
            </w:r>
          </w:p>
        </w:tc>
        <w:tc>
          <w:tcPr>
            <w:tcW w:w="1538" w:type="dxa"/>
          </w:tcPr>
          <w:p w:rsidR="00000000" w:rsidRDefault="00F15188">
            <w:pPr>
              <w:spacing w:before="100" w:line="317" w:lineRule="auto"/>
              <w:jc w:val="center"/>
              <w:rPr>
                <w:sz w:val="21"/>
              </w:rPr>
            </w:pPr>
            <w:r>
              <w:rPr>
                <w:sz w:val="21"/>
              </w:rPr>
              <w:t>179</w:t>
            </w:r>
          </w:p>
        </w:tc>
        <w:tc>
          <w:tcPr>
            <w:tcW w:w="1538" w:type="dxa"/>
          </w:tcPr>
          <w:p w:rsidR="00000000" w:rsidRDefault="00F15188">
            <w:pPr>
              <w:spacing w:before="100" w:line="317" w:lineRule="auto"/>
              <w:jc w:val="center"/>
              <w:rPr>
                <w:sz w:val="21"/>
              </w:rPr>
            </w:pPr>
            <w:r>
              <w:rPr>
                <w:sz w:val="21"/>
              </w:rPr>
              <w:t>10</w:t>
            </w:r>
          </w:p>
        </w:tc>
      </w:tr>
      <w:tr w:rsidR="00000000">
        <w:tblPrEx>
          <w:tblCellMar>
            <w:top w:w="0" w:type="dxa"/>
            <w:bottom w:w="0" w:type="dxa"/>
          </w:tblCellMar>
        </w:tblPrEx>
        <w:tc>
          <w:tcPr>
            <w:tcW w:w="1708" w:type="dxa"/>
          </w:tcPr>
          <w:p w:rsidR="00000000" w:rsidRDefault="00F15188">
            <w:pPr>
              <w:spacing w:before="100" w:line="317" w:lineRule="auto"/>
              <w:jc w:val="center"/>
              <w:rPr>
                <w:sz w:val="21"/>
              </w:rPr>
            </w:pPr>
            <w:r>
              <w:rPr>
                <w:sz w:val="21"/>
              </w:rPr>
              <w:t>1992</w:t>
            </w:r>
            <w:r>
              <w:rPr>
                <w:rFonts w:hint="eastAsia"/>
                <w:sz w:val="21"/>
              </w:rPr>
              <w:t>年</w:t>
            </w:r>
          </w:p>
        </w:tc>
        <w:tc>
          <w:tcPr>
            <w:tcW w:w="2178" w:type="dxa"/>
          </w:tcPr>
          <w:p w:rsidR="00000000" w:rsidRDefault="00F15188">
            <w:pPr>
              <w:spacing w:before="100" w:line="317" w:lineRule="auto"/>
              <w:jc w:val="center"/>
              <w:rPr>
                <w:sz w:val="21"/>
              </w:rPr>
            </w:pPr>
            <w:r>
              <w:rPr>
                <w:sz w:val="21"/>
              </w:rPr>
              <w:t>221</w:t>
            </w:r>
          </w:p>
        </w:tc>
        <w:tc>
          <w:tcPr>
            <w:tcW w:w="2306" w:type="dxa"/>
          </w:tcPr>
          <w:p w:rsidR="00000000" w:rsidRDefault="00F15188">
            <w:pPr>
              <w:spacing w:before="100" w:line="317" w:lineRule="auto"/>
              <w:jc w:val="center"/>
              <w:rPr>
                <w:sz w:val="21"/>
              </w:rPr>
            </w:pPr>
            <w:r>
              <w:rPr>
                <w:sz w:val="21"/>
              </w:rPr>
              <w:t>56</w:t>
            </w:r>
          </w:p>
        </w:tc>
        <w:tc>
          <w:tcPr>
            <w:tcW w:w="1538" w:type="dxa"/>
          </w:tcPr>
          <w:p w:rsidR="00000000" w:rsidRDefault="00F15188">
            <w:pPr>
              <w:spacing w:before="100" w:line="317" w:lineRule="auto"/>
              <w:jc w:val="center"/>
              <w:rPr>
                <w:sz w:val="21"/>
              </w:rPr>
            </w:pPr>
            <w:r>
              <w:rPr>
                <w:sz w:val="21"/>
              </w:rPr>
              <w:t>193</w:t>
            </w:r>
          </w:p>
        </w:tc>
        <w:tc>
          <w:tcPr>
            <w:tcW w:w="1538" w:type="dxa"/>
          </w:tcPr>
          <w:p w:rsidR="00000000" w:rsidRDefault="00F15188">
            <w:pPr>
              <w:spacing w:before="100" w:line="317" w:lineRule="auto"/>
              <w:jc w:val="center"/>
              <w:rPr>
                <w:sz w:val="21"/>
              </w:rPr>
            </w:pPr>
            <w:r>
              <w:rPr>
                <w:sz w:val="21"/>
              </w:rPr>
              <w:t>11</w:t>
            </w:r>
          </w:p>
        </w:tc>
      </w:tr>
      <w:tr w:rsidR="00000000">
        <w:tblPrEx>
          <w:tblCellMar>
            <w:top w:w="0" w:type="dxa"/>
            <w:bottom w:w="0" w:type="dxa"/>
          </w:tblCellMar>
        </w:tblPrEx>
        <w:tc>
          <w:tcPr>
            <w:tcW w:w="1708" w:type="dxa"/>
          </w:tcPr>
          <w:p w:rsidR="00000000" w:rsidRDefault="00F15188">
            <w:pPr>
              <w:spacing w:before="100" w:line="317" w:lineRule="auto"/>
              <w:jc w:val="center"/>
              <w:rPr>
                <w:sz w:val="21"/>
              </w:rPr>
            </w:pPr>
            <w:r>
              <w:rPr>
                <w:sz w:val="21"/>
              </w:rPr>
              <w:t>1993</w:t>
            </w:r>
            <w:r>
              <w:rPr>
                <w:rFonts w:hint="eastAsia"/>
                <w:sz w:val="21"/>
              </w:rPr>
              <w:t>年</w:t>
            </w:r>
          </w:p>
        </w:tc>
        <w:tc>
          <w:tcPr>
            <w:tcW w:w="2178" w:type="dxa"/>
          </w:tcPr>
          <w:p w:rsidR="00000000" w:rsidRDefault="00F15188">
            <w:pPr>
              <w:spacing w:before="100" w:line="317" w:lineRule="auto"/>
              <w:jc w:val="center"/>
              <w:rPr>
                <w:sz w:val="21"/>
              </w:rPr>
            </w:pPr>
            <w:r>
              <w:rPr>
                <w:sz w:val="21"/>
              </w:rPr>
              <w:t>236</w:t>
            </w:r>
          </w:p>
        </w:tc>
        <w:tc>
          <w:tcPr>
            <w:tcW w:w="2306" w:type="dxa"/>
          </w:tcPr>
          <w:p w:rsidR="00000000" w:rsidRDefault="00F15188">
            <w:pPr>
              <w:spacing w:before="100" w:line="317" w:lineRule="auto"/>
              <w:jc w:val="center"/>
              <w:rPr>
                <w:sz w:val="21"/>
              </w:rPr>
            </w:pPr>
            <w:r>
              <w:rPr>
                <w:sz w:val="21"/>
              </w:rPr>
              <w:t>78</w:t>
            </w:r>
          </w:p>
        </w:tc>
        <w:tc>
          <w:tcPr>
            <w:tcW w:w="1538" w:type="dxa"/>
          </w:tcPr>
          <w:p w:rsidR="00000000" w:rsidRDefault="00F15188">
            <w:pPr>
              <w:spacing w:before="100" w:line="317" w:lineRule="auto"/>
              <w:jc w:val="center"/>
              <w:rPr>
                <w:sz w:val="21"/>
              </w:rPr>
            </w:pPr>
            <w:r>
              <w:rPr>
                <w:sz w:val="21"/>
              </w:rPr>
              <w:t>221</w:t>
            </w:r>
          </w:p>
        </w:tc>
        <w:tc>
          <w:tcPr>
            <w:tcW w:w="1538" w:type="dxa"/>
          </w:tcPr>
          <w:p w:rsidR="00000000" w:rsidRDefault="00F15188">
            <w:pPr>
              <w:spacing w:before="100" w:line="317" w:lineRule="auto"/>
              <w:jc w:val="center"/>
              <w:rPr>
                <w:sz w:val="21"/>
              </w:rPr>
            </w:pPr>
            <w:r>
              <w:rPr>
                <w:sz w:val="21"/>
              </w:rPr>
              <w:t>13</w:t>
            </w:r>
          </w:p>
        </w:tc>
      </w:tr>
      <w:tr w:rsidR="00000000">
        <w:tblPrEx>
          <w:tblCellMar>
            <w:top w:w="0" w:type="dxa"/>
            <w:bottom w:w="0" w:type="dxa"/>
          </w:tblCellMar>
        </w:tblPrEx>
        <w:tc>
          <w:tcPr>
            <w:tcW w:w="1708" w:type="dxa"/>
          </w:tcPr>
          <w:p w:rsidR="00000000" w:rsidRDefault="00F15188">
            <w:pPr>
              <w:spacing w:before="100" w:line="317" w:lineRule="auto"/>
              <w:jc w:val="center"/>
              <w:rPr>
                <w:sz w:val="21"/>
              </w:rPr>
            </w:pPr>
            <w:r>
              <w:rPr>
                <w:sz w:val="21"/>
              </w:rPr>
              <w:t>1994</w:t>
            </w:r>
            <w:r>
              <w:rPr>
                <w:rFonts w:hint="eastAsia"/>
                <w:sz w:val="21"/>
              </w:rPr>
              <w:t>年</w:t>
            </w:r>
          </w:p>
        </w:tc>
        <w:tc>
          <w:tcPr>
            <w:tcW w:w="2178" w:type="dxa"/>
          </w:tcPr>
          <w:p w:rsidR="00000000" w:rsidRDefault="00F15188">
            <w:pPr>
              <w:spacing w:before="100" w:line="317" w:lineRule="auto"/>
              <w:jc w:val="center"/>
              <w:rPr>
                <w:sz w:val="21"/>
              </w:rPr>
            </w:pPr>
            <w:r>
              <w:rPr>
                <w:sz w:val="21"/>
              </w:rPr>
              <w:t>240</w:t>
            </w:r>
          </w:p>
        </w:tc>
        <w:tc>
          <w:tcPr>
            <w:tcW w:w="2306" w:type="dxa"/>
          </w:tcPr>
          <w:p w:rsidR="00000000" w:rsidRDefault="00F15188">
            <w:pPr>
              <w:spacing w:before="100" w:line="317" w:lineRule="auto"/>
              <w:jc w:val="center"/>
              <w:rPr>
                <w:sz w:val="21"/>
              </w:rPr>
            </w:pPr>
            <w:r>
              <w:rPr>
                <w:sz w:val="21"/>
              </w:rPr>
              <w:t>61</w:t>
            </w:r>
          </w:p>
        </w:tc>
        <w:tc>
          <w:tcPr>
            <w:tcW w:w="1538" w:type="dxa"/>
          </w:tcPr>
          <w:p w:rsidR="00000000" w:rsidRDefault="00F15188">
            <w:pPr>
              <w:spacing w:before="100" w:line="317" w:lineRule="auto"/>
              <w:jc w:val="center"/>
              <w:rPr>
                <w:sz w:val="21"/>
              </w:rPr>
            </w:pPr>
            <w:r>
              <w:rPr>
                <w:sz w:val="21"/>
              </w:rPr>
              <w:t>200</w:t>
            </w:r>
          </w:p>
        </w:tc>
        <w:tc>
          <w:tcPr>
            <w:tcW w:w="1538" w:type="dxa"/>
          </w:tcPr>
          <w:p w:rsidR="00000000" w:rsidRDefault="00F15188">
            <w:pPr>
              <w:spacing w:before="100" w:line="317" w:lineRule="auto"/>
              <w:jc w:val="center"/>
              <w:rPr>
                <w:sz w:val="21"/>
              </w:rPr>
            </w:pPr>
            <w:r>
              <w:rPr>
                <w:sz w:val="21"/>
              </w:rPr>
              <w:t>11</w:t>
            </w:r>
          </w:p>
        </w:tc>
      </w:tr>
      <w:tr w:rsidR="00000000">
        <w:tblPrEx>
          <w:tblCellMar>
            <w:top w:w="0" w:type="dxa"/>
            <w:bottom w:w="0" w:type="dxa"/>
          </w:tblCellMar>
        </w:tblPrEx>
        <w:tc>
          <w:tcPr>
            <w:tcW w:w="9268" w:type="dxa"/>
            <w:gridSpan w:val="5"/>
          </w:tcPr>
          <w:p w:rsidR="00000000" w:rsidRDefault="00F15188">
            <w:pPr>
              <w:spacing w:before="100" w:line="317" w:lineRule="auto"/>
              <w:rPr>
                <w:sz w:val="21"/>
              </w:rPr>
            </w:pPr>
            <w:r>
              <w:rPr>
                <w:sz w:val="21"/>
              </w:rPr>
              <w:t xml:space="preserve">    </w:t>
            </w:r>
            <w:r>
              <w:rPr>
                <w:rFonts w:hint="eastAsia"/>
                <w:sz w:val="21"/>
              </w:rPr>
              <w:t>牛</w:t>
            </w:r>
            <w:r>
              <w:rPr>
                <w:sz w:val="21"/>
              </w:rPr>
              <w:t xml:space="preserve"> </w:t>
            </w:r>
            <w:r>
              <w:rPr>
                <w:rFonts w:hint="eastAsia"/>
                <w:sz w:val="21"/>
              </w:rPr>
              <w:t>肉</w:t>
            </w:r>
          </w:p>
        </w:tc>
      </w:tr>
      <w:tr w:rsidR="00000000">
        <w:tblPrEx>
          <w:tblCellMar>
            <w:top w:w="0" w:type="dxa"/>
            <w:bottom w:w="0" w:type="dxa"/>
          </w:tblCellMar>
        </w:tblPrEx>
        <w:tc>
          <w:tcPr>
            <w:tcW w:w="1708" w:type="dxa"/>
          </w:tcPr>
          <w:p w:rsidR="00000000" w:rsidRDefault="00F15188">
            <w:pPr>
              <w:spacing w:before="100" w:line="317" w:lineRule="auto"/>
              <w:jc w:val="center"/>
              <w:rPr>
                <w:sz w:val="21"/>
              </w:rPr>
            </w:pPr>
            <w:r>
              <w:rPr>
                <w:sz w:val="21"/>
              </w:rPr>
              <w:t>1991</w:t>
            </w:r>
            <w:r>
              <w:rPr>
                <w:rFonts w:hint="eastAsia"/>
                <w:sz w:val="21"/>
              </w:rPr>
              <w:t>年</w:t>
            </w:r>
          </w:p>
        </w:tc>
        <w:tc>
          <w:tcPr>
            <w:tcW w:w="2178" w:type="dxa"/>
          </w:tcPr>
          <w:p w:rsidR="00000000" w:rsidRDefault="00F15188">
            <w:pPr>
              <w:spacing w:before="100" w:line="317" w:lineRule="auto"/>
              <w:jc w:val="center"/>
              <w:rPr>
                <w:sz w:val="21"/>
              </w:rPr>
            </w:pPr>
            <w:r>
              <w:rPr>
                <w:sz w:val="21"/>
              </w:rPr>
              <w:t>23</w:t>
            </w:r>
          </w:p>
        </w:tc>
        <w:tc>
          <w:tcPr>
            <w:tcW w:w="2306" w:type="dxa"/>
          </w:tcPr>
          <w:p w:rsidR="00000000" w:rsidRDefault="00F15188">
            <w:pPr>
              <w:spacing w:before="100" w:line="317" w:lineRule="auto"/>
              <w:jc w:val="center"/>
              <w:rPr>
                <w:sz w:val="21"/>
              </w:rPr>
            </w:pPr>
            <w:r>
              <w:rPr>
                <w:sz w:val="21"/>
              </w:rPr>
              <w:t>0.07</w:t>
            </w:r>
          </w:p>
        </w:tc>
        <w:tc>
          <w:tcPr>
            <w:tcW w:w="1538" w:type="dxa"/>
          </w:tcPr>
          <w:p w:rsidR="00000000" w:rsidRDefault="00F15188">
            <w:pPr>
              <w:spacing w:before="100" w:line="317" w:lineRule="auto"/>
              <w:jc w:val="center"/>
              <w:rPr>
                <w:sz w:val="21"/>
              </w:rPr>
            </w:pPr>
            <w:r>
              <w:rPr>
                <w:sz w:val="21"/>
              </w:rPr>
              <w:t>23</w:t>
            </w:r>
          </w:p>
        </w:tc>
        <w:tc>
          <w:tcPr>
            <w:tcW w:w="1538" w:type="dxa"/>
          </w:tcPr>
          <w:p w:rsidR="00000000" w:rsidRDefault="00F15188">
            <w:pPr>
              <w:spacing w:before="100" w:line="317" w:lineRule="auto"/>
              <w:jc w:val="center"/>
              <w:rPr>
                <w:sz w:val="21"/>
              </w:rPr>
            </w:pPr>
            <w:r>
              <w:rPr>
                <w:sz w:val="21"/>
              </w:rPr>
              <w:t>1.3</w:t>
            </w:r>
          </w:p>
        </w:tc>
      </w:tr>
      <w:tr w:rsidR="00000000">
        <w:tblPrEx>
          <w:tblCellMar>
            <w:top w:w="0" w:type="dxa"/>
            <w:bottom w:w="0" w:type="dxa"/>
          </w:tblCellMar>
        </w:tblPrEx>
        <w:tc>
          <w:tcPr>
            <w:tcW w:w="1708" w:type="dxa"/>
          </w:tcPr>
          <w:p w:rsidR="00000000" w:rsidRDefault="00F15188">
            <w:pPr>
              <w:spacing w:before="100" w:line="317" w:lineRule="auto"/>
              <w:jc w:val="center"/>
              <w:rPr>
                <w:sz w:val="21"/>
              </w:rPr>
            </w:pPr>
            <w:r>
              <w:rPr>
                <w:sz w:val="21"/>
              </w:rPr>
              <w:t>1992</w:t>
            </w:r>
            <w:r>
              <w:rPr>
                <w:rFonts w:hint="eastAsia"/>
                <w:sz w:val="21"/>
              </w:rPr>
              <w:t>年</w:t>
            </w:r>
          </w:p>
        </w:tc>
        <w:tc>
          <w:tcPr>
            <w:tcW w:w="2178" w:type="dxa"/>
          </w:tcPr>
          <w:p w:rsidR="00000000" w:rsidRDefault="00F15188">
            <w:pPr>
              <w:spacing w:before="100" w:line="317" w:lineRule="auto"/>
              <w:jc w:val="center"/>
              <w:rPr>
                <w:sz w:val="21"/>
              </w:rPr>
            </w:pPr>
            <w:r>
              <w:rPr>
                <w:sz w:val="21"/>
              </w:rPr>
              <w:t>26</w:t>
            </w:r>
          </w:p>
        </w:tc>
        <w:tc>
          <w:tcPr>
            <w:tcW w:w="2306" w:type="dxa"/>
          </w:tcPr>
          <w:p w:rsidR="00000000" w:rsidRDefault="00F15188">
            <w:pPr>
              <w:spacing w:before="100" w:line="317" w:lineRule="auto"/>
              <w:jc w:val="center"/>
              <w:rPr>
                <w:sz w:val="21"/>
              </w:rPr>
            </w:pPr>
            <w:r>
              <w:rPr>
                <w:sz w:val="21"/>
              </w:rPr>
              <w:t>0.1</w:t>
            </w:r>
          </w:p>
        </w:tc>
        <w:tc>
          <w:tcPr>
            <w:tcW w:w="1538" w:type="dxa"/>
          </w:tcPr>
          <w:p w:rsidR="00000000" w:rsidRDefault="00F15188">
            <w:pPr>
              <w:spacing w:before="100" w:line="317" w:lineRule="auto"/>
              <w:jc w:val="center"/>
              <w:rPr>
                <w:sz w:val="21"/>
              </w:rPr>
            </w:pPr>
            <w:r>
              <w:rPr>
                <w:sz w:val="21"/>
              </w:rPr>
              <w:t>26</w:t>
            </w:r>
          </w:p>
        </w:tc>
        <w:tc>
          <w:tcPr>
            <w:tcW w:w="1538" w:type="dxa"/>
          </w:tcPr>
          <w:p w:rsidR="00000000" w:rsidRDefault="00F15188">
            <w:pPr>
              <w:spacing w:before="100" w:line="317" w:lineRule="auto"/>
              <w:jc w:val="center"/>
              <w:rPr>
                <w:sz w:val="21"/>
              </w:rPr>
            </w:pPr>
            <w:r>
              <w:rPr>
                <w:sz w:val="21"/>
              </w:rPr>
              <w:t>1.5</w:t>
            </w:r>
          </w:p>
        </w:tc>
      </w:tr>
      <w:tr w:rsidR="00000000">
        <w:tblPrEx>
          <w:tblCellMar>
            <w:top w:w="0" w:type="dxa"/>
            <w:bottom w:w="0" w:type="dxa"/>
          </w:tblCellMar>
        </w:tblPrEx>
        <w:tc>
          <w:tcPr>
            <w:tcW w:w="1708" w:type="dxa"/>
          </w:tcPr>
          <w:p w:rsidR="00000000" w:rsidRDefault="00F15188">
            <w:pPr>
              <w:spacing w:before="100" w:line="317" w:lineRule="auto"/>
              <w:jc w:val="center"/>
              <w:rPr>
                <w:sz w:val="21"/>
              </w:rPr>
            </w:pPr>
            <w:r>
              <w:rPr>
                <w:sz w:val="21"/>
              </w:rPr>
              <w:t>1993</w:t>
            </w:r>
            <w:r>
              <w:rPr>
                <w:rFonts w:hint="eastAsia"/>
                <w:sz w:val="21"/>
              </w:rPr>
              <w:t>年</w:t>
            </w:r>
          </w:p>
        </w:tc>
        <w:tc>
          <w:tcPr>
            <w:tcW w:w="2178" w:type="dxa"/>
          </w:tcPr>
          <w:p w:rsidR="00000000" w:rsidRDefault="00F15188">
            <w:pPr>
              <w:spacing w:before="100" w:line="317" w:lineRule="auto"/>
              <w:jc w:val="center"/>
              <w:rPr>
                <w:sz w:val="21"/>
              </w:rPr>
            </w:pPr>
            <w:r>
              <w:rPr>
                <w:sz w:val="21"/>
              </w:rPr>
              <w:t>24</w:t>
            </w:r>
          </w:p>
        </w:tc>
        <w:tc>
          <w:tcPr>
            <w:tcW w:w="2306" w:type="dxa"/>
          </w:tcPr>
          <w:p w:rsidR="00000000" w:rsidRDefault="00F15188">
            <w:pPr>
              <w:spacing w:before="100" w:line="317" w:lineRule="auto"/>
              <w:jc w:val="center"/>
              <w:rPr>
                <w:sz w:val="21"/>
              </w:rPr>
            </w:pPr>
            <w:r>
              <w:rPr>
                <w:sz w:val="21"/>
              </w:rPr>
              <w:t>0.04</w:t>
            </w:r>
          </w:p>
        </w:tc>
        <w:tc>
          <w:tcPr>
            <w:tcW w:w="1538" w:type="dxa"/>
          </w:tcPr>
          <w:p w:rsidR="00000000" w:rsidRDefault="00F15188">
            <w:pPr>
              <w:spacing w:before="100" w:line="317" w:lineRule="auto"/>
              <w:jc w:val="center"/>
              <w:rPr>
                <w:sz w:val="21"/>
              </w:rPr>
            </w:pPr>
            <w:r>
              <w:rPr>
                <w:sz w:val="21"/>
              </w:rPr>
              <w:t>24</w:t>
            </w:r>
          </w:p>
        </w:tc>
        <w:tc>
          <w:tcPr>
            <w:tcW w:w="1538" w:type="dxa"/>
          </w:tcPr>
          <w:p w:rsidR="00000000" w:rsidRDefault="00F15188">
            <w:pPr>
              <w:spacing w:before="100" w:line="317" w:lineRule="auto"/>
              <w:jc w:val="center"/>
              <w:rPr>
                <w:sz w:val="21"/>
              </w:rPr>
            </w:pPr>
            <w:r>
              <w:rPr>
                <w:sz w:val="21"/>
              </w:rPr>
              <w:t>1.4</w:t>
            </w:r>
          </w:p>
        </w:tc>
      </w:tr>
      <w:tr w:rsidR="00000000">
        <w:tblPrEx>
          <w:tblCellMar>
            <w:top w:w="0" w:type="dxa"/>
            <w:bottom w:w="0" w:type="dxa"/>
          </w:tblCellMar>
        </w:tblPrEx>
        <w:tc>
          <w:tcPr>
            <w:tcW w:w="1708" w:type="dxa"/>
          </w:tcPr>
          <w:p w:rsidR="00000000" w:rsidRDefault="00F15188">
            <w:pPr>
              <w:spacing w:before="100" w:line="317" w:lineRule="auto"/>
              <w:jc w:val="center"/>
              <w:rPr>
                <w:sz w:val="21"/>
              </w:rPr>
            </w:pPr>
            <w:r>
              <w:rPr>
                <w:sz w:val="21"/>
              </w:rPr>
              <w:t>1994</w:t>
            </w:r>
            <w:r>
              <w:rPr>
                <w:rFonts w:hint="eastAsia"/>
                <w:sz w:val="21"/>
              </w:rPr>
              <w:t>年</w:t>
            </w:r>
          </w:p>
        </w:tc>
        <w:tc>
          <w:tcPr>
            <w:tcW w:w="2178" w:type="dxa"/>
          </w:tcPr>
          <w:p w:rsidR="00000000" w:rsidRDefault="00F15188">
            <w:pPr>
              <w:spacing w:before="100" w:line="317" w:lineRule="auto"/>
              <w:jc w:val="center"/>
              <w:rPr>
                <w:sz w:val="21"/>
              </w:rPr>
            </w:pPr>
            <w:r>
              <w:rPr>
                <w:sz w:val="21"/>
              </w:rPr>
              <w:t>26</w:t>
            </w:r>
          </w:p>
        </w:tc>
        <w:tc>
          <w:tcPr>
            <w:tcW w:w="2306" w:type="dxa"/>
          </w:tcPr>
          <w:p w:rsidR="00000000" w:rsidRDefault="00F15188">
            <w:pPr>
              <w:spacing w:before="100" w:line="317" w:lineRule="auto"/>
              <w:jc w:val="center"/>
              <w:rPr>
                <w:sz w:val="21"/>
              </w:rPr>
            </w:pPr>
            <w:r>
              <w:rPr>
                <w:sz w:val="21"/>
              </w:rPr>
              <w:t>0.06</w:t>
            </w:r>
          </w:p>
        </w:tc>
        <w:tc>
          <w:tcPr>
            <w:tcW w:w="1538" w:type="dxa"/>
          </w:tcPr>
          <w:p w:rsidR="00000000" w:rsidRDefault="00F15188">
            <w:pPr>
              <w:spacing w:before="100" w:line="317" w:lineRule="auto"/>
              <w:jc w:val="center"/>
              <w:rPr>
                <w:sz w:val="21"/>
              </w:rPr>
            </w:pPr>
            <w:r>
              <w:rPr>
                <w:sz w:val="21"/>
              </w:rPr>
              <w:t>17</w:t>
            </w:r>
          </w:p>
        </w:tc>
        <w:tc>
          <w:tcPr>
            <w:tcW w:w="1538" w:type="dxa"/>
          </w:tcPr>
          <w:p w:rsidR="00000000" w:rsidRDefault="00F15188">
            <w:pPr>
              <w:spacing w:before="100" w:line="317" w:lineRule="auto"/>
              <w:jc w:val="center"/>
              <w:rPr>
                <w:sz w:val="21"/>
              </w:rPr>
            </w:pPr>
            <w:r>
              <w:rPr>
                <w:sz w:val="21"/>
              </w:rPr>
              <w:t>1.0</w:t>
            </w:r>
          </w:p>
        </w:tc>
      </w:tr>
      <w:tr w:rsidR="00000000">
        <w:tblPrEx>
          <w:tblCellMar>
            <w:top w:w="0" w:type="dxa"/>
            <w:bottom w:w="0" w:type="dxa"/>
          </w:tblCellMar>
        </w:tblPrEx>
        <w:tc>
          <w:tcPr>
            <w:tcW w:w="9268" w:type="dxa"/>
            <w:gridSpan w:val="5"/>
          </w:tcPr>
          <w:p w:rsidR="00000000" w:rsidRDefault="00F15188">
            <w:pPr>
              <w:spacing w:before="100" w:line="317" w:lineRule="auto"/>
              <w:rPr>
                <w:sz w:val="21"/>
              </w:rPr>
            </w:pPr>
            <w:r>
              <w:rPr>
                <w:sz w:val="21"/>
              </w:rPr>
              <w:t xml:space="preserve">    </w:t>
            </w:r>
            <w:r>
              <w:rPr>
                <w:rFonts w:hint="eastAsia"/>
                <w:sz w:val="21"/>
              </w:rPr>
              <w:t>家</w:t>
            </w:r>
            <w:r>
              <w:rPr>
                <w:sz w:val="21"/>
              </w:rPr>
              <w:t xml:space="preserve"> </w:t>
            </w:r>
            <w:r>
              <w:rPr>
                <w:rFonts w:hint="eastAsia"/>
                <w:sz w:val="21"/>
              </w:rPr>
              <w:t>禽</w:t>
            </w:r>
          </w:p>
        </w:tc>
      </w:tr>
      <w:tr w:rsidR="00000000">
        <w:tblPrEx>
          <w:tblCellMar>
            <w:top w:w="0" w:type="dxa"/>
            <w:bottom w:w="0" w:type="dxa"/>
          </w:tblCellMar>
        </w:tblPrEx>
        <w:tc>
          <w:tcPr>
            <w:tcW w:w="1708" w:type="dxa"/>
          </w:tcPr>
          <w:p w:rsidR="00000000" w:rsidRDefault="00F15188">
            <w:pPr>
              <w:spacing w:before="100" w:line="317" w:lineRule="auto"/>
              <w:jc w:val="center"/>
              <w:rPr>
                <w:sz w:val="21"/>
              </w:rPr>
            </w:pPr>
            <w:r>
              <w:rPr>
                <w:sz w:val="21"/>
              </w:rPr>
              <w:t>1991</w:t>
            </w:r>
            <w:r>
              <w:rPr>
                <w:rFonts w:hint="eastAsia"/>
                <w:sz w:val="21"/>
              </w:rPr>
              <w:t>年</w:t>
            </w:r>
          </w:p>
        </w:tc>
        <w:tc>
          <w:tcPr>
            <w:tcW w:w="2178" w:type="dxa"/>
          </w:tcPr>
          <w:p w:rsidR="00000000" w:rsidRDefault="00F15188">
            <w:pPr>
              <w:spacing w:before="100" w:line="317" w:lineRule="auto"/>
              <w:jc w:val="center"/>
              <w:rPr>
                <w:sz w:val="21"/>
              </w:rPr>
            </w:pPr>
            <w:r>
              <w:rPr>
                <w:sz w:val="21"/>
              </w:rPr>
              <w:t>15</w:t>
            </w:r>
          </w:p>
        </w:tc>
        <w:tc>
          <w:tcPr>
            <w:tcW w:w="2306" w:type="dxa"/>
          </w:tcPr>
          <w:p w:rsidR="00000000" w:rsidRDefault="00F15188">
            <w:pPr>
              <w:spacing w:before="100" w:line="317" w:lineRule="auto"/>
              <w:jc w:val="center"/>
              <w:rPr>
                <w:sz w:val="21"/>
              </w:rPr>
            </w:pPr>
            <w:r>
              <w:rPr>
                <w:sz w:val="21"/>
              </w:rPr>
              <w:t>0.5</w:t>
            </w:r>
          </w:p>
        </w:tc>
        <w:tc>
          <w:tcPr>
            <w:tcW w:w="1538" w:type="dxa"/>
          </w:tcPr>
          <w:p w:rsidR="00000000" w:rsidRDefault="00F15188">
            <w:pPr>
              <w:spacing w:before="100" w:line="317" w:lineRule="auto"/>
              <w:jc w:val="center"/>
              <w:rPr>
                <w:sz w:val="21"/>
              </w:rPr>
            </w:pPr>
            <w:r>
              <w:rPr>
                <w:sz w:val="21"/>
              </w:rPr>
              <w:t>15</w:t>
            </w:r>
          </w:p>
        </w:tc>
        <w:tc>
          <w:tcPr>
            <w:tcW w:w="1538" w:type="dxa"/>
          </w:tcPr>
          <w:p w:rsidR="00000000" w:rsidRDefault="00F15188">
            <w:pPr>
              <w:spacing w:before="100" w:line="317" w:lineRule="auto"/>
              <w:jc w:val="center"/>
              <w:rPr>
                <w:sz w:val="21"/>
              </w:rPr>
            </w:pPr>
            <w:r>
              <w:rPr>
                <w:sz w:val="21"/>
              </w:rPr>
              <w:t>0.9</w:t>
            </w:r>
          </w:p>
        </w:tc>
      </w:tr>
      <w:tr w:rsidR="00000000">
        <w:tblPrEx>
          <w:tblCellMar>
            <w:top w:w="0" w:type="dxa"/>
            <w:bottom w:w="0" w:type="dxa"/>
          </w:tblCellMar>
        </w:tblPrEx>
        <w:tc>
          <w:tcPr>
            <w:tcW w:w="1708" w:type="dxa"/>
          </w:tcPr>
          <w:p w:rsidR="00000000" w:rsidRDefault="00F15188">
            <w:pPr>
              <w:spacing w:before="100" w:line="317" w:lineRule="auto"/>
              <w:jc w:val="center"/>
              <w:rPr>
                <w:sz w:val="21"/>
              </w:rPr>
            </w:pPr>
            <w:r>
              <w:rPr>
                <w:sz w:val="21"/>
              </w:rPr>
              <w:t>1992</w:t>
            </w:r>
            <w:r>
              <w:rPr>
                <w:rFonts w:hint="eastAsia"/>
                <w:sz w:val="21"/>
              </w:rPr>
              <w:t>年</w:t>
            </w:r>
          </w:p>
        </w:tc>
        <w:tc>
          <w:tcPr>
            <w:tcW w:w="2178" w:type="dxa"/>
          </w:tcPr>
          <w:p w:rsidR="00000000" w:rsidRDefault="00F15188">
            <w:pPr>
              <w:spacing w:before="100" w:line="317" w:lineRule="auto"/>
              <w:jc w:val="center"/>
              <w:rPr>
                <w:sz w:val="21"/>
              </w:rPr>
            </w:pPr>
            <w:r>
              <w:rPr>
                <w:sz w:val="21"/>
              </w:rPr>
              <w:t>19</w:t>
            </w:r>
          </w:p>
        </w:tc>
        <w:tc>
          <w:tcPr>
            <w:tcW w:w="2306" w:type="dxa"/>
          </w:tcPr>
          <w:p w:rsidR="00000000" w:rsidRDefault="00F15188">
            <w:pPr>
              <w:spacing w:before="100" w:line="317" w:lineRule="auto"/>
              <w:jc w:val="center"/>
              <w:rPr>
                <w:sz w:val="21"/>
              </w:rPr>
            </w:pPr>
            <w:r>
              <w:rPr>
                <w:sz w:val="21"/>
              </w:rPr>
              <w:t>0.4</w:t>
            </w:r>
          </w:p>
        </w:tc>
        <w:tc>
          <w:tcPr>
            <w:tcW w:w="1538" w:type="dxa"/>
          </w:tcPr>
          <w:p w:rsidR="00000000" w:rsidRDefault="00F15188">
            <w:pPr>
              <w:spacing w:before="100" w:line="317" w:lineRule="auto"/>
              <w:jc w:val="center"/>
              <w:rPr>
                <w:sz w:val="21"/>
              </w:rPr>
            </w:pPr>
            <w:r>
              <w:rPr>
                <w:sz w:val="21"/>
              </w:rPr>
              <w:t>19</w:t>
            </w:r>
          </w:p>
        </w:tc>
        <w:tc>
          <w:tcPr>
            <w:tcW w:w="1538" w:type="dxa"/>
          </w:tcPr>
          <w:p w:rsidR="00000000" w:rsidRDefault="00F15188">
            <w:pPr>
              <w:spacing w:before="100" w:line="317" w:lineRule="auto"/>
              <w:jc w:val="center"/>
              <w:rPr>
                <w:sz w:val="21"/>
              </w:rPr>
            </w:pPr>
            <w:r>
              <w:rPr>
                <w:sz w:val="21"/>
              </w:rPr>
              <w:t>1.1</w:t>
            </w:r>
          </w:p>
        </w:tc>
      </w:tr>
      <w:tr w:rsidR="00000000">
        <w:tblPrEx>
          <w:tblCellMar>
            <w:top w:w="0" w:type="dxa"/>
            <w:bottom w:w="0" w:type="dxa"/>
          </w:tblCellMar>
        </w:tblPrEx>
        <w:tc>
          <w:tcPr>
            <w:tcW w:w="1708" w:type="dxa"/>
          </w:tcPr>
          <w:p w:rsidR="00000000" w:rsidRDefault="00F15188">
            <w:pPr>
              <w:spacing w:before="100" w:line="317" w:lineRule="auto"/>
              <w:jc w:val="center"/>
              <w:rPr>
                <w:sz w:val="21"/>
              </w:rPr>
            </w:pPr>
            <w:r>
              <w:rPr>
                <w:sz w:val="21"/>
              </w:rPr>
              <w:t>1993</w:t>
            </w:r>
            <w:r>
              <w:rPr>
                <w:rFonts w:hint="eastAsia"/>
                <w:sz w:val="21"/>
              </w:rPr>
              <w:t>年</w:t>
            </w:r>
          </w:p>
        </w:tc>
        <w:tc>
          <w:tcPr>
            <w:tcW w:w="2178" w:type="dxa"/>
          </w:tcPr>
          <w:p w:rsidR="00000000" w:rsidRDefault="00F15188">
            <w:pPr>
              <w:spacing w:before="100" w:line="317" w:lineRule="auto"/>
              <w:jc w:val="center"/>
              <w:rPr>
                <w:sz w:val="21"/>
              </w:rPr>
            </w:pPr>
            <w:r>
              <w:rPr>
                <w:sz w:val="21"/>
              </w:rPr>
              <w:t>25</w:t>
            </w:r>
          </w:p>
        </w:tc>
        <w:tc>
          <w:tcPr>
            <w:tcW w:w="2306" w:type="dxa"/>
          </w:tcPr>
          <w:p w:rsidR="00000000" w:rsidRDefault="00F15188">
            <w:pPr>
              <w:spacing w:before="100" w:line="317" w:lineRule="auto"/>
              <w:jc w:val="center"/>
              <w:rPr>
                <w:sz w:val="21"/>
              </w:rPr>
            </w:pPr>
            <w:r>
              <w:rPr>
                <w:sz w:val="21"/>
              </w:rPr>
              <w:t>0.3</w:t>
            </w:r>
          </w:p>
        </w:tc>
        <w:tc>
          <w:tcPr>
            <w:tcW w:w="1538" w:type="dxa"/>
          </w:tcPr>
          <w:p w:rsidR="00000000" w:rsidRDefault="00F15188">
            <w:pPr>
              <w:spacing w:before="100" w:line="317" w:lineRule="auto"/>
              <w:jc w:val="center"/>
              <w:rPr>
                <w:sz w:val="21"/>
              </w:rPr>
            </w:pPr>
            <w:r>
              <w:rPr>
                <w:sz w:val="21"/>
              </w:rPr>
              <w:t>25</w:t>
            </w:r>
          </w:p>
        </w:tc>
        <w:tc>
          <w:tcPr>
            <w:tcW w:w="1538" w:type="dxa"/>
          </w:tcPr>
          <w:p w:rsidR="00000000" w:rsidRDefault="00F15188">
            <w:pPr>
              <w:spacing w:before="100" w:line="317" w:lineRule="auto"/>
              <w:jc w:val="center"/>
              <w:rPr>
                <w:sz w:val="21"/>
              </w:rPr>
            </w:pPr>
            <w:r>
              <w:rPr>
                <w:sz w:val="21"/>
              </w:rPr>
              <w:t>1.5</w:t>
            </w:r>
          </w:p>
        </w:tc>
      </w:tr>
      <w:tr w:rsidR="00000000">
        <w:tblPrEx>
          <w:tblCellMar>
            <w:top w:w="0" w:type="dxa"/>
            <w:bottom w:w="0" w:type="dxa"/>
          </w:tblCellMar>
        </w:tblPrEx>
        <w:tc>
          <w:tcPr>
            <w:tcW w:w="1708" w:type="dxa"/>
          </w:tcPr>
          <w:p w:rsidR="00000000" w:rsidRDefault="00F15188">
            <w:pPr>
              <w:spacing w:before="100" w:line="317" w:lineRule="auto"/>
              <w:jc w:val="center"/>
              <w:rPr>
                <w:sz w:val="21"/>
              </w:rPr>
            </w:pPr>
            <w:r>
              <w:rPr>
                <w:sz w:val="21"/>
              </w:rPr>
              <w:t>1994</w:t>
            </w:r>
            <w:r>
              <w:rPr>
                <w:rFonts w:hint="eastAsia"/>
                <w:sz w:val="21"/>
              </w:rPr>
              <w:t>年</w:t>
            </w:r>
          </w:p>
        </w:tc>
        <w:tc>
          <w:tcPr>
            <w:tcW w:w="2178" w:type="dxa"/>
          </w:tcPr>
          <w:p w:rsidR="00000000" w:rsidRDefault="00F15188">
            <w:pPr>
              <w:spacing w:before="100" w:line="317" w:lineRule="auto"/>
              <w:jc w:val="center"/>
              <w:rPr>
                <w:sz w:val="21"/>
              </w:rPr>
            </w:pPr>
            <w:r>
              <w:rPr>
                <w:sz w:val="21"/>
              </w:rPr>
              <w:t>26</w:t>
            </w:r>
          </w:p>
        </w:tc>
        <w:tc>
          <w:tcPr>
            <w:tcW w:w="2306" w:type="dxa"/>
          </w:tcPr>
          <w:p w:rsidR="00000000" w:rsidRDefault="00F15188">
            <w:pPr>
              <w:spacing w:before="100" w:line="317" w:lineRule="auto"/>
              <w:jc w:val="center"/>
              <w:rPr>
                <w:sz w:val="21"/>
              </w:rPr>
            </w:pPr>
            <w:r>
              <w:rPr>
                <w:sz w:val="21"/>
              </w:rPr>
              <w:t>0.1</w:t>
            </w:r>
          </w:p>
        </w:tc>
        <w:tc>
          <w:tcPr>
            <w:tcW w:w="1538" w:type="dxa"/>
          </w:tcPr>
          <w:p w:rsidR="00000000" w:rsidRDefault="00F15188">
            <w:pPr>
              <w:spacing w:before="100" w:line="317" w:lineRule="auto"/>
              <w:jc w:val="center"/>
              <w:rPr>
                <w:sz w:val="21"/>
              </w:rPr>
            </w:pPr>
            <w:r>
              <w:rPr>
                <w:sz w:val="21"/>
              </w:rPr>
              <w:t>17</w:t>
            </w:r>
          </w:p>
        </w:tc>
        <w:tc>
          <w:tcPr>
            <w:tcW w:w="1538" w:type="dxa"/>
          </w:tcPr>
          <w:p w:rsidR="00000000" w:rsidRDefault="00F15188">
            <w:pPr>
              <w:spacing w:before="100" w:line="317" w:lineRule="auto"/>
              <w:jc w:val="center"/>
              <w:rPr>
                <w:sz w:val="21"/>
              </w:rPr>
            </w:pPr>
            <w:r>
              <w:rPr>
                <w:sz w:val="21"/>
              </w:rPr>
              <w:t>1.0</w:t>
            </w:r>
          </w:p>
        </w:tc>
      </w:tr>
      <w:tr w:rsidR="00000000">
        <w:tblPrEx>
          <w:tblCellMar>
            <w:top w:w="0" w:type="dxa"/>
            <w:bottom w:w="0" w:type="dxa"/>
          </w:tblCellMar>
        </w:tblPrEx>
        <w:tc>
          <w:tcPr>
            <w:tcW w:w="9268" w:type="dxa"/>
            <w:gridSpan w:val="5"/>
          </w:tcPr>
          <w:p w:rsidR="00000000" w:rsidRDefault="00F15188">
            <w:pPr>
              <w:spacing w:before="100" w:line="317" w:lineRule="auto"/>
              <w:rPr>
                <w:sz w:val="21"/>
              </w:rPr>
            </w:pPr>
            <w:r>
              <w:rPr>
                <w:sz w:val="21"/>
              </w:rPr>
              <w:t xml:space="preserve">    </w:t>
            </w:r>
            <w:r>
              <w:rPr>
                <w:rFonts w:hint="eastAsia"/>
                <w:sz w:val="21"/>
              </w:rPr>
              <w:t>蛋</w:t>
            </w:r>
            <w:r>
              <w:rPr>
                <w:sz w:val="21"/>
              </w:rPr>
              <w:t xml:space="preserve"> </w:t>
            </w:r>
            <w:r>
              <w:rPr>
                <w:rFonts w:hint="eastAsia"/>
                <w:sz w:val="21"/>
              </w:rPr>
              <w:t>类</w:t>
            </w:r>
          </w:p>
        </w:tc>
      </w:tr>
      <w:tr w:rsidR="00000000">
        <w:tblPrEx>
          <w:tblCellMar>
            <w:top w:w="0" w:type="dxa"/>
            <w:bottom w:w="0" w:type="dxa"/>
          </w:tblCellMar>
        </w:tblPrEx>
        <w:tc>
          <w:tcPr>
            <w:tcW w:w="1708" w:type="dxa"/>
          </w:tcPr>
          <w:p w:rsidR="00000000" w:rsidRDefault="00F15188">
            <w:pPr>
              <w:spacing w:before="100" w:line="317" w:lineRule="auto"/>
              <w:jc w:val="center"/>
              <w:rPr>
                <w:sz w:val="21"/>
              </w:rPr>
            </w:pPr>
            <w:r>
              <w:rPr>
                <w:sz w:val="21"/>
              </w:rPr>
              <w:t>1991</w:t>
            </w:r>
            <w:r>
              <w:rPr>
                <w:rFonts w:hint="eastAsia"/>
                <w:sz w:val="21"/>
              </w:rPr>
              <w:t>年</w:t>
            </w:r>
          </w:p>
        </w:tc>
        <w:tc>
          <w:tcPr>
            <w:tcW w:w="2178" w:type="dxa"/>
          </w:tcPr>
          <w:p w:rsidR="00000000" w:rsidRDefault="00F15188">
            <w:pPr>
              <w:spacing w:before="100" w:line="317" w:lineRule="auto"/>
              <w:jc w:val="center"/>
              <w:rPr>
                <w:sz w:val="21"/>
              </w:rPr>
            </w:pPr>
            <w:r>
              <w:rPr>
                <w:sz w:val="21"/>
              </w:rPr>
              <w:t>46</w:t>
            </w:r>
          </w:p>
        </w:tc>
        <w:tc>
          <w:tcPr>
            <w:tcW w:w="2306" w:type="dxa"/>
          </w:tcPr>
          <w:p w:rsidR="00000000" w:rsidRDefault="00F15188">
            <w:pPr>
              <w:spacing w:before="100" w:line="317" w:lineRule="auto"/>
              <w:jc w:val="center"/>
              <w:rPr>
                <w:sz w:val="21"/>
              </w:rPr>
            </w:pPr>
            <w:r>
              <w:rPr>
                <w:sz w:val="21"/>
              </w:rPr>
              <w:t>-</w:t>
            </w:r>
          </w:p>
        </w:tc>
        <w:tc>
          <w:tcPr>
            <w:tcW w:w="1538" w:type="dxa"/>
          </w:tcPr>
          <w:p w:rsidR="00000000" w:rsidRDefault="00F15188">
            <w:pPr>
              <w:spacing w:before="100" w:line="317" w:lineRule="auto"/>
              <w:jc w:val="center"/>
              <w:rPr>
                <w:sz w:val="21"/>
              </w:rPr>
            </w:pPr>
            <w:r>
              <w:rPr>
                <w:sz w:val="21"/>
              </w:rPr>
              <w:t>45</w:t>
            </w:r>
          </w:p>
        </w:tc>
        <w:tc>
          <w:tcPr>
            <w:tcW w:w="1538" w:type="dxa"/>
          </w:tcPr>
          <w:p w:rsidR="00000000" w:rsidRDefault="00F15188">
            <w:pPr>
              <w:spacing w:before="100" w:line="317" w:lineRule="auto"/>
              <w:jc w:val="center"/>
              <w:rPr>
                <w:sz w:val="21"/>
              </w:rPr>
            </w:pPr>
            <w:r>
              <w:rPr>
                <w:sz w:val="21"/>
              </w:rPr>
              <w:t>2.6</w:t>
            </w:r>
          </w:p>
        </w:tc>
      </w:tr>
      <w:tr w:rsidR="00000000">
        <w:tblPrEx>
          <w:tblCellMar>
            <w:top w:w="0" w:type="dxa"/>
            <w:bottom w:w="0" w:type="dxa"/>
          </w:tblCellMar>
        </w:tblPrEx>
        <w:tc>
          <w:tcPr>
            <w:tcW w:w="1708" w:type="dxa"/>
          </w:tcPr>
          <w:p w:rsidR="00000000" w:rsidRDefault="00F15188">
            <w:pPr>
              <w:spacing w:before="100" w:line="317" w:lineRule="auto"/>
              <w:jc w:val="center"/>
              <w:rPr>
                <w:sz w:val="21"/>
              </w:rPr>
            </w:pPr>
            <w:r>
              <w:rPr>
                <w:sz w:val="21"/>
              </w:rPr>
              <w:t>1992</w:t>
            </w:r>
            <w:r>
              <w:rPr>
                <w:rFonts w:hint="eastAsia"/>
                <w:sz w:val="21"/>
              </w:rPr>
              <w:t>年</w:t>
            </w:r>
          </w:p>
        </w:tc>
        <w:tc>
          <w:tcPr>
            <w:tcW w:w="2178" w:type="dxa"/>
          </w:tcPr>
          <w:p w:rsidR="00000000" w:rsidRDefault="00F15188">
            <w:pPr>
              <w:spacing w:before="100" w:line="317" w:lineRule="auto"/>
              <w:jc w:val="center"/>
              <w:rPr>
                <w:sz w:val="21"/>
              </w:rPr>
            </w:pPr>
            <w:r>
              <w:rPr>
                <w:sz w:val="21"/>
              </w:rPr>
              <w:t>46</w:t>
            </w:r>
          </w:p>
        </w:tc>
        <w:tc>
          <w:tcPr>
            <w:tcW w:w="2306" w:type="dxa"/>
          </w:tcPr>
          <w:p w:rsidR="00000000" w:rsidRDefault="00F15188">
            <w:pPr>
              <w:spacing w:before="100" w:line="317" w:lineRule="auto"/>
              <w:jc w:val="center"/>
              <w:rPr>
                <w:sz w:val="21"/>
              </w:rPr>
            </w:pPr>
            <w:r>
              <w:rPr>
                <w:sz w:val="21"/>
              </w:rPr>
              <w:t>-</w:t>
            </w:r>
          </w:p>
        </w:tc>
        <w:tc>
          <w:tcPr>
            <w:tcW w:w="1538" w:type="dxa"/>
          </w:tcPr>
          <w:p w:rsidR="00000000" w:rsidRDefault="00F15188">
            <w:pPr>
              <w:spacing w:before="100" w:line="317" w:lineRule="auto"/>
              <w:jc w:val="center"/>
              <w:rPr>
                <w:sz w:val="21"/>
              </w:rPr>
            </w:pPr>
            <w:r>
              <w:rPr>
                <w:sz w:val="21"/>
              </w:rPr>
              <w:t>45</w:t>
            </w:r>
          </w:p>
        </w:tc>
        <w:tc>
          <w:tcPr>
            <w:tcW w:w="1538" w:type="dxa"/>
          </w:tcPr>
          <w:p w:rsidR="00000000" w:rsidRDefault="00F15188">
            <w:pPr>
              <w:spacing w:before="100" w:line="317" w:lineRule="auto"/>
              <w:jc w:val="center"/>
              <w:rPr>
                <w:sz w:val="21"/>
              </w:rPr>
            </w:pPr>
            <w:r>
              <w:rPr>
                <w:sz w:val="21"/>
              </w:rPr>
              <w:t>2.6</w:t>
            </w:r>
          </w:p>
        </w:tc>
      </w:tr>
      <w:tr w:rsidR="00000000">
        <w:tblPrEx>
          <w:tblCellMar>
            <w:top w:w="0" w:type="dxa"/>
            <w:bottom w:w="0" w:type="dxa"/>
          </w:tblCellMar>
        </w:tblPrEx>
        <w:tc>
          <w:tcPr>
            <w:tcW w:w="1708" w:type="dxa"/>
          </w:tcPr>
          <w:p w:rsidR="00000000" w:rsidRDefault="00F15188">
            <w:pPr>
              <w:spacing w:before="100" w:line="317" w:lineRule="auto"/>
              <w:jc w:val="center"/>
              <w:rPr>
                <w:sz w:val="21"/>
              </w:rPr>
            </w:pPr>
            <w:r>
              <w:rPr>
                <w:sz w:val="21"/>
              </w:rPr>
              <w:t>1993</w:t>
            </w:r>
            <w:r>
              <w:rPr>
                <w:rFonts w:hint="eastAsia"/>
                <w:sz w:val="21"/>
              </w:rPr>
              <w:t>年</w:t>
            </w:r>
          </w:p>
        </w:tc>
        <w:tc>
          <w:tcPr>
            <w:tcW w:w="2178" w:type="dxa"/>
          </w:tcPr>
          <w:p w:rsidR="00000000" w:rsidRDefault="00F15188">
            <w:pPr>
              <w:spacing w:before="100" w:line="317" w:lineRule="auto"/>
              <w:jc w:val="center"/>
              <w:rPr>
                <w:sz w:val="21"/>
              </w:rPr>
            </w:pPr>
            <w:r>
              <w:rPr>
                <w:sz w:val="21"/>
              </w:rPr>
              <w:t>49</w:t>
            </w:r>
          </w:p>
        </w:tc>
        <w:tc>
          <w:tcPr>
            <w:tcW w:w="2306" w:type="dxa"/>
          </w:tcPr>
          <w:p w:rsidR="00000000" w:rsidRDefault="00F15188">
            <w:pPr>
              <w:spacing w:before="100" w:line="317" w:lineRule="auto"/>
              <w:jc w:val="center"/>
              <w:rPr>
                <w:sz w:val="21"/>
              </w:rPr>
            </w:pPr>
            <w:r>
              <w:rPr>
                <w:sz w:val="21"/>
              </w:rPr>
              <w:t>-</w:t>
            </w:r>
          </w:p>
        </w:tc>
        <w:tc>
          <w:tcPr>
            <w:tcW w:w="1538" w:type="dxa"/>
          </w:tcPr>
          <w:p w:rsidR="00000000" w:rsidRDefault="00F15188">
            <w:pPr>
              <w:spacing w:before="100" w:line="317" w:lineRule="auto"/>
              <w:jc w:val="center"/>
              <w:rPr>
                <w:sz w:val="21"/>
              </w:rPr>
            </w:pPr>
            <w:r>
              <w:rPr>
                <w:sz w:val="21"/>
              </w:rPr>
              <w:t>48</w:t>
            </w:r>
          </w:p>
        </w:tc>
        <w:tc>
          <w:tcPr>
            <w:tcW w:w="1538" w:type="dxa"/>
          </w:tcPr>
          <w:p w:rsidR="00000000" w:rsidRDefault="00F15188">
            <w:pPr>
              <w:spacing w:before="100" w:line="317" w:lineRule="auto"/>
              <w:jc w:val="center"/>
              <w:rPr>
                <w:sz w:val="21"/>
              </w:rPr>
            </w:pPr>
            <w:r>
              <w:rPr>
                <w:sz w:val="21"/>
              </w:rPr>
              <w:t>2.7</w:t>
            </w:r>
          </w:p>
        </w:tc>
      </w:tr>
      <w:tr w:rsidR="00000000">
        <w:tblPrEx>
          <w:tblCellMar>
            <w:top w:w="0" w:type="dxa"/>
            <w:bottom w:w="0" w:type="dxa"/>
          </w:tblCellMar>
        </w:tblPrEx>
        <w:tc>
          <w:tcPr>
            <w:tcW w:w="1708" w:type="dxa"/>
          </w:tcPr>
          <w:p w:rsidR="00000000" w:rsidRDefault="00F15188">
            <w:pPr>
              <w:spacing w:before="100" w:line="317" w:lineRule="auto"/>
              <w:jc w:val="center"/>
              <w:rPr>
                <w:sz w:val="21"/>
              </w:rPr>
            </w:pPr>
            <w:r>
              <w:rPr>
                <w:sz w:val="21"/>
              </w:rPr>
              <w:t>1994</w:t>
            </w:r>
            <w:r>
              <w:rPr>
                <w:rFonts w:hint="eastAsia"/>
                <w:sz w:val="21"/>
              </w:rPr>
              <w:t>年</w:t>
            </w:r>
          </w:p>
        </w:tc>
        <w:tc>
          <w:tcPr>
            <w:tcW w:w="2178" w:type="dxa"/>
          </w:tcPr>
          <w:p w:rsidR="00000000" w:rsidRDefault="00F15188">
            <w:pPr>
              <w:spacing w:before="100" w:line="317" w:lineRule="auto"/>
              <w:jc w:val="center"/>
              <w:rPr>
                <w:sz w:val="21"/>
              </w:rPr>
            </w:pPr>
            <w:r>
              <w:rPr>
                <w:sz w:val="21"/>
              </w:rPr>
              <w:t>49</w:t>
            </w:r>
          </w:p>
        </w:tc>
        <w:tc>
          <w:tcPr>
            <w:tcW w:w="2306" w:type="dxa"/>
          </w:tcPr>
          <w:p w:rsidR="00000000" w:rsidRDefault="00F15188">
            <w:pPr>
              <w:spacing w:before="100" w:line="317" w:lineRule="auto"/>
              <w:jc w:val="center"/>
              <w:rPr>
                <w:sz w:val="21"/>
              </w:rPr>
            </w:pPr>
            <w:r>
              <w:rPr>
                <w:sz w:val="21"/>
              </w:rPr>
              <w:t>-</w:t>
            </w:r>
          </w:p>
        </w:tc>
        <w:tc>
          <w:tcPr>
            <w:tcW w:w="1538" w:type="dxa"/>
          </w:tcPr>
          <w:p w:rsidR="00000000" w:rsidRDefault="00F15188">
            <w:pPr>
              <w:spacing w:before="100" w:line="317" w:lineRule="auto"/>
              <w:jc w:val="center"/>
              <w:rPr>
                <w:sz w:val="21"/>
              </w:rPr>
            </w:pPr>
            <w:r>
              <w:rPr>
                <w:sz w:val="21"/>
              </w:rPr>
              <w:t>48</w:t>
            </w:r>
          </w:p>
        </w:tc>
        <w:tc>
          <w:tcPr>
            <w:tcW w:w="1538" w:type="dxa"/>
          </w:tcPr>
          <w:p w:rsidR="00000000" w:rsidRDefault="00F15188">
            <w:pPr>
              <w:spacing w:before="100" w:line="317" w:lineRule="auto"/>
              <w:jc w:val="center"/>
              <w:rPr>
                <w:sz w:val="21"/>
              </w:rPr>
            </w:pPr>
            <w:r>
              <w:rPr>
                <w:sz w:val="21"/>
              </w:rPr>
              <w:t>2.7</w:t>
            </w:r>
          </w:p>
        </w:tc>
      </w:tr>
      <w:tr w:rsidR="00000000">
        <w:tblPrEx>
          <w:tblCellMar>
            <w:top w:w="0" w:type="dxa"/>
            <w:bottom w:w="0" w:type="dxa"/>
          </w:tblCellMar>
        </w:tblPrEx>
        <w:tc>
          <w:tcPr>
            <w:tcW w:w="9268" w:type="dxa"/>
            <w:gridSpan w:val="5"/>
          </w:tcPr>
          <w:p w:rsidR="00000000" w:rsidRDefault="00F15188">
            <w:pPr>
              <w:spacing w:before="100" w:line="317" w:lineRule="auto"/>
              <w:rPr>
                <w:sz w:val="21"/>
              </w:rPr>
            </w:pPr>
            <w:r>
              <w:rPr>
                <w:sz w:val="21"/>
              </w:rPr>
              <w:t xml:space="preserve">    </w:t>
            </w:r>
            <w:r>
              <w:rPr>
                <w:rFonts w:hint="eastAsia"/>
                <w:sz w:val="21"/>
              </w:rPr>
              <w:t>牛</w:t>
            </w:r>
            <w:r>
              <w:rPr>
                <w:sz w:val="21"/>
              </w:rPr>
              <w:t xml:space="preserve"> </w:t>
            </w:r>
            <w:r>
              <w:rPr>
                <w:rFonts w:hint="eastAsia"/>
                <w:sz w:val="21"/>
              </w:rPr>
              <w:t>奶</w:t>
            </w:r>
          </w:p>
        </w:tc>
      </w:tr>
      <w:tr w:rsidR="00000000">
        <w:tblPrEx>
          <w:tblCellMar>
            <w:top w:w="0" w:type="dxa"/>
            <w:bottom w:w="0" w:type="dxa"/>
          </w:tblCellMar>
        </w:tblPrEx>
        <w:tc>
          <w:tcPr>
            <w:tcW w:w="1708" w:type="dxa"/>
          </w:tcPr>
          <w:p w:rsidR="00000000" w:rsidRDefault="00F15188">
            <w:pPr>
              <w:spacing w:before="100" w:line="317" w:lineRule="auto"/>
              <w:jc w:val="center"/>
              <w:rPr>
                <w:sz w:val="21"/>
              </w:rPr>
            </w:pPr>
            <w:r>
              <w:rPr>
                <w:sz w:val="21"/>
              </w:rPr>
              <w:t>1991</w:t>
            </w:r>
            <w:r>
              <w:rPr>
                <w:rFonts w:hint="eastAsia"/>
                <w:sz w:val="21"/>
              </w:rPr>
              <w:t>年</w:t>
            </w:r>
          </w:p>
        </w:tc>
        <w:tc>
          <w:tcPr>
            <w:tcW w:w="2178" w:type="dxa"/>
          </w:tcPr>
          <w:p w:rsidR="00000000" w:rsidRDefault="00F15188">
            <w:pPr>
              <w:spacing w:before="100" w:line="317" w:lineRule="auto"/>
              <w:jc w:val="center"/>
              <w:rPr>
                <w:sz w:val="21"/>
              </w:rPr>
            </w:pPr>
            <w:r>
              <w:rPr>
                <w:sz w:val="21"/>
              </w:rPr>
              <w:t>189</w:t>
            </w:r>
          </w:p>
        </w:tc>
        <w:tc>
          <w:tcPr>
            <w:tcW w:w="2306" w:type="dxa"/>
          </w:tcPr>
          <w:p w:rsidR="00000000" w:rsidRDefault="00F15188">
            <w:pPr>
              <w:spacing w:before="100" w:line="317" w:lineRule="auto"/>
              <w:jc w:val="center"/>
              <w:rPr>
                <w:sz w:val="21"/>
              </w:rPr>
            </w:pPr>
            <w:r>
              <w:rPr>
                <w:sz w:val="21"/>
              </w:rPr>
              <w:t>-</w:t>
            </w:r>
          </w:p>
        </w:tc>
        <w:tc>
          <w:tcPr>
            <w:tcW w:w="1538" w:type="dxa"/>
          </w:tcPr>
          <w:p w:rsidR="00000000" w:rsidRDefault="00F15188">
            <w:pPr>
              <w:spacing w:before="100" w:line="317" w:lineRule="auto"/>
              <w:jc w:val="center"/>
              <w:rPr>
                <w:sz w:val="21"/>
              </w:rPr>
            </w:pPr>
            <w:r>
              <w:rPr>
                <w:sz w:val="21"/>
              </w:rPr>
              <w:t>1</w:t>
            </w:r>
            <w:r>
              <w:rPr>
                <w:sz w:val="21"/>
              </w:rPr>
              <w:t>39</w:t>
            </w:r>
          </w:p>
        </w:tc>
        <w:tc>
          <w:tcPr>
            <w:tcW w:w="1538" w:type="dxa"/>
          </w:tcPr>
          <w:p w:rsidR="00000000" w:rsidRDefault="00F15188">
            <w:pPr>
              <w:spacing w:before="100" w:line="317" w:lineRule="auto"/>
              <w:jc w:val="center"/>
              <w:rPr>
                <w:sz w:val="21"/>
              </w:rPr>
            </w:pPr>
            <w:r>
              <w:rPr>
                <w:sz w:val="21"/>
              </w:rPr>
              <w:t>8</w:t>
            </w:r>
          </w:p>
        </w:tc>
      </w:tr>
      <w:tr w:rsidR="00000000">
        <w:tblPrEx>
          <w:tblCellMar>
            <w:top w:w="0" w:type="dxa"/>
            <w:bottom w:w="0" w:type="dxa"/>
          </w:tblCellMar>
        </w:tblPrEx>
        <w:tc>
          <w:tcPr>
            <w:tcW w:w="1708" w:type="dxa"/>
          </w:tcPr>
          <w:p w:rsidR="00000000" w:rsidRDefault="00F15188">
            <w:pPr>
              <w:spacing w:before="100" w:line="317" w:lineRule="auto"/>
              <w:jc w:val="center"/>
              <w:rPr>
                <w:sz w:val="21"/>
              </w:rPr>
            </w:pPr>
            <w:r>
              <w:rPr>
                <w:sz w:val="21"/>
              </w:rPr>
              <w:t>1992</w:t>
            </w:r>
            <w:r>
              <w:rPr>
                <w:rFonts w:hint="eastAsia"/>
                <w:sz w:val="21"/>
              </w:rPr>
              <w:t>年</w:t>
            </w:r>
          </w:p>
        </w:tc>
        <w:tc>
          <w:tcPr>
            <w:tcW w:w="2178" w:type="dxa"/>
          </w:tcPr>
          <w:p w:rsidR="00000000" w:rsidRDefault="00F15188">
            <w:pPr>
              <w:spacing w:before="100" w:line="317" w:lineRule="auto"/>
              <w:jc w:val="center"/>
              <w:rPr>
                <w:sz w:val="21"/>
              </w:rPr>
            </w:pPr>
            <w:r>
              <w:rPr>
                <w:sz w:val="21"/>
              </w:rPr>
              <w:t>196</w:t>
            </w:r>
          </w:p>
        </w:tc>
        <w:tc>
          <w:tcPr>
            <w:tcW w:w="2306" w:type="dxa"/>
          </w:tcPr>
          <w:p w:rsidR="00000000" w:rsidRDefault="00F15188">
            <w:pPr>
              <w:spacing w:before="100" w:line="317" w:lineRule="auto"/>
              <w:jc w:val="center"/>
              <w:rPr>
                <w:sz w:val="21"/>
              </w:rPr>
            </w:pPr>
            <w:r>
              <w:rPr>
                <w:sz w:val="21"/>
              </w:rPr>
              <w:t>-</w:t>
            </w:r>
          </w:p>
        </w:tc>
        <w:tc>
          <w:tcPr>
            <w:tcW w:w="1538" w:type="dxa"/>
          </w:tcPr>
          <w:p w:rsidR="00000000" w:rsidRDefault="00F15188">
            <w:pPr>
              <w:spacing w:before="100" w:line="317" w:lineRule="auto"/>
              <w:jc w:val="center"/>
              <w:rPr>
                <w:sz w:val="21"/>
              </w:rPr>
            </w:pPr>
            <w:r>
              <w:rPr>
                <w:sz w:val="21"/>
              </w:rPr>
              <w:t>137</w:t>
            </w:r>
          </w:p>
        </w:tc>
        <w:tc>
          <w:tcPr>
            <w:tcW w:w="1538" w:type="dxa"/>
          </w:tcPr>
          <w:p w:rsidR="00000000" w:rsidRDefault="00F15188">
            <w:pPr>
              <w:spacing w:before="100" w:line="317" w:lineRule="auto"/>
              <w:jc w:val="center"/>
              <w:rPr>
                <w:sz w:val="21"/>
              </w:rPr>
            </w:pPr>
            <w:r>
              <w:rPr>
                <w:sz w:val="21"/>
              </w:rPr>
              <w:t>8</w:t>
            </w:r>
          </w:p>
        </w:tc>
      </w:tr>
      <w:tr w:rsidR="00000000">
        <w:tblPrEx>
          <w:tblCellMar>
            <w:top w:w="0" w:type="dxa"/>
            <w:bottom w:w="0" w:type="dxa"/>
          </w:tblCellMar>
        </w:tblPrEx>
        <w:tc>
          <w:tcPr>
            <w:tcW w:w="1708" w:type="dxa"/>
          </w:tcPr>
          <w:p w:rsidR="00000000" w:rsidRDefault="00F15188">
            <w:pPr>
              <w:spacing w:before="100" w:line="317" w:lineRule="auto"/>
              <w:jc w:val="center"/>
              <w:rPr>
                <w:sz w:val="21"/>
              </w:rPr>
            </w:pPr>
            <w:r>
              <w:rPr>
                <w:sz w:val="21"/>
              </w:rPr>
              <w:t>1993</w:t>
            </w:r>
            <w:r>
              <w:rPr>
                <w:rFonts w:hint="eastAsia"/>
                <w:sz w:val="21"/>
              </w:rPr>
              <w:t>年</w:t>
            </w:r>
          </w:p>
        </w:tc>
        <w:tc>
          <w:tcPr>
            <w:tcW w:w="2178" w:type="dxa"/>
          </w:tcPr>
          <w:p w:rsidR="00000000" w:rsidRDefault="00F15188">
            <w:pPr>
              <w:spacing w:before="100" w:line="317" w:lineRule="auto"/>
              <w:jc w:val="center"/>
              <w:rPr>
                <w:sz w:val="21"/>
              </w:rPr>
            </w:pPr>
            <w:r>
              <w:rPr>
                <w:sz w:val="21"/>
              </w:rPr>
              <w:t>206</w:t>
            </w:r>
          </w:p>
        </w:tc>
        <w:tc>
          <w:tcPr>
            <w:tcW w:w="2306" w:type="dxa"/>
          </w:tcPr>
          <w:p w:rsidR="00000000" w:rsidRDefault="00F15188">
            <w:pPr>
              <w:spacing w:before="100" w:line="317" w:lineRule="auto"/>
              <w:jc w:val="center"/>
              <w:rPr>
                <w:sz w:val="21"/>
              </w:rPr>
            </w:pPr>
            <w:r>
              <w:rPr>
                <w:sz w:val="21"/>
              </w:rPr>
              <w:t>-</w:t>
            </w:r>
          </w:p>
        </w:tc>
        <w:tc>
          <w:tcPr>
            <w:tcW w:w="1538" w:type="dxa"/>
          </w:tcPr>
          <w:p w:rsidR="00000000" w:rsidRDefault="00F15188">
            <w:pPr>
              <w:spacing w:before="100" w:line="317" w:lineRule="auto"/>
              <w:jc w:val="center"/>
              <w:rPr>
                <w:sz w:val="21"/>
              </w:rPr>
            </w:pPr>
            <w:r>
              <w:rPr>
                <w:sz w:val="21"/>
              </w:rPr>
              <w:t>147</w:t>
            </w:r>
          </w:p>
        </w:tc>
        <w:tc>
          <w:tcPr>
            <w:tcW w:w="1538" w:type="dxa"/>
          </w:tcPr>
          <w:p w:rsidR="00000000" w:rsidRDefault="00F15188">
            <w:pPr>
              <w:spacing w:before="100" w:line="317" w:lineRule="auto"/>
              <w:jc w:val="center"/>
              <w:rPr>
                <w:sz w:val="21"/>
              </w:rPr>
            </w:pPr>
            <w:r>
              <w:rPr>
                <w:sz w:val="21"/>
              </w:rPr>
              <w:t>8.5</w:t>
            </w:r>
          </w:p>
        </w:tc>
      </w:tr>
      <w:tr w:rsidR="00000000">
        <w:tblPrEx>
          <w:tblCellMar>
            <w:top w:w="0" w:type="dxa"/>
            <w:bottom w:w="0" w:type="dxa"/>
          </w:tblCellMar>
        </w:tblPrEx>
        <w:tc>
          <w:tcPr>
            <w:tcW w:w="1708" w:type="dxa"/>
          </w:tcPr>
          <w:p w:rsidR="00000000" w:rsidRDefault="00F15188">
            <w:pPr>
              <w:spacing w:before="100" w:line="317" w:lineRule="auto"/>
              <w:jc w:val="center"/>
              <w:rPr>
                <w:sz w:val="21"/>
              </w:rPr>
            </w:pPr>
            <w:r>
              <w:rPr>
                <w:sz w:val="21"/>
              </w:rPr>
              <w:t>1994</w:t>
            </w:r>
            <w:r>
              <w:rPr>
                <w:rFonts w:hint="eastAsia"/>
                <w:sz w:val="21"/>
              </w:rPr>
              <w:t>年</w:t>
            </w:r>
          </w:p>
        </w:tc>
        <w:tc>
          <w:tcPr>
            <w:tcW w:w="2178" w:type="dxa"/>
          </w:tcPr>
          <w:p w:rsidR="00000000" w:rsidRDefault="00F15188">
            <w:pPr>
              <w:spacing w:before="100" w:line="317" w:lineRule="auto"/>
              <w:jc w:val="center"/>
              <w:rPr>
                <w:sz w:val="21"/>
              </w:rPr>
            </w:pPr>
            <w:r>
              <w:rPr>
                <w:sz w:val="21"/>
              </w:rPr>
              <w:t>212</w:t>
            </w:r>
          </w:p>
        </w:tc>
        <w:tc>
          <w:tcPr>
            <w:tcW w:w="2306" w:type="dxa"/>
          </w:tcPr>
          <w:p w:rsidR="00000000" w:rsidRDefault="00F15188">
            <w:pPr>
              <w:spacing w:before="100" w:line="317" w:lineRule="auto"/>
              <w:jc w:val="center"/>
              <w:rPr>
                <w:sz w:val="21"/>
              </w:rPr>
            </w:pPr>
            <w:r>
              <w:rPr>
                <w:sz w:val="21"/>
              </w:rPr>
              <w:t>-</w:t>
            </w:r>
          </w:p>
        </w:tc>
        <w:tc>
          <w:tcPr>
            <w:tcW w:w="1538" w:type="dxa"/>
          </w:tcPr>
          <w:p w:rsidR="00000000" w:rsidRDefault="00F15188">
            <w:pPr>
              <w:spacing w:before="100" w:line="317" w:lineRule="auto"/>
              <w:jc w:val="center"/>
              <w:rPr>
                <w:sz w:val="21"/>
              </w:rPr>
            </w:pPr>
            <w:r>
              <w:rPr>
                <w:sz w:val="21"/>
              </w:rPr>
              <w:t>155</w:t>
            </w:r>
          </w:p>
        </w:tc>
        <w:tc>
          <w:tcPr>
            <w:tcW w:w="1538" w:type="dxa"/>
          </w:tcPr>
          <w:p w:rsidR="00000000" w:rsidRDefault="00F15188">
            <w:pPr>
              <w:spacing w:before="100" w:line="317" w:lineRule="auto"/>
              <w:jc w:val="center"/>
              <w:rPr>
                <w:sz w:val="21"/>
              </w:rPr>
            </w:pPr>
            <w:r>
              <w:rPr>
                <w:sz w:val="21"/>
              </w:rPr>
              <w:t>9</w:t>
            </w:r>
          </w:p>
        </w:tc>
      </w:tr>
    </w:tbl>
    <w:p w:rsidR="00000000" w:rsidRDefault="00F15188">
      <w:pPr>
        <w:spacing w:before="100" w:after="200" w:line="317" w:lineRule="auto"/>
        <w:textAlignment w:val="center"/>
        <w:rPr>
          <w:rFonts w:ascii="长城楷体" w:eastAsia="长城楷体"/>
          <w:sz w:val="21"/>
        </w:rPr>
      </w:pPr>
      <w:r>
        <w:rPr>
          <w:rFonts w:ascii="长城楷体" w:eastAsia="长城楷体" w:hint="eastAsia"/>
          <w:sz w:val="21"/>
          <w:u w:val="single"/>
        </w:rPr>
        <w:t>资料来源</w:t>
      </w:r>
      <w:r>
        <w:rPr>
          <w:rFonts w:ascii="长城楷体" w:eastAsia="长城楷体" w:hint="eastAsia"/>
          <w:b/>
          <w:sz w:val="21"/>
        </w:rPr>
        <w:t>：</w:t>
      </w:r>
      <w:r>
        <w:rPr>
          <w:rFonts w:ascii="长城楷体" w:eastAsia="长城楷体"/>
          <w:sz w:val="21"/>
        </w:rPr>
        <w:t xml:space="preserve"> 1991-1994</w:t>
      </w:r>
      <w:r>
        <w:rPr>
          <w:rFonts w:ascii="长城楷体" w:eastAsia="长城楷体" w:hint="eastAsia"/>
          <w:sz w:val="21"/>
        </w:rPr>
        <w:t>年粮食统计平衡表，政策规划和执行部普查和统计司。</w:t>
      </w:r>
    </w:p>
    <w:p w:rsidR="00000000" w:rsidRDefault="00F15188">
      <w:pPr>
        <w:pStyle w:val="Heading4"/>
        <w:spacing w:after="320" w:line="317" w:lineRule="auto"/>
        <w:textAlignment w:val="center"/>
      </w:pPr>
      <w:r>
        <w:rPr>
          <w:rFonts w:hint="eastAsia"/>
        </w:rPr>
        <w:t>享有充分住房的权利</w:t>
      </w:r>
    </w:p>
    <w:p w:rsidR="00000000" w:rsidRDefault="00F15188">
      <w:pPr>
        <w:spacing w:after="320" w:line="317" w:lineRule="auto"/>
        <w:textAlignment w:val="center"/>
      </w:pPr>
      <w:r>
        <w:tab/>
        <w:t xml:space="preserve">240.  </w:t>
      </w:r>
      <w:r>
        <w:rPr>
          <w:rFonts w:hint="eastAsia"/>
        </w:rPr>
        <w:t>从</w:t>
      </w:r>
      <w:r>
        <w:t>1981</w:t>
      </w:r>
      <w:r>
        <w:rPr>
          <w:rFonts w:hint="eastAsia"/>
        </w:rPr>
        <w:t>年人口和住房普查中摘录的斯里兰卡住房情况列明如下：</w:t>
      </w:r>
    </w:p>
    <w:p w:rsidR="00000000" w:rsidRDefault="00F15188">
      <w:pPr>
        <w:pStyle w:val="Heading3"/>
        <w:spacing w:after="240" w:line="317" w:lineRule="auto"/>
        <w:textAlignment w:val="center"/>
      </w:pPr>
      <w:r>
        <w:rPr>
          <w:rFonts w:hint="eastAsia"/>
        </w:rPr>
        <w:t>表</w:t>
      </w:r>
      <w:r>
        <w:t>14</w:t>
      </w:r>
      <w:r>
        <w:rPr>
          <w:u w:val="none"/>
        </w:rPr>
        <w:t xml:space="preserve">. </w:t>
      </w:r>
      <w:r>
        <w:rPr>
          <w:rFonts w:hint="eastAsia"/>
        </w:rPr>
        <w:t>按部门分列的</w:t>
      </w:r>
      <w:r>
        <w:t>1981</w:t>
      </w:r>
      <w:r>
        <w:rPr>
          <w:rFonts w:hint="eastAsia"/>
        </w:rPr>
        <w:t>年住房数量</w:t>
      </w:r>
    </w:p>
    <w:tbl>
      <w:tblPr>
        <w:tblW w:w="0" w:type="auto"/>
        <w:tblInd w:w="24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A7" w:firstRow="1" w:lastRow="0" w:firstColumn="1" w:lastColumn="0" w:noHBand="0" w:noVBand="0"/>
      </w:tblPr>
      <w:tblGrid>
        <w:gridCol w:w="3000"/>
        <w:gridCol w:w="3360"/>
        <w:gridCol w:w="2520"/>
      </w:tblGrid>
      <w:tr w:rsidR="00000000">
        <w:tblPrEx>
          <w:tblCellMar>
            <w:top w:w="0" w:type="dxa"/>
            <w:bottom w:w="0" w:type="dxa"/>
          </w:tblCellMar>
        </w:tblPrEx>
        <w:tc>
          <w:tcPr>
            <w:tcW w:w="3000" w:type="dxa"/>
          </w:tcPr>
          <w:p w:rsidR="00000000" w:rsidRDefault="00F15188">
            <w:pPr>
              <w:spacing w:line="317" w:lineRule="auto"/>
              <w:jc w:val="center"/>
              <w:rPr>
                <w:sz w:val="21"/>
              </w:rPr>
            </w:pPr>
            <w:r>
              <w:rPr>
                <w:rFonts w:hint="eastAsia"/>
                <w:sz w:val="21"/>
              </w:rPr>
              <w:t>部</w:t>
            </w:r>
            <w:r>
              <w:rPr>
                <w:sz w:val="21"/>
              </w:rPr>
              <w:t xml:space="preserve">  </w:t>
            </w:r>
            <w:r>
              <w:rPr>
                <w:rFonts w:hint="eastAsia"/>
                <w:sz w:val="21"/>
              </w:rPr>
              <w:t>门</w:t>
            </w:r>
          </w:p>
        </w:tc>
        <w:tc>
          <w:tcPr>
            <w:tcW w:w="3360" w:type="dxa"/>
          </w:tcPr>
          <w:p w:rsidR="00000000" w:rsidRDefault="00F15188">
            <w:pPr>
              <w:spacing w:line="317" w:lineRule="auto"/>
              <w:jc w:val="center"/>
              <w:rPr>
                <w:sz w:val="21"/>
              </w:rPr>
            </w:pPr>
            <w:r>
              <w:rPr>
                <w:rFonts w:hint="eastAsia"/>
                <w:sz w:val="21"/>
              </w:rPr>
              <w:t>所使用住房单位数量</w:t>
            </w:r>
            <w:r>
              <w:rPr>
                <w:sz w:val="21"/>
              </w:rPr>
              <w:t>(1,000)</w:t>
            </w:r>
          </w:p>
        </w:tc>
        <w:tc>
          <w:tcPr>
            <w:tcW w:w="2520" w:type="dxa"/>
          </w:tcPr>
          <w:p w:rsidR="00000000" w:rsidRDefault="00F15188">
            <w:pPr>
              <w:spacing w:line="317" w:lineRule="auto"/>
              <w:jc w:val="center"/>
              <w:rPr>
                <w:sz w:val="21"/>
              </w:rPr>
            </w:pPr>
            <w:r>
              <w:rPr>
                <w:rFonts w:hint="eastAsia"/>
                <w:sz w:val="21"/>
              </w:rPr>
              <w:t>百分比</w:t>
            </w:r>
          </w:p>
        </w:tc>
      </w:tr>
      <w:tr w:rsidR="00000000">
        <w:tblPrEx>
          <w:tblCellMar>
            <w:top w:w="0" w:type="dxa"/>
            <w:bottom w:w="0" w:type="dxa"/>
          </w:tblCellMar>
        </w:tblPrEx>
        <w:tc>
          <w:tcPr>
            <w:tcW w:w="3000" w:type="dxa"/>
          </w:tcPr>
          <w:p w:rsidR="00000000" w:rsidRDefault="00F15188">
            <w:pPr>
              <w:spacing w:line="317" w:lineRule="auto"/>
              <w:jc w:val="center"/>
              <w:rPr>
                <w:sz w:val="21"/>
              </w:rPr>
            </w:pPr>
            <w:r>
              <w:rPr>
                <w:rFonts w:hint="eastAsia"/>
                <w:sz w:val="21"/>
              </w:rPr>
              <w:t>城</w:t>
            </w:r>
            <w:r>
              <w:rPr>
                <w:sz w:val="21"/>
              </w:rPr>
              <w:t xml:space="preserve"> </w:t>
            </w:r>
            <w:r>
              <w:rPr>
                <w:rFonts w:hint="eastAsia"/>
                <w:sz w:val="21"/>
              </w:rPr>
              <w:t>镇</w:t>
            </w:r>
          </w:p>
        </w:tc>
        <w:tc>
          <w:tcPr>
            <w:tcW w:w="3360" w:type="dxa"/>
          </w:tcPr>
          <w:p w:rsidR="00000000" w:rsidRDefault="00F15188">
            <w:pPr>
              <w:spacing w:line="317" w:lineRule="auto"/>
              <w:jc w:val="center"/>
              <w:rPr>
                <w:sz w:val="21"/>
              </w:rPr>
            </w:pPr>
            <w:r>
              <w:rPr>
                <w:sz w:val="21"/>
              </w:rPr>
              <w:t>511.8</w:t>
            </w:r>
          </w:p>
        </w:tc>
        <w:tc>
          <w:tcPr>
            <w:tcW w:w="2520" w:type="dxa"/>
          </w:tcPr>
          <w:p w:rsidR="00000000" w:rsidRDefault="00F15188">
            <w:pPr>
              <w:spacing w:line="317" w:lineRule="auto"/>
              <w:jc w:val="center"/>
              <w:rPr>
                <w:sz w:val="21"/>
              </w:rPr>
            </w:pPr>
            <w:r>
              <w:rPr>
                <w:sz w:val="21"/>
              </w:rPr>
              <w:t>18.2</w:t>
            </w:r>
          </w:p>
        </w:tc>
      </w:tr>
      <w:tr w:rsidR="00000000">
        <w:tblPrEx>
          <w:tblCellMar>
            <w:top w:w="0" w:type="dxa"/>
            <w:bottom w:w="0" w:type="dxa"/>
          </w:tblCellMar>
        </w:tblPrEx>
        <w:tc>
          <w:tcPr>
            <w:tcW w:w="3000" w:type="dxa"/>
          </w:tcPr>
          <w:p w:rsidR="00000000" w:rsidRDefault="00F15188">
            <w:pPr>
              <w:spacing w:line="317" w:lineRule="auto"/>
              <w:jc w:val="center"/>
              <w:rPr>
                <w:sz w:val="21"/>
              </w:rPr>
            </w:pPr>
            <w:r>
              <w:rPr>
                <w:rFonts w:hint="eastAsia"/>
                <w:sz w:val="21"/>
              </w:rPr>
              <w:t>乡</w:t>
            </w:r>
            <w:r>
              <w:rPr>
                <w:sz w:val="21"/>
              </w:rPr>
              <w:t xml:space="preserve"> </w:t>
            </w:r>
            <w:r>
              <w:rPr>
                <w:rFonts w:hint="eastAsia"/>
                <w:sz w:val="21"/>
              </w:rPr>
              <w:t>村</w:t>
            </w:r>
          </w:p>
        </w:tc>
        <w:tc>
          <w:tcPr>
            <w:tcW w:w="3360" w:type="dxa"/>
          </w:tcPr>
          <w:p w:rsidR="00000000" w:rsidRDefault="00F15188">
            <w:pPr>
              <w:spacing w:line="317" w:lineRule="auto"/>
              <w:jc w:val="center"/>
              <w:rPr>
                <w:sz w:val="21"/>
              </w:rPr>
            </w:pPr>
            <w:r>
              <w:rPr>
                <w:sz w:val="21"/>
              </w:rPr>
              <w:t>2084.8</w:t>
            </w:r>
          </w:p>
        </w:tc>
        <w:tc>
          <w:tcPr>
            <w:tcW w:w="2520" w:type="dxa"/>
          </w:tcPr>
          <w:p w:rsidR="00000000" w:rsidRDefault="00F15188">
            <w:pPr>
              <w:spacing w:line="317" w:lineRule="auto"/>
              <w:jc w:val="center"/>
              <w:rPr>
                <w:sz w:val="21"/>
              </w:rPr>
            </w:pPr>
            <w:r>
              <w:rPr>
                <w:sz w:val="21"/>
              </w:rPr>
              <w:t>74.7</w:t>
            </w:r>
          </w:p>
        </w:tc>
      </w:tr>
      <w:tr w:rsidR="00000000">
        <w:tblPrEx>
          <w:tblCellMar>
            <w:top w:w="0" w:type="dxa"/>
            <w:bottom w:w="0" w:type="dxa"/>
          </w:tblCellMar>
        </w:tblPrEx>
        <w:tc>
          <w:tcPr>
            <w:tcW w:w="3000" w:type="dxa"/>
          </w:tcPr>
          <w:p w:rsidR="00000000" w:rsidRDefault="00F15188">
            <w:pPr>
              <w:spacing w:line="317" w:lineRule="auto"/>
              <w:jc w:val="center"/>
              <w:rPr>
                <w:sz w:val="21"/>
              </w:rPr>
            </w:pPr>
            <w:r>
              <w:rPr>
                <w:rFonts w:hint="eastAsia"/>
                <w:sz w:val="21"/>
              </w:rPr>
              <w:t>种植场</w:t>
            </w:r>
          </w:p>
        </w:tc>
        <w:tc>
          <w:tcPr>
            <w:tcW w:w="3360" w:type="dxa"/>
          </w:tcPr>
          <w:p w:rsidR="00000000" w:rsidRDefault="00F15188">
            <w:pPr>
              <w:spacing w:line="317" w:lineRule="auto"/>
              <w:jc w:val="center"/>
              <w:rPr>
                <w:sz w:val="21"/>
              </w:rPr>
            </w:pPr>
            <w:r>
              <w:rPr>
                <w:sz w:val="21"/>
              </w:rPr>
              <w:t>217.2</w:t>
            </w:r>
          </w:p>
        </w:tc>
        <w:tc>
          <w:tcPr>
            <w:tcW w:w="2520" w:type="dxa"/>
          </w:tcPr>
          <w:p w:rsidR="00000000" w:rsidRDefault="00F15188">
            <w:pPr>
              <w:spacing w:line="317" w:lineRule="auto"/>
              <w:jc w:val="center"/>
              <w:rPr>
                <w:sz w:val="21"/>
              </w:rPr>
            </w:pPr>
            <w:r>
              <w:rPr>
                <w:sz w:val="21"/>
              </w:rPr>
              <w:t>7.7</w:t>
            </w:r>
          </w:p>
        </w:tc>
      </w:tr>
      <w:tr w:rsidR="00000000">
        <w:tblPrEx>
          <w:tblCellMar>
            <w:top w:w="0" w:type="dxa"/>
            <w:bottom w:w="0" w:type="dxa"/>
          </w:tblCellMar>
        </w:tblPrEx>
        <w:tc>
          <w:tcPr>
            <w:tcW w:w="3000" w:type="dxa"/>
          </w:tcPr>
          <w:p w:rsidR="00000000" w:rsidRDefault="00F15188">
            <w:pPr>
              <w:spacing w:line="317" w:lineRule="auto"/>
              <w:jc w:val="center"/>
              <w:rPr>
                <w:sz w:val="21"/>
              </w:rPr>
            </w:pPr>
            <w:r>
              <w:rPr>
                <w:rFonts w:hint="eastAsia"/>
                <w:sz w:val="21"/>
              </w:rPr>
              <w:t>总</w:t>
            </w:r>
            <w:r>
              <w:rPr>
                <w:sz w:val="21"/>
              </w:rPr>
              <w:t xml:space="preserve"> </w:t>
            </w:r>
            <w:r>
              <w:rPr>
                <w:rFonts w:hint="eastAsia"/>
                <w:sz w:val="21"/>
              </w:rPr>
              <w:t>计</w:t>
            </w:r>
          </w:p>
        </w:tc>
        <w:tc>
          <w:tcPr>
            <w:tcW w:w="3360" w:type="dxa"/>
          </w:tcPr>
          <w:p w:rsidR="00000000" w:rsidRDefault="00F15188">
            <w:pPr>
              <w:spacing w:line="317" w:lineRule="auto"/>
              <w:jc w:val="center"/>
              <w:rPr>
                <w:sz w:val="21"/>
              </w:rPr>
            </w:pPr>
            <w:r>
              <w:rPr>
                <w:sz w:val="21"/>
              </w:rPr>
              <w:t>281</w:t>
            </w:r>
            <w:r>
              <w:rPr>
                <w:sz w:val="21"/>
              </w:rPr>
              <w:t>3.8</w:t>
            </w:r>
          </w:p>
        </w:tc>
        <w:tc>
          <w:tcPr>
            <w:tcW w:w="2520" w:type="dxa"/>
          </w:tcPr>
          <w:p w:rsidR="00000000" w:rsidRDefault="00F15188">
            <w:pPr>
              <w:spacing w:line="317" w:lineRule="auto"/>
              <w:jc w:val="center"/>
              <w:rPr>
                <w:sz w:val="21"/>
              </w:rPr>
            </w:pPr>
            <w:r>
              <w:rPr>
                <w:sz w:val="21"/>
              </w:rPr>
              <w:t>100</w:t>
            </w:r>
          </w:p>
        </w:tc>
      </w:tr>
    </w:tbl>
    <w:p w:rsidR="00000000" w:rsidRDefault="00F15188">
      <w:pPr>
        <w:spacing w:before="160" w:line="317" w:lineRule="auto"/>
        <w:rPr>
          <w:rFonts w:ascii="长城楷体" w:eastAsia="长城楷体"/>
          <w:sz w:val="21"/>
        </w:rPr>
      </w:pPr>
      <w:r>
        <w:rPr>
          <w:rFonts w:ascii="长城楷体" w:eastAsia="长城楷体"/>
          <w:sz w:val="21"/>
        </w:rPr>
        <w:t xml:space="preserve">    </w:t>
      </w:r>
      <w:r>
        <w:rPr>
          <w:rFonts w:ascii="长城楷体" w:eastAsia="长城楷体" w:hint="eastAsia"/>
          <w:sz w:val="21"/>
          <w:u w:val="single"/>
        </w:rPr>
        <w:t>资料来源</w:t>
      </w:r>
      <w:r>
        <w:rPr>
          <w:rFonts w:ascii="长城楷体" w:eastAsia="长城楷体" w:hint="eastAsia"/>
          <w:sz w:val="21"/>
        </w:rPr>
        <w:t>：普查和统计司</w:t>
      </w:r>
      <w:r>
        <w:rPr>
          <w:rFonts w:ascii="长城楷体" w:eastAsia="长城楷体"/>
          <w:sz w:val="21"/>
        </w:rPr>
        <w:t>(</w:t>
      </w:r>
      <w:r>
        <w:rPr>
          <w:rFonts w:ascii="长城楷体" w:eastAsia="长城楷体" w:hint="eastAsia"/>
          <w:sz w:val="21"/>
        </w:rPr>
        <w:t>根据</w:t>
      </w:r>
      <w:r>
        <w:rPr>
          <w:rFonts w:ascii="长城楷体" w:eastAsia="长城楷体"/>
          <w:sz w:val="21"/>
        </w:rPr>
        <w:t>1981</w:t>
      </w:r>
      <w:r>
        <w:rPr>
          <w:rFonts w:ascii="长城楷体" w:eastAsia="长城楷体" w:hint="eastAsia"/>
          <w:sz w:val="21"/>
        </w:rPr>
        <w:t>年全国住房普查</w:t>
      </w:r>
      <w:r>
        <w:rPr>
          <w:rFonts w:ascii="长城楷体" w:eastAsia="长城楷体"/>
          <w:sz w:val="21"/>
        </w:rPr>
        <w:t>)</w:t>
      </w:r>
      <w:r>
        <w:rPr>
          <w:rFonts w:ascii="长城楷体" w:eastAsia="长城楷体" w:hint="eastAsia"/>
          <w:sz w:val="21"/>
        </w:rPr>
        <w:t>。</w:t>
      </w:r>
    </w:p>
    <w:p w:rsidR="00000000" w:rsidRDefault="00F15188"/>
    <w:p w:rsidR="00000000" w:rsidRDefault="00F15188">
      <w:pPr>
        <w:pStyle w:val="Heading3"/>
        <w:spacing w:after="120"/>
      </w:pPr>
      <w:r>
        <w:rPr>
          <w:rFonts w:hint="eastAsia"/>
        </w:rPr>
        <w:t>表</w:t>
      </w:r>
      <w:r>
        <w:t>15</w:t>
      </w:r>
      <w:r>
        <w:rPr>
          <w:u w:val="none"/>
        </w:rPr>
        <w:t xml:space="preserve">. </w:t>
      </w:r>
      <w:r>
        <w:rPr>
          <w:rFonts w:hint="eastAsia"/>
        </w:rPr>
        <w:t>按住房类型分列的</w:t>
      </w:r>
      <w:r>
        <w:t>1981</w:t>
      </w:r>
      <w:r>
        <w:rPr>
          <w:rFonts w:hint="eastAsia"/>
        </w:rPr>
        <w:t>年住房数量</w:t>
      </w:r>
    </w:p>
    <w:tbl>
      <w:tblPr>
        <w:tblW w:w="0" w:type="auto"/>
        <w:tblInd w:w="36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A7" w:firstRow="1" w:lastRow="0" w:firstColumn="1" w:lastColumn="0" w:noHBand="0" w:noVBand="0"/>
      </w:tblPr>
      <w:tblGrid>
        <w:gridCol w:w="2880"/>
        <w:gridCol w:w="3120"/>
        <w:gridCol w:w="2520"/>
      </w:tblGrid>
      <w:tr w:rsidR="00000000">
        <w:tblPrEx>
          <w:tblCellMar>
            <w:top w:w="0" w:type="dxa"/>
            <w:bottom w:w="0" w:type="dxa"/>
          </w:tblCellMar>
        </w:tblPrEx>
        <w:tc>
          <w:tcPr>
            <w:tcW w:w="2880" w:type="dxa"/>
          </w:tcPr>
          <w:p w:rsidR="00000000" w:rsidRDefault="00F15188">
            <w:pPr>
              <w:spacing w:before="120" w:line="240" w:lineRule="auto"/>
              <w:jc w:val="center"/>
              <w:rPr>
                <w:sz w:val="21"/>
              </w:rPr>
            </w:pPr>
            <w:r>
              <w:rPr>
                <w:rFonts w:hint="eastAsia"/>
                <w:sz w:val="21"/>
              </w:rPr>
              <w:t>类</w:t>
            </w:r>
            <w:r>
              <w:rPr>
                <w:sz w:val="21"/>
              </w:rPr>
              <w:t xml:space="preserve"> </w:t>
            </w:r>
            <w:r>
              <w:rPr>
                <w:rFonts w:hint="eastAsia"/>
                <w:sz w:val="21"/>
              </w:rPr>
              <w:t>型</w:t>
            </w:r>
          </w:p>
        </w:tc>
        <w:tc>
          <w:tcPr>
            <w:tcW w:w="3120" w:type="dxa"/>
          </w:tcPr>
          <w:p w:rsidR="00000000" w:rsidRDefault="00F15188">
            <w:pPr>
              <w:spacing w:before="120" w:line="240" w:lineRule="auto"/>
              <w:jc w:val="center"/>
              <w:rPr>
                <w:sz w:val="21"/>
              </w:rPr>
            </w:pPr>
            <w:r>
              <w:rPr>
                <w:rFonts w:hint="eastAsia"/>
                <w:sz w:val="21"/>
              </w:rPr>
              <w:t>所使用住房单位数量</w:t>
            </w:r>
          </w:p>
        </w:tc>
        <w:tc>
          <w:tcPr>
            <w:tcW w:w="2520" w:type="dxa"/>
          </w:tcPr>
          <w:p w:rsidR="00000000" w:rsidRDefault="00F15188">
            <w:pPr>
              <w:spacing w:before="120" w:line="240" w:lineRule="auto"/>
              <w:jc w:val="center"/>
              <w:rPr>
                <w:sz w:val="21"/>
              </w:rPr>
            </w:pPr>
            <w:r>
              <w:rPr>
                <w:rFonts w:hint="eastAsia"/>
                <w:sz w:val="21"/>
              </w:rPr>
              <w:t>百分比</w:t>
            </w:r>
          </w:p>
        </w:tc>
      </w:tr>
      <w:tr w:rsidR="00000000">
        <w:tblPrEx>
          <w:tblCellMar>
            <w:top w:w="0" w:type="dxa"/>
            <w:bottom w:w="0" w:type="dxa"/>
          </w:tblCellMar>
        </w:tblPrEx>
        <w:tc>
          <w:tcPr>
            <w:tcW w:w="2880" w:type="dxa"/>
          </w:tcPr>
          <w:p w:rsidR="00000000" w:rsidRDefault="00F15188">
            <w:pPr>
              <w:spacing w:before="120" w:line="240" w:lineRule="auto"/>
              <w:jc w:val="center"/>
              <w:rPr>
                <w:sz w:val="21"/>
              </w:rPr>
            </w:pPr>
            <w:r>
              <w:rPr>
                <w:rFonts w:hint="eastAsia"/>
                <w:sz w:val="21"/>
              </w:rPr>
              <w:t>永久性</w:t>
            </w:r>
          </w:p>
        </w:tc>
        <w:tc>
          <w:tcPr>
            <w:tcW w:w="3120" w:type="dxa"/>
          </w:tcPr>
          <w:p w:rsidR="00000000" w:rsidRDefault="00F15188">
            <w:pPr>
              <w:spacing w:before="120" w:line="240" w:lineRule="auto"/>
              <w:jc w:val="center"/>
              <w:rPr>
                <w:sz w:val="21"/>
              </w:rPr>
            </w:pPr>
            <w:r>
              <w:rPr>
                <w:sz w:val="21"/>
              </w:rPr>
              <w:t>1187.5</w:t>
            </w:r>
          </w:p>
        </w:tc>
        <w:tc>
          <w:tcPr>
            <w:tcW w:w="2520" w:type="dxa"/>
          </w:tcPr>
          <w:p w:rsidR="00000000" w:rsidRDefault="00F15188">
            <w:pPr>
              <w:spacing w:before="120" w:line="240" w:lineRule="auto"/>
              <w:jc w:val="center"/>
              <w:rPr>
                <w:sz w:val="21"/>
              </w:rPr>
            </w:pPr>
            <w:r>
              <w:rPr>
                <w:sz w:val="21"/>
              </w:rPr>
              <w:t>41.9</w:t>
            </w:r>
          </w:p>
        </w:tc>
      </w:tr>
      <w:tr w:rsidR="00000000">
        <w:tblPrEx>
          <w:tblCellMar>
            <w:top w:w="0" w:type="dxa"/>
            <w:bottom w:w="0" w:type="dxa"/>
          </w:tblCellMar>
        </w:tblPrEx>
        <w:tc>
          <w:tcPr>
            <w:tcW w:w="2880" w:type="dxa"/>
          </w:tcPr>
          <w:p w:rsidR="00000000" w:rsidRDefault="00F15188">
            <w:pPr>
              <w:spacing w:before="120" w:line="240" w:lineRule="auto"/>
              <w:jc w:val="center"/>
              <w:rPr>
                <w:sz w:val="21"/>
              </w:rPr>
            </w:pPr>
            <w:r>
              <w:rPr>
                <w:sz w:val="21"/>
              </w:rPr>
              <w:t xml:space="preserve">  </w:t>
            </w:r>
            <w:r>
              <w:rPr>
                <w:rFonts w:hint="eastAsia"/>
                <w:sz w:val="21"/>
              </w:rPr>
              <w:t>半永久性</w:t>
            </w:r>
          </w:p>
        </w:tc>
        <w:tc>
          <w:tcPr>
            <w:tcW w:w="3120" w:type="dxa"/>
          </w:tcPr>
          <w:p w:rsidR="00000000" w:rsidRDefault="00F15188">
            <w:pPr>
              <w:spacing w:before="120" w:line="240" w:lineRule="auto"/>
              <w:jc w:val="center"/>
              <w:rPr>
                <w:sz w:val="21"/>
              </w:rPr>
            </w:pPr>
            <w:r>
              <w:rPr>
                <w:sz w:val="21"/>
              </w:rPr>
              <w:t>1453.3</w:t>
            </w:r>
          </w:p>
        </w:tc>
        <w:tc>
          <w:tcPr>
            <w:tcW w:w="2520" w:type="dxa"/>
          </w:tcPr>
          <w:p w:rsidR="00000000" w:rsidRDefault="00F15188">
            <w:pPr>
              <w:spacing w:before="120" w:line="240" w:lineRule="auto"/>
              <w:jc w:val="center"/>
              <w:rPr>
                <w:sz w:val="21"/>
              </w:rPr>
            </w:pPr>
            <w:r>
              <w:rPr>
                <w:sz w:val="21"/>
              </w:rPr>
              <w:t>51.6</w:t>
            </w:r>
          </w:p>
        </w:tc>
      </w:tr>
      <w:tr w:rsidR="00000000">
        <w:tblPrEx>
          <w:tblCellMar>
            <w:top w:w="0" w:type="dxa"/>
            <w:bottom w:w="0" w:type="dxa"/>
          </w:tblCellMar>
        </w:tblPrEx>
        <w:tc>
          <w:tcPr>
            <w:tcW w:w="2880" w:type="dxa"/>
          </w:tcPr>
          <w:p w:rsidR="00000000" w:rsidRDefault="00F15188">
            <w:pPr>
              <w:spacing w:before="120" w:line="240" w:lineRule="auto"/>
              <w:jc w:val="center"/>
              <w:rPr>
                <w:sz w:val="21"/>
              </w:rPr>
            </w:pPr>
            <w:r>
              <w:rPr>
                <w:rFonts w:hint="eastAsia"/>
                <w:sz w:val="21"/>
              </w:rPr>
              <w:t>临时性</w:t>
            </w:r>
          </w:p>
        </w:tc>
        <w:tc>
          <w:tcPr>
            <w:tcW w:w="3120" w:type="dxa"/>
          </w:tcPr>
          <w:p w:rsidR="00000000" w:rsidRDefault="00F15188">
            <w:pPr>
              <w:spacing w:before="120" w:line="240" w:lineRule="auto"/>
              <w:jc w:val="center"/>
              <w:rPr>
                <w:sz w:val="21"/>
              </w:rPr>
            </w:pPr>
            <w:r>
              <w:rPr>
                <w:sz w:val="21"/>
              </w:rPr>
              <w:t>182.0</w:t>
            </w:r>
          </w:p>
        </w:tc>
        <w:tc>
          <w:tcPr>
            <w:tcW w:w="2520" w:type="dxa"/>
          </w:tcPr>
          <w:p w:rsidR="00000000" w:rsidRDefault="00F15188">
            <w:pPr>
              <w:spacing w:before="120" w:line="240" w:lineRule="auto"/>
              <w:jc w:val="center"/>
              <w:rPr>
                <w:sz w:val="21"/>
              </w:rPr>
            </w:pPr>
            <w:r>
              <w:rPr>
                <w:sz w:val="21"/>
              </w:rPr>
              <w:t>6.5</w:t>
            </w:r>
          </w:p>
        </w:tc>
      </w:tr>
      <w:tr w:rsidR="00000000">
        <w:tblPrEx>
          <w:tblCellMar>
            <w:top w:w="0" w:type="dxa"/>
            <w:bottom w:w="0" w:type="dxa"/>
          </w:tblCellMar>
        </w:tblPrEx>
        <w:tc>
          <w:tcPr>
            <w:tcW w:w="2880" w:type="dxa"/>
          </w:tcPr>
          <w:p w:rsidR="00000000" w:rsidRDefault="00F15188">
            <w:pPr>
              <w:spacing w:before="120" w:line="240" w:lineRule="auto"/>
              <w:jc w:val="center"/>
              <w:rPr>
                <w:sz w:val="21"/>
              </w:rPr>
            </w:pPr>
            <w:r>
              <w:rPr>
                <w:rFonts w:hint="eastAsia"/>
                <w:sz w:val="21"/>
              </w:rPr>
              <w:t>总</w:t>
            </w:r>
            <w:r>
              <w:rPr>
                <w:sz w:val="21"/>
              </w:rPr>
              <w:t xml:space="preserve"> </w:t>
            </w:r>
            <w:r>
              <w:rPr>
                <w:rFonts w:hint="eastAsia"/>
                <w:sz w:val="21"/>
              </w:rPr>
              <w:t>计</w:t>
            </w:r>
          </w:p>
        </w:tc>
        <w:tc>
          <w:tcPr>
            <w:tcW w:w="3120" w:type="dxa"/>
          </w:tcPr>
          <w:p w:rsidR="00000000" w:rsidRDefault="00F15188">
            <w:pPr>
              <w:spacing w:before="120" w:line="240" w:lineRule="auto"/>
              <w:jc w:val="center"/>
              <w:rPr>
                <w:sz w:val="21"/>
              </w:rPr>
            </w:pPr>
            <w:r>
              <w:rPr>
                <w:sz w:val="21"/>
              </w:rPr>
              <w:t>2813.8</w:t>
            </w:r>
          </w:p>
        </w:tc>
        <w:tc>
          <w:tcPr>
            <w:tcW w:w="2520" w:type="dxa"/>
          </w:tcPr>
          <w:p w:rsidR="00000000" w:rsidRDefault="00F15188">
            <w:pPr>
              <w:spacing w:before="120" w:line="240" w:lineRule="auto"/>
              <w:jc w:val="center"/>
              <w:rPr>
                <w:sz w:val="21"/>
              </w:rPr>
            </w:pPr>
            <w:r>
              <w:rPr>
                <w:sz w:val="21"/>
              </w:rPr>
              <w:t>100</w:t>
            </w:r>
          </w:p>
        </w:tc>
      </w:tr>
    </w:tbl>
    <w:p w:rsidR="00000000" w:rsidRDefault="00F15188">
      <w:pPr>
        <w:spacing w:before="160"/>
        <w:rPr>
          <w:rFonts w:ascii="长城楷体" w:eastAsia="长城楷体"/>
        </w:rPr>
      </w:pPr>
      <w:r>
        <w:rPr>
          <w:rFonts w:ascii="长城楷体" w:eastAsia="长城楷体"/>
          <w:sz w:val="21"/>
        </w:rPr>
        <w:tab/>
      </w:r>
      <w:r>
        <w:rPr>
          <w:rFonts w:ascii="长城楷体" w:eastAsia="长城楷体" w:hint="eastAsia"/>
          <w:sz w:val="21"/>
          <w:u w:val="single"/>
        </w:rPr>
        <w:t>资料来源</w:t>
      </w:r>
      <w:r>
        <w:rPr>
          <w:rFonts w:ascii="长城楷体" w:eastAsia="长城楷体" w:hint="eastAsia"/>
          <w:b/>
          <w:sz w:val="21"/>
        </w:rPr>
        <w:t>：</w:t>
      </w:r>
      <w:r>
        <w:rPr>
          <w:rFonts w:ascii="长城楷体" w:eastAsia="长城楷体" w:hint="eastAsia"/>
          <w:sz w:val="21"/>
        </w:rPr>
        <w:t>普查和统计司</w:t>
      </w:r>
      <w:r>
        <w:rPr>
          <w:rFonts w:ascii="长城楷体" w:eastAsia="长城楷体"/>
          <w:sz w:val="21"/>
        </w:rPr>
        <w:t>(</w:t>
      </w:r>
      <w:r>
        <w:rPr>
          <w:rFonts w:ascii="长城楷体" w:eastAsia="长城楷体" w:hint="eastAsia"/>
          <w:sz w:val="21"/>
        </w:rPr>
        <w:t>根据</w:t>
      </w:r>
      <w:r>
        <w:rPr>
          <w:rFonts w:ascii="长城楷体" w:eastAsia="长城楷体"/>
          <w:sz w:val="21"/>
        </w:rPr>
        <w:t>1981</w:t>
      </w:r>
      <w:r>
        <w:rPr>
          <w:rFonts w:ascii="长城楷体" w:eastAsia="长城楷体" w:hint="eastAsia"/>
          <w:sz w:val="21"/>
        </w:rPr>
        <w:t>年全国住房普查</w:t>
      </w:r>
      <w:r>
        <w:rPr>
          <w:rFonts w:ascii="长城楷体" w:eastAsia="长城楷体"/>
          <w:sz w:val="21"/>
        </w:rPr>
        <w:t>)</w:t>
      </w:r>
      <w:r>
        <w:rPr>
          <w:rFonts w:ascii="长城楷体" w:eastAsia="长城楷体" w:hint="eastAsia"/>
        </w:rPr>
        <w:t>。</w:t>
      </w:r>
    </w:p>
    <w:p w:rsidR="00000000" w:rsidRDefault="00F15188"/>
    <w:p w:rsidR="00000000" w:rsidRDefault="00F15188">
      <w:pPr>
        <w:pStyle w:val="Heading3"/>
        <w:spacing w:after="120"/>
      </w:pPr>
      <w:r>
        <w:rPr>
          <w:rFonts w:hint="eastAsia"/>
        </w:rPr>
        <w:t>表</w:t>
      </w:r>
      <w:r>
        <w:t>16</w:t>
      </w:r>
      <w:r>
        <w:rPr>
          <w:u w:val="none"/>
        </w:rPr>
        <w:t xml:space="preserve">. </w:t>
      </w:r>
      <w:r>
        <w:rPr>
          <w:rFonts w:hint="eastAsia"/>
        </w:rPr>
        <w:t>按使用权情况分列的</w:t>
      </w:r>
      <w:r>
        <w:t>1981</w:t>
      </w:r>
      <w:r>
        <w:rPr>
          <w:rFonts w:hint="eastAsia"/>
        </w:rPr>
        <w:t>年占用住房情况</w:t>
      </w:r>
    </w:p>
    <w:tbl>
      <w:tblPr>
        <w:tblW w:w="0" w:type="auto"/>
        <w:tblInd w:w="36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A7" w:firstRow="1" w:lastRow="0" w:firstColumn="1" w:lastColumn="0" w:noHBand="0" w:noVBand="0"/>
      </w:tblPr>
      <w:tblGrid>
        <w:gridCol w:w="2880"/>
        <w:gridCol w:w="3120"/>
        <w:gridCol w:w="2520"/>
      </w:tblGrid>
      <w:tr w:rsidR="00000000">
        <w:tblPrEx>
          <w:tblCellMar>
            <w:top w:w="0" w:type="dxa"/>
            <w:bottom w:w="0" w:type="dxa"/>
          </w:tblCellMar>
        </w:tblPrEx>
        <w:tc>
          <w:tcPr>
            <w:tcW w:w="2880" w:type="dxa"/>
          </w:tcPr>
          <w:p w:rsidR="00000000" w:rsidRDefault="00F15188">
            <w:pPr>
              <w:spacing w:before="120" w:line="240" w:lineRule="auto"/>
              <w:jc w:val="center"/>
              <w:rPr>
                <w:sz w:val="21"/>
              </w:rPr>
            </w:pPr>
            <w:r>
              <w:rPr>
                <w:rFonts w:hint="eastAsia"/>
                <w:sz w:val="21"/>
              </w:rPr>
              <w:t>使用权</w:t>
            </w:r>
          </w:p>
        </w:tc>
        <w:tc>
          <w:tcPr>
            <w:tcW w:w="3120" w:type="dxa"/>
          </w:tcPr>
          <w:p w:rsidR="00000000" w:rsidRDefault="00F15188">
            <w:pPr>
              <w:spacing w:before="120" w:line="240" w:lineRule="auto"/>
              <w:jc w:val="center"/>
              <w:rPr>
                <w:sz w:val="21"/>
              </w:rPr>
            </w:pPr>
            <w:r>
              <w:rPr>
                <w:rFonts w:hint="eastAsia"/>
                <w:sz w:val="21"/>
              </w:rPr>
              <w:t>所使用住房单位数量</w:t>
            </w:r>
            <w:r>
              <w:rPr>
                <w:sz w:val="21"/>
              </w:rPr>
              <w:t>(1,000)</w:t>
            </w:r>
          </w:p>
        </w:tc>
        <w:tc>
          <w:tcPr>
            <w:tcW w:w="2520" w:type="dxa"/>
          </w:tcPr>
          <w:p w:rsidR="00000000" w:rsidRDefault="00F15188">
            <w:pPr>
              <w:spacing w:before="120" w:line="240" w:lineRule="auto"/>
              <w:jc w:val="center"/>
              <w:rPr>
                <w:sz w:val="21"/>
              </w:rPr>
            </w:pPr>
            <w:r>
              <w:rPr>
                <w:rFonts w:hint="eastAsia"/>
                <w:sz w:val="21"/>
              </w:rPr>
              <w:t>百分比</w:t>
            </w:r>
          </w:p>
        </w:tc>
      </w:tr>
      <w:tr w:rsidR="00000000">
        <w:tblPrEx>
          <w:tblCellMar>
            <w:top w:w="0" w:type="dxa"/>
            <w:bottom w:w="0" w:type="dxa"/>
          </w:tblCellMar>
        </w:tblPrEx>
        <w:tc>
          <w:tcPr>
            <w:tcW w:w="2880" w:type="dxa"/>
          </w:tcPr>
          <w:p w:rsidR="00000000" w:rsidRDefault="00F15188">
            <w:pPr>
              <w:spacing w:before="120" w:line="240" w:lineRule="auto"/>
              <w:jc w:val="center"/>
              <w:rPr>
                <w:sz w:val="21"/>
              </w:rPr>
            </w:pPr>
            <w:r>
              <w:rPr>
                <w:rFonts w:hint="eastAsia"/>
                <w:sz w:val="21"/>
              </w:rPr>
              <w:t>自</w:t>
            </w:r>
            <w:r>
              <w:rPr>
                <w:sz w:val="21"/>
              </w:rPr>
              <w:t xml:space="preserve">  </w:t>
            </w:r>
            <w:r>
              <w:rPr>
                <w:rFonts w:hint="eastAsia"/>
                <w:sz w:val="21"/>
              </w:rPr>
              <w:t>有</w:t>
            </w:r>
          </w:p>
        </w:tc>
        <w:tc>
          <w:tcPr>
            <w:tcW w:w="3120" w:type="dxa"/>
          </w:tcPr>
          <w:p w:rsidR="00000000" w:rsidRDefault="00F15188">
            <w:pPr>
              <w:spacing w:before="120" w:line="240" w:lineRule="auto"/>
              <w:jc w:val="center"/>
              <w:rPr>
                <w:sz w:val="21"/>
              </w:rPr>
            </w:pPr>
            <w:r>
              <w:rPr>
                <w:sz w:val="21"/>
              </w:rPr>
              <w:t>1956.3</w:t>
            </w:r>
          </w:p>
        </w:tc>
        <w:tc>
          <w:tcPr>
            <w:tcW w:w="2520" w:type="dxa"/>
          </w:tcPr>
          <w:p w:rsidR="00000000" w:rsidRDefault="00F15188">
            <w:pPr>
              <w:spacing w:before="120" w:line="240" w:lineRule="auto"/>
              <w:jc w:val="center"/>
              <w:rPr>
                <w:sz w:val="21"/>
              </w:rPr>
            </w:pPr>
            <w:r>
              <w:rPr>
                <w:sz w:val="21"/>
              </w:rPr>
              <w:t>69.5</w:t>
            </w:r>
          </w:p>
        </w:tc>
      </w:tr>
      <w:tr w:rsidR="00000000">
        <w:tblPrEx>
          <w:tblCellMar>
            <w:top w:w="0" w:type="dxa"/>
            <w:bottom w:w="0" w:type="dxa"/>
          </w:tblCellMar>
        </w:tblPrEx>
        <w:tc>
          <w:tcPr>
            <w:tcW w:w="2880" w:type="dxa"/>
          </w:tcPr>
          <w:p w:rsidR="00000000" w:rsidRDefault="00F15188">
            <w:pPr>
              <w:spacing w:before="120" w:line="240" w:lineRule="auto"/>
              <w:jc w:val="center"/>
              <w:rPr>
                <w:sz w:val="21"/>
              </w:rPr>
            </w:pPr>
            <w:r>
              <w:rPr>
                <w:sz w:val="21"/>
              </w:rPr>
              <w:t xml:space="preserve">    </w:t>
            </w:r>
            <w:r>
              <w:rPr>
                <w:rFonts w:hint="eastAsia"/>
                <w:sz w:val="21"/>
              </w:rPr>
              <w:t>租借或租赁</w:t>
            </w:r>
          </w:p>
        </w:tc>
        <w:tc>
          <w:tcPr>
            <w:tcW w:w="3120" w:type="dxa"/>
          </w:tcPr>
          <w:p w:rsidR="00000000" w:rsidRDefault="00F15188">
            <w:pPr>
              <w:spacing w:before="120" w:line="240" w:lineRule="auto"/>
              <w:jc w:val="center"/>
              <w:rPr>
                <w:sz w:val="21"/>
              </w:rPr>
            </w:pPr>
            <w:r>
              <w:rPr>
                <w:sz w:val="21"/>
              </w:rPr>
              <w:t>287.9</w:t>
            </w:r>
          </w:p>
        </w:tc>
        <w:tc>
          <w:tcPr>
            <w:tcW w:w="2520" w:type="dxa"/>
          </w:tcPr>
          <w:p w:rsidR="00000000" w:rsidRDefault="00F15188">
            <w:pPr>
              <w:spacing w:before="120" w:line="240" w:lineRule="auto"/>
              <w:jc w:val="center"/>
              <w:rPr>
                <w:sz w:val="21"/>
              </w:rPr>
            </w:pPr>
            <w:r>
              <w:rPr>
                <w:sz w:val="21"/>
              </w:rPr>
              <w:t>10.2</w:t>
            </w:r>
          </w:p>
        </w:tc>
      </w:tr>
      <w:tr w:rsidR="00000000">
        <w:tblPrEx>
          <w:tblCellMar>
            <w:top w:w="0" w:type="dxa"/>
            <w:bottom w:w="0" w:type="dxa"/>
          </w:tblCellMar>
        </w:tblPrEx>
        <w:tc>
          <w:tcPr>
            <w:tcW w:w="2880" w:type="dxa"/>
          </w:tcPr>
          <w:p w:rsidR="00000000" w:rsidRDefault="00F15188">
            <w:pPr>
              <w:spacing w:before="120" w:line="240" w:lineRule="auto"/>
              <w:jc w:val="center"/>
              <w:rPr>
                <w:sz w:val="21"/>
              </w:rPr>
            </w:pPr>
            <w:r>
              <w:rPr>
                <w:sz w:val="21"/>
              </w:rPr>
              <w:t xml:space="preserve">  </w:t>
            </w:r>
            <w:r>
              <w:rPr>
                <w:rFonts w:hint="eastAsia"/>
                <w:sz w:val="21"/>
              </w:rPr>
              <w:t>免收租金</w:t>
            </w:r>
          </w:p>
        </w:tc>
        <w:tc>
          <w:tcPr>
            <w:tcW w:w="3120" w:type="dxa"/>
          </w:tcPr>
          <w:p w:rsidR="00000000" w:rsidRDefault="00F15188">
            <w:pPr>
              <w:spacing w:before="120" w:line="240" w:lineRule="auto"/>
              <w:jc w:val="center"/>
              <w:rPr>
                <w:sz w:val="21"/>
              </w:rPr>
            </w:pPr>
            <w:r>
              <w:rPr>
                <w:sz w:val="21"/>
              </w:rPr>
              <w:t>324.4</w:t>
            </w:r>
          </w:p>
        </w:tc>
        <w:tc>
          <w:tcPr>
            <w:tcW w:w="2520" w:type="dxa"/>
          </w:tcPr>
          <w:p w:rsidR="00000000" w:rsidRDefault="00F15188">
            <w:pPr>
              <w:spacing w:before="120" w:line="240" w:lineRule="auto"/>
              <w:jc w:val="center"/>
              <w:rPr>
                <w:sz w:val="21"/>
              </w:rPr>
            </w:pPr>
            <w:r>
              <w:rPr>
                <w:sz w:val="21"/>
              </w:rPr>
              <w:t>11.5</w:t>
            </w:r>
          </w:p>
        </w:tc>
      </w:tr>
      <w:tr w:rsidR="00000000">
        <w:tblPrEx>
          <w:tblCellMar>
            <w:top w:w="0" w:type="dxa"/>
            <w:bottom w:w="0" w:type="dxa"/>
          </w:tblCellMar>
        </w:tblPrEx>
        <w:tc>
          <w:tcPr>
            <w:tcW w:w="2880" w:type="dxa"/>
          </w:tcPr>
          <w:p w:rsidR="00000000" w:rsidRDefault="00F15188">
            <w:pPr>
              <w:spacing w:before="120" w:line="240" w:lineRule="auto"/>
              <w:jc w:val="center"/>
              <w:rPr>
                <w:sz w:val="21"/>
              </w:rPr>
            </w:pPr>
            <w:r>
              <w:rPr>
                <w:rFonts w:hint="eastAsia"/>
                <w:sz w:val="21"/>
              </w:rPr>
              <w:t>其</w:t>
            </w:r>
            <w:r>
              <w:rPr>
                <w:sz w:val="21"/>
              </w:rPr>
              <w:t xml:space="preserve">  </w:t>
            </w:r>
            <w:r>
              <w:rPr>
                <w:rFonts w:hint="eastAsia"/>
                <w:sz w:val="21"/>
              </w:rPr>
              <w:t>它</w:t>
            </w:r>
          </w:p>
        </w:tc>
        <w:tc>
          <w:tcPr>
            <w:tcW w:w="3120" w:type="dxa"/>
          </w:tcPr>
          <w:p w:rsidR="00000000" w:rsidRDefault="00F15188">
            <w:pPr>
              <w:spacing w:before="120" w:line="240" w:lineRule="auto"/>
              <w:jc w:val="center"/>
              <w:rPr>
                <w:sz w:val="21"/>
              </w:rPr>
            </w:pPr>
            <w:r>
              <w:rPr>
                <w:sz w:val="21"/>
              </w:rPr>
              <w:t>245.2</w:t>
            </w:r>
          </w:p>
        </w:tc>
        <w:tc>
          <w:tcPr>
            <w:tcW w:w="2520" w:type="dxa"/>
          </w:tcPr>
          <w:p w:rsidR="00000000" w:rsidRDefault="00F15188">
            <w:pPr>
              <w:spacing w:before="120" w:line="240" w:lineRule="auto"/>
              <w:jc w:val="center"/>
              <w:rPr>
                <w:sz w:val="21"/>
              </w:rPr>
            </w:pPr>
            <w:r>
              <w:rPr>
                <w:sz w:val="21"/>
              </w:rPr>
              <w:t>8.7</w:t>
            </w:r>
          </w:p>
        </w:tc>
      </w:tr>
      <w:tr w:rsidR="00000000">
        <w:tblPrEx>
          <w:tblCellMar>
            <w:top w:w="0" w:type="dxa"/>
            <w:bottom w:w="0" w:type="dxa"/>
          </w:tblCellMar>
        </w:tblPrEx>
        <w:tc>
          <w:tcPr>
            <w:tcW w:w="2880" w:type="dxa"/>
          </w:tcPr>
          <w:p w:rsidR="00000000" w:rsidRDefault="00F15188">
            <w:pPr>
              <w:spacing w:before="120" w:line="240" w:lineRule="auto"/>
              <w:jc w:val="center"/>
              <w:rPr>
                <w:sz w:val="21"/>
              </w:rPr>
            </w:pPr>
            <w:r>
              <w:rPr>
                <w:rFonts w:hint="eastAsia"/>
                <w:sz w:val="21"/>
              </w:rPr>
              <w:t>总</w:t>
            </w:r>
            <w:r>
              <w:rPr>
                <w:sz w:val="21"/>
              </w:rPr>
              <w:t xml:space="preserve">  </w:t>
            </w:r>
            <w:r>
              <w:rPr>
                <w:rFonts w:hint="eastAsia"/>
                <w:sz w:val="21"/>
              </w:rPr>
              <w:t>计</w:t>
            </w:r>
          </w:p>
        </w:tc>
        <w:tc>
          <w:tcPr>
            <w:tcW w:w="3120" w:type="dxa"/>
          </w:tcPr>
          <w:p w:rsidR="00000000" w:rsidRDefault="00F15188">
            <w:pPr>
              <w:spacing w:before="120" w:line="240" w:lineRule="auto"/>
              <w:jc w:val="center"/>
              <w:rPr>
                <w:sz w:val="21"/>
              </w:rPr>
            </w:pPr>
            <w:r>
              <w:rPr>
                <w:sz w:val="21"/>
              </w:rPr>
              <w:t>2813.8</w:t>
            </w:r>
          </w:p>
        </w:tc>
        <w:tc>
          <w:tcPr>
            <w:tcW w:w="2520" w:type="dxa"/>
          </w:tcPr>
          <w:p w:rsidR="00000000" w:rsidRDefault="00F15188">
            <w:pPr>
              <w:spacing w:before="120" w:line="240" w:lineRule="auto"/>
              <w:jc w:val="center"/>
              <w:rPr>
                <w:sz w:val="21"/>
              </w:rPr>
            </w:pPr>
            <w:r>
              <w:rPr>
                <w:sz w:val="21"/>
              </w:rPr>
              <w:t>100</w:t>
            </w:r>
          </w:p>
        </w:tc>
      </w:tr>
    </w:tbl>
    <w:p w:rsidR="00000000" w:rsidRDefault="00F15188">
      <w:pPr>
        <w:spacing w:before="160"/>
        <w:rPr>
          <w:rFonts w:ascii="长城楷体" w:eastAsia="长城楷体"/>
        </w:rPr>
      </w:pPr>
      <w:r>
        <w:rPr>
          <w:rFonts w:ascii="长城楷体" w:eastAsia="长城楷体"/>
          <w:sz w:val="21"/>
        </w:rPr>
        <w:tab/>
      </w:r>
      <w:r>
        <w:rPr>
          <w:rFonts w:ascii="长城楷体" w:eastAsia="长城楷体" w:hint="eastAsia"/>
          <w:sz w:val="21"/>
          <w:u w:val="single"/>
        </w:rPr>
        <w:t>资料来源</w:t>
      </w:r>
      <w:r>
        <w:rPr>
          <w:rFonts w:ascii="长城楷体" w:eastAsia="长城楷体" w:hint="eastAsia"/>
          <w:sz w:val="21"/>
        </w:rPr>
        <w:t>：</w:t>
      </w:r>
      <w:r>
        <w:rPr>
          <w:rFonts w:ascii="长城楷体" w:eastAsia="长城楷体"/>
          <w:sz w:val="21"/>
        </w:rPr>
        <w:t xml:space="preserve"> </w:t>
      </w:r>
      <w:r>
        <w:rPr>
          <w:rFonts w:ascii="长城楷体" w:eastAsia="长城楷体" w:hint="eastAsia"/>
          <w:sz w:val="21"/>
        </w:rPr>
        <w:t>普查和统计司</w:t>
      </w:r>
      <w:r>
        <w:rPr>
          <w:rFonts w:ascii="长城楷体" w:eastAsia="长城楷体"/>
          <w:sz w:val="21"/>
        </w:rPr>
        <w:t>(</w:t>
      </w:r>
      <w:r>
        <w:rPr>
          <w:rFonts w:ascii="长城楷体" w:eastAsia="长城楷体" w:hint="eastAsia"/>
          <w:sz w:val="21"/>
        </w:rPr>
        <w:t>根据</w:t>
      </w:r>
      <w:r>
        <w:rPr>
          <w:rFonts w:ascii="长城楷体" w:eastAsia="长城楷体"/>
          <w:sz w:val="21"/>
        </w:rPr>
        <w:t>1981</w:t>
      </w:r>
      <w:r>
        <w:rPr>
          <w:rFonts w:ascii="长城楷体" w:eastAsia="长城楷体" w:hint="eastAsia"/>
          <w:sz w:val="21"/>
        </w:rPr>
        <w:t>年全国住房普查</w:t>
      </w:r>
      <w:r>
        <w:rPr>
          <w:rFonts w:ascii="长城楷体" w:eastAsia="长城楷体"/>
          <w:sz w:val="21"/>
        </w:rPr>
        <w:t>)</w:t>
      </w:r>
      <w:r>
        <w:rPr>
          <w:rFonts w:ascii="长城楷体" w:eastAsia="长城楷体" w:hint="eastAsia"/>
        </w:rPr>
        <w:t>。</w:t>
      </w:r>
    </w:p>
    <w:p w:rsidR="00000000" w:rsidRDefault="00F15188"/>
    <w:p w:rsidR="00000000" w:rsidRDefault="00F15188">
      <w:pPr>
        <w:spacing w:after="320"/>
        <w:textAlignment w:val="center"/>
      </w:pPr>
      <w:r>
        <w:tab/>
        <w:t xml:space="preserve">241.  </w:t>
      </w:r>
      <w:r>
        <w:rPr>
          <w:rFonts w:hint="eastAsia"/>
        </w:rPr>
        <w:t>表</w:t>
      </w:r>
      <w:r>
        <w:t>17</w:t>
      </w:r>
      <w:r>
        <w:rPr>
          <w:rFonts w:hint="eastAsia"/>
        </w:rPr>
        <w:t>展示了住房单位内居住的家庭户数。</w:t>
      </w:r>
    </w:p>
    <w:p w:rsidR="00000000" w:rsidRDefault="00F15188">
      <w:pPr>
        <w:pStyle w:val="Heading3"/>
        <w:spacing w:after="120"/>
      </w:pPr>
      <w:r>
        <w:rPr>
          <w:rFonts w:hint="eastAsia"/>
        </w:rPr>
        <w:t>表</w:t>
      </w:r>
      <w:r>
        <w:t>17</w:t>
      </w:r>
      <w:r>
        <w:rPr>
          <w:u w:val="none"/>
        </w:rPr>
        <w:t xml:space="preserve">. </w:t>
      </w:r>
      <w:r>
        <w:t>1981</w:t>
      </w:r>
      <w:r>
        <w:rPr>
          <w:rFonts w:hint="eastAsia"/>
        </w:rPr>
        <w:t>年住房单元和除住房单位外的寓所</w:t>
      </w:r>
    </w:p>
    <w:tbl>
      <w:tblPr>
        <w:tblW w:w="0" w:type="auto"/>
        <w:tblInd w:w="36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A7" w:firstRow="1" w:lastRow="0" w:firstColumn="1" w:lastColumn="0" w:noHBand="0" w:noVBand="0"/>
      </w:tblPr>
      <w:tblGrid>
        <w:gridCol w:w="3600"/>
        <w:gridCol w:w="2843"/>
        <w:gridCol w:w="2077"/>
      </w:tblGrid>
      <w:tr w:rsidR="00000000">
        <w:tblPrEx>
          <w:tblCellMar>
            <w:top w:w="0" w:type="dxa"/>
            <w:bottom w:w="0" w:type="dxa"/>
          </w:tblCellMar>
        </w:tblPrEx>
        <w:tc>
          <w:tcPr>
            <w:tcW w:w="3600" w:type="dxa"/>
          </w:tcPr>
          <w:p w:rsidR="00000000" w:rsidRDefault="00F15188">
            <w:pPr>
              <w:spacing w:before="120" w:line="240" w:lineRule="auto"/>
              <w:jc w:val="center"/>
              <w:rPr>
                <w:sz w:val="21"/>
              </w:rPr>
            </w:pPr>
            <w:r>
              <w:rPr>
                <w:rFonts w:hint="eastAsia"/>
                <w:sz w:val="21"/>
              </w:rPr>
              <w:t>所使用住房单元内家庭户数</w:t>
            </w:r>
          </w:p>
        </w:tc>
        <w:tc>
          <w:tcPr>
            <w:tcW w:w="2843" w:type="dxa"/>
          </w:tcPr>
          <w:p w:rsidR="00000000" w:rsidRDefault="00F15188">
            <w:pPr>
              <w:spacing w:before="120" w:line="240" w:lineRule="auto"/>
              <w:jc w:val="center"/>
              <w:rPr>
                <w:sz w:val="21"/>
              </w:rPr>
            </w:pPr>
            <w:r>
              <w:rPr>
                <w:rFonts w:hint="eastAsia"/>
                <w:sz w:val="21"/>
              </w:rPr>
              <w:t>单元数量</w:t>
            </w:r>
          </w:p>
        </w:tc>
        <w:tc>
          <w:tcPr>
            <w:tcW w:w="2077" w:type="dxa"/>
          </w:tcPr>
          <w:p w:rsidR="00000000" w:rsidRDefault="00F15188">
            <w:pPr>
              <w:spacing w:before="120" w:line="240" w:lineRule="auto"/>
              <w:jc w:val="center"/>
              <w:rPr>
                <w:sz w:val="21"/>
              </w:rPr>
            </w:pPr>
            <w:r>
              <w:rPr>
                <w:rFonts w:hint="eastAsia"/>
                <w:sz w:val="21"/>
              </w:rPr>
              <w:t>百</w:t>
            </w:r>
            <w:r>
              <w:rPr>
                <w:sz w:val="21"/>
              </w:rPr>
              <w:t xml:space="preserve"> </w:t>
            </w:r>
            <w:r>
              <w:rPr>
                <w:rFonts w:hint="eastAsia"/>
                <w:sz w:val="21"/>
              </w:rPr>
              <w:t>分</w:t>
            </w:r>
            <w:r>
              <w:rPr>
                <w:sz w:val="21"/>
              </w:rPr>
              <w:t xml:space="preserve"> </w:t>
            </w:r>
            <w:r>
              <w:rPr>
                <w:rFonts w:hint="eastAsia"/>
                <w:sz w:val="21"/>
              </w:rPr>
              <w:t>比</w:t>
            </w:r>
          </w:p>
        </w:tc>
      </w:tr>
      <w:tr w:rsidR="00000000">
        <w:tblPrEx>
          <w:tblCellMar>
            <w:top w:w="0" w:type="dxa"/>
            <w:bottom w:w="0" w:type="dxa"/>
          </w:tblCellMar>
        </w:tblPrEx>
        <w:tc>
          <w:tcPr>
            <w:tcW w:w="3600" w:type="dxa"/>
          </w:tcPr>
          <w:p w:rsidR="00000000" w:rsidRDefault="00F15188">
            <w:pPr>
              <w:spacing w:before="120" w:line="240" w:lineRule="auto"/>
              <w:jc w:val="center"/>
              <w:rPr>
                <w:sz w:val="21"/>
              </w:rPr>
            </w:pPr>
            <w:r>
              <w:rPr>
                <w:sz w:val="21"/>
              </w:rPr>
              <w:t>1</w:t>
            </w:r>
          </w:p>
        </w:tc>
        <w:tc>
          <w:tcPr>
            <w:tcW w:w="2843" w:type="dxa"/>
          </w:tcPr>
          <w:p w:rsidR="00000000" w:rsidRDefault="00F15188">
            <w:pPr>
              <w:spacing w:before="120" w:line="240" w:lineRule="auto"/>
              <w:jc w:val="center"/>
              <w:rPr>
                <w:sz w:val="21"/>
              </w:rPr>
            </w:pPr>
            <w:r>
              <w:rPr>
                <w:sz w:val="21"/>
              </w:rPr>
              <w:t>2756.0</w:t>
            </w:r>
          </w:p>
        </w:tc>
        <w:tc>
          <w:tcPr>
            <w:tcW w:w="2077" w:type="dxa"/>
          </w:tcPr>
          <w:p w:rsidR="00000000" w:rsidRDefault="00F15188">
            <w:pPr>
              <w:spacing w:before="120" w:line="240" w:lineRule="auto"/>
              <w:jc w:val="center"/>
              <w:rPr>
                <w:sz w:val="21"/>
              </w:rPr>
            </w:pPr>
            <w:r>
              <w:rPr>
                <w:sz w:val="21"/>
              </w:rPr>
              <w:t>95.3</w:t>
            </w:r>
          </w:p>
        </w:tc>
      </w:tr>
      <w:tr w:rsidR="00000000">
        <w:tblPrEx>
          <w:tblCellMar>
            <w:top w:w="0" w:type="dxa"/>
            <w:bottom w:w="0" w:type="dxa"/>
          </w:tblCellMar>
        </w:tblPrEx>
        <w:tc>
          <w:tcPr>
            <w:tcW w:w="3600" w:type="dxa"/>
          </w:tcPr>
          <w:p w:rsidR="00000000" w:rsidRDefault="00F15188">
            <w:pPr>
              <w:spacing w:before="120" w:line="240" w:lineRule="auto"/>
              <w:jc w:val="center"/>
              <w:rPr>
                <w:sz w:val="21"/>
              </w:rPr>
            </w:pPr>
            <w:r>
              <w:rPr>
                <w:sz w:val="21"/>
              </w:rPr>
              <w:t>2</w:t>
            </w:r>
          </w:p>
        </w:tc>
        <w:tc>
          <w:tcPr>
            <w:tcW w:w="2843" w:type="dxa"/>
          </w:tcPr>
          <w:p w:rsidR="00000000" w:rsidRDefault="00F15188">
            <w:pPr>
              <w:spacing w:before="120" w:line="240" w:lineRule="auto"/>
              <w:jc w:val="center"/>
              <w:rPr>
                <w:sz w:val="21"/>
              </w:rPr>
            </w:pPr>
            <w:r>
              <w:rPr>
                <w:sz w:val="21"/>
              </w:rPr>
              <w:t>121.7</w:t>
            </w:r>
          </w:p>
        </w:tc>
        <w:tc>
          <w:tcPr>
            <w:tcW w:w="2077" w:type="dxa"/>
          </w:tcPr>
          <w:p w:rsidR="00000000" w:rsidRDefault="00F15188">
            <w:pPr>
              <w:spacing w:before="120" w:line="240" w:lineRule="auto"/>
              <w:jc w:val="center"/>
              <w:rPr>
                <w:sz w:val="21"/>
              </w:rPr>
            </w:pPr>
            <w:r>
              <w:rPr>
                <w:sz w:val="21"/>
              </w:rPr>
              <w:t>4.2</w:t>
            </w:r>
          </w:p>
        </w:tc>
      </w:tr>
      <w:tr w:rsidR="00000000">
        <w:tblPrEx>
          <w:tblCellMar>
            <w:top w:w="0" w:type="dxa"/>
            <w:bottom w:w="0" w:type="dxa"/>
          </w:tblCellMar>
        </w:tblPrEx>
        <w:tc>
          <w:tcPr>
            <w:tcW w:w="3600" w:type="dxa"/>
          </w:tcPr>
          <w:p w:rsidR="00000000" w:rsidRDefault="00F15188">
            <w:pPr>
              <w:spacing w:before="120" w:line="240" w:lineRule="auto"/>
              <w:jc w:val="center"/>
              <w:rPr>
                <w:sz w:val="21"/>
              </w:rPr>
            </w:pPr>
            <w:r>
              <w:rPr>
                <w:sz w:val="21"/>
              </w:rPr>
              <w:t>3</w:t>
            </w:r>
          </w:p>
        </w:tc>
        <w:tc>
          <w:tcPr>
            <w:tcW w:w="2843" w:type="dxa"/>
          </w:tcPr>
          <w:p w:rsidR="00000000" w:rsidRDefault="00F15188">
            <w:pPr>
              <w:spacing w:before="120" w:line="240" w:lineRule="auto"/>
              <w:jc w:val="center"/>
              <w:rPr>
                <w:sz w:val="21"/>
              </w:rPr>
            </w:pPr>
            <w:r>
              <w:rPr>
                <w:sz w:val="21"/>
              </w:rPr>
              <w:t>13.4</w:t>
            </w:r>
          </w:p>
        </w:tc>
        <w:tc>
          <w:tcPr>
            <w:tcW w:w="2077" w:type="dxa"/>
          </w:tcPr>
          <w:p w:rsidR="00000000" w:rsidRDefault="00F15188">
            <w:pPr>
              <w:spacing w:before="120" w:line="240" w:lineRule="auto"/>
              <w:jc w:val="center"/>
              <w:rPr>
                <w:sz w:val="21"/>
              </w:rPr>
            </w:pPr>
            <w:r>
              <w:rPr>
                <w:sz w:val="21"/>
              </w:rPr>
              <w:t>0.53</w:t>
            </w:r>
          </w:p>
        </w:tc>
      </w:tr>
      <w:tr w:rsidR="00000000">
        <w:tblPrEx>
          <w:tblCellMar>
            <w:top w:w="0" w:type="dxa"/>
            <w:bottom w:w="0" w:type="dxa"/>
          </w:tblCellMar>
        </w:tblPrEx>
        <w:tc>
          <w:tcPr>
            <w:tcW w:w="3600" w:type="dxa"/>
          </w:tcPr>
          <w:p w:rsidR="00000000" w:rsidRDefault="00F15188">
            <w:pPr>
              <w:spacing w:before="120" w:line="240" w:lineRule="auto"/>
              <w:jc w:val="center"/>
              <w:rPr>
                <w:sz w:val="21"/>
              </w:rPr>
            </w:pPr>
            <w:r>
              <w:rPr>
                <w:sz w:val="21"/>
              </w:rPr>
              <w:t>4</w:t>
            </w:r>
            <w:r>
              <w:rPr>
                <w:rFonts w:hint="eastAsia"/>
                <w:sz w:val="21"/>
              </w:rPr>
              <w:t>或更多户</w:t>
            </w:r>
          </w:p>
        </w:tc>
        <w:tc>
          <w:tcPr>
            <w:tcW w:w="2843" w:type="dxa"/>
          </w:tcPr>
          <w:p w:rsidR="00000000" w:rsidRDefault="00F15188">
            <w:pPr>
              <w:spacing w:before="120" w:line="240" w:lineRule="auto"/>
              <w:jc w:val="center"/>
              <w:rPr>
                <w:sz w:val="21"/>
              </w:rPr>
            </w:pPr>
            <w:r>
              <w:rPr>
                <w:sz w:val="21"/>
              </w:rPr>
              <w:t>2.1</w:t>
            </w:r>
          </w:p>
        </w:tc>
        <w:tc>
          <w:tcPr>
            <w:tcW w:w="2077" w:type="dxa"/>
          </w:tcPr>
          <w:p w:rsidR="00000000" w:rsidRDefault="00F15188">
            <w:pPr>
              <w:spacing w:before="120" w:line="240" w:lineRule="auto"/>
              <w:jc w:val="center"/>
              <w:rPr>
                <w:sz w:val="21"/>
              </w:rPr>
            </w:pPr>
            <w:r>
              <w:rPr>
                <w:sz w:val="21"/>
              </w:rPr>
              <w:t>0.07</w:t>
            </w:r>
          </w:p>
        </w:tc>
      </w:tr>
      <w:tr w:rsidR="00000000">
        <w:tblPrEx>
          <w:tblCellMar>
            <w:top w:w="0" w:type="dxa"/>
            <w:bottom w:w="0" w:type="dxa"/>
          </w:tblCellMar>
        </w:tblPrEx>
        <w:tc>
          <w:tcPr>
            <w:tcW w:w="3600" w:type="dxa"/>
          </w:tcPr>
          <w:p w:rsidR="00000000" w:rsidRDefault="00F15188">
            <w:pPr>
              <w:spacing w:before="120" w:line="240" w:lineRule="auto"/>
              <w:jc w:val="center"/>
              <w:rPr>
                <w:sz w:val="21"/>
              </w:rPr>
            </w:pPr>
            <w:r>
              <w:rPr>
                <w:rFonts w:hint="eastAsia"/>
                <w:sz w:val="21"/>
              </w:rPr>
              <w:t>总</w:t>
            </w:r>
            <w:r>
              <w:rPr>
                <w:sz w:val="21"/>
              </w:rPr>
              <w:t xml:space="preserve">  </w:t>
            </w:r>
            <w:r>
              <w:rPr>
                <w:rFonts w:hint="eastAsia"/>
                <w:sz w:val="21"/>
              </w:rPr>
              <w:t>计</w:t>
            </w:r>
          </w:p>
        </w:tc>
        <w:tc>
          <w:tcPr>
            <w:tcW w:w="2843" w:type="dxa"/>
          </w:tcPr>
          <w:p w:rsidR="00000000" w:rsidRDefault="00F15188">
            <w:pPr>
              <w:spacing w:before="120" w:line="240" w:lineRule="auto"/>
              <w:jc w:val="center"/>
              <w:rPr>
                <w:sz w:val="21"/>
              </w:rPr>
            </w:pPr>
            <w:r>
              <w:rPr>
                <w:sz w:val="21"/>
              </w:rPr>
              <w:t>2893.2</w:t>
            </w:r>
          </w:p>
        </w:tc>
        <w:tc>
          <w:tcPr>
            <w:tcW w:w="2077" w:type="dxa"/>
          </w:tcPr>
          <w:p w:rsidR="00000000" w:rsidRDefault="00F15188">
            <w:pPr>
              <w:spacing w:before="120" w:line="240" w:lineRule="auto"/>
              <w:jc w:val="center"/>
              <w:rPr>
                <w:sz w:val="21"/>
              </w:rPr>
            </w:pPr>
            <w:r>
              <w:rPr>
                <w:sz w:val="21"/>
              </w:rPr>
              <w:t>100</w:t>
            </w:r>
          </w:p>
        </w:tc>
      </w:tr>
    </w:tbl>
    <w:p w:rsidR="00000000" w:rsidRDefault="00F15188">
      <w:pPr>
        <w:spacing w:before="160"/>
        <w:rPr>
          <w:rFonts w:ascii="长城楷体" w:eastAsia="长城楷体"/>
          <w:sz w:val="21"/>
        </w:rPr>
      </w:pPr>
      <w:r>
        <w:rPr>
          <w:rFonts w:ascii="长城楷体" w:eastAsia="长城楷体"/>
          <w:sz w:val="21"/>
        </w:rPr>
        <w:tab/>
      </w:r>
      <w:r>
        <w:rPr>
          <w:rFonts w:ascii="长城楷体" w:eastAsia="长城楷体" w:hint="eastAsia"/>
          <w:sz w:val="21"/>
          <w:u w:val="single"/>
        </w:rPr>
        <w:t>资料来</w:t>
      </w:r>
      <w:r>
        <w:rPr>
          <w:rFonts w:ascii="长城楷体" w:eastAsia="长城楷体" w:hint="eastAsia"/>
          <w:sz w:val="21"/>
          <w:u w:val="single"/>
        </w:rPr>
        <w:t>源</w:t>
      </w:r>
      <w:r>
        <w:rPr>
          <w:rFonts w:ascii="长城楷体" w:eastAsia="长城楷体" w:hint="eastAsia"/>
          <w:b/>
          <w:sz w:val="21"/>
        </w:rPr>
        <w:t>：</w:t>
      </w:r>
      <w:r>
        <w:rPr>
          <w:rFonts w:ascii="长城楷体" w:eastAsia="长城楷体" w:hint="eastAsia"/>
          <w:sz w:val="21"/>
        </w:rPr>
        <w:t>普查和统计司</w:t>
      </w:r>
      <w:r>
        <w:rPr>
          <w:rFonts w:ascii="长城楷体" w:eastAsia="长城楷体"/>
          <w:sz w:val="21"/>
        </w:rPr>
        <w:t>(</w:t>
      </w:r>
      <w:r>
        <w:rPr>
          <w:rFonts w:ascii="长城楷体" w:eastAsia="长城楷体" w:hint="eastAsia"/>
          <w:sz w:val="21"/>
        </w:rPr>
        <w:t>根据</w:t>
      </w:r>
      <w:r>
        <w:rPr>
          <w:rFonts w:ascii="长城楷体" w:eastAsia="长城楷体"/>
          <w:sz w:val="21"/>
        </w:rPr>
        <w:t>1981</w:t>
      </w:r>
      <w:r>
        <w:rPr>
          <w:rFonts w:ascii="长城楷体" w:eastAsia="长城楷体" w:hint="eastAsia"/>
          <w:sz w:val="21"/>
        </w:rPr>
        <w:t>年全国住房普查</w:t>
      </w:r>
      <w:r>
        <w:rPr>
          <w:rFonts w:ascii="长城楷体" w:eastAsia="长城楷体"/>
          <w:sz w:val="21"/>
        </w:rPr>
        <w:t>)</w:t>
      </w:r>
      <w:r>
        <w:rPr>
          <w:rFonts w:ascii="长城楷体" w:eastAsia="长城楷体" w:hint="eastAsia"/>
          <w:sz w:val="21"/>
        </w:rPr>
        <w:t>。</w:t>
      </w:r>
    </w:p>
    <w:p w:rsidR="00000000" w:rsidRDefault="00F15188"/>
    <w:p w:rsidR="00000000" w:rsidRDefault="00F15188">
      <w:pPr>
        <w:pStyle w:val="Heading3"/>
        <w:spacing w:after="120"/>
      </w:pPr>
      <w:r>
        <w:rPr>
          <w:rFonts w:hint="eastAsia"/>
        </w:rPr>
        <w:t>表</w:t>
      </w:r>
      <w:r>
        <w:t>18</w:t>
      </w:r>
      <w:r>
        <w:rPr>
          <w:u w:val="none"/>
        </w:rPr>
        <w:t xml:space="preserve">. </w:t>
      </w:r>
      <w:r>
        <w:rPr>
          <w:rFonts w:hint="eastAsia"/>
        </w:rPr>
        <w:t>供水情况</w:t>
      </w:r>
    </w:p>
    <w:tbl>
      <w:tblPr>
        <w:tblW w:w="0" w:type="auto"/>
        <w:tblInd w:w="36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A7" w:firstRow="1" w:lastRow="0" w:firstColumn="1" w:lastColumn="0" w:noHBand="0" w:noVBand="0"/>
      </w:tblPr>
      <w:tblGrid>
        <w:gridCol w:w="3577"/>
        <w:gridCol w:w="2960"/>
        <w:gridCol w:w="2343"/>
      </w:tblGrid>
      <w:tr w:rsidR="00000000">
        <w:tblPrEx>
          <w:tblCellMar>
            <w:top w:w="0" w:type="dxa"/>
            <w:bottom w:w="0" w:type="dxa"/>
          </w:tblCellMar>
        </w:tblPrEx>
        <w:tc>
          <w:tcPr>
            <w:tcW w:w="3577" w:type="dxa"/>
          </w:tcPr>
          <w:p w:rsidR="00000000" w:rsidRDefault="00F15188">
            <w:pPr>
              <w:spacing w:before="120" w:line="240" w:lineRule="auto"/>
              <w:jc w:val="center"/>
              <w:rPr>
                <w:sz w:val="21"/>
              </w:rPr>
            </w:pPr>
            <w:r>
              <w:rPr>
                <w:rFonts w:hint="eastAsia"/>
                <w:sz w:val="21"/>
              </w:rPr>
              <w:t>水</w:t>
            </w:r>
            <w:r>
              <w:rPr>
                <w:sz w:val="21"/>
              </w:rPr>
              <w:t xml:space="preserve">  </w:t>
            </w:r>
            <w:r>
              <w:rPr>
                <w:rFonts w:hint="eastAsia"/>
                <w:sz w:val="21"/>
              </w:rPr>
              <w:t>源</w:t>
            </w:r>
          </w:p>
        </w:tc>
        <w:tc>
          <w:tcPr>
            <w:tcW w:w="2960" w:type="dxa"/>
          </w:tcPr>
          <w:p w:rsidR="00000000" w:rsidRDefault="00F15188">
            <w:pPr>
              <w:spacing w:before="120" w:line="240" w:lineRule="auto"/>
              <w:jc w:val="center"/>
              <w:rPr>
                <w:sz w:val="21"/>
              </w:rPr>
            </w:pPr>
            <w:r>
              <w:rPr>
                <w:rFonts w:hint="eastAsia"/>
                <w:sz w:val="21"/>
              </w:rPr>
              <w:t>所使用住房单位</w:t>
            </w:r>
            <w:r>
              <w:rPr>
                <w:sz w:val="21"/>
              </w:rPr>
              <w:t>%</w:t>
            </w:r>
          </w:p>
        </w:tc>
        <w:tc>
          <w:tcPr>
            <w:tcW w:w="2343" w:type="dxa"/>
          </w:tcPr>
          <w:p w:rsidR="00000000" w:rsidRDefault="00F15188">
            <w:pPr>
              <w:spacing w:before="120" w:line="240" w:lineRule="auto"/>
              <w:jc w:val="center"/>
              <w:rPr>
                <w:sz w:val="21"/>
              </w:rPr>
            </w:pPr>
            <w:r>
              <w:rPr>
                <w:rFonts w:hint="eastAsia"/>
                <w:sz w:val="21"/>
              </w:rPr>
              <w:t>人</w:t>
            </w:r>
            <w:r>
              <w:rPr>
                <w:sz w:val="21"/>
              </w:rPr>
              <w:t>%</w:t>
            </w:r>
          </w:p>
        </w:tc>
      </w:tr>
      <w:tr w:rsidR="00000000">
        <w:tblPrEx>
          <w:tblCellMar>
            <w:top w:w="0" w:type="dxa"/>
            <w:bottom w:w="0" w:type="dxa"/>
          </w:tblCellMar>
        </w:tblPrEx>
        <w:tc>
          <w:tcPr>
            <w:tcW w:w="3577" w:type="dxa"/>
          </w:tcPr>
          <w:p w:rsidR="00000000" w:rsidRDefault="00F15188">
            <w:pPr>
              <w:spacing w:before="120" w:line="240" w:lineRule="auto"/>
              <w:jc w:val="center"/>
              <w:rPr>
                <w:sz w:val="21"/>
              </w:rPr>
            </w:pPr>
            <w:r>
              <w:rPr>
                <w:rFonts w:hint="eastAsia"/>
                <w:sz w:val="21"/>
              </w:rPr>
              <w:t>管道供水</w:t>
            </w:r>
          </w:p>
        </w:tc>
        <w:tc>
          <w:tcPr>
            <w:tcW w:w="2960" w:type="dxa"/>
          </w:tcPr>
          <w:p w:rsidR="00000000" w:rsidRDefault="00F15188">
            <w:pPr>
              <w:spacing w:before="120" w:line="240" w:lineRule="auto"/>
              <w:jc w:val="center"/>
              <w:rPr>
                <w:sz w:val="21"/>
              </w:rPr>
            </w:pPr>
            <w:r>
              <w:rPr>
                <w:sz w:val="21"/>
              </w:rPr>
              <w:t>17.6</w:t>
            </w:r>
          </w:p>
        </w:tc>
        <w:tc>
          <w:tcPr>
            <w:tcW w:w="2343" w:type="dxa"/>
          </w:tcPr>
          <w:p w:rsidR="00000000" w:rsidRDefault="00F15188">
            <w:pPr>
              <w:spacing w:before="120" w:line="240" w:lineRule="auto"/>
              <w:jc w:val="center"/>
              <w:rPr>
                <w:sz w:val="21"/>
              </w:rPr>
            </w:pPr>
            <w:r>
              <w:rPr>
                <w:sz w:val="21"/>
              </w:rPr>
              <w:t>18.6</w:t>
            </w:r>
          </w:p>
        </w:tc>
      </w:tr>
      <w:tr w:rsidR="00000000">
        <w:tblPrEx>
          <w:tblCellMar>
            <w:top w:w="0" w:type="dxa"/>
            <w:bottom w:w="0" w:type="dxa"/>
          </w:tblCellMar>
        </w:tblPrEx>
        <w:tc>
          <w:tcPr>
            <w:tcW w:w="3577" w:type="dxa"/>
          </w:tcPr>
          <w:p w:rsidR="00000000" w:rsidRDefault="00F15188">
            <w:pPr>
              <w:spacing w:before="120" w:line="240" w:lineRule="auto"/>
              <w:jc w:val="center"/>
              <w:rPr>
                <w:sz w:val="21"/>
              </w:rPr>
            </w:pPr>
            <w:r>
              <w:rPr>
                <w:sz w:val="21"/>
              </w:rPr>
              <w:t xml:space="preserve">    </w:t>
            </w:r>
            <w:r>
              <w:rPr>
                <w:rFonts w:hint="eastAsia"/>
                <w:sz w:val="21"/>
              </w:rPr>
              <w:t>加保护的井水</w:t>
            </w:r>
          </w:p>
        </w:tc>
        <w:tc>
          <w:tcPr>
            <w:tcW w:w="2960" w:type="dxa"/>
          </w:tcPr>
          <w:p w:rsidR="00000000" w:rsidRDefault="00F15188">
            <w:pPr>
              <w:spacing w:before="120" w:line="240" w:lineRule="auto"/>
              <w:jc w:val="center"/>
              <w:rPr>
                <w:sz w:val="21"/>
              </w:rPr>
            </w:pPr>
            <w:r>
              <w:rPr>
                <w:sz w:val="21"/>
              </w:rPr>
              <w:t>52.2</w:t>
            </w:r>
          </w:p>
        </w:tc>
        <w:tc>
          <w:tcPr>
            <w:tcW w:w="2343" w:type="dxa"/>
          </w:tcPr>
          <w:p w:rsidR="00000000" w:rsidRDefault="00F15188">
            <w:pPr>
              <w:spacing w:before="120" w:line="240" w:lineRule="auto"/>
              <w:jc w:val="center"/>
              <w:rPr>
                <w:sz w:val="21"/>
              </w:rPr>
            </w:pPr>
            <w:r>
              <w:rPr>
                <w:sz w:val="21"/>
              </w:rPr>
              <w:t>52.7</w:t>
            </w:r>
          </w:p>
        </w:tc>
      </w:tr>
      <w:tr w:rsidR="00000000">
        <w:tblPrEx>
          <w:tblCellMar>
            <w:top w:w="0" w:type="dxa"/>
            <w:bottom w:w="0" w:type="dxa"/>
          </w:tblCellMar>
        </w:tblPrEx>
        <w:tc>
          <w:tcPr>
            <w:tcW w:w="3577" w:type="dxa"/>
          </w:tcPr>
          <w:p w:rsidR="00000000" w:rsidRDefault="00F15188">
            <w:pPr>
              <w:spacing w:before="120" w:line="240" w:lineRule="auto"/>
              <w:jc w:val="center"/>
              <w:rPr>
                <w:sz w:val="21"/>
              </w:rPr>
            </w:pPr>
            <w:r>
              <w:rPr>
                <w:sz w:val="21"/>
              </w:rPr>
              <w:t xml:space="preserve">     </w:t>
            </w:r>
            <w:r>
              <w:rPr>
                <w:rFonts w:hint="eastAsia"/>
                <w:sz w:val="21"/>
              </w:rPr>
              <w:t>不加保护的井水</w:t>
            </w:r>
          </w:p>
        </w:tc>
        <w:tc>
          <w:tcPr>
            <w:tcW w:w="2960" w:type="dxa"/>
          </w:tcPr>
          <w:p w:rsidR="00000000" w:rsidRDefault="00F15188">
            <w:pPr>
              <w:spacing w:before="120" w:line="240" w:lineRule="auto"/>
              <w:jc w:val="center"/>
              <w:rPr>
                <w:sz w:val="21"/>
              </w:rPr>
            </w:pPr>
            <w:r>
              <w:rPr>
                <w:sz w:val="21"/>
              </w:rPr>
              <w:t>20.6</w:t>
            </w:r>
          </w:p>
        </w:tc>
        <w:tc>
          <w:tcPr>
            <w:tcW w:w="2343" w:type="dxa"/>
          </w:tcPr>
          <w:p w:rsidR="00000000" w:rsidRDefault="00F15188">
            <w:pPr>
              <w:spacing w:before="120" w:line="240" w:lineRule="auto"/>
              <w:jc w:val="center"/>
              <w:rPr>
                <w:sz w:val="21"/>
              </w:rPr>
            </w:pPr>
            <w:r>
              <w:rPr>
                <w:sz w:val="21"/>
              </w:rPr>
              <w:t>20.1</w:t>
            </w:r>
          </w:p>
        </w:tc>
      </w:tr>
      <w:tr w:rsidR="00000000">
        <w:tblPrEx>
          <w:tblCellMar>
            <w:top w:w="0" w:type="dxa"/>
            <w:bottom w:w="0" w:type="dxa"/>
          </w:tblCellMar>
        </w:tblPrEx>
        <w:tc>
          <w:tcPr>
            <w:tcW w:w="3577" w:type="dxa"/>
          </w:tcPr>
          <w:p w:rsidR="00000000" w:rsidRDefault="00F15188">
            <w:pPr>
              <w:spacing w:before="120" w:line="240" w:lineRule="auto"/>
              <w:jc w:val="center"/>
              <w:rPr>
                <w:sz w:val="21"/>
              </w:rPr>
            </w:pPr>
            <w:r>
              <w:rPr>
                <w:sz w:val="21"/>
              </w:rPr>
              <w:t xml:space="preserve">  </w:t>
            </w:r>
            <w:r>
              <w:rPr>
                <w:rFonts w:hint="eastAsia"/>
                <w:sz w:val="21"/>
              </w:rPr>
              <w:t>河塘蓄水池</w:t>
            </w:r>
          </w:p>
        </w:tc>
        <w:tc>
          <w:tcPr>
            <w:tcW w:w="2960" w:type="dxa"/>
          </w:tcPr>
          <w:p w:rsidR="00000000" w:rsidRDefault="00F15188">
            <w:pPr>
              <w:spacing w:before="120" w:line="240" w:lineRule="auto"/>
              <w:jc w:val="center"/>
              <w:rPr>
                <w:sz w:val="21"/>
              </w:rPr>
            </w:pPr>
            <w:r>
              <w:rPr>
                <w:sz w:val="21"/>
              </w:rPr>
              <w:t>7.0</w:t>
            </w:r>
          </w:p>
        </w:tc>
        <w:tc>
          <w:tcPr>
            <w:tcW w:w="2343" w:type="dxa"/>
          </w:tcPr>
          <w:p w:rsidR="00000000" w:rsidRDefault="00F15188">
            <w:pPr>
              <w:spacing w:before="120" w:line="240" w:lineRule="auto"/>
              <w:jc w:val="center"/>
              <w:rPr>
                <w:sz w:val="21"/>
              </w:rPr>
            </w:pPr>
            <w:r>
              <w:rPr>
                <w:sz w:val="21"/>
              </w:rPr>
              <w:t>6.4</w:t>
            </w:r>
          </w:p>
        </w:tc>
      </w:tr>
      <w:tr w:rsidR="00000000">
        <w:tblPrEx>
          <w:tblCellMar>
            <w:top w:w="0" w:type="dxa"/>
            <w:bottom w:w="0" w:type="dxa"/>
          </w:tblCellMar>
        </w:tblPrEx>
        <w:tc>
          <w:tcPr>
            <w:tcW w:w="3577" w:type="dxa"/>
          </w:tcPr>
          <w:p w:rsidR="00000000" w:rsidRDefault="00F15188">
            <w:pPr>
              <w:spacing w:before="120" w:line="240" w:lineRule="auto"/>
              <w:jc w:val="center"/>
              <w:rPr>
                <w:sz w:val="21"/>
              </w:rPr>
            </w:pPr>
            <w:r>
              <w:rPr>
                <w:rFonts w:hint="eastAsia"/>
                <w:sz w:val="21"/>
              </w:rPr>
              <w:t>其它水源</w:t>
            </w:r>
          </w:p>
        </w:tc>
        <w:tc>
          <w:tcPr>
            <w:tcW w:w="2960" w:type="dxa"/>
          </w:tcPr>
          <w:p w:rsidR="00000000" w:rsidRDefault="00F15188">
            <w:pPr>
              <w:spacing w:before="120" w:line="240" w:lineRule="auto"/>
              <w:jc w:val="center"/>
              <w:rPr>
                <w:sz w:val="21"/>
              </w:rPr>
            </w:pPr>
            <w:r>
              <w:rPr>
                <w:sz w:val="21"/>
              </w:rPr>
              <w:t>2.5</w:t>
            </w:r>
          </w:p>
        </w:tc>
        <w:tc>
          <w:tcPr>
            <w:tcW w:w="2343" w:type="dxa"/>
          </w:tcPr>
          <w:p w:rsidR="00000000" w:rsidRDefault="00F15188">
            <w:pPr>
              <w:spacing w:before="120" w:line="240" w:lineRule="auto"/>
              <w:jc w:val="center"/>
              <w:rPr>
                <w:sz w:val="21"/>
              </w:rPr>
            </w:pPr>
            <w:r>
              <w:rPr>
                <w:sz w:val="21"/>
              </w:rPr>
              <w:t>2.1</w:t>
            </w:r>
          </w:p>
        </w:tc>
      </w:tr>
      <w:tr w:rsidR="00000000">
        <w:tblPrEx>
          <w:tblCellMar>
            <w:top w:w="0" w:type="dxa"/>
            <w:bottom w:w="0" w:type="dxa"/>
          </w:tblCellMar>
        </w:tblPrEx>
        <w:tc>
          <w:tcPr>
            <w:tcW w:w="3577" w:type="dxa"/>
          </w:tcPr>
          <w:p w:rsidR="00000000" w:rsidRDefault="00F15188">
            <w:pPr>
              <w:spacing w:before="120" w:line="240" w:lineRule="auto"/>
              <w:jc w:val="center"/>
              <w:rPr>
                <w:sz w:val="21"/>
              </w:rPr>
            </w:pPr>
            <w:r>
              <w:rPr>
                <w:rFonts w:hint="eastAsia"/>
                <w:sz w:val="21"/>
              </w:rPr>
              <w:t>总</w:t>
            </w:r>
            <w:r>
              <w:rPr>
                <w:sz w:val="21"/>
              </w:rPr>
              <w:t xml:space="preserve">  </w:t>
            </w:r>
            <w:r>
              <w:rPr>
                <w:rFonts w:hint="eastAsia"/>
                <w:sz w:val="21"/>
              </w:rPr>
              <w:t>计</w:t>
            </w:r>
          </w:p>
        </w:tc>
        <w:tc>
          <w:tcPr>
            <w:tcW w:w="2960" w:type="dxa"/>
          </w:tcPr>
          <w:p w:rsidR="00000000" w:rsidRDefault="00F15188">
            <w:pPr>
              <w:spacing w:before="120" w:line="240" w:lineRule="auto"/>
              <w:jc w:val="center"/>
              <w:rPr>
                <w:sz w:val="21"/>
              </w:rPr>
            </w:pPr>
            <w:r>
              <w:rPr>
                <w:sz w:val="21"/>
              </w:rPr>
              <w:t>100</w:t>
            </w:r>
          </w:p>
        </w:tc>
        <w:tc>
          <w:tcPr>
            <w:tcW w:w="2343" w:type="dxa"/>
          </w:tcPr>
          <w:p w:rsidR="00000000" w:rsidRDefault="00F15188">
            <w:pPr>
              <w:spacing w:before="120" w:line="240" w:lineRule="auto"/>
              <w:jc w:val="center"/>
              <w:rPr>
                <w:sz w:val="21"/>
              </w:rPr>
            </w:pPr>
            <w:r>
              <w:rPr>
                <w:sz w:val="21"/>
              </w:rPr>
              <w:t>100</w:t>
            </w:r>
          </w:p>
        </w:tc>
      </w:tr>
      <w:tr w:rsidR="00000000">
        <w:tblPrEx>
          <w:tblCellMar>
            <w:top w:w="0" w:type="dxa"/>
            <w:bottom w:w="0" w:type="dxa"/>
          </w:tblCellMar>
        </w:tblPrEx>
        <w:tc>
          <w:tcPr>
            <w:tcW w:w="3577" w:type="dxa"/>
          </w:tcPr>
          <w:p w:rsidR="00000000" w:rsidRDefault="00F15188">
            <w:pPr>
              <w:spacing w:before="120" w:line="240" w:lineRule="auto"/>
              <w:jc w:val="center"/>
              <w:rPr>
                <w:sz w:val="21"/>
              </w:rPr>
            </w:pPr>
            <w:r>
              <w:rPr>
                <w:rFonts w:hint="eastAsia"/>
                <w:sz w:val="21"/>
              </w:rPr>
              <w:t>总住房单位</w:t>
            </w:r>
            <w:r>
              <w:rPr>
                <w:sz w:val="21"/>
              </w:rPr>
              <w:t>/</w:t>
            </w:r>
            <w:r>
              <w:rPr>
                <w:rFonts w:hint="eastAsia"/>
                <w:sz w:val="21"/>
              </w:rPr>
              <w:t>人数</w:t>
            </w:r>
            <w:r>
              <w:rPr>
                <w:sz w:val="21"/>
              </w:rPr>
              <w:t>(1,000)</w:t>
            </w:r>
          </w:p>
        </w:tc>
        <w:tc>
          <w:tcPr>
            <w:tcW w:w="2960" w:type="dxa"/>
          </w:tcPr>
          <w:p w:rsidR="00000000" w:rsidRDefault="00F15188">
            <w:pPr>
              <w:spacing w:before="120" w:line="240" w:lineRule="auto"/>
              <w:jc w:val="center"/>
              <w:rPr>
                <w:sz w:val="21"/>
              </w:rPr>
            </w:pPr>
            <w:r>
              <w:rPr>
                <w:sz w:val="21"/>
              </w:rPr>
              <w:t>2813.8</w:t>
            </w:r>
          </w:p>
        </w:tc>
        <w:tc>
          <w:tcPr>
            <w:tcW w:w="2343" w:type="dxa"/>
          </w:tcPr>
          <w:p w:rsidR="00000000" w:rsidRDefault="00F15188">
            <w:pPr>
              <w:spacing w:before="120" w:line="240" w:lineRule="auto"/>
              <w:jc w:val="center"/>
              <w:rPr>
                <w:sz w:val="21"/>
              </w:rPr>
            </w:pPr>
            <w:r>
              <w:rPr>
                <w:sz w:val="21"/>
              </w:rPr>
              <w:t>14629.7</w:t>
            </w:r>
          </w:p>
        </w:tc>
      </w:tr>
    </w:tbl>
    <w:p w:rsidR="00000000" w:rsidRDefault="00F15188">
      <w:pPr>
        <w:spacing w:before="120" w:after="320" w:line="240" w:lineRule="auto"/>
        <w:textAlignment w:val="center"/>
        <w:rPr>
          <w:rFonts w:ascii="长城楷体" w:eastAsia="长城楷体"/>
          <w:sz w:val="21"/>
        </w:rPr>
      </w:pPr>
      <w:r>
        <w:rPr>
          <w:rFonts w:ascii="长城楷体" w:eastAsia="长城楷体"/>
          <w:sz w:val="21"/>
        </w:rPr>
        <w:tab/>
        <w:t xml:space="preserve">  </w:t>
      </w:r>
      <w:r>
        <w:rPr>
          <w:rFonts w:ascii="长城楷体" w:eastAsia="长城楷体" w:hint="eastAsia"/>
          <w:sz w:val="21"/>
          <w:u w:val="single"/>
        </w:rPr>
        <w:t>资料来源</w:t>
      </w:r>
      <w:r>
        <w:rPr>
          <w:rFonts w:ascii="长城楷体" w:eastAsia="长城楷体" w:hint="eastAsia"/>
          <w:sz w:val="21"/>
        </w:rPr>
        <w:t>：</w:t>
      </w:r>
      <w:r>
        <w:rPr>
          <w:rFonts w:ascii="长城楷体" w:eastAsia="长城楷体"/>
          <w:sz w:val="21"/>
        </w:rPr>
        <w:t xml:space="preserve">  </w:t>
      </w:r>
      <w:r>
        <w:rPr>
          <w:rFonts w:ascii="长城楷体" w:eastAsia="长城楷体" w:hint="eastAsia"/>
          <w:sz w:val="21"/>
        </w:rPr>
        <w:t>普查和统计司</w:t>
      </w:r>
      <w:r>
        <w:rPr>
          <w:rFonts w:ascii="长城楷体" w:eastAsia="长城楷体"/>
          <w:sz w:val="21"/>
        </w:rPr>
        <w:t>(</w:t>
      </w:r>
      <w:r>
        <w:rPr>
          <w:rFonts w:ascii="长城楷体" w:eastAsia="长城楷体" w:hint="eastAsia"/>
          <w:sz w:val="21"/>
        </w:rPr>
        <w:t>根据</w:t>
      </w:r>
      <w:r>
        <w:rPr>
          <w:rFonts w:ascii="长城楷体" w:eastAsia="长城楷体"/>
          <w:sz w:val="21"/>
        </w:rPr>
        <w:t>1981</w:t>
      </w:r>
      <w:r>
        <w:rPr>
          <w:rFonts w:ascii="长城楷体" w:eastAsia="长城楷体" w:hint="eastAsia"/>
          <w:sz w:val="21"/>
        </w:rPr>
        <w:t>年全国住房普查</w:t>
      </w:r>
      <w:r>
        <w:rPr>
          <w:rFonts w:ascii="长城楷体" w:eastAsia="长城楷体"/>
          <w:sz w:val="21"/>
        </w:rPr>
        <w:t>)</w:t>
      </w:r>
      <w:r>
        <w:rPr>
          <w:rFonts w:ascii="长城楷体" w:eastAsia="长城楷体" w:hint="eastAsia"/>
          <w:sz w:val="21"/>
        </w:rPr>
        <w:t>。</w:t>
      </w:r>
    </w:p>
    <w:p w:rsidR="00000000" w:rsidRDefault="00F15188">
      <w:pPr>
        <w:pStyle w:val="Heading3"/>
        <w:spacing w:after="120"/>
      </w:pPr>
      <w:r>
        <w:rPr>
          <w:rFonts w:hint="eastAsia"/>
        </w:rPr>
        <w:t>表</w:t>
      </w:r>
      <w:r>
        <w:t>19</w:t>
      </w:r>
      <w:r>
        <w:rPr>
          <w:u w:val="none"/>
        </w:rPr>
        <w:t xml:space="preserve">. </w:t>
      </w:r>
      <w:r>
        <w:rPr>
          <w:rFonts w:hint="eastAsia"/>
        </w:rPr>
        <w:t>按所使用住房单位及人员分列的</w:t>
      </w:r>
      <w:r>
        <w:t>1981</w:t>
      </w:r>
      <w:r>
        <w:rPr>
          <w:rFonts w:hint="eastAsia"/>
        </w:rPr>
        <w:t>年厕所设施情况</w:t>
      </w:r>
    </w:p>
    <w:tbl>
      <w:tblPr>
        <w:tblW w:w="0" w:type="auto"/>
        <w:tblInd w:w="36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A7" w:firstRow="1" w:lastRow="0" w:firstColumn="1" w:lastColumn="0" w:noHBand="0" w:noVBand="0"/>
      </w:tblPr>
      <w:tblGrid>
        <w:gridCol w:w="3600"/>
        <w:gridCol w:w="2880"/>
        <w:gridCol w:w="2400"/>
      </w:tblGrid>
      <w:tr w:rsidR="00000000">
        <w:tblPrEx>
          <w:tblCellMar>
            <w:top w:w="0" w:type="dxa"/>
            <w:bottom w:w="0" w:type="dxa"/>
          </w:tblCellMar>
        </w:tblPrEx>
        <w:tc>
          <w:tcPr>
            <w:tcW w:w="3600" w:type="dxa"/>
          </w:tcPr>
          <w:p w:rsidR="00000000" w:rsidRDefault="00F15188">
            <w:pPr>
              <w:spacing w:before="120" w:line="240" w:lineRule="auto"/>
              <w:jc w:val="center"/>
            </w:pPr>
            <w:r>
              <w:rPr>
                <w:rFonts w:hint="eastAsia"/>
              </w:rPr>
              <w:t>厕所类型</w:t>
            </w:r>
          </w:p>
        </w:tc>
        <w:tc>
          <w:tcPr>
            <w:tcW w:w="2880" w:type="dxa"/>
          </w:tcPr>
          <w:p w:rsidR="00000000" w:rsidRDefault="00F15188">
            <w:pPr>
              <w:spacing w:before="120" w:line="240" w:lineRule="auto"/>
              <w:jc w:val="center"/>
              <w:rPr>
                <w:sz w:val="21"/>
              </w:rPr>
            </w:pPr>
            <w:r>
              <w:rPr>
                <w:rFonts w:hint="eastAsia"/>
                <w:sz w:val="21"/>
              </w:rPr>
              <w:t>所使用住房单位</w:t>
            </w:r>
            <w:r>
              <w:rPr>
                <w:sz w:val="21"/>
              </w:rPr>
              <w:t>%</w:t>
            </w:r>
          </w:p>
        </w:tc>
        <w:tc>
          <w:tcPr>
            <w:tcW w:w="2400" w:type="dxa"/>
          </w:tcPr>
          <w:p w:rsidR="00000000" w:rsidRDefault="00F15188">
            <w:pPr>
              <w:spacing w:before="120" w:line="240" w:lineRule="auto"/>
              <w:jc w:val="center"/>
              <w:rPr>
                <w:sz w:val="21"/>
              </w:rPr>
            </w:pPr>
            <w:r>
              <w:rPr>
                <w:rFonts w:hint="eastAsia"/>
                <w:sz w:val="21"/>
              </w:rPr>
              <w:t>人</w:t>
            </w:r>
            <w:r>
              <w:rPr>
                <w:sz w:val="21"/>
              </w:rPr>
              <w:t>%</w:t>
            </w:r>
          </w:p>
        </w:tc>
      </w:tr>
      <w:tr w:rsidR="00000000">
        <w:tblPrEx>
          <w:tblCellMar>
            <w:top w:w="0" w:type="dxa"/>
            <w:bottom w:w="0" w:type="dxa"/>
          </w:tblCellMar>
        </w:tblPrEx>
        <w:tc>
          <w:tcPr>
            <w:tcW w:w="3600" w:type="dxa"/>
          </w:tcPr>
          <w:p w:rsidR="00000000" w:rsidRDefault="00F15188">
            <w:pPr>
              <w:spacing w:before="120" w:line="240" w:lineRule="auto"/>
              <w:jc w:val="center"/>
            </w:pPr>
            <w:r>
              <w:rPr>
                <w:rFonts w:hint="eastAsia"/>
              </w:rPr>
              <w:t>抽水型</w:t>
            </w:r>
          </w:p>
        </w:tc>
        <w:tc>
          <w:tcPr>
            <w:tcW w:w="2880" w:type="dxa"/>
          </w:tcPr>
          <w:p w:rsidR="00000000" w:rsidRDefault="00F15188">
            <w:pPr>
              <w:spacing w:before="120" w:line="240" w:lineRule="auto"/>
              <w:jc w:val="center"/>
            </w:pPr>
            <w:r>
              <w:t>4.8</w:t>
            </w:r>
          </w:p>
        </w:tc>
        <w:tc>
          <w:tcPr>
            <w:tcW w:w="2400" w:type="dxa"/>
          </w:tcPr>
          <w:p w:rsidR="00000000" w:rsidRDefault="00F15188">
            <w:pPr>
              <w:spacing w:before="120" w:line="240" w:lineRule="auto"/>
              <w:jc w:val="center"/>
            </w:pPr>
            <w:r>
              <w:t>5.6</w:t>
            </w:r>
          </w:p>
        </w:tc>
      </w:tr>
      <w:tr w:rsidR="00000000">
        <w:tblPrEx>
          <w:tblCellMar>
            <w:top w:w="0" w:type="dxa"/>
            <w:bottom w:w="0" w:type="dxa"/>
          </w:tblCellMar>
        </w:tblPrEx>
        <w:tc>
          <w:tcPr>
            <w:tcW w:w="3600" w:type="dxa"/>
          </w:tcPr>
          <w:p w:rsidR="00000000" w:rsidRDefault="00F15188">
            <w:pPr>
              <w:spacing w:before="120" w:line="240" w:lineRule="auto"/>
              <w:jc w:val="center"/>
            </w:pPr>
            <w:r>
              <w:t xml:space="preserve">  </w:t>
            </w:r>
            <w:r>
              <w:rPr>
                <w:rFonts w:hint="eastAsia"/>
              </w:rPr>
              <w:t>水封闭型</w:t>
            </w:r>
          </w:p>
        </w:tc>
        <w:tc>
          <w:tcPr>
            <w:tcW w:w="2880" w:type="dxa"/>
          </w:tcPr>
          <w:p w:rsidR="00000000" w:rsidRDefault="00F15188">
            <w:pPr>
              <w:spacing w:before="120" w:line="240" w:lineRule="auto"/>
              <w:jc w:val="center"/>
            </w:pPr>
            <w:r>
              <w:t>22.1</w:t>
            </w:r>
          </w:p>
        </w:tc>
        <w:tc>
          <w:tcPr>
            <w:tcW w:w="2400" w:type="dxa"/>
          </w:tcPr>
          <w:p w:rsidR="00000000" w:rsidRDefault="00F15188">
            <w:pPr>
              <w:spacing w:before="120" w:line="240" w:lineRule="auto"/>
              <w:jc w:val="center"/>
            </w:pPr>
            <w:r>
              <w:t>23.5</w:t>
            </w:r>
          </w:p>
        </w:tc>
      </w:tr>
      <w:tr w:rsidR="00000000">
        <w:tblPrEx>
          <w:tblCellMar>
            <w:top w:w="0" w:type="dxa"/>
            <w:bottom w:w="0" w:type="dxa"/>
          </w:tblCellMar>
        </w:tblPrEx>
        <w:tc>
          <w:tcPr>
            <w:tcW w:w="3600" w:type="dxa"/>
          </w:tcPr>
          <w:p w:rsidR="00000000" w:rsidRDefault="00F15188">
            <w:pPr>
              <w:spacing w:before="120" w:line="240" w:lineRule="auto"/>
              <w:jc w:val="center"/>
            </w:pPr>
            <w:r>
              <w:rPr>
                <w:rFonts w:hint="eastAsia"/>
              </w:rPr>
              <w:t>蹲</w:t>
            </w:r>
            <w:r>
              <w:t xml:space="preserve"> </w:t>
            </w:r>
            <w:r>
              <w:rPr>
                <w:rFonts w:hint="eastAsia"/>
              </w:rPr>
              <w:t>坑</w:t>
            </w:r>
          </w:p>
        </w:tc>
        <w:tc>
          <w:tcPr>
            <w:tcW w:w="2880" w:type="dxa"/>
          </w:tcPr>
          <w:p w:rsidR="00000000" w:rsidRDefault="00F15188">
            <w:pPr>
              <w:spacing w:before="120" w:line="240" w:lineRule="auto"/>
              <w:jc w:val="center"/>
            </w:pPr>
            <w:r>
              <w:t>37.7</w:t>
            </w:r>
          </w:p>
        </w:tc>
        <w:tc>
          <w:tcPr>
            <w:tcW w:w="2400" w:type="dxa"/>
          </w:tcPr>
          <w:p w:rsidR="00000000" w:rsidRDefault="00F15188">
            <w:pPr>
              <w:spacing w:before="120" w:line="240" w:lineRule="auto"/>
              <w:jc w:val="center"/>
            </w:pPr>
            <w:r>
              <w:t>38.4</w:t>
            </w:r>
          </w:p>
        </w:tc>
      </w:tr>
      <w:tr w:rsidR="00000000">
        <w:tblPrEx>
          <w:tblCellMar>
            <w:top w:w="0" w:type="dxa"/>
            <w:bottom w:w="0" w:type="dxa"/>
          </w:tblCellMar>
        </w:tblPrEx>
        <w:tc>
          <w:tcPr>
            <w:tcW w:w="3600" w:type="dxa"/>
          </w:tcPr>
          <w:p w:rsidR="00000000" w:rsidRDefault="00F15188">
            <w:pPr>
              <w:spacing w:before="120" w:line="240" w:lineRule="auto"/>
              <w:jc w:val="center"/>
            </w:pPr>
            <w:r>
              <w:rPr>
                <w:rFonts w:hint="eastAsia"/>
              </w:rPr>
              <w:t>便</w:t>
            </w:r>
            <w:r>
              <w:t xml:space="preserve"> </w:t>
            </w:r>
            <w:r>
              <w:rPr>
                <w:rFonts w:hint="eastAsia"/>
              </w:rPr>
              <w:t>桶</w:t>
            </w:r>
          </w:p>
        </w:tc>
        <w:tc>
          <w:tcPr>
            <w:tcW w:w="2880" w:type="dxa"/>
          </w:tcPr>
          <w:p w:rsidR="00000000" w:rsidRDefault="00F15188">
            <w:pPr>
              <w:spacing w:before="120" w:line="240" w:lineRule="auto"/>
              <w:jc w:val="center"/>
            </w:pPr>
            <w:r>
              <w:t>1.9</w:t>
            </w:r>
          </w:p>
        </w:tc>
        <w:tc>
          <w:tcPr>
            <w:tcW w:w="2400" w:type="dxa"/>
          </w:tcPr>
          <w:p w:rsidR="00000000" w:rsidRDefault="00F15188">
            <w:pPr>
              <w:spacing w:before="120" w:line="240" w:lineRule="auto"/>
              <w:jc w:val="center"/>
            </w:pPr>
            <w:r>
              <w:t>2.1</w:t>
            </w:r>
          </w:p>
        </w:tc>
      </w:tr>
      <w:tr w:rsidR="00000000">
        <w:tblPrEx>
          <w:tblCellMar>
            <w:top w:w="0" w:type="dxa"/>
            <w:bottom w:w="0" w:type="dxa"/>
          </w:tblCellMar>
        </w:tblPrEx>
        <w:tc>
          <w:tcPr>
            <w:tcW w:w="3600" w:type="dxa"/>
          </w:tcPr>
          <w:p w:rsidR="00000000" w:rsidRDefault="00F15188">
            <w:pPr>
              <w:spacing w:before="120" w:line="240" w:lineRule="auto"/>
              <w:jc w:val="center"/>
            </w:pPr>
            <w:r>
              <w:rPr>
                <w:rFonts w:hint="eastAsia"/>
              </w:rPr>
              <w:t>无</w:t>
            </w:r>
          </w:p>
        </w:tc>
        <w:tc>
          <w:tcPr>
            <w:tcW w:w="2880" w:type="dxa"/>
          </w:tcPr>
          <w:p w:rsidR="00000000" w:rsidRDefault="00F15188">
            <w:pPr>
              <w:spacing w:before="120" w:line="240" w:lineRule="auto"/>
              <w:jc w:val="center"/>
            </w:pPr>
            <w:r>
              <w:t>30.3</w:t>
            </w:r>
          </w:p>
        </w:tc>
        <w:tc>
          <w:tcPr>
            <w:tcW w:w="2400" w:type="dxa"/>
          </w:tcPr>
          <w:p w:rsidR="00000000" w:rsidRDefault="00F15188">
            <w:pPr>
              <w:spacing w:before="120" w:line="240" w:lineRule="auto"/>
              <w:jc w:val="center"/>
            </w:pPr>
            <w:r>
              <w:t>27.6</w:t>
            </w:r>
          </w:p>
        </w:tc>
      </w:tr>
      <w:tr w:rsidR="00000000">
        <w:tblPrEx>
          <w:tblCellMar>
            <w:top w:w="0" w:type="dxa"/>
            <w:bottom w:w="0" w:type="dxa"/>
          </w:tblCellMar>
        </w:tblPrEx>
        <w:tc>
          <w:tcPr>
            <w:tcW w:w="3600" w:type="dxa"/>
          </w:tcPr>
          <w:p w:rsidR="00000000" w:rsidRDefault="00F15188">
            <w:pPr>
              <w:spacing w:before="120" w:line="240" w:lineRule="auto"/>
              <w:jc w:val="center"/>
            </w:pPr>
            <w:r>
              <w:rPr>
                <w:rFonts w:hint="eastAsia"/>
              </w:rPr>
              <w:t>未说明</w:t>
            </w:r>
          </w:p>
        </w:tc>
        <w:tc>
          <w:tcPr>
            <w:tcW w:w="2880" w:type="dxa"/>
          </w:tcPr>
          <w:p w:rsidR="00000000" w:rsidRDefault="00F15188">
            <w:pPr>
              <w:spacing w:before="120" w:line="240" w:lineRule="auto"/>
              <w:jc w:val="center"/>
            </w:pPr>
            <w:r>
              <w:t>3.2</w:t>
            </w:r>
          </w:p>
        </w:tc>
        <w:tc>
          <w:tcPr>
            <w:tcW w:w="2400" w:type="dxa"/>
          </w:tcPr>
          <w:p w:rsidR="00000000" w:rsidRDefault="00F15188">
            <w:pPr>
              <w:spacing w:before="120" w:line="240" w:lineRule="auto"/>
              <w:jc w:val="center"/>
            </w:pPr>
            <w:r>
              <w:t>2.8</w:t>
            </w:r>
          </w:p>
        </w:tc>
      </w:tr>
      <w:tr w:rsidR="00000000">
        <w:tblPrEx>
          <w:tblCellMar>
            <w:top w:w="0" w:type="dxa"/>
            <w:bottom w:w="0" w:type="dxa"/>
          </w:tblCellMar>
        </w:tblPrEx>
        <w:tc>
          <w:tcPr>
            <w:tcW w:w="3600" w:type="dxa"/>
          </w:tcPr>
          <w:p w:rsidR="00000000" w:rsidRDefault="00F15188">
            <w:pPr>
              <w:spacing w:before="120" w:line="240" w:lineRule="auto"/>
              <w:jc w:val="center"/>
            </w:pPr>
            <w:r>
              <w:rPr>
                <w:rFonts w:hint="eastAsia"/>
              </w:rPr>
              <w:t>总</w:t>
            </w:r>
            <w:r>
              <w:t xml:space="preserve">  </w:t>
            </w:r>
            <w:r>
              <w:rPr>
                <w:rFonts w:hint="eastAsia"/>
              </w:rPr>
              <w:t>计</w:t>
            </w:r>
          </w:p>
        </w:tc>
        <w:tc>
          <w:tcPr>
            <w:tcW w:w="2880" w:type="dxa"/>
          </w:tcPr>
          <w:p w:rsidR="00000000" w:rsidRDefault="00F15188">
            <w:pPr>
              <w:spacing w:before="120" w:line="240" w:lineRule="auto"/>
              <w:jc w:val="center"/>
            </w:pPr>
            <w:r>
              <w:t>100</w:t>
            </w:r>
          </w:p>
        </w:tc>
        <w:tc>
          <w:tcPr>
            <w:tcW w:w="2400" w:type="dxa"/>
          </w:tcPr>
          <w:p w:rsidR="00000000" w:rsidRDefault="00F15188">
            <w:pPr>
              <w:spacing w:before="120" w:line="240" w:lineRule="auto"/>
              <w:jc w:val="center"/>
            </w:pPr>
            <w:r>
              <w:t>100</w:t>
            </w:r>
          </w:p>
        </w:tc>
      </w:tr>
      <w:tr w:rsidR="00000000">
        <w:tblPrEx>
          <w:tblCellMar>
            <w:top w:w="0" w:type="dxa"/>
            <w:bottom w:w="0" w:type="dxa"/>
          </w:tblCellMar>
        </w:tblPrEx>
        <w:tc>
          <w:tcPr>
            <w:tcW w:w="3600" w:type="dxa"/>
          </w:tcPr>
          <w:p w:rsidR="00000000" w:rsidRDefault="00F15188">
            <w:pPr>
              <w:spacing w:before="120" w:line="240" w:lineRule="auto"/>
              <w:jc w:val="center"/>
            </w:pPr>
            <w:r>
              <w:rPr>
                <w:rFonts w:hint="eastAsia"/>
                <w:sz w:val="21"/>
              </w:rPr>
              <w:t>总住房单位</w:t>
            </w:r>
            <w:r>
              <w:rPr>
                <w:sz w:val="21"/>
              </w:rPr>
              <w:t>/</w:t>
            </w:r>
            <w:r>
              <w:rPr>
                <w:rFonts w:hint="eastAsia"/>
                <w:sz w:val="21"/>
              </w:rPr>
              <w:t>人数</w:t>
            </w:r>
            <w:r>
              <w:rPr>
                <w:sz w:val="21"/>
              </w:rPr>
              <w:t>(1,000)</w:t>
            </w:r>
          </w:p>
        </w:tc>
        <w:tc>
          <w:tcPr>
            <w:tcW w:w="2880" w:type="dxa"/>
          </w:tcPr>
          <w:p w:rsidR="00000000" w:rsidRDefault="00F15188">
            <w:pPr>
              <w:spacing w:before="120" w:line="240" w:lineRule="auto"/>
              <w:jc w:val="center"/>
            </w:pPr>
            <w:r>
              <w:t>2813.8</w:t>
            </w:r>
          </w:p>
        </w:tc>
        <w:tc>
          <w:tcPr>
            <w:tcW w:w="2400" w:type="dxa"/>
          </w:tcPr>
          <w:p w:rsidR="00000000" w:rsidRDefault="00F15188">
            <w:pPr>
              <w:spacing w:before="120" w:line="240" w:lineRule="auto"/>
              <w:jc w:val="center"/>
            </w:pPr>
            <w:r>
              <w:t>14629.7</w:t>
            </w:r>
          </w:p>
        </w:tc>
      </w:tr>
    </w:tbl>
    <w:p w:rsidR="00000000" w:rsidRDefault="00F15188">
      <w:pPr>
        <w:spacing w:before="160"/>
        <w:rPr>
          <w:rFonts w:ascii="长城楷体" w:eastAsia="长城楷体"/>
          <w:sz w:val="21"/>
        </w:rPr>
      </w:pPr>
      <w:r>
        <w:rPr>
          <w:rFonts w:ascii="长城楷体" w:eastAsia="长城楷体"/>
          <w:sz w:val="21"/>
        </w:rPr>
        <w:tab/>
      </w:r>
      <w:r>
        <w:rPr>
          <w:rFonts w:ascii="长城楷体" w:eastAsia="长城楷体" w:hint="eastAsia"/>
          <w:sz w:val="21"/>
          <w:u w:val="single"/>
        </w:rPr>
        <w:t>资料来源</w:t>
      </w:r>
      <w:r>
        <w:rPr>
          <w:rFonts w:ascii="长城楷体" w:eastAsia="长城楷体" w:hint="eastAsia"/>
          <w:sz w:val="21"/>
        </w:rPr>
        <w:t>：</w:t>
      </w:r>
      <w:r>
        <w:rPr>
          <w:rFonts w:ascii="长城楷体" w:eastAsia="长城楷体"/>
          <w:sz w:val="21"/>
        </w:rPr>
        <w:t xml:space="preserve"> </w:t>
      </w:r>
      <w:r>
        <w:rPr>
          <w:rFonts w:ascii="长城楷体" w:eastAsia="长城楷体" w:hint="eastAsia"/>
          <w:sz w:val="21"/>
        </w:rPr>
        <w:t>普查和统计司</w:t>
      </w:r>
      <w:r>
        <w:rPr>
          <w:rFonts w:ascii="长城楷体" w:eastAsia="长城楷体"/>
          <w:sz w:val="21"/>
        </w:rPr>
        <w:t>(</w:t>
      </w:r>
      <w:r>
        <w:rPr>
          <w:rFonts w:ascii="长城楷体" w:eastAsia="长城楷体" w:hint="eastAsia"/>
          <w:sz w:val="21"/>
        </w:rPr>
        <w:t>根据</w:t>
      </w:r>
      <w:r>
        <w:rPr>
          <w:rFonts w:ascii="长城楷体" w:eastAsia="长城楷体"/>
          <w:sz w:val="21"/>
        </w:rPr>
        <w:t>1981</w:t>
      </w:r>
      <w:r>
        <w:rPr>
          <w:rFonts w:ascii="长城楷体" w:eastAsia="长城楷体" w:hint="eastAsia"/>
          <w:sz w:val="21"/>
        </w:rPr>
        <w:t>年全国住房普查</w:t>
      </w:r>
      <w:r>
        <w:rPr>
          <w:rFonts w:ascii="长城楷体" w:eastAsia="长城楷体"/>
          <w:sz w:val="21"/>
        </w:rPr>
        <w:t>)</w:t>
      </w:r>
      <w:r>
        <w:rPr>
          <w:rFonts w:ascii="长城楷体" w:eastAsia="长城楷体" w:hint="eastAsia"/>
          <w:sz w:val="21"/>
        </w:rPr>
        <w:t>。</w:t>
      </w:r>
    </w:p>
    <w:p w:rsidR="00000000" w:rsidRDefault="00F15188">
      <w:pPr>
        <w:rPr>
          <w:sz w:val="21"/>
        </w:rPr>
      </w:pPr>
    </w:p>
    <w:p w:rsidR="00000000" w:rsidRDefault="00F15188">
      <w:pPr>
        <w:pStyle w:val="Heading3"/>
        <w:spacing w:after="120"/>
      </w:pPr>
      <w:r>
        <w:rPr>
          <w:u w:val="none"/>
        </w:rPr>
        <w:t xml:space="preserve"> </w:t>
      </w:r>
      <w:r>
        <w:rPr>
          <w:rFonts w:hint="eastAsia"/>
        </w:rPr>
        <w:t>表</w:t>
      </w:r>
      <w:r>
        <w:t>20</w:t>
      </w:r>
      <w:r>
        <w:rPr>
          <w:u w:val="none"/>
        </w:rPr>
        <w:t xml:space="preserve">. </w:t>
      </w:r>
      <w:r>
        <w:rPr>
          <w:rFonts w:hint="eastAsia"/>
        </w:rPr>
        <w:t>按所使用住房分列的</w:t>
      </w:r>
      <w:r>
        <w:t>1981</w:t>
      </w:r>
      <w:r>
        <w:rPr>
          <w:rFonts w:hint="eastAsia"/>
        </w:rPr>
        <w:t>年供照明</w:t>
      </w:r>
      <w:r>
        <w:br/>
      </w:r>
      <w:r>
        <w:rPr>
          <w:rFonts w:hint="eastAsia"/>
        </w:rPr>
        <w:t>和烹煮用的电器设施情况</w:t>
      </w:r>
    </w:p>
    <w:tbl>
      <w:tblPr>
        <w:tblW w:w="0" w:type="auto"/>
        <w:tblInd w:w="36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A7" w:firstRow="1" w:lastRow="0" w:firstColumn="1" w:lastColumn="0" w:noHBand="0" w:noVBand="0"/>
      </w:tblPr>
      <w:tblGrid>
        <w:gridCol w:w="3600"/>
        <w:gridCol w:w="2880"/>
        <w:gridCol w:w="2400"/>
      </w:tblGrid>
      <w:tr w:rsidR="00000000">
        <w:tblPrEx>
          <w:tblCellMar>
            <w:top w:w="0" w:type="dxa"/>
            <w:bottom w:w="0" w:type="dxa"/>
          </w:tblCellMar>
        </w:tblPrEx>
        <w:tc>
          <w:tcPr>
            <w:tcW w:w="3600" w:type="dxa"/>
          </w:tcPr>
          <w:p w:rsidR="00000000" w:rsidRDefault="00F15188">
            <w:pPr>
              <w:jc w:val="center"/>
              <w:rPr>
                <w:sz w:val="21"/>
              </w:rPr>
            </w:pPr>
            <w:r>
              <w:rPr>
                <w:rFonts w:hint="eastAsia"/>
                <w:sz w:val="21"/>
              </w:rPr>
              <w:t>设</w:t>
            </w:r>
            <w:r>
              <w:rPr>
                <w:sz w:val="21"/>
              </w:rPr>
              <w:t xml:space="preserve">  </w:t>
            </w:r>
            <w:r>
              <w:rPr>
                <w:rFonts w:hint="eastAsia"/>
                <w:sz w:val="21"/>
              </w:rPr>
              <w:t>施</w:t>
            </w:r>
          </w:p>
        </w:tc>
        <w:tc>
          <w:tcPr>
            <w:tcW w:w="2880" w:type="dxa"/>
          </w:tcPr>
          <w:p w:rsidR="00000000" w:rsidRDefault="00F15188">
            <w:pPr>
              <w:jc w:val="center"/>
              <w:rPr>
                <w:sz w:val="21"/>
              </w:rPr>
            </w:pPr>
            <w:r>
              <w:rPr>
                <w:rFonts w:hint="eastAsia"/>
                <w:sz w:val="21"/>
              </w:rPr>
              <w:t>所使用住房</w:t>
            </w:r>
          </w:p>
        </w:tc>
        <w:tc>
          <w:tcPr>
            <w:tcW w:w="2400" w:type="dxa"/>
          </w:tcPr>
          <w:p w:rsidR="00000000" w:rsidRDefault="00F15188">
            <w:pPr>
              <w:jc w:val="center"/>
              <w:rPr>
                <w:sz w:val="21"/>
              </w:rPr>
            </w:pPr>
            <w:r>
              <w:rPr>
                <w:rFonts w:hint="eastAsia"/>
                <w:sz w:val="21"/>
              </w:rPr>
              <w:t>所使用住房总数</w:t>
            </w:r>
            <w:r>
              <w:rPr>
                <w:sz w:val="21"/>
              </w:rPr>
              <w:t>%</w:t>
            </w:r>
          </w:p>
        </w:tc>
      </w:tr>
      <w:tr w:rsidR="00000000">
        <w:tblPrEx>
          <w:tblCellMar>
            <w:top w:w="0" w:type="dxa"/>
            <w:bottom w:w="0" w:type="dxa"/>
          </w:tblCellMar>
        </w:tblPrEx>
        <w:tc>
          <w:tcPr>
            <w:tcW w:w="3600" w:type="dxa"/>
          </w:tcPr>
          <w:p w:rsidR="00000000" w:rsidRDefault="00F15188">
            <w:pPr>
              <w:jc w:val="center"/>
              <w:rPr>
                <w:sz w:val="21"/>
              </w:rPr>
            </w:pPr>
            <w:r>
              <w:rPr>
                <w:rFonts w:hint="eastAsia"/>
                <w:sz w:val="21"/>
              </w:rPr>
              <w:t>照</w:t>
            </w:r>
            <w:r>
              <w:rPr>
                <w:sz w:val="21"/>
              </w:rPr>
              <w:t xml:space="preserve">  </w:t>
            </w:r>
            <w:r>
              <w:rPr>
                <w:rFonts w:hint="eastAsia"/>
                <w:sz w:val="21"/>
              </w:rPr>
              <w:t>明</w:t>
            </w:r>
          </w:p>
        </w:tc>
        <w:tc>
          <w:tcPr>
            <w:tcW w:w="2880" w:type="dxa"/>
          </w:tcPr>
          <w:p w:rsidR="00000000" w:rsidRDefault="00F15188">
            <w:pPr>
              <w:jc w:val="center"/>
              <w:rPr>
                <w:sz w:val="21"/>
              </w:rPr>
            </w:pPr>
            <w:r>
              <w:rPr>
                <w:sz w:val="21"/>
              </w:rPr>
              <w:t>419.6</w:t>
            </w:r>
          </w:p>
        </w:tc>
        <w:tc>
          <w:tcPr>
            <w:tcW w:w="2400" w:type="dxa"/>
          </w:tcPr>
          <w:p w:rsidR="00000000" w:rsidRDefault="00F15188">
            <w:pPr>
              <w:jc w:val="center"/>
              <w:rPr>
                <w:sz w:val="21"/>
              </w:rPr>
            </w:pPr>
            <w:r>
              <w:rPr>
                <w:sz w:val="21"/>
              </w:rPr>
              <w:t>14.9</w:t>
            </w:r>
          </w:p>
        </w:tc>
      </w:tr>
      <w:tr w:rsidR="00000000">
        <w:tblPrEx>
          <w:tblCellMar>
            <w:top w:w="0" w:type="dxa"/>
            <w:bottom w:w="0" w:type="dxa"/>
          </w:tblCellMar>
        </w:tblPrEx>
        <w:tc>
          <w:tcPr>
            <w:tcW w:w="3600" w:type="dxa"/>
          </w:tcPr>
          <w:p w:rsidR="00000000" w:rsidRDefault="00F15188">
            <w:pPr>
              <w:jc w:val="center"/>
              <w:rPr>
                <w:sz w:val="21"/>
              </w:rPr>
            </w:pPr>
            <w:r>
              <w:rPr>
                <w:rFonts w:hint="eastAsia"/>
                <w:sz w:val="21"/>
              </w:rPr>
              <w:t>烹</w:t>
            </w:r>
            <w:r>
              <w:rPr>
                <w:sz w:val="21"/>
              </w:rPr>
              <w:t xml:space="preserve">  </w:t>
            </w:r>
            <w:r>
              <w:rPr>
                <w:rFonts w:hint="eastAsia"/>
                <w:sz w:val="21"/>
              </w:rPr>
              <w:t>煮</w:t>
            </w:r>
          </w:p>
        </w:tc>
        <w:tc>
          <w:tcPr>
            <w:tcW w:w="2880" w:type="dxa"/>
          </w:tcPr>
          <w:p w:rsidR="00000000" w:rsidRDefault="00F15188">
            <w:pPr>
              <w:jc w:val="center"/>
              <w:rPr>
                <w:sz w:val="21"/>
              </w:rPr>
            </w:pPr>
            <w:r>
              <w:rPr>
                <w:sz w:val="21"/>
              </w:rPr>
              <w:t>23.1</w:t>
            </w:r>
          </w:p>
        </w:tc>
        <w:tc>
          <w:tcPr>
            <w:tcW w:w="2400" w:type="dxa"/>
          </w:tcPr>
          <w:p w:rsidR="00000000" w:rsidRDefault="00F15188">
            <w:pPr>
              <w:jc w:val="center"/>
              <w:rPr>
                <w:sz w:val="21"/>
              </w:rPr>
            </w:pPr>
            <w:r>
              <w:rPr>
                <w:sz w:val="21"/>
              </w:rPr>
              <w:t>0.8</w:t>
            </w:r>
          </w:p>
        </w:tc>
      </w:tr>
    </w:tbl>
    <w:p w:rsidR="00000000" w:rsidRDefault="00F15188">
      <w:pPr>
        <w:spacing w:before="120"/>
        <w:rPr>
          <w:rFonts w:ascii="长城楷体" w:eastAsia="长城楷体"/>
          <w:sz w:val="21"/>
        </w:rPr>
      </w:pPr>
      <w:r>
        <w:rPr>
          <w:rFonts w:ascii="长城楷体" w:eastAsia="长城楷体"/>
          <w:sz w:val="21"/>
        </w:rPr>
        <w:tab/>
      </w:r>
      <w:r>
        <w:rPr>
          <w:rFonts w:ascii="长城楷体" w:eastAsia="长城楷体" w:hint="eastAsia"/>
          <w:sz w:val="21"/>
          <w:u w:val="single"/>
        </w:rPr>
        <w:t>资料来源</w:t>
      </w:r>
      <w:r>
        <w:rPr>
          <w:rFonts w:ascii="长城楷体" w:eastAsia="长城楷体" w:hint="eastAsia"/>
          <w:sz w:val="21"/>
        </w:rPr>
        <w:t>：</w:t>
      </w:r>
      <w:r>
        <w:rPr>
          <w:rFonts w:ascii="长城楷体" w:eastAsia="长城楷体"/>
          <w:sz w:val="21"/>
        </w:rPr>
        <w:t xml:space="preserve"> </w:t>
      </w:r>
      <w:r>
        <w:rPr>
          <w:rFonts w:ascii="长城楷体" w:eastAsia="长城楷体" w:hint="eastAsia"/>
          <w:sz w:val="21"/>
        </w:rPr>
        <w:t>普查和统计司</w:t>
      </w:r>
      <w:r>
        <w:rPr>
          <w:rFonts w:ascii="长城楷体" w:eastAsia="长城楷体"/>
          <w:sz w:val="21"/>
        </w:rPr>
        <w:t>(</w:t>
      </w:r>
      <w:r>
        <w:rPr>
          <w:rFonts w:ascii="长城楷体" w:eastAsia="长城楷体" w:hint="eastAsia"/>
          <w:sz w:val="21"/>
        </w:rPr>
        <w:t>根据</w:t>
      </w:r>
      <w:r>
        <w:rPr>
          <w:rFonts w:ascii="长城楷体" w:eastAsia="长城楷体"/>
          <w:sz w:val="21"/>
        </w:rPr>
        <w:t>1981</w:t>
      </w:r>
      <w:r>
        <w:rPr>
          <w:rFonts w:ascii="长城楷体" w:eastAsia="长城楷体" w:hint="eastAsia"/>
          <w:sz w:val="21"/>
        </w:rPr>
        <w:t>年全国住房普查</w:t>
      </w:r>
      <w:r>
        <w:rPr>
          <w:rFonts w:ascii="长城楷体" w:eastAsia="长城楷体"/>
          <w:sz w:val="21"/>
        </w:rPr>
        <w:t>)</w:t>
      </w:r>
      <w:r>
        <w:rPr>
          <w:rFonts w:ascii="长城楷体" w:eastAsia="长城楷体" w:hint="eastAsia"/>
          <w:sz w:val="21"/>
        </w:rPr>
        <w:t>。</w:t>
      </w:r>
    </w:p>
    <w:p w:rsidR="00000000" w:rsidRDefault="00F15188">
      <w:pPr>
        <w:rPr>
          <w:sz w:val="21"/>
        </w:rPr>
      </w:pPr>
    </w:p>
    <w:p w:rsidR="00000000" w:rsidRDefault="00F15188">
      <w:pPr>
        <w:pStyle w:val="Heading4"/>
      </w:pPr>
      <w:r>
        <w:rPr>
          <w:rFonts w:hint="eastAsia"/>
        </w:rPr>
        <w:t>非法房屋住宅区</w:t>
      </w:r>
    </w:p>
    <w:p w:rsidR="00000000" w:rsidRDefault="00F15188">
      <w:pPr>
        <w:spacing w:after="320"/>
        <w:textAlignment w:val="center"/>
      </w:pPr>
      <w:r>
        <w:tab/>
      </w:r>
      <w:r>
        <w:rPr>
          <w:rFonts w:hint="eastAsia"/>
        </w:rPr>
        <w:t>大部分非法居住区是在科伦坡市的政府地皮上。</w:t>
      </w:r>
    </w:p>
    <w:p w:rsidR="00000000" w:rsidRDefault="00F15188">
      <w:pPr>
        <w:pStyle w:val="Heading3"/>
        <w:spacing w:after="120"/>
      </w:pPr>
      <w:r>
        <w:rPr>
          <w:rFonts w:hint="eastAsia"/>
        </w:rPr>
        <w:t>表</w:t>
      </w:r>
      <w:r>
        <w:t>21</w:t>
      </w:r>
      <w:r>
        <w:rPr>
          <w:rFonts w:hint="eastAsia"/>
          <w:u w:val="none"/>
        </w:rPr>
        <w:t>：</w:t>
      </w:r>
      <w:r>
        <w:rPr>
          <w:u w:val="none"/>
        </w:rPr>
        <w:t xml:space="preserve">  </w:t>
      </w:r>
      <w:r>
        <w:rPr>
          <w:rFonts w:hint="eastAsia"/>
        </w:rPr>
        <w:t>根据科伦坡市区政府所列的</w:t>
      </w:r>
      <w:r>
        <w:br/>
      </w:r>
      <w:r>
        <w:rPr>
          <w:u w:val="none"/>
        </w:rPr>
        <w:t xml:space="preserve">       </w:t>
      </w:r>
      <w:r>
        <w:t>1993</w:t>
      </w:r>
      <w:r>
        <w:rPr>
          <w:rFonts w:hint="eastAsia"/>
        </w:rPr>
        <w:t>年科伦坡市内的棚户区</w:t>
      </w:r>
    </w:p>
    <w:tbl>
      <w:tblPr>
        <w:tblW w:w="0" w:type="auto"/>
        <w:tblInd w:w="36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A7" w:firstRow="1" w:lastRow="0" w:firstColumn="1" w:lastColumn="0" w:noHBand="0" w:noVBand="0"/>
      </w:tblPr>
      <w:tblGrid>
        <w:gridCol w:w="4320"/>
        <w:gridCol w:w="4560"/>
      </w:tblGrid>
      <w:tr w:rsidR="00000000">
        <w:tblPrEx>
          <w:tblCellMar>
            <w:top w:w="0" w:type="dxa"/>
            <w:bottom w:w="0" w:type="dxa"/>
          </w:tblCellMar>
        </w:tblPrEx>
        <w:tc>
          <w:tcPr>
            <w:tcW w:w="4320" w:type="dxa"/>
          </w:tcPr>
          <w:p w:rsidR="00000000" w:rsidRDefault="00F15188">
            <w:pPr>
              <w:jc w:val="center"/>
              <w:rPr>
                <w:sz w:val="21"/>
              </w:rPr>
            </w:pPr>
            <w:r>
              <w:rPr>
                <w:rFonts w:hint="eastAsia"/>
                <w:sz w:val="21"/>
              </w:rPr>
              <w:t>各市政区</w:t>
            </w:r>
          </w:p>
        </w:tc>
        <w:tc>
          <w:tcPr>
            <w:tcW w:w="4560" w:type="dxa"/>
          </w:tcPr>
          <w:p w:rsidR="00000000" w:rsidRDefault="00F15188">
            <w:pPr>
              <w:jc w:val="center"/>
              <w:rPr>
                <w:sz w:val="21"/>
              </w:rPr>
            </w:pPr>
            <w:r>
              <w:rPr>
                <w:rFonts w:hint="eastAsia"/>
                <w:sz w:val="21"/>
              </w:rPr>
              <w:t>棚户居住单位数量</w:t>
            </w:r>
          </w:p>
        </w:tc>
      </w:tr>
      <w:tr w:rsidR="00000000">
        <w:tblPrEx>
          <w:tblCellMar>
            <w:top w:w="0" w:type="dxa"/>
            <w:bottom w:w="0" w:type="dxa"/>
          </w:tblCellMar>
        </w:tblPrEx>
        <w:tc>
          <w:tcPr>
            <w:tcW w:w="4320" w:type="dxa"/>
          </w:tcPr>
          <w:p w:rsidR="00000000" w:rsidRDefault="00F15188">
            <w:pPr>
              <w:jc w:val="center"/>
              <w:rPr>
                <w:sz w:val="21"/>
              </w:rPr>
            </w:pPr>
            <w:r>
              <w:rPr>
                <w:sz w:val="21"/>
              </w:rPr>
              <w:t xml:space="preserve">   </w:t>
            </w:r>
            <w:r>
              <w:rPr>
                <w:rFonts w:hint="eastAsia"/>
                <w:sz w:val="21"/>
              </w:rPr>
              <w:t>科伦坡北区</w:t>
            </w:r>
          </w:p>
        </w:tc>
        <w:tc>
          <w:tcPr>
            <w:tcW w:w="4560" w:type="dxa"/>
          </w:tcPr>
          <w:p w:rsidR="00000000" w:rsidRDefault="00F15188">
            <w:pPr>
              <w:jc w:val="center"/>
              <w:rPr>
                <w:sz w:val="21"/>
              </w:rPr>
            </w:pPr>
            <w:r>
              <w:rPr>
                <w:sz w:val="21"/>
              </w:rPr>
              <w:t>5508</w:t>
            </w:r>
          </w:p>
        </w:tc>
      </w:tr>
      <w:tr w:rsidR="00000000">
        <w:tblPrEx>
          <w:tblCellMar>
            <w:top w:w="0" w:type="dxa"/>
            <w:bottom w:w="0" w:type="dxa"/>
          </w:tblCellMar>
        </w:tblPrEx>
        <w:tc>
          <w:tcPr>
            <w:tcW w:w="4320" w:type="dxa"/>
          </w:tcPr>
          <w:p w:rsidR="00000000" w:rsidRDefault="00F15188">
            <w:pPr>
              <w:jc w:val="center"/>
              <w:rPr>
                <w:sz w:val="21"/>
              </w:rPr>
            </w:pPr>
            <w:r>
              <w:rPr>
                <w:sz w:val="21"/>
              </w:rPr>
              <w:t xml:space="preserve">    </w:t>
            </w:r>
            <w:r>
              <w:rPr>
                <w:rFonts w:hint="eastAsia"/>
                <w:sz w:val="21"/>
              </w:rPr>
              <w:t>科伦坡中心区</w:t>
            </w:r>
          </w:p>
        </w:tc>
        <w:tc>
          <w:tcPr>
            <w:tcW w:w="4560" w:type="dxa"/>
          </w:tcPr>
          <w:p w:rsidR="00000000" w:rsidRDefault="00F15188">
            <w:pPr>
              <w:jc w:val="center"/>
              <w:rPr>
                <w:sz w:val="21"/>
              </w:rPr>
            </w:pPr>
            <w:r>
              <w:rPr>
                <w:sz w:val="21"/>
              </w:rPr>
              <w:t>6190</w:t>
            </w:r>
          </w:p>
        </w:tc>
      </w:tr>
      <w:tr w:rsidR="00000000">
        <w:tblPrEx>
          <w:tblCellMar>
            <w:top w:w="0" w:type="dxa"/>
            <w:bottom w:w="0" w:type="dxa"/>
          </w:tblCellMar>
        </w:tblPrEx>
        <w:tc>
          <w:tcPr>
            <w:tcW w:w="4320" w:type="dxa"/>
          </w:tcPr>
          <w:p w:rsidR="00000000" w:rsidRDefault="00F15188">
            <w:pPr>
              <w:jc w:val="center"/>
              <w:rPr>
                <w:sz w:val="21"/>
              </w:rPr>
            </w:pPr>
            <w:r>
              <w:rPr>
                <w:rFonts w:hint="eastAsia"/>
                <w:sz w:val="21"/>
              </w:rPr>
              <w:t>博雷拉区</w:t>
            </w:r>
          </w:p>
        </w:tc>
        <w:tc>
          <w:tcPr>
            <w:tcW w:w="4560" w:type="dxa"/>
          </w:tcPr>
          <w:p w:rsidR="00000000" w:rsidRDefault="00F15188">
            <w:pPr>
              <w:jc w:val="center"/>
              <w:rPr>
                <w:sz w:val="21"/>
              </w:rPr>
            </w:pPr>
            <w:r>
              <w:rPr>
                <w:sz w:val="21"/>
              </w:rPr>
              <w:t>3785</w:t>
            </w:r>
          </w:p>
        </w:tc>
      </w:tr>
      <w:tr w:rsidR="00000000">
        <w:tblPrEx>
          <w:tblCellMar>
            <w:top w:w="0" w:type="dxa"/>
            <w:bottom w:w="0" w:type="dxa"/>
          </w:tblCellMar>
        </w:tblPrEx>
        <w:tc>
          <w:tcPr>
            <w:tcW w:w="4320" w:type="dxa"/>
          </w:tcPr>
          <w:p w:rsidR="00000000" w:rsidRDefault="00F15188">
            <w:pPr>
              <w:jc w:val="center"/>
              <w:rPr>
                <w:sz w:val="21"/>
              </w:rPr>
            </w:pPr>
            <w:r>
              <w:rPr>
                <w:sz w:val="21"/>
              </w:rPr>
              <w:t xml:space="preserve">  </w:t>
            </w:r>
            <w:r>
              <w:rPr>
                <w:rFonts w:hint="eastAsia"/>
                <w:sz w:val="21"/>
              </w:rPr>
              <w:t>科伦坡东区</w:t>
            </w:r>
          </w:p>
        </w:tc>
        <w:tc>
          <w:tcPr>
            <w:tcW w:w="4560" w:type="dxa"/>
          </w:tcPr>
          <w:p w:rsidR="00000000" w:rsidRDefault="00F15188">
            <w:pPr>
              <w:jc w:val="center"/>
              <w:rPr>
                <w:sz w:val="21"/>
              </w:rPr>
            </w:pPr>
            <w:r>
              <w:rPr>
                <w:sz w:val="21"/>
              </w:rPr>
              <w:t>4835</w:t>
            </w:r>
          </w:p>
        </w:tc>
      </w:tr>
      <w:tr w:rsidR="00000000">
        <w:tblPrEx>
          <w:tblCellMar>
            <w:top w:w="0" w:type="dxa"/>
            <w:bottom w:w="0" w:type="dxa"/>
          </w:tblCellMar>
        </w:tblPrEx>
        <w:tc>
          <w:tcPr>
            <w:tcW w:w="4320" w:type="dxa"/>
          </w:tcPr>
          <w:p w:rsidR="00000000" w:rsidRDefault="00F15188">
            <w:pPr>
              <w:jc w:val="center"/>
              <w:rPr>
                <w:sz w:val="21"/>
              </w:rPr>
            </w:pPr>
            <w:r>
              <w:rPr>
                <w:sz w:val="21"/>
              </w:rPr>
              <w:t xml:space="preserve">  </w:t>
            </w:r>
            <w:r>
              <w:rPr>
                <w:rFonts w:hint="eastAsia"/>
                <w:sz w:val="21"/>
              </w:rPr>
              <w:t>科伦坡西区</w:t>
            </w:r>
          </w:p>
        </w:tc>
        <w:tc>
          <w:tcPr>
            <w:tcW w:w="4560" w:type="dxa"/>
          </w:tcPr>
          <w:p w:rsidR="00000000" w:rsidRDefault="00F15188">
            <w:pPr>
              <w:jc w:val="center"/>
              <w:rPr>
                <w:sz w:val="21"/>
              </w:rPr>
            </w:pPr>
            <w:r>
              <w:rPr>
                <w:sz w:val="21"/>
              </w:rPr>
              <w:t>1117</w:t>
            </w:r>
          </w:p>
        </w:tc>
      </w:tr>
      <w:tr w:rsidR="00000000">
        <w:tblPrEx>
          <w:tblCellMar>
            <w:top w:w="0" w:type="dxa"/>
            <w:bottom w:w="0" w:type="dxa"/>
          </w:tblCellMar>
        </w:tblPrEx>
        <w:tc>
          <w:tcPr>
            <w:tcW w:w="4320" w:type="dxa"/>
          </w:tcPr>
          <w:p w:rsidR="00000000" w:rsidRDefault="00F15188">
            <w:pPr>
              <w:jc w:val="center"/>
              <w:rPr>
                <w:sz w:val="21"/>
              </w:rPr>
            </w:pPr>
            <w:r>
              <w:rPr>
                <w:rFonts w:hint="eastAsia"/>
                <w:sz w:val="21"/>
              </w:rPr>
              <w:t>合</w:t>
            </w:r>
            <w:r>
              <w:rPr>
                <w:sz w:val="21"/>
              </w:rPr>
              <w:t xml:space="preserve">  </w:t>
            </w:r>
            <w:r>
              <w:rPr>
                <w:rFonts w:hint="eastAsia"/>
                <w:sz w:val="21"/>
              </w:rPr>
              <w:t>计</w:t>
            </w:r>
          </w:p>
        </w:tc>
        <w:tc>
          <w:tcPr>
            <w:tcW w:w="4560" w:type="dxa"/>
          </w:tcPr>
          <w:p w:rsidR="00000000" w:rsidRDefault="00F15188">
            <w:pPr>
              <w:jc w:val="center"/>
              <w:rPr>
                <w:sz w:val="21"/>
              </w:rPr>
            </w:pPr>
            <w:r>
              <w:rPr>
                <w:sz w:val="21"/>
              </w:rPr>
              <w:t>28685</w:t>
            </w:r>
          </w:p>
        </w:tc>
      </w:tr>
    </w:tbl>
    <w:p w:rsidR="00000000" w:rsidRDefault="00F15188">
      <w:pPr>
        <w:spacing w:before="160" w:after="320"/>
        <w:textAlignment w:val="center"/>
        <w:rPr>
          <w:rFonts w:ascii="长城楷体" w:eastAsia="长城楷体"/>
          <w:sz w:val="21"/>
        </w:rPr>
      </w:pPr>
      <w:r>
        <w:rPr>
          <w:rFonts w:ascii="长城楷体" w:eastAsia="长城楷体"/>
          <w:sz w:val="21"/>
        </w:rPr>
        <w:tab/>
      </w:r>
      <w:r>
        <w:rPr>
          <w:rFonts w:ascii="长城楷体" w:eastAsia="长城楷体" w:hint="eastAsia"/>
          <w:sz w:val="21"/>
          <w:u w:val="single"/>
        </w:rPr>
        <w:t>资料来源</w:t>
      </w:r>
      <w:r>
        <w:rPr>
          <w:rFonts w:ascii="长城楷体" w:eastAsia="长城楷体" w:hint="eastAsia"/>
          <w:sz w:val="21"/>
        </w:rPr>
        <w:t>：全国住房开发局，科伦坡市办事处。</w:t>
      </w:r>
    </w:p>
    <w:p w:rsidR="00000000" w:rsidRDefault="00F15188">
      <w:pPr>
        <w:pStyle w:val="Heading4"/>
      </w:pPr>
      <w:r>
        <w:rPr>
          <w:rFonts w:hint="eastAsia"/>
        </w:rPr>
        <w:t>住房分配的申请人名单</w:t>
      </w:r>
    </w:p>
    <w:p w:rsidR="00000000" w:rsidRDefault="00F15188">
      <w:pPr>
        <w:spacing w:line="360" w:lineRule="auto"/>
      </w:pPr>
      <w:r>
        <w:tab/>
        <w:t xml:space="preserve">242.  </w:t>
      </w:r>
      <w:r>
        <w:rPr>
          <w:rFonts w:hint="eastAsia"/>
        </w:rPr>
        <w:t>全国住房开发局</w:t>
      </w:r>
      <w:r>
        <w:t>(</w:t>
      </w:r>
      <w:r>
        <w:rPr>
          <w:rFonts w:hint="eastAsia"/>
        </w:rPr>
        <w:t>住房局</w:t>
      </w:r>
      <w:r>
        <w:t>)</w:t>
      </w:r>
      <w:r>
        <w:rPr>
          <w:rFonts w:hint="eastAsia"/>
        </w:rPr>
        <w:t>于</w:t>
      </w:r>
      <w:r>
        <w:t>1995</w:t>
      </w:r>
      <w:r>
        <w:rPr>
          <w:rFonts w:hint="eastAsia"/>
        </w:rPr>
        <w:t>年请全岛国的申请者提出住房援助请求，有</w:t>
      </w:r>
      <w:r>
        <w:t>589.076</w:t>
      </w:r>
      <w:r>
        <w:rPr>
          <w:rFonts w:hint="eastAsia"/>
        </w:rPr>
        <w:t>户家庭提出了申请，要求给予财政援助建造新住房或修缮现有住房。</w:t>
      </w:r>
    </w:p>
    <w:p w:rsidR="00000000" w:rsidRDefault="00F15188">
      <w:pPr>
        <w:spacing w:line="360" w:lineRule="auto"/>
      </w:pPr>
      <w:r>
        <w:tab/>
        <w:t xml:space="preserve">243.  </w:t>
      </w:r>
      <w:r>
        <w:rPr>
          <w:rFonts w:hint="eastAsia"/>
        </w:rPr>
        <w:t>住房局实施了下列住房方案，援助了一些需要帮助的家庭。当方案需要时，还提供一些临时性住房。</w:t>
      </w:r>
    </w:p>
    <w:p w:rsidR="00000000" w:rsidRDefault="00F15188" w:rsidP="00F15188">
      <w:pPr>
        <w:pStyle w:val="a0"/>
        <w:numPr>
          <w:ilvl w:val="0"/>
          <w:numId w:val="20"/>
        </w:numPr>
        <w:ind w:left="1531" w:hanging="510"/>
      </w:pPr>
      <w:r>
        <w:rPr>
          <w:rFonts w:hint="eastAsia"/>
        </w:rPr>
        <w:t>每选区建造百所住房方案：</w:t>
      </w:r>
      <w:r>
        <w:t xml:space="preserve"> </w:t>
      </w:r>
      <w:r>
        <w:rPr>
          <w:rFonts w:hint="eastAsia"/>
        </w:rPr>
        <w:t>在综合住房开发的前提下，向低中收入家庭提供在住宅区基础上发展配备土地和基础结构的住房设施；</w:t>
      </w:r>
    </w:p>
    <w:p w:rsidR="00000000" w:rsidRDefault="00F15188" w:rsidP="00F15188">
      <w:pPr>
        <w:pStyle w:val="a0"/>
        <w:numPr>
          <w:ilvl w:val="0"/>
          <w:numId w:val="20"/>
        </w:numPr>
        <w:ind w:left="1531" w:hanging="510"/>
      </w:pPr>
      <w:r>
        <w:rPr>
          <w:rFonts w:hint="eastAsia"/>
        </w:rPr>
        <w:t>城镇住房方案：</w:t>
      </w:r>
    </w:p>
    <w:p w:rsidR="00000000" w:rsidRDefault="00F15188" w:rsidP="00F15188">
      <w:pPr>
        <w:pStyle w:val="1"/>
        <w:numPr>
          <w:ilvl w:val="0"/>
          <w:numId w:val="21"/>
        </w:numPr>
      </w:pPr>
      <w:r>
        <w:rPr>
          <w:rFonts w:hint="eastAsia"/>
        </w:rPr>
        <w:t>直接建造供出售的住宅</w:t>
      </w:r>
      <w:r>
        <w:t>/</w:t>
      </w:r>
      <w:r>
        <w:rPr>
          <w:rFonts w:hint="eastAsia"/>
        </w:rPr>
        <w:t>公寓：在城镇和城郊区域建造住宅</w:t>
      </w:r>
      <w:r>
        <w:t>/</w:t>
      </w:r>
      <w:r>
        <w:rPr>
          <w:rFonts w:hint="eastAsia"/>
        </w:rPr>
        <w:t>公寓，按合理价格出售给中低收入和中等收入家庭；</w:t>
      </w:r>
    </w:p>
    <w:p w:rsidR="00000000" w:rsidRDefault="00F15188" w:rsidP="00F15188">
      <w:pPr>
        <w:pStyle w:val="1"/>
        <w:numPr>
          <w:ilvl w:val="0"/>
          <w:numId w:val="21"/>
        </w:numPr>
      </w:pPr>
      <w:r>
        <w:rPr>
          <w:rFonts w:hint="eastAsia"/>
        </w:rPr>
        <w:t>直接建造住房</w:t>
      </w:r>
      <w:r>
        <w:t>/</w:t>
      </w:r>
      <w:r>
        <w:rPr>
          <w:rFonts w:hint="eastAsia"/>
        </w:rPr>
        <w:t>公寓供搬迁</w:t>
      </w:r>
      <w:r>
        <w:rPr>
          <w:rFonts w:hint="eastAsia"/>
        </w:rPr>
        <w:t>：向一些因各类原因必须从其居住地迁离的家庭提供迁居设施；</w:t>
      </w:r>
      <w:r>
        <w:t xml:space="preserve"> </w:t>
      </w:r>
    </w:p>
    <w:p w:rsidR="00000000" w:rsidRDefault="00F15188" w:rsidP="00F15188">
      <w:pPr>
        <w:pStyle w:val="1"/>
        <w:numPr>
          <w:ilvl w:val="0"/>
          <w:numId w:val="21"/>
        </w:numPr>
      </w:pPr>
      <w:r>
        <w:rPr>
          <w:rFonts w:hint="eastAsia"/>
        </w:rPr>
        <w:t>联合经营住房方案：鼓励私营开发者投资有益于中等和中高等收入家庭的住房建造；</w:t>
      </w:r>
      <w:r>
        <w:t xml:space="preserve"> </w:t>
      </w:r>
    </w:p>
    <w:p w:rsidR="00000000" w:rsidRDefault="00F15188" w:rsidP="00F15188">
      <w:pPr>
        <w:pStyle w:val="1"/>
        <w:numPr>
          <w:ilvl w:val="0"/>
          <w:numId w:val="21"/>
        </w:numPr>
      </w:pPr>
      <w:r>
        <w:rPr>
          <w:rFonts w:hint="eastAsia"/>
        </w:rPr>
        <w:t>沿海区域低收入家庭搬迁方案：为居住在沿海地区的搬迁户建造住房</w:t>
      </w:r>
      <w:r>
        <w:t>/</w:t>
      </w:r>
      <w:r>
        <w:rPr>
          <w:rFonts w:hint="eastAsia"/>
        </w:rPr>
        <w:t>公寓，向他们提供更好的居住环境并改善沿海环境；</w:t>
      </w:r>
    </w:p>
    <w:p w:rsidR="00000000" w:rsidRDefault="00F15188" w:rsidP="00F15188">
      <w:pPr>
        <w:pStyle w:val="1"/>
        <w:numPr>
          <w:ilvl w:val="0"/>
          <w:numId w:val="21"/>
        </w:numPr>
      </w:pPr>
      <w:r>
        <w:rPr>
          <w:rFonts w:hint="eastAsia"/>
        </w:rPr>
        <w:t>贷款方案：向城镇一些低收入家庭提供用于住房建造可承担得起的低息贷款；</w:t>
      </w:r>
      <w:r>
        <w:t xml:space="preserve"> </w:t>
      </w:r>
    </w:p>
    <w:p w:rsidR="00000000" w:rsidRDefault="00F15188" w:rsidP="00F15188">
      <w:pPr>
        <w:pStyle w:val="1"/>
        <w:numPr>
          <w:ilvl w:val="0"/>
          <w:numId w:val="21"/>
        </w:numPr>
      </w:pPr>
      <w:r>
        <w:rPr>
          <w:rFonts w:hint="eastAsia"/>
        </w:rPr>
        <w:t>捐赠性援助方案：向城镇贫民中最贫困的家庭提供建造住房的捐赠性援助。</w:t>
      </w:r>
    </w:p>
    <w:p w:rsidR="00000000" w:rsidRDefault="00F15188" w:rsidP="00F15188">
      <w:pPr>
        <w:pStyle w:val="1"/>
        <w:numPr>
          <w:ilvl w:val="0"/>
          <w:numId w:val="21"/>
        </w:numPr>
      </w:pPr>
      <w:r>
        <w:rPr>
          <w:rFonts w:hint="eastAsia"/>
        </w:rPr>
        <w:t>公共事业设施：</w:t>
      </w:r>
      <w:r>
        <w:t xml:space="preserve"> </w:t>
      </w:r>
      <w:r>
        <w:rPr>
          <w:rFonts w:hint="eastAsia"/>
        </w:rPr>
        <w:t>提供或修缮更新城镇和市郊区域低收入住宅区域一些诸如供水和卫生设施之类的公共事业设施；</w:t>
      </w:r>
    </w:p>
    <w:p w:rsidR="00000000" w:rsidRDefault="00F15188" w:rsidP="00F15188">
      <w:pPr>
        <w:pStyle w:val="1"/>
        <w:numPr>
          <w:ilvl w:val="0"/>
          <w:numId w:val="21"/>
        </w:numPr>
      </w:pPr>
      <w:r>
        <w:rPr>
          <w:rFonts w:hint="eastAsia"/>
        </w:rPr>
        <w:t>儿童基金会支助的城镇基</w:t>
      </w:r>
      <w:r>
        <w:rPr>
          <w:rFonts w:hint="eastAsia"/>
        </w:rPr>
        <w:t>本服务方案</w:t>
      </w:r>
      <w:r>
        <w:t>(</w:t>
      </w:r>
      <w:r>
        <w:rPr>
          <w:rFonts w:hint="eastAsia"/>
        </w:rPr>
        <w:t>基本服务方案</w:t>
      </w:r>
      <w:r>
        <w:t>)</w:t>
      </w:r>
      <w:r>
        <w:rPr>
          <w:rFonts w:hint="eastAsia"/>
        </w:rPr>
        <w:t>：通过地方城镇当局开展增进营养、饮水和卫生、健康教育和创造收入的活动。</w:t>
      </w:r>
      <w:r>
        <w:t>1990</w:t>
      </w:r>
      <w:r>
        <w:rPr>
          <w:rFonts w:hint="eastAsia"/>
        </w:rPr>
        <w:t>年开始的基本服务方案第三阶段拨出了</w:t>
      </w:r>
      <w:r>
        <w:t>250</w:t>
      </w:r>
      <w:r>
        <w:rPr>
          <w:rFonts w:hint="eastAsia"/>
        </w:rPr>
        <w:t>万美元，分配给了</w:t>
      </w:r>
      <w:r>
        <w:t>12</w:t>
      </w:r>
      <w:r>
        <w:rPr>
          <w:rFonts w:hint="eastAsia"/>
        </w:rPr>
        <w:t>个城市理事会和市区理事会。这项方案按计划于</w:t>
      </w:r>
      <w:r>
        <w:t>1990-1993</w:t>
      </w:r>
      <w:r>
        <w:rPr>
          <w:rFonts w:hint="eastAsia"/>
        </w:rPr>
        <w:t>年期间付诸实施。第四阶段的乡村方案计划于</w:t>
      </w:r>
      <w:r>
        <w:t>1997-2000</w:t>
      </w:r>
      <w:r>
        <w:rPr>
          <w:rFonts w:hint="eastAsia"/>
        </w:rPr>
        <w:t>年着手实施。鉴于第三阶段方案的成功，加拿大国际开发署的评估小组建议儿童基金会于</w:t>
      </w:r>
      <w:r>
        <w:t>1994</w:t>
      </w:r>
      <w:r>
        <w:rPr>
          <w:rFonts w:hint="eastAsia"/>
        </w:rPr>
        <w:t>至</w:t>
      </w:r>
      <w:r>
        <w:t>1996</w:t>
      </w:r>
      <w:r>
        <w:rPr>
          <w:rFonts w:hint="eastAsia"/>
        </w:rPr>
        <w:t>年继续开展这一方案。在此建议基础上，儿童基金会决定继续实施此方案并拨出了</w:t>
      </w:r>
      <w:r>
        <w:t>32</w:t>
      </w:r>
      <w:r>
        <w:rPr>
          <w:rFonts w:hint="eastAsia"/>
        </w:rPr>
        <w:t>万美元。这一方案是加拿大国际开发署资助的。儿童基金会为</w:t>
      </w:r>
      <w:r>
        <w:t>19</w:t>
      </w:r>
      <w:r>
        <w:t>95</w:t>
      </w:r>
      <w:r>
        <w:rPr>
          <w:rFonts w:hint="eastAsia"/>
        </w:rPr>
        <w:t>年拨出了需偿还的</w:t>
      </w:r>
      <w:r>
        <w:t>900</w:t>
      </w:r>
      <w:r>
        <w:rPr>
          <w:rFonts w:hint="eastAsia"/>
        </w:rPr>
        <w:t>万卢比外援，而斯里兰卡政府作为当地对口合作伙伴也拿出了</w:t>
      </w:r>
      <w:r>
        <w:t>400</w:t>
      </w:r>
      <w:r>
        <w:rPr>
          <w:rFonts w:hint="eastAsia"/>
        </w:rPr>
        <w:t>万卢比资助此方案。</w:t>
      </w:r>
    </w:p>
    <w:p w:rsidR="00000000" w:rsidRDefault="00F15188" w:rsidP="00F15188">
      <w:pPr>
        <w:pStyle w:val="1"/>
        <w:numPr>
          <w:ilvl w:val="0"/>
          <w:numId w:val="21"/>
        </w:numPr>
      </w:pPr>
      <w:r>
        <w:rPr>
          <w:rFonts w:hint="eastAsia"/>
        </w:rPr>
        <w:t>运河银行方案：为那些迁离运河银行改善方案区域的搬迁家庭提供捐赠性住房建造援助。</w:t>
      </w:r>
    </w:p>
    <w:p w:rsidR="00000000" w:rsidRDefault="00F15188">
      <w:pPr>
        <w:spacing w:line="360" w:lineRule="auto"/>
        <w:ind w:left="1036"/>
      </w:pPr>
      <w:r>
        <w:t xml:space="preserve">(c) </w:t>
      </w:r>
      <w:r>
        <w:rPr>
          <w:rFonts w:hint="eastAsia"/>
        </w:rPr>
        <w:t>乡村住房方案：</w:t>
      </w:r>
    </w:p>
    <w:p w:rsidR="00000000" w:rsidRDefault="00F15188" w:rsidP="00F15188">
      <w:pPr>
        <w:pStyle w:val="1"/>
        <w:numPr>
          <w:ilvl w:val="0"/>
          <w:numId w:val="22"/>
        </w:numPr>
      </w:pPr>
      <w:r>
        <w:rPr>
          <w:rFonts w:hint="eastAsia"/>
        </w:rPr>
        <w:t>贷款方案：向低收入家庭提供可负担得起的低息住房建造贷款办法；</w:t>
      </w:r>
    </w:p>
    <w:p w:rsidR="00000000" w:rsidRDefault="00F15188" w:rsidP="00F15188">
      <w:pPr>
        <w:pStyle w:val="1"/>
        <w:numPr>
          <w:ilvl w:val="0"/>
          <w:numId w:val="22"/>
        </w:numPr>
      </w:pPr>
      <w:r>
        <w:rPr>
          <w:rFonts w:hint="eastAsia"/>
        </w:rPr>
        <w:t>捐赠性援助方案：向城镇贫民中最贫困的家庭提供建造住房的捐赠性援助。</w:t>
      </w:r>
    </w:p>
    <w:p w:rsidR="00000000" w:rsidRDefault="00F15188">
      <w:pPr>
        <w:spacing w:line="360" w:lineRule="auto"/>
        <w:ind w:left="1036"/>
      </w:pPr>
      <w:r>
        <w:t xml:space="preserve">(d) </w:t>
      </w:r>
      <w:r>
        <w:rPr>
          <w:rFonts w:hint="eastAsia"/>
        </w:rPr>
        <w:t>种植场住房方案：</w:t>
      </w:r>
    </w:p>
    <w:p w:rsidR="00000000" w:rsidRDefault="00F15188" w:rsidP="00F15188">
      <w:pPr>
        <w:pStyle w:val="1"/>
        <w:numPr>
          <w:ilvl w:val="0"/>
          <w:numId w:val="23"/>
        </w:numPr>
      </w:pPr>
      <w:r>
        <w:rPr>
          <w:rFonts w:hint="eastAsia"/>
        </w:rPr>
        <w:t>贷款方案：向种植场工人提供可负担得起的低息住房建造贷款办法；</w:t>
      </w:r>
    </w:p>
    <w:p w:rsidR="00000000" w:rsidRDefault="00F15188" w:rsidP="00F15188">
      <w:pPr>
        <w:pStyle w:val="1"/>
        <w:numPr>
          <w:ilvl w:val="0"/>
          <w:numId w:val="23"/>
        </w:numPr>
      </w:pPr>
      <w:r>
        <w:rPr>
          <w:rFonts w:hint="eastAsia"/>
        </w:rPr>
        <w:t>公共事业设施：向种植场工人住宅区提供公共事业设施，改善他们的住房环境。</w:t>
      </w:r>
    </w:p>
    <w:p w:rsidR="00000000" w:rsidRDefault="00F15188">
      <w:pPr>
        <w:spacing w:after="320" w:line="360" w:lineRule="auto"/>
        <w:ind w:left="425"/>
        <w:textAlignment w:val="center"/>
      </w:pPr>
      <w:r>
        <w:t xml:space="preserve">244.  </w:t>
      </w:r>
      <w:r>
        <w:rPr>
          <w:rFonts w:hint="eastAsia"/>
        </w:rPr>
        <w:t>关于各不同租房类别的人数，请见表</w:t>
      </w:r>
      <w:r>
        <w:t>15</w:t>
      </w:r>
      <w:r>
        <w:rPr>
          <w:rFonts w:hint="eastAsia"/>
        </w:rPr>
        <w:t>。</w:t>
      </w:r>
    </w:p>
    <w:p w:rsidR="00000000" w:rsidRDefault="00F15188">
      <w:pPr>
        <w:pStyle w:val="Heading4"/>
      </w:pPr>
      <w:r>
        <w:rPr>
          <w:rFonts w:hint="eastAsia"/>
        </w:rPr>
        <w:t>有关实现住房权利的现行法律</w:t>
      </w:r>
    </w:p>
    <w:p w:rsidR="00000000" w:rsidRDefault="00F15188">
      <w:pPr>
        <w:spacing w:line="360" w:lineRule="auto"/>
        <w:ind w:left="425"/>
      </w:pPr>
      <w:r>
        <w:t xml:space="preserve">245.  </w:t>
      </w:r>
      <w:r>
        <w:rPr>
          <w:rFonts w:hint="eastAsia"/>
        </w:rPr>
        <w:t>以下是有有关实现住房权利的一些法律：</w:t>
      </w:r>
    </w:p>
    <w:p w:rsidR="00000000" w:rsidRDefault="00F15188">
      <w:pPr>
        <w:spacing w:line="360" w:lineRule="auto"/>
        <w:ind w:left="850"/>
      </w:pPr>
      <w:r>
        <w:rPr>
          <w:rFonts w:hint="eastAsia"/>
        </w:rPr>
        <w:t>《乡镇和乡村规划法》，</w:t>
      </w:r>
      <w:r>
        <w:t>1946</w:t>
      </w:r>
      <w:r>
        <w:rPr>
          <w:rFonts w:hint="eastAsia"/>
        </w:rPr>
        <w:t>年第</w:t>
      </w:r>
      <w:r>
        <w:t>13</w:t>
      </w:r>
      <w:r>
        <w:rPr>
          <w:rFonts w:hint="eastAsia"/>
        </w:rPr>
        <w:t>号，第十九卷；</w:t>
      </w:r>
    </w:p>
    <w:p w:rsidR="00000000" w:rsidRDefault="00F15188">
      <w:pPr>
        <w:spacing w:line="360" w:lineRule="auto"/>
        <w:ind w:left="850"/>
      </w:pPr>
      <w:r>
        <w:rPr>
          <w:rFonts w:hint="eastAsia"/>
        </w:rPr>
        <w:t>《全国住房法》，</w:t>
      </w:r>
      <w:r>
        <w:t>1954</w:t>
      </w:r>
      <w:r>
        <w:rPr>
          <w:rFonts w:hint="eastAsia"/>
        </w:rPr>
        <w:t>年第</w:t>
      </w:r>
      <w:r>
        <w:t>37</w:t>
      </w:r>
      <w:r>
        <w:rPr>
          <w:rFonts w:hint="eastAsia"/>
        </w:rPr>
        <w:t>号，第十二卷；</w:t>
      </w:r>
    </w:p>
    <w:p w:rsidR="00000000" w:rsidRDefault="00F15188">
      <w:pPr>
        <w:spacing w:line="360" w:lineRule="auto"/>
        <w:ind w:left="850"/>
      </w:pPr>
      <w:r>
        <w:rPr>
          <w:rFonts w:hint="eastAsia"/>
        </w:rPr>
        <w:t>《土地</w:t>
      </w:r>
      <w:r>
        <w:t>-Nindamaga</w:t>
      </w:r>
      <w:r>
        <w:rPr>
          <w:rFonts w:hint="eastAsia"/>
        </w:rPr>
        <w:t>法》，</w:t>
      </w:r>
      <w:r>
        <w:t>1968</w:t>
      </w:r>
      <w:r>
        <w:rPr>
          <w:rFonts w:hint="eastAsia"/>
        </w:rPr>
        <w:t>年第</w:t>
      </w:r>
      <w:r>
        <w:t>30</w:t>
      </w:r>
      <w:r>
        <w:rPr>
          <w:rFonts w:hint="eastAsia"/>
        </w:rPr>
        <w:t>号，第十一卷；</w:t>
      </w:r>
      <w:r>
        <w:t xml:space="preserve"> </w:t>
      </w:r>
    </w:p>
    <w:p w:rsidR="00000000" w:rsidRDefault="00F15188">
      <w:pPr>
        <w:spacing w:line="360" w:lineRule="auto"/>
        <w:ind w:left="850"/>
      </w:pPr>
      <w:r>
        <w:rPr>
          <w:rFonts w:hint="eastAsia"/>
        </w:rPr>
        <w:t>《政府区域</w:t>
      </w:r>
      <w:r>
        <w:t>(</w:t>
      </w:r>
      <w:r>
        <w:rPr>
          <w:rFonts w:hint="eastAsia"/>
        </w:rPr>
        <w:t>占用收回</w:t>
      </w:r>
      <w:r>
        <w:t>)</w:t>
      </w:r>
      <w:r>
        <w:rPr>
          <w:rFonts w:hint="eastAsia"/>
        </w:rPr>
        <w:t>法》，</w:t>
      </w:r>
      <w:r>
        <w:t>1969</w:t>
      </w:r>
      <w:r>
        <w:rPr>
          <w:rFonts w:hint="eastAsia"/>
        </w:rPr>
        <w:t>年第</w:t>
      </w:r>
      <w:r>
        <w:t>7</w:t>
      </w:r>
      <w:r>
        <w:rPr>
          <w:rFonts w:hint="eastAsia"/>
        </w:rPr>
        <w:t>号；</w:t>
      </w:r>
      <w:r>
        <w:t xml:space="preserve"> </w:t>
      </w:r>
      <w:r>
        <w:rPr>
          <w:rFonts w:hint="eastAsia"/>
        </w:rPr>
        <w:t>第二十卷；</w:t>
      </w:r>
    </w:p>
    <w:p w:rsidR="00000000" w:rsidRDefault="00F15188">
      <w:pPr>
        <w:spacing w:line="360" w:lineRule="auto"/>
        <w:ind w:left="850"/>
      </w:pPr>
      <w:r>
        <w:rPr>
          <w:rFonts w:hint="eastAsia"/>
        </w:rPr>
        <w:t>《租赁法》，</w:t>
      </w:r>
      <w:r>
        <w:t>1972</w:t>
      </w:r>
      <w:r>
        <w:rPr>
          <w:rFonts w:hint="eastAsia"/>
        </w:rPr>
        <w:t>年第</w:t>
      </w:r>
      <w:r>
        <w:t>7</w:t>
      </w:r>
      <w:r>
        <w:rPr>
          <w:rFonts w:hint="eastAsia"/>
        </w:rPr>
        <w:t>号；第十九卷；</w:t>
      </w:r>
    </w:p>
    <w:p w:rsidR="00000000" w:rsidRDefault="00F15188">
      <w:pPr>
        <w:spacing w:line="360" w:lineRule="auto"/>
        <w:ind w:left="850"/>
      </w:pPr>
      <w:r>
        <w:rPr>
          <w:rFonts w:hint="eastAsia"/>
        </w:rPr>
        <w:t>《土地改革法》，</w:t>
      </w:r>
      <w:r>
        <w:t>1972</w:t>
      </w:r>
      <w:r>
        <w:rPr>
          <w:rFonts w:hint="eastAsia"/>
        </w:rPr>
        <w:t>年第</w:t>
      </w:r>
      <w:r>
        <w:t>1</w:t>
      </w:r>
      <w:r>
        <w:rPr>
          <w:rFonts w:hint="eastAsia"/>
        </w:rPr>
        <w:t>号；第十一卷；</w:t>
      </w:r>
    </w:p>
    <w:p w:rsidR="00000000" w:rsidRDefault="00F15188">
      <w:pPr>
        <w:spacing w:line="360" w:lineRule="auto"/>
        <w:ind w:left="850"/>
      </w:pPr>
      <w:r>
        <w:rPr>
          <w:rFonts w:hint="eastAsia"/>
        </w:rPr>
        <w:t>《城镇开发局法》，</w:t>
      </w:r>
      <w:r>
        <w:t>1978</w:t>
      </w:r>
      <w:r>
        <w:rPr>
          <w:rFonts w:hint="eastAsia"/>
        </w:rPr>
        <w:t>年第</w:t>
      </w:r>
      <w:r>
        <w:t>41</w:t>
      </w:r>
      <w:r>
        <w:rPr>
          <w:rFonts w:hint="eastAsia"/>
        </w:rPr>
        <w:t>号，第十九卷；</w:t>
      </w:r>
    </w:p>
    <w:p w:rsidR="00000000" w:rsidRDefault="00F15188">
      <w:pPr>
        <w:spacing w:line="360" w:lineRule="auto"/>
        <w:ind w:left="850"/>
      </w:pPr>
      <w:r>
        <w:rPr>
          <w:rFonts w:hint="eastAsia"/>
        </w:rPr>
        <w:t>《全国住房开发局法》，</w:t>
      </w:r>
      <w:r>
        <w:t>197</w:t>
      </w:r>
      <w:r>
        <w:t>9</w:t>
      </w:r>
      <w:r>
        <w:rPr>
          <w:rFonts w:hint="eastAsia"/>
        </w:rPr>
        <w:t>年第</w:t>
      </w:r>
      <w:r>
        <w:t>17</w:t>
      </w:r>
      <w:r>
        <w:rPr>
          <w:rFonts w:hint="eastAsia"/>
        </w:rPr>
        <w:t>号；</w:t>
      </w:r>
    </w:p>
    <w:p w:rsidR="00000000" w:rsidRDefault="00F15188">
      <w:pPr>
        <w:spacing w:line="360" w:lineRule="auto"/>
        <w:ind w:left="850"/>
      </w:pPr>
      <w:r>
        <w:rPr>
          <w:rFonts w:hint="eastAsia"/>
        </w:rPr>
        <w:t>《国家土地</w:t>
      </w:r>
      <w:r>
        <w:t>(</w:t>
      </w:r>
      <w:r>
        <w:rPr>
          <w:rFonts w:hint="eastAsia"/>
        </w:rPr>
        <w:t>占用收回</w:t>
      </w:r>
      <w:r>
        <w:t>)</w:t>
      </w:r>
      <w:r>
        <w:rPr>
          <w:rFonts w:hint="eastAsia"/>
        </w:rPr>
        <w:t>法》，</w:t>
      </w:r>
      <w:r>
        <w:t>1979</w:t>
      </w:r>
      <w:r>
        <w:rPr>
          <w:rFonts w:hint="eastAsia"/>
        </w:rPr>
        <w:t>年第</w:t>
      </w:r>
      <w:r>
        <w:t>7</w:t>
      </w:r>
      <w:r>
        <w:rPr>
          <w:rFonts w:hint="eastAsia"/>
        </w:rPr>
        <w:t>号；</w:t>
      </w:r>
    </w:p>
    <w:p w:rsidR="00000000" w:rsidRDefault="00F15188">
      <w:pPr>
        <w:spacing w:line="360" w:lineRule="auto"/>
        <w:ind w:left="850"/>
      </w:pPr>
      <w:r>
        <w:rPr>
          <w:rFonts w:hint="eastAsia"/>
        </w:rPr>
        <w:t>《土地特批</w:t>
      </w:r>
      <w:r>
        <w:t>(</w:t>
      </w:r>
      <w:r>
        <w:rPr>
          <w:rFonts w:hint="eastAsia"/>
        </w:rPr>
        <w:t>特别条款</w:t>
      </w:r>
      <w:r>
        <w:t>)</w:t>
      </w:r>
      <w:r>
        <w:rPr>
          <w:rFonts w:hint="eastAsia"/>
        </w:rPr>
        <w:t>法》，</w:t>
      </w:r>
      <w:r>
        <w:t>1979</w:t>
      </w:r>
      <w:r>
        <w:rPr>
          <w:rFonts w:hint="eastAsia"/>
        </w:rPr>
        <w:t>年第</w:t>
      </w:r>
      <w:r>
        <w:t>43</w:t>
      </w:r>
      <w:r>
        <w:rPr>
          <w:rFonts w:hint="eastAsia"/>
        </w:rPr>
        <w:t>号，第十一卷；</w:t>
      </w:r>
    </w:p>
    <w:p w:rsidR="00000000" w:rsidRDefault="00F15188">
      <w:pPr>
        <w:spacing w:line="360" w:lineRule="auto"/>
        <w:ind w:left="850"/>
      </w:pPr>
      <w:r>
        <w:rPr>
          <w:rFonts w:hint="eastAsia"/>
        </w:rPr>
        <w:t>《土改业务法》，</w:t>
      </w:r>
      <w:r>
        <w:t>1979</w:t>
      </w:r>
      <w:r>
        <w:rPr>
          <w:rFonts w:hint="eastAsia"/>
        </w:rPr>
        <w:t>年第</w:t>
      </w:r>
      <w:r>
        <w:t>58</w:t>
      </w:r>
      <w:r>
        <w:rPr>
          <w:rFonts w:hint="eastAsia"/>
        </w:rPr>
        <w:t>号，第十一卷；</w:t>
      </w:r>
    </w:p>
    <w:p w:rsidR="00000000" w:rsidRDefault="00F15188">
      <w:pPr>
        <w:spacing w:line="360" w:lineRule="auto"/>
        <w:ind w:left="850"/>
      </w:pPr>
      <w:r>
        <w:rPr>
          <w:rFonts w:hint="eastAsia"/>
        </w:rPr>
        <w:t>《城镇开发局</w:t>
      </w:r>
      <w:r>
        <w:t>(</w:t>
      </w:r>
      <w:r>
        <w:rPr>
          <w:rFonts w:hint="eastAsia"/>
        </w:rPr>
        <w:t>特别条款</w:t>
      </w:r>
      <w:r>
        <w:t>)</w:t>
      </w:r>
      <w:r>
        <w:rPr>
          <w:rFonts w:hint="eastAsia"/>
        </w:rPr>
        <w:t>法》，</w:t>
      </w:r>
      <w:r>
        <w:t>1984</w:t>
      </w:r>
      <w:r>
        <w:rPr>
          <w:rFonts w:hint="eastAsia"/>
        </w:rPr>
        <w:t>年第</w:t>
      </w:r>
      <w:r>
        <w:t>44</w:t>
      </w:r>
      <w:r>
        <w:rPr>
          <w:rFonts w:hint="eastAsia"/>
        </w:rPr>
        <w:t>号，第十九卷；</w:t>
      </w:r>
    </w:p>
    <w:p w:rsidR="00000000" w:rsidRDefault="00F15188">
      <w:pPr>
        <w:spacing w:after="320" w:line="360" w:lineRule="auto"/>
        <w:ind w:left="850"/>
        <w:textAlignment w:val="center"/>
      </w:pPr>
      <w:r>
        <w:rPr>
          <w:rFonts w:hint="eastAsia"/>
        </w:rPr>
        <w:t>《中央环境局法》。</w:t>
      </w:r>
    </w:p>
    <w:p w:rsidR="00000000" w:rsidRDefault="00F15188">
      <w:pPr>
        <w:spacing w:after="320" w:line="360" w:lineRule="auto"/>
        <w:ind w:left="850"/>
        <w:textAlignment w:val="center"/>
      </w:pPr>
      <w:r>
        <w:br w:type="page"/>
      </w:r>
    </w:p>
    <w:p w:rsidR="00000000" w:rsidRDefault="00F15188">
      <w:pPr>
        <w:pStyle w:val="Heading3"/>
      </w:pPr>
      <w:r>
        <w:rPr>
          <w:rFonts w:hint="eastAsia"/>
        </w:rPr>
        <w:t>为实现住房权利采取的措施</w:t>
      </w:r>
    </w:p>
    <w:p w:rsidR="00000000" w:rsidRDefault="00F15188">
      <w:pPr>
        <w:spacing w:line="360" w:lineRule="auto"/>
      </w:pPr>
      <w:r>
        <w:tab/>
        <w:t xml:space="preserve">246.  </w:t>
      </w:r>
      <w:r>
        <w:rPr>
          <w:rFonts w:hint="eastAsia"/>
        </w:rPr>
        <w:t>政府在其竞选声明中宣布了有关住房的下列政治目标：</w:t>
      </w:r>
    </w:p>
    <w:p w:rsidR="00000000" w:rsidRDefault="00F15188">
      <w:pPr>
        <w:spacing w:line="360" w:lineRule="auto"/>
        <w:ind w:left="1036"/>
      </w:pPr>
      <w:r>
        <w:tab/>
      </w:r>
      <w:r>
        <w:rPr>
          <w:rFonts w:hint="eastAsia"/>
        </w:rPr>
        <w:t>将订出全国特别方案以保证每家每户享有根据其需要拥有自己住房的权利；</w:t>
      </w:r>
    </w:p>
    <w:p w:rsidR="00000000" w:rsidRDefault="00F15188">
      <w:pPr>
        <w:spacing w:line="360" w:lineRule="auto"/>
        <w:ind w:left="1036"/>
      </w:pPr>
      <w:r>
        <w:tab/>
      </w:r>
      <w:r>
        <w:rPr>
          <w:rFonts w:hint="eastAsia"/>
        </w:rPr>
        <w:t>把必须向居住在城镇和沿海区域和乡村中贫民窟内的人民提供更好住房条件列为最高优先事项；</w:t>
      </w:r>
    </w:p>
    <w:p w:rsidR="00000000" w:rsidRDefault="00F15188">
      <w:pPr>
        <w:spacing w:line="360" w:lineRule="auto"/>
        <w:ind w:left="1036"/>
      </w:pPr>
      <w:r>
        <w:tab/>
      </w:r>
      <w:r>
        <w:rPr>
          <w:rFonts w:hint="eastAsia"/>
        </w:rPr>
        <w:t>为解</w:t>
      </w:r>
      <w:r>
        <w:rPr>
          <w:rFonts w:hint="eastAsia"/>
        </w:rPr>
        <w:t>决中产和中低产阶级的住房问题，将发起一项与他们收入相宜的特别住房方案；</w:t>
      </w:r>
    </w:p>
    <w:p w:rsidR="00000000" w:rsidRDefault="00F15188">
      <w:pPr>
        <w:spacing w:line="360" w:lineRule="auto"/>
        <w:ind w:left="1036"/>
      </w:pPr>
      <w:r>
        <w:tab/>
      </w:r>
      <w:r>
        <w:rPr>
          <w:rFonts w:hint="eastAsia"/>
        </w:rPr>
        <w:t>删除浪费性的公共开支并利用由此节省的资金为人民建造住房；</w:t>
      </w:r>
    </w:p>
    <w:p w:rsidR="00000000" w:rsidRDefault="00F15188">
      <w:pPr>
        <w:spacing w:line="360" w:lineRule="auto"/>
        <w:ind w:left="1036"/>
      </w:pPr>
      <w:r>
        <w:tab/>
      </w:r>
      <w:r>
        <w:rPr>
          <w:rFonts w:hint="eastAsia"/>
        </w:rPr>
        <w:t>将建立全国住房基金，以利于固定收入者获取低息住房贷款。所有的雇员从其领取第一份工资起，即开始将向此基金缴款；</w:t>
      </w:r>
    </w:p>
    <w:p w:rsidR="00000000" w:rsidRDefault="00F15188">
      <w:pPr>
        <w:spacing w:line="360" w:lineRule="auto"/>
        <w:ind w:left="1036"/>
      </w:pPr>
      <w:r>
        <w:tab/>
      </w:r>
      <w:r>
        <w:rPr>
          <w:rFonts w:hint="eastAsia"/>
        </w:rPr>
        <w:t>采取步骤提供低成本的地皮、水泥、砖瓦和其它建筑材料；</w:t>
      </w:r>
    </w:p>
    <w:p w:rsidR="00000000" w:rsidRDefault="00F15188">
      <w:pPr>
        <w:spacing w:after="320" w:line="360" w:lineRule="auto"/>
        <w:ind w:left="1036"/>
        <w:textAlignment w:val="center"/>
      </w:pPr>
      <w:r>
        <w:tab/>
      </w:r>
      <w:r>
        <w:rPr>
          <w:rFonts w:hint="eastAsia"/>
        </w:rPr>
        <w:t>将制订一项新的计划协助新婚夫妇购买地皮和获取低成本的住房贷款。</w:t>
      </w:r>
    </w:p>
    <w:p w:rsidR="00000000" w:rsidRDefault="00F15188">
      <w:pPr>
        <w:pStyle w:val="Heading4"/>
      </w:pPr>
      <w:r>
        <w:rPr>
          <w:rFonts w:hint="eastAsia"/>
        </w:rPr>
        <w:t>为鼓励“扶持战略”所采取的措施</w:t>
      </w:r>
    </w:p>
    <w:p w:rsidR="00000000" w:rsidRDefault="00F15188">
      <w:pPr>
        <w:spacing w:line="360" w:lineRule="auto"/>
      </w:pPr>
      <w:r>
        <w:tab/>
        <w:t xml:space="preserve">247.  </w:t>
      </w:r>
      <w:r>
        <w:rPr>
          <w:rFonts w:hint="eastAsia"/>
        </w:rPr>
        <w:t>全国住房开发局的大部分住房方案是通过权力下放和经拟定的行政机制实施的独立方案。</w:t>
      </w:r>
    </w:p>
    <w:p w:rsidR="00000000" w:rsidRDefault="00F15188">
      <w:pPr>
        <w:spacing w:line="360" w:lineRule="auto"/>
      </w:pPr>
      <w:r>
        <w:tab/>
        <w:t xml:space="preserve">248.  </w:t>
      </w:r>
      <w:r>
        <w:rPr>
          <w:rFonts w:hint="eastAsia"/>
        </w:rPr>
        <w:t>住房开</w:t>
      </w:r>
      <w:r>
        <w:rPr>
          <w:rFonts w:hint="eastAsia"/>
        </w:rPr>
        <w:t>发协会是参与基层乡村住房方案的社区级关键组织。这些住房开发协会所承担的主要任务是，动员并增强社区对住房局所提供建房贷款、恢复性贷款等使用情况的监督。</w:t>
      </w:r>
    </w:p>
    <w:p w:rsidR="00000000" w:rsidRDefault="00F15188">
      <w:pPr>
        <w:spacing w:line="360" w:lineRule="auto"/>
      </w:pPr>
      <w:r>
        <w:tab/>
        <w:t xml:space="preserve">249.  </w:t>
      </w:r>
      <w:r>
        <w:rPr>
          <w:rFonts w:hint="eastAsia"/>
        </w:rPr>
        <w:t>至于各城镇住宅区，各社区开发理事会</w:t>
      </w:r>
      <w:r>
        <w:t>(</w:t>
      </w:r>
      <w:r>
        <w:rPr>
          <w:rFonts w:hint="eastAsia"/>
        </w:rPr>
        <w:t>开发会</w:t>
      </w:r>
      <w:r>
        <w:t>)</w:t>
      </w:r>
      <w:r>
        <w:rPr>
          <w:rFonts w:hint="eastAsia"/>
        </w:rPr>
        <w:t>是落实各项活动、监督总体开发工作，和与在城镇住房方案下的个人住房和其它以社区为基础的各组织开展协调的主要机构。</w:t>
      </w:r>
    </w:p>
    <w:p w:rsidR="00000000" w:rsidRDefault="00F15188">
      <w:pPr>
        <w:spacing w:line="324" w:lineRule="auto"/>
      </w:pPr>
      <w:r>
        <w:tab/>
        <w:t xml:space="preserve">250.  </w:t>
      </w:r>
      <w:r>
        <w:rPr>
          <w:rFonts w:hint="eastAsia"/>
        </w:rPr>
        <w:t>社区行动规划是以社区为基础组成居民团体的办法，拟按住宅区开展动员、能力创建、组织和编制社区行动规划等一揽子活动，以落实、计划和管理各区自己的住房和社会开发方案。</w:t>
      </w:r>
    </w:p>
    <w:p w:rsidR="00000000" w:rsidRDefault="00F15188">
      <w:pPr>
        <w:spacing w:line="324" w:lineRule="auto"/>
      </w:pPr>
      <w:r>
        <w:tab/>
        <w:t xml:space="preserve">251.  </w:t>
      </w:r>
      <w:r>
        <w:rPr>
          <w:rFonts w:hint="eastAsia"/>
        </w:rPr>
        <w:t>为</w:t>
      </w:r>
      <w:r>
        <w:rPr>
          <w:rFonts w:hint="eastAsia"/>
        </w:rPr>
        <w:t>保证国际住房和人类住区援助用于满足处境最不利群体需要而采取的措施如下：</w:t>
      </w:r>
    </w:p>
    <w:p w:rsidR="00000000" w:rsidRDefault="00F15188">
      <w:pPr>
        <w:pStyle w:val="Heading3"/>
        <w:spacing w:line="324" w:lineRule="auto"/>
      </w:pPr>
      <w:r>
        <w:rPr>
          <w:rFonts w:hint="eastAsia"/>
        </w:rPr>
        <w:t>美国国际开发署住房援助保障的低收入住所方案</w:t>
      </w:r>
    </w:p>
    <w:p w:rsidR="00000000" w:rsidRDefault="00F15188">
      <w:pPr>
        <w:spacing w:line="324" w:lineRule="auto"/>
      </w:pPr>
      <w:r>
        <w:tab/>
        <w:t>252.  2,500</w:t>
      </w:r>
      <w:r>
        <w:rPr>
          <w:rFonts w:hint="eastAsia"/>
        </w:rPr>
        <w:t>万美元业已拨出，可用于向需要低收入住所的家庭提供财政援助。这一方案的目的在于能便利需要住所的乡村和城镇低收入家庭，可按他们的要求并按可承担得起的低息偿还率获取住房贷款，及其它可能的援助以满足他们的住房需要。</w:t>
      </w:r>
    </w:p>
    <w:p w:rsidR="00000000" w:rsidRDefault="00F15188">
      <w:pPr>
        <w:pStyle w:val="Heading3"/>
        <w:spacing w:line="324" w:lineRule="auto"/>
      </w:pPr>
      <w:r>
        <w:rPr>
          <w:rFonts w:hint="eastAsia"/>
        </w:rPr>
        <w:t>为低收入住房建造者提供的商品捐助</w:t>
      </w:r>
    </w:p>
    <w:p w:rsidR="00000000" w:rsidRDefault="00F15188">
      <w:pPr>
        <w:spacing w:after="320" w:line="324" w:lineRule="auto"/>
        <w:textAlignment w:val="center"/>
      </w:pPr>
      <w:r>
        <w:tab/>
        <w:t>253.  1994</w:t>
      </w:r>
      <w:r>
        <w:rPr>
          <w:rFonts w:hint="eastAsia"/>
        </w:rPr>
        <w:t>年实施了此方案的第一阶段，援助了</w:t>
      </w:r>
      <w:r>
        <w:t>7,952</w:t>
      </w:r>
      <w:r>
        <w:rPr>
          <w:rFonts w:hint="eastAsia"/>
        </w:rPr>
        <w:t>户低收家庭，由日本政府供资向这些家庭捐赠了顶蓬盖板。方案第二阶段的</w:t>
      </w:r>
      <w:r>
        <w:rPr>
          <w:rFonts w:hint="eastAsia"/>
        </w:rPr>
        <w:t>实施将援助</w:t>
      </w:r>
      <w:r>
        <w:t>11,155</w:t>
      </w:r>
      <w:r>
        <w:rPr>
          <w:rFonts w:hint="eastAsia"/>
        </w:rPr>
        <w:t>户家庭。</w:t>
      </w:r>
    </w:p>
    <w:p w:rsidR="00000000" w:rsidRDefault="00F15188">
      <w:pPr>
        <w:pStyle w:val="Heading3"/>
        <w:spacing w:line="324" w:lineRule="auto"/>
      </w:pPr>
      <w:r>
        <w:rPr>
          <w:rFonts w:hint="eastAsia"/>
        </w:rPr>
        <w:t>儿童基金会援助的城镇基本服务方案</w:t>
      </w:r>
    </w:p>
    <w:p w:rsidR="00000000" w:rsidRDefault="00F15188">
      <w:pPr>
        <w:spacing w:line="324" w:lineRule="auto"/>
      </w:pPr>
      <w:r>
        <w:tab/>
        <w:t xml:space="preserve">254.  </w:t>
      </w:r>
      <w:r>
        <w:rPr>
          <w:rFonts w:hint="eastAsia"/>
        </w:rPr>
        <w:t>此方案的第一阶段是</w:t>
      </w:r>
      <w:r>
        <w:t>1979-1983</w:t>
      </w:r>
      <w:r>
        <w:rPr>
          <w:rFonts w:hint="eastAsia"/>
        </w:rPr>
        <w:t>年在科伦坡市政理事会地区实施的。科伦坡市政理事会和共同利益委员会携手合作，改善了科伦坡市政区域内一些贫困儿童和母亲的健康、营养和基本设施。儿童基金会拨出了由荷兰政府资助的</w:t>
      </w:r>
      <w:r>
        <w:t>1,000</w:t>
      </w:r>
      <w:r>
        <w:rPr>
          <w:rFonts w:hint="eastAsia"/>
        </w:rPr>
        <w:t>万美元，用于实施此方案的第一阶段。</w:t>
      </w:r>
    </w:p>
    <w:p w:rsidR="00000000" w:rsidRDefault="00F15188">
      <w:pPr>
        <w:spacing w:line="324" w:lineRule="auto"/>
      </w:pPr>
      <w:r>
        <w:tab/>
        <w:t xml:space="preserve">255.  </w:t>
      </w:r>
      <w:r>
        <w:rPr>
          <w:rFonts w:hint="eastAsia"/>
        </w:rPr>
        <w:t>鉴于第一阶段的成功，儿童基金会决定支持扩大下列六个地方城镇当局开展本方案的活动：</w:t>
      </w:r>
    </w:p>
    <w:p w:rsidR="00000000" w:rsidRDefault="00F15188">
      <w:pPr>
        <w:spacing w:line="324" w:lineRule="auto"/>
        <w:ind w:left="943"/>
      </w:pPr>
      <w:r>
        <w:rPr>
          <w:rFonts w:hint="eastAsia"/>
        </w:rPr>
        <w:t>科伦坡市政理事会；</w:t>
      </w:r>
    </w:p>
    <w:p w:rsidR="00000000" w:rsidRDefault="00F15188">
      <w:pPr>
        <w:spacing w:line="324" w:lineRule="auto"/>
        <w:ind w:left="943"/>
      </w:pPr>
      <w:r>
        <w:rPr>
          <w:rFonts w:hint="eastAsia"/>
        </w:rPr>
        <w:t>贾夫纳市政理事会；</w:t>
      </w:r>
    </w:p>
    <w:p w:rsidR="00000000" w:rsidRDefault="00F15188">
      <w:pPr>
        <w:spacing w:line="324" w:lineRule="auto"/>
        <w:ind w:left="943"/>
      </w:pPr>
      <w:r>
        <w:rPr>
          <w:rFonts w:hint="eastAsia"/>
        </w:rPr>
        <w:t>拜蒂克洛市政理事会；</w:t>
      </w:r>
    </w:p>
    <w:p w:rsidR="00000000" w:rsidRDefault="00F15188">
      <w:pPr>
        <w:spacing w:line="324" w:lineRule="auto"/>
        <w:ind w:left="943"/>
      </w:pPr>
      <w:r>
        <w:rPr>
          <w:rFonts w:hint="eastAsia"/>
        </w:rPr>
        <w:t>代希瓦勒市政理事会；</w:t>
      </w:r>
    </w:p>
    <w:p w:rsidR="00000000" w:rsidRDefault="00F15188">
      <w:pPr>
        <w:spacing w:line="324" w:lineRule="auto"/>
        <w:ind w:left="943"/>
      </w:pPr>
      <w:r>
        <w:rPr>
          <w:rFonts w:hint="eastAsia"/>
        </w:rPr>
        <w:t>卡卢特勒城镇理事会；</w:t>
      </w:r>
    </w:p>
    <w:p w:rsidR="00000000" w:rsidRDefault="00F15188">
      <w:pPr>
        <w:spacing w:line="324" w:lineRule="auto"/>
        <w:ind w:left="943"/>
      </w:pPr>
      <w:r>
        <w:rPr>
          <w:rFonts w:hint="eastAsia"/>
        </w:rPr>
        <w:t>莫勒图沃城镇理事会。</w:t>
      </w:r>
    </w:p>
    <w:p w:rsidR="00000000" w:rsidRDefault="00F15188">
      <w:pPr>
        <w:spacing w:line="360" w:lineRule="auto"/>
      </w:pPr>
      <w:r>
        <w:rPr>
          <w:rFonts w:hint="eastAsia"/>
        </w:rPr>
        <w:t>用于</w:t>
      </w:r>
      <w:r>
        <w:t>1984-1988</w:t>
      </w:r>
      <w:r>
        <w:rPr>
          <w:rFonts w:hint="eastAsia"/>
        </w:rPr>
        <w:t>年期间实施第二阶段的拨款额是</w:t>
      </w:r>
      <w:r>
        <w:t>350</w:t>
      </w:r>
      <w:r>
        <w:rPr>
          <w:rFonts w:hint="eastAsia"/>
        </w:rPr>
        <w:t>万美元，而隶属地方政府、住房和建筑部下辖的全国住房开发局被指定为全国协调机构。这一阶段是由加拿大国际开发署供资。</w:t>
      </w:r>
    </w:p>
    <w:p w:rsidR="00000000" w:rsidRDefault="00F15188">
      <w:pPr>
        <w:spacing w:line="360" w:lineRule="auto"/>
      </w:pPr>
      <w:r>
        <w:tab/>
        <w:t xml:space="preserve">256.  </w:t>
      </w:r>
      <w:r>
        <w:rPr>
          <w:rFonts w:hint="eastAsia"/>
        </w:rPr>
        <w:t>城镇基本服务方案第三阶段于</w:t>
      </w:r>
      <w:r>
        <w:t>1990</w:t>
      </w:r>
      <w:r>
        <w:rPr>
          <w:rFonts w:hint="eastAsia"/>
        </w:rPr>
        <w:t>年开始，拨款额为</w:t>
      </w:r>
      <w:r>
        <w:t>250</w:t>
      </w:r>
      <w:r>
        <w:rPr>
          <w:rFonts w:hint="eastAsia"/>
        </w:rPr>
        <w:t>万，用于</w:t>
      </w:r>
      <w:r>
        <w:t>12</w:t>
      </w:r>
      <w:r>
        <w:rPr>
          <w:rFonts w:hint="eastAsia"/>
        </w:rPr>
        <w:t>个市政理事会和，两个城镇理事会的各区域。属于方案本阶段的是下列各地方当局：</w:t>
      </w:r>
    </w:p>
    <w:p w:rsidR="00000000" w:rsidRDefault="00F15188">
      <w:pPr>
        <w:spacing w:line="360" w:lineRule="auto"/>
        <w:ind w:left="1036"/>
      </w:pPr>
      <w:r>
        <w:rPr>
          <w:rFonts w:hint="eastAsia"/>
        </w:rPr>
        <w:t>科伦坡市政理事会；</w:t>
      </w:r>
    </w:p>
    <w:p w:rsidR="00000000" w:rsidRDefault="00F15188">
      <w:pPr>
        <w:spacing w:line="360" w:lineRule="auto"/>
        <w:ind w:left="1036"/>
      </w:pPr>
      <w:r>
        <w:rPr>
          <w:rFonts w:hint="eastAsia"/>
        </w:rPr>
        <w:t>贾夫纳市政理事会；</w:t>
      </w:r>
    </w:p>
    <w:p w:rsidR="00000000" w:rsidRDefault="00F15188">
      <w:pPr>
        <w:spacing w:line="360" w:lineRule="auto"/>
        <w:ind w:left="1036"/>
      </w:pPr>
      <w:r>
        <w:rPr>
          <w:rFonts w:hint="eastAsia"/>
        </w:rPr>
        <w:t>拜蒂克洛市政理事会；</w:t>
      </w:r>
    </w:p>
    <w:p w:rsidR="00000000" w:rsidRDefault="00F15188">
      <w:pPr>
        <w:spacing w:line="360" w:lineRule="auto"/>
        <w:ind w:left="1036"/>
      </w:pPr>
      <w:r>
        <w:rPr>
          <w:rFonts w:hint="eastAsia"/>
        </w:rPr>
        <w:t>代希瓦勒市政理事会；</w:t>
      </w:r>
    </w:p>
    <w:p w:rsidR="00000000" w:rsidRDefault="00F15188">
      <w:pPr>
        <w:spacing w:line="360" w:lineRule="auto"/>
        <w:ind w:left="1036"/>
      </w:pPr>
      <w:r>
        <w:rPr>
          <w:rFonts w:hint="eastAsia"/>
        </w:rPr>
        <w:t>卡卢特勒城镇理事会；</w:t>
      </w:r>
    </w:p>
    <w:p w:rsidR="00000000" w:rsidRDefault="00F15188">
      <w:pPr>
        <w:spacing w:line="360" w:lineRule="auto"/>
        <w:ind w:left="1036"/>
      </w:pPr>
      <w:r>
        <w:rPr>
          <w:rFonts w:hint="eastAsia"/>
        </w:rPr>
        <w:t>莫勒图沃城镇理事会；</w:t>
      </w:r>
    </w:p>
    <w:p w:rsidR="00000000" w:rsidRDefault="00F15188">
      <w:pPr>
        <w:spacing w:line="360" w:lineRule="auto"/>
        <w:ind w:left="1036"/>
      </w:pPr>
      <w:r>
        <w:rPr>
          <w:rFonts w:hint="eastAsia"/>
        </w:rPr>
        <w:t>康提市政理事</w:t>
      </w:r>
      <w:r>
        <w:rPr>
          <w:rFonts w:hint="eastAsia"/>
        </w:rPr>
        <w:t>会；</w:t>
      </w:r>
    </w:p>
    <w:p w:rsidR="00000000" w:rsidRDefault="00F15188">
      <w:pPr>
        <w:spacing w:line="360" w:lineRule="auto"/>
        <w:ind w:left="1036"/>
      </w:pPr>
      <w:r>
        <w:rPr>
          <w:rFonts w:hint="eastAsia"/>
        </w:rPr>
        <w:t>加勒市政理事会；</w:t>
      </w:r>
    </w:p>
    <w:p w:rsidR="00000000" w:rsidRDefault="00F15188">
      <w:pPr>
        <w:spacing w:line="360" w:lineRule="auto"/>
        <w:ind w:left="1036"/>
      </w:pPr>
      <w:r>
        <w:rPr>
          <w:rFonts w:hint="eastAsia"/>
        </w:rPr>
        <w:t>努沃勒埃利耶市政理事会；</w:t>
      </w:r>
    </w:p>
    <w:p w:rsidR="00000000" w:rsidRDefault="00F15188">
      <w:pPr>
        <w:spacing w:line="360" w:lineRule="auto"/>
        <w:ind w:left="1036"/>
      </w:pPr>
      <w:r>
        <w:rPr>
          <w:rFonts w:hint="eastAsia"/>
        </w:rPr>
        <w:t>尼甘布市政理事会；</w:t>
      </w:r>
    </w:p>
    <w:p w:rsidR="00000000" w:rsidRDefault="00F15188">
      <w:pPr>
        <w:spacing w:line="360" w:lineRule="auto"/>
        <w:ind w:left="1036"/>
      </w:pPr>
      <w:r>
        <w:rPr>
          <w:rFonts w:hint="eastAsia"/>
        </w:rPr>
        <w:t>马特莱市政理事会；</w:t>
      </w:r>
    </w:p>
    <w:p w:rsidR="00000000" w:rsidRDefault="00F15188">
      <w:pPr>
        <w:spacing w:line="360" w:lineRule="auto"/>
        <w:ind w:left="1036"/>
      </w:pPr>
      <w:r>
        <w:rPr>
          <w:rFonts w:hint="eastAsia"/>
        </w:rPr>
        <w:t>库鲁内格勒市政理事会；</w:t>
      </w:r>
    </w:p>
    <w:p w:rsidR="00000000" w:rsidRDefault="00F15188">
      <w:pPr>
        <w:spacing w:line="360" w:lineRule="auto"/>
        <w:ind w:left="1036"/>
      </w:pPr>
      <w:r>
        <w:rPr>
          <w:rFonts w:hint="eastAsia"/>
        </w:rPr>
        <w:t>拉特纳普勒市政理事会；</w:t>
      </w:r>
    </w:p>
    <w:p w:rsidR="00000000" w:rsidRDefault="00F15188">
      <w:pPr>
        <w:spacing w:line="360" w:lineRule="auto"/>
        <w:ind w:left="1036"/>
      </w:pPr>
      <w:r>
        <w:rPr>
          <w:rFonts w:hint="eastAsia"/>
        </w:rPr>
        <w:t>巴杜拉市政理事会。</w:t>
      </w:r>
    </w:p>
    <w:p w:rsidR="00000000" w:rsidRDefault="00F15188">
      <w:pPr>
        <w:spacing w:after="320" w:line="360" w:lineRule="auto"/>
        <w:textAlignment w:val="center"/>
      </w:pPr>
      <w:r>
        <w:rPr>
          <w:rFonts w:hint="eastAsia"/>
        </w:rPr>
        <w:t>方案第三阶段按照计划于</w:t>
      </w:r>
      <w:r>
        <w:t>1990-1993</w:t>
      </w:r>
      <w:r>
        <w:rPr>
          <w:rFonts w:hint="eastAsia"/>
        </w:rPr>
        <w:t>年期间实施。乡村方案第一阶段拟于</w:t>
      </w:r>
      <w:r>
        <w:t>1997-2001</w:t>
      </w:r>
      <w:r>
        <w:rPr>
          <w:rFonts w:hint="eastAsia"/>
        </w:rPr>
        <w:t>年期间实施。</w:t>
      </w:r>
    </w:p>
    <w:p w:rsidR="00000000" w:rsidRDefault="00F15188">
      <w:pPr>
        <w:pStyle w:val="Heading4"/>
      </w:pPr>
      <w:r>
        <w:rPr>
          <w:rFonts w:hint="eastAsia"/>
        </w:rPr>
        <w:t>每一选区百所住房方案</w:t>
      </w:r>
    </w:p>
    <w:p w:rsidR="00000000" w:rsidRDefault="00F15188">
      <w:pPr>
        <w:spacing w:after="320" w:line="360" w:lineRule="auto"/>
        <w:textAlignment w:val="center"/>
      </w:pPr>
      <w:r>
        <w:tab/>
        <w:t xml:space="preserve">257.  </w:t>
      </w:r>
      <w:r>
        <w:rPr>
          <w:rFonts w:hint="eastAsia"/>
        </w:rPr>
        <w:t>全国住房开发局于</w:t>
      </w:r>
      <w:r>
        <w:t>1995</w:t>
      </w:r>
      <w:r>
        <w:rPr>
          <w:rFonts w:hint="eastAsia"/>
        </w:rPr>
        <w:t>年发起了一项每一选区百所住房方案，拟在住宅区地皮基础上，于综合住房开发背景下，向低收入和中等收入家庭提供住房设施。这些项目均设在邻近具有基本基础结构设施的地区。在一些基础结构设施不足的地区，</w:t>
      </w:r>
      <w:r>
        <w:rPr>
          <w:rFonts w:hint="eastAsia"/>
        </w:rPr>
        <w:t>全国住房开发局已采取步骤，向一些新住宅区提供必要的基本服务设施，以鼓励将这些住区开发成中小型市镇中心。</w:t>
      </w:r>
    </w:p>
    <w:p w:rsidR="00000000" w:rsidRDefault="00F15188">
      <w:pPr>
        <w:pStyle w:val="Heading3"/>
        <w:jc w:val="left"/>
      </w:pPr>
      <w:r>
        <w:rPr>
          <w:rFonts w:hint="eastAsia"/>
        </w:rPr>
        <w:t>为防止因城镇发展出现被逐情况的措施</w:t>
      </w:r>
    </w:p>
    <w:p w:rsidR="00000000" w:rsidRDefault="00F15188">
      <w:pPr>
        <w:spacing w:after="320" w:line="360" w:lineRule="auto"/>
        <w:textAlignment w:val="center"/>
      </w:pPr>
      <w:r>
        <w:tab/>
        <w:t xml:space="preserve">258.  </w:t>
      </w:r>
      <w:r>
        <w:rPr>
          <w:rFonts w:hint="eastAsia"/>
        </w:rPr>
        <w:t>一些搬迁户得到保证使他们根据迁移方案，搬移至附近具有设施的更好住房设施地区。</w:t>
      </w:r>
    </w:p>
    <w:p w:rsidR="00000000" w:rsidRDefault="00F15188">
      <w:pPr>
        <w:pStyle w:val="Heading3"/>
        <w:jc w:val="left"/>
      </w:pPr>
      <w:r>
        <w:rPr>
          <w:rFonts w:hint="eastAsia"/>
        </w:rPr>
        <w:t>在履行住房权利方面所遇到的一些困难</w:t>
      </w:r>
    </w:p>
    <w:p w:rsidR="00000000" w:rsidRDefault="00F15188">
      <w:pPr>
        <w:spacing w:line="360" w:lineRule="auto"/>
      </w:pPr>
      <w:r>
        <w:tab/>
        <w:t xml:space="preserve">259.  </w:t>
      </w:r>
      <w:r>
        <w:rPr>
          <w:rFonts w:hint="eastAsia"/>
        </w:rPr>
        <w:t>以下是遇到的一些困难：</w:t>
      </w:r>
    </w:p>
    <w:p w:rsidR="00000000" w:rsidRDefault="00F15188" w:rsidP="00F15188">
      <w:pPr>
        <w:pStyle w:val="1"/>
        <w:numPr>
          <w:ilvl w:val="0"/>
          <w:numId w:val="24"/>
        </w:numPr>
      </w:pPr>
      <w:r>
        <w:rPr>
          <w:rFonts w:hint="eastAsia"/>
        </w:rPr>
        <w:t>财政资金短缺；</w:t>
      </w:r>
    </w:p>
    <w:p w:rsidR="00000000" w:rsidRDefault="00F15188" w:rsidP="00F15188">
      <w:pPr>
        <w:pStyle w:val="1"/>
        <w:numPr>
          <w:ilvl w:val="0"/>
          <w:numId w:val="24"/>
        </w:numPr>
      </w:pPr>
      <w:r>
        <w:rPr>
          <w:rFonts w:hint="eastAsia"/>
        </w:rPr>
        <w:t>无法承受的地皮价格；</w:t>
      </w:r>
    </w:p>
    <w:p w:rsidR="00000000" w:rsidRDefault="00F15188" w:rsidP="00F15188">
      <w:pPr>
        <w:pStyle w:val="1"/>
        <w:numPr>
          <w:ilvl w:val="0"/>
          <w:numId w:val="24"/>
        </w:numPr>
      </w:pPr>
      <w:r>
        <w:rPr>
          <w:rFonts w:hint="eastAsia"/>
        </w:rPr>
        <w:t>建筑成本的日趋上涨。</w:t>
      </w:r>
    </w:p>
    <w:p w:rsidR="00000000" w:rsidRDefault="00F15188"/>
    <w:p w:rsidR="00000000" w:rsidRDefault="00F15188">
      <w:pPr>
        <w:pStyle w:val="Heading2"/>
        <w:rPr>
          <w:sz w:val="24"/>
          <w:u w:val="single"/>
        </w:rPr>
      </w:pPr>
      <w:r>
        <w:rPr>
          <w:rFonts w:hint="eastAsia"/>
          <w:sz w:val="24"/>
          <w:u w:val="single"/>
        </w:rPr>
        <w:t>第</w:t>
      </w:r>
      <w:r>
        <w:rPr>
          <w:sz w:val="24"/>
          <w:u w:val="single"/>
        </w:rPr>
        <w:t xml:space="preserve"> 12 </w:t>
      </w:r>
      <w:r>
        <w:rPr>
          <w:rFonts w:hint="eastAsia"/>
          <w:sz w:val="24"/>
          <w:u w:val="single"/>
        </w:rPr>
        <w:t>条</w:t>
      </w:r>
    </w:p>
    <w:p w:rsidR="00000000" w:rsidRDefault="00F15188">
      <w:pPr>
        <w:pStyle w:val="Heading4"/>
      </w:pPr>
      <w:r>
        <w:rPr>
          <w:rFonts w:hint="eastAsia"/>
        </w:rPr>
        <w:t>人口的精神和生理健康</w:t>
      </w:r>
    </w:p>
    <w:p w:rsidR="00000000" w:rsidRDefault="00F15188">
      <w:r>
        <w:tab/>
        <w:t xml:space="preserve">260.  </w:t>
      </w:r>
      <w:r>
        <w:rPr>
          <w:rFonts w:hint="eastAsia"/>
        </w:rPr>
        <w:t>斯里兰卡拥有地域和人口覆盖面颇为广范的保健网络，并长期拥有通过免费医疗照顾、免费住院照顾和免费</w:t>
      </w:r>
      <w:r>
        <w:rPr>
          <w:rFonts w:hint="eastAsia"/>
        </w:rPr>
        <w:t>就诊设施，维持适度较高的保健措施的声誉。这是自独立以来政府预算长期不断地拨出大量资金支助社会部门才得以实现的。</w:t>
      </w:r>
      <w:r>
        <w:t>1990</w:t>
      </w:r>
      <w:r>
        <w:rPr>
          <w:rFonts w:hint="eastAsia"/>
        </w:rPr>
        <w:t>年在保健设施上支出的费用占国内生产总值的</w:t>
      </w:r>
      <w:r>
        <w:t>1.5%(</w:t>
      </w:r>
      <w:r>
        <w:rPr>
          <w:rFonts w:hint="eastAsia"/>
        </w:rPr>
        <w:t>即</w:t>
      </w:r>
      <w:r>
        <w:t>49</w:t>
      </w:r>
      <w:r>
        <w:rPr>
          <w:rFonts w:hint="eastAsia"/>
        </w:rPr>
        <w:t>亿卢比</w:t>
      </w:r>
      <w:r>
        <w:t>)</w:t>
      </w:r>
      <w:r>
        <w:rPr>
          <w:rFonts w:hint="eastAsia"/>
        </w:rPr>
        <w:t>，工作重点既重视预防，也注重治疗。</w:t>
      </w:r>
    </w:p>
    <w:p w:rsidR="00000000" w:rsidRDefault="00F15188">
      <w:r>
        <w:tab/>
        <w:t xml:space="preserve">261.  </w:t>
      </w:r>
      <w:r>
        <w:rPr>
          <w:rFonts w:hint="eastAsia"/>
        </w:rPr>
        <w:t>从目前人口的健康状况来看即可了解享有保健服务的情况。出生预期寿命由</w:t>
      </w:r>
      <w:r>
        <w:t>1946</w:t>
      </w:r>
      <w:r>
        <w:rPr>
          <w:rFonts w:hint="eastAsia"/>
        </w:rPr>
        <w:t>年的</w:t>
      </w:r>
      <w:r>
        <w:t>42.8</w:t>
      </w:r>
      <w:r>
        <w:rPr>
          <w:rFonts w:hint="eastAsia"/>
        </w:rPr>
        <w:t>岁上升至</w:t>
      </w:r>
      <w:r>
        <w:t>1963</w:t>
      </w:r>
      <w:r>
        <w:rPr>
          <w:rFonts w:hint="eastAsia"/>
        </w:rPr>
        <w:t>年的</w:t>
      </w:r>
      <w:r>
        <w:t>61.7</w:t>
      </w:r>
      <w:r>
        <w:rPr>
          <w:rFonts w:hint="eastAsia"/>
        </w:rPr>
        <w:t>岁，</w:t>
      </w:r>
      <w:r>
        <w:t>1981</w:t>
      </w:r>
      <w:r>
        <w:rPr>
          <w:rFonts w:hint="eastAsia"/>
        </w:rPr>
        <w:t>年的</w:t>
      </w:r>
      <w:r>
        <w:t>67</w:t>
      </w:r>
      <w:r>
        <w:rPr>
          <w:rFonts w:hint="eastAsia"/>
        </w:rPr>
        <w:t>岁，</w:t>
      </w:r>
      <w:r>
        <w:t>1991</w:t>
      </w:r>
      <w:r>
        <w:rPr>
          <w:rFonts w:hint="eastAsia"/>
        </w:rPr>
        <w:t>年的</w:t>
      </w:r>
      <w:r>
        <w:t>71.1</w:t>
      </w:r>
      <w:r>
        <w:rPr>
          <w:rFonts w:hint="eastAsia"/>
        </w:rPr>
        <w:t>岁</w:t>
      </w:r>
      <w:r>
        <w:t>(</w:t>
      </w:r>
      <w:r>
        <w:rPr>
          <w:rFonts w:hint="eastAsia"/>
        </w:rPr>
        <w:t>男性</w:t>
      </w:r>
      <w:r>
        <w:t>)</w:t>
      </w:r>
      <w:r>
        <w:rPr>
          <w:rFonts w:hint="eastAsia"/>
        </w:rPr>
        <w:t>和</w:t>
      </w:r>
      <w:r>
        <w:t>74.8</w:t>
      </w:r>
      <w:r>
        <w:rPr>
          <w:rFonts w:hint="eastAsia"/>
        </w:rPr>
        <w:t>岁</w:t>
      </w:r>
      <w:r>
        <w:t>(</w:t>
      </w:r>
      <w:r>
        <w:rPr>
          <w:rFonts w:hint="eastAsia"/>
        </w:rPr>
        <w:t>女性</w:t>
      </w:r>
      <w:r>
        <w:t>)</w:t>
      </w:r>
      <w:r>
        <w:rPr>
          <w:rFonts w:hint="eastAsia"/>
        </w:rPr>
        <w:t>。平均寿命的迅速增长，而且女性寿命增长更快的情况，均反映出保健和社会福利的提供获得重大改善，</w:t>
      </w:r>
      <w:r>
        <w:rPr>
          <w:rFonts w:hint="eastAsia"/>
        </w:rPr>
        <w:t>增强了一些诸如婴儿、儿童和孕妇等脆弱群体的生存力。</w:t>
      </w:r>
    </w:p>
    <w:p w:rsidR="00000000" w:rsidRDefault="00F15188">
      <w:pPr>
        <w:spacing w:line="324" w:lineRule="auto"/>
      </w:pPr>
      <w:r>
        <w:tab/>
        <w:t xml:space="preserve">262.  </w:t>
      </w:r>
      <w:r>
        <w:rPr>
          <w:rFonts w:hint="eastAsia"/>
        </w:rPr>
        <w:t>过去几年来概约出生率出现显著下降：从</w:t>
      </w:r>
      <w:r>
        <w:t>1950</w:t>
      </w:r>
      <w:r>
        <w:rPr>
          <w:rFonts w:hint="eastAsia"/>
        </w:rPr>
        <w:t>年每</w:t>
      </w:r>
      <w:r>
        <w:t>1000</w:t>
      </w:r>
      <w:r>
        <w:rPr>
          <w:rFonts w:hint="eastAsia"/>
        </w:rPr>
        <w:t>人的</w:t>
      </w:r>
      <w:r>
        <w:t>40.4</w:t>
      </w:r>
      <w:r>
        <w:rPr>
          <w:rFonts w:hint="eastAsia"/>
        </w:rPr>
        <w:t>人，跌至</w:t>
      </w:r>
      <w:r>
        <w:t>1992</w:t>
      </w:r>
      <w:r>
        <w:rPr>
          <w:rFonts w:hint="eastAsia"/>
        </w:rPr>
        <w:t>年的</w:t>
      </w:r>
      <w:r>
        <w:t>20.1</w:t>
      </w:r>
      <w:r>
        <w:rPr>
          <w:rFonts w:hint="eastAsia"/>
        </w:rPr>
        <w:t>人。死亡率大幅度下跌。同期，概约死亡率也由每</w:t>
      </w:r>
      <w:r>
        <w:t>1,000</w:t>
      </w:r>
      <w:r>
        <w:rPr>
          <w:rFonts w:hint="eastAsia"/>
        </w:rPr>
        <w:t>人的</w:t>
      </w:r>
      <w:r>
        <w:t>12.6</w:t>
      </w:r>
      <w:r>
        <w:rPr>
          <w:rFonts w:hint="eastAsia"/>
        </w:rPr>
        <w:t>人减至</w:t>
      </w:r>
      <w:r>
        <w:t>1992</w:t>
      </w:r>
      <w:r>
        <w:rPr>
          <w:rFonts w:hint="eastAsia"/>
        </w:rPr>
        <w:t>年的</w:t>
      </w:r>
      <w:r>
        <w:t>5.6</w:t>
      </w:r>
      <w:r>
        <w:rPr>
          <w:rFonts w:hint="eastAsia"/>
        </w:rPr>
        <w:t>人。孕妇死亡率为每</w:t>
      </w:r>
      <w:r>
        <w:t>1,000</w:t>
      </w:r>
      <w:r>
        <w:rPr>
          <w:rFonts w:hint="eastAsia"/>
        </w:rPr>
        <w:t>胎活产婴儿的约</w:t>
      </w:r>
      <w:r>
        <w:t>4</w:t>
      </w:r>
      <w:r>
        <w:rPr>
          <w:rFonts w:hint="eastAsia"/>
        </w:rPr>
        <w:t>人，而</w:t>
      </w:r>
      <w:r>
        <w:t>1945</w:t>
      </w:r>
      <w:r>
        <w:rPr>
          <w:rFonts w:hint="eastAsia"/>
        </w:rPr>
        <w:t>年曾为</w:t>
      </w:r>
      <w:r>
        <w:t>16.5</w:t>
      </w:r>
      <w:r>
        <w:rPr>
          <w:rFonts w:hint="eastAsia"/>
        </w:rPr>
        <w:t>人；</w:t>
      </w:r>
      <w:r>
        <w:t>1950</w:t>
      </w:r>
      <w:r>
        <w:rPr>
          <w:rFonts w:hint="eastAsia"/>
        </w:rPr>
        <w:t>年为</w:t>
      </w:r>
      <w:r>
        <w:t>5.6</w:t>
      </w:r>
      <w:r>
        <w:rPr>
          <w:rFonts w:hint="eastAsia"/>
        </w:rPr>
        <w:t>人。</w:t>
      </w:r>
      <w:r>
        <w:t>1989</w:t>
      </w:r>
      <w:r>
        <w:rPr>
          <w:rFonts w:hint="eastAsia"/>
        </w:rPr>
        <w:t>年婴儿死亡率下跌至</w:t>
      </w:r>
      <w:r>
        <w:t>17.5</w:t>
      </w:r>
      <w:r>
        <w:rPr>
          <w:rFonts w:hint="eastAsia"/>
        </w:rPr>
        <w:t>人，而</w:t>
      </w:r>
      <w:r>
        <w:t>1945</w:t>
      </w:r>
      <w:r>
        <w:rPr>
          <w:rFonts w:hint="eastAsia"/>
        </w:rPr>
        <w:t>年的数字为</w:t>
      </w:r>
      <w:r>
        <w:t>140</w:t>
      </w:r>
      <w:r>
        <w:rPr>
          <w:rFonts w:hint="eastAsia"/>
        </w:rPr>
        <w:t>；</w:t>
      </w:r>
      <w:r>
        <w:t>1950</w:t>
      </w:r>
      <w:r>
        <w:rPr>
          <w:rFonts w:hint="eastAsia"/>
        </w:rPr>
        <w:t>年</w:t>
      </w:r>
      <w:r>
        <w:t>82</w:t>
      </w:r>
      <w:r>
        <w:rPr>
          <w:rFonts w:hint="eastAsia"/>
        </w:rPr>
        <w:t>。</w:t>
      </w:r>
      <w:r>
        <w:t>1945</w:t>
      </w:r>
      <w:r>
        <w:rPr>
          <w:rFonts w:hint="eastAsia"/>
        </w:rPr>
        <w:t>年新生儿死亡率曾高达</w:t>
      </w:r>
      <w:r>
        <w:t>75.5</w:t>
      </w:r>
      <w:r>
        <w:rPr>
          <w:rFonts w:hint="eastAsia"/>
        </w:rPr>
        <w:t>人；</w:t>
      </w:r>
      <w:r>
        <w:t>1950</w:t>
      </w:r>
      <w:r>
        <w:rPr>
          <w:rFonts w:hint="eastAsia"/>
        </w:rPr>
        <w:t>年为</w:t>
      </w:r>
      <w:r>
        <w:t>49.2</w:t>
      </w:r>
      <w:r>
        <w:rPr>
          <w:rFonts w:hint="eastAsia"/>
        </w:rPr>
        <w:t>人。目前</w:t>
      </w:r>
      <w:r>
        <w:t>(1992</w:t>
      </w:r>
      <w:r>
        <w:rPr>
          <w:rFonts w:hint="eastAsia"/>
        </w:rPr>
        <w:t>年</w:t>
      </w:r>
      <w:r>
        <w:t>)</w:t>
      </w:r>
      <w:r>
        <w:rPr>
          <w:rFonts w:hint="eastAsia"/>
        </w:rPr>
        <w:t>的数字是</w:t>
      </w:r>
      <w:r>
        <w:t>14</w:t>
      </w:r>
      <w:r>
        <w:rPr>
          <w:rFonts w:hint="eastAsia"/>
        </w:rPr>
        <w:t>人。</w:t>
      </w:r>
    </w:p>
    <w:p w:rsidR="00000000" w:rsidRDefault="00F15188">
      <w:pPr>
        <w:spacing w:line="324" w:lineRule="auto"/>
      </w:pPr>
      <w:r>
        <w:tab/>
        <w:t xml:space="preserve">263.  </w:t>
      </w:r>
      <w:r>
        <w:rPr>
          <w:rFonts w:hint="eastAsia"/>
        </w:rPr>
        <w:t>与健康状况不断提高的情况相反，营养状况并未出现重大改善。发育不良比例仍保持不变：</w:t>
      </w:r>
      <w:r>
        <w:t>1980</w:t>
      </w:r>
      <w:r>
        <w:rPr>
          <w:rFonts w:hint="eastAsia"/>
        </w:rPr>
        <w:t>年代期间约为</w:t>
      </w:r>
      <w:r>
        <w:t>36%</w:t>
      </w:r>
      <w:r>
        <w:rPr>
          <w:rFonts w:hint="eastAsia"/>
        </w:rPr>
        <w:t>。另一方面，五岁以下儿童消耗性疾病的患病率于</w:t>
      </w:r>
      <w:r>
        <w:t>1988-1989</w:t>
      </w:r>
      <w:r>
        <w:rPr>
          <w:rFonts w:hint="eastAsia"/>
        </w:rPr>
        <w:t>年期间反增长至</w:t>
      </w:r>
      <w:r>
        <w:t>18%</w:t>
      </w:r>
      <w:r>
        <w:rPr>
          <w:rFonts w:hint="eastAsia"/>
        </w:rPr>
        <w:t>，而</w:t>
      </w:r>
      <w:r>
        <w:t>1980-1981</w:t>
      </w:r>
      <w:r>
        <w:rPr>
          <w:rFonts w:hint="eastAsia"/>
        </w:rPr>
        <w:t>年期间为</w:t>
      </w:r>
      <w:r>
        <w:t>12%</w:t>
      </w:r>
      <w:r>
        <w:rPr>
          <w:rFonts w:hint="eastAsia"/>
        </w:rPr>
        <w:t>。这一比率于</w:t>
      </w:r>
      <w:r>
        <w:t>1993</w:t>
      </w:r>
      <w:r>
        <w:rPr>
          <w:rFonts w:hint="eastAsia"/>
        </w:rPr>
        <w:t>年竟然上升至</w:t>
      </w:r>
      <w:r>
        <w:t>35%</w:t>
      </w:r>
      <w:r>
        <w:rPr>
          <w:rFonts w:hint="eastAsia"/>
        </w:rPr>
        <w:t>。</w:t>
      </w:r>
    </w:p>
    <w:p w:rsidR="00000000" w:rsidRDefault="00F15188">
      <w:pPr>
        <w:spacing w:after="320" w:line="324" w:lineRule="auto"/>
        <w:textAlignment w:val="center"/>
      </w:pPr>
      <w:r>
        <w:tab/>
        <w:t xml:space="preserve">264.  </w:t>
      </w:r>
      <w:r>
        <w:rPr>
          <w:rFonts w:hint="eastAsia"/>
        </w:rPr>
        <w:t>此外，斯里兰卡还呈现出了发展中国家共有的发病模式，且主要是社会经济水平低、环境卫生差、营养状况不良，甚至还有可能是健康教育不够所致。这就造成因一些可预防疾病的侵袭，而出现较高程度人口发病率的局面。虽</w:t>
      </w:r>
      <w:r>
        <w:rPr>
          <w:rFonts w:hint="eastAsia"/>
        </w:rPr>
        <w:t>然在独立前曾颇为猖獗的一些重大疾病，诸如霍乱、鼠疫和天花等已成功地得到了控制，并由于初级预防措施，几乎已铲除了一些婴儿期的疾病，但在所有各年龄组中因饮用水和食物污染、媒介体滋生的疾病和上呼吸道感染性引起的一些常见病发病率仍然颇高，且这些均系可预防的疾病。随着预期寿命的延长，一些老龄性症状的发病率也增多。同时，不久之前的情况也表明，由于农业、工业和交通发展采用了一些现代技术，因创伤和中毒造成的发病率也颇高。</w:t>
      </w:r>
    </w:p>
    <w:p w:rsidR="00000000" w:rsidRDefault="00F15188">
      <w:pPr>
        <w:pStyle w:val="Heading4"/>
        <w:spacing w:line="324" w:lineRule="auto"/>
      </w:pPr>
      <w:r>
        <w:rPr>
          <w:rFonts w:hint="eastAsia"/>
        </w:rPr>
        <w:t>精神健康</w:t>
      </w:r>
    </w:p>
    <w:p w:rsidR="00000000" w:rsidRDefault="00F15188">
      <w:pPr>
        <w:spacing w:line="324" w:lineRule="auto"/>
      </w:pPr>
      <w:r>
        <w:tab/>
        <w:t xml:space="preserve">265.  </w:t>
      </w:r>
      <w:r>
        <w:rPr>
          <w:rFonts w:hint="eastAsia"/>
        </w:rPr>
        <w:t>虽然与许多经济情况相当或较好的国家的关键指数相比，斯里兰卡的一些关键指数可能相</w:t>
      </w:r>
      <w:r>
        <w:rPr>
          <w:rFonts w:hint="eastAsia"/>
        </w:rPr>
        <w:t>对更好一些，但在发病率模式，特别是精神健康方面，却仍然存在着某些令人不安的趋势。据估计，约</w:t>
      </w:r>
      <w:r>
        <w:t>5-10%</w:t>
      </w:r>
      <w:r>
        <w:rPr>
          <w:rFonts w:hint="eastAsia"/>
        </w:rPr>
        <w:t>以上的人口患有精神紊乱症，而且患严重精神失常病症者占人口的</w:t>
      </w:r>
      <w:r>
        <w:t>2%</w:t>
      </w:r>
      <w:r>
        <w:rPr>
          <w:rFonts w:hint="eastAsia"/>
        </w:rPr>
        <w:t>。</w:t>
      </w:r>
    </w:p>
    <w:p w:rsidR="00000000" w:rsidRDefault="00F15188">
      <w:pPr>
        <w:spacing w:after="280" w:line="324" w:lineRule="auto"/>
      </w:pPr>
      <w:r>
        <w:tab/>
        <w:t xml:space="preserve">266.  </w:t>
      </w:r>
      <w:r>
        <w:rPr>
          <w:rFonts w:hint="eastAsia"/>
        </w:rPr>
        <w:t>政府开设的各医院所收纳精神紊乱症患者的情况如下：</w:t>
      </w:r>
    </w:p>
    <w:tbl>
      <w:tblPr>
        <w:tblW w:w="0" w:type="auto"/>
        <w:tblInd w:w="120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760"/>
        <w:gridCol w:w="1355"/>
        <w:gridCol w:w="1355"/>
        <w:gridCol w:w="1355"/>
        <w:gridCol w:w="1355"/>
      </w:tblGrid>
      <w:tr w:rsidR="00000000">
        <w:tblPrEx>
          <w:tblCellMar>
            <w:top w:w="0" w:type="dxa"/>
            <w:bottom w:w="0" w:type="dxa"/>
          </w:tblCellMar>
        </w:tblPrEx>
        <w:tc>
          <w:tcPr>
            <w:tcW w:w="2760" w:type="dxa"/>
          </w:tcPr>
          <w:p w:rsidR="00000000" w:rsidRDefault="00F15188">
            <w:pPr>
              <w:spacing w:before="100" w:line="324" w:lineRule="auto"/>
              <w:jc w:val="center"/>
            </w:pPr>
          </w:p>
        </w:tc>
        <w:tc>
          <w:tcPr>
            <w:tcW w:w="1355" w:type="dxa"/>
          </w:tcPr>
          <w:p w:rsidR="00000000" w:rsidRDefault="00F15188">
            <w:pPr>
              <w:spacing w:before="100" w:line="324" w:lineRule="auto"/>
              <w:jc w:val="center"/>
            </w:pPr>
            <w:r>
              <w:t>1970</w:t>
            </w:r>
            <w:r>
              <w:rPr>
                <w:rFonts w:hint="eastAsia"/>
              </w:rPr>
              <w:t>年</w:t>
            </w:r>
          </w:p>
        </w:tc>
        <w:tc>
          <w:tcPr>
            <w:tcW w:w="1355" w:type="dxa"/>
          </w:tcPr>
          <w:p w:rsidR="00000000" w:rsidRDefault="00F15188">
            <w:pPr>
              <w:spacing w:before="100" w:line="324" w:lineRule="auto"/>
              <w:jc w:val="center"/>
            </w:pPr>
            <w:r>
              <w:t>1980</w:t>
            </w:r>
            <w:r>
              <w:rPr>
                <w:rFonts w:hint="eastAsia"/>
              </w:rPr>
              <w:t>年</w:t>
            </w:r>
          </w:p>
        </w:tc>
        <w:tc>
          <w:tcPr>
            <w:tcW w:w="1355" w:type="dxa"/>
          </w:tcPr>
          <w:p w:rsidR="00000000" w:rsidRDefault="00F15188">
            <w:pPr>
              <w:spacing w:before="100" w:line="324" w:lineRule="auto"/>
              <w:jc w:val="center"/>
            </w:pPr>
            <w:r>
              <w:t>1990</w:t>
            </w:r>
            <w:r>
              <w:rPr>
                <w:rFonts w:hint="eastAsia"/>
              </w:rPr>
              <w:t>年</w:t>
            </w:r>
          </w:p>
        </w:tc>
        <w:tc>
          <w:tcPr>
            <w:tcW w:w="1355" w:type="dxa"/>
          </w:tcPr>
          <w:p w:rsidR="00000000" w:rsidRDefault="00F15188">
            <w:pPr>
              <w:spacing w:before="100" w:line="324" w:lineRule="auto"/>
              <w:jc w:val="center"/>
            </w:pPr>
            <w:r>
              <w:t>1993</w:t>
            </w:r>
            <w:r>
              <w:rPr>
                <w:rFonts w:hint="eastAsia"/>
              </w:rPr>
              <w:t>年</w:t>
            </w:r>
          </w:p>
        </w:tc>
      </w:tr>
      <w:tr w:rsidR="00000000">
        <w:tblPrEx>
          <w:tblCellMar>
            <w:top w:w="0" w:type="dxa"/>
            <w:bottom w:w="0" w:type="dxa"/>
          </w:tblCellMar>
        </w:tblPrEx>
        <w:tc>
          <w:tcPr>
            <w:tcW w:w="2760" w:type="dxa"/>
          </w:tcPr>
          <w:p w:rsidR="00000000" w:rsidRDefault="00F15188">
            <w:pPr>
              <w:spacing w:before="100" w:line="324" w:lineRule="auto"/>
              <w:jc w:val="center"/>
            </w:pPr>
            <w:r>
              <w:t xml:space="preserve"> </w:t>
            </w:r>
            <w:r>
              <w:rPr>
                <w:rFonts w:hint="eastAsia"/>
              </w:rPr>
              <w:t>每</w:t>
            </w:r>
            <w:r>
              <w:t>100,000</w:t>
            </w:r>
            <w:r>
              <w:rPr>
                <w:rFonts w:hint="eastAsia"/>
              </w:rPr>
              <w:t>病例</w:t>
            </w:r>
          </w:p>
        </w:tc>
        <w:tc>
          <w:tcPr>
            <w:tcW w:w="1355" w:type="dxa"/>
          </w:tcPr>
          <w:p w:rsidR="00000000" w:rsidRDefault="00F15188">
            <w:pPr>
              <w:spacing w:before="100" w:line="324" w:lineRule="auto"/>
              <w:jc w:val="center"/>
            </w:pPr>
            <w:r>
              <w:t>176.8</w:t>
            </w:r>
          </w:p>
        </w:tc>
        <w:tc>
          <w:tcPr>
            <w:tcW w:w="1355" w:type="dxa"/>
          </w:tcPr>
          <w:p w:rsidR="00000000" w:rsidRDefault="00F15188">
            <w:pPr>
              <w:spacing w:before="100" w:line="324" w:lineRule="auto"/>
              <w:jc w:val="center"/>
            </w:pPr>
            <w:r>
              <w:t>207</w:t>
            </w:r>
          </w:p>
        </w:tc>
        <w:tc>
          <w:tcPr>
            <w:tcW w:w="1355" w:type="dxa"/>
          </w:tcPr>
          <w:p w:rsidR="00000000" w:rsidRDefault="00F15188">
            <w:pPr>
              <w:spacing w:before="100" w:line="324" w:lineRule="auto"/>
              <w:jc w:val="center"/>
            </w:pPr>
            <w:r>
              <w:t>211.3</w:t>
            </w:r>
          </w:p>
        </w:tc>
        <w:tc>
          <w:tcPr>
            <w:tcW w:w="1355" w:type="dxa"/>
          </w:tcPr>
          <w:p w:rsidR="00000000" w:rsidRDefault="00F15188">
            <w:pPr>
              <w:spacing w:before="100" w:line="324" w:lineRule="auto"/>
              <w:jc w:val="center"/>
            </w:pPr>
            <w:r>
              <w:t>241.1</w:t>
            </w:r>
          </w:p>
        </w:tc>
      </w:tr>
    </w:tbl>
    <w:p w:rsidR="00000000" w:rsidRDefault="00F15188">
      <w:pPr>
        <w:spacing w:before="320" w:line="350" w:lineRule="auto"/>
      </w:pPr>
      <w:r>
        <w:rPr>
          <w:rFonts w:hint="eastAsia"/>
        </w:rPr>
        <w:t>这一分析显示精神紊乱症发病率有上升趋势。在</w:t>
      </w:r>
      <w:r>
        <w:t>1970</w:t>
      </w:r>
      <w:r>
        <w:rPr>
          <w:rFonts w:hint="eastAsia"/>
        </w:rPr>
        <w:t>年代期间，人口每</w:t>
      </w:r>
      <w:r>
        <w:t>100,000</w:t>
      </w:r>
      <w:r>
        <w:rPr>
          <w:rFonts w:hint="eastAsia"/>
        </w:rPr>
        <w:t>病例中约有</w:t>
      </w:r>
      <w:r>
        <w:t>177</w:t>
      </w:r>
      <w:r>
        <w:rPr>
          <w:rFonts w:hint="eastAsia"/>
        </w:rPr>
        <w:t>例为精神紊乱症入院治疗者。</w:t>
      </w:r>
      <w:r>
        <w:t>1993</w:t>
      </w:r>
      <w:r>
        <w:rPr>
          <w:rFonts w:hint="eastAsia"/>
        </w:rPr>
        <w:t>年的相应数字是</w:t>
      </w:r>
      <w:r>
        <w:t>241</w:t>
      </w:r>
      <w:r>
        <w:rPr>
          <w:rFonts w:hint="eastAsia"/>
        </w:rPr>
        <w:t>例。斯里兰</w:t>
      </w:r>
      <w:r>
        <w:rPr>
          <w:rFonts w:hint="eastAsia"/>
        </w:rPr>
        <w:t>卡的自杀率甚高，占世界第二位。</w:t>
      </w:r>
      <w:r>
        <w:t>1991</w:t>
      </w:r>
      <w:r>
        <w:rPr>
          <w:rFonts w:hint="eastAsia"/>
        </w:rPr>
        <w:t>年青年自杀的人数超过</w:t>
      </w:r>
      <w:r>
        <w:t>8,000</w:t>
      </w:r>
      <w:r>
        <w:rPr>
          <w:rFonts w:hint="eastAsia"/>
        </w:rPr>
        <w:t>人。</w:t>
      </w:r>
    </w:p>
    <w:p w:rsidR="00000000" w:rsidRDefault="00F15188">
      <w:pPr>
        <w:spacing w:line="350" w:lineRule="auto"/>
      </w:pPr>
      <w:r>
        <w:tab/>
        <w:t xml:space="preserve">267.  </w:t>
      </w:r>
      <w:r>
        <w:rPr>
          <w:rFonts w:hint="eastAsia"/>
        </w:rPr>
        <w:t>随着工业化、交通获改善和发展加速，社区承受的社会压力不断加剧。越来越多的人在一些远离他们祖辈家园和村庄的地点寻找就业。因此，人口中的青年阶层不满足于保守的价值观念、态度和信仰，并在社会上享受较大的自由。吸毒和酗酒上瘾的行为、青少年犯罪、虐待儿童、婚姻冲突和性行为失常等现象显而易见日趋加剧，这种事实很可能对斯里兰卡造成大问题。</w:t>
      </w:r>
    </w:p>
    <w:p w:rsidR="00000000" w:rsidRDefault="00F15188">
      <w:pPr>
        <w:spacing w:line="350" w:lineRule="auto"/>
      </w:pPr>
      <w:r>
        <w:tab/>
        <w:t xml:space="preserve">268.  </w:t>
      </w:r>
      <w:r>
        <w:rPr>
          <w:rFonts w:hint="eastAsia"/>
        </w:rPr>
        <w:t>有鉴于此，并考虑到眼下的种族冲突对社会组织机体造成的破坏，显然完全有理由认为，制定</w:t>
      </w:r>
      <w:r>
        <w:rPr>
          <w:rFonts w:hint="eastAsia"/>
        </w:rPr>
        <w:t>出有效的精神健康方案是斯里兰卡的一项当务之急。</w:t>
      </w:r>
    </w:p>
    <w:p w:rsidR="00000000" w:rsidRDefault="00F15188">
      <w:pPr>
        <w:spacing w:after="320" w:line="350" w:lineRule="auto"/>
        <w:textAlignment w:val="center"/>
      </w:pPr>
      <w:r>
        <w:tab/>
        <w:t xml:space="preserve">269.  </w:t>
      </w:r>
      <w:r>
        <w:rPr>
          <w:rFonts w:hint="eastAsia"/>
        </w:rPr>
        <w:t>与那些长期性精神病患者特别有关的问题之一是，他们得不到其亲属和社区的接受。因有必要建立能收容这些患者的收容院和精神病治疗院。</w:t>
      </w:r>
    </w:p>
    <w:p w:rsidR="00000000" w:rsidRDefault="00F15188">
      <w:pPr>
        <w:pStyle w:val="Heading4"/>
      </w:pPr>
      <w:r>
        <w:rPr>
          <w:rFonts w:hint="eastAsia"/>
        </w:rPr>
        <w:t>全国保健政策和战略</w:t>
      </w:r>
    </w:p>
    <w:p w:rsidR="00000000" w:rsidRDefault="00F15188">
      <w:pPr>
        <w:spacing w:line="350" w:lineRule="auto"/>
      </w:pPr>
      <w:r>
        <w:tab/>
        <w:t xml:space="preserve">270.  </w:t>
      </w:r>
      <w:r>
        <w:rPr>
          <w:rFonts w:hint="eastAsia"/>
        </w:rPr>
        <w:t>历届政府均致力于提供便利全国人口接受免费、全面，且具有增进性、预防性、治疗性和康复性的照顾。</w:t>
      </w:r>
      <w:r>
        <w:t>1980</w:t>
      </w:r>
      <w:r>
        <w:rPr>
          <w:rFonts w:hint="eastAsia"/>
        </w:rPr>
        <w:t>年本届政府在签署卫生组织《健康发展宪章》之际再次确认了上述承诺，正式核准了以初级保健照顾为基本战略的“</w:t>
      </w:r>
      <w:r>
        <w:t>2000</w:t>
      </w:r>
      <w:r>
        <w:rPr>
          <w:rFonts w:hint="eastAsia"/>
        </w:rPr>
        <w:t>年争取人人健康”的概念。</w:t>
      </w:r>
    </w:p>
    <w:p w:rsidR="00000000" w:rsidRDefault="00F15188">
      <w:pPr>
        <w:spacing w:line="350" w:lineRule="auto"/>
      </w:pPr>
      <w:r>
        <w:tab/>
        <w:t>271.  1992</w:t>
      </w:r>
      <w:r>
        <w:rPr>
          <w:rFonts w:hint="eastAsia"/>
        </w:rPr>
        <w:t>年</w:t>
      </w:r>
      <w:r>
        <w:t>3</w:t>
      </w:r>
      <w:r>
        <w:rPr>
          <w:rFonts w:hint="eastAsia"/>
        </w:rPr>
        <w:t>月建立起了主管制定斯里兰卡全</w:t>
      </w:r>
      <w:r>
        <w:rPr>
          <w:rFonts w:hint="eastAsia"/>
        </w:rPr>
        <w:t>国保健政策的总统特别工作组。全国保健政策拟于</w:t>
      </w:r>
      <w:r>
        <w:t>2000</w:t>
      </w:r>
      <w:r>
        <w:rPr>
          <w:rFonts w:hint="eastAsia"/>
        </w:rPr>
        <w:t>年实现某些可衡量的目标和宗旨。</w:t>
      </w:r>
    </w:p>
    <w:p w:rsidR="00000000" w:rsidRDefault="00F15188">
      <w:pPr>
        <w:spacing w:line="350" w:lineRule="auto"/>
      </w:pPr>
      <w:r>
        <w:tab/>
        <w:t>272.  1990</w:t>
      </w:r>
      <w:r>
        <w:rPr>
          <w:rFonts w:hint="eastAsia"/>
        </w:rPr>
        <w:t>年代的保健政策主要将致力于：</w:t>
      </w:r>
    </w:p>
    <w:p w:rsidR="00000000" w:rsidRDefault="00F15188">
      <w:pPr>
        <w:spacing w:line="350" w:lineRule="auto"/>
        <w:ind w:left="1036"/>
      </w:pPr>
      <w:r>
        <w:tab/>
      </w:r>
      <w:r>
        <w:rPr>
          <w:rFonts w:hint="eastAsia"/>
        </w:rPr>
        <w:t>促进健康、预防和控制传染病和非传染性疾病；</w:t>
      </w:r>
    </w:p>
    <w:p w:rsidR="00000000" w:rsidRDefault="00F15188">
      <w:pPr>
        <w:spacing w:line="350" w:lineRule="auto"/>
        <w:ind w:left="1036"/>
      </w:pPr>
      <w:r>
        <w:tab/>
      </w:r>
      <w:r>
        <w:rPr>
          <w:rFonts w:hint="eastAsia"/>
        </w:rPr>
        <w:t>鼓励有利于保护、维护和增进人口，特别是学生、青年和青少年健康的健康生活方式；</w:t>
      </w:r>
    </w:p>
    <w:p w:rsidR="00000000" w:rsidRDefault="00F15188">
      <w:pPr>
        <w:spacing w:line="350" w:lineRule="auto"/>
        <w:ind w:left="1036"/>
      </w:pPr>
      <w:r>
        <w:tab/>
      </w:r>
      <w:r>
        <w:rPr>
          <w:rFonts w:hint="eastAsia"/>
        </w:rPr>
        <w:t>人力资源的开发，重点在建立积极的人生观和适当的知识和技能，以便公共和私营部门在未来经济环境中产生变革的背景下，提供界定素质的服务；</w:t>
      </w:r>
    </w:p>
    <w:p w:rsidR="00000000" w:rsidRDefault="00F15188">
      <w:pPr>
        <w:spacing w:line="360" w:lineRule="auto"/>
        <w:ind w:left="1036"/>
      </w:pPr>
      <w:r>
        <w:br w:type="page"/>
      </w:r>
      <w:r>
        <w:tab/>
      </w:r>
      <w:r>
        <w:rPr>
          <w:rFonts w:hint="eastAsia"/>
        </w:rPr>
        <w:t>提高现有服务业的质量和扩大其范围，重点在于缩小它们之间的差距；</w:t>
      </w:r>
    </w:p>
    <w:p w:rsidR="00000000" w:rsidRDefault="00F15188">
      <w:pPr>
        <w:spacing w:line="360" w:lineRule="auto"/>
      </w:pPr>
      <w:r>
        <w:tab/>
      </w:r>
      <w:r>
        <w:tab/>
      </w:r>
      <w:r>
        <w:tab/>
      </w:r>
      <w:r>
        <w:rPr>
          <w:rFonts w:hint="eastAsia"/>
        </w:rPr>
        <w:t>下放保健行政管理权。</w:t>
      </w:r>
    </w:p>
    <w:p w:rsidR="00000000" w:rsidRDefault="00F15188">
      <w:pPr>
        <w:spacing w:after="320" w:line="360" w:lineRule="auto"/>
        <w:textAlignment w:val="center"/>
      </w:pPr>
      <w:r>
        <w:tab/>
        <w:t xml:space="preserve">273.  </w:t>
      </w:r>
      <w:r>
        <w:rPr>
          <w:rFonts w:hint="eastAsia"/>
        </w:rPr>
        <w:t>政府还</w:t>
      </w:r>
      <w:r>
        <w:rPr>
          <w:rFonts w:hint="eastAsia"/>
        </w:rPr>
        <w:t>制定出了指导</w:t>
      </w:r>
      <w:r>
        <w:t>1995-2004</w:t>
      </w:r>
      <w:r>
        <w:rPr>
          <w:rFonts w:hint="eastAsia"/>
        </w:rPr>
        <w:t>年今后十年健康发展工作的前瞻性保健发展计划。</w:t>
      </w:r>
    </w:p>
    <w:p w:rsidR="00000000" w:rsidRDefault="00F15188">
      <w:pPr>
        <w:pStyle w:val="Heading4"/>
        <w:spacing w:line="360" w:lineRule="auto"/>
      </w:pPr>
      <w:r>
        <w:rPr>
          <w:rFonts w:hint="eastAsia"/>
        </w:rPr>
        <w:t>政府在健康方面的开支</w:t>
      </w:r>
    </w:p>
    <w:p w:rsidR="00000000" w:rsidRDefault="00F15188">
      <w:pPr>
        <w:spacing w:after="320" w:line="360" w:lineRule="auto"/>
        <w:textAlignment w:val="center"/>
      </w:pPr>
      <w:r>
        <w:tab/>
        <w:t>274.  1960</w:t>
      </w:r>
      <w:r>
        <w:rPr>
          <w:rFonts w:hint="eastAsia"/>
        </w:rPr>
        <w:t>年代斯里兰卡拨出了约占政府开支约</w:t>
      </w:r>
      <w:r>
        <w:t>7.5%</w:t>
      </w:r>
      <w:r>
        <w:rPr>
          <w:rFonts w:hint="eastAsia"/>
        </w:rPr>
        <w:t>的经费用于保健服务。这一数额超出国内生产总值的</w:t>
      </w:r>
      <w:r>
        <w:t>2%</w:t>
      </w:r>
      <w:r>
        <w:rPr>
          <w:rFonts w:hint="eastAsia"/>
        </w:rPr>
        <w:t>。目前的保健服务经费约占政府开支的</w:t>
      </w:r>
      <w:r>
        <w:t>4%</w:t>
      </w:r>
      <w:r>
        <w:rPr>
          <w:rFonts w:hint="eastAsia"/>
        </w:rPr>
        <w:t>，即占国内生产总值的</w:t>
      </w:r>
      <w:r>
        <w:t>1.5%</w:t>
      </w:r>
      <w:r>
        <w:rPr>
          <w:rFonts w:hint="eastAsia"/>
        </w:rPr>
        <w:t>。</w:t>
      </w:r>
    </w:p>
    <w:p w:rsidR="00000000" w:rsidRDefault="00F15188">
      <w:pPr>
        <w:pStyle w:val="Heading4"/>
      </w:pPr>
      <w:r>
        <w:rPr>
          <w:rFonts w:hint="eastAsia"/>
        </w:rPr>
        <w:t>婴儿死亡率和产妇死亡率</w:t>
      </w:r>
    </w:p>
    <w:p w:rsidR="00000000" w:rsidRDefault="00F15188">
      <w:pPr>
        <w:spacing w:line="360" w:lineRule="auto"/>
      </w:pPr>
      <w:r>
        <w:tab/>
        <w:t xml:space="preserve">275.  </w:t>
      </w:r>
      <w:r>
        <w:rPr>
          <w:rFonts w:hint="eastAsia"/>
        </w:rPr>
        <w:t>婴儿死亡率从</w:t>
      </w:r>
      <w:r>
        <w:t>1945</w:t>
      </w:r>
      <w:r>
        <w:rPr>
          <w:rFonts w:hint="eastAsia"/>
        </w:rPr>
        <w:t>年的每</w:t>
      </w:r>
      <w:r>
        <w:t>1,000</w:t>
      </w:r>
      <w:r>
        <w:rPr>
          <w:rFonts w:hint="eastAsia"/>
        </w:rPr>
        <w:t>名的</w:t>
      </w:r>
      <w:r>
        <w:t xml:space="preserve">140, </w:t>
      </w:r>
      <w:r>
        <w:rPr>
          <w:rFonts w:hint="eastAsia"/>
        </w:rPr>
        <w:t>跌至</w:t>
      </w:r>
      <w:r>
        <w:t>1990</w:t>
      </w:r>
      <w:r>
        <w:rPr>
          <w:rFonts w:hint="eastAsia"/>
        </w:rPr>
        <w:t>年每</w:t>
      </w:r>
      <w:r>
        <w:t>1,000</w:t>
      </w:r>
      <w:r>
        <w:rPr>
          <w:rFonts w:hint="eastAsia"/>
        </w:rPr>
        <w:t>名的</w:t>
      </w:r>
      <w:r>
        <w:t>19.3</w:t>
      </w:r>
      <w:r>
        <w:rPr>
          <w:rFonts w:hint="eastAsia"/>
        </w:rPr>
        <w:t>。约有</w:t>
      </w:r>
      <w:r>
        <w:t>70%</w:t>
      </w:r>
      <w:r>
        <w:rPr>
          <w:rFonts w:hint="eastAsia"/>
        </w:rPr>
        <w:t>的婴儿死于新生儿时期。婴儿死亡的主因是：产期疾病、出生体重偏低症、生产窒息</w:t>
      </w:r>
      <w:r>
        <w:t>/</w:t>
      </w:r>
      <w:r>
        <w:rPr>
          <w:rFonts w:hint="eastAsia"/>
        </w:rPr>
        <w:t>生产损伤、呼吸系统</w:t>
      </w:r>
      <w:r>
        <w:rPr>
          <w:rFonts w:hint="eastAsia"/>
        </w:rPr>
        <w:t>疾病、寄生虫病症和肠道感染症。</w:t>
      </w:r>
    </w:p>
    <w:p w:rsidR="00000000" w:rsidRDefault="00F15188">
      <w:pPr>
        <w:spacing w:line="360" w:lineRule="auto"/>
      </w:pPr>
      <w:r>
        <w:tab/>
        <w:t xml:space="preserve">276.  </w:t>
      </w:r>
      <w:r>
        <w:rPr>
          <w:rFonts w:hint="eastAsia"/>
        </w:rPr>
        <w:t>产妇死亡率由</w:t>
      </w:r>
      <w:r>
        <w:t>1945</w:t>
      </w:r>
      <w:r>
        <w:rPr>
          <w:rFonts w:hint="eastAsia"/>
        </w:rPr>
        <w:t>年的每</w:t>
      </w:r>
      <w:r>
        <w:t>100,000</w:t>
      </w:r>
      <w:r>
        <w:rPr>
          <w:rFonts w:hint="eastAsia"/>
        </w:rPr>
        <w:t>活产胎儿的</w:t>
      </w:r>
      <w:r>
        <w:t>1650</w:t>
      </w:r>
      <w:r>
        <w:rPr>
          <w:rFonts w:hint="eastAsia"/>
        </w:rPr>
        <w:t>人，跌至</w:t>
      </w:r>
      <w:r>
        <w:t>1992</w:t>
      </w:r>
      <w:r>
        <w:rPr>
          <w:rFonts w:hint="eastAsia"/>
        </w:rPr>
        <w:t>年据估计每</w:t>
      </w:r>
      <w:r>
        <w:t>100,000</w:t>
      </w:r>
      <w:r>
        <w:rPr>
          <w:rFonts w:hint="eastAsia"/>
        </w:rPr>
        <w:t>对</w:t>
      </w:r>
      <w:r>
        <w:t>60</w:t>
      </w:r>
      <w:r>
        <w:rPr>
          <w:rFonts w:hint="eastAsia"/>
        </w:rPr>
        <w:t>的比率。怀孕和婴儿生产期间大出血、高血压孕期和堕胎并发症是造成孕妇死亡最常见的原因。产褥脓毒症在</w:t>
      </w:r>
      <w:r>
        <w:t>1940</w:t>
      </w:r>
      <w:r>
        <w:rPr>
          <w:rFonts w:hint="eastAsia"/>
        </w:rPr>
        <w:t>年代期间被列为主要死因，目前产妇因此症而死亡的比率为</w:t>
      </w:r>
      <w:r>
        <w:t>3%</w:t>
      </w:r>
      <w:r>
        <w:rPr>
          <w:rFonts w:hint="eastAsia"/>
        </w:rPr>
        <w:t>。</w:t>
      </w:r>
    </w:p>
    <w:p w:rsidR="00000000" w:rsidRDefault="00F15188">
      <w:pPr>
        <w:spacing w:after="320" w:line="360" w:lineRule="auto"/>
        <w:textAlignment w:val="center"/>
      </w:pPr>
      <w:r>
        <w:tab/>
        <w:t xml:space="preserve">277.  </w:t>
      </w:r>
      <w:r>
        <w:rPr>
          <w:rFonts w:hint="eastAsia"/>
        </w:rPr>
        <w:t>然而，必须指出的是，总体指数虽达到了令人满意的程度，但各区和社会阶层的孕妇和婴儿死亡率之间仍存在着重大的差距。</w:t>
      </w:r>
    </w:p>
    <w:p w:rsidR="00000000" w:rsidRDefault="00F15188">
      <w:pPr>
        <w:pStyle w:val="Heading4"/>
        <w:spacing w:line="360" w:lineRule="auto"/>
      </w:pPr>
      <w:r>
        <w:rPr>
          <w:rFonts w:hint="eastAsia"/>
        </w:rPr>
        <w:t>对孕妇和儿童的照顾</w:t>
      </w:r>
    </w:p>
    <w:p w:rsidR="00000000" w:rsidRDefault="00F15188">
      <w:pPr>
        <w:spacing w:line="360" w:lineRule="auto"/>
      </w:pPr>
      <w:r>
        <w:tab/>
        <w:t xml:space="preserve">278.  </w:t>
      </w:r>
      <w:r>
        <w:rPr>
          <w:rFonts w:hint="eastAsia"/>
        </w:rPr>
        <w:t>截至</w:t>
      </w:r>
      <w:r>
        <w:t>1945</w:t>
      </w:r>
      <w:r>
        <w:rPr>
          <w:rFonts w:hint="eastAsia"/>
        </w:rPr>
        <w:t>年斯里兰卡那种卫生状况差，</w:t>
      </w:r>
      <w:r>
        <w:rPr>
          <w:rFonts w:hint="eastAsia"/>
        </w:rPr>
        <w:t>无法应付复杂接生情况的传统性家中接生法正被逐步淘汰。在</w:t>
      </w:r>
      <w:r>
        <w:t>1945</w:t>
      </w:r>
      <w:r>
        <w:rPr>
          <w:rFonts w:hint="eastAsia"/>
        </w:rPr>
        <w:t>年出生总人数中，略低于半数的婴儿是在医院或护理所内由助产人员接生的，而至</w:t>
      </w:r>
      <w:r>
        <w:t>1993</w:t>
      </w:r>
      <w:r>
        <w:rPr>
          <w:rFonts w:hint="eastAsia"/>
        </w:rPr>
        <w:t>年，约有</w:t>
      </w:r>
      <w:r>
        <w:t>97.7%</w:t>
      </w:r>
      <w:r>
        <w:rPr>
          <w:rFonts w:hint="eastAsia"/>
        </w:rPr>
        <w:t>的婴儿是由卫生工作人员接生的。</w:t>
      </w:r>
    </w:p>
    <w:p w:rsidR="00000000" w:rsidRDefault="00F15188">
      <w:pPr>
        <w:spacing w:line="360" w:lineRule="auto"/>
      </w:pPr>
      <w:r>
        <w:tab/>
        <w:t xml:space="preserve">279.  </w:t>
      </w:r>
      <w:r>
        <w:rPr>
          <w:rFonts w:hint="eastAsia"/>
        </w:rPr>
        <w:t>孕妇和儿童的保健照顾是由产前和儿童福利诊所承担的。这些诊所由医务人员和一支公共保健护士和公共保健助产士队伍管理。综合和广泛的初级孕妇和儿童保健照顾服务系统，与中级卫生机构挂钩，开展助产士和各相对可掌握的领域及对若干属其所照顾人员的培训，再配合采取健康教育和营养补充措施，促成了产妇和婴儿死亡率的下降。</w:t>
      </w:r>
    </w:p>
    <w:p w:rsidR="00000000" w:rsidRDefault="00F15188">
      <w:pPr>
        <w:spacing w:after="320" w:line="360" w:lineRule="auto"/>
        <w:textAlignment w:val="center"/>
      </w:pPr>
      <w:r>
        <w:tab/>
        <w:t>2</w:t>
      </w:r>
      <w:r>
        <w:t xml:space="preserve">80.  </w:t>
      </w:r>
      <w:r>
        <w:rPr>
          <w:rFonts w:hint="eastAsia"/>
        </w:rPr>
        <w:t>家庭保健局是负责对斯里兰卡孕妇和儿童健康及家庭计划方案进行规划、协调、指导、监测和评估的中心组织。该局在履行其职责时，开展各类家庭保健卫生工作人员的在职培训、对健康服务部门的调研和执行一些各国际机构具体资助的项目，并增强全国医务服务部门。</w:t>
      </w:r>
    </w:p>
    <w:p w:rsidR="00000000" w:rsidRDefault="00F15188">
      <w:pPr>
        <w:pStyle w:val="Heading4"/>
        <w:spacing w:line="360" w:lineRule="auto"/>
      </w:pPr>
      <w:r>
        <w:rPr>
          <w:rFonts w:hint="eastAsia"/>
        </w:rPr>
        <w:t>享有安全饮用水和适当的粪便处理设施</w:t>
      </w:r>
    </w:p>
    <w:p w:rsidR="00000000" w:rsidRDefault="00F15188">
      <w:pPr>
        <w:spacing w:line="360" w:lineRule="auto"/>
      </w:pPr>
      <w:r>
        <w:tab/>
        <w:t xml:space="preserve">281.  </w:t>
      </w:r>
      <w:r>
        <w:rPr>
          <w:rFonts w:hint="eastAsia"/>
        </w:rPr>
        <w:t>卫生部积极负责向居民们提供安全饮用水和粪便处理设施。</w:t>
      </w:r>
    </w:p>
    <w:p w:rsidR="00000000" w:rsidRDefault="00F15188">
      <w:pPr>
        <w:spacing w:line="360" w:lineRule="auto"/>
      </w:pPr>
      <w:r>
        <w:tab/>
        <w:t xml:space="preserve">282.  </w:t>
      </w:r>
      <w:r>
        <w:rPr>
          <w:rFonts w:hint="eastAsia"/>
        </w:rPr>
        <w:t>废污处理是在地方区卫生部门保健处卫生干事监督下，由各地方机构所履行的职责。卫生部环境卫生方案的组成部分之一是，在一些没此类设施的住房中推行厕所建</w:t>
      </w:r>
      <w:r>
        <w:rPr>
          <w:rFonts w:hint="eastAsia"/>
        </w:rPr>
        <w:t>造。根据这一目标，该司除了通过健康教育促进社区注意此问题之外，还向一些贫穷的家庭住户提供建造厕所的财政援助。根据自</w:t>
      </w:r>
      <w:r>
        <w:t>1959</w:t>
      </w:r>
      <w:r>
        <w:rPr>
          <w:rFonts w:hint="eastAsia"/>
        </w:rPr>
        <w:t>年以来付诸实施的这一计划，向一些低收入家庭住户支付补贴，用于建造厕所，且尽力建造水封闭型厕所。如有必要，也可提供盖板和吸水管。补贴从最早时的</w:t>
      </w:r>
      <w:r>
        <w:t>25</w:t>
      </w:r>
      <w:r>
        <w:rPr>
          <w:rFonts w:hint="eastAsia"/>
        </w:rPr>
        <w:t>卢比逐渐提高至</w:t>
      </w:r>
      <w:r>
        <w:t>1993</w:t>
      </w:r>
      <w:r>
        <w:rPr>
          <w:rFonts w:hint="eastAsia"/>
        </w:rPr>
        <w:t>年的</w:t>
      </w:r>
      <w:r>
        <w:t>1,500</w:t>
      </w:r>
      <w:r>
        <w:rPr>
          <w:rFonts w:hint="eastAsia"/>
        </w:rPr>
        <w:t>卢比。由于建筑成本的昂贵，据说这一补贴是不够的。因此，补贴和总拨款额必须增加。</w:t>
      </w:r>
    </w:p>
    <w:p w:rsidR="00000000" w:rsidRDefault="00F15188">
      <w:pPr>
        <w:spacing w:line="360" w:lineRule="auto"/>
      </w:pPr>
      <w:r>
        <w:tab/>
        <w:t xml:space="preserve">283.  </w:t>
      </w:r>
      <w:r>
        <w:rPr>
          <w:rFonts w:hint="eastAsia"/>
        </w:rPr>
        <w:t>现有数据表明，截至</w:t>
      </w:r>
      <w:r>
        <w:t>1992</w:t>
      </w:r>
      <w:r>
        <w:rPr>
          <w:rFonts w:hint="eastAsia"/>
        </w:rPr>
        <w:t>年底，业已具备粪便处理设施的人口比率占总人口的</w:t>
      </w:r>
      <w:r>
        <w:t>61%(</w:t>
      </w:r>
      <w:r>
        <w:rPr>
          <w:rFonts w:hint="eastAsia"/>
        </w:rPr>
        <w:t>但不包括北部和东部省份</w:t>
      </w:r>
      <w:r>
        <w:t>)</w:t>
      </w:r>
      <w:r>
        <w:rPr>
          <w:rFonts w:hint="eastAsia"/>
        </w:rPr>
        <w:t>。城镇居民拥</w:t>
      </w:r>
      <w:r>
        <w:rPr>
          <w:rFonts w:hint="eastAsia"/>
        </w:rPr>
        <w:t>有粪便处理设施比率达</w:t>
      </w:r>
      <w:r>
        <w:t>67%</w:t>
      </w:r>
      <w:r>
        <w:rPr>
          <w:rFonts w:hint="eastAsia"/>
        </w:rPr>
        <w:t>，而农村地区为</w:t>
      </w:r>
      <w:r>
        <w:t>60%</w:t>
      </w:r>
      <w:r>
        <w:rPr>
          <w:rFonts w:hint="eastAsia"/>
        </w:rPr>
        <w:t>。抽水马桶、水封闭厕所和蹲坑式厕所均被认为是合适的粪便处理系统。</w:t>
      </w:r>
    </w:p>
    <w:p w:rsidR="00000000" w:rsidRDefault="00F15188">
      <w:pPr>
        <w:spacing w:after="320" w:line="360" w:lineRule="auto"/>
        <w:textAlignment w:val="center"/>
      </w:pPr>
      <w:r>
        <w:tab/>
        <w:t xml:space="preserve">284.  </w:t>
      </w:r>
      <w:r>
        <w:rPr>
          <w:rFonts w:hint="eastAsia"/>
        </w:rPr>
        <w:t>住房和建筑部主要负责向城镇和乡村居民提供饮用水。卫生部在社区开展促进使用安全饮用水教育的同时，还负责监督水质。通过住房连接管道、院落水笼头、手压水井和遮盖式深挖水井提取的水均被界定为安全饮用水。根据全国供水和排泄委员会所收集的资料，在家中或在可到达距离内可得到用水的比率仅</w:t>
      </w:r>
      <w:r>
        <w:t>53%</w:t>
      </w:r>
      <w:r>
        <w:rPr>
          <w:rFonts w:hint="eastAsia"/>
        </w:rPr>
        <w:t>，但不包括北部和东部省份。然而，在安全饮用水供应方面，城镇与乡村之间具有显著的差别：</w:t>
      </w:r>
      <w:r>
        <w:t>87%</w:t>
      </w:r>
      <w:r>
        <w:rPr>
          <w:rFonts w:hint="eastAsia"/>
        </w:rPr>
        <w:t>的城镇居民拥有安全</w:t>
      </w:r>
      <w:r>
        <w:rPr>
          <w:rFonts w:hint="eastAsia"/>
        </w:rPr>
        <w:t>饮用水，但只有</w:t>
      </w:r>
      <w:r>
        <w:t>49%</w:t>
      </w:r>
      <w:r>
        <w:rPr>
          <w:rFonts w:hint="eastAsia"/>
        </w:rPr>
        <w:t>的乡村居民可享用这种设施。</w:t>
      </w:r>
    </w:p>
    <w:p w:rsidR="00000000" w:rsidRDefault="00F15188">
      <w:pPr>
        <w:pStyle w:val="Heading4"/>
        <w:spacing w:line="360" w:lineRule="auto"/>
      </w:pPr>
      <w:r>
        <w:rPr>
          <w:rFonts w:hint="eastAsia"/>
        </w:rPr>
        <w:t>婴儿接种白喉、百日咳、破伤风、麻疹、脑灰质炎和肺结核免疫疫苗的情况</w:t>
      </w:r>
    </w:p>
    <w:p w:rsidR="00000000" w:rsidRDefault="00F15188">
      <w:pPr>
        <w:spacing w:line="360" w:lineRule="auto"/>
      </w:pPr>
      <w:r>
        <w:tab/>
        <w:t xml:space="preserve">285.  </w:t>
      </w:r>
      <w:r>
        <w:rPr>
          <w:rFonts w:hint="eastAsia"/>
        </w:rPr>
        <w:t>斯里兰卡全国免疫方案可回溯至</w:t>
      </w:r>
      <w:r>
        <w:t>1960</w:t>
      </w:r>
      <w:r>
        <w:rPr>
          <w:rFonts w:hint="eastAsia"/>
        </w:rPr>
        <w:t>年代。</w:t>
      </w:r>
      <w:r>
        <w:t>1961</w:t>
      </w:r>
      <w:r>
        <w:rPr>
          <w:rFonts w:hint="eastAsia"/>
        </w:rPr>
        <w:t>年实行了预防白喉、小儿脊髓灰质炎和破伤风的三重免疫接种</w:t>
      </w:r>
      <w:r>
        <w:t>(DPT)</w:t>
      </w:r>
      <w:r>
        <w:rPr>
          <w:rFonts w:hint="eastAsia"/>
        </w:rPr>
        <w:t>并于</w:t>
      </w:r>
      <w:r>
        <w:t>1962</w:t>
      </w:r>
      <w:r>
        <w:rPr>
          <w:rFonts w:hint="eastAsia"/>
        </w:rPr>
        <w:t>年实施了口服脊髓灰质炎预防免疫。</w:t>
      </w:r>
      <w:r>
        <w:t>1963</w:t>
      </w:r>
      <w:r>
        <w:rPr>
          <w:rFonts w:hint="eastAsia"/>
        </w:rPr>
        <w:t>年进行了全国性的预防肺结核</w:t>
      </w:r>
      <w:r>
        <w:t>BCG</w:t>
      </w:r>
      <w:r>
        <w:rPr>
          <w:rFonts w:hint="eastAsia"/>
        </w:rPr>
        <w:t>免疫接种。因此，</w:t>
      </w:r>
      <w:r>
        <w:t>1975</w:t>
      </w:r>
      <w:r>
        <w:rPr>
          <w:rFonts w:hint="eastAsia"/>
        </w:rPr>
        <w:t>年全国婴儿接种免疫疫苗的比率估计如下：</w:t>
      </w:r>
    </w:p>
    <w:p w:rsidR="00000000" w:rsidRDefault="00F15188">
      <w:pPr>
        <w:spacing w:line="360" w:lineRule="auto"/>
        <w:ind w:left="1036"/>
      </w:pPr>
      <w:r>
        <w:rPr>
          <w:rFonts w:hint="eastAsia"/>
        </w:rPr>
        <w:t>预防肺结核的</w:t>
      </w:r>
      <w:r>
        <w:t>BCG</w:t>
      </w:r>
      <w:r>
        <w:rPr>
          <w:rFonts w:hint="eastAsia"/>
        </w:rPr>
        <w:t>接种率</w:t>
      </w:r>
      <w:r>
        <w:t>70%</w:t>
      </w:r>
    </w:p>
    <w:p w:rsidR="00000000" w:rsidRDefault="00F15188">
      <w:pPr>
        <w:spacing w:line="360" w:lineRule="auto"/>
        <w:ind w:left="1036"/>
      </w:pPr>
      <w:r>
        <w:tab/>
      </w:r>
      <w:r>
        <w:tab/>
      </w:r>
      <w:r>
        <w:tab/>
        <w:t xml:space="preserve"> DPT3</w:t>
      </w:r>
      <w:r>
        <w:rPr>
          <w:rFonts w:hint="eastAsia"/>
        </w:rPr>
        <w:t>接种率</w:t>
      </w:r>
      <w:r>
        <w:t>25%</w:t>
      </w:r>
    </w:p>
    <w:p w:rsidR="00000000" w:rsidRDefault="00F15188">
      <w:pPr>
        <w:spacing w:line="360" w:lineRule="auto"/>
        <w:ind w:left="1036"/>
      </w:pPr>
      <w:r>
        <w:tab/>
      </w:r>
      <w:r>
        <w:tab/>
      </w:r>
      <w:r>
        <w:tab/>
        <w:t xml:space="preserve"> OPV3</w:t>
      </w:r>
      <w:r>
        <w:rPr>
          <w:rFonts w:hint="eastAsia"/>
        </w:rPr>
        <w:t>接种率</w:t>
      </w:r>
      <w:r>
        <w:t>30%</w:t>
      </w:r>
    </w:p>
    <w:p w:rsidR="00000000" w:rsidRDefault="00F15188">
      <w:pPr>
        <w:spacing w:line="360" w:lineRule="auto"/>
      </w:pPr>
      <w:r>
        <w:tab/>
        <w:t xml:space="preserve">286.  </w:t>
      </w:r>
      <w:r>
        <w:rPr>
          <w:rFonts w:hint="eastAsia"/>
        </w:rPr>
        <w:t>免疫接种工作初</w:t>
      </w:r>
      <w:r>
        <w:rPr>
          <w:rFonts w:hint="eastAsia"/>
        </w:rPr>
        <w:t>期曾遇到无数问题，诸如缺乏经培训的人员、冷冻连锁系统故障、缺少适当运输工具和疫苗供应中断等问题。开始时免疫方案还被人们抵制。为了克服这些问题，</w:t>
      </w:r>
      <w:r>
        <w:t>1978</w:t>
      </w:r>
      <w:r>
        <w:rPr>
          <w:rFonts w:hint="eastAsia"/>
        </w:rPr>
        <w:t>年开始实施一项免疫扩展方案。由于疫苗成本极高和缺乏有关麻疹流行病的充分资料，斯里兰卡在实施免疫扩展方案阶段并未实施麻疹病免疫接种。</w:t>
      </w:r>
    </w:p>
    <w:p w:rsidR="00000000" w:rsidRDefault="00F15188">
      <w:pPr>
        <w:spacing w:line="360" w:lineRule="auto"/>
      </w:pPr>
      <w:r>
        <w:tab/>
        <w:t xml:space="preserve">287.  </w:t>
      </w:r>
      <w:r>
        <w:rPr>
          <w:rFonts w:hint="eastAsia"/>
        </w:rPr>
        <w:t>卫生部认识到儿童普遍接种免疫疫苗已有可能实现，于</w:t>
      </w:r>
      <w:r>
        <w:t>1985</w:t>
      </w:r>
      <w:r>
        <w:rPr>
          <w:rFonts w:hint="eastAsia"/>
        </w:rPr>
        <w:t>年</w:t>
      </w:r>
      <w:r>
        <w:t>8</w:t>
      </w:r>
      <w:r>
        <w:rPr>
          <w:rFonts w:hint="eastAsia"/>
        </w:rPr>
        <w:t>月制定出了免疫覆盖率和疾病削减率的方案指标，以及实现这些指标的办法。为实现儿童普遍免疫预防所采取的战略是，根据卫生组织</w:t>
      </w:r>
      <w:r>
        <w:t>/</w:t>
      </w:r>
      <w:r>
        <w:rPr>
          <w:rFonts w:hint="eastAsia"/>
        </w:rPr>
        <w:t>儿童基金会联合文件“加快免疫预防工作</w:t>
      </w:r>
      <w:r>
        <w:rPr>
          <w:rFonts w:hint="eastAsia"/>
        </w:rPr>
        <w:t>的规划原则”所规定的原则，加紧实施免疫方案。</w:t>
      </w:r>
    </w:p>
    <w:p w:rsidR="00000000" w:rsidRDefault="00F15188">
      <w:pPr>
        <w:spacing w:line="360" w:lineRule="auto"/>
      </w:pPr>
      <w:r>
        <w:tab/>
        <w:t>288.  1986</w:t>
      </w:r>
      <w:r>
        <w:rPr>
          <w:rFonts w:hint="eastAsia"/>
        </w:rPr>
        <w:t>年</w:t>
      </w:r>
      <w:r>
        <w:t>3</w:t>
      </w:r>
      <w:r>
        <w:rPr>
          <w:rFonts w:hint="eastAsia"/>
        </w:rPr>
        <w:t>月，政府</w:t>
      </w:r>
      <w:r>
        <w:t>/</w:t>
      </w:r>
      <w:r>
        <w:rPr>
          <w:rFonts w:hint="eastAsia"/>
        </w:rPr>
        <w:t>卫生组织</w:t>
      </w:r>
      <w:r>
        <w:t>/</w:t>
      </w:r>
      <w:r>
        <w:rPr>
          <w:rFonts w:hint="eastAsia"/>
        </w:rPr>
        <w:t>儿童基金会开展了联合审查，任意抽查了三个卫生管区落实免疫扩展方案和</w:t>
      </w:r>
      <w:r>
        <w:t>CDD</w:t>
      </w:r>
      <w:r>
        <w:rPr>
          <w:rFonts w:hint="eastAsia"/>
        </w:rPr>
        <w:t>方案的情况，查明这三个管区</w:t>
      </w:r>
      <w:r>
        <w:t>12</w:t>
      </w:r>
      <w:r>
        <w:rPr>
          <w:rFonts w:hint="eastAsia"/>
        </w:rPr>
        <w:t>至</w:t>
      </w:r>
      <w:r>
        <w:t>23</w:t>
      </w:r>
      <w:r>
        <w:rPr>
          <w:rFonts w:hint="eastAsia"/>
        </w:rPr>
        <w:t>个月幼儿接种肺结核</w:t>
      </w:r>
      <w:r>
        <w:t>BCG</w:t>
      </w:r>
      <w:r>
        <w:rPr>
          <w:rFonts w:hint="eastAsia"/>
        </w:rPr>
        <w:t>疫苗、</w:t>
      </w:r>
      <w:r>
        <w:t>DPT 3</w:t>
      </w:r>
      <w:r>
        <w:rPr>
          <w:rFonts w:hint="eastAsia"/>
        </w:rPr>
        <w:t>和</w:t>
      </w:r>
      <w:r>
        <w:t>OPV 3</w:t>
      </w:r>
      <w:r>
        <w:rPr>
          <w:rFonts w:hint="eastAsia"/>
        </w:rPr>
        <w:t>疫苗的比率达</w:t>
      </w:r>
      <w:r>
        <w:t>90%</w:t>
      </w:r>
      <w:r>
        <w:rPr>
          <w:rFonts w:hint="eastAsia"/>
        </w:rPr>
        <w:t>以上，而麻疹免疫接种率为</w:t>
      </w:r>
      <w:r>
        <w:t>50%</w:t>
      </w:r>
      <w:r>
        <w:rPr>
          <w:rFonts w:hint="eastAsia"/>
        </w:rPr>
        <w:t>以上。在这三个管区，婴儿也几乎普遍接种破伤风疫苗。</w:t>
      </w:r>
    </w:p>
    <w:p w:rsidR="00000000" w:rsidRDefault="00F15188">
      <w:pPr>
        <w:spacing w:line="360" w:lineRule="auto"/>
      </w:pPr>
      <w:r>
        <w:tab/>
        <w:t>289.  1985</w:t>
      </w:r>
      <w:r>
        <w:rPr>
          <w:rFonts w:hint="eastAsia"/>
        </w:rPr>
        <w:t>年底颇为突出的一点是，发起了加速免疫方案，拟按坚定的政治承诺于</w:t>
      </w:r>
      <w:r>
        <w:t>1989</w:t>
      </w:r>
      <w:r>
        <w:rPr>
          <w:rFonts w:hint="eastAsia"/>
        </w:rPr>
        <w:t>年底实现儿童普遍免疫预防的目标。这方案的发起使得婴儿对六项既定疾病的</w:t>
      </w:r>
      <w:r>
        <w:rPr>
          <w:rFonts w:hint="eastAsia"/>
        </w:rPr>
        <w:t>免疫率大增。</w:t>
      </w:r>
    </w:p>
    <w:p w:rsidR="00000000" w:rsidRDefault="00F15188">
      <w:pPr>
        <w:spacing w:line="360" w:lineRule="auto"/>
      </w:pPr>
      <w:r>
        <w:tab/>
        <w:t xml:space="preserve">290.  </w:t>
      </w:r>
      <w:r>
        <w:rPr>
          <w:rFonts w:hint="eastAsia"/>
        </w:rPr>
        <w:t>在</w:t>
      </w:r>
      <w:r>
        <w:t>1980-1993</w:t>
      </w:r>
      <w:r>
        <w:rPr>
          <w:rFonts w:hint="eastAsia"/>
        </w:rPr>
        <w:t>年期间，免疫扩展方案所针对的疾病发病率出现大幅度递减：脑灰质炎发病率从每</w:t>
      </w:r>
      <w:r>
        <w:t>100,000</w:t>
      </w:r>
      <w:r>
        <w:rPr>
          <w:rFonts w:hint="eastAsia"/>
        </w:rPr>
        <w:t>人的</w:t>
      </w:r>
      <w:r>
        <w:t>1.7</w:t>
      </w:r>
      <w:r>
        <w:rPr>
          <w:rFonts w:hint="eastAsia"/>
        </w:rPr>
        <w:t>人下降至</w:t>
      </w:r>
      <w:r>
        <w:t>0.1</w:t>
      </w:r>
      <w:r>
        <w:rPr>
          <w:rFonts w:hint="eastAsia"/>
        </w:rPr>
        <w:t>人；白喉发病率由</w:t>
      </w:r>
      <w:r>
        <w:t>0.3</w:t>
      </w:r>
      <w:r>
        <w:rPr>
          <w:rFonts w:hint="eastAsia"/>
        </w:rPr>
        <w:t>人至</w:t>
      </w:r>
      <w:r>
        <w:t>0.0</w:t>
      </w:r>
      <w:r>
        <w:rPr>
          <w:rFonts w:hint="eastAsia"/>
        </w:rPr>
        <w:t>人；百日咳从</w:t>
      </w:r>
      <w:r>
        <w:t>3.7</w:t>
      </w:r>
      <w:r>
        <w:rPr>
          <w:rFonts w:hint="eastAsia"/>
        </w:rPr>
        <w:t>人降至</w:t>
      </w:r>
      <w:r>
        <w:t>0.1</w:t>
      </w:r>
      <w:r>
        <w:rPr>
          <w:rFonts w:hint="eastAsia"/>
        </w:rPr>
        <w:t>人；麻疹从</w:t>
      </w:r>
      <w:r>
        <w:t>34.3</w:t>
      </w:r>
      <w:r>
        <w:rPr>
          <w:rFonts w:hint="eastAsia"/>
        </w:rPr>
        <w:t>人跌至</w:t>
      </w:r>
      <w:r>
        <w:t>3.2</w:t>
      </w:r>
      <w:r>
        <w:rPr>
          <w:rFonts w:hint="eastAsia"/>
        </w:rPr>
        <w:t>人，而新生儿患破伤风的比率从每</w:t>
      </w:r>
      <w:r>
        <w:t>100,000</w:t>
      </w:r>
      <w:r>
        <w:rPr>
          <w:rFonts w:hint="eastAsia"/>
        </w:rPr>
        <w:t>个活产婴儿的</w:t>
      </w:r>
      <w:r>
        <w:t>83.9</w:t>
      </w:r>
      <w:r>
        <w:rPr>
          <w:rFonts w:hint="eastAsia"/>
        </w:rPr>
        <w:t>人递减至</w:t>
      </w:r>
      <w:r>
        <w:t>3.5</w:t>
      </w:r>
      <w:r>
        <w:rPr>
          <w:rFonts w:hint="eastAsia"/>
        </w:rPr>
        <w:t>人。</w:t>
      </w:r>
    </w:p>
    <w:p w:rsidR="00000000" w:rsidRDefault="00F15188">
      <w:pPr>
        <w:spacing w:line="360" w:lineRule="auto"/>
      </w:pPr>
      <w:r>
        <w:tab/>
        <w:t xml:space="preserve">291.  </w:t>
      </w:r>
      <w:r>
        <w:rPr>
          <w:rFonts w:hint="eastAsia"/>
        </w:rPr>
        <w:t>免疫扩展方案的实施保证了有效规划和管理、充分数量的优质疫苗、适当的“冷冻连锁”系统和监测、监督和评估方案的办法。中央、区域和地区各级工作人员均得到了免疫扩展方案管理</w:t>
      </w:r>
      <w:r>
        <w:rPr>
          <w:rFonts w:hint="eastAsia"/>
        </w:rPr>
        <w:t>课程和“冷冻连锁”办法的培训。公共卫生监察员和公共卫生助产士均具体接受了接种技术的培训。从中央至区域及地区各级，一直至公共卫生助产士实行免疫扩展方案与孕妇和儿童保健活动的结合，保证了全国儿童在适当年龄时接受免疫接种。</w:t>
      </w:r>
    </w:p>
    <w:p w:rsidR="00000000" w:rsidRDefault="00F15188">
      <w:pPr>
        <w:spacing w:after="320" w:line="360" w:lineRule="auto"/>
        <w:textAlignment w:val="center"/>
      </w:pPr>
      <w:r>
        <w:tab/>
        <w:t xml:space="preserve">292.  </w:t>
      </w:r>
      <w:r>
        <w:rPr>
          <w:rFonts w:hint="eastAsia"/>
        </w:rPr>
        <w:t>随着这一方案迈向</w:t>
      </w:r>
      <w:r>
        <w:t>2000</w:t>
      </w:r>
      <w:r>
        <w:rPr>
          <w:rFonts w:hint="eastAsia"/>
        </w:rPr>
        <w:t>年，以及致力铲除脑灰质炎和根除新生儿破伤风的努力取得了势头，必须对维持免疫扩展方案目前水平所需的资金作出估算。随着国际和非政府方面的资金逐步减少，如要使迄今为止所取得的成果不付诸东流，为维持这项方案必须保持极高额的开支。</w:t>
      </w:r>
    </w:p>
    <w:p w:rsidR="00000000" w:rsidRDefault="00F15188">
      <w:pPr>
        <w:pStyle w:val="Heading4"/>
        <w:spacing w:line="360" w:lineRule="auto"/>
      </w:pPr>
      <w:r>
        <w:rPr>
          <w:rFonts w:hint="eastAsia"/>
        </w:rPr>
        <w:t>预期寿命</w:t>
      </w:r>
    </w:p>
    <w:p w:rsidR="00000000" w:rsidRDefault="00F15188">
      <w:pPr>
        <w:spacing w:after="320" w:line="360" w:lineRule="auto"/>
        <w:textAlignment w:val="center"/>
      </w:pPr>
      <w:r>
        <w:tab/>
        <w:t xml:space="preserve">293.  </w:t>
      </w:r>
      <w:r>
        <w:rPr>
          <w:rFonts w:hint="eastAsia"/>
        </w:rPr>
        <w:t>保健政策和</w:t>
      </w:r>
      <w:r>
        <w:rPr>
          <w:rFonts w:hint="eastAsia"/>
        </w:rPr>
        <w:t>战略的逐步变化反映出了斯里兰卡出生预期寿命不断延长，从</w:t>
      </w:r>
      <w:r>
        <w:t>1946</w:t>
      </w:r>
      <w:r>
        <w:rPr>
          <w:rFonts w:hint="eastAsia"/>
        </w:rPr>
        <w:t>年</w:t>
      </w:r>
      <w:r>
        <w:t>42.8</w:t>
      </w:r>
      <w:r>
        <w:rPr>
          <w:rFonts w:hint="eastAsia"/>
        </w:rPr>
        <w:t>岁增至</w:t>
      </w:r>
      <w:r>
        <w:t>1992</w:t>
      </w:r>
      <w:r>
        <w:rPr>
          <w:rFonts w:hint="eastAsia"/>
        </w:rPr>
        <w:t>年的</w:t>
      </w:r>
      <w:r>
        <w:t>71</w:t>
      </w:r>
      <w:r>
        <w:rPr>
          <w:rFonts w:hint="eastAsia"/>
        </w:rPr>
        <w:t>岁。这远远超过了南亚大多数其它国家的预期寿命。女性预期寿命以往低于男性，但现在已超过了男性预期寿命。</w:t>
      </w:r>
      <w:r>
        <w:t>1946</w:t>
      </w:r>
      <w:r>
        <w:rPr>
          <w:rFonts w:hint="eastAsia"/>
        </w:rPr>
        <w:t>年的男性预期寿命为</w:t>
      </w:r>
      <w:r>
        <w:t>44</w:t>
      </w:r>
      <w:r>
        <w:rPr>
          <w:rFonts w:hint="eastAsia"/>
        </w:rPr>
        <w:t>岁，而女性则为</w:t>
      </w:r>
      <w:r>
        <w:t>42</w:t>
      </w:r>
      <w:r>
        <w:rPr>
          <w:rFonts w:hint="eastAsia"/>
        </w:rPr>
        <w:t>岁。</w:t>
      </w:r>
      <w:r>
        <w:t>1992</w:t>
      </w:r>
      <w:r>
        <w:rPr>
          <w:rFonts w:hint="eastAsia"/>
        </w:rPr>
        <w:t>年男性预期寿命是</w:t>
      </w:r>
      <w:r>
        <w:t>68</w:t>
      </w:r>
      <w:r>
        <w:rPr>
          <w:rFonts w:hint="eastAsia"/>
        </w:rPr>
        <w:t>岁，而女性已达</w:t>
      </w:r>
      <w:r>
        <w:t>72</w:t>
      </w:r>
      <w:r>
        <w:rPr>
          <w:rFonts w:hint="eastAsia"/>
        </w:rPr>
        <w:t>岁。</w:t>
      </w:r>
    </w:p>
    <w:p w:rsidR="00000000" w:rsidRDefault="00F15188">
      <w:pPr>
        <w:pStyle w:val="Heading4"/>
        <w:spacing w:line="360" w:lineRule="auto"/>
      </w:pPr>
      <w:r>
        <w:rPr>
          <w:rFonts w:hint="eastAsia"/>
        </w:rPr>
        <w:t>保健方面的人力资源</w:t>
      </w:r>
    </w:p>
    <w:p w:rsidR="00000000" w:rsidRDefault="00F15188">
      <w:pPr>
        <w:spacing w:line="360" w:lineRule="auto"/>
      </w:pPr>
      <w:r>
        <w:tab/>
        <w:t xml:space="preserve">294.  </w:t>
      </w:r>
      <w:r>
        <w:rPr>
          <w:rFonts w:hint="eastAsia"/>
        </w:rPr>
        <w:t>斯里兰卡政府卫生部门总共有</w:t>
      </w:r>
      <w:r>
        <w:t>52,000</w:t>
      </w:r>
      <w:r>
        <w:rPr>
          <w:rFonts w:hint="eastAsia"/>
        </w:rPr>
        <w:t>多名工作人员。其中</w:t>
      </w:r>
      <w:r>
        <w:t>3,345</w:t>
      </w:r>
      <w:r>
        <w:rPr>
          <w:rFonts w:hint="eastAsia"/>
        </w:rPr>
        <w:t>人</w:t>
      </w:r>
      <w:r>
        <w:t>(6.4%)</w:t>
      </w:r>
      <w:r>
        <w:rPr>
          <w:rFonts w:hint="eastAsia"/>
        </w:rPr>
        <w:t>是医生；</w:t>
      </w:r>
      <w:r>
        <w:t>1,253</w:t>
      </w:r>
      <w:r>
        <w:rPr>
          <w:rFonts w:hint="eastAsia"/>
        </w:rPr>
        <w:t>人</w:t>
      </w:r>
      <w:r>
        <w:t>(2.4%)</w:t>
      </w:r>
      <w:r>
        <w:rPr>
          <w:rFonts w:hint="eastAsia"/>
        </w:rPr>
        <w:t>是经注册的</w:t>
      </w:r>
      <w:r>
        <w:t>/</w:t>
      </w:r>
      <w:r>
        <w:rPr>
          <w:rFonts w:hint="eastAsia"/>
        </w:rPr>
        <w:t>医务助理人员；</w:t>
      </w:r>
      <w:r>
        <w:t>11,214</w:t>
      </w:r>
      <w:r>
        <w:rPr>
          <w:rFonts w:hint="eastAsia"/>
        </w:rPr>
        <w:t>人</w:t>
      </w:r>
      <w:r>
        <w:t>(21.6%)</w:t>
      </w:r>
      <w:r>
        <w:rPr>
          <w:rFonts w:hint="eastAsia"/>
        </w:rPr>
        <w:t>是护士；</w:t>
      </w:r>
      <w:r>
        <w:t>41,</w:t>
      </w:r>
      <w:r>
        <w:t>087</w:t>
      </w:r>
      <w:r>
        <w:rPr>
          <w:rFonts w:hint="eastAsia"/>
        </w:rPr>
        <w:t>人</w:t>
      </w:r>
      <w:r>
        <w:t>(7.9%)</w:t>
      </w:r>
      <w:r>
        <w:rPr>
          <w:rFonts w:hint="eastAsia"/>
        </w:rPr>
        <w:t>是公共卫生助产士和</w:t>
      </w:r>
      <w:r>
        <w:t>2,025</w:t>
      </w:r>
      <w:r>
        <w:rPr>
          <w:rFonts w:hint="eastAsia"/>
        </w:rPr>
        <w:t>人</w:t>
      </w:r>
      <w:r>
        <w:t>(3.9%)</w:t>
      </w:r>
      <w:r>
        <w:rPr>
          <w:rFonts w:hint="eastAsia"/>
        </w:rPr>
        <w:t>是医院助产士。</w:t>
      </w:r>
      <w:r>
        <w:t>1992</w:t>
      </w:r>
      <w:r>
        <w:rPr>
          <w:rFonts w:hint="eastAsia"/>
        </w:rPr>
        <w:t>年有</w:t>
      </w:r>
      <w:r>
        <w:t>381</w:t>
      </w:r>
      <w:r>
        <w:rPr>
          <w:rFonts w:hint="eastAsia"/>
        </w:rPr>
        <w:t>名牙科医生和</w:t>
      </w:r>
      <w:r>
        <w:t>113</w:t>
      </w:r>
      <w:r>
        <w:rPr>
          <w:rFonts w:hint="eastAsia"/>
        </w:rPr>
        <w:t>名保健护士。在此总人力资源中，未成年雇员略高于四分之一。</w:t>
      </w:r>
    </w:p>
    <w:p w:rsidR="00000000" w:rsidRDefault="00F15188">
      <w:pPr>
        <w:spacing w:line="360" w:lineRule="auto"/>
      </w:pPr>
      <w:r>
        <w:tab/>
        <w:t xml:space="preserve">295.  </w:t>
      </w:r>
      <w:r>
        <w:rPr>
          <w:rFonts w:hint="eastAsia"/>
        </w:rPr>
        <w:t>在</w:t>
      </w:r>
      <w:r>
        <w:t>1990-1992</w:t>
      </w:r>
      <w:r>
        <w:rPr>
          <w:rFonts w:hint="eastAsia"/>
        </w:rPr>
        <w:t>年期间，按人口计，关键医务人员的人数和比率均出现重大增长。医生从</w:t>
      </w:r>
      <w:r>
        <w:t>1980</w:t>
      </w:r>
      <w:r>
        <w:rPr>
          <w:rFonts w:hint="eastAsia"/>
        </w:rPr>
        <w:t>年的</w:t>
      </w:r>
      <w:r>
        <w:t>2,316</w:t>
      </w:r>
      <w:r>
        <w:rPr>
          <w:rFonts w:hint="eastAsia"/>
        </w:rPr>
        <w:t>人增至</w:t>
      </w:r>
      <w:r>
        <w:t>1992</w:t>
      </w:r>
      <w:r>
        <w:rPr>
          <w:rFonts w:hint="eastAsia"/>
        </w:rPr>
        <w:t>年的</w:t>
      </w:r>
      <w:r>
        <w:t>3,713</w:t>
      </w:r>
      <w:r>
        <w:rPr>
          <w:rFonts w:hint="eastAsia"/>
        </w:rPr>
        <w:t>人。</w:t>
      </w:r>
    </w:p>
    <w:p w:rsidR="00000000" w:rsidRDefault="00F15188">
      <w:pPr>
        <w:spacing w:after="320" w:line="360" w:lineRule="auto"/>
        <w:textAlignment w:val="center"/>
      </w:pPr>
      <w:r>
        <w:tab/>
        <w:t xml:space="preserve">296.  </w:t>
      </w:r>
      <w:r>
        <w:rPr>
          <w:rFonts w:hint="eastAsia"/>
        </w:rPr>
        <w:t>在私营部门中，估计有</w:t>
      </w:r>
      <w:r>
        <w:t>550</w:t>
      </w:r>
      <w:r>
        <w:rPr>
          <w:rFonts w:hint="eastAsia"/>
        </w:rPr>
        <w:t>名合格的家庭医生。这些私人开业医生基本上在城市地区开诊所，大约有</w:t>
      </w:r>
      <w:r>
        <w:t>800</w:t>
      </w:r>
      <w:r>
        <w:rPr>
          <w:rFonts w:hint="eastAsia"/>
        </w:rPr>
        <w:t>名普通医生，</w:t>
      </w:r>
      <w:r>
        <w:t>85</w:t>
      </w:r>
      <w:r>
        <w:rPr>
          <w:rFonts w:hint="eastAsia"/>
        </w:rPr>
        <w:t>所私立医院，设有</w:t>
      </w:r>
      <w:r>
        <w:t>1,825</w:t>
      </w:r>
      <w:r>
        <w:rPr>
          <w:rFonts w:hint="eastAsia"/>
        </w:rPr>
        <w:t>张床位、</w:t>
      </w:r>
      <w:r>
        <w:t>662</w:t>
      </w:r>
      <w:r>
        <w:rPr>
          <w:rFonts w:hint="eastAsia"/>
        </w:rPr>
        <w:t>家零售药店和几家化验室</w:t>
      </w:r>
      <w:r>
        <w:rPr>
          <w:rFonts w:hint="eastAsia"/>
        </w:rPr>
        <w:t>。护士的数量几乎翻了一番，从</w:t>
      </w:r>
      <w:r>
        <w:t>6,124</w:t>
      </w:r>
      <w:r>
        <w:rPr>
          <w:rFonts w:hint="eastAsia"/>
        </w:rPr>
        <w:t>名增至</w:t>
      </w:r>
      <w:r>
        <w:t>11,214</w:t>
      </w:r>
      <w:r>
        <w:rPr>
          <w:rFonts w:hint="eastAsia"/>
        </w:rPr>
        <w:t>名，公共保健助产士也从</w:t>
      </w:r>
      <w:r>
        <w:t>1,817</w:t>
      </w:r>
      <w:r>
        <w:rPr>
          <w:rFonts w:hint="eastAsia"/>
        </w:rPr>
        <w:t>人增至</w:t>
      </w:r>
      <w:r>
        <w:t>4,108</w:t>
      </w:r>
      <w:r>
        <w:rPr>
          <w:rFonts w:hint="eastAsia"/>
        </w:rPr>
        <w:t>人。同期，公共保健护士却稍有减少</w:t>
      </w:r>
      <w:r>
        <w:t>(</w:t>
      </w:r>
      <w:r>
        <w:rPr>
          <w:rFonts w:hint="eastAsia"/>
        </w:rPr>
        <w:t>从</w:t>
      </w:r>
      <w:r>
        <w:t>1980</w:t>
      </w:r>
      <w:r>
        <w:rPr>
          <w:rFonts w:hint="eastAsia"/>
        </w:rPr>
        <w:t>年的</w:t>
      </w:r>
      <w:r>
        <w:t>213</w:t>
      </w:r>
      <w:r>
        <w:rPr>
          <w:rFonts w:hint="eastAsia"/>
        </w:rPr>
        <w:t>名跌至</w:t>
      </w:r>
      <w:r>
        <w:t>1992</w:t>
      </w:r>
      <w:r>
        <w:rPr>
          <w:rFonts w:hint="eastAsia"/>
        </w:rPr>
        <w:t>年的</w:t>
      </w:r>
      <w:r>
        <w:t>113</w:t>
      </w:r>
      <w:r>
        <w:rPr>
          <w:rFonts w:hint="eastAsia"/>
        </w:rPr>
        <w:t>人</w:t>
      </w:r>
      <w:r>
        <w:t>)</w:t>
      </w:r>
      <w:r>
        <w:rPr>
          <w:rFonts w:hint="eastAsia"/>
        </w:rPr>
        <w:t>和公共保健监察员</w:t>
      </w:r>
      <w:r>
        <w:t>(</w:t>
      </w:r>
      <w:r>
        <w:rPr>
          <w:rFonts w:hint="eastAsia"/>
        </w:rPr>
        <w:t>由</w:t>
      </w:r>
      <w:r>
        <w:t>913</w:t>
      </w:r>
      <w:r>
        <w:rPr>
          <w:rFonts w:hint="eastAsia"/>
        </w:rPr>
        <w:t>人下降至</w:t>
      </w:r>
      <w:r>
        <w:t>816</w:t>
      </w:r>
      <w:r>
        <w:rPr>
          <w:rFonts w:hint="eastAsia"/>
        </w:rPr>
        <w:t>人</w:t>
      </w:r>
      <w:r>
        <w:t>)</w:t>
      </w:r>
      <w:r>
        <w:rPr>
          <w:rFonts w:hint="eastAsia"/>
        </w:rPr>
        <w:t>。</w:t>
      </w:r>
    </w:p>
    <w:p w:rsidR="00000000" w:rsidRDefault="00F15188">
      <w:pPr>
        <w:pStyle w:val="Heading2"/>
        <w:spacing w:after="200"/>
        <w:rPr>
          <w:b/>
          <w:sz w:val="24"/>
        </w:rPr>
      </w:pPr>
      <w:r>
        <w:br w:type="page"/>
      </w:r>
      <w:r>
        <w:rPr>
          <w:rFonts w:hint="eastAsia"/>
          <w:sz w:val="24"/>
          <w:u w:val="single"/>
        </w:rPr>
        <w:t>表</w:t>
      </w:r>
      <w:r>
        <w:rPr>
          <w:sz w:val="24"/>
          <w:u w:val="single"/>
        </w:rPr>
        <w:t xml:space="preserve"> 22</w:t>
      </w:r>
      <w:r>
        <w:rPr>
          <w:sz w:val="24"/>
        </w:rPr>
        <w:t>.  1988-1993</w:t>
      </w:r>
      <w:r>
        <w:rPr>
          <w:rFonts w:hint="eastAsia"/>
          <w:sz w:val="24"/>
        </w:rPr>
        <w:t>年政府开设的医院、床位、医务人员、</w:t>
      </w:r>
      <w:r>
        <w:rPr>
          <w:sz w:val="24"/>
        </w:rPr>
        <w:br/>
        <w:t xml:space="preserve">    </w:t>
      </w:r>
      <w:r>
        <w:rPr>
          <w:rFonts w:hint="eastAsia"/>
          <w:sz w:val="24"/>
        </w:rPr>
        <w:t>治疗的病人数量，以及保健服务部门的开支额</w:t>
      </w:r>
    </w:p>
    <w:p w:rsidR="00000000" w:rsidRDefault="00F15188">
      <w:pPr>
        <w:rPr>
          <w:b/>
          <w:u w:val="single"/>
        </w:rPr>
      </w:pPr>
      <w:r>
        <w:tab/>
      </w:r>
      <w:r>
        <w:tab/>
      </w:r>
      <w:r>
        <w:tab/>
      </w:r>
      <w:r>
        <w:tab/>
      </w:r>
      <w:r>
        <w:tab/>
      </w:r>
      <w:r>
        <w:tab/>
      </w:r>
      <w:r>
        <w:tab/>
      </w:r>
      <w:r>
        <w:tab/>
      </w:r>
      <w:r>
        <w:tab/>
      </w:r>
      <w:r>
        <w:tab/>
      </w:r>
      <w:r>
        <w:tab/>
      </w:r>
      <w:r>
        <w:tab/>
      </w:r>
      <w:r>
        <w:tab/>
      </w:r>
      <w:r>
        <w:tab/>
      </w:r>
      <w:r>
        <w:tab/>
      </w:r>
      <w:r>
        <w:tab/>
      </w:r>
      <w:r>
        <w:rPr>
          <w:rFonts w:hint="eastAsia"/>
        </w:rPr>
        <w:t>数</w:t>
      </w:r>
      <w:r>
        <w:t xml:space="preserve">  </w:t>
      </w:r>
      <w:r>
        <w:rPr>
          <w:rFonts w:hint="eastAsia"/>
        </w:rPr>
        <w:t>量</w:t>
      </w:r>
    </w:p>
    <w:tbl>
      <w:tblPr>
        <w:tblW w:w="0" w:type="auto"/>
        <w:tblInd w:w="-26" w:type="dxa"/>
        <w:tblLayout w:type="fixed"/>
        <w:tblCellMar>
          <w:left w:w="28" w:type="dxa"/>
          <w:right w:w="28" w:type="dxa"/>
        </w:tblCellMar>
        <w:tblLook w:val="00A7" w:firstRow="1" w:lastRow="0" w:firstColumn="1" w:lastColumn="0" w:noHBand="0" w:noVBand="0"/>
      </w:tblPr>
      <w:tblGrid>
        <w:gridCol w:w="2068"/>
        <w:gridCol w:w="1200"/>
        <w:gridCol w:w="1200"/>
        <w:gridCol w:w="1200"/>
        <w:gridCol w:w="1200"/>
        <w:gridCol w:w="1200"/>
        <w:gridCol w:w="1200"/>
      </w:tblGrid>
      <w:tr w:rsidR="00000000">
        <w:tblPrEx>
          <w:tblCellMar>
            <w:top w:w="0" w:type="dxa"/>
            <w:bottom w:w="0" w:type="dxa"/>
          </w:tblCellMar>
        </w:tblPrEx>
        <w:tc>
          <w:tcPr>
            <w:tcW w:w="2068" w:type="dxa"/>
            <w:tcBorders>
              <w:top w:val="single" w:sz="12" w:space="0" w:color="000000"/>
              <w:left w:val="single" w:sz="12" w:space="0" w:color="000000"/>
              <w:bottom w:val="single" w:sz="6" w:space="0" w:color="000000"/>
              <w:right w:val="single" w:sz="6" w:space="0" w:color="000000"/>
            </w:tcBorders>
          </w:tcPr>
          <w:p w:rsidR="00000000" w:rsidRDefault="00F15188">
            <w:pPr>
              <w:rPr>
                <w:b/>
                <w:sz w:val="21"/>
                <w:u w:val="single"/>
              </w:rPr>
            </w:pPr>
            <w:r>
              <w:rPr>
                <w:sz w:val="21"/>
              </w:rPr>
              <w:t xml:space="preserve">  </w:t>
            </w:r>
            <w:r>
              <w:rPr>
                <w:rFonts w:hint="eastAsia"/>
                <w:sz w:val="21"/>
              </w:rPr>
              <w:t>项</w:t>
            </w:r>
            <w:r>
              <w:rPr>
                <w:sz w:val="21"/>
              </w:rPr>
              <w:t xml:space="preserve">  </w:t>
            </w:r>
            <w:r>
              <w:rPr>
                <w:rFonts w:hint="eastAsia"/>
                <w:sz w:val="21"/>
              </w:rPr>
              <w:t>目</w:t>
            </w:r>
          </w:p>
        </w:tc>
        <w:tc>
          <w:tcPr>
            <w:tcW w:w="1200" w:type="dxa"/>
            <w:tcBorders>
              <w:top w:val="single" w:sz="12" w:space="0" w:color="000000"/>
              <w:left w:val="single" w:sz="6" w:space="0" w:color="000000"/>
              <w:bottom w:val="single" w:sz="6" w:space="0" w:color="000000"/>
              <w:right w:val="single" w:sz="6" w:space="0" w:color="000000"/>
            </w:tcBorders>
          </w:tcPr>
          <w:p w:rsidR="00000000" w:rsidRDefault="00F15188">
            <w:pPr>
              <w:jc w:val="center"/>
              <w:rPr>
                <w:sz w:val="21"/>
              </w:rPr>
            </w:pPr>
            <w:r>
              <w:rPr>
                <w:sz w:val="21"/>
              </w:rPr>
              <w:t>1988</w:t>
            </w:r>
            <w:r>
              <w:rPr>
                <w:rFonts w:hint="eastAsia"/>
                <w:sz w:val="21"/>
              </w:rPr>
              <w:t>年</w:t>
            </w:r>
          </w:p>
        </w:tc>
        <w:tc>
          <w:tcPr>
            <w:tcW w:w="1200" w:type="dxa"/>
            <w:tcBorders>
              <w:top w:val="single" w:sz="12" w:space="0" w:color="000000"/>
              <w:left w:val="single" w:sz="6" w:space="0" w:color="000000"/>
              <w:bottom w:val="single" w:sz="6" w:space="0" w:color="000000"/>
              <w:right w:val="single" w:sz="6" w:space="0" w:color="000000"/>
            </w:tcBorders>
          </w:tcPr>
          <w:p w:rsidR="00000000" w:rsidRDefault="00F15188">
            <w:pPr>
              <w:jc w:val="center"/>
              <w:rPr>
                <w:sz w:val="21"/>
              </w:rPr>
            </w:pPr>
            <w:r>
              <w:rPr>
                <w:sz w:val="21"/>
              </w:rPr>
              <w:t>1989</w:t>
            </w:r>
            <w:r>
              <w:rPr>
                <w:rFonts w:hint="eastAsia"/>
                <w:sz w:val="21"/>
              </w:rPr>
              <w:t>年</w:t>
            </w:r>
          </w:p>
        </w:tc>
        <w:tc>
          <w:tcPr>
            <w:tcW w:w="1200" w:type="dxa"/>
            <w:tcBorders>
              <w:top w:val="single" w:sz="12" w:space="0" w:color="000000"/>
              <w:left w:val="single" w:sz="6" w:space="0" w:color="000000"/>
              <w:bottom w:val="single" w:sz="6" w:space="0" w:color="000000"/>
              <w:right w:val="single" w:sz="6" w:space="0" w:color="000000"/>
            </w:tcBorders>
          </w:tcPr>
          <w:p w:rsidR="00000000" w:rsidRDefault="00F15188">
            <w:pPr>
              <w:jc w:val="center"/>
              <w:rPr>
                <w:sz w:val="21"/>
              </w:rPr>
            </w:pPr>
            <w:r>
              <w:rPr>
                <w:sz w:val="21"/>
              </w:rPr>
              <w:t>1990</w:t>
            </w:r>
            <w:r>
              <w:rPr>
                <w:rFonts w:hint="eastAsia"/>
                <w:sz w:val="21"/>
              </w:rPr>
              <w:t>年</w:t>
            </w:r>
          </w:p>
        </w:tc>
        <w:tc>
          <w:tcPr>
            <w:tcW w:w="1200" w:type="dxa"/>
            <w:tcBorders>
              <w:top w:val="single" w:sz="12" w:space="0" w:color="000000"/>
              <w:left w:val="single" w:sz="6" w:space="0" w:color="000000"/>
              <w:bottom w:val="single" w:sz="6" w:space="0" w:color="000000"/>
              <w:right w:val="single" w:sz="6" w:space="0" w:color="000000"/>
            </w:tcBorders>
          </w:tcPr>
          <w:p w:rsidR="00000000" w:rsidRDefault="00F15188">
            <w:pPr>
              <w:jc w:val="center"/>
              <w:rPr>
                <w:sz w:val="21"/>
              </w:rPr>
            </w:pPr>
            <w:r>
              <w:rPr>
                <w:sz w:val="21"/>
              </w:rPr>
              <w:t>1991</w:t>
            </w:r>
            <w:r>
              <w:rPr>
                <w:rFonts w:hint="eastAsia"/>
                <w:sz w:val="21"/>
              </w:rPr>
              <w:t>年</w:t>
            </w:r>
          </w:p>
        </w:tc>
        <w:tc>
          <w:tcPr>
            <w:tcW w:w="1200" w:type="dxa"/>
            <w:tcBorders>
              <w:top w:val="single" w:sz="12" w:space="0" w:color="000000"/>
              <w:left w:val="single" w:sz="6" w:space="0" w:color="000000"/>
              <w:bottom w:val="single" w:sz="6" w:space="0" w:color="000000"/>
              <w:right w:val="single" w:sz="6" w:space="0" w:color="000000"/>
            </w:tcBorders>
          </w:tcPr>
          <w:p w:rsidR="00000000" w:rsidRDefault="00F15188">
            <w:pPr>
              <w:jc w:val="center"/>
              <w:rPr>
                <w:sz w:val="21"/>
              </w:rPr>
            </w:pPr>
            <w:r>
              <w:rPr>
                <w:sz w:val="21"/>
              </w:rPr>
              <w:t>1992</w:t>
            </w:r>
            <w:r>
              <w:rPr>
                <w:rFonts w:hint="eastAsia"/>
                <w:sz w:val="21"/>
              </w:rPr>
              <w:t>年</w:t>
            </w:r>
          </w:p>
        </w:tc>
        <w:tc>
          <w:tcPr>
            <w:tcW w:w="1200" w:type="dxa"/>
            <w:tcBorders>
              <w:top w:val="single" w:sz="12" w:space="0" w:color="000000"/>
              <w:left w:val="single" w:sz="6" w:space="0" w:color="000000"/>
              <w:bottom w:val="single" w:sz="6" w:space="0" w:color="000000"/>
              <w:right w:val="single" w:sz="12" w:space="0" w:color="000000"/>
            </w:tcBorders>
          </w:tcPr>
          <w:p w:rsidR="00000000" w:rsidRDefault="00F15188">
            <w:pPr>
              <w:jc w:val="center"/>
              <w:rPr>
                <w:sz w:val="21"/>
              </w:rPr>
            </w:pPr>
            <w:r>
              <w:rPr>
                <w:sz w:val="21"/>
              </w:rPr>
              <w:t>1993</w:t>
            </w:r>
            <w:r>
              <w:rPr>
                <w:rFonts w:hint="eastAsia"/>
                <w:sz w:val="21"/>
              </w:rPr>
              <w:t>年</w:t>
            </w:r>
          </w:p>
        </w:tc>
      </w:tr>
      <w:tr w:rsidR="00000000">
        <w:tblPrEx>
          <w:tblCellMar>
            <w:top w:w="0" w:type="dxa"/>
            <w:bottom w:w="0" w:type="dxa"/>
          </w:tblCellMar>
        </w:tblPrEx>
        <w:tc>
          <w:tcPr>
            <w:tcW w:w="2068" w:type="dxa"/>
            <w:tcBorders>
              <w:left w:val="single" w:sz="12" w:space="0" w:color="000000"/>
              <w:right w:val="single" w:sz="6" w:space="0" w:color="000000"/>
            </w:tcBorders>
          </w:tcPr>
          <w:p w:rsidR="00000000" w:rsidRDefault="00F15188">
            <w:pPr>
              <w:rPr>
                <w:sz w:val="21"/>
              </w:rPr>
            </w:pPr>
            <w:r>
              <w:rPr>
                <w:sz w:val="21"/>
              </w:rPr>
              <w:t xml:space="preserve">  </w:t>
            </w:r>
            <w:r>
              <w:rPr>
                <w:rFonts w:hint="eastAsia"/>
                <w:sz w:val="21"/>
              </w:rPr>
              <w:t>医</w:t>
            </w:r>
            <w:r>
              <w:rPr>
                <w:sz w:val="21"/>
              </w:rPr>
              <w:t xml:space="preserve"> </w:t>
            </w:r>
            <w:r>
              <w:rPr>
                <w:rFonts w:hint="eastAsia"/>
                <w:sz w:val="21"/>
              </w:rPr>
              <w:t>院</w:t>
            </w:r>
            <w:r>
              <w:rPr>
                <w:sz w:val="21"/>
                <w:u w:val="single"/>
                <w:vertAlign w:val="superscript"/>
              </w:rPr>
              <w:t>a</w:t>
            </w:r>
            <w:r>
              <w:rPr>
                <w:sz w:val="21"/>
                <w:vertAlign w:val="superscript"/>
              </w:rPr>
              <w:t>/</w:t>
            </w:r>
          </w:p>
        </w:tc>
        <w:tc>
          <w:tcPr>
            <w:tcW w:w="1200" w:type="dxa"/>
            <w:tcBorders>
              <w:left w:val="single" w:sz="6" w:space="0" w:color="000000"/>
              <w:right w:val="single" w:sz="6" w:space="0" w:color="000000"/>
            </w:tcBorders>
          </w:tcPr>
          <w:p w:rsidR="00000000" w:rsidRDefault="00F15188">
            <w:pPr>
              <w:spacing w:before="60"/>
              <w:jc w:val="center"/>
              <w:rPr>
                <w:sz w:val="21"/>
              </w:rPr>
            </w:pPr>
            <w:r>
              <w:rPr>
                <w:sz w:val="21"/>
              </w:rPr>
              <w:t xml:space="preserve">  413</w:t>
            </w:r>
          </w:p>
        </w:tc>
        <w:tc>
          <w:tcPr>
            <w:tcW w:w="1200" w:type="dxa"/>
            <w:tcBorders>
              <w:left w:val="single" w:sz="6" w:space="0" w:color="000000"/>
              <w:right w:val="single" w:sz="6" w:space="0" w:color="000000"/>
            </w:tcBorders>
          </w:tcPr>
          <w:p w:rsidR="00000000" w:rsidRDefault="00F15188">
            <w:pPr>
              <w:spacing w:before="60"/>
              <w:jc w:val="center"/>
              <w:rPr>
                <w:sz w:val="21"/>
              </w:rPr>
            </w:pPr>
            <w:r>
              <w:rPr>
                <w:sz w:val="21"/>
              </w:rPr>
              <w:t xml:space="preserve">  419</w:t>
            </w:r>
          </w:p>
        </w:tc>
        <w:tc>
          <w:tcPr>
            <w:tcW w:w="1200" w:type="dxa"/>
            <w:tcBorders>
              <w:left w:val="single" w:sz="6" w:space="0" w:color="000000"/>
              <w:right w:val="single" w:sz="6" w:space="0" w:color="000000"/>
            </w:tcBorders>
          </w:tcPr>
          <w:p w:rsidR="00000000" w:rsidRDefault="00F15188">
            <w:pPr>
              <w:jc w:val="center"/>
              <w:rPr>
                <w:sz w:val="21"/>
              </w:rPr>
            </w:pPr>
            <w:r>
              <w:rPr>
                <w:sz w:val="21"/>
              </w:rPr>
              <w:t xml:space="preserve">  352</w:t>
            </w:r>
            <w:r>
              <w:rPr>
                <w:sz w:val="21"/>
                <w:u w:val="single"/>
                <w:vertAlign w:val="superscript"/>
              </w:rPr>
              <w:t>e</w:t>
            </w:r>
            <w:r>
              <w:rPr>
                <w:sz w:val="21"/>
                <w:vertAlign w:val="superscript"/>
              </w:rPr>
              <w:t>/</w:t>
            </w:r>
          </w:p>
        </w:tc>
        <w:tc>
          <w:tcPr>
            <w:tcW w:w="1200" w:type="dxa"/>
            <w:tcBorders>
              <w:left w:val="single" w:sz="6" w:space="0" w:color="000000"/>
              <w:right w:val="single" w:sz="6" w:space="0" w:color="000000"/>
            </w:tcBorders>
          </w:tcPr>
          <w:p w:rsidR="00000000" w:rsidRDefault="00F15188">
            <w:pPr>
              <w:spacing w:before="60"/>
              <w:jc w:val="center"/>
              <w:rPr>
                <w:sz w:val="21"/>
              </w:rPr>
            </w:pPr>
            <w:r>
              <w:rPr>
                <w:sz w:val="21"/>
              </w:rPr>
              <w:t xml:space="preserve">  365*</w:t>
            </w:r>
          </w:p>
        </w:tc>
        <w:tc>
          <w:tcPr>
            <w:tcW w:w="1200" w:type="dxa"/>
            <w:tcBorders>
              <w:left w:val="single" w:sz="6" w:space="0" w:color="000000"/>
              <w:right w:val="single" w:sz="6" w:space="0" w:color="000000"/>
            </w:tcBorders>
          </w:tcPr>
          <w:p w:rsidR="00000000" w:rsidRDefault="00F15188">
            <w:pPr>
              <w:spacing w:before="60"/>
              <w:jc w:val="center"/>
              <w:rPr>
                <w:sz w:val="21"/>
              </w:rPr>
            </w:pPr>
            <w:r>
              <w:rPr>
                <w:sz w:val="21"/>
              </w:rPr>
              <w:t xml:space="preserve">  422</w:t>
            </w:r>
          </w:p>
        </w:tc>
        <w:tc>
          <w:tcPr>
            <w:tcW w:w="1200" w:type="dxa"/>
            <w:tcBorders>
              <w:left w:val="single" w:sz="6" w:space="0" w:color="000000"/>
              <w:right w:val="single" w:sz="12" w:space="0" w:color="000000"/>
            </w:tcBorders>
          </w:tcPr>
          <w:p w:rsidR="00000000" w:rsidRDefault="00F15188">
            <w:pPr>
              <w:spacing w:before="60"/>
              <w:jc w:val="center"/>
              <w:rPr>
                <w:sz w:val="21"/>
              </w:rPr>
            </w:pPr>
            <w:r>
              <w:rPr>
                <w:sz w:val="21"/>
              </w:rPr>
              <w:t xml:space="preserve">  426</w:t>
            </w:r>
          </w:p>
        </w:tc>
      </w:tr>
      <w:tr w:rsidR="00000000">
        <w:tblPrEx>
          <w:tblCellMar>
            <w:top w:w="0" w:type="dxa"/>
            <w:bottom w:w="0" w:type="dxa"/>
          </w:tblCellMar>
        </w:tblPrEx>
        <w:tc>
          <w:tcPr>
            <w:tcW w:w="2068" w:type="dxa"/>
            <w:tcBorders>
              <w:left w:val="single" w:sz="12" w:space="0" w:color="000000"/>
              <w:right w:val="single" w:sz="6" w:space="0" w:color="000000"/>
            </w:tcBorders>
          </w:tcPr>
          <w:p w:rsidR="00000000" w:rsidRDefault="00F15188">
            <w:pPr>
              <w:rPr>
                <w:sz w:val="21"/>
              </w:rPr>
            </w:pPr>
            <w:r>
              <w:rPr>
                <w:sz w:val="21"/>
              </w:rPr>
              <w:t xml:space="preserve">  </w:t>
            </w:r>
            <w:r>
              <w:rPr>
                <w:rFonts w:hint="eastAsia"/>
                <w:sz w:val="21"/>
              </w:rPr>
              <w:t>床</w:t>
            </w:r>
            <w:r>
              <w:rPr>
                <w:sz w:val="21"/>
              </w:rPr>
              <w:t xml:space="preserve"> </w:t>
            </w:r>
            <w:r>
              <w:rPr>
                <w:rFonts w:hint="eastAsia"/>
                <w:sz w:val="21"/>
              </w:rPr>
              <w:t>位</w:t>
            </w:r>
            <w:r>
              <w:rPr>
                <w:sz w:val="21"/>
                <w:u w:val="single"/>
                <w:vertAlign w:val="superscript"/>
              </w:rPr>
              <w:t>a</w:t>
            </w:r>
            <w:r>
              <w:rPr>
                <w:sz w:val="21"/>
                <w:vertAlign w:val="superscript"/>
              </w:rPr>
              <w:t>/</w:t>
            </w:r>
          </w:p>
        </w:tc>
        <w:tc>
          <w:tcPr>
            <w:tcW w:w="1200" w:type="dxa"/>
            <w:tcBorders>
              <w:left w:val="single" w:sz="6" w:space="0" w:color="000000"/>
              <w:right w:val="single" w:sz="6" w:space="0" w:color="000000"/>
            </w:tcBorders>
          </w:tcPr>
          <w:p w:rsidR="00000000" w:rsidRDefault="00F15188">
            <w:pPr>
              <w:spacing w:before="60"/>
              <w:jc w:val="center"/>
              <w:rPr>
                <w:sz w:val="21"/>
              </w:rPr>
            </w:pPr>
            <w:r>
              <w:rPr>
                <w:sz w:val="21"/>
              </w:rPr>
              <w:t>44 454</w:t>
            </w:r>
          </w:p>
        </w:tc>
        <w:tc>
          <w:tcPr>
            <w:tcW w:w="1200" w:type="dxa"/>
            <w:tcBorders>
              <w:left w:val="single" w:sz="6" w:space="0" w:color="000000"/>
              <w:right w:val="single" w:sz="6" w:space="0" w:color="000000"/>
            </w:tcBorders>
          </w:tcPr>
          <w:p w:rsidR="00000000" w:rsidRDefault="00F15188">
            <w:pPr>
              <w:spacing w:before="60"/>
              <w:jc w:val="center"/>
              <w:rPr>
                <w:sz w:val="21"/>
              </w:rPr>
            </w:pPr>
            <w:r>
              <w:rPr>
                <w:sz w:val="21"/>
              </w:rPr>
              <w:t>45 721</w:t>
            </w:r>
          </w:p>
        </w:tc>
        <w:tc>
          <w:tcPr>
            <w:tcW w:w="1200" w:type="dxa"/>
            <w:tcBorders>
              <w:left w:val="single" w:sz="6" w:space="0" w:color="000000"/>
              <w:right w:val="single" w:sz="6" w:space="0" w:color="000000"/>
            </w:tcBorders>
          </w:tcPr>
          <w:p w:rsidR="00000000" w:rsidRDefault="00F15188">
            <w:pPr>
              <w:jc w:val="center"/>
              <w:rPr>
                <w:sz w:val="21"/>
              </w:rPr>
            </w:pPr>
            <w:r>
              <w:rPr>
                <w:sz w:val="21"/>
              </w:rPr>
              <w:t>41 416</w:t>
            </w:r>
            <w:r>
              <w:rPr>
                <w:sz w:val="21"/>
                <w:u w:val="single"/>
                <w:vertAlign w:val="superscript"/>
              </w:rPr>
              <w:t>e</w:t>
            </w:r>
            <w:r>
              <w:rPr>
                <w:sz w:val="21"/>
                <w:vertAlign w:val="superscript"/>
              </w:rPr>
              <w:t>/</w:t>
            </w:r>
          </w:p>
        </w:tc>
        <w:tc>
          <w:tcPr>
            <w:tcW w:w="1200" w:type="dxa"/>
            <w:tcBorders>
              <w:left w:val="single" w:sz="6" w:space="0" w:color="000000"/>
              <w:right w:val="single" w:sz="6" w:space="0" w:color="000000"/>
            </w:tcBorders>
          </w:tcPr>
          <w:p w:rsidR="00000000" w:rsidRDefault="00F15188">
            <w:pPr>
              <w:spacing w:before="60"/>
              <w:jc w:val="center"/>
              <w:rPr>
                <w:sz w:val="21"/>
              </w:rPr>
            </w:pPr>
            <w:r>
              <w:rPr>
                <w:sz w:val="21"/>
              </w:rPr>
              <w:t>41 782*</w:t>
            </w:r>
          </w:p>
        </w:tc>
        <w:tc>
          <w:tcPr>
            <w:tcW w:w="1200" w:type="dxa"/>
            <w:tcBorders>
              <w:left w:val="single" w:sz="6" w:space="0" w:color="000000"/>
              <w:right w:val="single" w:sz="6" w:space="0" w:color="000000"/>
            </w:tcBorders>
          </w:tcPr>
          <w:p w:rsidR="00000000" w:rsidRDefault="00F15188">
            <w:pPr>
              <w:spacing w:before="60"/>
              <w:jc w:val="center"/>
              <w:rPr>
                <w:sz w:val="21"/>
              </w:rPr>
            </w:pPr>
            <w:r>
              <w:rPr>
                <w:sz w:val="21"/>
              </w:rPr>
              <w:t>47 184</w:t>
            </w:r>
          </w:p>
        </w:tc>
        <w:tc>
          <w:tcPr>
            <w:tcW w:w="1200" w:type="dxa"/>
            <w:tcBorders>
              <w:left w:val="single" w:sz="6" w:space="0" w:color="000000"/>
              <w:right w:val="single" w:sz="12" w:space="0" w:color="000000"/>
            </w:tcBorders>
          </w:tcPr>
          <w:p w:rsidR="00000000" w:rsidRDefault="00F15188">
            <w:pPr>
              <w:spacing w:before="60"/>
              <w:jc w:val="center"/>
              <w:rPr>
                <w:sz w:val="21"/>
              </w:rPr>
            </w:pPr>
            <w:r>
              <w:rPr>
                <w:sz w:val="21"/>
              </w:rPr>
              <w:t>48 948</w:t>
            </w:r>
          </w:p>
        </w:tc>
      </w:tr>
      <w:tr w:rsidR="00000000">
        <w:tblPrEx>
          <w:tblCellMar>
            <w:top w:w="0" w:type="dxa"/>
            <w:bottom w:w="0" w:type="dxa"/>
          </w:tblCellMar>
        </w:tblPrEx>
        <w:tc>
          <w:tcPr>
            <w:tcW w:w="2068" w:type="dxa"/>
            <w:tcBorders>
              <w:left w:val="single" w:sz="12" w:space="0" w:color="000000"/>
              <w:right w:val="single" w:sz="6" w:space="0" w:color="000000"/>
            </w:tcBorders>
          </w:tcPr>
          <w:p w:rsidR="00000000" w:rsidRDefault="00F15188">
            <w:pPr>
              <w:rPr>
                <w:sz w:val="21"/>
              </w:rPr>
            </w:pPr>
            <w:r>
              <w:rPr>
                <w:sz w:val="21"/>
              </w:rPr>
              <w:t xml:space="preserve">  </w:t>
            </w:r>
            <w:r>
              <w:rPr>
                <w:rFonts w:hint="eastAsia"/>
                <w:sz w:val="21"/>
              </w:rPr>
              <w:t>医</w:t>
            </w:r>
            <w:r>
              <w:rPr>
                <w:sz w:val="21"/>
              </w:rPr>
              <w:t xml:space="preserve"> </w:t>
            </w:r>
            <w:r>
              <w:rPr>
                <w:rFonts w:hint="eastAsia"/>
                <w:sz w:val="21"/>
              </w:rPr>
              <w:t>生</w:t>
            </w:r>
            <w:r>
              <w:rPr>
                <w:sz w:val="21"/>
                <w:u w:val="single"/>
                <w:vertAlign w:val="superscript"/>
              </w:rPr>
              <w:t>b</w:t>
            </w:r>
            <w:r>
              <w:rPr>
                <w:sz w:val="21"/>
                <w:vertAlign w:val="superscript"/>
              </w:rPr>
              <w:t>/</w:t>
            </w:r>
          </w:p>
        </w:tc>
        <w:tc>
          <w:tcPr>
            <w:tcW w:w="1200" w:type="dxa"/>
            <w:tcBorders>
              <w:left w:val="single" w:sz="6" w:space="0" w:color="000000"/>
              <w:right w:val="single" w:sz="6" w:space="0" w:color="000000"/>
            </w:tcBorders>
          </w:tcPr>
          <w:p w:rsidR="00000000" w:rsidRDefault="00F15188">
            <w:pPr>
              <w:spacing w:before="60"/>
              <w:jc w:val="center"/>
              <w:rPr>
                <w:sz w:val="21"/>
              </w:rPr>
            </w:pPr>
            <w:r>
              <w:rPr>
                <w:sz w:val="21"/>
              </w:rPr>
              <w:t xml:space="preserve"> 2 315</w:t>
            </w:r>
          </w:p>
        </w:tc>
        <w:tc>
          <w:tcPr>
            <w:tcW w:w="1200" w:type="dxa"/>
            <w:tcBorders>
              <w:left w:val="single" w:sz="6" w:space="0" w:color="000000"/>
              <w:right w:val="single" w:sz="6" w:space="0" w:color="000000"/>
            </w:tcBorders>
          </w:tcPr>
          <w:p w:rsidR="00000000" w:rsidRDefault="00F15188">
            <w:pPr>
              <w:spacing w:before="60"/>
              <w:jc w:val="center"/>
              <w:rPr>
                <w:sz w:val="21"/>
              </w:rPr>
            </w:pPr>
            <w:r>
              <w:rPr>
                <w:sz w:val="21"/>
              </w:rPr>
              <w:t xml:space="preserve"> 2 456</w:t>
            </w:r>
          </w:p>
        </w:tc>
        <w:tc>
          <w:tcPr>
            <w:tcW w:w="1200" w:type="dxa"/>
            <w:tcBorders>
              <w:left w:val="single" w:sz="6" w:space="0" w:color="000000"/>
              <w:right w:val="single" w:sz="6" w:space="0" w:color="000000"/>
            </w:tcBorders>
          </w:tcPr>
          <w:p w:rsidR="00000000" w:rsidRDefault="00F15188">
            <w:pPr>
              <w:jc w:val="center"/>
              <w:rPr>
                <w:sz w:val="21"/>
              </w:rPr>
            </w:pPr>
            <w:r>
              <w:rPr>
                <w:sz w:val="21"/>
              </w:rPr>
              <w:t xml:space="preserve"> 2 440</w:t>
            </w:r>
            <w:r>
              <w:rPr>
                <w:sz w:val="21"/>
                <w:u w:val="single"/>
                <w:vertAlign w:val="superscript"/>
              </w:rPr>
              <w:t>e</w:t>
            </w:r>
            <w:r>
              <w:rPr>
                <w:sz w:val="21"/>
                <w:vertAlign w:val="superscript"/>
              </w:rPr>
              <w:t>/</w:t>
            </w:r>
          </w:p>
        </w:tc>
        <w:tc>
          <w:tcPr>
            <w:tcW w:w="1200" w:type="dxa"/>
            <w:tcBorders>
              <w:left w:val="single" w:sz="6" w:space="0" w:color="000000"/>
              <w:right w:val="single" w:sz="6" w:space="0" w:color="000000"/>
            </w:tcBorders>
          </w:tcPr>
          <w:p w:rsidR="00000000" w:rsidRDefault="00F15188">
            <w:pPr>
              <w:spacing w:before="60"/>
              <w:jc w:val="center"/>
              <w:rPr>
                <w:sz w:val="21"/>
              </w:rPr>
            </w:pPr>
            <w:r>
              <w:rPr>
                <w:sz w:val="21"/>
              </w:rPr>
              <w:t xml:space="preserve"> 2 934</w:t>
            </w:r>
          </w:p>
        </w:tc>
        <w:tc>
          <w:tcPr>
            <w:tcW w:w="1200" w:type="dxa"/>
            <w:tcBorders>
              <w:left w:val="single" w:sz="6" w:space="0" w:color="000000"/>
              <w:right w:val="single" w:sz="6" w:space="0" w:color="000000"/>
            </w:tcBorders>
          </w:tcPr>
          <w:p w:rsidR="00000000" w:rsidRDefault="00F15188">
            <w:pPr>
              <w:spacing w:before="60"/>
              <w:jc w:val="center"/>
              <w:rPr>
                <w:sz w:val="21"/>
              </w:rPr>
            </w:pPr>
            <w:r>
              <w:rPr>
                <w:sz w:val="21"/>
              </w:rPr>
              <w:t xml:space="preserve"> 3 345</w:t>
            </w:r>
          </w:p>
        </w:tc>
        <w:tc>
          <w:tcPr>
            <w:tcW w:w="1200" w:type="dxa"/>
            <w:tcBorders>
              <w:left w:val="single" w:sz="6" w:space="0" w:color="000000"/>
              <w:right w:val="single" w:sz="12" w:space="0" w:color="000000"/>
            </w:tcBorders>
          </w:tcPr>
          <w:p w:rsidR="00000000" w:rsidRDefault="00F15188">
            <w:pPr>
              <w:spacing w:before="60"/>
              <w:jc w:val="center"/>
              <w:rPr>
                <w:sz w:val="21"/>
              </w:rPr>
            </w:pPr>
            <w:r>
              <w:rPr>
                <w:sz w:val="21"/>
              </w:rPr>
              <w:t xml:space="preserve"> 3 713</w:t>
            </w:r>
          </w:p>
        </w:tc>
      </w:tr>
      <w:tr w:rsidR="00000000">
        <w:tblPrEx>
          <w:tblCellMar>
            <w:top w:w="0" w:type="dxa"/>
            <w:bottom w:w="0" w:type="dxa"/>
          </w:tblCellMar>
        </w:tblPrEx>
        <w:tc>
          <w:tcPr>
            <w:tcW w:w="2068" w:type="dxa"/>
            <w:tcBorders>
              <w:left w:val="single" w:sz="12" w:space="0" w:color="000000"/>
              <w:right w:val="single" w:sz="6" w:space="0" w:color="000000"/>
            </w:tcBorders>
          </w:tcPr>
          <w:p w:rsidR="00000000" w:rsidRDefault="00F15188">
            <w:pPr>
              <w:rPr>
                <w:sz w:val="21"/>
              </w:rPr>
            </w:pPr>
            <w:r>
              <w:rPr>
                <w:sz w:val="21"/>
              </w:rPr>
              <w:t xml:space="preserve">  </w:t>
            </w:r>
            <w:r>
              <w:rPr>
                <w:rFonts w:hint="eastAsia"/>
                <w:sz w:val="21"/>
              </w:rPr>
              <w:t>医务助理人员</w:t>
            </w:r>
            <w:r>
              <w:rPr>
                <w:sz w:val="21"/>
              </w:rPr>
              <w:t>/</w:t>
            </w:r>
            <w:r>
              <w:rPr>
                <w:sz w:val="21"/>
              </w:rPr>
              <w:br/>
              <w:t xml:space="preserve">    </w:t>
            </w:r>
            <w:r>
              <w:rPr>
                <w:rFonts w:hint="eastAsia"/>
                <w:sz w:val="21"/>
              </w:rPr>
              <w:t>注册医生</w:t>
            </w:r>
          </w:p>
        </w:tc>
        <w:tc>
          <w:tcPr>
            <w:tcW w:w="1200" w:type="dxa"/>
            <w:tcBorders>
              <w:left w:val="single" w:sz="6" w:space="0" w:color="000000"/>
              <w:right w:val="single" w:sz="6" w:space="0" w:color="000000"/>
            </w:tcBorders>
          </w:tcPr>
          <w:p w:rsidR="00000000" w:rsidRDefault="00F15188">
            <w:pPr>
              <w:spacing w:before="40"/>
              <w:jc w:val="center"/>
              <w:rPr>
                <w:sz w:val="21"/>
              </w:rPr>
            </w:pPr>
          </w:p>
          <w:p w:rsidR="00000000" w:rsidRDefault="00F15188">
            <w:pPr>
              <w:spacing w:before="40"/>
              <w:jc w:val="center"/>
              <w:rPr>
                <w:sz w:val="21"/>
              </w:rPr>
            </w:pPr>
            <w:r>
              <w:rPr>
                <w:sz w:val="21"/>
              </w:rPr>
              <w:t xml:space="preserve"> 1 100</w:t>
            </w:r>
          </w:p>
        </w:tc>
        <w:tc>
          <w:tcPr>
            <w:tcW w:w="1200" w:type="dxa"/>
            <w:tcBorders>
              <w:left w:val="single" w:sz="6" w:space="0" w:color="000000"/>
              <w:right w:val="single" w:sz="6" w:space="0" w:color="000000"/>
            </w:tcBorders>
          </w:tcPr>
          <w:p w:rsidR="00000000" w:rsidRDefault="00F15188">
            <w:pPr>
              <w:spacing w:before="40"/>
              <w:jc w:val="center"/>
              <w:rPr>
                <w:sz w:val="21"/>
              </w:rPr>
            </w:pPr>
          </w:p>
          <w:p w:rsidR="00000000" w:rsidRDefault="00F15188">
            <w:pPr>
              <w:spacing w:before="40"/>
              <w:jc w:val="center"/>
              <w:rPr>
                <w:sz w:val="21"/>
              </w:rPr>
            </w:pPr>
            <w:r>
              <w:rPr>
                <w:sz w:val="21"/>
              </w:rPr>
              <w:t xml:space="preserve"> 1 193</w:t>
            </w:r>
          </w:p>
        </w:tc>
        <w:tc>
          <w:tcPr>
            <w:tcW w:w="1200" w:type="dxa"/>
            <w:tcBorders>
              <w:left w:val="single" w:sz="6" w:space="0" w:color="000000"/>
              <w:right w:val="single" w:sz="6" w:space="0" w:color="000000"/>
            </w:tcBorders>
          </w:tcPr>
          <w:p w:rsidR="00000000" w:rsidRDefault="00F15188">
            <w:pPr>
              <w:jc w:val="center"/>
              <w:rPr>
                <w:sz w:val="21"/>
              </w:rPr>
            </w:pPr>
          </w:p>
          <w:p w:rsidR="00000000" w:rsidRDefault="00F15188">
            <w:pPr>
              <w:jc w:val="center"/>
              <w:rPr>
                <w:sz w:val="21"/>
              </w:rPr>
            </w:pPr>
            <w:r>
              <w:rPr>
                <w:sz w:val="21"/>
              </w:rPr>
              <w:t xml:space="preserve"> 1 074</w:t>
            </w:r>
            <w:r>
              <w:rPr>
                <w:sz w:val="21"/>
                <w:u w:val="single"/>
                <w:vertAlign w:val="superscript"/>
              </w:rPr>
              <w:t>e</w:t>
            </w:r>
            <w:r>
              <w:rPr>
                <w:sz w:val="21"/>
                <w:vertAlign w:val="superscript"/>
              </w:rPr>
              <w:t>/</w:t>
            </w:r>
          </w:p>
        </w:tc>
        <w:tc>
          <w:tcPr>
            <w:tcW w:w="1200" w:type="dxa"/>
            <w:tcBorders>
              <w:left w:val="single" w:sz="6" w:space="0" w:color="000000"/>
              <w:right w:val="single" w:sz="6" w:space="0" w:color="000000"/>
            </w:tcBorders>
          </w:tcPr>
          <w:p w:rsidR="00000000" w:rsidRDefault="00F15188">
            <w:pPr>
              <w:spacing w:before="40"/>
              <w:jc w:val="center"/>
              <w:rPr>
                <w:sz w:val="21"/>
              </w:rPr>
            </w:pPr>
          </w:p>
          <w:p w:rsidR="00000000" w:rsidRDefault="00F15188">
            <w:pPr>
              <w:spacing w:before="40"/>
              <w:jc w:val="center"/>
              <w:rPr>
                <w:sz w:val="21"/>
              </w:rPr>
            </w:pPr>
            <w:r>
              <w:rPr>
                <w:sz w:val="21"/>
              </w:rPr>
              <w:t xml:space="preserve"> 1 201</w:t>
            </w:r>
          </w:p>
        </w:tc>
        <w:tc>
          <w:tcPr>
            <w:tcW w:w="1200" w:type="dxa"/>
            <w:tcBorders>
              <w:left w:val="single" w:sz="6" w:space="0" w:color="000000"/>
              <w:right w:val="single" w:sz="6" w:space="0" w:color="000000"/>
            </w:tcBorders>
          </w:tcPr>
          <w:p w:rsidR="00000000" w:rsidRDefault="00F15188">
            <w:pPr>
              <w:spacing w:before="40"/>
              <w:jc w:val="center"/>
              <w:rPr>
                <w:sz w:val="21"/>
              </w:rPr>
            </w:pPr>
          </w:p>
          <w:p w:rsidR="00000000" w:rsidRDefault="00F15188">
            <w:pPr>
              <w:spacing w:before="40"/>
              <w:jc w:val="center"/>
              <w:rPr>
                <w:sz w:val="21"/>
              </w:rPr>
            </w:pPr>
            <w:r>
              <w:rPr>
                <w:sz w:val="21"/>
              </w:rPr>
              <w:t xml:space="preserve"> 1 253</w:t>
            </w:r>
          </w:p>
        </w:tc>
        <w:tc>
          <w:tcPr>
            <w:tcW w:w="1200" w:type="dxa"/>
            <w:tcBorders>
              <w:left w:val="single" w:sz="6" w:space="0" w:color="000000"/>
              <w:right w:val="single" w:sz="12" w:space="0" w:color="000000"/>
            </w:tcBorders>
          </w:tcPr>
          <w:p w:rsidR="00000000" w:rsidRDefault="00F15188">
            <w:pPr>
              <w:spacing w:before="40"/>
              <w:jc w:val="center"/>
              <w:rPr>
                <w:sz w:val="21"/>
              </w:rPr>
            </w:pPr>
          </w:p>
          <w:p w:rsidR="00000000" w:rsidRDefault="00F15188">
            <w:pPr>
              <w:spacing w:before="40"/>
              <w:jc w:val="center"/>
              <w:rPr>
                <w:sz w:val="21"/>
              </w:rPr>
            </w:pPr>
            <w:r>
              <w:rPr>
                <w:sz w:val="21"/>
              </w:rPr>
              <w:t xml:space="preserve"> 1 305</w:t>
            </w:r>
          </w:p>
        </w:tc>
      </w:tr>
      <w:tr w:rsidR="00000000">
        <w:tblPrEx>
          <w:tblCellMar>
            <w:top w:w="0" w:type="dxa"/>
            <w:bottom w:w="0" w:type="dxa"/>
          </w:tblCellMar>
        </w:tblPrEx>
        <w:tc>
          <w:tcPr>
            <w:tcW w:w="2068" w:type="dxa"/>
            <w:tcBorders>
              <w:left w:val="single" w:sz="12" w:space="0" w:color="000000"/>
              <w:right w:val="single" w:sz="6" w:space="0" w:color="000000"/>
            </w:tcBorders>
          </w:tcPr>
          <w:p w:rsidR="00000000" w:rsidRDefault="00F15188">
            <w:pPr>
              <w:rPr>
                <w:sz w:val="21"/>
              </w:rPr>
            </w:pPr>
            <w:r>
              <w:rPr>
                <w:sz w:val="21"/>
              </w:rPr>
              <w:t xml:space="preserve">  </w:t>
            </w:r>
            <w:r>
              <w:rPr>
                <w:rFonts w:hint="eastAsia"/>
                <w:sz w:val="21"/>
              </w:rPr>
              <w:t>护</w:t>
            </w:r>
            <w:r>
              <w:rPr>
                <w:sz w:val="21"/>
              </w:rPr>
              <w:t xml:space="preserve"> </w:t>
            </w:r>
            <w:r>
              <w:rPr>
                <w:rFonts w:hint="eastAsia"/>
                <w:sz w:val="21"/>
              </w:rPr>
              <w:t>士</w:t>
            </w:r>
            <w:r>
              <w:rPr>
                <w:sz w:val="21"/>
                <w:u w:val="single"/>
                <w:vertAlign w:val="superscript"/>
              </w:rPr>
              <w:t>c</w:t>
            </w:r>
            <w:r>
              <w:rPr>
                <w:sz w:val="21"/>
                <w:vertAlign w:val="superscript"/>
              </w:rPr>
              <w:t>/</w:t>
            </w:r>
          </w:p>
        </w:tc>
        <w:tc>
          <w:tcPr>
            <w:tcW w:w="1200" w:type="dxa"/>
            <w:tcBorders>
              <w:left w:val="single" w:sz="6" w:space="0" w:color="000000"/>
              <w:right w:val="single" w:sz="6" w:space="0" w:color="000000"/>
            </w:tcBorders>
          </w:tcPr>
          <w:p w:rsidR="00000000" w:rsidRDefault="00F15188">
            <w:pPr>
              <w:spacing w:before="60"/>
              <w:jc w:val="center"/>
              <w:rPr>
                <w:sz w:val="21"/>
              </w:rPr>
            </w:pPr>
            <w:r>
              <w:rPr>
                <w:sz w:val="21"/>
              </w:rPr>
              <w:t xml:space="preserve"> 3 317</w:t>
            </w:r>
          </w:p>
        </w:tc>
        <w:tc>
          <w:tcPr>
            <w:tcW w:w="1200" w:type="dxa"/>
            <w:tcBorders>
              <w:left w:val="single" w:sz="6" w:space="0" w:color="000000"/>
              <w:right w:val="single" w:sz="6" w:space="0" w:color="000000"/>
            </w:tcBorders>
          </w:tcPr>
          <w:p w:rsidR="00000000" w:rsidRDefault="00F15188">
            <w:pPr>
              <w:spacing w:before="60"/>
              <w:jc w:val="center"/>
              <w:rPr>
                <w:sz w:val="21"/>
              </w:rPr>
            </w:pPr>
            <w:r>
              <w:rPr>
                <w:sz w:val="21"/>
              </w:rPr>
              <w:t xml:space="preserve"> 9 486</w:t>
            </w:r>
          </w:p>
        </w:tc>
        <w:tc>
          <w:tcPr>
            <w:tcW w:w="1200" w:type="dxa"/>
            <w:tcBorders>
              <w:left w:val="single" w:sz="6" w:space="0" w:color="000000"/>
              <w:right w:val="single" w:sz="6" w:space="0" w:color="000000"/>
            </w:tcBorders>
          </w:tcPr>
          <w:p w:rsidR="00000000" w:rsidRDefault="00F15188">
            <w:pPr>
              <w:jc w:val="center"/>
              <w:rPr>
                <w:sz w:val="21"/>
              </w:rPr>
            </w:pPr>
            <w:r>
              <w:rPr>
                <w:sz w:val="21"/>
              </w:rPr>
              <w:t xml:space="preserve"> 3 957</w:t>
            </w:r>
            <w:r>
              <w:rPr>
                <w:sz w:val="21"/>
                <w:u w:val="single"/>
                <w:vertAlign w:val="superscript"/>
              </w:rPr>
              <w:t>e</w:t>
            </w:r>
            <w:r>
              <w:rPr>
                <w:sz w:val="21"/>
                <w:vertAlign w:val="superscript"/>
              </w:rPr>
              <w:t>/</w:t>
            </w:r>
          </w:p>
        </w:tc>
        <w:tc>
          <w:tcPr>
            <w:tcW w:w="1200" w:type="dxa"/>
            <w:tcBorders>
              <w:left w:val="single" w:sz="6" w:space="0" w:color="000000"/>
              <w:right w:val="single" w:sz="6" w:space="0" w:color="000000"/>
            </w:tcBorders>
          </w:tcPr>
          <w:p w:rsidR="00000000" w:rsidRDefault="00F15188">
            <w:pPr>
              <w:spacing w:before="60"/>
              <w:jc w:val="center"/>
              <w:rPr>
                <w:sz w:val="21"/>
              </w:rPr>
            </w:pPr>
            <w:r>
              <w:rPr>
                <w:sz w:val="21"/>
              </w:rPr>
              <w:t xml:space="preserve"> 9 934</w:t>
            </w:r>
          </w:p>
        </w:tc>
        <w:tc>
          <w:tcPr>
            <w:tcW w:w="1200" w:type="dxa"/>
            <w:tcBorders>
              <w:left w:val="single" w:sz="6" w:space="0" w:color="000000"/>
              <w:right w:val="single" w:sz="6" w:space="0" w:color="000000"/>
            </w:tcBorders>
          </w:tcPr>
          <w:p w:rsidR="00000000" w:rsidRDefault="00F15188">
            <w:pPr>
              <w:spacing w:before="60"/>
              <w:jc w:val="center"/>
              <w:rPr>
                <w:sz w:val="21"/>
              </w:rPr>
            </w:pPr>
            <w:r>
              <w:rPr>
                <w:sz w:val="21"/>
              </w:rPr>
              <w:t>11 214</w:t>
            </w:r>
          </w:p>
        </w:tc>
        <w:tc>
          <w:tcPr>
            <w:tcW w:w="1200" w:type="dxa"/>
            <w:tcBorders>
              <w:left w:val="single" w:sz="6" w:space="0" w:color="000000"/>
              <w:right w:val="single" w:sz="12" w:space="0" w:color="000000"/>
            </w:tcBorders>
          </w:tcPr>
          <w:p w:rsidR="00000000" w:rsidRDefault="00F15188">
            <w:pPr>
              <w:spacing w:before="60"/>
              <w:jc w:val="center"/>
              <w:rPr>
                <w:sz w:val="21"/>
              </w:rPr>
            </w:pPr>
            <w:r>
              <w:rPr>
                <w:sz w:val="21"/>
              </w:rPr>
              <w:t>11 818</w:t>
            </w:r>
          </w:p>
        </w:tc>
      </w:tr>
      <w:tr w:rsidR="00000000">
        <w:tblPrEx>
          <w:tblCellMar>
            <w:top w:w="0" w:type="dxa"/>
            <w:bottom w:w="0" w:type="dxa"/>
          </w:tblCellMar>
        </w:tblPrEx>
        <w:tc>
          <w:tcPr>
            <w:tcW w:w="2068" w:type="dxa"/>
            <w:tcBorders>
              <w:left w:val="single" w:sz="12" w:space="0" w:color="000000"/>
              <w:right w:val="single" w:sz="6" w:space="0" w:color="000000"/>
            </w:tcBorders>
          </w:tcPr>
          <w:p w:rsidR="00000000" w:rsidRDefault="00F15188">
            <w:pPr>
              <w:rPr>
                <w:sz w:val="21"/>
              </w:rPr>
            </w:pPr>
            <w:r>
              <w:rPr>
                <w:sz w:val="21"/>
              </w:rPr>
              <w:t xml:space="preserve">  </w:t>
            </w:r>
            <w:r>
              <w:rPr>
                <w:rFonts w:hint="eastAsia"/>
                <w:sz w:val="21"/>
              </w:rPr>
              <w:t>护理人员</w:t>
            </w:r>
          </w:p>
        </w:tc>
        <w:tc>
          <w:tcPr>
            <w:tcW w:w="1200" w:type="dxa"/>
            <w:tcBorders>
              <w:left w:val="single" w:sz="6" w:space="0" w:color="000000"/>
              <w:right w:val="single" w:sz="6" w:space="0" w:color="000000"/>
            </w:tcBorders>
          </w:tcPr>
          <w:p w:rsidR="00000000" w:rsidRDefault="00F15188">
            <w:pPr>
              <w:spacing w:before="60"/>
              <w:jc w:val="center"/>
              <w:rPr>
                <w:sz w:val="21"/>
              </w:rPr>
            </w:pPr>
            <w:r>
              <w:rPr>
                <w:sz w:val="21"/>
              </w:rPr>
              <w:t xml:space="preserve"> 6 019</w:t>
            </w:r>
          </w:p>
        </w:tc>
        <w:tc>
          <w:tcPr>
            <w:tcW w:w="1200" w:type="dxa"/>
            <w:tcBorders>
              <w:left w:val="single" w:sz="6" w:space="0" w:color="000000"/>
              <w:right w:val="single" w:sz="6" w:space="0" w:color="000000"/>
            </w:tcBorders>
          </w:tcPr>
          <w:p w:rsidR="00000000" w:rsidRDefault="00F15188">
            <w:pPr>
              <w:spacing w:before="60"/>
              <w:jc w:val="center"/>
              <w:rPr>
                <w:sz w:val="21"/>
              </w:rPr>
            </w:pPr>
            <w:r>
              <w:rPr>
                <w:sz w:val="21"/>
              </w:rPr>
              <w:t xml:space="preserve"> 5 030</w:t>
            </w:r>
          </w:p>
        </w:tc>
        <w:tc>
          <w:tcPr>
            <w:tcW w:w="1200" w:type="dxa"/>
            <w:tcBorders>
              <w:left w:val="single" w:sz="6" w:space="0" w:color="000000"/>
              <w:right w:val="single" w:sz="6" w:space="0" w:color="000000"/>
            </w:tcBorders>
          </w:tcPr>
          <w:p w:rsidR="00000000" w:rsidRDefault="00F15188">
            <w:pPr>
              <w:jc w:val="center"/>
              <w:rPr>
                <w:sz w:val="21"/>
              </w:rPr>
            </w:pPr>
            <w:r>
              <w:rPr>
                <w:sz w:val="21"/>
              </w:rPr>
              <w:t xml:space="preserve"> 5 706</w:t>
            </w:r>
            <w:r>
              <w:rPr>
                <w:sz w:val="21"/>
                <w:u w:val="single"/>
                <w:vertAlign w:val="superscript"/>
              </w:rPr>
              <w:t>e</w:t>
            </w:r>
            <w:r>
              <w:rPr>
                <w:sz w:val="21"/>
                <w:vertAlign w:val="superscript"/>
              </w:rPr>
              <w:t>/</w:t>
            </w:r>
          </w:p>
        </w:tc>
        <w:tc>
          <w:tcPr>
            <w:tcW w:w="1200" w:type="dxa"/>
            <w:tcBorders>
              <w:left w:val="single" w:sz="6" w:space="0" w:color="000000"/>
              <w:right w:val="single" w:sz="6" w:space="0" w:color="000000"/>
            </w:tcBorders>
          </w:tcPr>
          <w:p w:rsidR="00000000" w:rsidRDefault="00F15188">
            <w:pPr>
              <w:spacing w:before="60"/>
              <w:jc w:val="center"/>
              <w:rPr>
                <w:sz w:val="21"/>
              </w:rPr>
            </w:pPr>
            <w:r>
              <w:rPr>
                <w:sz w:val="21"/>
              </w:rPr>
              <w:t xml:space="preserve"> 5 697</w:t>
            </w:r>
          </w:p>
        </w:tc>
        <w:tc>
          <w:tcPr>
            <w:tcW w:w="1200" w:type="dxa"/>
            <w:tcBorders>
              <w:left w:val="single" w:sz="6" w:space="0" w:color="000000"/>
              <w:right w:val="single" w:sz="6" w:space="0" w:color="000000"/>
            </w:tcBorders>
          </w:tcPr>
          <w:p w:rsidR="00000000" w:rsidRDefault="00F15188">
            <w:pPr>
              <w:spacing w:before="60"/>
              <w:jc w:val="center"/>
              <w:rPr>
                <w:sz w:val="21"/>
              </w:rPr>
            </w:pPr>
            <w:r>
              <w:rPr>
                <w:sz w:val="21"/>
              </w:rPr>
              <w:t xml:space="preserve"> 5 710</w:t>
            </w:r>
          </w:p>
        </w:tc>
        <w:tc>
          <w:tcPr>
            <w:tcW w:w="1200" w:type="dxa"/>
            <w:tcBorders>
              <w:left w:val="single" w:sz="6" w:space="0" w:color="000000"/>
              <w:right w:val="single" w:sz="12" w:space="0" w:color="000000"/>
            </w:tcBorders>
          </w:tcPr>
          <w:p w:rsidR="00000000" w:rsidRDefault="00F15188">
            <w:pPr>
              <w:spacing w:before="60"/>
              <w:jc w:val="center"/>
              <w:rPr>
                <w:sz w:val="21"/>
              </w:rPr>
            </w:pPr>
            <w:r>
              <w:rPr>
                <w:sz w:val="21"/>
              </w:rPr>
              <w:t xml:space="preserve"> 5 772</w:t>
            </w:r>
          </w:p>
        </w:tc>
      </w:tr>
      <w:tr w:rsidR="00000000">
        <w:tblPrEx>
          <w:tblCellMar>
            <w:top w:w="0" w:type="dxa"/>
            <w:bottom w:w="0" w:type="dxa"/>
          </w:tblCellMar>
        </w:tblPrEx>
        <w:tc>
          <w:tcPr>
            <w:tcW w:w="2068" w:type="dxa"/>
            <w:tcBorders>
              <w:left w:val="single" w:sz="12" w:space="0" w:color="000000"/>
              <w:bottom w:val="single" w:sz="12" w:space="0" w:color="000000"/>
              <w:right w:val="single" w:sz="6" w:space="0" w:color="000000"/>
            </w:tcBorders>
          </w:tcPr>
          <w:p w:rsidR="00000000" w:rsidRDefault="00F15188">
            <w:pPr>
              <w:rPr>
                <w:sz w:val="21"/>
              </w:rPr>
            </w:pPr>
            <w:r>
              <w:rPr>
                <w:sz w:val="21"/>
              </w:rPr>
              <w:t xml:space="preserve">  </w:t>
            </w:r>
            <w:r>
              <w:rPr>
                <w:rFonts w:hint="eastAsia"/>
                <w:sz w:val="21"/>
              </w:rPr>
              <w:t>开支经费：</w:t>
            </w:r>
          </w:p>
          <w:p w:rsidR="00000000" w:rsidRDefault="00F15188">
            <w:pPr>
              <w:rPr>
                <w:sz w:val="21"/>
              </w:rPr>
            </w:pPr>
            <w:r>
              <w:rPr>
                <w:sz w:val="21"/>
              </w:rPr>
              <w:t xml:space="preserve">    </w:t>
            </w:r>
            <w:r>
              <w:rPr>
                <w:rFonts w:hint="eastAsia"/>
                <w:sz w:val="21"/>
              </w:rPr>
              <w:t>百万卢比</w:t>
            </w:r>
            <w:r>
              <w:rPr>
                <w:sz w:val="21"/>
                <w:u w:val="single"/>
                <w:vertAlign w:val="superscript"/>
              </w:rPr>
              <w:t>d</w:t>
            </w:r>
            <w:r>
              <w:rPr>
                <w:sz w:val="21"/>
                <w:vertAlign w:val="superscript"/>
              </w:rPr>
              <w:t>/</w:t>
            </w:r>
          </w:p>
        </w:tc>
        <w:tc>
          <w:tcPr>
            <w:tcW w:w="1200" w:type="dxa"/>
            <w:tcBorders>
              <w:left w:val="single" w:sz="6" w:space="0" w:color="000000"/>
              <w:bottom w:val="single" w:sz="12" w:space="0" w:color="000000"/>
              <w:right w:val="single" w:sz="6" w:space="0" w:color="000000"/>
            </w:tcBorders>
          </w:tcPr>
          <w:p w:rsidR="00000000" w:rsidRDefault="00F15188">
            <w:pPr>
              <w:spacing w:before="40"/>
              <w:jc w:val="center"/>
              <w:rPr>
                <w:sz w:val="21"/>
              </w:rPr>
            </w:pPr>
          </w:p>
          <w:p w:rsidR="00000000" w:rsidRDefault="00F15188">
            <w:pPr>
              <w:spacing w:before="40"/>
              <w:jc w:val="center"/>
              <w:rPr>
                <w:sz w:val="21"/>
              </w:rPr>
            </w:pPr>
            <w:r>
              <w:rPr>
                <w:sz w:val="21"/>
              </w:rPr>
              <w:t xml:space="preserve"> 3 837</w:t>
            </w:r>
          </w:p>
        </w:tc>
        <w:tc>
          <w:tcPr>
            <w:tcW w:w="1200" w:type="dxa"/>
            <w:tcBorders>
              <w:left w:val="single" w:sz="6" w:space="0" w:color="000000"/>
              <w:bottom w:val="single" w:sz="12" w:space="0" w:color="000000"/>
              <w:right w:val="single" w:sz="6" w:space="0" w:color="000000"/>
            </w:tcBorders>
          </w:tcPr>
          <w:p w:rsidR="00000000" w:rsidRDefault="00F15188">
            <w:pPr>
              <w:spacing w:before="40"/>
              <w:jc w:val="center"/>
              <w:rPr>
                <w:sz w:val="21"/>
              </w:rPr>
            </w:pPr>
          </w:p>
          <w:p w:rsidR="00000000" w:rsidRDefault="00F15188">
            <w:pPr>
              <w:spacing w:before="40"/>
              <w:jc w:val="center"/>
              <w:rPr>
                <w:sz w:val="21"/>
              </w:rPr>
            </w:pPr>
            <w:r>
              <w:rPr>
                <w:sz w:val="21"/>
              </w:rPr>
              <w:t xml:space="preserve"> 5 038</w:t>
            </w:r>
          </w:p>
        </w:tc>
        <w:tc>
          <w:tcPr>
            <w:tcW w:w="1200" w:type="dxa"/>
            <w:tcBorders>
              <w:left w:val="single" w:sz="6" w:space="0" w:color="000000"/>
              <w:bottom w:val="single" w:sz="12" w:space="0" w:color="000000"/>
              <w:right w:val="single" w:sz="6" w:space="0" w:color="000000"/>
            </w:tcBorders>
          </w:tcPr>
          <w:p w:rsidR="00000000" w:rsidRDefault="00F15188">
            <w:pPr>
              <w:spacing w:before="40"/>
              <w:jc w:val="center"/>
              <w:rPr>
                <w:sz w:val="21"/>
              </w:rPr>
            </w:pPr>
          </w:p>
          <w:p w:rsidR="00000000" w:rsidRDefault="00F15188">
            <w:pPr>
              <w:spacing w:before="40"/>
              <w:jc w:val="center"/>
              <w:rPr>
                <w:sz w:val="21"/>
              </w:rPr>
            </w:pPr>
            <w:r>
              <w:rPr>
                <w:sz w:val="21"/>
              </w:rPr>
              <w:t xml:space="preserve"> 5 383</w:t>
            </w:r>
          </w:p>
        </w:tc>
        <w:tc>
          <w:tcPr>
            <w:tcW w:w="1200" w:type="dxa"/>
            <w:tcBorders>
              <w:left w:val="single" w:sz="6" w:space="0" w:color="000000"/>
              <w:bottom w:val="single" w:sz="12" w:space="0" w:color="000000"/>
              <w:right w:val="single" w:sz="6" w:space="0" w:color="000000"/>
            </w:tcBorders>
          </w:tcPr>
          <w:p w:rsidR="00000000" w:rsidRDefault="00F15188">
            <w:pPr>
              <w:spacing w:before="40"/>
              <w:jc w:val="center"/>
              <w:rPr>
                <w:sz w:val="21"/>
              </w:rPr>
            </w:pPr>
          </w:p>
          <w:p w:rsidR="00000000" w:rsidRDefault="00F15188">
            <w:pPr>
              <w:spacing w:before="40"/>
              <w:jc w:val="center"/>
              <w:rPr>
                <w:sz w:val="21"/>
              </w:rPr>
            </w:pPr>
            <w:r>
              <w:rPr>
                <w:sz w:val="21"/>
              </w:rPr>
              <w:t xml:space="preserve"> 5 438</w:t>
            </w:r>
          </w:p>
        </w:tc>
        <w:tc>
          <w:tcPr>
            <w:tcW w:w="1200" w:type="dxa"/>
            <w:tcBorders>
              <w:left w:val="single" w:sz="6" w:space="0" w:color="000000"/>
              <w:bottom w:val="single" w:sz="12" w:space="0" w:color="000000"/>
              <w:right w:val="single" w:sz="6" w:space="0" w:color="000000"/>
            </w:tcBorders>
          </w:tcPr>
          <w:p w:rsidR="00000000" w:rsidRDefault="00F15188">
            <w:pPr>
              <w:jc w:val="center"/>
              <w:rPr>
                <w:sz w:val="21"/>
              </w:rPr>
            </w:pPr>
          </w:p>
          <w:p w:rsidR="00000000" w:rsidRDefault="00F15188">
            <w:pPr>
              <w:jc w:val="center"/>
              <w:rPr>
                <w:sz w:val="21"/>
              </w:rPr>
            </w:pPr>
            <w:r>
              <w:rPr>
                <w:sz w:val="21"/>
              </w:rPr>
              <w:t xml:space="preserve"> 6 967</w:t>
            </w:r>
            <w:r>
              <w:rPr>
                <w:sz w:val="21"/>
                <w:u w:val="single"/>
                <w:vertAlign w:val="superscript"/>
              </w:rPr>
              <w:t>f</w:t>
            </w:r>
            <w:r>
              <w:rPr>
                <w:sz w:val="21"/>
                <w:vertAlign w:val="superscript"/>
              </w:rPr>
              <w:t>/</w:t>
            </w:r>
          </w:p>
        </w:tc>
        <w:tc>
          <w:tcPr>
            <w:tcW w:w="1200" w:type="dxa"/>
            <w:tcBorders>
              <w:left w:val="single" w:sz="6" w:space="0" w:color="000000"/>
              <w:bottom w:val="single" w:sz="12" w:space="0" w:color="000000"/>
              <w:right w:val="single" w:sz="12" w:space="0" w:color="000000"/>
            </w:tcBorders>
          </w:tcPr>
          <w:p w:rsidR="00000000" w:rsidRDefault="00F15188">
            <w:pPr>
              <w:jc w:val="center"/>
              <w:rPr>
                <w:sz w:val="21"/>
              </w:rPr>
            </w:pPr>
          </w:p>
          <w:p w:rsidR="00000000" w:rsidRDefault="00F15188">
            <w:pPr>
              <w:jc w:val="center"/>
              <w:rPr>
                <w:sz w:val="21"/>
              </w:rPr>
            </w:pPr>
            <w:r>
              <w:rPr>
                <w:sz w:val="21"/>
              </w:rPr>
              <w:t xml:space="preserve"> 7 160</w:t>
            </w:r>
            <w:r>
              <w:rPr>
                <w:sz w:val="21"/>
                <w:u w:val="single"/>
                <w:vertAlign w:val="superscript"/>
              </w:rPr>
              <w:t>f</w:t>
            </w:r>
            <w:r>
              <w:rPr>
                <w:sz w:val="21"/>
                <w:vertAlign w:val="superscript"/>
              </w:rPr>
              <w:t>/</w:t>
            </w:r>
          </w:p>
        </w:tc>
      </w:tr>
    </w:tbl>
    <w:p w:rsidR="00000000" w:rsidRDefault="00F15188">
      <w:pPr>
        <w:spacing w:before="140"/>
        <w:rPr>
          <w:rFonts w:ascii="长城楷体" w:eastAsia="长城楷体" w:hAnsi="Century Gothic"/>
          <w:sz w:val="21"/>
        </w:rPr>
      </w:pPr>
      <w:r>
        <w:rPr>
          <w:rFonts w:ascii="长城楷体" w:eastAsia="长城楷体" w:hAnsi="Century Gothic"/>
          <w:sz w:val="21"/>
        </w:rPr>
        <w:t xml:space="preserve">  </w:t>
      </w:r>
      <w:r>
        <w:rPr>
          <w:rFonts w:ascii="长城楷体" w:eastAsia="长城楷体" w:hAnsi="Century Gothic" w:hint="eastAsia"/>
          <w:sz w:val="21"/>
          <w:u w:val="single"/>
        </w:rPr>
        <w:t>资料来源</w:t>
      </w:r>
      <w:r>
        <w:rPr>
          <w:rFonts w:ascii="长城楷体" w:eastAsia="长城楷体" w:hAnsi="Century Gothic" w:hint="eastAsia"/>
          <w:sz w:val="21"/>
        </w:rPr>
        <w:t>：卫生部。</w:t>
      </w:r>
    </w:p>
    <w:p w:rsidR="00000000" w:rsidRDefault="00F15188">
      <w:pPr>
        <w:spacing w:line="288" w:lineRule="auto"/>
        <w:ind w:left="1036"/>
        <w:rPr>
          <w:rFonts w:ascii="长城楷体" w:eastAsia="长城楷体" w:hAnsi="Century Gothic"/>
          <w:sz w:val="21"/>
        </w:rPr>
      </w:pPr>
      <w:r>
        <w:rPr>
          <w:rFonts w:ascii="长城楷体" w:eastAsia="长城楷体" w:hAnsi="Century Gothic"/>
          <w:sz w:val="21"/>
          <w:u w:val="single"/>
        </w:rPr>
        <w:t>a</w:t>
      </w:r>
      <w:r>
        <w:rPr>
          <w:rFonts w:ascii="长城楷体" w:eastAsia="长城楷体" w:hAnsi="Century Gothic"/>
          <w:sz w:val="21"/>
        </w:rPr>
        <w:t xml:space="preserve">/  </w:t>
      </w:r>
      <w:r>
        <w:rPr>
          <w:rFonts w:ascii="长城楷体" w:eastAsia="长城楷体" w:hAnsi="Century Gothic" w:hint="eastAsia"/>
          <w:sz w:val="21"/>
        </w:rPr>
        <w:t>不包括产科诊所和医务中心，但包括产科医院</w:t>
      </w:r>
      <w:r>
        <w:rPr>
          <w:rFonts w:ascii="长城楷体" w:eastAsia="长城楷体" w:hAnsi="Century Gothic"/>
          <w:sz w:val="21"/>
        </w:rPr>
        <w:t xml:space="preserve">(De Soysa </w:t>
      </w:r>
      <w:r>
        <w:rPr>
          <w:rFonts w:ascii="长城楷体" w:eastAsia="长城楷体" w:hAnsi="Century Gothic" w:hint="eastAsia"/>
          <w:sz w:val="21"/>
        </w:rPr>
        <w:t>和古堡街医</w:t>
      </w:r>
      <w:r>
        <w:rPr>
          <w:rFonts w:ascii="长城楷体" w:eastAsia="长城楷体" w:hAnsi="Century Gothic"/>
          <w:sz w:val="21"/>
        </w:rPr>
        <w:tab/>
        <w:t xml:space="preserve"> </w:t>
      </w:r>
      <w:r>
        <w:rPr>
          <w:rFonts w:ascii="长城楷体" w:eastAsia="长城楷体" w:hAnsi="Century Gothic"/>
          <w:sz w:val="21"/>
        </w:rPr>
        <w:tab/>
        <w:t xml:space="preserve"> </w:t>
      </w:r>
      <w:r>
        <w:rPr>
          <w:rFonts w:ascii="长城楷体" w:eastAsia="长城楷体" w:hAnsi="Century Gothic"/>
          <w:sz w:val="21"/>
        </w:rPr>
        <w:tab/>
      </w:r>
      <w:r>
        <w:rPr>
          <w:rFonts w:ascii="长城楷体" w:eastAsia="长城楷体" w:hAnsi="Century Gothic" w:hint="eastAsia"/>
          <w:sz w:val="21"/>
        </w:rPr>
        <w:t>院</w:t>
      </w:r>
      <w:r>
        <w:rPr>
          <w:rFonts w:ascii="长城楷体" w:eastAsia="长城楷体" w:hAnsi="Century Gothic"/>
          <w:sz w:val="21"/>
        </w:rPr>
        <w:t>)</w:t>
      </w:r>
      <w:r>
        <w:rPr>
          <w:rFonts w:ascii="长城楷体" w:eastAsia="长城楷体" w:hAnsi="Century Gothic" w:hint="eastAsia"/>
          <w:sz w:val="21"/>
        </w:rPr>
        <w:t>。</w:t>
      </w:r>
    </w:p>
    <w:p w:rsidR="00000000" w:rsidRDefault="00F15188">
      <w:pPr>
        <w:spacing w:line="288" w:lineRule="auto"/>
        <w:ind w:left="1036"/>
        <w:rPr>
          <w:rFonts w:ascii="长城楷体" w:eastAsia="长城楷体" w:hAnsi="Century Gothic"/>
          <w:sz w:val="21"/>
        </w:rPr>
      </w:pPr>
      <w:r>
        <w:rPr>
          <w:rFonts w:ascii="长城楷体" w:eastAsia="长城楷体" w:hAnsi="Century Gothic"/>
          <w:sz w:val="21"/>
          <w:u w:val="single"/>
        </w:rPr>
        <w:t>b</w:t>
      </w:r>
      <w:r>
        <w:rPr>
          <w:rFonts w:ascii="长城楷体" w:eastAsia="长城楷体" w:hAnsi="Century Gothic"/>
          <w:sz w:val="21"/>
        </w:rPr>
        <w:t xml:space="preserve">/  </w:t>
      </w:r>
      <w:r>
        <w:rPr>
          <w:rFonts w:ascii="长城楷体" w:eastAsia="长城楷体" w:hAnsi="Century Gothic" w:hint="eastAsia"/>
          <w:sz w:val="21"/>
        </w:rPr>
        <w:t>卫生服务部门所有等级的医生。</w:t>
      </w:r>
    </w:p>
    <w:p w:rsidR="00000000" w:rsidRDefault="00F15188">
      <w:pPr>
        <w:spacing w:line="288" w:lineRule="auto"/>
        <w:ind w:left="1036"/>
        <w:rPr>
          <w:rFonts w:ascii="长城楷体" w:eastAsia="长城楷体" w:hAnsi="Century Gothic"/>
          <w:sz w:val="21"/>
        </w:rPr>
      </w:pPr>
      <w:r>
        <w:rPr>
          <w:rFonts w:ascii="长城楷体" w:eastAsia="长城楷体" w:hAnsi="Century Gothic"/>
          <w:sz w:val="21"/>
          <w:u w:val="single"/>
        </w:rPr>
        <w:t>c</w:t>
      </w:r>
      <w:r>
        <w:rPr>
          <w:rFonts w:ascii="长城楷体" w:eastAsia="长城楷体" w:hAnsi="Century Gothic"/>
          <w:sz w:val="21"/>
        </w:rPr>
        <w:t xml:space="preserve">/  </w:t>
      </w:r>
      <w:r>
        <w:rPr>
          <w:rFonts w:ascii="长城楷体" w:eastAsia="长城楷体" w:hAnsi="Century Gothic" w:hint="eastAsia"/>
          <w:sz w:val="21"/>
        </w:rPr>
        <w:t>不包括护校学生、公共保健护士和牙科护士。</w:t>
      </w:r>
    </w:p>
    <w:p w:rsidR="00000000" w:rsidRDefault="00F15188">
      <w:pPr>
        <w:spacing w:line="288" w:lineRule="auto"/>
        <w:ind w:left="1036"/>
        <w:rPr>
          <w:rFonts w:ascii="长城楷体" w:eastAsia="长城楷体" w:hAnsi="Century Gothic"/>
          <w:sz w:val="21"/>
        </w:rPr>
      </w:pPr>
      <w:r>
        <w:rPr>
          <w:rFonts w:ascii="长城楷体" w:eastAsia="长城楷体" w:hAnsi="Century Gothic"/>
          <w:sz w:val="21"/>
          <w:u w:val="single"/>
        </w:rPr>
        <w:t>d</w:t>
      </w:r>
      <w:r>
        <w:rPr>
          <w:rFonts w:ascii="长城楷体" w:eastAsia="长城楷体" w:hAnsi="Century Gothic"/>
          <w:sz w:val="21"/>
        </w:rPr>
        <w:t xml:space="preserve">/  </w:t>
      </w:r>
      <w:r>
        <w:rPr>
          <w:rFonts w:ascii="长城楷体" w:eastAsia="长城楷体" w:hAnsi="Century Gothic" w:hint="eastAsia"/>
          <w:sz w:val="21"/>
        </w:rPr>
        <w:t>包括资本开支、捐赠款、折扣和缴款</w:t>
      </w:r>
      <w:r>
        <w:rPr>
          <w:rFonts w:ascii="长城楷体" w:eastAsia="长城楷体" w:hAnsi="Century Gothic" w:hint="eastAsia"/>
          <w:sz w:val="21"/>
        </w:rPr>
        <w:t>。</w:t>
      </w:r>
    </w:p>
    <w:p w:rsidR="00000000" w:rsidRDefault="00F15188">
      <w:pPr>
        <w:spacing w:line="288" w:lineRule="auto"/>
        <w:ind w:left="1036"/>
        <w:rPr>
          <w:rFonts w:ascii="长城楷体" w:eastAsia="长城楷体" w:hAnsi="Century Gothic"/>
          <w:sz w:val="21"/>
        </w:rPr>
      </w:pPr>
      <w:r>
        <w:rPr>
          <w:rFonts w:ascii="长城楷体" w:eastAsia="长城楷体" w:hAnsi="Century Gothic"/>
          <w:sz w:val="21"/>
          <w:u w:val="single"/>
        </w:rPr>
        <w:t>e</w:t>
      </w:r>
      <w:r>
        <w:rPr>
          <w:rFonts w:ascii="长城楷体" w:eastAsia="长城楷体" w:hAnsi="Century Gothic"/>
          <w:sz w:val="21"/>
        </w:rPr>
        <w:t xml:space="preserve">/  </w:t>
      </w:r>
      <w:r>
        <w:rPr>
          <w:rFonts w:ascii="长城楷体" w:eastAsia="长城楷体" w:hAnsi="Century Gothic" w:hint="eastAsia"/>
          <w:sz w:val="21"/>
        </w:rPr>
        <w:t>不包括北部和东部省份。</w:t>
      </w:r>
    </w:p>
    <w:p w:rsidR="00000000" w:rsidRDefault="00F15188">
      <w:pPr>
        <w:spacing w:after="360" w:line="288" w:lineRule="auto"/>
        <w:ind w:left="1038"/>
        <w:textAlignment w:val="center"/>
        <w:rPr>
          <w:rFonts w:ascii="长城楷体" w:eastAsia="长城楷体" w:hAnsi="Century Gothic"/>
          <w:sz w:val="21"/>
        </w:rPr>
      </w:pPr>
      <w:r>
        <w:rPr>
          <w:rFonts w:ascii="长城楷体" w:eastAsia="长城楷体" w:hAnsi="Century Gothic"/>
          <w:sz w:val="21"/>
          <w:u w:val="single"/>
        </w:rPr>
        <w:t>f</w:t>
      </w:r>
      <w:r>
        <w:rPr>
          <w:rFonts w:ascii="长城楷体" w:eastAsia="长城楷体" w:hAnsi="Century Gothic"/>
          <w:sz w:val="21"/>
        </w:rPr>
        <w:t xml:space="preserve">/  </w:t>
      </w:r>
      <w:r>
        <w:rPr>
          <w:rFonts w:ascii="长城楷体" w:eastAsia="长城楷体" w:hAnsi="Century Gothic" w:hint="eastAsia"/>
          <w:sz w:val="21"/>
        </w:rPr>
        <w:t>省</w:t>
      </w:r>
      <w:r>
        <w:rPr>
          <w:rFonts w:ascii="长城楷体" w:eastAsia="长城楷体" w:hAnsi="Century Gothic"/>
          <w:sz w:val="21"/>
        </w:rPr>
        <w:t xml:space="preserve"> </w:t>
      </w:r>
      <w:r>
        <w:rPr>
          <w:rFonts w:ascii="长城楷体" w:eastAsia="长城楷体" w:hAnsi="Century Gothic" w:hint="eastAsia"/>
          <w:sz w:val="21"/>
        </w:rPr>
        <w:t>级</w:t>
      </w:r>
    </w:p>
    <w:p w:rsidR="00000000" w:rsidRDefault="00F15188">
      <w:pPr>
        <w:pStyle w:val="Heading2"/>
        <w:jc w:val="left"/>
        <w:rPr>
          <w:b/>
          <w:sz w:val="24"/>
          <w:u w:val="single"/>
        </w:rPr>
      </w:pPr>
      <w:r>
        <w:rPr>
          <w:rFonts w:hint="eastAsia"/>
          <w:sz w:val="24"/>
          <w:u w:val="single"/>
        </w:rPr>
        <w:t>在享有健康照顾方面处境不利的群体</w:t>
      </w:r>
    </w:p>
    <w:p w:rsidR="00000000" w:rsidRDefault="00F15188">
      <w:pPr>
        <w:spacing w:after="320"/>
        <w:textAlignment w:val="center"/>
      </w:pPr>
      <w:r>
        <w:tab/>
        <w:t xml:space="preserve">297.  </w:t>
      </w:r>
      <w:r>
        <w:rPr>
          <w:rFonts w:hint="eastAsia"/>
        </w:rPr>
        <w:t>政府承认，健康服务还尚未充分提供给那些最为需要的群体，诸如儿童、青年和青少年，以及人口中社会和经济地位颇为薄弱的阶层，诸如城镇贫民生活在开展重大发展项目的地区、种植场和武装冲突地区的居民。</w:t>
      </w:r>
    </w:p>
    <w:p w:rsidR="00000000" w:rsidRDefault="00F15188">
      <w:pPr>
        <w:pStyle w:val="Heading4"/>
      </w:pPr>
      <w:r>
        <w:rPr>
          <w:rFonts w:hint="eastAsia"/>
        </w:rPr>
        <w:t>环境和工业卫生</w:t>
      </w:r>
    </w:p>
    <w:p w:rsidR="00000000" w:rsidRDefault="00F15188">
      <w:r>
        <w:tab/>
        <w:t xml:space="preserve">298.  </w:t>
      </w:r>
      <w:r>
        <w:rPr>
          <w:rFonts w:hint="eastAsia"/>
        </w:rPr>
        <w:t>各种来源造成的环境污染是受到健康部门日益关注的问题。城市化进程、工业化进程、机动车辆日益增多、农业化肥和杀虫物剂的使用增加、森林砍伐、生活方式转变为需要现代住家技术的方式和快餐食品等，均造成了</w:t>
      </w:r>
      <w:r>
        <w:rPr>
          <w:rFonts w:hint="eastAsia"/>
        </w:rPr>
        <w:t>环境污染。这滋生了许多疾病并对人口的健康产生了长期的不利影响。</w:t>
      </w:r>
    </w:p>
    <w:p w:rsidR="00000000" w:rsidRDefault="00F15188">
      <w:r>
        <w:tab/>
        <w:t xml:space="preserve">299.  </w:t>
      </w:r>
      <w:r>
        <w:rPr>
          <w:rFonts w:hint="eastAsia"/>
        </w:rPr>
        <w:t>斯里兰卡通常面临的环境健康问题如下：</w:t>
      </w:r>
    </w:p>
    <w:p w:rsidR="00000000" w:rsidRDefault="00F15188">
      <w:pPr>
        <w:ind w:left="1036"/>
      </w:pPr>
      <w:r>
        <w:rPr>
          <w:rFonts w:hint="eastAsia"/>
        </w:rPr>
        <w:t>主要由于饮水和食品污染造成的泻肚性疾病；</w:t>
      </w:r>
    </w:p>
    <w:p w:rsidR="00000000" w:rsidRDefault="00F15188">
      <w:pPr>
        <w:ind w:left="1036"/>
      </w:pPr>
      <w:r>
        <w:rPr>
          <w:rFonts w:hint="eastAsia"/>
        </w:rPr>
        <w:t>因室内外空气污染造成的急性呼吸道疾病；</w:t>
      </w:r>
    </w:p>
    <w:p w:rsidR="00000000" w:rsidRDefault="00F15188">
      <w:pPr>
        <w:ind w:left="1036"/>
      </w:pPr>
      <w:r>
        <w:rPr>
          <w:rFonts w:hint="eastAsia"/>
        </w:rPr>
        <w:t>因遭接触化学物剂，特别是农用化学物剂引起的疾病；</w:t>
      </w:r>
    </w:p>
    <w:p w:rsidR="00000000" w:rsidRDefault="00F15188">
      <w:pPr>
        <w:ind w:left="1036"/>
      </w:pPr>
      <w:r>
        <w:rPr>
          <w:rFonts w:hint="eastAsia"/>
        </w:rPr>
        <w:t>事故与受伤；</w:t>
      </w:r>
    </w:p>
    <w:p w:rsidR="00000000" w:rsidRDefault="00F15188">
      <w:pPr>
        <w:ind w:left="1036"/>
      </w:pPr>
      <w:r>
        <w:rPr>
          <w:rFonts w:hint="eastAsia"/>
        </w:rPr>
        <w:t>疟疾和其它寄生虫滋生的疾病；</w:t>
      </w:r>
    </w:p>
    <w:p w:rsidR="00000000" w:rsidRDefault="00F15188">
      <w:pPr>
        <w:ind w:left="1036"/>
      </w:pPr>
      <w:r>
        <w:rPr>
          <w:rFonts w:hint="eastAsia"/>
        </w:rPr>
        <w:t>肠道寄生虫感染病。</w:t>
      </w:r>
    </w:p>
    <w:p w:rsidR="00000000" w:rsidRDefault="00F15188">
      <w:pPr>
        <w:spacing w:after="320"/>
        <w:textAlignment w:val="center"/>
      </w:pPr>
      <w:r>
        <w:tab/>
      </w:r>
      <w:r>
        <w:rPr>
          <w:rFonts w:hint="eastAsia"/>
        </w:rPr>
        <w:t>有鉴于此，人们认识到，必须认真地审查健康与环境问题，以便解决由于环境污染而正在形成的问题。</w:t>
      </w:r>
    </w:p>
    <w:p w:rsidR="00000000" w:rsidRDefault="00F15188">
      <w:pPr>
        <w:pStyle w:val="Heading4"/>
      </w:pPr>
      <w:r>
        <w:rPr>
          <w:rFonts w:hint="eastAsia"/>
        </w:rPr>
        <w:t>议题和问题</w:t>
      </w:r>
    </w:p>
    <w:p w:rsidR="00000000" w:rsidRDefault="00F15188">
      <w:r>
        <w:tab/>
        <w:t xml:space="preserve">300.  </w:t>
      </w:r>
      <w:r>
        <w:rPr>
          <w:rFonts w:hint="eastAsia"/>
        </w:rPr>
        <w:t>斯里兰卡颁布并制定了一系列令人印象深刻的立法和计划，规约着环境和质量标准方面的诸</w:t>
      </w:r>
      <w:r>
        <w:rPr>
          <w:rFonts w:hint="eastAsia"/>
        </w:rPr>
        <w:t>多问题。但有关具体执行和监督方面的细则及技术和体制能力上仍尚欠不足。虽然斯里兰卡还处于早期工业化阶段，但在今后几十年，工业部门很可能会出现突飞猛进的扩展。</w:t>
      </w:r>
    </w:p>
    <w:p w:rsidR="00000000" w:rsidRDefault="00F15188">
      <w:r>
        <w:tab/>
        <w:t xml:space="preserve">301.  </w:t>
      </w:r>
      <w:r>
        <w:rPr>
          <w:rFonts w:hint="eastAsia"/>
        </w:rPr>
        <w:t>随着公路交通量的日增，机动车辆的排放对健康造成了危害。这些有害健康的因素分为两类：第一类是由造成全球转暖的温室气体排放直接造成的恶劣影响。温室气体是由各种排放源排放出来的。消耗臭氧层的物质是由机动车辆、空调机、冰箱和大量其它产品排放出来的。这两种排放源和此类有害健康的恶劣影响与其说是地方性的，不如说是全球性的。斯里兰卡更关注的问题是吸入人体</w:t>
      </w:r>
      <w:r>
        <w:rPr>
          <w:rFonts w:hint="eastAsia"/>
        </w:rPr>
        <w:t>肺部的含有毒素的气体和微粒物质，包括一氧化碳、碳氢化合物、二氧化碳、二氧化硫和气载碳和铅物质。因吸入有毒烟气所产生的有损健康的恶劣影响极其程度，因此需要立即采取一些纠正措施。</w:t>
      </w:r>
    </w:p>
    <w:p w:rsidR="00000000" w:rsidRDefault="00F15188">
      <w:r>
        <w:tab/>
        <w:t xml:space="preserve">302.  </w:t>
      </w:r>
      <w:r>
        <w:rPr>
          <w:rFonts w:hint="eastAsia"/>
        </w:rPr>
        <w:t>做饭对健康的危害主要是由于不合格的炊具和不符合标准的燃料所致，贫困者受其危害尤甚。斯里兰卡大部分家庭做饭使用的是粗糙、效益不大的柴火灶。对健康造成恶劣影响的主要是过度暴露于灶火高温和油烟以及偶然的烫伤。</w:t>
      </w:r>
    </w:p>
    <w:p w:rsidR="00000000" w:rsidRDefault="00F15188">
      <w:pPr>
        <w:spacing w:after="320"/>
        <w:textAlignment w:val="center"/>
      </w:pPr>
      <w:r>
        <w:tab/>
        <w:t xml:space="preserve">303.  </w:t>
      </w:r>
      <w:r>
        <w:rPr>
          <w:rFonts w:hint="eastAsia"/>
        </w:rPr>
        <w:t>住房对健康产生的其它危害是，许多年青人居住在大学、工业区附近的一些拥挤的城镇区域。这些年青人往往来自一些</w:t>
      </w:r>
      <w:r>
        <w:rPr>
          <w:rFonts w:hint="eastAsia"/>
        </w:rPr>
        <w:t>乡村环境，居住在通风、饮用水、卫生和营养等基本设施不足的不卫生条件下，且无法不受干扰地休息和学习。</w:t>
      </w:r>
    </w:p>
    <w:p w:rsidR="00000000" w:rsidRDefault="00F15188">
      <w:pPr>
        <w:pStyle w:val="Heading4"/>
      </w:pPr>
      <w:r>
        <w:rPr>
          <w:rFonts w:hint="eastAsia"/>
        </w:rPr>
        <w:t>政策措施</w:t>
      </w:r>
    </w:p>
    <w:p w:rsidR="00000000" w:rsidRDefault="00F15188">
      <w:r>
        <w:tab/>
        <w:t xml:space="preserve">304.  </w:t>
      </w:r>
      <w:r>
        <w:rPr>
          <w:rFonts w:hint="eastAsia"/>
        </w:rPr>
        <w:t>全国健康政策制定了一系列改善斯里兰卡健康和环境条件的措施。这些措施及其目前的情况如下：</w:t>
      </w:r>
    </w:p>
    <w:p w:rsidR="00000000" w:rsidRDefault="00F15188">
      <w:pPr>
        <w:pStyle w:val="a5"/>
        <w:ind w:left="1546"/>
      </w:pPr>
      <w:r>
        <w:t>(a)</w:t>
      </w:r>
      <w:r>
        <w:tab/>
      </w:r>
      <w:r>
        <w:rPr>
          <w:rFonts w:hint="eastAsia"/>
        </w:rPr>
        <w:t>斯里兰卡规定在建立污染工业之前，须事先进行的环境影响评估程序和所确定的环境标准将排除一些重污染工业。</w:t>
      </w:r>
    </w:p>
    <w:p w:rsidR="00000000" w:rsidRDefault="00F15188">
      <w:pPr>
        <w:pStyle w:val="a5"/>
        <w:ind w:left="1546"/>
      </w:pPr>
      <w:r>
        <w:t>(b)</w:t>
      </w:r>
      <w:r>
        <w:tab/>
      </w:r>
      <w:r>
        <w:rPr>
          <w:rFonts w:hint="eastAsia"/>
        </w:rPr>
        <w:t>将优先对继续允许自由使用若干种许多其他国家禁止的高毒素农业化学物剂的代价和收益进行审查。</w:t>
      </w:r>
    </w:p>
    <w:p w:rsidR="00000000" w:rsidRDefault="00F15188">
      <w:pPr>
        <w:pStyle w:val="a5"/>
        <w:ind w:left="1546"/>
      </w:pPr>
      <w:r>
        <w:t>(c)</w:t>
      </w:r>
      <w:r>
        <w:tab/>
      </w:r>
      <w:r>
        <w:rPr>
          <w:rFonts w:hint="eastAsia"/>
        </w:rPr>
        <w:t>在农业部门和种植场推广使用有机肥，以部分取代化学肥料。</w:t>
      </w:r>
    </w:p>
    <w:p w:rsidR="00000000" w:rsidRDefault="00F15188">
      <w:pPr>
        <w:pStyle w:val="a5"/>
        <w:ind w:left="1546"/>
      </w:pPr>
      <w:r>
        <w:t>(d)</w:t>
      </w:r>
      <w:r>
        <w:tab/>
      </w:r>
      <w:r>
        <w:rPr>
          <w:rFonts w:hint="eastAsia"/>
        </w:rPr>
        <w:t>在农业和种植场中推广</w:t>
      </w:r>
      <w:r>
        <w:rPr>
          <w:rFonts w:hint="eastAsia"/>
        </w:rPr>
        <w:t>综合使用野草控制和杀虫药剂，以部分替代杀虫药剂。</w:t>
      </w:r>
    </w:p>
    <w:p w:rsidR="00000000" w:rsidRDefault="00F15188">
      <w:pPr>
        <w:pStyle w:val="a5"/>
        <w:ind w:left="1546"/>
      </w:pPr>
      <w:r>
        <w:t>(e)</w:t>
      </w:r>
      <w:r>
        <w:tab/>
      </w:r>
      <w:r>
        <w:rPr>
          <w:rFonts w:hint="eastAsia"/>
        </w:rPr>
        <w:t>为尽量减少排放和有毒物质对健康的危害，正在实施若干项措施。业已建立起了一个机构间委员会，协调执行根据《巴塞尔公约》所承担的义务。这一委员会还协调“</w:t>
      </w:r>
      <w:r>
        <w:t>2000</w:t>
      </w:r>
      <w:r>
        <w:rPr>
          <w:rFonts w:hint="eastAsia"/>
        </w:rPr>
        <w:t>年清洁空气”行动纲领。保证将对机动车辆实行更好的管理，特别是对有毒烟气排放的管制。这些要求将列入机动车辆年度许可证发放程序。此外，为推行对机动车辆的更好管理，拟：</w:t>
      </w:r>
    </w:p>
    <w:p w:rsidR="00000000" w:rsidRDefault="00F15188">
      <w:pPr>
        <w:pStyle w:val="a5"/>
        <w:ind w:left="2064"/>
      </w:pPr>
      <w:r>
        <w:t>(1)</w:t>
      </w:r>
      <w:r>
        <w:tab/>
      </w:r>
      <w:r>
        <w:rPr>
          <w:rFonts w:hint="eastAsia"/>
        </w:rPr>
        <w:t>利用讲座、传单和电视节目开展提高意识方案；</w:t>
      </w:r>
    </w:p>
    <w:p w:rsidR="00000000" w:rsidRDefault="00F15188">
      <w:pPr>
        <w:pStyle w:val="a5"/>
        <w:ind w:left="2064"/>
      </w:pPr>
      <w:r>
        <w:t>(2)</w:t>
      </w:r>
      <w:r>
        <w:tab/>
      </w:r>
      <w:r>
        <w:rPr>
          <w:rFonts w:hint="eastAsia"/>
        </w:rPr>
        <w:t>执行中央环境局任命的小组委员会所制定的综合方案；</w:t>
      </w:r>
    </w:p>
    <w:p w:rsidR="00000000" w:rsidRDefault="00F15188">
      <w:pPr>
        <w:pStyle w:val="a5"/>
        <w:ind w:left="2064"/>
      </w:pPr>
      <w:r>
        <w:t>(3)</w:t>
      </w:r>
      <w:r>
        <w:tab/>
      </w:r>
      <w:r>
        <w:rPr>
          <w:rFonts w:hint="eastAsia"/>
        </w:rPr>
        <w:t>编写一份报告，以说</w:t>
      </w:r>
      <w:r>
        <w:rPr>
          <w:rFonts w:hint="eastAsia"/>
        </w:rPr>
        <w:t>明充分利用引擎可降低实际成本和减少污染；</w:t>
      </w:r>
    </w:p>
    <w:p w:rsidR="00000000" w:rsidRDefault="00F15188">
      <w:pPr>
        <w:pStyle w:val="a5"/>
        <w:ind w:left="2064"/>
      </w:pPr>
      <w:r>
        <w:t>(4)</w:t>
      </w:r>
      <w:r>
        <w:tab/>
      </w:r>
      <w:r>
        <w:rPr>
          <w:rFonts w:hint="eastAsia"/>
        </w:rPr>
        <w:t>推广使用不加铅汽油。燃料配制改革小组委员会正在探索尽快实行无铅汽油的可能性。垄断石油进口的锡兰石油公司同意从</w:t>
      </w:r>
      <w:r>
        <w:t>1996</w:t>
      </w:r>
      <w:r>
        <w:rPr>
          <w:rFonts w:hint="eastAsia"/>
        </w:rPr>
        <w:t>年起引进无铅汽油。</w:t>
      </w:r>
    </w:p>
    <w:p w:rsidR="00000000" w:rsidRDefault="00F15188">
      <w:pPr>
        <w:pStyle w:val="a5"/>
        <w:spacing w:after="320"/>
        <w:ind w:left="1546"/>
        <w:textAlignment w:val="center"/>
      </w:pPr>
      <w:r>
        <w:t>(f)</w:t>
      </w:r>
      <w:r>
        <w:tab/>
      </w:r>
      <w:r>
        <w:rPr>
          <w:rFonts w:hint="eastAsia"/>
        </w:rPr>
        <w:t>鉴于对进口和本国有害含毒化学物质的使用的环境和人体健康会造成问题，人们认识到迫切需要建立一个对进口、使用和处置这些化学物质的适当管制制度。在中央环境局的提议下，于</w:t>
      </w:r>
      <w:r>
        <w:t>1989</w:t>
      </w:r>
      <w:r>
        <w:rPr>
          <w:rFonts w:hint="eastAsia"/>
        </w:rPr>
        <w:t>年任命了一个控制毒素化学物质进口和使用的技术咨询委员会。该委员会汇编了一份本国所有进口化学物质，包括杀虫剂、药品和工业化学物品在内的盘查清单。斯里兰</w:t>
      </w:r>
      <w:r>
        <w:rPr>
          <w:rFonts w:hint="eastAsia"/>
        </w:rPr>
        <w:t>卡目前拥有一份本国进口和所使用的一切化学品的完整记录。</w:t>
      </w:r>
    </w:p>
    <w:p w:rsidR="00000000" w:rsidRDefault="00F15188">
      <w:pPr>
        <w:pStyle w:val="Heading4"/>
      </w:pPr>
      <w:r>
        <w:rPr>
          <w:rFonts w:hint="eastAsia"/>
        </w:rPr>
        <w:t>社区对初级健康照顾的参与</w:t>
      </w:r>
    </w:p>
    <w:p w:rsidR="00000000" w:rsidRDefault="00F15188">
      <w:r>
        <w:tab/>
        <w:t xml:space="preserve">305.  </w:t>
      </w:r>
      <w:r>
        <w:rPr>
          <w:rFonts w:hint="eastAsia"/>
        </w:rPr>
        <w:t>斯里兰卡社区参与促进健康活动的历史悠久。</w:t>
      </w:r>
      <w:r>
        <w:t>2,400</w:t>
      </w:r>
      <w:r>
        <w:rPr>
          <w:rFonts w:hint="eastAsia"/>
        </w:rPr>
        <w:t>多年前，公元前</w:t>
      </w:r>
      <w:r>
        <w:t>437-377</w:t>
      </w:r>
      <w:r>
        <w:rPr>
          <w:rFonts w:hint="eastAsia"/>
        </w:rPr>
        <w:t>年，斯里兰卡即建立了第一座社区形的医院。在前殖民和随后的殖民时期，有些富人捐出地皮、房舍及其它资源，在家乡建立并经营药房和医院。这种传统做法在某种程度上一直延至今日。政府的政策历来是促进社区参与各项发展活动，包括保健工作。</w:t>
      </w:r>
    </w:p>
    <w:p w:rsidR="00000000" w:rsidRDefault="00F15188">
      <w:pPr>
        <w:spacing w:after="320"/>
        <w:textAlignment w:val="center"/>
      </w:pPr>
      <w:r>
        <w:tab/>
        <w:t xml:space="preserve">306.  </w:t>
      </w:r>
      <w:r>
        <w:rPr>
          <w:rFonts w:hint="eastAsia"/>
        </w:rPr>
        <w:t>继在权力下放基础上对保健服务部门进行了结构调整后，初级健康照顾实施和支持系统</w:t>
      </w:r>
      <w:r>
        <w:t>(</w:t>
      </w:r>
      <w:r>
        <w:rPr>
          <w:rFonts w:hint="eastAsia"/>
        </w:rPr>
        <w:t>表格</w:t>
      </w:r>
      <w:r>
        <w:t>2.4)</w:t>
      </w:r>
      <w:r>
        <w:rPr>
          <w:rFonts w:hint="eastAsia"/>
        </w:rPr>
        <w:t>提供了一项</w:t>
      </w:r>
      <w:r>
        <w:rPr>
          <w:rFonts w:hint="eastAsia"/>
        </w:rPr>
        <w:t>社区参与的组织结构。</w:t>
      </w:r>
      <w:r>
        <w:t>Gramodaya</w:t>
      </w:r>
      <w:r>
        <w:rPr>
          <w:rFonts w:hint="eastAsia"/>
        </w:rPr>
        <w:t>保健中心是设在村庄一级，促进社区参与的协调中心，而家庭保健工作者是与民众交往的首要接触点。目前约有</w:t>
      </w:r>
      <w:r>
        <w:t>15,000</w:t>
      </w:r>
      <w:r>
        <w:rPr>
          <w:rFonts w:hint="eastAsia"/>
        </w:rPr>
        <w:t>名青年志愿保健工作人员，协助提供初级保健照顾。社区对免疫扩展方案、捐血运动和流行病控制方面的参与令人印象颇为深刻。妇女和青年组织也积极地投入了这些活动。</w:t>
      </w:r>
    </w:p>
    <w:p w:rsidR="00000000" w:rsidRDefault="00F15188">
      <w:pPr>
        <w:pStyle w:val="Heading4"/>
      </w:pPr>
      <w:r>
        <w:rPr>
          <w:rFonts w:hint="eastAsia"/>
        </w:rPr>
        <w:t>保健教育</w:t>
      </w:r>
    </w:p>
    <w:p w:rsidR="00000000" w:rsidRDefault="00F15188">
      <w:r>
        <w:tab/>
        <w:t xml:space="preserve">307.  </w:t>
      </w:r>
      <w:r>
        <w:rPr>
          <w:rFonts w:hint="eastAsia"/>
        </w:rPr>
        <w:t>斯里兰卡的保健教育一直是卫生服务部门司的一项重要职责。尽管实际上并不存在必要的领导结构，但公共保健监察员、助产士及所有其他实地工作人员都得把开展保健教育作为他们的日常职责。在</w:t>
      </w:r>
      <w:r>
        <w:t>1916</w:t>
      </w:r>
      <w:r>
        <w:rPr>
          <w:rFonts w:hint="eastAsia"/>
        </w:rPr>
        <w:t>年的</w:t>
      </w:r>
      <w:r>
        <w:rPr>
          <w:rFonts w:hint="eastAsia"/>
        </w:rPr>
        <w:t>钩虫传染病运动期间曾展开了相当程度的此类保健教育，以启发公众对钩虫传染病问题的关注。此后，保健教育活动逐渐推向了学校、诊所并遍及社区，并建立起了全国性的保健教育推广系统。过去三十年来取得的迅速进步，最终建立了以保健教育局为领导中心，并由一支保健教育干事队伍作为外围的制度。</w:t>
      </w:r>
    </w:p>
    <w:p w:rsidR="00000000" w:rsidRDefault="00F15188">
      <w:r>
        <w:tab/>
        <w:t xml:space="preserve">308.  </w:t>
      </w:r>
      <w:r>
        <w:rPr>
          <w:rFonts w:hint="eastAsia"/>
        </w:rPr>
        <w:t>斯里兰卡致力于实现“</w:t>
      </w:r>
      <w:r>
        <w:t>2000</w:t>
      </w:r>
      <w:r>
        <w:rPr>
          <w:rFonts w:hint="eastAsia"/>
        </w:rPr>
        <w:t>年争取所有人享有健康”的目标。虽然面临各种限制因素，为实现这一目标开展公共宣传和教育是一项艰难的工作，但却是一项非常重要的职能，因为，在向广大民众和社会中关键人士方面进行传达，宣传和教育是相辅相成</w:t>
      </w:r>
      <w:r>
        <w:rPr>
          <w:rFonts w:hint="eastAsia"/>
        </w:rPr>
        <w:t>的。其他目标包括推广宣传、提高普遍健康意识、以更全面的方式传播保健技术信息、在促使决策者拿出政治意愿并通过教育公众保持健康和增进自我照顾的责任感以推动社区的参与。此外，如能建立规划、协调和定期评估机制，那么一些政府机构和非政府机构的保健宣传和教育方案以及与有关保健部门，则是一项有待于开发的巨大潜力。</w:t>
      </w:r>
    </w:p>
    <w:p w:rsidR="00000000" w:rsidRDefault="00F15188">
      <w:r>
        <w:tab/>
        <w:t xml:space="preserve">309.  </w:t>
      </w:r>
      <w:r>
        <w:rPr>
          <w:rFonts w:hint="eastAsia"/>
        </w:rPr>
        <w:t>在国家一级规划和管理保健方案内健康教育可发挥的作用如下：</w:t>
      </w:r>
    </w:p>
    <w:p w:rsidR="00000000" w:rsidRDefault="00F15188">
      <w:pPr>
        <w:pStyle w:val="a5"/>
        <w:ind w:left="1546"/>
      </w:pPr>
      <w:r>
        <w:t>(a)</w:t>
      </w:r>
      <w:r>
        <w:tab/>
      </w:r>
      <w:r>
        <w:rPr>
          <w:rFonts w:hint="eastAsia"/>
        </w:rPr>
        <w:t>保证将保健教育的目标列入各类保健方案</w:t>
      </w:r>
      <w:r>
        <w:rPr>
          <w:rFonts w:hint="eastAsia"/>
          <w:spacing w:val="-40"/>
        </w:rPr>
        <w:t>——</w:t>
      </w:r>
      <w:r>
        <w:t xml:space="preserve"> </w:t>
      </w:r>
      <w:r>
        <w:rPr>
          <w:rFonts w:hint="eastAsia"/>
        </w:rPr>
        <w:t>初级健康照顾的的各组成部分；</w:t>
      </w:r>
    </w:p>
    <w:p w:rsidR="00000000" w:rsidRDefault="00F15188">
      <w:pPr>
        <w:pStyle w:val="a5"/>
        <w:ind w:left="1546"/>
      </w:pPr>
      <w:r>
        <w:t>(b)</w:t>
      </w:r>
      <w:r>
        <w:tab/>
      </w:r>
      <w:r>
        <w:rPr>
          <w:rFonts w:hint="eastAsia"/>
        </w:rPr>
        <w:t>推广有利于实现健康教育目标的新方法；社区的参与、辨</w:t>
      </w:r>
      <w:r>
        <w:rPr>
          <w:rFonts w:hint="eastAsia"/>
        </w:rPr>
        <w:t>明和利用一切现有资源并发掘潜在资源、增进部门内的配合并在可行时，采用适当的技术；</w:t>
      </w:r>
    </w:p>
    <w:p w:rsidR="00000000" w:rsidRDefault="00F15188">
      <w:pPr>
        <w:pStyle w:val="a5"/>
        <w:ind w:left="1546"/>
      </w:pPr>
      <w:r>
        <w:t>(c)</w:t>
      </w:r>
      <w:r>
        <w:tab/>
      </w:r>
      <w:r>
        <w:rPr>
          <w:rFonts w:hint="eastAsia"/>
        </w:rPr>
        <w:t>协助全国保健方案制定明确界定的健康教育目标，并规划旨在实现这些目标的健康教育活动；</w:t>
      </w:r>
    </w:p>
    <w:p w:rsidR="00000000" w:rsidRDefault="00F15188">
      <w:pPr>
        <w:pStyle w:val="a5"/>
        <w:ind w:left="1546"/>
      </w:pPr>
      <w:r>
        <w:t>(d)</w:t>
      </w:r>
      <w:r>
        <w:tab/>
      </w:r>
      <w:r>
        <w:rPr>
          <w:rFonts w:hint="eastAsia"/>
        </w:rPr>
        <w:t>编制、实验、印制和分发实现这些目标所需的健康教育材料；</w:t>
      </w:r>
    </w:p>
    <w:p w:rsidR="00000000" w:rsidRDefault="00F15188">
      <w:pPr>
        <w:pStyle w:val="a5"/>
        <w:ind w:left="1546"/>
      </w:pPr>
      <w:r>
        <w:t>(e)</w:t>
      </w:r>
      <w:r>
        <w:tab/>
      </w:r>
      <w:r>
        <w:rPr>
          <w:rFonts w:hint="eastAsia"/>
        </w:rPr>
        <w:t>评估健康教育方面培训的需要，并为各类方案不同类别的卫生工作人员，说明健康教育的方针并提供这方面的培训。</w:t>
      </w:r>
    </w:p>
    <w:p w:rsidR="00000000" w:rsidRDefault="00F15188">
      <w:r>
        <w:tab/>
        <w:t xml:space="preserve">310.  </w:t>
      </w:r>
      <w:r>
        <w:rPr>
          <w:rFonts w:hint="eastAsia"/>
        </w:rPr>
        <w:t>健康教育局的工作按职能分成下列几个单位：</w:t>
      </w:r>
    </w:p>
    <w:p w:rsidR="00000000" w:rsidRDefault="00F15188">
      <w:pPr>
        <w:ind w:left="1036"/>
      </w:pPr>
      <w:r>
        <w:rPr>
          <w:rFonts w:hint="eastAsia"/>
        </w:rPr>
        <w:t>社区健康教育；</w:t>
      </w:r>
    </w:p>
    <w:p w:rsidR="00000000" w:rsidRDefault="00F15188">
      <w:pPr>
        <w:ind w:left="1036"/>
      </w:pPr>
      <w:r>
        <w:rPr>
          <w:rFonts w:hint="eastAsia"/>
        </w:rPr>
        <w:t>学校健康教育；</w:t>
      </w:r>
    </w:p>
    <w:p w:rsidR="00000000" w:rsidRDefault="00F15188">
      <w:pPr>
        <w:ind w:left="1036"/>
      </w:pPr>
      <w:r>
        <w:rPr>
          <w:rFonts w:hint="eastAsia"/>
        </w:rPr>
        <w:t>健康教育培训</w:t>
      </w:r>
    </w:p>
    <w:p w:rsidR="00000000" w:rsidRDefault="00F15188">
      <w:pPr>
        <w:ind w:left="1036"/>
      </w:pPr>
      <w:r>
        <w:rPr>
          <w:rFonts w:hint="eastAsia"/>
        </w:rPr>
        <w:t>牙科健康教育；</w:t>
      </w:r>
    </w:p>
    <w:p w:rsidR="00000000" w:rsidRDefault="00F15188">
      <w:pPr>
        <w:ind w:left="1036"/>
      </w:pPr>
      <w:r>
        <w:rPr>
          <w:rFonts w:hint="eastAsia"/>
        </w:rPr>
        <w:t>医院健康教育；</w:t>
      </w:r>
    </w:p>
    <w:p w:rsidR="00000000" w:rsidRDefault="00F15188">
      <w:pPr>
        <w:ind w:left="1036"/>
      </w:pPr>
      <w:r>
        <w:rPr>
          <w:rFonts w:hint="eastAsia"/>
        </w:rPr>
        <w:t>专项运动和专项方案；</w:t>
      </w:r>
    </w:p>
    <w:p w:rsidR="00000000" w:rsidRDefault="00F15188">
      <w:pPr>
        <w:ind w:left="1036"/>
      </w:pPr>
      <w:r>
        <w:rPr>
          <w:rFonts w:hint="eastAsia"/>
        </w:rPr>
        <w:t>教材编</w:t>
      </w:r>
      <w:r>
        <w:rPr>
          <w:rFonts w:hint="eastAsia"/>
        </w:rPr>
        <w:t>制；</w:t>
      </w:r>
    </w:p>
    <w:p w:rsidR="00000000" w:rsidRDefault="00F15188">
      <w:pPr>
        <w:spacing w:line="324" w:lineRule="auto"/>
        <w:ind w:left="1036"/>
      </w:pPr>
      <w:r>
        <w:rPr>
          <w:rFonts w:hint="eastAsia"/>
        </w:rPr>
        <w:t>联络；</w:t>
      </w:r>
    </w:p>
    <w:p w:rsidR="00000000" w:rsidRDefault="00F15188">
      <w:pPr>
        <w:spacing w:line="324" w:lineRule="auto"/>
        <w:ind w:left="1036"/>
      </w:pPr>
      <w:r>
        <w:rPr>
          <w:rFonts w:hint="eastAsia"/>
        </w:rPr>
        <w:t>评估和研究；</w:t>
      </w:r>
    </w:p>
    <w:p w:rsidR="00000000" w:rsidRDefault="00F15188">
      <w:pPr>
        <w:spacing w:line="324" w:lineRule="auto"/>
        <w:ind w:left="1036"/>
      </w:pPr>
      <w:r>
        <w:rPr>
          <w:rFonts w:hint="eastAsia"/>
        </w:rPr>
        <w:t>展览；</w:t>
      </w:r>
    </w:p>
    <w:p w:rsidR="00000000" w:rsidRDefault="00F15188">
      <w:pPr>
        <w:spacing w:line="324" w:lineRule="auto"/>
        <w:ind w:left="1036"/>
      </w:pPr>
      <w:r>
        <w:rPr>
          <w:rFonts w:hint="eastAsia"/>
        </w:rPr>
        <w:t>种植场的健康教育。</w:t>
      </w:r>
    </w:p>
    <w:p w:rsidR="00000000" w:rsidRDefault="00F15188">
      <w:pPr>
        <w:spacing w:line="324" w:lineRule="auto"/>
      </w:pPr>
      <w:r>
        <w:tab/>
      </w:r>
      <w:r>
        <w:rPr>
          <w:rFonts w:hint="eastAsia"/>
        </w:rPr>
        <w:t>全国局主管以上所列各单位并承管每个分单位有关健康教育活动的总体技术指导和领导工作。</w:t>
      </w:r>
    </w:p>
    <w:p w:rsidR="00000000" w:rsidRDefault="00F15188">
      <w:pPr>
        <w:spacing w:after="320" w:line="324" w:lineRule="auto"/>
        <w:textAlignment w:val="center"/>
      </w:pPr>
      <w:r>
        <w:tab/>
        <w:t xml:space="preserve">311.  </w:t>
      </w:r>
      <w:r>
        <w:rPr>
          <w:rFonts w:hint="eastAsia"/>
        </w:rPr>
        <w:t>在省一级设有</w:t>
      </w:r>
      <w:r>
        <w:t>51</w:t>
      </w:r>
      <w:r>
        <w:rPr>
          <w:rFonts w:hint="eastAsia"/>
        </w:rPr>
        <w:t>名保健教育干事。他们负责向各省的保健工作人员提供技术支持并指导健康教育，并总体负责他们分管地区的健康教育活动。保健教育干事隶属省级副主任办公室，被指派分管健康教育活动并向卫生部各股</w:t>
      </w:r>
      <w:r>
        <w:t>/</w:t>
      </w:r>
      <w:r>
        <w:rPr>
          <w:rFonts w:hint="eastAsia"/>
        </w:rPr>
        <w:t>二至三个卫生部门的主管副司长负责。全国一级的干事向各区域级健康教育干事提供履行他们职责必要的指导和协助。</w:t>
      </w:r>
    </w:p>
    <w:p w:rsidR="00000000" w:rsidRDefault="00F15188">
      <w:pPr>
        <w:pStyle w:val="Heading4"/>
        <w:spacing w:line="324" w:lineRule="auto"/>
      </w:pPr>
      <w:r>
        <w:rPr>
          <w:rFonts w:hint="eastAsia"/>
        </w:rPr>
        <w:t>健康教育局的目标</w:t>
      </w:r>
    </w:p>
    <w:p w:rsidR="00000000" w:rsidRDefault="00F15188">
      <w:pPr>
        <w:spacing w:line="324" w:lineRule="auto"/>
      </w:pPr>
      <w:r>
        <w:tab/>
        <w:t xml:space="preserve">312.  </w:t>
      </w:r>
      <w:r>
        <w:rPr>
          <w:rFonts w:hint="eastAsia"/>
        </w:rPr>
        <w:t>健康教育局的目标是：</w:t>
      </w:r>
    </w:p>
    <w:p w:rsidR="00000000" w:rsidRDefault="00F15188">
      <w:pPr>
        <w:pStyle w:val="a5"/>
        <w:spacing w:line="324" w:lineRule="auto"/>
        <w:ind w:left="1546"/>
      </w:pPr>
      <w:r>
        <w:t>(1)</w:t>
      </w:r>
      <w:r>
        <w:tab/>
      </w:r>
      <w:r>
        <w:rPr>
          <w:rFonts w:hint="eastAsia"/>
        </w:rPr>
        <w:t>提供技术支持，协助制订政策制定、健康规划和方案编制方面的教育部分内容；</w:t>
      </w:r>
    </w:p>
    <w:p w:rsidR="00000000" w:rsidRDefault="00F15188">
      <w:pPr>
        <w:pStyle w:val="a5"/>
        <w:spacing w:line="324" w:lineRule="auto"/>
        <w:ind w:left="1546"/>
      </w:pPr>
      <w:r>
        <w:t>(2)</w:t>
      </w:r>
      <w:r>
        <w:tab/>
      </w:r>
      <w:r>
        <w:rPr>
          <w:rFonts w:hint="eastAsia"/>
        </w:rPr>
        <w:t>通过推动、动员社区开展卫生工作，支持卫生部的各卫生方案，从而保证这些社区最佳利用保健服务；</w:t>
      </w:r>
    </w:p>
    <w:p w:rsidR="00000000" w:rsidRDefault="00F15188">
      <w:pPr>
        <w:pStyle w:val="a5"/>
        <w:spacing w:line="324" w:lineRule="auto"/>
        <w:ind w:left="1546"/>
      </w:pPr>
      <w:r>
        <w:t>(3)</w:t>
      </w:r>
      <w:r>
        <w:tab/>
      </w:r>
      <w:r>
        <w:rPr>
          <w:rFonts w:hint="eastAsia"/>
        </w:rPr>
        <w:t>与一些同卫生工作有关的非政府机构和组织进行协调配合，以制订、落实和评估各项卫生教育方案；</w:t>
      </w:r>
    </w:p>
    <w:p w:rsidR="00000000" w:rsidRDefault="00F15188">
      <w:pPr>
        <w:pStyle w:val="a5"/>
        <w:spacing w:line="324" w:lineRule="auto"/>
        <w:ind w:left="1546"/>
      </w:pPr>
      <w:r>
        <w:t>(4)</w:t>
      </w:r>
      <w:r>
        <w:tab/>
      </w:r>
      <w:r>
        <w:rPr>
          <w:rFonts w:hint="eastAsia"/>
        </w:rPr>
        <w:t>在卫生部内外开发所需的保健教育人力资源；</w:t>
      </w:r>
    </w:p>
    <w:p w:rsidR="00000000" w:rsidRDefault="00F15188">
      <w:pPr>
        <w:pStyle w:val="a5"/>
        <w:spacing w:line="324" w:lineRule="auto"/>
        <w:ind w:left="1546"/>
      </w:pPr>
      <w:r>
        <w:t>(5)</w:t>
      </w:r>
      <w:r>
        <w:tab/>
      </w:r>
      <w:r>
        <w:rPr>
          <w:rFonts w:hint="eastAsia"/>
        </w:rPr>
        <w:t>通过媒传宣传卫生部所开展的各项目和方案；</w:t>
      </w:r>
    </w:p>
    <w:p w:rsidR="00000000" w:rsidRDefault="00F15188">
      <w:pPr>
        <w:pStyle w:val="a5"/>
        <w:spacing w:line="324" w:lineRule="auto"/>
        <w:ind w:left="1546"/>
      </w:pPr>
      <w:r>
        <w:t>(6)</w:t>
      </w:r>
      <w:r>
        <w:tab/>
      </w:r>
      <w:r>
        <w:rPr>
          <w:rFonts w:hint="eastAsia"/>
        </w:rPr>
        <w:t>促进、支持和开展卫生教育领域的研究；</w:t>
      </w:r>
    </w:p>
    <w:p w:rsidR="00000000" w:rsidRDefault="00F15188">
      <w:pPr>
        <w:pStyle w:val="a5"/>
        <w:spacing w:line="324" w:lineRule="auto"/>
        <w:ind w:left="1546"/>
      </w:pPr>
      <w:r>
        <w:t>(7)</w:t>
      </w:r>
      <w:r>
        <w:tab/>
      </w:r>
      <w:r>
        <w:rPr>
          <w:rFonts w:hint="eastAsia"/>
        </w:rPr>
        <w:t>促进、支持并开展对宣传、教育和联系方案的监测、评估和文件编制工作；</w:t>
      </w:r>
    </w:p>
    <w:p w:rsidR="00000000" w:rsidRDefault="00F15188">
      <w:pPr>
        <w:pStyle w:val="a5"/>
        <w:spacing w:line="324" w:lineRule="auto"/>
        <w:ind w:left="1546"/>
      </w:pPr>
      <w:r>
        <w:t>(8)</w:t>
      </w:r>
      <w:r>
        <w:tab/>
      </w:r>
      <w:r>
        <w:rPr>
          <w:rFonts w:hint="eastAsia"/>
        </w:rPr>
        <w:t>通</w:t>
      </w:r>
      <w:r>
        <w:rPr>
          <w:rFonts w:hint="eastAsia"/>
        </w:rPr>
        <w:t>过开展由新闻广播实施的卫生教育方案，增进社区卫生和个人健康；</w:t>
      </w:r>
    </w:p>
    <w:p w:rsidR="00000000" w:rsidRDefault="00F15188">
      <w:pPr>
        <w:pStyle w:val="a5"/>
        <w:spacing w:after="360"/>
        <w:ind w:left="1548"/>
        <w:textAlignment w:val="center"/>
      </w:pPr>
      <w:r>
        <w:t>(9)</w:t>
      </w:r>
      <w:r>
        <w:tab/>
      </w:r>
      <w:r>
        <w:rPr>
          <w:rFonts w:hint="eastAsia"/>
        </w:rPr>
        <w:t>把技术支持扩展至种植场部门，在种植场社区开展系统性的卫生教育方案。</w:t>
      </w:r>
    </w:p>
    <w:p w:rsidR="00000000" w:rsidRDefault="00F15188">
      <w:pPr>
        <w:pStyle w:val="Heading2"/>
        <w:rPr>
          <w:sz w:val="24"/>
          <w:u w:val="single"/>
        </w:rPr>
      </w:pPr>
      <w:r>
        <w:rPr>
          <w:rFonts w:hint="eastAsia"/>
          <w:sz w:val="24"/>
          <w:u w:val="single"/>
        </w:rPr>
        <w:t>第</w:t>
      </w:r>
      <w:r>
        <w:rPr>
          <w:sz w:val="24"/>
          <w:u w:val="single"/>
        </w:rPr>
        <w:t xml:space="preserve"> 13 </w:t>
      </w:r>
      <w:r>
        <w:rPr>
          <w:rFonts w:hint="eastAsia"/>
          <w:sz w:val="24"/>
          <w:u w:val="single"/>
        </w:rPr>
        <w:t>条</w:t>
      </w:r>
    </w:p>
    <w:p w:rsidR="00000000" w:rsidRDefault="00F15188">
      <w:pPr>
        <w:pStyle w:val="Heading2"/>
        <w:rPr>
          <w:sz w:val="24"/>
          <w:u w:val="single"/>
        </w:rPr>
      </w:pPr>
      <w:r>
        <w:rPr>
          <w:rFonts w:hint="eastAsia"/>
          <w:sz w:val="24"/>
          <w:u w:val="single"/>
        </w:rPr>
        <w:t>教</w:t>
      </w:r>
      <w:r>
        <w:rPr>
          <w:sz w:val="24"/>
          <w:u w:val="single"/>
        </w:rPr>
        <w:t xml:space="preserve">  </w:t>
      </w:r>
      <w:r>
        <w:rPr>
          <w:rFonts w:hint="eastAsia"/>
          <w:sz w:val="24"/>
          <w:u w:val="single"/>
        </w:rPr>
        <w:t>育</w:t>
      </w:r>
    </w:p>
    <w:p w:rsidR="00000000" w:rsidRDefault="00F15188">
      <w:pPr>
        <w:pStyle w:val="Heading4"/>
      </w:pPr>
      <w:r>
        <w:rPr>
          <w:rFonts w:hint="eastAsia"/>
        </w:rPr>
        <w:t>政策框架</w:t>
      </w:r>
    </w:p>
    <w:p w:rsidR="00000000" w:rsidRDefault="00F15188">
      <w:r>
        <w:tab/>
        <w:t xml:space="preserve">313.  </w:t>
      </w:r>
      <w:r>
        <w:rPr>
          <w:rFonts w:hint="eastAsia"/>
        </w:rPr>
        <w:t>国家政策指导原则规定，政府承诺建立一个民主的社会主义社会，其目标是“彻底扫除文盲并保证所有人都享有接受各级教育的普遍和平等权利”。</w:t>
      </w:r>
      <w:r>
        <w:t>(</w:t>
      </w:r>
      <w:r>
        <w:rPr>
          <w:rFonts w:hint="eastAsia"/>
        </w:rPr>
        <w:t>《斯里兰卡宪法》第</w:t>
      </w:r>
      <w:r>
        <w:t>27(2)h</w:t>
      </w:r>
      <w:r>
        <w:rPr>
          <w:rFonts w:hint="eastAsia"/>
        </w:rPr>
        <w:t>条</w:t>
      </w:r>
      <w:r>
        <w:t>)</w:t>
      </w:r>
      <w:r>
        <w:rPr>
          <w:rFonts w:hint="eastAsia"/>
        </w:rPr>
        <w:t>。</w:t>
      </w:r>
    </w:p>
    <w:p w:rsidR="00000000" w:rsidRDefault="00F15188">
      <w:r>
        <w:tab/>
        <w:t xml:space="preserve">314.  </w:t>
      </w:r>
      <w:r>
        <w:rPr>
          <w:rFonts w:hint="eastAsia"/>
        </w:rPr>
        <w:t>此外，载有《儿童权利公约》原则的</w:t>
      </w:r>
      <w:r>
        <w:t>1992</w:t>
      </w:r>
      <w:r>
        <w:rPr>
          <w:rFonts w:hint="eastAsia"/>
        </w:rPr>
        <w:t>年《儿童宪章》第</w:t>
      </w:r>
      <w:r>
        <w:t>28</w:t>
      </w:r>
      <w:r>
        <w:rPr>
          <w:rFonts w:hint="eastAsia"/>
        </w:rPr>
        <w:t>条规定如下：</w:t>
      </w:r>
    </w:p>
    <w:p w:rsidR="00000000" w:rsidRDefault="00F15188">
      <w:pPr>
        <w:pStyle w:val="a5"/>
        <w:ind w:left="1546"/>
      </w:pPr>
      <w:r>
        <w:rPr>
          <w:rFonts w:hint="eastAsia"/>
        </w:rPr>
        <w:t>“</w:t>
      </w:r>
      <w:r>
        <w:t>(1)</w:t>
      </w:r>
      <w:r>
        <w:tab/>
      </w:r>
      <w:r>
        <w:rPr>
          <w:rFonts w:hint="eastAsia"/>
        </w:rPr>
        <w:t>为彻底扫除文盲并保证所有人都享有接受教育的普遍和平等机会</w:t>
      </w:r>
      <w:r>
        <w:t xml:space="preserve"> </w:t>
      </w:r>
      <w:r>
        <w:t xml:space="preserve"> </w:t>
      </w:r>
      <w:r>
        <w:tab/>
      </w:r>
      <w:r>
        <w:rPr>
          <w:rFonts w:hint="eastAsia"/>
        </w:rPr>
        <w:t>的权利，国家应为</w:t>
      </w:r>
      <w:r>
        <w:t>6</w:t>
      </w:r>
      <w:r>
        <w:rPr>
          <w:rFonts w:hint="eastAsia"/>
        </w:rPr>
        <w:t>至</w:t>
      </w:r>
      <w:r>
        <w:t>16</w:t>
      </w:r>
      <w:r>
        <w:rPr>
          <w:rFonts w:hint="eastAsia"/>
        </w:rPr>
        <w:t>岁的儿童提供义务教育。</w:t>
      </w:r>
    </w:p>
    <w:p w:rsidR="00000000" w:rsidRDefault="00F15188">
      <w:pPr>
        <w:pStyle w:val="a5"/>
        <w:ind w:left="1546"/>
      </w:pPr>
      <w:r>
        <w:t xml:space="preserve">  (2)</w:t>
      </w:r>
      <w:r>
        <w:tab/>
      </w:r>
      <w:r>
        <w:rPr>
          <w:rFonts w:hint="eastAsia"/>
        </w:rPr>
        <w:t>为实现第</w:t>
      </w:r>
      <w:r>
        <w:t>(1)</w:t>
      </w:r>
      <w:r>
        <w:rPr>
          <w:rFonts w:hint="eastAsia"/>
        </w:rPr>
        <w:t>款列的目标，国家应竭尽全力：</w:t>
      </w:r>
    </w:p>
    <w:p w:rsidR="00000000" w:rsidRDefault="00F15188">
      <w:pPr>
        <w:pStyle w:val="a5"/>
        <w:ind w:left="2582"/>
      </w:pPr>
      <w:r>
        <w:t>(a)</w:t>
      </w:r>
      <w:r>
        <w:tab/>
      </w:r>
      <w:r>
        <w:rPr>
          <w:rFonts w:hint="eastAsia"/>
        </w:rPr>
        <w:t>免费提供小学教育并保障每个儿童享受这项福利；</w:t>
      </w:r>
    </w:p>
    <w:p w:rsidR="00000000" w:rsidRDefault="00F15188">
      <w:pPr>
        <w:pStyle w:val="a5"/>
        <w:ind w:left="2582"/>
      </w:pPr>
      <w:r>
        <w:t>(b)</w:t>
      </w:r>
      <w:r>
        <w:tab/>
      </w:r>
      <w:r>
        <w:rPr>
          <w:rFonts w:hint="eastAsia"/>
        </w:rPr>
        <w:t>鼓励发展包括普通和职业教育在内不同形式的中等教育，并采取诸如免费教育和提供必要财政援助等适当的措施；以使每位儿童都有可能并都有机会就学；</w:t>
      </w:r>
    </w:p>
    <w:p w:rsidR="00000000" w:rsidRDefault="00F15188">
      <w:pPr>
        <w:pStyle w:val="a5"/>
        <w:ind w:left="2582"/>
      </w:pPr>
      <w:r>
        <w:t>(c)</w:t>
      </w:r>
      <w:r>
        <w:tab/>
      </w:r>
      <w:r>
        <w:rPr>
          <w:rFonts w:hint="eastAsia"/>
        </w:rPr>
        <w:t>提供高等教育，并使人人都能按其能力接受高等教育；</w:t>
      </w:r>
    </w:p>
    <w:p w:rsidR="00000000" w:rsidRDefault="00F15188">
      <w:pPr>
        <w:pStyle w:val="a5"/>
        <w:ind w:left="2582"/>
      </w:pPr>
      <w:r>
        <w:t>(d)</w:t>
      </w:r>
      <w:r>
        <w:tab/>
      </w:r>
      <w:r>
        <w:rPr>
          <w:rFonts w:hint="eastAsia"/>
        </w:rPr>
        <w:t>向所有儿童提供教育和职业信息和指导；</w:t>
      </w:r>
    </w:p>
    <w:p w:rsidR="00000000" w:rsidRDefault="00F15188">
      <w:pPr>
        <w:pStyle w:val="a5"/>
        <w:ind w:left="2582"/>
      </w:pPr>
      <w:r>
        <w:t>(e)</w:t>
      </w:r>
      <w:r>
        <w:tab/>
      </w:r>
      <w:r>
        <w:rPr>
          <w:rFonts w:hint="eastAsia"/>
        </w:rPr>
        <w:t>采取适当措施，鼓励学校保持正常上课率并减少中途退学率”</w:t>
      </w:r>
    </w:p>
    <w:p w:rsidR="00000000" w:rsidRDefault="00F15188">
      <w:pPr>
        <w:spacing w:after="320"/>
        <w:textAlignment w:val="center"/>
      </w:pPr>
      <w:r>
        <w:tab/>
      </w:r>
      <w:r>
        <w:rPr>
          <w:rFonts w:hint="eastAsia"/>
        </w:rPr>
        <w:t>内阁任命的一个委员会受命落实这一《</w:t>
      </w:r>
      <w:r>
        <w:rPr>
          <w:rFonts w:hint="eastAsia"/>
        </w:rPr>
        <w:t>宪章》。</w:t>
      </w:r>
    </w:p>
    <w:p w:rsidR="00000000" w:rsidRDefault="00F15188">
      <w:pPr>
        <w:pStyle w:val="Heading4"/>
      </w:pPr>
      <w:r>
        <w:rPr>
          <w:rFonts w:hint="eastAsia"/>
        </w:rPr>
        <w:t>全国教育委员会</w:t>
      </w:r>
    </w:p>
    <w:p w:rsidR="00000000" w:rsidRDefault="00F15188">
      <w:r>
        <w:tab/>
        <w:t xml:space="preserve">315.  </w:t>
      </w:r>
      <w:r>
        <w:rPr>
          <w:rFonts w:hint="eastAsia"/>
        </w:rPr>
        <w:t>根据议会的一项法律于</w:t>
      </w:r>
      <w:r>
        <w:t>1991</w:t>
      </w:r>
      <w:r>
        <w:rPr>
          <w:rFonts w:hint="eastAsia"/>
        </w:rPr>
        <w:t>年设立了全国教育委员会，由其负责制定全国教育政策，并作为就教育事务向总统提供咨询的机构。委员会的目的是制定一项人人均可接受并体现出人民期望的政策。</w:t>
      </w:r>
      <w:r>
        <w:t>1995</w:t>
      </w:r>
      <w:r>
        <w:rPr>
          <w:rFonts w:hint="eastAsia"/>
        </w:rPr>
        <w:t>年向教育和高等教育部长提交了一项有关全国教育政策的声明草案。委员会的建议广泛涵盖了下列一些领域：</w:t>
      </w:r>
    </w:p>
    <w:p w:rsidR="00000000" w:rsidRDefault="00F15188">
      <w:pPr>
        <w:pStyle w:val="a5"/>
        <w:ind w:left="1546"/>
      </w:pPr>
      <w:r>
        <w:t>(1)</w:t>
      </w:r>
      <w:r>
        <w:tab/>
      </w:r>
      <w:r>
        <w:rPr>
          <w:rFonts w:hint="eastAsia"/>
        </w:rPr>
        <w:t>扩大教育机会，其重点在于消除影响人口中某些处境不利阶层的差距；</w:t>
      </w:r>
    </w:p>
    <w:p w:rsidR="00000000" w:rsidRDefault="00F15188">
      <w:pPr>
        <w:pStyle w:val="a5"/>
        <w:ind w:left="1546"/>
      </w:pPr>
      <w:r>
        <w:t>(2)</w:t>
      </w:r>
      <w:r>
        <w:tab/>
      </w:r>
      <w:r>
        <w:rPr>
          <w:rFonts w:hint="eastAsia"/>
        </w:rPr>
        <w:t>提高教育的质量并改善其内容；</w:t>
      </w:r>
    </w:p>
    <w:p w:rsidR="00000000" w:rsidRDefault="00F15188">
      <w:pPr>
        <w:pStyle w:val="a5"/>
        <w:ind w:left="1546"/>
      </w:pPr>
      <w:r>
        <w:t>(3)</w:t>
      </w:r>
      <w:r>
        <w:tab/>
      </w:r>
      <w:r>
        <w:rPr>
          <w:rFonts w:hint="eastAsia"/>
        </w:rPr>
        <w:t>提高教育体制的效益；</w:t>
      </w:r>
    </w:p>
    <w:p w:rsidR="00000000" w:rsidRDefault="00F15188">
      <w:pPr>
        <w:spacing w:after="320"/>
        <w:textAlignment w:val="center"/>
      </w:pPr>
      <w:r>
        <w:tab/>
      </w:r>
      <w:r>
        <w:rPr>
          <w:rFonts w:hint="eastAsia"/>
        </w:rPr>
        <w:t>这一政策纲领反映出斯里兰卡政府深刻地致力于提供初级</w:t>
      </w:r>
      <w:r>
        <w:rPr>
          <w:rFonts w:hint="eastAsia"/>
        </w:rPr>
        <w:t>、中级和高等教育并极为重视本国的教学工作。</w:t>
      </w:r>
    </w:p>
    <w:p w:rsidR="00000000" w:rsidRDefault="00F15188">
      <w:pPr>
        <w:pStyle w:val="Heading4"/>
      </w:pPr>
      <w:r>
        <w:rPr>
          <w:rFonts w:hint="eastAsia"/>
        </w:rPr>
        <w:t>免费教育</w:t>
      </w:r>
    </w:p>
    <w:p w:rsidR="00000000" w:rsidRDefault="00F15188">
      <w:r>
        <w:tab/>
        <w:t xml:space="preserve">316.  </w:t>
      </w:r>
      <w:r>
        <w:rPr>
          <w:rFonts w:hint="eastAsia"/>
        </w:rPr>
        <w:t>斯里兰卡约在</w:t>
      </w:r>
      <w:r>
        <w:t>150</w:t>
      </w:r>
      <w:r>
        <w:rPr>
          <w:rFonts w:hint="eastAsia"/>
        </w:rPr>
        <w:t>年前，在英殖当局统治时期即建立了现代教育制度。当时有两种形式的学校：普通百姓上的地方学校和为一些上等社会阶级开设的英文中等公立学校。</w:t>
      </w:r>
      <w:r>
        <w:t>1940</w:t>
      </w:r>
      <w:r>
        <w:rPr>
          <w:rFonts w:hint="eastAsia"/>
        </w:rPr>
        <w:t>年代迈出了颇具进步意义的一步，批准从幼儿园至大学实行免费教育，并向所有人提供平等接受教育的机会。免费小学、初中和大学教育，再加上学校数量的不断增加，结果大多数儿童的住家附近均设有所学校，这意味着儿童不论其父母的经济情况如何，都有更多的机会接受教育。</w:t>
      </w:r>
    </w:p>
    <w:p w:rsidR="00000000" w:rsidRDefault="00F15188">
      <w:r>
        <w:tab/>
        <w:t xml:space="preserve">317.  </w:t>
      </w:r>
      <w:r>
        <w:rPr>
          <w:rFonts w:hint="eastAsia"/>
        </w:rPr>
        <w:t>随着规定小学生的母语成</w:t>
      </w:r>
      <w:r>
        <w:rPr>
          <w:rFonts w:hint="eastAsia"/>
        </w:rPr>
        <w:t>为教学语言后，除几所教会学校外，所有学校均归属政府管辖。这些政策，加上扩大提供的教育，建立了全国教育制度。</w:t>
      </w:r>
    </w:p>
    <w:p w:rsidR="00000000" w:rsidRDefault="00F15188">
      <w:r>
        <w:tab/>
        <w:t xml:space="preserve">318.  </w:t>
      </w:r>
      <w:r>
        <w:rPr>
          <w:rFonts w:hint="eastAsia"/>
        </w:rPr>
        <w:t>免费教育制度还得到若干其它政策的支持，这些政策使得贫困儿童也能入学受教育。自</w:t>
      </w:r>
      <w:r>
        <w:t>1950</w:t>
      </w:r>
      <w:r>
        <w:rPr>
          <w:rFonts w:hint="eastAsia"/>
        </w:rPr>
        <w:t>年代以来的大多数时间，一直实行着免费发教课书计划。从</w:t>
      </w:r>
      <w:r>
        <w:t>1950</w:t>
      </w:r>
      <w:r>
        <w:rPr>
          <w:rFonts w:hint="eastAsia"/>
        </w:rPr>
        <w:t>年代起一直提供免费午餐，直至</w:t>
      </w:r>
      <w:r>
        <w:t>1964</w:t>
      </w:r>
      <w:r>
        <w:rPr>
          <w:rFonts w:hint="eastAsia"/>
        </w:rPr>
        <w:t>年。然后于</w:t>
      </w:r>
      <w:r>
        <w:t>1989</w:t>
      </w:r>
      <w:r>
        <w:rPr>
          <w:rFonts w:hint="eastAsia"/>
        </w:rPr>
        <w:t>年又重新恢复免费提供。一些事实表明，在提供午餐的这两段时间，学校招生量和学生上学率均更大。</w:t>
      </w:r>
      <w:r>
        <w:t>1991</w:t>
      </w:r>
      <w:r>
        <w:rPr>
          <w:rFonts w:hint="eastAsia"/>
        </w:rPr>
        <w:t>年还免费提供校服。上述措施以及在中等和高等教育两级为所有有天资的学生提供以交通补贴和财政援助形</w:t>
      </w:r>
      <w:r>
        <w:rPr>
          <w:rFonts w:hint="eastAsia"/>
        </w:rPr>
        <w:t>式的助学金，使得家长支付的教育费用降至最低程度。</w:t>
      </w:r>
    </w:p>
    <w:p w:rsidR="00000000" w:rsidRDefault="00F15188">
      <w:pPr>
        <w:spacing w:after="320"/>
        <w:textAlignment w:val="center"/>
      </w:pPr>
      <w:r>
        <w:tab/>
        <w:t xml:space="preserve">319.  </w:t>
      </w:r>
      <w:r>
        <w:rPr>
          <w:rFonts w:hint="eastAsia"/>
        </w:rPr>
        <w:t>政府还在全国各地的</w:t>
      </w:r>
      <w:r>
        <w:t>10,700</w:t>
      </w:r>
      <w:r>
        <w:rPr>
          <w:rFonts w:hint="eastAsia"/>
        </w:rPr>
        <w:t>所学校之间建立了向学龄儿童提供小学和初中教育设施的网络。此外，还有一些提供中级技术和职业教育的技术学院和职业培训机构。有十所全国性的大学和若干所提供大学高等教育的技术学院和专业学院。上述所有教育机构，从幼儿园至大学一年级均属免费教育。</w:t>
      </w:r>
    </w:p>
    <w:p w:rsidR="00000000" w:rsidRDefault="00F15188">
      <w:pPr>
        <w:pStyle w:val="Heading4"/>
      </w:pPr>
      <w:r>
        <w:rPr>
          <w:rFonts w:hint="eastAsia"/>
        </w:rPr>
        <w:t>小学教育</w:t>
      </w:r>
    </w:p>
    <w:p w:rsidR="00000000" w:rsidRDefault="00F15188">
      <w:r>
        <w:tab/>
        <w:t xml:space="preserve">320.  </w:t>
      </w:r>
      <w:r>
        <w:rPr>
          <w:rFonts w:hint="eastAsia"/>
        </w:rPr>
        <w:t>政府</w:t>
      </w:r>
      <w:r>
        <w:t>1990</w:t>
      </w:r>
      <w:r>
        <w:rPr>
          <w:rFonts w:hint="eastAsia"/>
        </w:rPr>
        <w:t>年于</w:t>
      </w:r>
      <w:r>
        <w:t>Jomtien(</w:t>
      </w:r>
      <w:r>
        <w:rPr>
          <w:rFonts w:hint="eastAsia"/>
        </w:rPr>
        <w:t>泰国</w:t>
      </w:r>
      <w:r>
        <w:t>)</w:t>
      </w:r>
      <w:r>
        <w:rPr>
          <w:rFonts w:hint="eastAsia"/>
        </w:rPr>
        <w:t>批准的《人人享有教育世界宣言》，接受了普及小学教育的原则。</w:t>
      </w:r>
    </w:p>
    <w:p w:rsidR="00000000" w:rsidRDefault="00F15188">
      <w:pPr>
        <w:spacing w:after="320"/>
        <w:textAlignment w:val="center"/>
      </w:pPr>
      <w:r>
        <w:tab/>
        <w:t>321.  1939</w:t>
      </w:r>
      <w:r>
        <w:rPr>
          <w:rFonts w:hint="eastAsia"/>
        </w:rPr>
        <w:t>年第</w:t>
      </w:r>
      <w:r>
        <w:t>31</w:t>
      </w:r>
      <w:r>
        <w:rPr>
          <w:rFonts w:hint="eastAsia"/>
        </w:rPr>
        <w:t>号教育法令规定，教育部长得制定</w:t>
      </w:r>
      <w:r>
        <w:rPr>
          <w:rFonts w:hint="eastAsia"/>
        </w:rPr>
        <w:t>条例，规定</w:t>
      </w:r>
      <w:r>
        <w:t>5</w:t>
      </w:r>
      <w:r>
        <w:rPr>
          <w:rFonts w:hint="eastAsia"/>
        </w:rPr>
        <w:t>至</w:t>
      </w:r>
      <w:r>
        <w:t>16</w:t>
      </w:r>
      <w:r>
        <w:rPr>
          <w:rFonts w:hint="eastAsia"/>
        </w:rPr>
        <w:t>岁儿童必须入学，不遵守规定将受惩罚。条例于</w:t>
      </w:r>
      <w:r>
        <w:t>1995</w:t>
      </w:r>
      <w:r>
        <w:rPr>
          <w:rFonts w:hint="eastAsia"/>
        </w:rPr>
        <w:t>年正式颁布，因此，斯里兰卡目前的小学教育是义务教育。斯里兰卡小学入学率颇高。根据教科文组织发表的</w:t>
      </w:r>
      <w:r>
        <w:t>1993</w:t>
      </w:r>
      <w:r>
        <w:rPr>
          <w:rFonts w:hint="eastAsia"/>
        </w:rPr>
        <w:t>年“各国进步情况”报告，斯里兰卡接受小学教育达五年级的儿童百分率为</w:t>
      </w:r>
      <w:r>
        <w:t>91%</w:t>
      </w:r>
      <w:r>
        <w:rPr>
          <w:rFonts w:hint="eastAsia"/>
        </w:rPr>
        <w:t>，居南亚首位。</w:t>
      </w:r>
    </w:p>
    <w:p w:rsidR="00000000" w:rsidRDefault="00F15188">
      <w:pPr>
        <w:pStyle w:val="Heading4"/>
      </w:pPr>
      <w:r>
        <w:rPr>
          <w:rFonts w:hint="eastAsia"/>
        </w:rPr>
        <w:t>高等教育</w:t>
      </w:r>
    </w:p>
    <w:p w:rsidR="00000000" w:rsidRDefault="00F15188">
      <w:r>
        <w:tab/>
        <w:t xml:space="preserve">322.  </w:t>
      </w:r>
      <w:r>
        <w:rPr>
          <w:rFonts w:hint="eastAsia"/>
        </w:rPr>
        <w:t>凡通过考试取得通考</w:t>
      </w:r>
      <w:r>
        <w:t>(</w:t>
      </w:r>
      <w:r>
        <w:rPr>
          <w:rFonts w:hint="eastAsia"/>
        </w:rPr>
        <w:t>高等类</w:t>
      </w:r>
      <w:r>
        <w:t>)</w:t>
      </w:r>
      <w:r>
        <w:rPr>
          <w:rFonts w:hint="eastAsia"/>
        </w:rPr>
        <w:t>教育证书资格者，只要取得一定的分数，即可攻读高等教育课程。由于设施有限，大学生是根据成绩招生的。</w:t>
      </w:r>
    </w:p>
    <w:p w:rsidR="00000000" w:rsidRDefault="00F15188">
      <w:pPr>
        <w:spacing w:after="320"/>
        <w:textAlignment w:val="center"/>
      </w:pPr>
      <w:r>
        <w:tab/>
        <w:t xml:space="preserve">323.  </w:t>
      </w:r>
      <w:r>
        <w:rPr>
          <w:rFonts w:hint="eastAsia"/>
        </w:rPr>
        <w:t>全国教育委员会在其政策声明草案中着重指出迫切需要提供接受高等教育之外的其它机会，以满足所</w:t>
      </w:r>
      <w:r>
        <w:rPr>
          <w:rFonts w:hint="eastAsia"/>
        </w:rPr>
        <w:t>有有资格上大学但因大学招生数量有限而被剥夺上大学机会的学生。例如，参加</w:t>
      </w:r>
      <w:r>
        <w:t>1994</w:t>
      </w:r>
      <w:r>
        <w:rPr>
          <w:rFonts w:hint="eastAsia"/>
        </w:rPr>
        <w:t>年高校入学考试的</w:t>
      </w:r>
      <w:r>
        <w:t>148,984</w:t>
      </w:r>
      <w:r>
        <w:rPr>
          <w:rFonts w:hint="eastAsia"/>
        </w:rPr>
        <w:t>名应考生中，有</w:t>
      </w:r>
      <w:r>
        <w:t>56,738</w:t>
      </w:r>
      <w:r>
        <w:rPr>
          <w:rFonts w:hint="eastAsia"/>
        </w:rPr>
        <w:t>名取得了上大学的资格。但是，全国各所大学只能招收</w:t>
      </w:r>
      <w:r>
        <w:t>9,013</w:t>
      </w:r>
      <w:r>
        <w:rPr>
          <w:rFonts w:hint="eastAsia"/>
        </w:rPr>
        <w:t>名。</w:t>
      </w:r>
    </w:p>
    <w:p w:rsidR="00000000" w:rsidRDefault="00F15188">
      <w:pPr>
        <w:pStyle w:val="Heading4"/>
      </w:pPr>
      <w:r>
        <w:rPr>
          <w:rFonts w:hint="eastAsia"/>
        </w:rPr>
        <w:t>非正规教育</w:t>
      </w:r>
    </w:p>
    <w:p w:rsidR="00000000" w:rsidRDefault="00F15188">
      <w:r>
        <w:tab/>
        <w:t xml:space="preserve">324.  </w:t>
      </w:r>
      <w:r>
        <w:rPr>
          <w:rFonts w:hint="eastAsia"/>
        </w:rPr>
        <w:t>有些政府机构以及大量的非政府机构一直致力推广其他类的教学结构，以满足未入学儿童的需要。教育部非正规教育处在一些未入学儿童较集中的地区设立了</w:t>
      </w:r>
      <w:r>
        <w:t>700</w:t>
      </w:r>
      <w:r>
        <w:rPr>
          <w:rFonts w:hint="eastAsia"/>
        </w:rPr>
        <w:t>多个识字中心。一些诸如</w:t>
      </w:r>
      <w:r>
        <w:t>Sarvodaya</w:t>
      </w:r>
      <w:r>
        <w:rPr>
          <w:rFonts w:hint="eastAsia"/>
        </w:rPr>
        <w:t>运动和斯里兰卡</w:t>
      </w:r>
      <w:r>
        <w:t>Mahila Samithi</w:t>
      </w:r>
      <w:r>
        <w:rPr>
          <w:rFonts w:hint="eastAsia"/>
        </w:rPr>
        <w:t>运动等非政府机构也开办了此类中心。这些中心除基本识字课外，还传</w:t>
      </w:r>
      <w:r>
        <w:rPr>
          <w:rFonts w:hint="eastAsia"/>
        </w:rPr>
        <w:t>授以赚取收入为目的的职业培训。</w:t>
      </w:r>
    </w:p>
    <w:p w:rsidR="00000000" w:rsidRDefault="00F15188">
      <w:r>
        <w:tab/>
        <w:t xml:space="preserve">325.  </w:t>
      </w:r>
      <w:r>
        <w:rPr>
          <w:rFonts w:hint="eastAsia"/>
        </w:rPr>
        <w:t>在儿童基金会的支持下，还编制了一些特殊的课程教材，并培训一些小学教员使用这些教材。这些中心针对的一些儿童，最终又得以重上小学。然而，只有不到</w:t>
      </w:r>
      <w:r>
        <w:t>5%</w:t>
      </w:r>
      <w:r>
        <w:rPr>
          <w:rFonts w:hint="eastAsia"/>
        </w:rPr>
        <w:t>的学龄儿童在这些中心上学，因为这些中心并不一定开设在有相当多数量儿童无法入学的地区。</w:t>
      </w:r>
    </w:p>
    <w:p w:rsidR="00000000" w:rsidRDefault="00F15188">
      <w:r>
        <w:tab/>
        <w:t>326.  1970</w:t>
      </w:r>
      <w:r>
        <w:rPr>
          <w:rFonts w:hint="eastAsia"/>
        </w:rPr>
        <w:t>年代在一些学校开设了非正式教育技术科，在课余或周未，为一些毕业生和辍学生进行职业培训，但它们的资源有限，又需翻修。</w:t>
      </w:r>
    </w:p>
    <w:p w:rsidR="00000000" w:rsidRDefault="00F15188">
      <w:pPr>
        <w:spacing w:after="320"/>
        <w:textAlignment w:val="center"/>
      </w:pPr>
      <w:r>
        <w:tab/>
        <w:t xml:space="preserve">327.  </w:t>
      </w:r>
      <w:r>
        <w:rPr>
          <w:rFonts w:hint="eastAsia"/>
        </w:rPr>
        <w:t>政府还将发起一项于</w:t>
      </w:r>
      <w:r>
        <w:t>2000</w:t>
      </w:r>
      <w:r>
        <w:rPr>
          <w:rFonts w:hint="eastAsia"/>
        </w:rPr>
        <w:t>年实现普及基本教育这一理想的方案，并将采取一些积极的措施，</w:t>
      </w:r>
      <w:r>
        <w:rPr>
          <w:rFonts w:hint="eastAsia"/>
        </w:rPr>
        <w:t>鼓励那些脱离正规教育体制者重返学校，并在一些特教中心开展功能性扫盲识字教育。将鼓励自愿组织发起倡导性方案，并提供一些教材，以鼓励辍学儿童复学。家长教师协会将被要求在其所在地区发起各种方案，劝说辍学儿童家长，让其子女上学。</w:t>
      </w:r>
    </w:p>
    <w:p w:rsidR="00000000" w:rsidRDefault="00F15188">
      <w:pPr>
        <w:pStyle w:val="Heading4"/>
      </w:pPr>
      <w:r>
        <w:rPr>
          <w:rFonts w:hint="eastAsia"/>
        </w:rPr>
        <w:t>困</w:t>
      </w:r>
      <w:r>
        <w:t xml:space="preserve">  </w:t>
      </w:r>
      <w:r>
        <w:rPr>
          <w:rFonts w:hint="eastAsia"/>
        </w:rPr>
        <w:t>难</w:t>
      </w:r>
    </w:p>
    <w:p w:rsidR="00000000" w:rsidRDefault="00F15188">
      <w:r>
        <w:tab/>
        <w:t xml:space="preserve">328.  </w:t>
      </w:r>
      <w:r>
        <w:rPr>
          <w:rFonts w:hint="eastAsia"/>
        </w:rPr>
        <w:t>在资源拨发方面由于未订重点，以减少地区差别，受教育的机会仍不平等。约有</w:t>
      </w:r>
      <w:r>
        <w:t>20%</w:t>
      </w:r>
      <w:r>
        <w:rPr>
          <w:rFonts w:hint="eastAsia"/>
        </w:rPr>
        <w:t>的儿童的住家仍离小学两公里以上。只有一个或两个教师的学校的百分比由</w:t>
      </w:r>
      <w:r>
        <w:t>1985</w:t>
      </w:r>
      <w:r>
        <w:rPr>
          <w:rFonts w:hint="eastAsia"/>
        </w:rPr>
        <w:t>年的</w:t>
      </w:r>
      <w:r>
        <w:t>13.8%</w:t>
      </w:r>
      <w:r>
        <w:rPr>
          <w:rFonts w:hint="eastAsia"/>
        </w:rPr>
        <w:t>，下跌到</w:t>
      </w:r>
      <w:r>
        <w:t>1991</w:t>
      </w:r>
      <w:r>
        <w:rPr>
          <w:rFonts w:hint="eastAsia"/>
        </w:rPr>
        <w:t>年的</w:t>
      </w:r>
      <w:r>
        <w:t>6.9%</w:t>
      </w:r>
      <w:r>
        <w:rPr>
          <w:rFonts w:hint="eastAsia"/>
        </w:rPr>
        <w:t>，约有</w:t>
      </w:r>
      <w:r>
        <w:t>225</w:t>
      </w:r>
      <w:r>
        <w:rPr>
          <w:rFonts w:hint="eastAsia"/>
        </w:rPr>
        <w:t>所乡村小学，和在一些不太发达区</w:t>
      </w:r>
      <w:r>
        <w:t>40%</w:t>
      </w:r>
      <w:r>
        <w:rPr>
          <w:rFonts w:hint="eastAsia"/>
        </w:rPr>
        <w:t>以上的学校是学生不到</w:t>
      </w:r>
      <w:r>
        <w:t>100</w:t>
      </w:r>
      <w:r>
        <w:rPr>
          <w:rFonts w:hint="eastAsia"/>
        </w:rPr>
        <w:t>名、窄小的简陋学校。在将近</w:t>
      </w:r>
      <w:r>
        <w:t>10,000</w:t>
      </w:r>
      <w:r>
        <w:rPr>
          <w:rFonts w:hint="eastAsia"/>
        </w:rPr>
        <w:t>所学校中，仅</w:t>
      </w:r>
      <w:r>
        <w:t>5.4%</w:t>
      </w:r>
      <w:r>
        <w:rPr>
          <w:rFonts w:hint="eastAsia"/>
        </w:rPr>
        <w:t>的学校开设高中科学教育，而接受这种教育是取得报酬可观、具有声誉的就业的途径。</w:t>
      </w:r>
    </w:p>
    <w:p w:rsidR="00000000" w:rsidRDefault="00F15188">
      <w:r>
        <w:tab/>
        <w:t xml:space="preserve">329.  </w:t>
      </w:r>
      <w:r>
        <w:rPr>
          <w:rFonts w:hint="eastAsia"/>
        </w:rPr>
        <w:t>教育和高等教育部查明了三个缺乏开设初中教育的设施，以不到</w:t>
      </w:r>
      <w:r>
        <w:t>100</w:t>
      </w:r>
      <w:r>
        <w:rPr>
          <w:rFonts w:hint="eastAsia"/>
        </w:rPr>
        <w:t>名学生为主的简陋学校的地区：</w:t>
      </w:r>
      <w:r>
        <w:t>(</w:t>
      </w:r>
      <w:r>
        <w:rPr>
          <w:rFonts w:hint="eastAsia"/>
        </w:rPr>
        <w:t>一</w:t>
      </w:r>
      <w:r>
        <w:t xml:space="preserve">) </w:t>
      </w:r>
      <w:r>
        <w:rPr>
          <w:rFonts w:hint="eastAsia"/>
        </w:rPr>
        <w:t>种植场地区；</w:t>
      </w:r>
      <w:r>
        <w:t>(</w:t>
      </w:r>
      <w:r>
        <w:rPr>
          <w:rFonts w:hint="eastAsia"/>
        </w:rPr>
        <w:t>二</w:t>
      </w:r>
      <w:r>
        <w:t xml:space="preserve">) </w:t>
      </w:r>
      <w:r>
        <w:rPr>
          <w:rFonts w:hint="eastAsia"/>
        </w:rPr>
        <w:t>偏远地区，特别是一些干旱地区；和</w:t>
      </w:r>
      <w:r>
        <w:t xml:space="preserve"> (</w:t>
      </w:r>
      <w:r>
        <w:rPr>
          <w:rFonts w:hint="eastAsia"/>
        </w:rPr>
        <w:t>三</w:t>
      </w:r>
      <w:r>
        <w:t xml:space="preserve">) </w:t>
      </w:r>
      <w:r>
        <w:rPr>
          <w:rFonts w:hint="eastAsia"/>
        </w:rPr>
        <w:t>一些在大都市的贫困区。在瑞典开发援助组织提供的外国援助下已制定并实施了一项开设这些学校的方案，并已取得了相当大的成果。</w:t>
      </w:r>
    </w:p>
    <w:p w:rsidR="00000000" w:rsidRDefault="00F15188">
      <w:r>
        <w:tab/>
        <w:t xml:space="preserve">330.  </w:t>
      </w:r>
      <w:r>
        <w:rPr>
          <w:rFonts w:hint="eastAsia"/>
        </w:rPr>
        <w:t>虽然斯里兰卡已取得了较高程度的识字率，和较高的入学率，但教育质量还有</w:t>
      </w:r>
      <w:r>
        <w:rPr>
          <w:rFonts w:hint="eastAsia"/>
        </w:rPr>
        <w:t>待提高。高质量的教育仍然是一些富有阶层的特权。全国教育机构进行的研究表明，小学学生的学习成绩并不理想。通考</w:t>
      </w:r>
      <w:r>
        <w:t>(</w:t>
      </w:r>
      <w:r>
        <w:rPr>
          <w:rFonts w:hint="eastAsia"/>
        </w:rPr>
        <w:t>普通类</w:t>
      </w:r>
      <w:r>
        <w:t xml:space="preserve">) </w:t>
      </w:r>
      <w:r>
        <w:rPr>
          <w:rFonts w:hint="eastAsia"/>
        </w:rPr>
        <w:t>教育证书的考分又是学业水平差的另一实例。</w:t>
      </w:r>
    </w:p>
    <w:p w:rsidR="00000000" w:rsidRDefault="00F15188">
      <w:r>
        <w:tab/>
        <w:t xml:space="preserve">331.  </w:t>
      </w:r>
      <w:r>
        <w:rPr>
          <w:rFonts w:hint="eastAsia"/>
        </w:rPr>
        <w:t>教学</w:t>
      </w:r>
      <w:r>
        <w:t>/</w:t>
      </w:r>
      <w:r>
        <w:rPr>
          <w:rFonts w:hint="eastAsia"/>
        </w:rPr>
        <w:t>学习质量下降的部分原因是专业上合格的教师百分比下跌</w:t>
      </w:r>
      <w:r>
        <w:t>(</w:t>
      </w:r>
      <w:r>
        <w:rPr>
          <w:rFonts w:hint="eastAsia"/>
        </w:rPr>
        <w:t>从</w:t>
      </w:r>
      <w:r>
        <w:t>1985</w:t>
      </w:r>
      <w:r>
        <w:rPr>
          <w:rFonts w:hint="eastAsia"/>
        </w:rPr>
        <w:t>年的</w:t>
      </w:r>
      <w:r>
        <w:t>57.9%</w:t>
      </w:r>
      <w:r>
        <w:rPr>
          <w:rFonts w:hint="eastAsia"/>
        </w:rPr>
        <w:t>下降至</w:t>
      </w:r>
      <w:r>
        <w:t>1991</w:t>
      </w:r>
      <w:r>
        <w:rPr>
          <w:rFonts w:hint="eastAsia"/>
        </w:rPr>
        <w:t>年的</w:t>
      </w:r>
      <w:r>
        <w:t>44.6%)</w:t>
      </w:r>
      <w:r>
        <w:rPr>
          <w:rFonts w:hint="eastAsia"/>
        </w:rPr>
        <w:t>，和缺乏适当的督学和考评制度。</w:t>
      </w:r>
    </w:p>
    <w:p w:rsidR="00000000" w:rsidRDefault="00F15188">
      <w:pPr>
        <w:spacing w:after="320"/>
        <w:textAlignment w:val="center"/>
      </w:pPr>
      <w:r>
        <w:tab/>
        <w:t xml:space="preserve">332.  </w:t>
      </w:r>
      <w:r>
        <w:rPr>
          <w:rFonts w:hint="eastAsia"/>
        </w:rPr>
        <w:t>直至</w:t>
      </w:r>
      <w:r>
        <w:t>1985</w:t>
      </w:r>
      <w:r>
        <w:rPr>
          <w:rFonts w:hint="eastAsia"/>
        </w:rPr>
        <w:t>年，巡回教育干事制度</w:t>
      </w:r>
      <w:r>
        <w:t>(</w:t>
      </w:r>
      <w:r>
        <w:rPr>
          <w:rFonts w:hint="eastAsia"/>
        </w:rPr>
        <w:t>早期的学校监察局</w:t>
      </w:r>
      <w:r>
        <w:t>)</w:t>
      </w:r>
      <w:r>
        <w:rPr>
          <w:rFonts w:hint="eastAsia"/>
        </w:rPr>
        <w:t>一直是有效的基层监督方案。这一制度被废除了，取代它的是从其一开始就行之无效“集群制度”。目前正在考虑于各行政区级恢复巡回制度。</w:t>
      </w:r>
    </w:p>
    <w:p w:rsidR="00000000" w:rsidRDefault="00F15188">
      <w:pPr>
        <w:pStyle w:val="Heading4"/>
      </w:pPr>
      <w:r>
        <w:rPr>
          <w:rFonts w:hint="eastAsia"/>
        </w:rPr>
        <w:t>入学率与保持率</w:t>
      </w:r>
    </w:p>
    <w:p w:rsidR="00000000" w:rsidRDefault="00F15188">
      <w:pPr>
        <w:spacing w:after="320"/>
        <w:textAlignment w:val="center"/>
      </w:pPr>
      <w:r>
        <w:tab/>
        <w:t xml:space="preserve">333.  </w:t>
      </w:r>
      <w:r>
        <w:rPr>
          <w:rFonts w:hint="eastAsia"/>
        </w:rPr>
        <w:t>目前约有</w:t>
      </w:r>
      <w:r>
        <w:t>420</w:t>
      </w:r>
      <w:r>
        <w:rPr>
          <w:rFonts w:hint="eastAsia"/>
        </w:rPr>
        <w:t>万人注册入学。</w:t>
      </w:r>
      <w:r>
        <w:t>5-14</w:t>
      </w:r>
      <w:r>
        <w:rPr>
          <w:rFonts w:hint="eastAsia"/>
        </w:rPr>
        <w:t>岁年龄组的接受教育率较高，但自</w:t>
      </w:r>
      <w:r>
        <w:t>1981</w:t>
      </w:r>
      <w:r>
        <w:rPr>
          <w:rFonts w:hint="eastAsia"/>
        </w:rPr>
        <w:t>年以来增长率甚微，</w:t>
      </w:r>
      <w:r>
        <w:t>1981</w:t>
      </w:r>
      <w:r>
        <w:rPr>
          <w:rFonts w:hint="eastAsia"/>
        </w:rPr>
        <w:t>年的入学率是</w:t>
      </w:r>
      <w:r>
        <w:t>83.4%</w:t>
      </w:r>
      <w:r>
        <w:rPr>
          <w:rFonts w:hint="eastAsia"/>
        </w:rPr>
        <w:t>，而</w:t>
      </w:r>
      <w:r>
        <w:t>1991</w:t>
      </w:r>
      <w:r>
        <w:rPr>
          <w:rFonts w:hint="eastAsia"/>
        </w:rPr>
        <w:t>年为</w:t>
      </w:r>
      <w:r>
        <w:t>87.9%(</w:t>
      </w:r>
      <w:r>
        <w:rPr>
          <w:rFonts w:hint="eastAsia"/>
        </w:rPr>
        <w:t>表</w:t>
      </w:r>
      <w:r>
        <w:t>1</w:t>
      </w:r>
      <w:r>
        <w:rPr>
          <w:rFonts w:hint="eastAsia"/>
        </w:rPr>
        <w:t>和</w:t>
      </w:r>
      <w:r>
        <w:t>2)</w:t>
      </w:r>
      <w:r>
        <w:rPr>
          <w:rFonts w:hint="eastAsia"/>
        </w:rPr>
        <w:t>。实际上，</w:t>
      </w:r>
      <w:r>
        <w:t>5-9</w:t>
      </w:r>
      <w:r>
        <w:rPr>
          <w:rFonts w:hint="eastAsia"/>
        </w:rPr>
        <w:t>岁年龄组的儿童失学率甚至出现了恶化，从</w:t>
      </w:r>
      <w:r>
        <w:t>1981</w:t>
      </w:r>
      <w:r>
        <w:rPr>
          <w:rFonts w:hint="eastAsia"/>
        </w:rPr>
        <w:t>年的</w:t>
      </w:r>
      <w:r>
        <w:t>15%</w:t>
      </w:r>
      <w:r>
        <w:rPr>
          <w:rFonts w:hint="eastAsia"/>
        </w:rPr>
        <w:t>上升至</w:t>
      </w:r>
      <w:r>
        <w:t>1986/87</w:t>
      </w:r>
      <w:r>
        <w:rPr>
          <w:rFonts w:hint="eastAsia"/>
        </w:rPr>
        <w:t>年的</w:t>
      </w:r>
      <w:r>
        <w:t>19%</w:t>
      </w:r>
      <w:r>
        <w:rPr>
          <w:rFonts w:hint="eastAsia"/>
        </w:rPr>
        <w:t>，而</w:t>
      </w:r>
      <w:r>
        <w:t>1981-1991</w:t>
      </w:r>
      <w:r>
        <w:rPr>
          <w:rFonts w:hint="eastAsia"/>
        </w:rPr>
        <w:t>年期间</w:t>
      </w:r>
      <w:r>
        <w:t>25</w:t>
      </w:r>
      <w:r>
        <w:rPr>
          <w:rFonts w:hint="eastAsia"/>
        </w:rPr>
        <w:t>个区的入学率却出现了递减。</w:t>
      </w:r>
    </w:p>
    <w:p w:rsidR="00000000" w:rsidRDefault="00F15188">
      <w:pPr>
        <w:pStyle w:val="Heading2"/>
        <w:rPr>
          <w:b/>
          <w:sz w:val="24"/>
          <w:u w:val="single"/>
        </w:rPr>
      </w:pPr>
      <w:r>
        <w:rPr>
          <w:rFonts w:hint="eastAsia"/>
          <w:sz w:val="24"/>
          <w:u w:val="single"/>
        </w:rPr>
        <w:t>表</w:t>
      </w:r>
      <w:r>
        <w:rPr>
          <w:sz w:val="24"/>
          <w:u w:val="single"/>
        </w:rPr>
        <w:t xml:space="preserve"> 23</w:t>
      </w:r>
      <w:r>
        <w:rPr>
          <w:rFonts w:hint="eastAsia"/>
          <w:sz w:val="24"/>
        </w:rPr>
        <w:t>：</w:t>
      </w:r>
      <w:r>
        <w:rPr>
          <w:rFonts w:hint="eastAsia"/>
          <w:sz w:val="24"/>
          <w:u w:val="single"/>
        </w:rPr>
        <w:t>城镇、乡村的受教育率</w:t>
      </w:r>
      <w:r>
        <w:rPr>
          <w:sz w:val="24"/>
          <w:u w:val="single"/>
        </w:rPr>
        <w:t>(1981</w:t>
      </w:r>
      <w:r>
        <w:rPr>
          <w:rFonts w:hint="eastAsia"/>
          <w:sz w:val="24"/>
          <w:u w:val="single"/>
        </w:rPr>
        <w:t>年</w:t>
      </w:r>
      <w:r>
        <w:rPr>
          <w:sz w:val="24"/>
          <w:u w:val="single"/>
        </w:rPr>
        <w:t>)</w:t>
      </w:r>
    </w:p>
    <w:tbl>
      <w:tblPr>
        <w:tblW w:w="0" w:type="auto"/>
        <w:tblInd w:w="12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A7" w:firstRow="1" w:lastRow="0" w:firstColumn="1" w:lastColumn="0" w:noHBand="0" w:noVBand="0"/>
      </w:tblPr>
      <w:tblGrid>
        <w:gridCol w:w="1209"/>
        <w:gridCol w:w="945"/>
        <w:gridCol w:w="966"/>
        <w:gridCol w:w="840"/>
        <w:gridCol w:w="840"/>
        <w:gridCol w:w="840"/>
        <w:gridCol w:w="840"/>
        <w:gridCol w:w="840"/>
        <w:gridCol w:w="960"/>
        <w:gridCol w:w="840"/>
      </w:tblGrid>
      <w:tr w:rsidR="00000000">
        <w:tblPrEx>
          <w:tblCellMar>
            <w:top w:w="0" w:type="dxa"/>
            <w:bottom w:w="0" w:type="dxa"/>
          </w:tblCellMar>
        </w:tblPrEx>
        <w:tc>
          <w:tcPr>
            <w:tcW w:w="1209" w:type="dxa"/>
          </w:tcPr>
          <w:p w:rsidR="00000000" w:rsidRDefault="00F15188">
            <w:pPr>
              <w:rPr>
                <w:sz w:val="21"/>
              </w:rPr>
            </w:pPr>
          </w:p>
        </w:tc>
        <w:tc>
          <w:tcPr>
            <w:tcW w:w="2751" w:type="dxa"/>
            <w:gridSpan w:val="3"/>
          </w:tcPr>
          <w:p w:rsidR="00000000" w:rsidRDefault="00F15188">
            <w:pPr>
              <w:jc w:val="center"/>
              <w:rPr>
                <w:sz w:val="21"/>
              </w:rPr>
            </w:pPr>
            <w:r>
              <w:rPr>
                <w:rFonts w:hint="eastAsia"/>
                <w:sz w:val="21"/>
              </w:rPr>
              <w:t>总</w:t>
            </w:r>
            <w:r>
              <w:rPr>
                <w:sz w:val="21"/>
              </w:rPr>
              <w:t xml:space="preserve">  </w:t>
            </w:r>
            <w:r>
              <w:rPr>
                <w:rFonts w:hint="eastAsia"/>
                <w:sz w:val="21"/>
              </w:rPr>
              <w:t>计</w:t>
            </w:r>
          </w:p>
        </w:tc>
        <w:tc>
          <w:tcPr>
            <w:tcW w:w="2520" w:type="dxa"/>
            <w:gridSpan w:val="3"/>
          </w:tcPr>
          <w:p w:rsidR="00000000" w:rsidRDefault="00F15188">
            <w:pPr>
              <w:jc w:val="center"/>
              <w:rPr>
                <w:sz w:val="21"/>
              </w:rPr>
            </w:pPr>
            <w:r>
              <w:rPr>
                <w:rFonts w:hint="eastAsia"/>
                <w:sz w:val="21"/>
              </w:rPr>
              <w:t>城</w:t>
            </w:r>
            <w:r>
              <w:rPr>
                <w:sz w:val="21"/>
              </w:rPr>
              <w:t xml:space="preserve">  </w:t>
            </w:r>
            <w:r>
              <w:rPr>
                <w:rFonts w:hint="eastAsia"/>
                <w:sz w:val="21"/>
              </w:rPr>
              <w:t>镇</w:t>
            </w:r>
          </w:p>
        </w:tc>
        <w:tc>
          <w:tcPr>
            <w:tcW w:w="2640" w:type="dxa"/>
            <w:gridSpan w:val="3"/>
          </w:tcPr>
          <w:p w:rsidR="00000000" w:rsidRDefault="00F15188">
            <w:pPr>
              <w:jc w:val="center"/>
              <w:rPr>
                <w:sz w:val="21"/>
              </w:rPr>
            </w:pPr>
            <w:r>
              <w:rPr>
                <w:rFonts w:hint="eastAsia"/>
                <w:sz w:val="21"/>
              </w:rPr>
              <w:t>乡</w:t>
            </w:r>
            <w:r>
              <w:rPr>
                <w:sz w:val="21"/>
              </w:rPr>
              <w:t xml:space="preserve">  </w:t>
            </w:r>
            <w:r>
              <w:rPr>
                <w:rFonts w:hint="eastAsia"/>
                <w:sz w:val="21"/>
              </w:rPr>
              <w:t>村</w:t>
            </w:r>
          </w:p>
        </w:tc>
      </w:tr>
      <w:tr w:rsidR="00000000">
        <w:tblPrEx>
          <w:tblCellMar>
            <w:top w:w="0" w:type="dxa"/>
            <w:bottom w:w="0" w:type="dxa"/>
          </w:tblCellMar>
        </w:tblPrEx>
        <w:tc>
          <w:tcPr>
            <w:tcW w:w="1209" w:type="dxa"/>
          </w:tcPr>
          <w:p w:rsidR="00000000" w:rsidRDefault="00F15188">
            <w:pPr>
              <w:jc w:val="center"/>
              <w:rPr>
                <w:sz w:val="21"/>
              </w:rPr>
            </w:pPr>
            <w:r>
              <w:rPr>
                <w:rFonts w:hint="eastAsia"/>
                <w:sz w:val="21"/>
              </w:rPr>
              <w:t>年</w:t>
            </w:r>
            <w:r>
              <w:rPr>
                <w:sz w:val="21"/>
              </w:rPr>
              <w:t xml:space="preserve"> </w:t>
            </w:r>
            <w:r>
              <w:rPr>
                <w:rFonts w:hint="eastAsia"/>
                <w:sz w:val="21"/>
              </w:rPr>
              <w:t>龄</w:t>
            </w:r>
          </w:p>
        </w:tc>
        <w:tc>
          <w:tcPr>
            <w:tcW w:w="945" w:type="dxa"/>
          </w:tcPr>
          <w:p w:rsidR="00000000" w:rsidRDefault="00F15188">
            <w:pPr>
              <w:jc w:val="center"/>
              <w:rPr>
                <w:sz w:val="21"/>
              </w:rPr>
            </w:pPr>
            <w:r>
              <w:rPr>
                <w:rFonts w:hint="eastAsia"/>
                <w:sz w:val="21"/>
              </w:rPr>
              <w:t>合</w:t>
            </w:r>
            <w:r>
              <w:rPr>
                <w:sz w:val="21"/>
              </w:rPr>
              <w:t xml:space="preserve"> </w:t>
            </w:r>
            <w:r>
              <w:rPr>
                <w:rFonts w:hint="eastAsia"/>
                <w:sz w:val="21"/>
              </w:rPr>
              <w:t>计</w:t>
            </w:r>
          </w:p>
        </w:tc>
        <w:tc>
          <w:tcPr>
            <w:tcW w:w="966" w:type="dxa"/>
          </w:tcPr>
          <w:p w:rsidR="00000000" w:rsidRDefault="00F15188">
            <w:pPr>
              <w:jc w:val="center"/>
              <w:rPr>
                <w:sz w:val="21"/>
              </w:rPr>
            </w:pPr>
            <w:r>
              <w:rPr>
                <w:rFonts w:hint="eastAsia"/>
                <w:sz w:val="21"/>
              </w:rPr>
              <w:t>男</w:t>
            </w:r>
            <w:r>
              <w:rPr>
                <w:sz w:val="21"/>
              </w:rPr>
              <w:t xml:space="preserve"> </w:t>
            </w:r>
            <w:r>
              <w:rPr>
                <w:rFonts w:hint="eastAsia"/>
                <w:sz w:val="21"/>
              </w:rPr>
              <w:t>性</w:t>
            </w:r>
          </w:p>
        </w:tc>
        <w:tc>
          <w:tcPr>
            <w:tcW w:w="840" w:type="dxa"/>
          </w:tcPr>
          <w:p w:rsidR="00000000" w:rsidRDefault="00F15188">
            <w:pPr>
              <w:jc w:val="center"/>
              <w:rPr>
                <w:sz w:val="21"/>
              </w:rPr>
            </w:pPr>
            <w:r>
              <w:rPr>
                <w:rFonts w:hint="eastAsia"/>
                <w:sz w:val="21"/>
              </w:rPr>
              <w:t>女</w:t>
            </w:r>
            <w:r>
              <w:rPr>
                <w:sz w:val="21"/>
              </w:rPr>
              <w:t xml:space="preserve"> </w:t>
            </w:r>
            <w:r>
              <w:rPr>
                <w:rFonts w:hint="eastAsia"/>
                <w:sz w:val="21"/>
              </w:rPr>
              <w:t>性</w:t>
            </w:r>
          </w:p>
        </w:tc>
        <w:tc>
          <w:tcPr>
            <w:tcW w:w="840" w:type="dxa"/>
          </w:tcPr>
          <w:p w:rsidR="00000000" w:rsidRDefault="00F15188">
            <w:pPr>
              <w:jc w:val="center"/>
              <w:rPr>
                <w:sz w:val="21"/>
              </w:rPr>
            </w:pPr>
            <w:r>
              <w:rPr>
                <w:rFonts w:hint="eastAsia"/>
                <w:sz w:val="21"/>
              </w:rPr>
              <w:t>合</w:t>
            </w:r>
            <w:r>
              <w:rPr>
                <w:sz w:val="21"/>
              </w:rPr>
              <w:t xml:space="preserve"> </w:t>
            </w:r>
            <w:r>
              <w:rPr>
                <w:rFonts w:hint="eastAsia"/>
                <w:sz w:val="21"/>
              </w:rPr>
              <w:t>计</w:t>
            </w:r>
          </w:p>
        </w:tc>
        <w:tc>
          <w:tcPr>
            <w:tcW w:w="840" w:type="dxa"/>
          </w:tcPr>
          <w:p w:rsidR="00000000" w:rsidRDefault="00F15188">
            <w:pPr>
              <w:jc w:val="center"/>
              <w:rPr>
                <w:sz w:val="21"/>
              </w:rPr>
            </w:pPr>
            <w:r>
              <w:rPr>
                <w:rFonts w:hint="eastAsia"/>
                <w:sz w:val="21"/>
              </w:rPr>
              <w:t>男</w:t>
            </w:r>
            <w:r>
              <w:rPr>
                <w:sz w:val="21"/>
              </w:rPr>
              <w:t xml:space="preserve"> </w:t>
            </w:r>
            <w:r>
              <w:rPr>
                <w:rFonts w:hint="eastAsia"/>
                <w:sz w:val="21"/>
              </w:rPr>
              <w:t>性</w:t>
            </w:r>
          </w:p>
        </w:tc>
        <w:tc>
          <w:tcPr>
            <w:tcW w:w="840" w:type="dxa"/>
          </w:tcPr>
          <w:p w:rsidR="00000000" w:rsidRDefault="00F15188">
            <w:pPr>
              <w:jc w:val="center"/>
              <w:rPr>
                <w:sz w:val="21"/>
              </w:rPr>
            </w:pPr>
            <w:r>
              <w:rPr>
                <w:rFonts w:hint="eastAsia"/>
                <w:sz w:val="21"/>
              </w:rPr>
              <w:t>女</w:t>
            </w:r>
            <w:r>
              <w:rPr>
                <w:sz w:val="21"/>
              </w:rPr>
              <w:t xml:space="preserve"> </w:t>
            </w:r>
            <w:r>
              <w:rPr>
                <w:rFonts w:hint="eastAsia"/>
                <w:sz w:val="21"/>
              </w:rPr>
              <w:t>性</w:t>
            </w:r>
          </w:p>
        </w:tc>
        <w:tc>
          <w:tcPr>
            <w:tcW w:w="840" w:type="dxa"/>
          </w:tcPr>
          <w:p w:rsidR="00000000" w:rsidRDefault="00F15188">
            <w:pPr>
              <w:jc w:val="center"/>
              <w:rPr>
                <w:sz w:val="21"/>
              </w:rPr>
            </w:pPr>
            <w:r>
              <w:rPr>
                <w:rFonts w:hint="eastAsia"/>
                <w:sz w:val="21"/>
              </w:rPr>
              <w:t>合</w:t>
            </w:r>
            <w:r>
              <w:rPr>
                <w:sz w:val="21"/>
              </w:rPr>
              <w:t xml:space="preserve"> </w:t>
            </w:r>
            <w:r>
              <w:rPr>
                <w:rFonts w:hint="eastAsia"/>
                <w:sz w:val="21"/>
              </w:rPr>
              <w:t>计</w:t>
            </w:r>
          </w:p>
        </w:tc>
        <w:tc>
          <w:tcPr>
            <w:tcW w:w="960" w:type="dxa"/>
          </w:tcPr>
          <w:p w:rsidR="00000000" w:rsidRDefault="00F15188">
            <w:pPr>
              <w:jc w:val="center"/>
              <w:rPr>
                <w:sz w:val="21"/>
              </w:rPr>
            </w:pPr>
            <w:r>
              <w:rPr>
                <w:rFonts w:hint="eastAsia"/>
                <w:sz w:val="21"/>
              </w:rPr>
              <w:t>男</w:t>
            </w:r>
            <w:r>
              <w:rPr>
                <w:sz w:val="21"/>
              </w:rPr>
              <w:t xml:space="preserve"> </w:t>
            </w:r>
            <w:r>
              <w:rPr>
                <w:rFonts w:hint="eastAsia"/>
                <w:sz w:val="21"/>
              </w:rPr>
              <w:t>性</w:t>
            </w:r>
          </w:p>
        </w:tc>
        <w:tc>
          <w:tcPr>
            <w:tcW w:w="840" w:type="dxa"/>
          </w:tcPr>
          <w:p w:rsidR="00000000" w:rsidRDefault="00F15188">
            <w:pPr>
              <w:jc w:val="center"/>
              <w:rPr>
                <w:sz w:val="21"/>
              </w:rPr>
            </w:pPr>
            <w:r>
              <w:rPr>
                <w:rFonts w:hint="eastAsia"/>
                <w:sz w:val="21"/>
              </w:rPr>
              <w:t>女</w:t>
            </w:r>
            <w:r>
              <w:rPr>
                <w:sz w:val="21"/>
              </w:rPr>
              <w:t xml:space="preserve"> </w:t>
            </w:r>
            <w:r>
              <w:rPr>
                <w:rFonts w:hint="eastAsia"/>
                <w:sz w:val="21"/>
              </w:rPr>
              <w:t>性</w:t>
            </w:r>
          </w:p>
        </w:tc>
      </w:tr>
      <w:tr w:rsidR="00000000">
        <w:tblPrEx>
          <w:tblCellMar>
            <w:top w:w="0" w:type="dxa"/>
            <w:bottom w:w="0" w:type="dxa"/>
          </w:tblCellMar>
        </w:tblPrEx>
        <w:tc>
          <w:tcPr>
            <w:tcW w:w="1209" w:type="dxa"/>
          </w:tcPr>
          <w:p w:rsidR="00000000" w:rsidRDefault="00F15188">
            <w:pPr>
              <w:jc w:val="center"/>
              <w:rPr>
                <w:sz w:val="21"/>
              </w:rPr>
            </w:pPr>
            <w:r>
              <w:rPr>
                <w:sz w:val="21"/>
              </w:rPr>
              <w:t>05-09</w:t>
            </w:r>
          </w:p>
        </w:tc>
        <w:tc>
          <w:tcPr>
            <w:tcW w:w="945" w:type="dxa"/>
          </w:tcPr>
          <w:p w:rsidR="00000000" w:rsidRDefault="00F15188">
            <w:pPr>
              <w:jc w:val="center"/>
              <w:rPr>
                <w:sz w:val="21"/>
              </w:rPr>
            </w:pPr>
            <w:r>
              <w:rPr>
                <w:sz w:val="21"/>
              </w:rPr>
              <w:t>84.4</w:t>
            </w:r>
          </w:p>
        </w:tc>
        <w:tc>
          <w:tcPr>
            <w:tcW w:w="966" w:type="dxa"/>
          </w:tcPr>
          <w:p w:rsidR="00000000" w:rsidRDefault="00F15188">
            <w:pPr>
              <w:jc w:val="center"/>
              <w:rPr>
                <w:sz w:val="21"/>
              </w:rPr>
            </w:pPr>
            <w:r>
              <w:rPr>
                <w:sz w:val="21"/>
              </w:rPr>
              <w:t>84.5</w:t>
            </w:r>
          </w:p>
        </w:tc>
        <w:tc>
          <w:tcPr>
            <w:tcW w:w="840" w:type="dxa"/>
          </w:tcPr>
          <w:p w:rsidR="00000000" w:rsidRDefault="00F15188">
            <w:pPr>
              <w:jc w:val="center"/>
              <w:rPr>
                <w:sz w:val="21"/>
              </w:rPr>
            </w:pPr>
            <w:r>
              <w:rPr>
                <w:sz w:val="21"/>
              </w:rPr>
              <w:t>84.2</w:t>
            </w:r>
          </w:p>
        </w:tc>
        <w:tc>
          <w:tcPr>
            <w:tcW w:w="840" w:type="dxa"/>
          </w:tcPr>
          <w:p w:rsidR="00000000" w:rsidRDefault="00F15188">
            <w:pPr>
              <w:jc w:val="center"/>
              <w:rPr>
                <w:sz w:val="21"/>
              </w:rPr>
            </w:pPr>
            <w:r>
              <w:rPr>
                <w:sz w:val="21"/>
              </w:rPr>
              <w:t>86.6</w:t>
            </w:r>
          </w:p>
        </w:tc>
        <w:tc>
          <w:tcPr>
            <w:tcW w:w="840" w:type="dxa"/>
          </w:tcPr>
          <w:p w:rsidR="00000000" w:rsidRDefault="00F15188">
            <w:pPr>
              <w:jc w:val="center"/>
              <w:rPr>
                <w:sz w:val="21"/>
              </w:rPr>
            </w:pPr>
            <w:r>
              <w:rPr>
                <w:sz w:val="21"/>
              </w:rPr>
              <w:t>86.4</w:t>
            </w:r>
          </w:p>
        </w:tc>
        <w:tc>
          <w:tcPr>
            <w:tcW w:w="840" w:type="dxa"/>
          </w:tcPr>
          <w:p w:rsidR="00000000" w:rsidRDefault="00F15188">
            <w:pPr>
              <w:jc w:val="center"/>
              <w:rPr>
                <w:sz w:val="21"/>
              </w:rPr>
            </w:pPr>
            <w:r>
              <w:rPr>
                <w:sz w:val="21"/>
              </w:rPr>
              <w:t>86.9</w:t>
            </w:r>
          </w:p>
        </w:tc>
        <w:tc>
          <w:tcPr>
            <w:tcW w:w="840" w:type="dxa"/>
          </w:tcPr>
          <w:p w:rsidR="00000000" w:rsidRDefault="00F15188">
            <w:pPr>
              <w:jc w:val="center"/>
              <w:rPr>
                <w:sz w:val="21"/>
              </w:rPr>
            </w:pPr>
            <w:r>
              <w:rPr>
                <w:sz w:val="21"/>
              </w:rPr>
              <w:t>83.8</w:t>
            </w:r>
          </w:p>
        </w:tc>
        <w:tc>
          <w:tcPr>
            <w:tcW w:w="960" w:type="dxa"/>
          </w:tcPr>
          <w:p w:rsidR="00000000" w:rsidRDefault="00F15188">
            <w:pPr>
              <w:jc w:val="center"/>
              <w:rPr>
                <w:sz w:val="21"/>
              </w:rPr>
            </w:pPr>
            <w:r>
              <w:rPr>
                <w:sz w:val="21"/>
              </w:rPr>
              <w:t>84.1</w:t>
            </w:r>
          </w:p>
        </w:tc>
        <w:tc>
          <w:tcPr>
            <w:tcW w:w="840" w:type="dxa"/>
          </w:tcPr>
          <w:p w:rsidR="00000000" w:rsidRDefault="00F15188">
            <w:pPr>
              <w:jc w:val="center"/>
              <w:rPr>
                <w:sz w:val="21"/>
              </w:rPr>
            </w:pPr>
            <w:r>
              <w:rPr>
                <w:sz w:val="21"/>
              </w:rPr>
              <w:t>83.6</w:t>
            </w:r>
          </w:p>
        </w:tc>
      </w:tr>
      <w:tr w:rsidR="00000000">
        <w:tblPrEx>
          <w:tblCellMar>
            <w:top w:w="0" w:type="dxa"/>
            <w:bottom w:w="0" w:type="dxa"/>
          </w:tblCellMar>
        </w:tblPrEx>
        <w:tc>
          <w:tcPr>
            <w:tcW w:w="1209" w:type="dxa"/>
          </w:tcPr>
          <w:p w:rsidR="00000000" w:rsidRDefault="00F15188">
            <w:pPr>
              <w:jc w:val="center"/>
              <w:rPr>
                <w:sz w:val="21"/>
              </w:rPr>
            </w:pPr>
            <w:r>
              <w:rPr>
                <w:sz w:val="21"/>
              </w:rPr>
              <w:t>10-14</w:t>
            </w:r>
          </w:p>
        </w:tc>
        <w:tc>
          <w:tcPr>
            <w:tcW w:w="945" w:type="dxa"/>
          </w:tcPr>
          <w:p w:rsidR="00000000" w:rsidRDefault="00F15188">
            <w:pPr>
              <w:jc w:val="center"/>
              <w:rPr>
                <w:sz w:val="21"/>
              </w:rPr>
            </w:pPr>
            <w:r>
              <w:rPr>
                <w:sz w:val="21"/>
              </w:rPr>
              <w:t>82.4</w:t>
            </w:r>
          </w:p>
        </w:tc>
        <w:tc>
          <w:tcPr>
            <w:tcW w:w="966" w:type="dxa"/>
          </w:tcPr>
          <w:p w:rsidR="00000000" w:rsidRDefault="00F15188">
            <w:pPr>
              <w:jc w:val="center"/>
              <w:rPr>
                <w:sz w:val="21"/>
              </w:rPr>
            </w:pPr>
            <w:r>
              <w:rPr>
                <w:sz w:val="21"/>
              </w:rPr>
              <w:t>82.5</w:t>
            </w:r>
          </w:p>
        </w:tc>
        <w:tc>
          <w:tcPr>
            <w:tcW w:w="840" w:type="dxa"/>
          </w:tcPr>
          <w:p w:rsidR="00000000" w:rsidRDefault="00F15188">
            <w:pPr>
              <w:jc w:val="center"/>
              <w:rPr>
                <w:sz w:val="21"/>
              </w:rPr>
            </w:pPr>
            <w:r>
              <w:rPr>
                <w:sz w:val="21"/>
              </w:rPr>
              <w:t>81.8</w:t>
            </w:r>
          </w:p>
        </w:tc>
        <w:tc>
          <w:tcPr>
            <w:tcW w:w="840" w:type="dxa"/>
          </w:tcPr>
          <w:p w:rsidR="00000000" w:rsidRDefault="00F15188">
            <w:pPr>
              <w:jc w:val="center"/>
              <w:rPr>
                <w:sz w:val="21"/>
              </w:rPr>
            </w:pPr>
            <w:r>
              <w:rPr>
                <w:sz w:val="21"/>
              </w:rPr>
              <w:t>85.2</w:t>
            </w:r>
          </w:p>
        </w:tc>
        <w:tc>
          <w:tcPr>
            <w:tcW w:w="840" w:type="dxa"/>
          </w:tcPr>
          <w:p w:rsidR="00000000" w:rsidRDefault="00F15188">
            <w:pPr>
              <w:jc w:val="center"/>
              <w:rPr>
                <w:sz w:val="21"/>
              </w:rPr>
            </w:pPr>
            <w:r>
              <w:rPr>
                <w:sz w:val="21"/>
              </w:rPr>
              <w:t>86.4</w:t>
            </w:r>
          </w:p>
        </w:tc>
        <w:tc>
          <w:tcPr>
            <w:tcW w:w="840" w:type="dxa"/>
          </w:tcPr>
          <w:p w:rsidR="00000000" w:rsidRDefault="00F15188">
            <w:pPr>
              <w:jc w:val="center"/>
              <w:rPr>
                <w:sz w:val="21"/>
              </w:rPr>
            </w:pPr>
            <w:r>
              <w:rPr>
                <w:sz w:val="21"/>
              </w:rPr>
              <w:t>84.4</w:t>
            </w:r>
          </w:p>
        </w:tc>
        <w:tc>
          <w:tcPr>
            <w:tcW w:w="840" w:type="dxa"/>
          </w:tcPr>
          <w:p w:rsidR="00000000" w:rsidRDefault="00F15188">
            <w:pPr>
              <w:jc w:val="center"/>
              <w:rPr>
                <w:sz w:val="21"/>
              </w:rPr>
            </w:pPr>
            <w:r>
              <w:rPr>
                <w:sz w:val="21"/>
              </w:rPr>
              <w:t>81.6</w:t>
            </w:r>
          </w:p>
        </w:tc>
        <w:tc>
          <w:tcPr>
            <w:tcW w:w="960" w:type="dxa"/>
          </w:tcPr>
          <w:p w:rsidR="00000000" w:rsidRDefault="00F15188">
            <w:pPr>
              <w:jc w:val="center"/>
              <w:rPr>
                <w:sz w:val="21"/>
              </w:rPr>
            </w:pPr>
            <w:r>
              <w:rPr>
                <w:sz w:val="21"/>
              </w:rPr>
              <w:t>82.1</w:t>
            </w:r>
          </w:p>
        </w:tc>
        <w:tc>
          <w:tcPr>
            <w:tcW w:w="840" w:type="dxa"/>
          </w:tcPr>
          <w:p w:rsidR="00000000" w:rsidRDefault="00F15188">
            <w:pPr>
              <w:jc w:val="center"/>
              <w:rPr>
                <w:sz w:val="21"/>
              </w:rPr>
            </w:pPr>
            <w:r>
              <w:rPr>
                <w:sz w:val="21"/>
              </w:rPr>
              <w:t>84.1</w:t>
            </w:r>
          </w:p>
        </w:tc>
      </w:tr>
      <w:tr w:rsidR="00000000">
        <w:tblPrEx>
          <w:tblCellMar>
            <w:top w:w="0" w:type="dxa"/>
            <w:bottom w:w="0" w:type="dxa"/>
          </w:tblCellMar>
        </w:tblPrEx>
        <w:tc>
          <w:tcPr>
            <w:tcW w:w="1209" w:type="dxa"/>
          </w:tcPr>
          <w:p w:rsidR="00000000" w:rsidRDefault="00F15188">
            <w:pPr>
              <w:jc w:val="center"/>
              <w:rPr>
                <w:sz w:val="21"/>
              </w:rPr>
            </w:pPr>
            <w:r>
              <w:rPr>
                <w:sz w:val="21"/>
              </w:rPr>
              <w:t>5-14</w:t>
            </w:r>
          </w:p>
        </w:tc>
        <w:tc>
          <w:tcPr>
            <w:tcW w:w="945" w:type="dxa"/>
          </w:tcPr>
          <w:p w:rsidR="00000000" w:rsidRDefault="00F15188">
            <w:pPr>
              <w:jc w:val="center"/>
              <w:rPr>
                <w:sz w:val="21"/>
              </w:rPr>
            </w:pPr>
            <w:r>
              <w:rPr>
                <w:sz w:val="21"/>
              </w:rPr>
              <w:t>83.7</w:t>
            </w:r>
          </w:p>
        </w:tc>
        <w:tc>
          <w:tcPr>
            <w:tcW w:w="966" w:type="dxa"/>
          </w:tcPr>
          <w:p w:rsidR="00000000" w:rsidRDefault="00F15188">
            <w:pPr>
              <w:jc w:val="center"/>
              <w:rPr>
                <w:sz w:val="21"/>
              </w:rPr>
            </w:pPr>
            <w:r>
              <w:rPr>
                <w:sz w:val="21"/>
              </w:rPr>
              <w:t>83.7</w:t>
            </w:r>
          </w:p>
        </w:tc>
        <w:tc>
          <w:tcPr>
            <w:tcW w:w="840" w:type="dxa"/>
          </w:tcPr>
          <w:p w:rsidR="00000000" w:rsidRDefault="00F15188">
            <w:pPr>
              <w:jc w:val="center"/>
              <w:rPr>
                <w:sz w:val="21"/>
              </w:rPr>
            </w:pPr>
            <w:r>
              <w:rPr>
                <w:sz w:val="21"/>
              </w:rPr>
              <w:t>83.6</w:t>
            </w:r>
          </w:p>
        </w:tc>
        <w:tc>
          <w:tcPr>
            <w:tcW w:w="840" w:type="dxa"/>
          </w:tcPr>
          <w:p w:rsidR="00000000" w:rsidRDefault="00F15188">
            <w:pPr>
              <w:jc w:val="center"/>
              <w:rPr>
                <w:sz w:val="21"/>
              </w:rPr>
            </w:pPr>
            <w:r>
              <w:rPr>
                <w:sz w:val="21"/>
              </w:rPr>
              <w:t>85.9</w:t>
            </w:r>
          </w:p>
        </w:tc>
        <w:tc>
          <w:tcPr>
            <w:tcW w:w="840" w:type="dxa"/>
          </w:tcPr>
          <w:p w:rsidR="00000000" w:rsidRDefault="00F15188">
            <w:pPr>
              <w:jc w:val="center"/>
              <w:rPr>
                <w:sz w:val="21"/>
              </w:rPr>
            </w:pPr>
            <w:r>
              <w:rPr>
                <w:sz w:val="21"/>
              </w:rPr>
              <w:t>86.4</w:t>
            </w:r>
          </w:p>
        </w:tc>
        <w:tc>
          <w:tcPr>
            <w:tcW w:w="840" w:type="dxa"/>
          </w:tcPr>
          <w:p w:rsidR="00000000" w:rsidRDefault="00F15188">
            <w:pPr>
              <w:jc w:val="center"/>
              <w:rPr>
                <w:sz w:val="21"/>
              </w:rPr>
            </w:pPr>
            <w:r>
              <w:rPr>
                <w:sz w:val="21"/>
              </w:rPr>
              <w:t>85.6</w:t>
            </w:r>
          </w:p>
        </w:tc>
        <w:tc>
          <w:tcPr>
            <w:tcW w:w="840" w:type="dxa"/>
          </w:tcPr>
          <w:p w:rsidR="00000000" w:rsidRDefault="00F15188">
            <w:pPr>
              <w:jc w:val="center"/>
              <w:rPr>
                <w:sz w:val="21"/>
              </w:rPr>
            </w:pPr>
            <w:r>
              <w:rPr>
                <w:sz w:val="21"/>
              </w:rPr>
              <w:t>82.7</w:t>
            </w:r>
          </w:p>
        </w:tc>
        <w:tc>
          <w:tcPr>
            <w:tcW w:w="960" w:type="dxa"/>
          </w:tcPr>
          <w:p w:rsidR="00000000" w:rsidRDefault="00F15188">
            <w:pPr>
              <w:jc w:val="center"/>
              <w:rPr>
                <w:sz w:val="21"/>
              </w:rPr>
            </w:pPr>
            <w:r>
              <w:rPr>
                <w:sz w:val="21"/>
              </w:rPr>
              <w:t>83.1</w:t>
            </w:r>
          </w:p>
        </w:tc>
        <w:tc>
          <w:tcPr>
            <w:tcW w:w="840" w:type="dxa"/>
          </w:tcPr>
          <w:p w:rsidR="00000000" w:rsidRDefault="00F15188">
            <w:pPr>
              <w:jc w:val="center"/>
              <w:rPr>
                <w:sz w:val="21"/>
              </w:rPr>
            </w:pPr>
            <w:r>
              <w:rPr>
                <w:sz w:val="21"/>
              </w:rPr>
              <w:t>82.4</w:t>
            </w:r>
          </w:p>
        </w:tc>
      </w:tr>
      <w:tr w:rsidR="00000000">
        <w:tblPrEx>
          <w:tblCellMar>
            <w:top w:w="0" w:type="dxa"/>
            <w:bottom w:w="0" w:type="dxa"/>
          </w:tblCellMar>
        </w:tblPrEx>
        <w:tc>
          <w:tcPr>
            <w:tcW w:w="1209" w:type="dxa"/>
          </w:tcPr>
          <w:p w:rsidR="00000000" w:rsidRDefault="00F15188">
            <w:pPr>
              <w:jc w:val="center"/>
              <w:rPr>
                <w:sz w:val="21"/>
              </w:rPr>
            </w:pPr>
            <w:r>
              <w:rPr>
                <w:sz w:val="21"/>
              </w:rPr>
              <w:t>15-19</w:t>
            </w:r>
          </w:p>
        </w:tc>
        <w:tc>
          <w:tcPr>
            <w:tcW w:w="945" w:type="dxa"/>
          </w:tcPr>
          <w:p w:rsidR="00000000" w:rsidRDefault="00F15188">
            <w:pPr>
              <w:jc w:val="center"/>
              <w:rPr>
                <w:sz w:val="21"/>
              </w:rPr>
            </w:pPr>
            <w:r>
              <w:rPr>
                <w:sz w:val="21"/>
              </w:rPr>
              <w:t>41.9</w:t>
            </w:r>
          </w:p>
        </w:tc>
        <w:tc>
          <w:tcPr>
            <w:tcW w:w="966" w:type="dxa"/>
          </w:tcPr>
          <w:p w:rsidR="00000000" w:rsidRDefault="00F15188">
            <w:pPr>
              <w:jc w:val="center"/>
              <w:rPr>
                <w:sz w:val="21"/>
              </w:rPr>
            </w:pPr>
            <w:r>
              <w:rPr>
                <w:sz w:val="21"/>
              </w:rPr>
              <w:t>41.2</w:t>
            </w:r>
          </w:p>
        </w:tc>
        <w:tc>
          <w:tcPr>
            <w:tcW w:w="840" w:type="dxa"/>
          </w:tcPr>
          <w:p w:rsidR="00000000" w:rsidRDefault="00F15188">
            <w:pPr>
              <w:jc w:val="center"/>
              <w:rPr>
                <w:sz w:val="21"/>
              </w:rPr>
            </w:pPr>
            <w:r>
              <w:rPr>
                <w:sz w:val="21"/>
              </w:rPr>
              <w:t>42.7</w:t>
            </w:r>
          </w:p>
        </w:tc>
        <w:tc>
          <w:tcPr>
            <w:tcW w:w="840" w:type="dxa"/>
          </w:tcPr>
          <w:p w:rsidR="00000000" w:rsidRDefault="00F15188">
            <w:pPr>
              <w:jc w:val="center"/>
              <w:rPr>
                <w:sz w:val="21"/>
              </w:rPr>
            </w:pPr>
            <w:r>
              <w:rPr>
                <w:sz w:val="21"/>
              </w:rPr>
              <w:t>46.7</w:t>
            </w:r>
          </w:p>
        </w:tc>
        <w:tc>
          <w:tcPr>
            <w:tcW w:w="840" w:type="dxa"/>
          </w:tcPr>
          <w:p w:rsidR="00000000" w:rsidRDefault="00F15188">
            <w:pPr>
              <w:jc w:val="center"/>
              <w:rPr>
                <w:sz w:val="21"/>
              </w:rPr>
            </w:pPr>
            <w:r>
              <w:rPr>
                <w:sz w:val="21"/>
              </w:rPr>
              <w:t>44.9</w:t>
            </w:r>
          </w:p>
        </w:tc>
        <w:tc>
          <w:tcPr>
            <w:tcW w:w="840" w:type="dxa"/>
          </w:tcPr>
          <w:p w:rsidR="00000000" w:rsidRDefault="00F15188">
            <w:pPr>
              <w:jc w:val="center"/>
              <w:rPr>
                <w:sz w:val="21"/>
              </w:rPr>
            </w:pPr>
            <w:r>
              <w:rPr>
                <w:sz w:val="21"/>
              </w:rPr>
              <w:t>48.0</w:t>
            </w:r>
          </w:p>
        </w:tc>
        <w:tc>
          <w:tcPr>
            <w:tcW w:w="840" w:type="dxa"/>
          </w:tcPr>
          <w:p w:rsidR="00000000" w:rsidRDefault="00F15188">
            <w:pPr>
              <w:jc w:val="center"/>
              <w:rPr>
                <w:sz w:val="21"/>
              </w:rPr>
            </w:pPr>
            <w:r>
              <w:rPr>
                <w:sz w:val="21"/>
              </w:rPr>
              <w:t>40.6</w:t>
            </w:r>
          </w:p>
        </w:tc>
        <w:tc>
          <w:tcPr>
            <w:tcW w:w="960" w:type="dxa"/>
          </w:tcPr>
          <w:p w:rsidR="00000000" w:rsidRDefault="00F15188">
            <w:pPr>
              <w:jc w:val="center"/>
              <w:rPr>
                <w:sz w:val="21"/>
              </w:rPr>
            </w:pPr>
            <w:r>
              <w:rPr>
                <w:sz w:val="21"/>
              </w:rPr>
              <w:t>40.2</w:t>
            </w:r>
          </w:p>
        </w:tc>
        <w:tc>
          <w:tcPr>
            <w:tcW w:w="840" w:type="dxa"/>
          </w:tcPr>
          <w:p w:rsidR="00000000" w:rsidRDefault="00F15188">
            <w:pPr>
              <w:jc w:val="center"/>
              <w:rPr>
                <w:sz w:val="21"/>
              </w:rPr>
            </w:pPr>
            <w:r>
              <w:rPr>
                <w:sz w:val="21"/>
              </w:rPr>
              <w:t>41.3</w:t>
            </w:r>
          </w:p>
        </w:tc>
      </w:tr>
      <w:tr w:rsidR="00000000">
        <w:tblPrEx>
          <w:tblCellMar>
            <w:top w:w="0" w:type="dxa"/>
            <w:bottom w:w="0" w:type="dxa"/>
          </w:tblCellMar>
        </w:tblPrEx>
        <w:tc>
          <w:tcPr>
            <w:tcW w:w="1209" w:type="dxa"/>
          </w:tcPr>
          <w:p w:rsidR="00000000" w:rsidRDefault="00F15188">
            <w:pPr>
              <w:jc w:val="center"/>
              <w:rPr>
                <w:sz w:val="21"/>
              </w:rPr>
            </w:pPr>
            <w:r>
              <w:rPr>
                <w:sz w:val="21"/>
              </w:rPr>
              <w:t>20-24</w:t>
            </w:r>
          </w:p>
        </w:tc>
        <w:tc>
          <w:tcPr>
            <w:tcW w:w="945" w:type="dxa"/>
          </w:tcPr>
          <w:p w:rsidR="00000000" w:rsidRDefault="00F15188">
            <w:pPr>
              <w:jc w:val="center"/>
              <w:rPr>
                <w:sz w:val="21"/>
              </w:rPr>
            </w:pPr>
            <w:r>
              <w:rPr>
                <w:sz w:val="21"/>
              </w:rPr>
              <w:t xml:space="preserve"> 8.9</w:t>
            </w:r>
          </w:p>
        </w:tc>
        <w:tc>
          <w:tcPr>
            <w:tcW w:w="966" w:type="dxa"/>
          </w:tcPr>
          <w:p w:rsidR="00000000" w:rsidRDefault="00F15188">
            <w:pPr>
              <w:jc w:val="center"/>
              <w:rPr>
                <w:sz w:val="21"/>
              </w:rPr>
            </w:pPr>
            <w:r>
              <w:rPr>
                <w:sz w:val="21"/>
              </w:rPr>
              <w:t xml:space="preserve"> 8,7</w:t>
            </w:r>
          </w:p>
        </w:tc>
        <w:tc>
          <w:tcPr>
            <w:tcW w:w="840" w:type="dxa"/>
          </w:tcPr>
          <w:p w:rsidR="00000000" w:rsidRDefault="00F15188">
            <w:pPr>
              <w:jc w:val="center"/>
              <w:rPr>
                <w:sz w:val="21"/>
              </w:rPr>
            </w:pPr>
            <w:r>
              <w:rPr>
                <w:sz w:val="21"/>
              </w:rPr>
              <w:t xml:space="preserve"> 9.0</w:t>
            </w:r>
          </w:p>
        </w:tc>
        <w:tc>
          <w:tcPr>
            <w:tcW w:w="840" w:type="dxa"/>
          </w:tcPr>
          <w:p w:rsidR="00000000" w:rsidRDefault="00F15188">
            <w:pPr>
              <w:jc w:val="center"/>
              <w:rPr>
                <w:sz w:val="21"/>
              </w:rPr>
            </w:pPr>
            <w:r>
              <w:rPr>
                <w:sz w:val="21"/>
              </w:rPr>
              <w:t xml:space="preserve"> 9.7</w:t>
            </w:r>
          </w:p>
        </w:tc>
        <w:tc>
          <w:tcPr>
            <w:tcW w:w="840" w:type="dxa"/>
          </w:tcPr>
          <w:p w:rsidR="00000000" w:rsidRDefault="00F15188">
            <w:pPr>
              <w:jc w:val="center"/>
              <w:rPr>
                <w:sz w:val="21"/>
              </w:rPr>
            </w:pPr>
            <w:r>
              <w:rPr>
                <w:sz w:val="21"/>
              </w:rPr>
              <w:t xml:space="preserve"> 9.4</w:t>
            </w:r>
          </w:p>
        </w:tc>
        <w:tc>
          <w:tcPr>
            <w:tcW w:w="840" w:type="dxa"/>
          </w:tcPr>
          <w:p w:rsidR="00000000" w:rsidRDefault="00F15188">
            <w:pPr>
              <w:jc w:val="center"/>
              <w:rPr>
                <w:sz w:val="21"/>
              </w:rPr>
            </w:pPr>
            <w:r>
              <w:rPr>
                <w:sz w:val="21"/>
              </w:rPr>
              <w:t>10.2</w:t>
            </w:r>
          </w:p>
        </w:tc>
        <w:tc>
          <w:tcPr>
            <w:tcW w:w="840" w:type="dxa"/>
          </w:tcPr>
          <w:p w:rsidR="00000000" w:rsidRDefault="00F15188">
            <w:pPr>
              <w:jc w:val="center"/>
              <w:rPr>
                <w:sz w:val="21"/>
              </w:rPr>
            </w:pPr>
            <w:r>
              <w:rPr>
                <w:sz w:val="21"/>
              </w:rPr>
              <w:t xml:space="preserve"> 8.7</w:t>
            </w:r>
          </w:p>
        </w:tc>
        <w:tc>
          <w:tcPr>
            <w:tcW w:w="960" w:type="dxa"/>
          </w:tcPr>
          <w:p w:rsidR="00000000" w:rsidRDefault="00F15188">
            <w:pPr>
              <w:jc w:val="center"/>
              <w:rPr>
                <w:sz w:val="21"/>
              </w:rPr>
            </w:pPr>
            <w:r>
              <w:rPr>
                <w:sz w:val="21"/>
              </w:rPr>
              <w:t xml:space="preserve"> 9.1</w:t>
            </w:r>
          </w:p>
        </w:tc>
        <w:tc>
          <w:tcPr>
            <w:tcW w:w="840" w:type="dxa"/>
          </w:tcPr>
          <w:p w:rsidR="00000000" w:rsidRDefault="00F15188">
            <w:pPr>
              <w:jc w:val="center"/>
              <w:rPr>
                <w:sz w:val="21"/>
              </w:rPr>
            </w:pPr>
            <w:r>
              <w:rPr>
                <w:sz w:val="21"/>
              </w:rPr>
              <w:t xml:space="preserve"> 8</w:t>
            </w:r>
            <w:r>
              <w:rPr>
                <w:sz w:val="21"/>
              </w:rPr>
              <w:t>.7</w:t>
            </w:r>
          </w:p>
        </w:tc>
      </w:tr>
      <w:tr w:rsidR="00000000">
        <w:tblPrEx>
          <w:tblCellMar>
            <w:top w:w="0" w:type="dxa"/>
            <w:bottom w:w="0" w:type="dxa"/>
          </w:tblCellMar>
        </w:tblPrEx>
        <w:tc>
          <w:tcPr>
            <w:tcW w:w="1209" w:type="dxa"/>
          </w:tcPr>
          <w:p w:rsidR="00000000" w:rsidRDefault="00F15188">
            <w:pPr>
              <w:jc w:val="center"/>
              <w:rPr>
                <w:sz w:val="21"/>
              </w:rPr>
            </w:pPr>
            <w:r>
              <w:rPr>
                <w:sz w:val="21"/>
              </w:rPr>
              <w:t>05-24</w:t>
            </w:r>
          </w:p>
        </w:tc>
        <w:tc>
          <w:tcPr>
            <w:tcW w:w="945" w:type="dxa"/>
          </w:tcPr>
          <w:p w:rsidR="00000000" w:rsidRDefault="00F15188">
            <w:pPr>
              <w:jc w:val="center"/>
              <w:rPr>
                <w:sz w:val="21"/>
              </w:rPr>
            </w:pPr>
            <w:r>
              <w:rPr>
                <w:sz w:val="21"/>
              </w:rPr>
              <w:t>55.8</w:t>
            </w:r>
          </w:p>
        </w:tc>
        <w:tc>
          <w:tcPr>
            <w:tcW w:w="966" w:type="dxa"/>
          </w:tcPr>
          <w:p w:rsidR="00000000" w:rsidRDefault="00F15188">
            <w:pPr>
              <w:jc w:val="center"/>
              <w:rPr>
                <w:sz w:val="21"/>
              </w:rPr>
            </w:pPr>
            <w:r>
              <w:rPr>
                <w:sz w:val="21"/>
              </w:rPr>
              <w:t>56.0</w:t>
            </w:r>
          </w:p>
        </w:tc>
        <w:tc>
          <w:tcPr>
            <w:tcW w:w="840" w:type="dxa"/>
          </w:tcPr>
          <w:p w:rsidR="00000000" w:rsidRDefault="00F15188">
            <w:pPr>
              <w:jc w:val="center"/>
              <w:rPr>
                <w:sz w:val="21"/>
              </w:rPr>
            </w:pPr>
            <w:r>
              <w:rPr>
                <w:sz w:val="21"/>
              </w:rPr>
              <w:t>55.6</w:t>
            </w:r>
          </w:p>
        </w:tc>
        <w:tc>
          <w:tcPr>
            <w:tcW w:w="840" w:type="dxa"/>
          </w:tcPr>
          <w:p w:rsidR="00000000" w:rsidRDefault="00F15188">
            <w:pPr>
              <w:jc w:val="center"/>
              <w:rPr>
                <w:sz w:val="21"/>
              </w:rPr>
            </w:pPr>
            <w:r>
              <w:rPr>
                <w:sz w:val="21"/>
              </w:rPr>
              <w:t>56.6</w:t>
            </w:r>
          </w:p>
        </w:tc>
        <w:tc>
          <w:tcPr>
            <w:tcW w:w="840" w:type="dxa"/>
          </w:tcPr>
          <w:p w:rsidR="00000000" w:rsidRDefault="00F15188">
            <w:pPr>
              <w:jc w:val="center"/>
              <w:rPr>
                <w:sz w:val="21"/>
              </w:rPr>
            </w:pPr>
            <w:r>
              <w:rPr>
                <w:sz w:val="21"/>
              </w:rPr>
              <w:t>55.3</w:t>
            </w:r>
          </w:p>
        </w:tc>
        <w:tc>
          <w:tcPr>
            <w:tcW w:w="840" w:type="dxa"/>
          </w:tcPr>
          <w:p w:rsidR="00000000" w:rsidRDefault="00F15188">
            <w:pPr>
              <w:jc w:val="center"/>
              <w:rPr>
                <w:sz w:val="21"/>
              </w:rPr>
            </w:pPr>
            <w:r>
              <w:rPr>
                <w:sz w:val="21"/>
              </w:rPr>
              <w:t>57.3</w:t>
            </w:r>
          </w:p>
        </w:tc>
        <w:tc>
          <w:tcPr>
            <w:tcW w:w="840" w:type="dxa"/>
          </w:tcPr>
          <w:p w:rsidR="00000000" w:rsidRDefault="00F15188">
            <w:pPr>
              <w:jc w:val="center"/>
              <w:rPr>
                <w:sz w:val="21"/>
              </w:rPr>
            </w:pPr>
            <w:r>
              <w:rPr>
                <w:sz w:val="21"/>
              </w:rPr>
              <w:t>55.7</w:t>
            </w:r>
          </w:p>
        </w:tc>
        <w:tc>
          <w:tcPr>
            <w:tcW w:w="960" w:type="dxa"/>
          </w:tcPr>
          <w:p w:rsidR="00000000" w:rsidRDefault="00F15188">
            <w:pPr>
              <w:jc w:val="center"/>
              <w:rPr>
                <w:sz w:val="21"/>
              </w:rPr>
            </w:pPr>
            <w:r>
              <w:rPr>
                <w:sz w:val="21"/>
              </w:rPr>
              <w:t>56.3</w:t>
            </w:r>
          </w:p>
        </w:tc>
        <w:tc>
          <w:tcPr>
            <w:tcW w:w="840" w:type="dxa"/>
          </w:tcPr>
          <w:p w:rsidR="00000000" w:rsidRDefault="00F15188">
            <w:pPr>
              <w:jc w:val="center"/>
              <w:rPr>
                <w:sz w:val="21"/>
              </w:rPr>
            </w:pPr>
            <w:r>
              <w:rPr>
                <w:sz w:val="21"/>
              </w:rPr>
              <w:t>55.1</w:t>
            </w:r>
          </w:p>
        </w:tc>
      </w:tr>
    </w:tbl>
    <w:p w:rsidR="00000000" w:rsidRDefault="00F15188">
      <w:pPr>
        <w:rPr>
          <w:sz w:val="21"/>
        </w:rPr>
      </w:pPr>
    </w:p>
    <w:p w:rsidR="00000000" w:rsidRDefault="00F15188">
      <w:pPr>
        <w:pStyle w:val="Heading2"/>
        <w:spacing w:after="200"/>
        <w:rPr>
          <w:b/>
          <w:sz w:val="24"/>
          <w:u w:val="single"/>
        </w:rPr>
      </w:pPr>
      <w:r>
        <w:rPr>
          <w:rFonts w:hint="eastAsia"/>
          <w:sz w:val="24"/>
          <w:u w:val="single"/>
        </w:rPr>
        <w:t>表</w:t>
      </w:r>
      <w:r>
        <w:rPr>
          <w:sz w:val="24"/>
          <w:u w:val="single"/>
        </w:rPr>
        <w:t xml:space="preserve"> 24</w:t>
      </w:r>
      <w:r>
        <w:rPr>
          <w:rFonts w:hint="eastAsia"/>
          <w:sz w:val="24"/>
        </w:rPr>
        <w:t>：</w:t>
      </w:r>
      <w:r>
        <w:rPr>
          <w:sz w:val="24"/>
          <w:u w:val="single"/>
        </w:rPr>
        <w:t>1991</w:t>
      </w:r>
      <w:r>
        <w:rPr>
          <w:rFonts w:hint="eastAsia"/>
          <w:sz w:val="24"/>
          <w:u w:val="single"/>
        </w:rPr>
        <w:t>年按性别分列的各年龄组的入学率</w:t>
      </w:r>
    </w:p>
    <w:tbl>
      <w:tblPr>
        <w:tblW w:w="0" w:type="auto"/>
        <w:tblInd w:w="24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0A7" w:firstRow="1" w:lastRow="0" w:firstColumn="1" w:lastColumn="0" w:noHBand="0" w:noVBand="0"/>
      </w:tblPr>
      <w:tblGrid>
        <w:gridCol w:w="2030"/>
        <w:gridCol w:w="2427"/>
        <w:gridCol w:w="2331"/>
        <w:gridCol w:w="2092"/>
      </w:tblGrid>
      <w:tr w:rsidR="00000000">
        <w:tblPrEx>
          <w:tblCellMar>
            <w:top w:w="0" w:type="dxa"/>
            <w:bottom w:w="0" w:type="dxa"/>
          </w:tblCellMar>
        </w:tblPrEx>
        <w:tc>
          <w:tcPr>
            <w:tcW w:w="2030" w:type="dxa"/>
            <w:tcBorders>
              <w:bottom w:val="single" w:sz="12" w:space="0" w:color="000000"/>
            </w:tcBorders>
          </w:tcPr>
          <w:p w:rsidR="00000000" w:rsidRDefault="00F15188">
            <w:pPr>
              <w:jc w:val="center"/>
              <w:rPr>
                <w:sz w:val="21"/>
              </w:rPr>
            </w:pPr>
            <w:r>
              <w:rPr>
                <w:rFonts w:hint="eastAsia"/>
                <w:sz w:val="21"/>
              </w:rPr>
              <w:t>年</w:t>
            </w:r>
            <w:r>
              <w:rPr>
                <w:sz w:val="21"/>
              </w:rPr>
              <w:t xml:space="preserve"> </w:t>
            </w:r>
            <w:r>
              <w:rPr>
                <w:rFonts w:hint="eastAsia"/>
                <w:sz w:val="21"/>
              </w:rPr>
              <w:t>龄</w:t>
            </w:r>
            <w:r>
              <w:rPr>
                <w:sz w:val="21"/>
              </w:rPr>
              <w:t xml:space="preserve"> </w:t>
            </w:r>
            <w:r>
              <w:rPr>
                <w:rFonts w:hint="eastAsia"/>
                <w:sz w:val="21"/>
              </w:rPr>
              <w:t>组</w:t>
            </w:r>
          </w:p>
        </w:tc>
        <w:tc>
          <w:tcPr>
            <w:tcW w:w="2427" w:type="dxa"/>
            <w:tcBorders>
              <w:bottom w:val="single" w:sz="12" w:space="0" w:color="000000"/>
            </w:tcBorders>
          </w:tcPr>
          <w:p w:rsidR="00000000" w:rsidRDefault="00F15188">
            <w:pPr>
              <w:jc w:val="center"/>
              <w:rPr>
                <w:sz w:val="21"/>
              </w:rPr>
            </w:pPr>
            <w:r>
              <w:rPr>
                <w:rFonts w:hint="eastAsia"/>
                <w:sz w:val="21"/>
              </w:rPr>
              <w:t>男</w:t>
            </w:r>
            <w:r>
              <w:rPr>
                <w:sz w:val="21"/>
              </w:rPr>
              <w:t xml:space="preserve">  </w:t>
            </w:r>
            <w:r>
              <w:rPr>
                <w:rFonts w:hint="eastAsia"/>
                <w:sz w:val="21"/>
              </w:rPr>
              <w:t>性</w:t>
            </w:r>
          </w:p>
        </w:tc>
        <w:tc>
          <w:tcPr>
            <w:tcW w:w="2331" w:type="dxa"/>
            <w:tcBorders>
              <w:bottom w:val="single" w:sz="12" w:space="0" w:color="000000"/>
            </w:tcBorders>
          </w:tcPr>
          <w:p w:rsidR="00000000" w:rsidRDefault="00F15188">
            <w:pPr>
              <w:jc w:val="center"/>
              <w:rPr>
                <w:sz w:val="21"/>
              </w:rPr>
            </w:pPr>
            <w:r>
              <w:rPr>
                <w:rFonts w:hint="eastAsia"/>
                <w:sz w:val="21"/>
              </w:rPr>
              <w:t>女</w:t>
            </w:r>
            <w:r>
              <w:rPr>
                <w:sz w:val="21"/>
              </w:rPr>
              <w:t xml:space="preserve">  </w:t>
            </w:r>
            <w:r>
              <w:rPr>
                <w:rFonts w:hint="eastAsia"/>
                <w:sz w:val="21"/>
              </w:rPr>
              <w:t>性</w:t>
            </w:r>
          </w:p>
        </w:tc>
        <w:tc>
          <w:tcPr>
            <w:tcW w:w="2092" w:type="dxa"/>
            <w:tcBorders>
              <w:bottom w:val="single" w:sz="12" w:space="0" w:color="000000"/>
            </w:tcBorders>
          </w:tcPr>
          <w:p w:rsidR="00000000" w:rsidRDefault="00F15188">
            <w:pPr>
              <w:jc w:val="center"/>
              <w:rPr>
                <w:sz w:val="21"/>
              </w:rPr>
            </w:pPr>
            <w:r>
              <w:rPr>
                <w:rFonts w:hint="eastAsia"/>
                <w:sz w:val="21"/>
              </w:rPr>
              <w:t>总</w:t>
            </w:r>
            <w:r>
              <w:rPr>
                <w:sz w:val="21"/>
              </w:rPr>
              <w:t xml:space="preserve">  </w:t>
            </w:r>
            <w:r>
              <w:rPr>
                <w:rFonts w:hint="eastAsia"/>
                <w:sz w:val="21"/>
              </w:rPr>
              <w:t>计</w:t>
            </w:r>
          </w:p>
        </w:tc>
      </w:tr>
      <w:tr w:rsidR="00000000">
        <w:tblPrEx>
          <w:tblCellMar>
            <w:top w:w="0" w:type="dxa"/>
            <w:bottom w:w="0" w:type="dxa"/>
          </w:tblCellMar>
        </w:tblPrEx>
        <w:tc>
          <w:tcPr>
            <w:tcW w:w="2030" w:type="dxa"/>
            <w:tcBorders>
              <w:top w:val="nil"/>
            </w:tcBorders>
          </w:tcPr>
          <w:p w:rsidR="00000000" w:rsidRDefault="00F15188">
            <w:pPr>
              <w:jc w:val="center"/>
              <w:rPr>
                <w:sz w:val="21"/>
              </w:rPr>
            </w:pPr>
            <w:r>
              <w:rPr>
                <w:sz w:val="21"/>
              </w:rPr>
              <w:t>05-09</w:t>
            </w:r>
            <w:r>
              <w:rPr>
                <w:rFonts w:hint="eastAsia"/>
                <w:sz w:val="21"/>
              </w:rPr>
              <w:t>岁</w:t>
            </w:r>
          </w:p>
        </w:tc>
        <w:tc>
          <w:tcPr>
            <w:tcW w:w="2427" w:type="dxa"/>
            <w:tcBorders>
              <w:top w:val="nil"/>
            </w:tcBorders>
          </w:tcPr>
          <w:p w:rsidR="00000000" w:rsidRDefault="00F15188">
            <w:pPr>
              <w:jc w:val="center"/>
              <w:rPr>
                <w:sz w:val="21"/>
              </w:rPr>
            </w:pPr>
            <w:r>
              <w:rPr>
                <w:sz w:val="21"/>
              </w:rPr>
              <w:t>90.1</w:t>
            </w:r>
          </w:p>
        </w:tc>
        <w:tc>
          <w:tcPr>
            <w:tcW w:w="2331" w:type="dxa"/>
            <w:tcBorders>
              <w:top w:val="nil"/>
            </w:tcBorders>
          </w:tcPr>
          <w:p w:rsidR="00000000" w:rsidRDefault="00F15188">
            <w:pPr>
              <w:jc w:val="center"/>
              <w:rPr>
                <w:sz w:val="21"/>
              </w:rPr>
            </w:pPr>
            <w:r>
              <w:rPr>
                <w:sz w:val="21"/>
              </w:rPr>
              <w:t>87.3</w:t>
            </w:r>
          </w:p>
        </w:tc>
        <w:tc>
          <w:tcPr>
            <w:tcW w:w="2092" w:type="dxa"/>
            <w:tcBorders>
              <w:top w:val="nil"/>
            </w:tcBorders>
          </w:tcPr>
          <w:p w:rsidR="00000000" w:rsidRDefault="00F15188">
            <w:pPr>
              <w:jc w:val="center"/>
              <w:rPr>
                <w:sz w:val="21"/>
              </w:rPr>
            </w:pPr>
            <w:r>
              <w:rPr>
                <w:sz w:val="21"/>
              </w:rPr>
              <w:t>88.7</w:t>
            </w:r>
          </w:p>
        </w:tc>
      </w:tr>
      <w:tr w:rsidR="00000000">
        <w:tblPrEx>
          <w:tblCellMar>
            <w:top w:w="0" w:type="dxa"/>
            <w:bottom w:w="0" w:type="dxa"/>
          </w:tblCellMar>
        </w:tblPrEx>
        <w:tc>
          <w:tcPr>
            <w:tcW w:w="2030" w:type="dxa"/>
          </w:tcPr>
          <w:p w:rsidR="00000000" w:rsidRDefault="00F15188">
            <w:pPr>
              <w:jc w:val="center"/>
              <w:rPr>
                <w:sz w:val="21"/>
              </w:rPr>
            </w:pPr>
            <w:r>
              <w:rPr>
                <w:sz w:val="21"/>
              </w:rPr>
              <w:t>10-14</w:t>
            </w:r>
            <w:r>
              <w:rPr>
                <w:rFonts w:hint="eastAsia"/>
                <w:sz w:val="21"/>
              </w:rPr>
              <w:t>岁</w:t>
            </w:r>
          </w:p>
        </w:tc>
        <w:tc>
          <w:tcPr>
            <w:tcW w:w="2427" w:type="dxa"/>
          </w:tcPr>
          <w:p w:rsidR="00000000" w:rsidRDefault="00F15188">
            <w:pPr>
              <w:jc w:val="center"/>
              <w:rPr>
                <w:sz w:val="21"/>
              </w:rPr>
            </w:pPr>
            <w:r>
              <w:rPr>
                <w:sz w:val="21"/>
              </w:rPr>
              <w:t>86.6</w:t>
            </w:r>
          </w:p>
        </w:tc>
        <w:tc>
          <w:tcPr>
            <w:tcW w:w="2331" w:type="dxa"/>
          </w:tcPr>
          <w:p w:rsidR="00000000" w:rsidRDefault="00F15188">
            <w:pPr>
              <w:jc w:val="center"/>
              <w:rPr>
                <w:sz w:val="21"/>
              </w:rPr>
            </w:pPr>
            <w:r>
              <w:rPr>
                <w:sz w:val="21"/>
              </w:rPr>
              <w:t>87.5</w:t>
            </w:r>
          </w:p>
        </w:tc>
        <w:tc>
          <w:tcPr>
            <w:tcW w:w="2092" w:type="dxa"/>
          </w:tcPr>
          <w:p w:rsidR="00000000" w:rsidRDefault="00F15188">
            <w:pPr>
              <w:jc w:val="center"/>
              <w:rPr>
                <w:sz w:val="21"/>
              </w:rPr>
            </w:pPr>
            <w:r>
              <w:rPr>
                <w:sz w:val="21"/>
              </w:rPr>
              <w:t>88.1</w:t>
            </w:r>
          </w:p>
        </w:tc>
      </w:tr>
      <w:tr w:rsidR="00000000">
        <w:tblPrEx>
          <w:tblCellMar>
            <w:top w:w="0" w:type="dxa"/>
            <w:bottom w:w="0" w:type="dxa"/>
          </w:tblCellMar>
        </w:tblPrEx>
        <w:tc>
          <w:tcPr>
            <w:tcW w:w="2030" w:type="dxa"/>
          </w:tcPr>
          <w:p w:rsidR="00000000" w:rsidRDefault="00F15188">
            <w:pPr>
              <w:jc w:val="center"/>
              <w:rPr>
                <w:sz w:val="21"/>
              </w:rPr>
            </w:pPr>
            <w:r>
              <w:rPr>
                <w:sz w:val="21"/>
              </w:rPr>
              <w:t>05-14</w:t>
            </w:r>
            <w:r>
              <w:rPr>
                <w:rFonts w:hint="eastAsia"/>
                <w:sz w:val="21"/>
              </w:rPr>
              <w:t>岁</w:t>
            </w:r>
          </w:p>
        </w:tc>
        <w:tc>
          <w:tcPr>
            <w:tcW w:w="2427" w:type="dxa"/>
          </w:tcPr>
          <w:p w:rsidR="00000000" w:rsidRDefault="00F15188">
            <w:pPr>
              <w:jc w:val="center"/>
              <w:rPr>
                <w:sz w:val="21"/>
              </w:rPr>
            </w:pPr>
            <w:r>
              <w:rPr>
                <w:sz w:val="21"/>
              </w:rPr>
              <w:t>88.3</w:t>
            </w:r>
          </w:p>
        </w:tc>
        <w:tc>
          <w:tcPr>
            <w:tcW w:w="2331" w:type="dxa"/>
          </w:tcPr>
          <w:p w:rsidR="00000000" w:rsidRDefault="00F15188">
            <w:pPr>
              <w:jc w:val="center"/>
              <w:rPr>
                <w:sz w:val="21"/>
              </w:rPr>
            </w:pPr>
            <w:r>
              <w:rPr>
                <w:sz w:val="21"/>
              </w:rPr>
              <w:t>87.4</w:t>
            </w:r>
          </w:p>
        </w:tc>
        <w:tc>
          <w:tcPr>
            <w:tcW w:w="2092" w:type="dxa"/>
          </w:tcPr>
          <w:p w:rsidR="00000000" w:rsidRDefault="00F15188">
            <w:pPr>
              <w:jc w:val="center"/>
              <w:rPr>
                <w:sz w:val="21"/>
              </w:rPr>
            </w:pPr>
            <w:r>
              <w:rPr>
                <w:sz w:val="21"/>
              </w:rPr>
              <w:t>87.9</w:t>
            </w:r>
          </w:p>
        </w:tc>
      </w:tr>
      <w:tr w:rsidR="00000000">
        <w:tblPrEx>
          <w:tblCellMar>
            <w:top w:w="0" w:type="dxa"/>
            <w:bottom w:w="0" w:type="dxa"/>
          </w:tblCellMar>
        </w:tblPrEx>
        <w:tc>
          <w:tcPr>
            <w:tcW w:w="2030" w:type="dxa"/>
          </w:tcPr>
          <w:p w:rsidR="00000000" w:rsidRDefault="00F15188">
            <w:pPr>
              <w:jc w:val="center"/>
              <w:rPr>
                <w:sz w:val="21"/>
              </w:rPr>
            </w:pPr>
            <w:r>
              <w:rPr>
                <w:sz w:val="21"/>
              </w:rPr>
              <w:t>15-19</w:t>
            </w:r>
            <w:r>
              <w:rPr>
                <w:rFonts w:hint="eastAsia"/>
                <w:sz w:val="21"/>
              </w:rPr>
              <w:t>岁</w:t>
            </w:r>
          </w:p>
        </w:tc>
        <w:tc>
          <w:tcPr>
            <w:tcW w:w="2427" w:type="dxa"/>
          </w:tcPr>
          <w:p w:rsidR="00000000" w:rsidRDefault="00F15188">
            <w:pPr>
              <w:jc w:val="center"/>
              <w:rPr>
                <w:sz w:val="21"/>
              </w:rPr>
            </w:pPr>
            <w:r>
              <w:rPr>
                <w:sz w:val="21"/>
              </w:rPr>
              <w:t>37.5</w:t>
            </w:r>
          </w:p>
        </w:tc>
        <w:tc>
          <w:tcPr>
            <w:tcW w:w="2331" w:type="dxa"/>
          </w:tcPr>
          <w:p w:rsidR="00000000" w:rsidRDefault="00F15188">
            <w:pPr>
              <w:jc w:val="center"/>
              <w:rPr>
                <w:sz w:val="21"/>
              </w:rPr>
            </w:pPr>
            <w:r>
              <w:rPr>
                <w:sz w:val="21"/>
              </w:rPr>
              <w:t>42.6</w:t>
            </w:r>
          </w:p>
        </w:tc>
        <w:tc>
          <w:tcPr>
            <w:tcW w:w="2092" w:type="dxa"/>
          </w:tcPr>
          <w:p w:rsidR="00000000" w:rsidRDefault="00F15188">
            <w:pPr>
              <w:jc w:val="center"/>
              <w:rPr>
                <w:sz w:val="21"/>
              </w:rPr>
            </w:pPr>
            <w:r>
              <w:rPr>
                <w:sz w:val="21"/>
              </w:rPr>
              <w:t>39.9</w:t>
            </w:r>
          </w:p>
        </w:tc>
      </w:tr>
      <w:tr w:rsidR="00000000">
        <w:tblPrEx>
          <w:tblCellMar>
            <w:top w:w="0" w:type="dxa"/>
            <w:bottom w:w="0" w:type="dxa"/>
          </w:tblCellMar>
        </w:tblPrEx>
        <w:tc>
          <w:tcPr>
            <w:tcW w:w="2030" w:type="dxa"/>
          </w:tcPr>
          <w:p w:rsidR="00000000" w:rsidRDefault="00F15188">
            <w:pPr>
              <w:jc w:val="center"/>
              <w:rPr>
                <w:sz w:val="21"/>
              </w:rPr>
            </w:pPr>
            <w:r>
              <w:rPr>
                <w:sz w:val="21"/>
              </w:rPr>
              <w:t>20-22</w:t>
            </w:r>
            <w:r>
              <w:rPr>
                <w:rFonts w:hint="eastAsia"/>
                <w:sz w:val="21"/>
              </w:rPr>
              <w:t>岁</w:t>
            </w:r>
          </w:p>
        </w:tc>
        <w:tc>
          <w:tcPr>
            <w:tcW w:w="2427" w:type="dxa"/>
          </w:tcPr>
          <w:p w:rsidR="00000000" w:rsidRDefault="00F15188">
            <w:pPr>
              <w:jc w:val="center"/>
              <w:rPr>
                <w:sz w:val="21"/>
              </w:rPr>
            </w:pPr>
            <w:r>
              <w:rPr>
                <w:sz w:val="21"/>
              </w:rPr>
              <w:t xml:space="preserve"> 3.1</w:t>
            </w:r>
          </w:p>
        </w:tc>
        <w:tc>
          <w:tcPr>
            <w:tcW w:w="2331" w:type="dxa"/>
          </w:tcPr>
          <w:p w:rsidR="00000000" w:rsidRDefault="00F15188">
            <w:pPr>
              <w:jc w:val="center"/>
              <w:rPr>
                <w:sz w:val="21"/>
              </w:rPr>
            </w:pPr>
            <w:r>
              <w:rPr>
                <w:sz w:val="21"/>
              </w:rPr>
              <w:t xml:space="preserve"> 4.6</w:t>
            </w:r>
          </w:p>
        </w:tc>
        <w:tc>
          <w:tcPr>
            <w:tcW w:w="2092" w:type="dxa"/>
          </w:tcPr>
          <w:p w:rsidR="00000000" w:rsidRDefault="00F15188">
            <w:pPr>
              <w:jc w:val="center"/>
              <w:rPr>
                <w:sz w:val="21"/>
              </w:rPr>
            </w:pPr>
            <w:r>
              <w:rPr>
                <w:sz w:val="21"/>
              </w:rPr>
              <w:t xml:space="preserve"> 5.8</w:t>
            </w:r>
          </w:p>
        </w:tc>
      </w:tr>
      <w:tr w:rsidR="00000000">
        <w:tblPrEx>
          <w:tblCellMar>
            <w:top w:w="0" w:type="dxa"/>
            <w:bottom w:w="0" w:type="dxa"/>
          </w:tblCellMar>
        </w:tblPrEx>
        <w:tc>
          <w:tcPr>
            <w:tcW w:w="2030" w:type="dxa"/>
          </w:tcPr>
          <w:p w:rsidR="00000000" w:rsidRDefault="00F15188">
            <w:pPr>
              <w:jc w:val="center"/>
              <w:rPr>
                <w:sz w:val="21"/>
              </w:rPr>
            </w:pPr>
            <w:r>
              <w:rPr>
                <w:sz w:val="21"/>
              </w:rPr>
              <w:t>05-22</w:t>
            </w:r>
            <w:r>
              <w:rPr>
                <w:rFonts w:hint="eastAsia"/>
                <w:sz w:val="21"/>
              </w:rPr>
              <w:t>岁</w:t>
            </w:r>
          </w:p>
        </w:tc>
        <w:tc>
          <w:tcPr>
            <w:tcW w:w="2427" w:type="dxa"/>
          </w:tcPr>
          <w:p w:rsidR="00000000" w:rsidRDefault="00F15188">
            <w:pPr>
              <w:jc w:val="center"/>
              <w:rPr>
                <w:sz w:val="21"/>
              </w:rPr>
            </w:pPr>
            <w:r>
              <w:rPr>
                <w:sz w:val="21"/>
              </w:rPr>
              <w:t>62.1</w:t>
            </w:r>
          </w:p>
        </w:tc>
        <w:tc>
          <w:tcPr>
            <w:tcW w:w="2331" w:type="dxa"/>
          </w:tcPr>
          <w:p w:rsidR="00000000" w:rsidRDefault="00F15188">
            <w:pPr>
              <w:jc w:val="center"/>
              <w:rPr>
                <w:sz w:val="21"/>
              </w:rPr>
            </w:pPr>
            <w:r>
              <w:rPr>
                <w:sz w:val="21"/>
              </w:rPr>
              <w:t>63.4</w:t>
            </w:r>
          </w:p>
        </w:tc>
        <w:tc>
          <w:tcPr>
            <w:tcW w:w="2092" w:type="dxa"/>
          </w:tcPr>
          <w:p w:rsidR="00000000" w:rsidRDefault="00F15188">
            <w:pPr>
              <w:jc w:val="center"/>
              <w:rPr>
                <w:sz w:val="21"/>
              </w:rPr>
            </w:pPr>
            <w:r>
              <w:rPr>
                <w:sz w:val="21"/>
              </w:rPr>
              <w:t>62.8</w:t>
            </w:r>
          </w:p>
        </w:tc>
      </w:tr>
    </w:tbl>
    <w:p w:rsidR="00000000" w:rsidRDefault="00F15188"/>
    <w:p w:rsidR="00000000" w:rsidRDefault="00F15188">
      <w:r>
        <w:tab/>
        <w:t xml:space="preserve">334.  </w:t>
      </w:r>
      <w:r>
        <w:rPr>
          <w:rFonts w:hint="eastAsia"/>
        </w:rPr>
        <w:t>受教育方面的</w:t>
      </w:r>
      <w:r>
        <w:rPr>
          <w:rFonts w:hint="eastAsia"/>
        </w:rPr>
        <w:t>性别差距甚微。限制受教育机会的社会—文化因素显然正在削弱，甚至近期在一些南部印第安原藉的种植场社区和乡村穆斯林家庭</w:t>
      </w:r>
      <w:r>
        <w:t>(Jayaweera</w:t>
      </w:r>
      <w:r>
        <w:rPr>
          <w:rFonts w:hint="eastAsia"/>
        </w:rPr>
        <w:t>，</w:t>
      </w:r>
      <w:r>
        <w:t>1990</w:t>
      </w:r>
      <w:r>
        <w:rPr>
          <w:rFonts w:hint="eastAsia"/>
        </w:rPr>
        <w:t>年，</w:t>
      </w:r>
      <w:r>
        <w:t>1993</w:t>
      </w:r>
      <w:r>
        <w:rPr>
          <w:rFonts w:hint="eastAsia"/>
        </w:rPr>
        <w:t>年</w:t>
      </w:r>
      <w:r>
        <w:t>)</w:t>
      </w:r>
      <w:r>
        <w:rPr>
          <w:rFonts w:hint="eastAsia"/>
        </w:rPr>
        <w:t>所受的阻碍也在减少。然而，这种社区较集中的一些地区内女孩的中途辍学率高于男孩。从总体上看，男孩的辍学率比女孩高，尤其是中学而言。因此，女中学生多于男中学生。</w:t>
      </w:r>
      <w:r>
        <w:t>1993</w:t>
      </w:r>
      <w:r>
        <w:rPr>
          <w:rFonts w:hint="eastAsia"/>
        </w:rPr>
        <w:t>年</w:t>
      </w:r>
      <w:r>
        <w:t>1-5</w:t>
      </w:r>
      <w:r>
        <w:rPr>
          <w:rFonts w:hint="eastAsia"/>
        </w:rPr>
        <w:t>年级女孩的总入学率为</w:t>
      </w:r>
      <w:r>
        <w:t>48.2%</w:t>
      </w:r>
      <w:r>
        <w:rPr>
          <w:rFonts w:hint="eastAsia"/>
        </w:rPr>
        <w:t>；</w:t>
      </w:r>
      <w:r>
        <w:t>6-8</w:t>
      </w:r>
      <w:r>
        <w:rPr>
          <w:rFonts w:hint="eastAsia"/>
        </w:rPr>
        <w:t>年级为</w:t>
      </w:r>
      <w:r>
        <w:t>49.4%</w:t>
      </w:r>
      <w:r>
        <w:rPr>
          <w:rFonts w:hint="eastAsia"/>
        </w:rPr>
        <w:t>；</w:t>
      </w:r>
      <w:r>
        <w:t>9-11</w:t>
      </w:r>
      <w:r>
        <w:rPr>
          <w:rFonts w:hint="eastAsia"/>
        </w:rPr>
        <w:t>年级</w:t>
      </w:r>
      <w:r>
        <w:t>51.9%</w:t>
      </w:r>
      <w:r>
        <w:rPr>
          <w:rFonts w:hint="eastAsia"/>
        </w:rPr>
        <w:t>和</w:t>
      </w:r>
      <w:r>
        <w:t>12-14</w:t>
      </w:r>
      <w:r>
        <w:rPr>
          <w:rFonts w:hint="eastAsia"/>
        </w:rPr>
        <w:t>年级的</w:t>
      </w:r>
      <w:r>
        <w:t>57.9%(1993</w:t>
      </w:r>
      <w:r>
        <w:rPr>
          <w:rFonts w:hint="eastAsia"/>
        </w:rPr>
        <w:t>年学校年度普查</w:t>
      </w:r>
      <w:r>
        <w:t>)</w:t>
      </w:r>
      <w:r>
        <w:rPr>
          <w:rFonts w:hint="eastAsia"/>
        </w:rPr>
        <w:t>。</w:t>
      </w:r>
    </w:p>
    <w:p w:rsidR="00000000" w:rsidRDefault="00F15188">
      <w:pPr>
        <w:pStyle w:val="Heading2"/>
        <w:rPr>
          <w:b/>
          <w:sz w:val="24"/>
          <w:u w:val="single"/>
        </w:rPr>
      </w:pPr>
      <w:r>
        <w:rPr>
          <w:rFonts w:hint="eastAsia"/>
          <w:sz w:val="24"/>
          <w:u w:val="single"/>
        </w:rPr>
        <w:t>表</w:t>
      </w:r>
      <w:r>
        <w:rPr>
          <w:sz w:val="24"/>
          <w:u w:val="single"/>
        </w:rPr>
        <w:t xml:space="preserve"> 25</w:t>
      </w:r>
      <w:r>
        <w:rPr>
          <w:rFonts w:hint="eastAsia"/>
          <w:sz w:val="24"/>
        </w:rPr>
        <w:t>：</w:t>
      </w:r>
      <w:r>
        <w:rPr>
          <w:sz w:val="24"/>
          <w:u w:val="single"/>
        </w:rPr>
        <w:t>1993</w:t>
      </w:r>
      <w:r>
        <w:rPr>
          <w:rFonts w:hint="eastAsia"/>
          <w:sz w:val="24"/>
          <w:u w:val="single"/>
        </w:rPr>
        <w:t>年学校入学率</w:t>
      </w:r>
    </w:p>
    <w:tbl>
      <w:tblPr>
        <w:tblW w:w="0" w:type="auto"/>
        <w:tblInd w:w="12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A7" w:firstRow="1" w:lastRow="0" w:firstColumn="1" w:lastColumn="0" w:noHBand="0" w:noVBand="0"/>
      </w:tblPr>
      <w:tblGrid>
        <w:gridCol w:w="1208"/>
        <w:gridCol w:w="1552"/>
        <w:gridCol w:w="1630"/>
        <w:gridCol w:w="1606"/>
        <w:gridCol w:w="1444"/>
        <w:gridCol w:w="1559"/>
        <w:gridCol w:w="4"/>
      </w:tblGrid>
      <w:tr w:rsidR="00000000">
        <w:tblPrEx>
          <w:tblCellMar>
            <w:top w:w="0" w:type="dxa"/>
            <w:bottom w:w="0" w:type="dxa"/>
          </w:tblCellMar>
        </w:tblPrEx>
        <w:trPr>
          <w:gridAfter w:val="1"/>
        </w:trPr>
        <w:tc>
          <w:tcPr>
            <w:tcW w:w="1208" w:type="dxa"/>
          </w:tcPr>
          <w:p w:rsidR="00000000" w:rsidRDefault="00F15188">
            <w:pPr>
              <w:jc w:val="center"/>
              <w:rPr>
                <w:sz w:val="21"/>
              </w:rPr>
            </w:pPr>
          </w:p>
        </w:tc>
        <w:tc>
          <w:tcPr>
            <w:tcW w:w="3182" w:type="dxa"/>
            <w:gridSpan w:val="2"/>
          </w:tcPr>
          <w:p w:rsidR="00000000" w:rsidRDefault="00F15188">
            <w:pPr>
              <w:jc w:val="center"/>
              <w:rPr>
                <w:sz w:val="21"/>
              </w:rPr>
            </w:pPr>
            <w:r>
              <w:rPr>
                <w:rFonts w:hint="eastAsia"/>
                <w:sz w:val="21"/>
              </w:rPr>
              <w:t>男</w:t>
            </w:r>
            <w:r>
              <w:rPr>
                <w:sz w:val="21"/>
              </w:rPr>
              <w:t xml:space="preserve">  </w:t>
            </w:r>
            <w:r>
              <w:rPr>
                <w:rFonts w:hint="eastAsia"/>
                <w:sz w:val="21"/>
              </w:rPr>
              <w:t>性</w:t>
            </w:r>
          </w:p>
        </w:tc>
        <w:tc>
          <w:tcPr>
            <w:tcW w:w="3050" w:type="dxa"/>
            <w:gridSpan w:val="2"/>
          </w:tcPr>
          <w:p w:rsidR="00000000" w:rsidRDefault="00F15188">
            <w:pPr>
              <w:jc w:val="center"/>
              <w:rPr>
                <w:sz w:val="21"/>
              </w:rPr>
            </w:pPr>
            <w:r>
              <w:rPr>
                <w:rFonts w:hint="eastAsia"/>
                <w:sz w:val="21"/>
              </w:rPr>
              <w:t>女</w:t>
            </w:r>
            <w:r>
              <w:rPr>
                <w:sz w:val="21"/>
              </w:rPr>
              <w:t xml:space="preserve">  </w:t>
            </w:r>
            <w:r>
              <w:rPr>
                <w:rFonts w:hint="eastAsia"/>
                <w:sz w:val="21"/>
              </w:rPr>
              <w:t>性</w:t>
            </w:r>
          </w:p>
        </w:tc>
        <w:tc>
          <w:tcPr>
            <w:tcW w:w="1559" w:type="dxa"/>
          </w:tcPr>
          <w:p w:rsidR="00000000" w:rsidRDefault="00F15188">
            <w:pPr>
              <w:jc w:val="center"/>
              <w:rPr>
                <w:sz w:val="21"/>
              </w:rPr>
            </w:pPr>
          </w:p>
        </w:tc>
      </w:tr>
      <w:tr w:rsidR="00000000">
        <w:tblPrEx>
          <w:tblCellMar>
            <w:top w:w="0" w:type="dxa"/>
            <w:bottom w:w="0" w:type="dxa"/>
          </w:tblCellMar>
        </w:tblPrEx>
        <w:tc>
          <w:tcPr>
            <w:tcW w:w="1208" w:type="dxa"/>
          </w:tcPr>
          <w:p w:rsidR="00000000" w:rsidRDefault="00F15188">
            <w:pPr>
              <w:jc w:val="center"/>
              <w:rPr>
                <w:sz w:val="21"/>
              </w:rPr>
            </w:pPr>
            <w:r>
              <w:rPr>
                <w:rFonts w:hint="eastAsia"/>
                <w:sz w:val="21"/>
              </w:rPr>
              <w:t>年</w:t>
            </w:r>
            <w:r>
              <w:rPr>
                <w:sz w:val="21"/>
              </w:rPr>
              <w:t xml:space="preserve"> </w:t>
            </w:r>
            <w:r>
              <w:rPr>
                <w:rFonts w:hint="eastAsia"/>
                <w:sz w:val="21"/>
              </w:rPr>
              <w:t>级</w:t>
            </w:r>
          </w:p>
        </w:tc>
        <w:tc>
          <w:tcPr>
            <w:tcW w:w="1552" w:type="dxa"/>
          </w:tcPr>
          <w:p w:rsidR="00000000" w:rsidRDefault="00F15188">
            <w:pPr>
              <w:jc w:val="center"/>
              <w:rPr>
                <w:sz w:val="21"/>
              </w:rPr>
            </w:pPr>
            <w:r>
              <w:rPr>
                <w:rFonts w:hint="eastAsia"/>
                <w:sz w:val="21"/>
              </w:rPr>
              <w:t>僧加罗族</w:t>
            </w:r>
          </w:p>
        </w:tc>
        <w:tc>
          <w:tcPr>
            <w:tcW w:w="1630" w:type="dxa"/>
          </w:tcPr>
          <w:p w:rsidR="00000000" w:rsidRDefault="00F15188">
            <w:pPr>
              <w:jc w:val="center"/>
              <w:rPr>
                <w:sz w:val="21"/>
              </w:rPr>
            </w:pPr>
            <w:r>
              <w:rPr>
                <w:rFonts w:hint="eastAsia"/>
                <w:sz w:val="21"/>
              </w:rPr>
              <w:t>泰米尔族</w:t>
            </w:r>
          </w:p>
        </w:tc>
        <w:tc>
          <w:tcPr>
            <w:tcW w:w="1606" w:type="dxa"/>
          </w:tcPr>
          <w:p w:rsidR="00000000" w:rsidRDefault="00F15188">
            <w:pPr>
              <w:jc w:val="center"/>
              <w:rPr>
                <w:sz w:val="21"/>
              </w:rPr>
            </w:pPr>
            <w:r>
              <w:rPr>
                <w:rFonts w:hint="eastAsia"/>
                <w:sz w:val="21"/>
              </w:rPr>
              <w:t>僧加罗族</w:t>
            </w:r>
          </w:p>
        </w:tc>
        <w:tc>
          <w:tcPr>
            <w:tcW w:w="1444" w:type="dxa"/>
          </w:tcPr>
          <w:p w:rsidR="00000000" w:rsidRDefault="00F15188">
            <w:pPr>
              <w:jc w:val="center"/>
              <w:rPr>
                <w:sz w:val="21"/>
              </w:rPr>
            </w:pPr>
            <w:r>
              <w:rPr>
                <w:rFonts w:hint="eastAsia"/>
                <w:sz w:val="21"/>
              </w:rPr>
              <w:t>泰米尔族</w:t>
            </w:r>
          </w:p>
        </w:tc>
        <w:tc>
          <w:tcPr>
            <w:tcW w:w="1563" w:type="dxa"/>
            <w:gridSpan w:val="2"/>
          </w:tcPr>
          <w:p w:rsidR="00000000" w:rsidRDefault="00F15188">
            <w:pPr>
              <w:jc w:val="center"/>
              <w:rPr>
                <w:sz w:val="21"/>
              </w:rPr>
            </w:pPr>
            <w:r>
              <w:rPr>
                <w:rFonts w:hint="eastAsia"/>
                <w:sz w:val="21"/>
              </w:rPr>
              <w:t>合</w:t>
            </w:r>
            <w:r>
              <w:rPr>
                <w:sz w:val="21"/>
              </w:rPr>
              <w:t xml:space="preserve">  </w:t>
            </w:r>
            <w:r>
              <w:rPr>
                <w:rFonts w:hint="eastAsia"/>
                <w:sz w:val="21"/>
              </w:rPr>
              <w:t>计</w:t>
            </w:r>
          </w:p>
        </w:tc>
      </w:tr>
      <w:tr w:rsidR="00000000">
        <w:tblPrEx>
          <w:tblCellMar>
            <w:top w:w="0" w:type="dxa"/>
            <w:bottom w:w="0" w:type="dxa"/>
          </w:tblCellMar>
        </w:tblPrEx>
        <w:tc>
          <w:tcPr>
            <w:tcW w:w="1208" w:type="dxa"/>
          </w:tcPr>
          <w:p w:rsidR="00000000" w:rsidRDefault="00F15188">
            <w:pPr>
              <w:jc w:val="center"/>
              <w:rPr>
                <w:sz w:val="21"/>
              </w:rPr>
            </w:pPr>
            <w:r>
              <w:rPr>
                <w:sz w:val="21"/>
              </w:rPr>
              <w:t>1</w:t>
            </w:r>
          </w:p>
        </w:tc>
        <w:tc>
          <w:tcPr>
            <w:tcW w:w="1552" w:type="dxa"/>
          </w:tcPr>
          <w:p w:rsidR="00000000" w:rsidRDefault="00F15188">
            <w:pPr>
              <w:jc w:val="center"/>
              <w:rPr>
                <w:sz w:val="21"/>
              </w:rPr>
            </w:pPr>
            <w:r>
              <w:rPr>
                <w:sz w:val="21"/>
              </w:rPr>
              <w:t>138 787</w:t>
            </w:r>
          </w:p>
        </w:tc>
        <w:tc>
          <w:tcPr>
            <w:tcW w:w="1630" w:type="dxa"/>
          </w:tcPr>
          <w:p w:rsidR="00000000" w:rsidRDefault="00F15188">
            <w:pPr>
              <w:jc w:val="center"/>
              <w:rPr>
                <w:sz w:val="21"/>
              </w:rPr>
            </w:pPr>
            <w:r>
              <w:rPr>
                <w:sz w:val="21"/>
              </w:rPr>
              <w:t>53 866</w:t>
            </w:r>
          </w:p>
        </w:tc>
        <w:tc>
          <w:tcPr>
            <w:tcW w:w="1606" w:type="dxa"/>
          </w:tcPr>
          <w:p w:rsidR="00000000" w:rsidRDefault="00F15188">
            <w:pPr>
              <w:jc w:val="center"/>
              <w:rPr>
                <w:sz w:val="21"/>
              </w:rPr>
            </w:pPr>
            <w:r>
              <w:rPr>
                <w:sz w:val="21"/>
              </w:rPr>
              <w:t>130 577</w:t>
            </w:r>
          </w:p>
        </w:tc>
        <w:tc>
          <w:tcPr>
            <w:tcW w:w="1444" w:type="dxa"/>
          </w:tcPr>
          <w:p w:rsidR="00000000" w:rsidRDefault="00F15188">
            <w:pPr>
              <w:jc w:val="center"/>
              <w:rPr>
                <w:sz w:val="21"/>
              </w:rPr>
            </w:pPr>
            <w:r>
              <w:rPr>
                <w:sz w:val="21"/>
              </w:rPr>
              <w:t>51 687</w:t>
            </w:r>
          </w:p>
        </w:tc>
        <w:tc>
          <w:tcPr>
            <w:tcW w:w="1563" w:type="dxa"/>
            <w:gridSpan w:val="2"/>
          </w:tcPr>
          <w:p w:rsidR="00000000" w:rsidRDefault="00F15188">
            <w:pPr>
              <w:jc w:val="center"/>
              <w:rPr>
                <w:sz w:val="21"/>
              </w:rPr>
            </w:pPr>
            <w:r>
              <w:rPr>
                <w:sz w:val="21"/>
              </w:rPr>
              <w:t>374 917</w:t>
            </w:r>
          </w:p>
        </w:tc>
      </w:tr>
      <w:tr w:rsidR="00000000">
        <w:tblPrEx>
          <w:tblCellMar>
            <w:top w:w="0" w:type="dxa"/>
            <w:bottom w:w="0" w:type="dxa"/>
          </w:tblCellMar>
        </w:tblPrEx>
        <w:tc>
          <w:tcPr>
            <w:tcW w:w="1208" w:type="dxa"/>
          </w:tcPr>
          <w:p w:rsidR="00000000" w:rsidRDefault="00F15188">
            <w:pPr>
              <w:jc w:val="center"/>
              <w:rPr>
                <w:sz w:val="21"/>
              </w:rPr>
            </w:pPr>
            <w:r>
              <w:rPr>
                <w:sz w:val="21"/>
              </w:rPr>
              <w:t>2</w:t>
            </w:r>
          </w:p>
        </w:tc>
        <w:tc>
          <w:tcPr>
            <w:tcW w:w="1552" w:type="dxa"/>
          </w:tcPr>
          <w:p w:rsidR="00000000" w:rsidRDefault="00F15188">
            <w:pPr>
              <w:jc w:val="center"/>
              <w:rPr>
                <w:sz w:val="21"/>
              </w:rPr>
            </w:pPr>
            <w:r>
              <w:rPr>
                <w:sz w:val="21"/>
              </w:rPr>
              <w:t>144 437</w:t>
            </w:r>
          </w:p>
        </w:tc>
        <w:tc>
          <w:tcPr>
            <w:tcW w:w="1630" w:type="dxa"/>
          </w:tcPr>
          <w:p w:rsidR="00000000" w:rsidRDefault="00F15188">
            <w:pPr>
              <w:jc w:val="center"/>
              <w:rPr>
                <w:sz w:val="21"/>
              </w:rPr>
            </w:pPr>
            <w:r>
              <w:rPr>
                <w:sz w:val="21"/>
              </w:rPr>
              <w:t>56 590</w:t>
            </w:r>
          </w:p>
        </w:tc>
        <w:tc>
          <w:tcPr>
            <w:tcW w:w="1606" w:type="dxa"/>
          </w:tcPr>
          <w:p w:rsidR="00000000" w:rsidRDefault="00F15188">
            <w:pPr>
              <w:jc w:val="center"/>
              <w:rPr>
                <w:sz w:val="21"/>
              </w:rPr>
            </w:pPr>
            <w:r>
              <w:rPr>
                <w:sz w:val="21"/>
              </w:rPr>
              <w:t>132 880</w:t>
            </w:r>
          </w:p>
        </w:tc>
        <w:tc>
          <w:tcPr>
            <w:tcW w:w="1444" w:type="dxa"/>
          </w:tcPr>
          <w:p w:rsidR="00000000" w:rsidRDefault="00F15188">
            <w:pPr>
              <w:jc w:val="center"/>
              <w:rPr>
                <w:sz w:val="21"/>
              </w:rPr>
            </w:pPr>
            <w:r>
              <w:rPr>
                <w:sz w:val="21"/>
              </w:rPr>
              <w:t>53 851</w:t>
            </w:r>
          </w:p>
        </w:tc>
        <w:tc>
          <w:tcPr>
            <w:tcW w:w="1563" w:type="dxa"/>
            <w:gridSpan w:val="2"/>
          </w:tcPr>
          <w:p w:rsidR="00000000" w:rsidRDefault="00F15188">
            <w:pPr>
              <w:jc w:val="center"/>
              <w:rPr>
                <w:sz w:val="21"/>
              </w:rPr>
            </w:pPr>
            <w:r>
              <w:rPr>
                <w:sz w:val="21"/>
              </w:rPr>
              <w:t>387 758</w:t>
            </w:r>
          </w:p>
        </w:tc>
      </w:tr>
      <w:tr w:rsidR="00000000">
        <w:tblPrEx>
          <w:tblCellMar>
            <w:top w:w="0" w:type="dxa"/>
            <w:bottom w:w="0" w:type="dxa"/>
          </w:tblCellMar>
        </w:tblPrEx>
        <w:tc>
          <w:tcPr>
            <w:tcW w:w="1208" w:type="dxa"/>
          </w:tcPr>
          <w:p w:rsidR="00000000" w:rsidRDefault="00F15188">
            <w:pPr>
              <w:jc w:val="center"/>
              <w:rPr>
                <w:sz w:val="21"/>
              </w:rPr>
            </w:pPr>
            <w:r>
              <w:rPr>
                <w:sz w:val="21"/>
              </w:rPr>
              <w:t>3</w:t>
            </w:r>
          </w:p>
        </w:tc>
        <w:tc>
          <w:tcPr>
            <w:tcW w:w="1552" w:type="dxa"/>
          </w:tcPr>
          <w:p w:rsidR="00000000" w:rsidRDefault="00F15188">
            <w:pPr>
              <w:jc w:val="center"/>
              <w:rPr>
                <w:sz w:val="21"/>
              </w:rPr>
            </w:pPr>
            <w:r>
              <w:rPr>
                <w:sz w:val="21"/>
              </w:rPr>
              <w:t>154 370</w:t>
            </w:r>
          </w:p>
        </w:tc>
        <w:tc>
          <w:tcPr>
            <w:tcW w:w="1630" w:type="dxa"/>
          </w:tcPr>
          <w:p w:rsidR="00000000" w:rsidRDefault="00F15188">
            <w:pPr>
              <w:jc w:val="center"/>
              <w:rPr>
                <w:sz w:val="21"/>
              </w:rPr>
            </w:pPr>
            <w:r>
              <w:rPr>
                <w:sz w:val="21"/>
              </w:rPr>
              <w:t>58 739</w:t>
            </w:r>
          </w:p>
        </w:tc>
        <w:tc>
          <w:tcPr>
            <w:tcW w:w="1606" w:type="dxa"/>
          </w:tcPr>
          <w:p w:rsidR="00000000" w:rsidRDefault="00F15188">
            <w:pPr>
              <w:jc w:val="center"/>
              <w:rPr>
                <w:sz w:val="21"/>
              </w:rPr>
            </w:pPr>
            <w:r>
              <w:rPr>
                <w:sz w:val="21"/>
              </w:rPr>
              <w:t>142 579</w:t>
            </w:r>
          </w:p>
        </w:tc>
        <w:tc>
          <w:tcPr>
            <w:tcW w:w="1444" w:type="dxa"/>
          </w:tcPr>
          <w:p w:rsidR="00000000" w:rsidRDefault="00F15188">
            <w:pPr>
              <w:jc w:val="center"/>
              <w:rPr>
                <w:sz w:val="21"/>
              </w:rPr>
            </w:pPr>
            <w:r>
              <w:rPr>
                <w:sz w:val="21"/>
              </w:rPr>
              <w:t>54 567</w:t>
            </w:r>
          </w:p>
        </w:tc>
        <w:tc>
          <w:tcPr>
            <w:tcW w:w="1563" w:type="dxa"/>
            <w:gridSpan w:val="2"/>
          </w:tcPr>
          <w:p w:rsidR="00000000" w:rsidRDefault="00F15188">
            <w:pPr>
              <w:jc w:val="center"/>
              <w:rPr>
                <w:sz w:val="21"/>
              </w:rPr>
            </w:pPr>
            <w:r>
              <w:rPr>
                <w:sz w:val="21"/>
              </w:rPr>
              <w:t>410 255</w:t>
            </w:r>
          </w:p>
        </w:tc>
      </w:tr>
      <w:tr w:rsidR="00000000">
        <w:tblPrEx>
          <w:tblCellMar>
            <w:top w:w="0" w:type="dxa"/>
            <w:bottom w:w="0" w:type="dxa"/>
          </w:tblCellMar>
        </w:tblPrEx>
        <w:tc>
          <w:tcPr>
            <w:tcW w:w="1208" w:type="dxa"/>
          </w:tcPr>
          <w:p w:rsidR="00000000" w:rsidRDefault="00F15188">
            <w:pPr>
              <w:jc w:val="center"/>
              <w:rPr>
                <w:sz w:val="21"/>
              </w:rPr>
            </w:pPr>
            <w:r>
              <w:rPr>
                <w:sz w:val="21"/>
              </w:rPr>
              <w:t>4</w:t>
            </w:r>
          </w:p>
        </w:tc>
        <w:tc>
          <w:tcPr>
            <w:tcW w:w="1552" w:type="dxa"/>
          </w:tcPr>
          <w:p w:rsidR="00000000" w:rsidRDefault="00F15188">
            <w:pPr>
              <w:jc w:val="center"/>
              <w:rPr>
                <w:sz w:val="21"/>
              </w:rPr>
            </w:pPr>
            <w:r>
              <w:rPr>
                <w:sz w:val="21"/>
              </w:rPr>
              <w:t>156 426</w:t>
            </w:r>
          </w:p>
        </w:tc>
        <w:tc>
          <w:tcPr>
            <w:tcW w:w="1630" w:type="dxa"/>
          </w:tcPr>
          <w:p w:rsidR="00000000" w:rsidRDefault="00F15188">
            <w:pPr>
              <w:jc w:val="center"/>
              <w:rPr>
                <w:sz w:val="21"/>
              </w:rPr>
            </w:pPr>
            <w:r>
              <w:rPr>
                <w:sz w:val="21"/>
              </w:rPr>
              <w:t>56 670</w:t>
            </w:r>
          </w:p>
        </w:tc>
        <w:tc>
          <w:tcPr>
            <w:tcW w:w="1606" w:type="dxa"/>
          </w:tcPr>
          <w:p w:rsidR="00000000" w:rsidRDefault="00F15188">
            <w:pPr>
              <w:jc w:val="center"/>
              <w:rPr>
                <w:sz w:val="21"/>
              </w:rPr>
            </w:pPr>
            <w:r>
              <w:rPr>
                <w:sz w:val="21"/>
              </w:rPr>
              <w:t>143 958</w:t>
            </w:r>
          </w:p>
        </w:tc>
        <w:tc>
          <w:tcPr>
            <w:tcW w:w="1444" w:type="dxa"/>
          </w:tcPr>
          <w:p w:rsidR="00000000" w:rsidRDefault="00F15188">
            <w:pPr>
              <w:jc w:val="center"/>
              <w:rPr>
                <w:sz w:val="21"/>
              </w:rPr>
            </w:pPr>
            <w:r>
              <w:rPr>
                <w:sz w:val="21"/>
              </w:rPr>
              <w:t>52 292</w:t>
            </w:r>
          </w:p>
        </w:tc>
        <w:tc>
          <w:tcPr>
            <w:tcW w:w="1563" w:type="dxa"/>
            <w:gridSpan w:val="2"/>
          </w:tcPr>
          <w:p w:rsidR="00000000" w:rsidRDefault="00F15188">
            <w:pPr>
              <w:jc w:val="center"/>
              <w:rPr>
                <w:sz w:val="21"/>
              </w:rPr>
            </w:pPr>
            <w:r>
              <w:rPr>
                <w:sz w:val="21"/>
              </w:rPr>
              <w:t>409 346</w:t>
            </w:r>
          </w:p>
        </w:tc>
      </w:tr>
      <w:tr w:rsidR="00000000">
        <w:tblPrEx>
          <w:tblCellMar>
            <w:top w:w="0" w:type="dxa"/>
            <w:bottom w:w="0" w:type="dxa"/>
          </w:tblCellMar>
        </w:tblPrEx>
        <w:tc>
          <w:tcPr>
            <w:tcW w:w="1208" w:type="dxa"/>
          </w:tcPr>
          <w:p w:rsidR="00000000" w:rsidRDefault="00F15188">
            <w:pPr>
              <w:jc w:val="center"/>
              <w:rPr>
                <w:sz w:val="21"/>
              </w:rPr>
            </w:pPr>
            <w:r>
              <w:rPr>
                <w:sz w:val="21"/>
              </w:rPr>
              <w:t>5</w:t>
            </w:r>
          </w:p>
        </w:tc>
        <w:tc>
          <w:tcPr>
            <w:tcW w:w="1552" w:type="dxa"/>
          </w:tcPr>
          <w:p w:rsidR="00000000" w:rsidRDefault="00F15188">
            <w:pPr>
              <w:jc w:val="center"/>
              <w:rPr>
                <w:sz w:val="21"/>
              </w:rPr>
            </w:pPr>
            <w:r>
              <w:rPr>
                <w:sz w:val="21"/>
              </w:rPr>
              <w:t>153 130</w:t>
            </w:r>
          </w:p>
        </w:tc>
        <w:tc>
          <w:tcPr>
            <w:tcW w:w="1630" w:type="dxa"/>
          </w:tcPr>
          <w:p w:rsidR="00000000" w:rsidRDefault="00F15188">
            <w:pPr>
              <w:jc w:val="center"/>
              <w:rPr>
                <w:sz w:val="21"/>
              </w:rPr>
            </w:pPr>
            <w:r>
              <w:rPr>
                <w:sz w:val="21"/>
              </w:rPr>
              <w:t>52 187</w:t>
            </w:r>
          </w:p>
        </w:tc>
        <w:tc>
          <w:tcPr>
            <w:tcW w:w="1606" w:type="dxa"/>
          </w:tcPr>
          <w:p w:rsidR="00000000" w:rsidRDefault="00F15188">
            <w:pPr>
              <w:jc w:val="center"/>
              <w:rPr>
                <w:sz w:val="21"/>
              </w:rPr>
            </w:pPr>
            <w:r>
              <w:rPr>
                <w:sz w:val="21"/>
              </w:rPr>
              <w:t>143 929</w:t>
            </w:r>
          </w:p>
        </w:tc>
        <w:tc>
          <w:tcPr>
            <w:tcW w:w="1444" w:type="dxa"/>
          </w:tcPr>
          <w:p w:rsidR="00000000" w:rsidRDefault="00F15188">
            <w:pPr>
              <w:jc w:val="center"/>
              <w:rPr>
                <w:sz w:val="21"/>
              </w:rPr>
            </w:pPr>
            <w:r>
              <w:rPr>
                <w:sz w:val="21"/>
              </w:rPr>
              <w:t>48 446</w:t>
            </w:r>
          </w:p>
        </w:tc>
        <w:tc>
          <w:tcPr>
            <w:tcW w:w="1563" w:type="dxa"/>
            <w:gridSpan w:val="2"/>
          </w:tcPr>
          <w:p w:rsidR="00000000" w:rsidRDefault="00F15188">
            <w:pPr>
              <w:jc w:val="center"/>
              <w:rPr>
                <w:sz w:val="21"/>
              </w:rPr>
            </w:pPr>
            <w:r>
              <w:rPr>
                <w:sz w:val="21"/>
              </w:rPr>
              <w:t>397 692</w:t>
            </w:r>
          </w:p>
        </w:tc>
      </w:tr>
      <w:tr w:rsidR="00000000">
        <w:tblPrEx>
          <w:tblCellMar>
            <w:top w:w="0" w:type="dxa"/>
            <w:bottom w:w="0" w:type="dxa"/>
          </w:tblCellMar>
        </w:tblPrEx>
        <w:tc>
          <w:tcPr>
            <w:tcW w:w="1208" w:type="dxa"/>
          </w:tcPr>
          <w:p w:rsidR="00000000" w:rsidRDefault="00F15188">
            <w:pPr>
              <w:jc w:val="center"/>
              <w:rPr>
                <w:sz w:val="21"/>
              </w:rPr>
            </w:pPr>
            <w:r>
              <w:rPr>
                <w:sz w:val="21"/>
              </w:rPr>
              <w:t>6</w:t>
            </w:r>
          </w:p>
        </w:tc>
        <w:tc>
          <w:tcPr>
            <w:tcW w:w="1552" w:type="dxa"/>
          </w:tcPr>
          <w:p w:rsidR="00000000" w:rsidRDefault="00F15188">
            <w:pPr>
              <w:jc w:val="center"/>
              <w:rPr>
                <w:sz w:val="21"/>
              </w:rPr>
            </w:pPr>
            <w:r>
              <w:rPr>
                <w:sz w:val="21"/>
              </w:rPr>
              <w:t>153 657</w:t>
            </w:r>
          </w:p>
        </w:tc>
        <w:tc>
          <w:tcPr>
            <w:tcW w:w="1630" w:type="dxa"/>
          </w:tcPr>
          <w:p w:rsidR="00000000" w:rsidRDefault="00F15188">
            <w:pPr>
              <w:jc w:val="center"/>
              <w:rPr>
                <w:sz w:val="21"/>
              </w:rPr>
            </w:pPr>
            <w:r>
              <w:rPr>
                <w:sz w:val="21"/>
              </w:rPr>
              <w:t>47 6</w:t>
            </w:r>
            <w:r>
              <w:rPr>
                <w:sz w:val="21"/>
              </w:rPr>
              <w:t>08</w:t>
            </w:r>
          </w:p>
        </w:tc>
        <w:tc>
          <w:tcPr>
            <w:tcW w:w="1606" w:type="dxa"/>
          </w:tcPr>
          <w:p w:rsidR="00000000" w:rsidRDefault="00F15188">
            <w:pPr>
              <w:jc w:val="center"/>
              <w:rPr>
                <w:sz w:val="21"/>
              </w:rPr>
            </w:pPr>
            <w:r>
              <w:rPr>
                <w:sz w:val="21"/>
              </w:rPr>
              <w:t>145 782</w:t>
            </w:r>
          </w:p>
        </w:tc>
        <w:tc>
          <w:tcPr>
            <w:tcW w:w="1444" w:type="dxa"/>
          </w:tcPr>
          <w:p w:rsidR="00000000" w:rsidRDefault="00F15188">
            <w:pPr>
              <w:jc w:val="center"/>
              <w:rPr>
                <w:sz w:val="21"/>
              </w:rPr>
            </w:pPr>
            <w:r>
              <w:rPr>
                <w:sz w:val="21"/>
              </w:rPr>
              <w:t>44 402</w:t>
            </w:r>
          </w:p>
        </w:tc>
        <w:tc>
          <w:tcPr>
            <w:tcW w:w="1563" w:type="dxa"/>
            <w:gridSpan w:val="2"/>
          </w:tcPr>
          <w:p w:rsidR="00000000" w:rsidRDefault="00F15188">
            <w:pPr>
              <w:jc w:val="center"/>
              <w:rPr>
                <w:sz w:val="21"/>
              </w:rPr>
            </w:pPr>
            <w:r>
              <w:rPr>
                <w:sz w:val="21"/>
              </w:rPr>
              <w:t>391 449</w:t>
            </w:r>
          </w:p>
        </w:tc>
      </w:tr>
      <w:tr w:rsidR="00000000">
        <w:tblPrEx>
          <w:tblCellMar>
            <w:top w:w="0" w:type="dxa"/>
            <w:bottom w:w="0" w:type="dxa"/>
          </w:tblCellMar>
        </w:tblPrEx>
        <w:tc>
          <w:tcPr>
            <w:tcW w:w="1208" w:type="dxa"/>
          </w:tcPr>
          <w:p w:rsidR="00000000" w:rsidRDefault="00F15188">
            <w:pPr>
              <w:jc w:val="center"/>
              <w:rPr>
                <w:sz w:val="21"/>
              </w:rPr>
            </w:pPr>
            <w:r>
              <w:rPr>
                <w:sz w:val="21"/>
              </w:rPr>
              <w:t>7</w:t>
            </w:r>
          </w:p>
        </w:tc>
        <w:tc>
          <w:tcPr>
            <w:tcW w:w="1552" w:type="dxa"/>
          </w:tcPr>
          <w:p w:rsidR="00000000" w:rsidRDefault="00F15188">
            <w:pPr>
              <w:jc w:val="center"/>
              <w:rPr>
                <w:sz w:val="21"/>
              </w:rPr>
            </w:pPr>
            <w:r>
              <w:rPr>
                <w:sz w:val="21"/>
              </w:rPr>
              <w:t>144 742</w:t>
            </w:r>
          </w:p>
        </w:tc>
        <w:tc>
          <w:tcPr>
            <w:tcW w:w="1630" w:type="dxa"/>
          </w:tcPr>
          <w:p w:rsidR="00000000" w:rsidRDefault="00F15188">
            <w:pPr>
              <w:jc w:val="center"/>
              <w:rPr>
                <w:sz w:val="21"/>
              </w:rPr>
            </w:pPr>
            <w:r>
              <w:rPr>
                <w:sz w:val="21"/>
              </w:rPr>
              <w:t>41 334</w:t>
            </w:r>
          </w:p>
        </w:tc>
        <w:tc>
          <w:tcPr>
            <w:tcW w:w="1606" w:type="dxa"/>
          </w:tcPr>
          <w:p w:rsidR="00000000" w:rsidRDefault="00F15188">
            <w:pPr>
              <w:jc w:val="center"/>
              <w:rPr>
                <w:sz w:val="21"/>
              </w:rPr>
            </w:pPr>
            <w:r>
              <w:rPr>
                <w:sz w:val="21"/>
              </w:rPr>
              <w:t>142 183</w:t>
            </w:r>
          </w:p>
        </w:tc>
        <w:tc>
          <w:tcPr>
            <w:tcW w:w="1444" w:type="dxa"/>
          </w:tcPr>
          <w:p w:rsidR="00000000" w:rsidRDefault="00F15188">
            <w:pPr>
              <w:jc w:val="center"/>
              <w:rPr>
                <w:sz w:val="21"/>
              </w:rPr>
            </w:pPr>
            <w:r>
              <w:rPr>
                <w:sz w:val="21"/>
              </w:rPr>
              <w:t>39 751</w:t>
            </w:r>
          </w:p>
        </w:tc>
        <w:tc>
          <w:tcPr>
            <w:tcW w:w="1563" w:type="dxa"/>
            <w:gridSpan w:val="2"/>
          </w:tcPr>
          <w:p w:rsidR="00000000" w:rsidRDefault="00F15188">
            <w:pPr>
              <w:jc w:val="center"/>
              <w:rPr>
                <w:sz w:val="21"/>
              </w:rPr>
            </w:pPr>
            <w:r>
              <w:rPr>
                <w:sz w:val="21"/>
              </w:rPr>
              <w:t>368 010</w:t>
            </w:r>
          </w:p>
        </w:tc>
      </w:tr>
      <w:tr w:rsidR="00000000">
        <w:tblPrEx>
          <w:tblCellMar>
            <w:top w:w="0" w:type="dxa"/>
            <w:bottom w:w="0" w:type="dxa"/>
          </w:tblCellMar>
        </w:tblPrEx>
        <w:tc>
          <w:tcPr>
            <w:tcW w:w="1208" w:type="dxa"/>
          </w:tcPr>
          <w:p w:rsidR="00000000" w:rsidRDefault="00F15188">
            <w:pPr>
              <w:jc w:val="center"/>
              <w:rPr>
                <w:sz w:val="21"/>
              </w:rPr>
            </w:pPr>
            <w:r>
              <w:rPr>
                <w:sz w:val="21"/>
              </w:rPr>
              <w:t>8</w:t>
            </w:r>
          </w:p>
        </w:tc>
        <w:tc>
          <w:tcPr>
            <w:tcW w:w="1552" w:type="dxa"/>
          </w:tcPr>
          <w:p w:rsidR="00000000" w:rsidRDefault="00F15188">
            <w:pPr>
              <w:jc w:val="center"/>
              <w:rPr>
                <w:sz w:val="21"/>
              </w:rPr>
            </w:pPr>
            <w:r>
              <w:rPr>
                <w:sz w:val="21"/>
              </w:rPr>
              <w:t>131 149</w:t>
            </w:r>
          </w:p>
        </w:tc>
        <w:tc>
          <w:tcPr>
            <w:tcW w:w="1630" w:type="dxa"/>
          </w:tcPr>
          <w:p w:rsidR="00000000" w:rsidRDefault="00F15188">
            <w:pPr>
              <w:jc w:val="center"/>
              <w:rPr>
                <w:sz w:val="21"/>
              </w:rPr>
            </w:pPr>
            <w:r>
              <w:rPr>
                <w:sz w:val="21"/>
              </w:rPr>
              <w:t>34 693</w:t>
            </w:r>
          </w:p>
        </w:tc>
        <w:tc>
          <w:tcPr>
            <w:tcW w:w="1606" w:type="dxa"/>
          </w:tcPr>
          <w:p w:rsidR="00000000" w:rsidRDefault="00F15188">
            <w:pPr>
              <w:jc w:val="center"/>
              <w:rPr>
                <w:sz w:val="21"/>
              </w:rPr>
            </w:pPr>
            <w:r>
              <w:rPr>
                <w:sz w:val="21"/>
              </w:rPr>
              <w:t>134 529</w:t>
            </w:r>
          </w:p>
        </w:tc>
        <w:tc>
          <w:tcPr>
            <w:tcW w:w="1444" w:type="dxa"/>
          </w:tcPr>
          <w:p w:rsidR="00000000" w:rsidRDefault="00F15188">
            <w:pPr>
              <w:jc w:val="center"/>
              <w:rPr>
                <w:sz w:val="21"/>
              </w:rPr>
            </w:pPr>
            <w:r>
              <w:rPr>
                <w:sz w:val="21"/>
              </w:rPr>
              <w:t>34 221</w:t>
            </w:r>
          </w:p>
        </w:tc>
        <w:tc>
          <w:tcPr>
            <w:tcW w:w="1563" w:type="dxa"/>
            <w:gridSpan w:val="2"/>
          </w:tcPr>
          <w:p w:rsidR="00000000" w:rsidRDefault="00F15188">
            <w:pPr>
              <w:jc w:val="center"/>
              <w:rPr>
                <w:sz w:val="21"/>
              </w:rPr>
            </w:pPr>
            <w:r>
              <w:rPr>
                <w:sz w:val="21"/>
              </w:rPr>
              <w:t>334 592</w:t>
            </w:r>
          </w:p>
        </w:tc>
      </w:tr>
      <w:tr w:rsidR="00000000">
        <w:tblPrEx>
          <w:tblCellMar>
            <w:top w:w="0" w:type="dxa"/>
            <w:bottom w:w="0" w:type="dxa"/>
          </w:tblCellMar>
        </w:tblPrEx>
        <w:tc>
          <w:tcPr>
            <w:tcW w:w="1208" w:type="dxa"/>
          </w:tcPr>
          <w:p w:rsidR="00000000" w:rsidRDefault="00F15188">
            <w:pPr>
              <w:jc w:val="center"/>
              <w:rPr>
                <w:sz w:val="21"/>
              </w:rPr>
            </w:pPr>
            <w:r>
              <w:rPr>
                <w:sz w:val="21"/>
              </w:rPr>
              <w:t>9</w:t>
            </w:r>
          </w:p>
        </w:tc>
        <w:tc>
          <w:tcPr>
            <w:tcW w:w="1552" w:type="dxa"/>
          </w:tcPr>
          <w:p w:rsidR="00000000" w:rsidRDefault="00F15188">
            <w:pPr>
              <w:jc w:val="center"/>
              <w:rPr>
                <w:sz w:val="21"/>
              </w:rPr>
            </w:pPr>
            <w:r>
              <w:rPr>
                <w:sz w:val="21"/>
              </w:rPr>
              <w:t>114 923</w:t>
            </w:r>
          </w:p>
        </w:tc>
        <w:tc>
          <w:tcPr>
            <w:tcW w:w="1630" w:type="dxa"/>
          </w:tcPr>
          <w:p w:rsidR="00000000" w:rsidRDefault="00F15188">
            <w:pPr>
              <w:jc w:val="center"/>
              <w:rPr>
                <w:sz w:val="21"/>
              </w:rPr>
            </w:pPr>
            <w:r>
              <w:rPr>
                <w:sz w:val="21"/>
              </w:rPr>
              <w:t>27 933</w:t>
            </w:r>
          </w:p>
        </w:tc>
        <w:tc>
          <w:tcPr>
            <w:tcW w:w="1606" w:type="dxa"/>
          </w:tcPr>
          <w:p w:rsidR="00000000" w:rsidRDefault="00F15188">
            <w:pPr>
              <w:jc w:val="center"/>
              <w:rPr>
                <w:sz w:val="21"/>
              </w:rPr>
            </w:pPr>
            <w:r>
              <w:rPr>
                <w:sz w:val="21"/>
              </w:rPr>
              <w:t>121 660</w:t>
            </w:r>
          </w:p>
        </w:tc>
        <w:tc>
          <w:tcPr>
            <w:tcW w:w="1444" w:type="dxa"/>
          </w:tcPr>
          <w:p w:rsidR="00000000" w:rsidRDefault="00F15188">
            <w:pPr>
              <w:jc w:val="center"/>
              <w:rPr>
                <w:sz w:val="21"/>
              </w:rPr>
            </w:pPr>
            <w:r>
              <w:rPr>
                <w:sz w:val="21"/>
              </w:rPr>
              <w:t>28 501</w:t>
            </w:r>
          </w:p>
        </w:tc>
        <w:tc>
          <w:tcPr>
            <w:tcW w:w="1563" w:type="dxa"/>
            <w:gridSpan w:val="2"/>
          </w:tcPr>
          <w:p w:rsidR="00000000" w:rsidRDefault="00F15188">
            <w:pPr>
              <w:jc w:val="center"/>
              <w:rPr>
                <w:sz w:val="21"/>
              </w:rPr>
            </w:pPr>
            <w:r>
              <w:rPr>
                <w:sz w:val="21"/>
              </w:rPr>
              <w:t>293 017</w:t>
            </w:r>
          </w:p>
        </w:tc>
      </w:tr>
      <w:tr w:rsidR="00000000">
        <w:tblPrEx>
          <w:tblCellMar>
            <w:top w:w="0" w:type="dxa"/>
            <w:bottom w:w="0" w:type="dxa"/>
          </w:tblCellMar>
        </w:tblPrEx>
        <w:tc>
          <w:tcPr>
            <w:tcW w:w="1208" w:type="dxa"/>
          </w:tcPr>
          <w:p w:rsidR="00000000" w:rsidRDefault="00F15188">
            <w:pPr>
              <w:jc w:val="center"/>
              <w:rPr>
                <w:sz w:val="21"/>
              </w:rPr>
            </w:pPr>
            <w:r>
              <w:rPr>
                <w:sz w:val="21"/>
              </w:rPr>
              <w:t>10</w:t>
            </w:r>
          </w:p>
        </w:tc>
        <w:tc>
          <w:tcPr>
            <w:tcW w:w="1552" w:type="dxa"/>
          </w:tcPr>
          <w:p w:rsidR="00000000" w:rsidRDefault="00F15188">
            <w:pPr>
              <w:jc w:val="center"/>
              <w:rPr>
                <w:sz w:val="21"/>
              </w:rPr>
            </w:pPr>
            <w:r>
              <w:rPr>
                <w:sz w:val="21"/>
              </w:rPr>
              <w:t>103 518</w:t>
            </w:r>
          </w:p>
        </w:tc>
        <w:tc>
          <w:tcPr>
            <w:tcW w:w="1630" w:type="dxa"/>
          </w:tcPr>
          <w:p w:rsidR="00000000" w:rsidRDefault="00F15188">
            <w:pPr>
              <w:jc w:val="center"/>
              <w:rPr>
                <w:sz w:val="21"/>
              </w:rPr>
            </w:pPr>
            <w:r>
              <w:rPr>
                <w:sz w:val="21"/>
              </w:rPr>
              <w:t>23 471</w:t>
            </w:r>
          </w:p>
        </w:tc>
        <w:tc>
          <w:tcPr>
            <w:tcW w:w="1606" w:type="dxa"/>
          </w:tcPr>
          <w:p w:rsidR="00000000" w:rsidRDefault="00F15188">
            <w:pPr>
              <w:jc w:val="center"/>
              <w:rPr>
                <w:sz w:val="21"/>
              </w:rPr>
            </w:pPr>
            <w:r>
              <w:rPr>
                <w:sz w:val="21"/>
              </w:rPr>
              <w:t>111 965</w:t>
            </w:r>
          </w:p>
        </w:tc>
        <w:tc>
          <w:tcPr>
            <w:tcW w:w="1444" w:type="dxa"/>
          </w:tcPr>
          <w:p w:rsidR="00000000" w:rsidRDefault="00F15188">
            <w:pPr>
              <w:jc w:val="center"/>
              <w:rPr>
                <w:sz w:val="21"/>
              </w:rPr>
            </w:pPr>
            <w:r>
              <w:rPr>
                <w:sz w:val="21"/>
              </w:rPr>
              <w:t>24 453</w:t>
            </w:r>
          </w:p>
        </w:tc>
        <w:tc>
          <w:tcPr>
            <w:tcW w:w="1563" w:type="dxa"/>
            <w:gridSpan w:val="2"/>
          </w:tcPr>
          <w:p w:rsidR="00000000" w:rsidRDefault="00F15188">
            <w:pPr>
              <w:jc w:val="center"/>
              <w:rPr>
                <w:sz w:val="21"/>
              </w:rPr>
            </w:pPr>
            <w:r>
              <w:rPr>
                <w:sz w:val="21"/>
              </w:rPr>
              <w:t>263 407</w:t>
            </w:r>
          </w:p>
        </w:tc>
      </w:tr>
      <w:tr w:rsidR="00000000">
        <w:tblPrEx>
          <w:tblCellMar>
            <w:top w:w="0" w:type="dxa"/>
            <w:bottom w:w="0" w:type="dxa"/>
          </w:tblCellMar>
        </w:tblPrEx>
        <w:tc>
          <w:tcPr>
            <w:tcW w:w="1208" w:type="dxa"/>
          </w:tcPr>
          <w:p w:rsidR="00000000" w:rsidRDefault="00F15188">
            <w:pPr>
              <w:jc w:val="center"/>
              <w:rPr>
                <w:sz w:val="21"/>
              </w:rPr>
            </w:pPr>
            <w:r>
              <w:rPr>
                <w:sz w:val="21"/>
              </w:rPr>
              <w:t>11</w:t>
            </w:r>
          </w:p>
        </w:tc>
        <w:tc>
          <w:tcPr>
            <w:tcW w:w="1552" w:type="dxa"/>
          </w:tcPr>
          <w:p w:rsidR="00000000" w:rsidRDefault="00F15188">
            <w:pPr>
              <w:jc w:val="center"/>
              <w:rPr>
                <w:sz w:val="21"/>
              </w:rPr>
            </w:pPr>
            <w:r>
              <w:rPr>
                <w:sz w:val="21"/>
              </w:rPr>
              <w:t>138 042</w:t>
            </w:r>
          </w:p>
        </w:tc>
        <w:tc>
          <w:tcPr>
            <w:tcW w:w="1630" w:type="dxa"/>
          </w:tcPr>
          <w:p w:rsidR="00000000" w:rsidRDefault="00F15188">
            <w:pPr>
              <w:jc w:val="center"/>
              <w:rPr>
                <w:sz w:val="21"/>
              </w:rPr>
            </w:pPr>
            <w:r>
              <w:rPr>
                <w:sz w:val="21"/>
              </w:rPr>
              <w:t>28 020</w:t>
            </w:r>
          </w:p>
        </w:tc>
        <w:tc>
          <w:tcPr>
            <w:tcW w:w="1606" w:type="dxa"/>
          </w:tcPr>
          <w:p w:rsidR="00000000" w:rsidRDefault="00F15188">
            <w:pPr>
              <w:jc w:val="center"/>
              <w:rPr>
                <w:sz w:val="21"/>
              </w:rPr>
            </w:pPr>
            <w:r>
              <w:rPr>
                <w:sz w:val="21"/>
              </w:rPr>
              <w:t>153 131</w:t>
            </w:r>
          </w:p>
        </w:tc>
        <w:tc>
          <w:tcPr>
            <w:tcW w:w="1444" w:type="dxa"/>
          </w:tcPr>
          <w:p w:rsidR="00000000" w:rsidRDefault="00F15188">
            <w:pPr>
              <w:jc w:val="center"/>
              <w:rPr>
                <w:sz w:val="21"/>
              </w:rPr>
            </w:pPr>
            <w:r>
              <w:rPr>
                <w:sz w:val="21"/>
              </w:rPr>
              <w:t>30 784</w:t>
            </w:r>
          </w:p>
        </w:tc>
        <w:tc>
          <w:tcPr>
            <w:tcW w:w="1563" w:type="dxa"/>
            <w:gridSpan w:val="2"/>
          </w:tcPr>
          <w:p w:rsidR="00000000" w:rsidRDefault="00F15188">
            <w:pPr>
              <w:jc w:val="center"/>
              <w:rPr>
                <w:sz w:val="21"/>
              </w:rPr>
            </w:pPr>
            <w:r>
              <w:rPr>
                <w:sz w:val="21"/>
              </w:rPr>
              <w:t>349 977</w:t>
            </w:r>
          </w:p>
        </w:tc>
      </w:tr>
      <w:tr w:rsidR="00000000">
        <w:tblPrEx>
          <w:tblCellMar>
            <w:top w:w="0" w:type="dxa"/>
            <w:bottom w:w="0" w:type="dxa"/>
          </w:tblCellMar>
        </w:tblPrEx>
        <w:tc>
          <w:tcPr>
            <w:tcW w:w="1208" w:type="dxa"/>
          </w:tcPr>
          <w:p w:rsidR="00000000" w:rsidRDefault="00F15188">
            <w:pPr>
              <w:jc w:val="center"/>
              <w:rPr>
                <w:sz w:val="21"/>
              </w:rPr>
            </w:pPr>
            <w:r>
              <w:rPr>
                <w:sz w:val="21"/>
              </w:rPr>
              <w:t>12</w:t>
            </w:r>
          </w:p>
        </w:tc>
        <w:tc>
          <w:tcPr>
            <w:tcW w:w="1552" w:type="dxa"/>
          </w:tcPr>
          <w:p w:rsidR="00000000" w:rsidRDefault="00F15188">
            <w:pPr>
              <w:jc w:val="center"/>
              <w:rPr>
                <w:sz w:val="21"/>
              </w:rPr>
            </w:pPr>
            <w:r>
              <w:rPr>
                <w:sz w:val="21"/>
              </w:rPr>
              <w:t xml:space="preserve"> 29 470 </w:t>
            </w:r>
          </w:p>
        </w:tc>
        <w:tc>
          <w:tcPr>
            <w:tcW w:w="1630" w:type="dxa"/>
          </w:tcPr>
          <w:p w:rsidR="00000000" w:rsidRDefault="00F15188">
            <w:pPr>
              <w:jc w:val="center"/>
              <w:rPr>
                <w:sz w:val="21"/>
              </w:rPr>
            </w:pPr>
            <w:r>
              <w:rPr>
                <w:sz w:val="21"/>
              </w:rPr>
              <w:t xml:space="preserve"> 8 447</w:t>
            </w:r>
          </w:p>
        </w:tc>
        <w:tc>
          <w:tcPr>
            <w:tcW w:w="1606" w:type="dxa"/>
          </w:tcPr>
          <w:p w:rsidR="00000000" w:rsidRDefault="00F15188">
            <w:pPr>
              <w:jc w:val="center"/>
              <w:rPr>
                <w:sz w:val="21"/>
              </w:rPr>
            </w:pPr>
            <w:r>
              <w:rPr>
                <w:sz w:val="21"/>
              </w:rPr>
              <w:t xml:space="preserve"> 41</w:t>
            </w:r>
            <w:r>
              <w:rPr>
                <w:sz w:val="21"/>
              </w:rPr>
              <w:t xml:space="preserve"> 531</w:t>
            </w:r>
          </w:p>
        </w:tc>
        <w:tc>
          <w:tcPr>
            <w:tcW w:w="1444" w:type="dxa"/>
          </w:tcPr>
          <w:p w:rsidR="00000000" w:rsidRDefault="00F15188">
            <w:pPr>
              <w:jc w:val="center"/>
              <w:rPr>
                <w:sz w:val="21"/>
              </w:rPr>
            </w:pPr>
            <w:r>
              <w:rPr>
                <w:sz w:val="21"/>
              </w:rPr>
              <w:t xml:space="preserve"> 9 254</w:t>
            </w:r>
          </w:p>
        </w:tc>
        <w:tc>
          <w:tcPr>
            <w:tcW w:w="1563" w:type="dxa"/>
            <w:gridSpan w:val="2"/>
          </w:tcPr>
          <w:p w:rsidR="00000000" w:rsidRDefault="00F15188">
            <w:pPr>
              <w:jc w:val="center"/>
              <w:rPr>
                <w:sz w:val="21"/>
              </w:rPr>
            </w:pPr>
            <w:r>
              <w:rPr>
                <w:sz w:val="21"/>
              </w:rPr>
              <w:t xml:space="preserve"> 88 702</w:t>
            </w:r>
          </w:p>
        </w:tc>
      </w:tr>
      <w:tr w:rsidR="00000000">
        <w:tblPrEx>
          <w:tblCellMar>
            <w:top w:w="0" w:type="dxa"/>
            <w:bottom w:w="0" w:type="dxa"/>
          </w:tblCellMar>
        </w:tblPrEx>
        <w:tc>
          <w:tcPr>
            <w:tcW w:w="1208" w:type="dxa"/>
          </w:tcPr>
          <w:p w:rsidR="00000000" w:rsidRDefault="00F15188">
            <w:pPr>
              <w:jc w:val="center"/>
              <w:rPr>
                <w:sz w:val="21"/>
              </w:rPr>
            </w:pPr>
            <w:r>
              <w:rPr>
                <w:rFonts w:hint="eastAsia"/>
                <w:sz w:val="21"/>
              </w:rPr>
              <w:t>总</w:t>
            </w:r>
            <w:r>
              <w:rPr>
                <w:sz w:val="21"/>
              </w:rPr>
              <w:t xml:space="preserve"> </w:t>
            </w:r>
            <w:r>
              <w:rPr>
                <w:rFonts w:hint="eastAsia"/>
                <w:sz w:val="21"/>
              </w:rPr>
              <w:t>计</w:t>
            </w:r>
          </w:p>
        </w:tc>
        <w:tc>
          <w:tcPr>
            <w:tcW w:w="1552" w:type="dxa"/>
          </w:tcPr>
          <w:p w:rsidR="00000000" w:rsidRDefault="00F15188">
            <w:pPr>
              <w:jc w:val="center"/>
              <w:rPr>
                <w:sz w:val="21"/>
              </w:rPr>
            </w:pPr>
            <w:r>
              <w:rPr>
                <w:sz w:val="21"/>
              </w:rPr>
              <w:t>1 562 651</w:t>
            </w:r>
          </w:p>
        </w:tc>
        <w:tc>
          <w:tcPr>
            <w:tcW w:w="1630" w:type="dxa"/>
          </w:tcPr>
          <w:p w:rsidR="00000000" w:rsidRDefault="00F15188">
            <w:pPr>
              <w:jc w:val="center"/>
              <w:rPr>
                <w:sz w:val="21"/>
              </w:rPr>
            </w:pPr>
            <w:r>
              <w:rPr>
                <w:sz w:val="21"/>
              </w:rPr>
              <w:t>489 558</w:t>
            </w:r>
          </w:p>
        </w:tc>
        <w:tc>
          <w:tcPr>
            <w:tcW w:w="1606" w:type="dxa"/>
          </w:tcPr>
          <w:p w:rsidR="00000000" w:rsidRDefault="00F15188">
            <w:pPr>
              <w:jc w:val="center"/>
              <w:rPr>
                <w:sz w:val="21"/>
              </w:rPr>
            </w:pPr>
            <w:r>
              <w:rPr>
                <w:sz w:val="21"/>
              </w:rPr>
              <w:t>1 544 704</w:t>
            </w:r>
          </w:p>
        </w:tc>
        <w:tc>
          <w:tcPr>
            <w:tcW w:w="1444" w:type="dxa"/>
          </w:tcPr>
          <w:p w:rsidR="00000000" w:rsidRDefault="00F15188">
            <w:pPr>
              <w:jc w:val="center"/>
              <w:rPr>
                <w:sz w:val="21"/>
              </w:rPr>
            </w:pPr>
            <w:r>
              <w:rPr>
                <w:sz w:val="21"/>
              </w:rPr>
              <w:t>472 209</w:t>
            </w:r>
          </w:p>
        </w:tc>
        <w:tc>
          <w:tcPr>
            <w:tcW w:w="1563" w:type="dxa"/>
            <w:gridSpan w:val="2"/>
          </w:tcPr>
          <w:p w:rsidR="00000000" w:rsidRDefault="00F15188">
            <w:pPr>
              <w:jc w:val="center"/>
              <w:rPr>
                <w:sz w:val="21"/>
              </w:rPr>
            </w:pPr>
            <w:r>
              <w:rPr>
                <w:sz w:val="21"/>
              </w:rPr>
              <w:t>4 069 062</w:t>
            </w:r>
          </w:p>
        </w:tc>
      </w:tr>
    </w:tbl>
    <w:p w:rsidR="00000000" w:rsidRDefault="00F15188">
      <w:pPr>
        <w:spacing w:before="120" w:after="180"/>
        <w:ind w:left="119"/>
        <w:rPr>
          <w:sz w:val="21"/>
        </w:rPr>
      </w:pPr>
      <w:r>
        <w:rPr>
          <w:rFonts w:eastAsia="长城楷体" w:hint="eastAsia"/>
          <w:sz w:val="21"/>
          <w:u w:val="single"/>
        </w:rPr>
        <w:t>资料来源</w:t>
      </w:r>
      <w:r>
        <w:rPr>
          <w:rFonts w:eastAsia="长城楷体" w:hint="eastAsia"/>
          <w:sz w:val="21"/>
        </w:rPr>
        <w:t>：教育和高等教育部统计处</w:t>
      </w:r>
      <w:r>
        <w:rPr>
          <w:rFonts w:hint="eastAsia"/>
          <w:sz w:val="21"/>
        </w:rPr>
        <w:t>。</w:t>
      </w:r>
    </w:p>
    <w:p w:rsidR="00000000" w:rsidRDefault="00F15188">
      <w:pPr>
        <w:spacing w:after="320"/>
        <w:textAlignment w:val="center"/>
      </w:pPr>
      <w:r>
        <w:tab/>
        <w:t xml:space="preserve">335.  </w:t>
      </w:r>
      <w:r>
        <w:rPr>
          <w:rFonts w:hint="eastAsia"/>
        </w:rPr>
        <w:t>据估计，约有</w:t>
      </w:r>
      <w:r>
        <w:t>8%</w:t>
      </w:r>
      <w:r>
        <w:rPr>
          <w:rFonts w:hint="eastAsia"/>
        </w:rPr>
        <w:t>的一大批学龄儿童未进入学校体制；被招入一年级的学生中约有</w:t>
      </w:r>
      <w:r>
        <w:t>90%</w:t>
      </w:r>
      <w:r>
        <w:rPr>
          <w:rFonts w:hint="eastAsia"/>
        </w:rPr>
        <w:t>完成了小学学业；约有</w:t>
      </w:r>
      <w:r>
        <w:t>70%</w:t>
      </w:r>
      <w:r>
        <w:rPr>
          <w:rFonts w:hint="eastAsia"/>
        </w:rPr>
        <w:t>读至</w:t>
      </w:r>
      <w:r>
        <w:t xml:space="preserve">9 </w:t>
      </w:r>
      <w:r>
        <w:rPr>
          <w:rFonts w:hint="eastAsia"/>
        </w:rPr>
        <w:t>年级；</w:t>
      </w:r>
      <w:r>
        <w:t>20%</w:t>
      </w:r>
      <w:r>
        <w:rPr>
          <w:rFonts w:hint="eastAsia"/>
        </w:rPr>
        <w:t>读完了</w:t>
      </w:r>
      <w:r>
        <w:t>12</w:t>
      </w:r>
      <w:r>
        <w:rPr>
          <w:rFonts w:hint="eastAsia"/>
        </w:rPr>
        <w:t>年级，</w:t>
      </w:r>
      <w:r>
        <w:t>2%</w:t>
      </w:r>
      <w:r>
        <w:rPr>
          <w:rFonts w:hint="eastAsia"/>
        </w:rPr>
        <w:t>接受高等教育考试。一些诸如城镇低收入街区、偏远村庄、新开发的住宅区和种植场等贫困区域地点的失学比率较高。</w:t>
      </w:r>
      <w:r>
        <w:t>1986</w:t>
      </w:r>
      <w:r>
        <w:rPr>
          <w:rFonts w:hint="eastAsia"/>
        </w:rPr>
        <w:t>至</w:t>
      </w:r>
      <w:r>
        <w:t>1987</w:t>
      </w:r>
      <w:r>
        <w:rPr>
          <w:rFonts w:hint="eastAsia"/>
        </w:rPr>
        <w:t>年期间贫困与非贫困者之间的入学比率，</w:t>
      </w:r>
      <w:r>
        <w:t>5-9</w:t>
      </w:r>
      <w:r>
        <w:rPr>
          <w:rFonts w:hint="eastAsia"/>
        </w:rPr>
        <w:t>岁年龄组是</w:t>
      </w:r>
      <w:r>
        <w:t>79%</w:t>
      </w:r>
      <w:r>
        <w:rPr>
          <w:rFonts w:hint="eastAsia"/>
        </w:rPr>
        <w:t>与</w:t>
      </w:r>
      <w:r>
        <w:t>86%</w:t>
      </w:r>
      <w:r>
        <w:rPr>
          <w:rFonts w:hint="eastAsia"/>
        </w:rPr>
        <w:t>，</w:t>
      </w:r>
      <w:r>
        <w:t>20-24</w:t>
      </w:r>
      <w:r>
        <w:rPr>
          <w:rFonts w:hint="eastAsia"/>
        </w:rPr>
        <w:t>岁年龄组为</w:t>
      </w:r>
      <w:r>
        <w:t>4%</w:t>
      </w:r>
      <w:r>
        <w:rPr>
          <w:rFonts w:hint="eastAsia"/>
        </w:rPr>
        <w:t>与</w:t>
      </w:r>
      <w:r>
        <w:t>10%(</w:t>
      </w:r>
      <w:r>
        <w:rPr>
          <w:rFonts w:hint="eastAsia"/>
        </w:rPr>
        <w:t>锡兰中央银行《</w:t>
      </w:r>
      <w:r>
        <w:t>1986-1987</w:t>
      </w:r>
      <w:r>
        <w:rPr>
          <w:rFonts w:hint="eastAsia"/>
        </w:rPr>
        <w:t>年消费者财政和社会经济普查报告》第一部分</w:t>
      </w:r>
      <w:r>
        <w:t>)</w:t>
      </w:r>
      <w:r>
        <w:rPr>
          <w:rFonts w:hint="eastAsia"/>
        </w:rPr>
        <w:t>。据计算，贫困者中</w:t>
      </w:r>
      <w:r>
        <w:t>(</w:t>
      </w:r>
      <w:r>
        <w:rPr>
          <w:rFonts w:hint="eastAsia"/>
        </w:rPr>
        <w:t>男性和女性</w:t>
      </w:r>
      <w:r>
        <w:t>)</w:t>
      </w:r>
      <w:r>
        <w:rPr>
          <w:rFonts w:hint="eastAsia"/>
        </w:rPr>
        <w:t>的平均学龄分别为</w:t>
      </w:r>
      <w:r>
        <w:t>5.8</w:t>
      </w:r>
      <w:r>
        <w:rPr>
          <w:rFonts w:hint="eastAsia"/>
        </w:rPr>
        <w:t>和</w:t>
      </w:r>
      <w:r>
        <w:t>5.6</w:t>
      </w:r>
      <w:r>
        <w:rPr>
          <w:rFonts w:hint="eastAsia"/>
        </w:rPr>
        <w:t>年，而非贫困者的学龄分别为</w:t>
      </w:r>
      <w:r>
        <w:t>7.3</w:t>
      </w:r>
      <w:r>
        <w:rPr>
          <w:rFonts w:hint="eastAsia"/>
        </w:rPr>
        <w:t>年和</w:t>
      </w:r>
      <w:r>
        <w:t>7.1</w:t>
      </w:r>
      <w:r>
        <w:rPr>
          <w:rFonts w:hint="eastAsia"/>
        </w:rPr>
        <w:t>年</w:t>
      </w:r>
      <w:r>
        <w:t>(</w:t>
      </w:r>
      <w:r>
        <w:rPr>
          <w:rFonts w:hint="eastAsia"/>
        </w:rPr>
        <w:t>世界银行</w:t>
      </w:r>
      <w:r>
        <w:t>)</w:t>
      </w:r>
      <w:r>
        <w:rPr>
          <w:rFonts w:hint="eastAsia"/>
        </w:rPr>
        <w:t>。</w:t>
      </w:r>
    </w:p>
    <w:p w:rsidR="00000000" w:rsidRDefault="00F15188">
      <w:pPr>
        <w:pStyle w:val="Heading2"/>
        <w:rPr>
          <w:b/>
          <w:sz w:val="24"/>
          <w:u w:val="single"/>
        </w:rPr>
      </w:pPr>
      <w:r>
        <w:rPr>
          <w:rFonts w:hint="eastAsia"/>
          <w:sz w:val="24"/>
          <w:u w:val="single"/>
        </w:rPr>
        <w:t>表</w:t>
      </w:r>
      <w:r>
        <w:rPr>
          <w:sz w:val="24"/>
          <w:u w:val="single"/>
        </w:rPr>
        <w:t xml:space="preserve"> 26</w:t>
      </w:r>
      <w:r>
        <w:rPr>
          <w:rFonts w:hint="eastAsia"/>
          <w:sz w:val="24"/>
        </w:rPr>
        <w:t>：</w:t>
      </w:r>
      <w:r>
        <w:rPr>
          <w:rFonts w:hint="eastAsia"/>
          <w:sz w:val="24"/>
          <w:u w:val="single"/>
        </w:rPr>
        <w:t>辍学率</w:t>
      </w:r>
    </w:p>
    <w:tbl>
      <w:tblPr>
        <w:tblW w:w="0" w:type="auto"/>
        <w:tblInd w:w="122" w:type="dxa"/>
        <w:tblLayout w:type="fixed"/>
        <w:tblCellMar>
          <w:left w:w="28" w:type="dxa"/>
          <w:right w:w="28" w:type="dxa"/>
        </w:tblCellMar>
        <w:tblLook w:val="00A7" w:firstRow="1" w:lastRow="0" w:firstColumn="1" w:lastColumn="0" w:noHBand="0" w:noVBand="0"/>
      </w:tblPr>
      <w:tblGrid>
        <w:gridCol w:w="1200"/>
        <w:gridCol w:w="1101"/>
        <w:gridCol w:w="1026"/>
        <w:gridCol w:w="1233"/>
        <w:gridCol w:w="1090"/>
        <w:gridCol w:w="2"/>
        <w:gridCol w:w="1018"/>
        <w:gridCol w:w="2"/>
        <w:gridCol w:w="1126"/>
        <w:gridCol w:w="2"/>
        <w:gridCol w:w="1080"/>
        <w:gridCol w:w="1"/>
      </w:tblGrid>
      <w:tr w:rsidR="00000000">
        <w:tblPrEx>
          <w:tblCellMar>
            <w:top w:w="0" w:type="dxa"/>
            <w:bottom w:w="0" w:type="dxa"/>
          </w:tblCellMar>
        </w:tblPrEx>
        <w:tc>
          <w:tcPr>
            <w:tcW w:w="1200" w:type="dxa"/>
            <w:tcBorders>
              <w:top w:val="single" w:sz="12" w:space="0" w:color="000000"/>
              <w:left w:val="single" w:sz="12" w:space="0" w:color="000000"/>
              <w:bottom w:val="single" w:sz="6" w:space="0" w:color="000000"/>
              <w:right w:val="single" w:sz="6" w:space="0" w:color="000000"/>
            </w:tcBorders>
          </w:tcPr>
          <w:p w:rsidR="00000000" w:rsidRDefault="00F15188">
            <w:pPr>
              <w:jc w:val="center"/>
              <w:rPr>
                <w:sz w:val="21"/>
              </w:rPr>
            </w:pPr>
            <w:r>
              <w:rPr>
                <w:rFonts w:hint="eastAsia"/>
                <w:sz w:val="21"/>
              </w:rPr>
              <w:t>年</w:t>
            </w:r>
            <w:r>
              <w:rPr>
                <w:sz w:val="21"/>
              </w:rPr>
              <w:t xml:space="preserve"> </w:t>
            </w:r>
            <w:r>
              <w:rPr>
                <w:rFonts w:hint="eastAsia"/>
                <w:sz w:val="21"/>
              </w:rPr>
              <w:t>级</w:t>
            </w:r>
          </w:p>
        </w:tc>
        <w:tc>
          <w:tcPr>
            <w:tcW w:w="1101" w:type="dxa"/>
            <w:tcBorders>
              <w:top w:val="single" w:sz="12" w:space="0" w:color="000000"/>
              <w:left w:val="single" w:sz="6" w:space="0" w:color="000000"/>
              <w:bottom w:val="single" w:sz="6" w:space="0" w:color="000000"/>
              <w:right w:val="single" w:sz="6" w:space="0" w:color="000000"/>
            </w:tcBorders>
          </w:tcPr>
          <w:p w:rsidR="00000000" w:rsidRDefault="00F15188">
            <w:pPr>
              <w:jc w:val="center"/>
              <w:rPr>
                <w:sz w:val="21"/>
              </w:rPr>
            </w:pPr>
            <w:r>
              <w:rPr>
                <w:sz w:val="21"/>
              </w:rPr>
              <w:t>1967</w:t>
            </w:r>
            <w:r>
              <w:rPr>
                <w:rFonts w:hint="eastAsia"/>
                <w:sz w:val="21"/>
              </w:rPr>
              <w:t>年</w:t>
            </w:r>
          </w:p>
        </w:tc>
        <w:tc>
          <w:tcPr>
            <w:tcW w:w="1026" w:type="dxa"/>
            <w:tcBorders>
              <w:top w:val="single" w:sz="12" w:space="0" w:color="000000"/>
              <w:left w:val="single" w:sz="6" w:space="0" w:color="000000"/>
              <w:bottom w:val="single" w:sz="6" w:space="0" w:color="000000"/>
              <w:right w:val="single" w:sz="6" w:space="0" w:color="000000"/>
            </w:tcBorders>
          </w:tcPr>
          <w:p w:rsidR="00000000" w:rsidRDefault="00F15188">
            <w:pPr>
              <w:jc w:val="center"/>
              <w:rPr>
                <w:sz w:val="21"/>
              </w:rPr>
            </w:pPr>
            <w:r>
              <w:rPr>
                <w:sz w:val="21"/>
              </w:rPr>
              <w:t>1971</w:t>
            </w:r>
            <w:r>
              <w:rPr>
                <w:rFonts w:hint="eastAsia"/>
                <w:sz w:val="21"/>
              </w:rPr>
              <w:t>年</w:t>
            </w:r>
          </w:p>
        </w:tc>
        <w:tc>
          <w:tcPr>
            <w:tcW w:w="1233" w:type="dxa"/>
            <w:tcBorders>
              <w:top w:val="single" w:sz="12" w:space="0" w:color="000000"/>
              <w:left w:val="single" w:sz="6" w:space="0" w:color="000000"/>
              <w:bottom w:val="single" w:sz="6" w:space="0" w:color="000000"/>
              <w:right w:val="single" w:sz="6" w:space="0" w:color="000000"/>
            </w:tcBorders>
          </w:tcPr>
          <w:p w:rsidR="00000000" w:rsidRDefault="00F15188">
            <w:pPr>
              <w:jc w:val="center"/>
              <w:rPr>
                <w:sz w:val="21"/>
              </w:rPr>
            </w:pPr>
            <w:r>
              <w:rPr>
                <w:sz w:val="21"/>
              </w:rPr>
              <w:t>1974</w:t>
            </w:r>
            <w:r>
              <w:rPr>
                <w:rFonts w:hint="eastAsia"/>
                <w:sz w:val="21"/>
              </w:rPr>
              <w:t>年</w:t>
            </w:r>
          </w:p>
        </w:tc>
        <w:tc>
          <w:tcPr>
            <w:tcW w:w="1090" w:type="dxa"/>
            <w:tcBorders>
              <w:top w:val="single" w:sz="12" w:space="0" w:color="000000"/>
              <w:left w:val="single" w:sz="6" w:space="0" w:color="000000"/>
              <w:bottom w:val="single" w:sz="6" w:space="0" w:color="000000"/>
              <w:right w:val="single" w:sz="6" w:space="0" w:color="000000"/>
            </w:tcBorders>
          </w:tcPr>
          <w:p w:rsidR="00000000" w:rsidRDefault="00F15188">
            <w:pPr>
              <w:jc w:val="center"/>
              <w:rPr>
                <w:sz w:val="21"/>
              </w:rPr>
            </w:pPr>
            <w:r>
              <w:rPr>
                <w:sz w:val="21"/>
              </w:rPr>
              <w:t>1978</w:t>
            </w:r>
            <w:r>
              <w:rPr>
                <w:rFonts w:hint="eastAsia"/>
                <w:sz w:val="21"/>
              </w:rPr>
              <w:t>年</w:t>
            </w:r>
          </w:p>
        </w:tc>
        <w:tc>
          <w:tcPr>
            <w:tcW w:w="1020" w:type="dxa"/>
            <w:gridSpan w:val="2"/>
            <w:tcBorders>
              <w:top w:val="single" w:sz="12" w:space="0" w:color="000000"/>
              <w:left w:val="single" w:sz="6" w:space="0" w:color="000000"/>
              <w:bottom w:val="single" w:sz="6" w:space="0" w:color="000000"/>
              <w:right w:val="single" w:sz="6" w:space="0" w:color="000000"/>
            </w:tcBorders>
          </w:tcPr>
          <w:p w:rsidR="00000000" w:rsidRDefault="00F15188">
            <w:pPr>
              <w:jc w:val="center"/>
              <w:rPr>
                <w:sz w:val="21"/>
              </w:rPr>
            </w:pPr>
            <w:r>
              <w:rPr>
                <w:sz w:val="21"/>
              </w:rPr>
              <w:t>1981</w:t>
            </w:r>
            <w:r>
              <w:rPr>
                <w:rFonts w:hint="eastAsia"/>
                <w:sz w:val="21"/>
              </w:rPr>
              <w:t>年</w:t>
            </w:r>
          </w:p>
        </w:tc>
        <w:tc>
          <w:tcPr>
            <w:tcW w:w="1128" w:type="dxa"/>
            <w:gridSpan w:val="2"/>
            <w:tcBorders>
              <w:top w:val="single" w:sz="12" w:space="0" w:color="000000"/>
              <w:left w:val="single" w:sz="6" w:space="0" w:color="000000"/>
              <w:bottom w:val="single" w:sz="6" w:space="0" w:color="000000"/>
              <w:right w:val="single" w:sz="6" w:space="0" w:color="000000"/>
            </w:tcBorders>
          </w:tcPr>
          <w:p w:rsidR="00000000" w:rsidRDefault="00F15188">
            <w:pPr>
              <w:jc w:val="center"/>
              <w:rPr>
                <w:sz w:val="21"/>
              </w:rPr>
            </w:pPr>
            <w:r>
              <w:rPr>
                <w:sz w:val="21"/>
              </w:rPr>
              <w:t>1987</w:t>
            </w:r>
            <w:r>
              <w:rPr>
                <w:rFonts w:hint="eastAsia"/>
                <w:sz w:val="21"/>
              </w:rPr>
              <w:t>年</w:t>
            </w:r>
          </w:p>
        </w:tc>
        <w:tc>
          <w:tcPr>
            <w:tcW w:w="1083" w:type="dxa"/>
            <w:gridSpan w:val="3"/>
            <w:tcBorders>
              <w:top w:val="single" w:sz="12" w:space="0" w:color="000000"/>
              <w:left w:val="single" w:sz="6" w:space="0" w:color="000000"/>
              <w:bottom w:val="single" w:sz="6" w:space="0" w:color="000000"/>
              <w:right w:val="single" w:sz="12" w:space="0" w:color="000000"/>
            </w:tcBorders>
          </w:tcPr>
          <w:p w:rsidR="00000000" w:rsidRDefault="00F15188">
            <w:pPr>
              <w:jc w:val="center"/>
              <w:rPr>
                <w:sz w:val="21"/>
              </w:rPr>
            </w:pPr>
            <w:r>
              <w:rPr>
                <w:sz w:val="21"/>
              </w:rPr>
              <w:t>1990</w:t>
            </w:r>
            <w:r>
              <w:rPr>
                <w:rFonts w:hint="eastAsia"/>
                <w:sz w:val="21"/>
              </w:rPr>
              <w:t>年</w:t>
            </w:r>
          </w:p>
        </w:tc>
      </w:tr>
      <w:tr w:rsidR="00000000">
        <w:tblPrEx>
          <w:tblCellMar>
            <w:top w:w="0" w:type="dxa"/>
            <w:bottom w:w="0" w:type="dxa"/>
          </w:tblCellMar>
        </w:tblPrEx>
        <w:tc>
          <w:tcPr>
            <w:tcW w:w="1200" w:type="dxa"/>
            <w:tcBorders>
              <w:left w:val="single" w:sz="12" w:space="0" w:color="000000"/>
              <w:right w:val="single" w:sz="6" w:space="0" w:color="000000"/>
            </w:tcBorders>
          </w:tcPr>
          <w:p w:rsidR="00000000" w:rsidRDefault="00F15188">
            <w:pPr>
              <w:jc w:val="center"/>
              <w:rPr>
                <w:sz w:val="21"/>
              </w:rPr>
            </w:pPr>
            <w:r>
              <w:rPr>
                <w:rFonts w:hint="eastAsia"/>
                <w:sz w:val="21"/>
              </w:rPr>
              <w:t>一年级</w:t>
            </w:r>
          </w:p>
        </w:tc>
        <w:tc>
          <w:tcPr>
            <w:tcW w:w="1101" w:type="dxa"/>
            <w:tcBorders>
              <w:left w:val="single" w:sz="6" w:space="0" w:color="000000"/>
              <w:right w:val="single" w:sz="6" w:space="0" w:color="000000"/>
            </w:tcBorders>
          </w:tcPr>
          <w:p w:rsidR="00000000" w:rsidRDefault="00F15188">
            <w:pPr>
              <w:jc w:val="center"/>
              <w:rPr>
                <w:rFonts w:ascii="Century Gothic" w:hAnsi="Century Gothic"/>
                <w:sz w:val="21"/>
              </w:rPr>
            </w:pPr>
            <w:r>
              <w:rPr>
                <w:rFonts w:ascii="Century Gothic" w:hAnsi="Century Gothic"/>
                <w:sz w:val="21"/>
              </w:rPr>
              <w:t>19</w:t>
            </w:r>
          </w:p>
        </w:tc>
        <w:tc>
          <w:tcPr>
            <w:tcW w:w="1026" w:type="dxa"/>
            <w:tcBorders>
              <w:left w:val="single" w:sz="6" w:space="0" w:color="000000"/>
              <w:right w:val="single" w:sz="6" w:space="0" w:color="000000"/>
            </w:tcBorders>
          </w:tcPr>
          <w:p w:rsidR="00000000" w:rsidRDefault="00F15188">
            <w:pPr>
              <w:jc w:val="center"/>
              <w:rPr>
                <w:rFonts w:ascii="Century Gothic" w:hAnsi="Century Gothic"/>
                <w:sz w:val="21"/>
              </w:rPr>
            </w:pPr>
            <w:r>
              <w:rPr>
                <w:rFonts w:ascii="Century Gothic" w:hAnsi="Century Gothic"/>
                <w:sz w:val="21"/>
              </w:rPr>
              <w:t xml:space="preserve"> 5</w:t>
            </w:r>
          </w:p>
        </w:tc>
        <w:tc>
          <w:tcPr>
            <w:tcW w:w="1233" w:type="dxa"/>
            <w:tcBorders>
              <w:left w:val="single" w:sz="6" w:space="0" w:color="000000"/>
              <w:right w:val="single" w:sz="6" w:space="0" w:color="000000"/>
            </w:tcBorders>
          </w:tcPr>
          <w:p w:rsidR="00000000" w:rsidRDefault="00F15188">
            <w:pPr>
              <w:jc w:val="center"/>
              <w:rPr>
                <w:rFonts w:ascii="Century Gothic" w:hAnsi="Century Gothic"/>
                <w:sz w:val="21"/>
              </w:rPr>
            </w:pPr>
            <w:r>
              <w:rPr>
                <w:rFonts w:ascii="Century Gothic" w:hAnsi="Century Gothic"/>
                <w:sz w:val="21"/>
              </w:rPr>
              <w:t xml:space="preserve"> 4</w:t>
            </w:r>
          </w:p>
        </w:tc>
        <w:tc>
          <w:tcPr>
            <w:tcW w:w="1090" w:type="dxa"/>
            <w:tcBorders>
              <w:left w:val="single" w:sz="6" w:space="0" w:color="000000"/>
              <w:right w:val="single" w:sz="6" w:space="0" w:color="000000"/>
            </w:tcBorders>
          </w:tcPr>
          <w:p w:rsidR="00000000" w:rsidRDefault="00F15188">
            <w:pPr>
              <w:jc w:val="center"/>
              <w:rPr>
                <w:rFonts w:ascii="Century Gothic" w:hAnsi="Century Gothic"/>
                <w:sz w:val="21"/>
              </w:rPr>
            </w:pPr>
            <w:r>
              <w:rPr>
                <w:rFonts w:ascii="Century Gothic" w:hAnsi="Century Gothic"/>
                <w:sz w:val="21"/>
              </w:rPr>
              <w:t>1</w:t>
            </w:r>
          </w:p>
        </w:tc>
        <w:tc>
          <w:tcPr>
            <w:tcW w:w="1020" w:type="dxa"/>
            <w:gridSpan w:val="2"/>
            <w:tcBorders>
              <w:left w:val="single" w:sz="6" w:space="0" w:color="000000"/>
              <w:right w:val="single" w:sz="6" w:space="0" w:color="000000"/>
            </w:tcBorders>
          </w:tcPr>
          <w:p w:rsidR="00000000" w:rsidRDefault="00F15188">
            <w:pPr>
              <w:jc w:val="center"/>
              <w:rPr>
                <w:rFonts w:ascii="Century Gothic" w:hAnsi="Century Gothic"/>
                <w:sz w:val="21"/>
              </w:rPr>
            </w:pPr>
            <w:r>
              <w:rPr>
                <w:rFonts w:ascii="Century Gothic" w:hAnsi="Century Gothic"/>
                <w:sz w:val="21"/>
              </w:rPr>
              <w:t>1</w:t>
            </w:r>
          </w:p>
        </w:tc>
        <w:tc>
          <w:tcPr>
            <w:tcW w:w="1128" w:type="dxa"/>
            <w:gridSpan w:val="2"/>
            <w:tcBorders>
              <w:left w:val="single" w:sz="6" w:space="0" w:color="000000"/>
              <w:right w:val="single" w:sz="6" w:space="0" w:color="000000"/>
            </w:tcBorders>
          </w:tcPr>
          <w:p w:rsidR="00000000" w:rsidRDefault="00F15188">
            <w:pPr>
              <w:jc w:val="center"/>
              <w:rPr>
                <w:rFonts w:ascii="Century Gothic" w:hAnsi="Century Gothic"/>
                <w:sz w:val="21"/>
              </w:rPr>
            </w:pPr>
            <w:r>
              <w:rPr>
                <w:rFonts w:ascii="Century Gothic" w:hAnsi="Century Gothic"/>
                <w:sz w:val="21"/>
              </w:rPr>
              <w:t>2</w:t>
            </w:r>
          </w:p>
        </w:tc>
        <w:tc>
          <w:tcPr>
            <w:tcW w:w="1083" w:type="dxa"/>
            <w:gridSpan w:val="3"/>
            <w:tcBorders>
              <w:left w:val="single" w:sz="6" w:space="0" w:color="000000"/>
              <w:right w:val="single" w:sz="12" w:space="0" w:color="000000"/>
            </w:tcBorders>
          </w:tcPr>
          <w:p w:rsidR="00000000" w:rsidRDefault="00F15188">
            <w:pPr>
              <w:jc w:val="center"/>
              <w:rPr>
                <w:rFonts w:ascii="Century Gothic" w:hAnsi="Century Gothic"/>
                <w:sz w:val="21"/>
              </w:rPr>
            </w:pPr>
            <w:r>
              <w:rPr>
                <w:rFonts w:ascii="Century Gothic" w:hAnsi="Century Gothic"/>
                <w:sz w:val="21"/>
              </w:rPr>
              <w:t>2</w:t>
            </w:r>
          </w:p>
        </w:tc>
      </w:tr>
      <w:tr w:rsidR="00000000">
        <w:tblPrEx>
          <w:tblCellMar>
            <w:top w:w="0" w:type="dxa"/>
            <w:bottom w:w="0" w:type="dxa"/>
          </w:tblCellMar>
        </w:tblPrEx>
        <w:trPr>
          <w:gridAfter w:val="1"/>
        </w:trPr>
        <w:tc>
          <w:tcPr>
            <w:tcW w:w="1200" w:type="dxa"/>
            <w:tcBorders>
              <w:left w:val="single" w:sz="12" w:space="0" w:color="000000"/>
              <w:right w:val="single" w:sz="6" w:space="0" w:color="000000"/>
            </w:tcBorders>
          </w:tcPr>
          <w:p w:rsidR="00000000" w:rsidRDefault="00F15188">
            <w:pPr>
              <w:jc w:val="center"/>
              <w:rPr>
                <w:sz w:val="21"/>
              </w:rPr>
            </w:pPr>
            <w:r>
              <w:rPr>
                <w:rFonts w:hint="eastAsia"/>
                <w:sz w:val="21"/>
              </w:rPr>
              <w:t>二年级</w:t>
            </w:r>
          </w:p>
        </w:tc>
        <w:tc>
          <w:tcPr>
            <w:tcW w:w="1101" w:type="dxa"/>
            <w:tcBorders>
              <w:left w:val="single" w:sz="6" w:space="0" w:color="000000"/>
              <w:right w:val="single" w:sz="6" w:space="0" w:color="000000"/>
            </w:tcBorders>
          </w:tcPr>
          <w:p w:rsidR="00000000" w:rsidRDefault="00F15188">
            <w:pPr>
              <w:jc w:val="center"/>
              <w:rPr>
                <w:rFonts w:ascii="Century Gothic" w:hAnsi="Century Gothic"/>
                <w:sz w:val="21"/>
              </w:rPr>
            </w:pPr>
            <w:r>
              <w:rPr>
                <w:rFonts w:ascii="Century Gothic" w:hAnsi="Century Gothic"/>
                <w:sz w:val="21"/>
              </w:rPr>
              <w:t xml:space="preserve"> 8</w:t>
            </w:r>
          </w:p>
        </w:tc>
        <w:tc>
          <w:tcPr>
            <w:tcW w:w="1026" w:type="dxa"/>
            <w:tcBorders>
              <w:left w:val="single" w:sz="6" w:space="0" w:color="000000"/>
              <w:right w:val="single" w:sz="6" w:space="0" w:color="000000"/>
            </w:tcBorders>
          </w:tcPr>
          <w:p w:rsidR="00000000" w:rsidRDefault="00F15188">
            <w:pPr>
              <w:jc w:val="center"/>
              <w:rPr>
                <w:rFonts w:ascii="Century Gothic" w:hAnsi="Century Gothic"/>
                <w:sz w:val="21"/>
              </w:rPr>
            </w:pPr>
            <w:r>
              <w:rPr>
                <w:rFonts w:ascii="Century Gothic" w:hAnsi="Century Gothic"/>
                <w:sz w:val="21"/>
              </w:rPr>
              <w:t xml:space="preserve"> 2</w:t>
            </w:r>
          </w:p>
        </w:tc>
        <w:tc>
          <w:tcPr>
            <w:tcW w:w="1233" w:type="dxa"/>
            <w:tcBorders>
              <w:left w:val="single" w:sz="6" w:space="0" w:color="000000"/>
              <w:right w:val="single" w:sz="6" w:space="0" w:color="000000"/>
            </w:tcBorders>
          </w:tcPr>
          <w:p w:rsidR="00000000" w:rsidRDefault="00F15188">
            <w:pPr>
              <w:jc w:val="center"/>
              <w:rPr>
                <w:rFonts w:ascii="Century Gothic" w:hAnsi="Century Gothic"/>
                <w:sz w:val="21"/>
              </w:rPr>
            </w:pPr>
            <w:r>
              <w:rPr>
                <w:rFonts w:ascii="Century Gothic" w:hAnsi="Century Gothic"/>
                <w:sz w:val="21"/>
              </w:rPr>
              <w:t xml:space="preserve"> 4</w:t>
            </w:r>
          </w:p>
        </w:tc>
        <w:tc>
          <w:tcPr>
            <w:tcW w:w="1092" w:type="dxa"/>
            <w:gridSpan w:val="2"/>
            <w:tcBorders>
              <w:left w:val="single" w:sz="6" w:space="0" w:color="000000"/>
              <w:right w:val="single" w:sz="6" w:space="0" w:color="000000"/>
            </w:tcBorders>
          </w:tcPr>
          <w:p w:rsidR="00000000" w:rsidRDefault="00F15188">
            <w:pPr>
              <w:jc w:val="center"/>
              <w:rPr>
                <w:rFonts w:ascii="Century Gothic" w:hAnsi="Century Gothic"/>
                <w:sz w:val="21"/>
              </w:rPr>
            </w:pPr>
            <w:r>
              <w:rPr>
                <w:rFonts w:ascii="Century Gothic" w:hAnsi="Century Gothic"/>
                <w:sz w:val="21"/>
              </w:rPr>
              <w:t>2</w:t>
            </w:r>
          </w:p>
        </w:tc>
        <w:tc>
          <w:tcPr>
            <w:tcW w:w="1020" w:type="dxa"/>
            <w:gridSpan w:val="2"/>
            <w:tcBorders>
              <w:left w:val="single" w:sz="6" w:space="0" w:color="000000"/>
              <w:right w:val="single" w:sz="6" w:space="0" w:color="000000"/>
            </w:tcBorders>
          </w:tcPr>
          <w:p w:rsidR="00000000" w:rsidRDefault="00F15188">
            <w:pPr>
              <w:jc w:val="center"/>
              <w:rPr>
                <w:rFonts w:ascii="Century Gothic" w:hAnsi="Century Gothic"/>
                <w:sz w:val="21"/>
              </w:rPr>
            </w:pPr>
            <w:r>
              <w:rPr>
                <w:rFonts w:ascii="Century Gothic" w:hAnsi="Century Gothic"/>
                <w:sz w:val="21"/>
              </w:rPr>
              <w:t>1</w:t>
            </w:r>
          </w:p>
        </w:tc>
        <w:tc>
          <w:tcPr>
            <w:tcW w:w="1128" w:type="dxa"/>
            <w:gridSpan w:val="2"/>
            <w:tcBorders>
              <w:left w:val="single" w:sz="6" w:space="0" w:color="000000"/>
              <w:right w:val="single" w:sz="6" w:space="0" w:color="000000"/>
            </w:tcBorders>
          </w:tcPr>
          <w:p w:rsidR="00000000" w:rsidRDefault="00F15188">
            <w:pPr>
              <w:jc w:val="center"/>
              <w:rPr>
                <w:rFonts w:ascii="Century Gothic" w:hAnsi="Century Gothic"/>
                <w:sz w:val="21"/>
              </w:rPr>
            </w:pPr>
            <w:r>
              <w:rPr>
                <w:rFonts w:ascii="Century Gothic" w:hAnsi="Century Gothic"/>
                <w:sz w:val="21"/>
              </w:rPr>
              <w:t>3</w:t>
            </w:r>
          </w:p>
        </w:tc>
        <w:tc>
          <w:tcPr>
            <w:tcW w:w="1080" w:type="dxa"/>
            <w:tcBorders>
              <w:left w:val="single" w:sz="6" w:space="0" w:color="000000"/>
              <w:right w:val="single" w:sz="12" w:space="0" w:color="000000"/>
            </w:tcBorders>
          </w:tcPr>
          <w:p w:rsidR="00000000" w:rsidRDefault="00F15188">
            <w:pPr>
              <w:jc w:val="center"/>
              <w:rPr>
                <w:rFonts w:ascii="Century Gothic" w:hAnsi="Century Gothic"/>
                <w:sz w:val="21"/>
              </w:rPr>
            </w:pPr>
            <w:r>
              <w:rPr>
                <w:rFonts w:ascii="Century Gothic" w:hAnsi="Century Gothic"/>
                <w:sz w:val="21"/>
              </w:rPr>
              <w:t>3</w:t>
            </w:r>
          </w:p>
        </w:tc>
      </w:tr>
      <w:tr w:rsidR="00000000">
        <w:tblPrEx>
          <w:tblCellMar>
            <w:top w:w="0" w:type="dxa"/>
            <w:bottom w:w="0" w:type="dxa"/>
          </w:tblCellMar>
        </w:tblPrEx>
        <w:tc>
          <w:tcPr>
            <w:tcW w:w="1200" w:type="dxa"/>
            <w:tcBorders>
              <w:left w:val="single" w:sz="12" w:space="0" w:color="000000"/>
              <w:right w:val="single" w:sz="6" w:space="0" w:color="000000"/>
            </w:tcBorders>
          </w:tcPr>
          <w:p w:rsidR="00000000" w:rsidRDefault="00F15188">
            <w:pPr>
              <w:jc w:val="center"/>
              <w:rPr>
                <w:sz w:val="21"/>
              </w:rPr>
            </w:pPr>
            <w:r>
              <w:rPr>
                <w:rFonts w:hint="eastAsia"/>
                <w:sz w:val="21"/>
              </w:rPr>
              <w:t>三年级</w:t>
            </w:r>
          </w:p>
        </w:tc>
        <w:tc>
          <w:tcPr>
            <w:tcW w:w="1101" w:type="dxa"/>
            <w:tcBorders>
              <w:left w:val="single" w:sz="6" w:space="0" w:color="000000"/>
              <w:right w:val="single" w:sz="6" w:space="0" w:color="000000"/>
            </w:tcBorders>
          </w:tcPr>
          <w:p w:rsidR="00000000" w:rsidRDefault="00F15188">
            <w:pPr>
              <w:jc w:val="center"/>
              <w:rPr>
                <w:rFonts w:ascii="Century Gothic" w:hAnsi="Century Gothic"/>
                <w:sz w:val="21"/>
              </w:rPr>
            </w:pPr>
            <w:r>
              <w:rPr>
                <w:rFonts w:ascii="Century Gothic" w:hAnsi="Century Gothic"/>
                <w:sz w:val="21"/>
              </w:rPr>
              <w:t>11</w:t>
            </w:r>
          </w:p>
        </w:tc>
        <w:tc>
          <w:tcPr>
            <w:tcW w:w="1026" w:type="dxa"/>
            <w:tcBorders>
              <w:left w:val="single" w:sz="6" w:space="0" w:color="000000"/>
              <w:right w:val="single" w:sz="6" w:space="0" w:color="000000"/>
            </w:tcBorders>
          </w:tcPr>
          <w:p w:rsidR="00000000" w:rsidRDefault="00F15188">
            <w:pPr>
              <w:jc w:val="center"/>
              <w:rPr>
                <w:rFonts w:ascii="Century Gothic" w:hAnsi="Century Gothic"/>
                <w:sz w:val="21"/>
              </w:rPr>
            </w:pPr>
            <w:r>
              <w:rPr>
                <w:rFonts w:ascii="Century Gothic" w:hAnsi="Century Gothic"/>
                <w:sz w:val="21"/>
              </w:rPr>
              <w:t xml:space="preserve"> 7</w:t>
            </w:r>
          </w:p>
        </w:tc>
        <w:tc>
          <w:tcPr>
            <w:tcW w:w="1233" w:type="dxa"/>
            <w:tcBorders>
              <w:left w:val="single" w:sz="6" w:space="0" w:color="000000"/>
              <w:right w:val="single" w:sz="6" w:space="0" w:color="000000"/>
            </w:tcBorders>
          </w:tcPr>
          <w:p w:rsidR="00000000" w:rsidRDefault="00F15188">
            <w:pPr>
              <w:jc w:val="center"/>
              <w:rPr>
                <w:rFonts w:ascii="Century Gothic" w:hAnsi="Century Gothic"/>
                <w:sz w:val="21"/>
              </w:rPr>
            </w:pPr>
            <w:r>
              <w:rPr>
                <w:rFonts w:ascii="Century Gothic" w:hAnsi="Century Gothic"/>
                <w:sz w:val="21"/>
              </w:rPr>
              <w:t>10</w:t>
            </w:r>
          </w:p>
        </w:tc>
        <w:tc>
          <w:tcPr>
            <w:tcW w:w="1090" w:type="dxa"/>
            <w:tcBorders>
              <w:left w:val="single" w:sz="6" w:space="0" w:color="000000"/>
              <w:right w:val="single" w:sz="6" w:space="0" w:color="000000"/>
            </w:tcBorders>
          </w:tcPr>
          <w:p w:rsidR="00000000" w:rsidRDefault="00F15188">
            <w:pPr>
              <w:jc w:val="center"/>
              <w:rPr>
                <w:rFonts w:ascii="Century Gothic" w:hAnsi="Century Gothic"/>
                <w:sz w:val="21"/>
              </w:rPr>
            </w:pPr>
            <w:r>
              <w:rPr>
                <w:rFonts w:ascii="Century Gothic" w:hAnsi="Century Gothic"/>
                <w:sz w:val="21"/>
              </w:rPr>
              <w:t>4</w:t>
            </w:r>
          </w:p>
        </w:tc>
        <w:tc>
          <w:tcPr>
            <w:tcW w:w="1020" w:type="dxa"/>
            <w:gridSpan w:val="2"/>
            <w:tcBorders>
              <w:left w:val="single" w:sz="6" w:space="0" w:color="000000"/>
              <w:right w:val="single" w:sz="6" w:space="0" w:color="000000"/>
            </w:tcBorders>
          </w:tcPr>
          <w:p w:rsidR="00000000" w:rsidRDefault="00F15188">
            <w:pPr>
              <w:jc w:val="center"/>
              <w:rPr>
                <w:rFonts w:ascii="Century Gothic" w:hAnsi="Century Gothic"/>
                <w:sz w:val="21"/>
              </w:rPr>
            </w:pPr>
            <w:r>
              <w:rPr>
                <w:rFonts w:ascii="Century Gothic" w:hAnsi="Century Gothic"/>
                <w:sz w:val="21"/>
              </w:rPr>
              <w:t>4</w:t>
            </w:r>
          </w:p>
        </w:tc>
        <w:tc>
          <w:tcPr>
            <w:tcW w:w="1128" w:type="dxa"/>
            <w:gridSpan w:val="2"/>
            <w:tcBorders>
              <w:left w:val="single" w:sz="6" w:space="0" w:color="000000"/>
              <w:right w:val="single" w:sz="6" w:space="0" w:color="000000"/>
            </w:tcBorders>
          </w:tcPr>
          <w:p w:rsidR="00000000" w:rsidRDefault="00F15188">
            <w:pPr>
              <w:jc w:val="center"/>
              <w:rPr>
                <w:rFonts w:ascii="Century Gothic" w:hAnsi="Century Gothic"/>
                <w:sz w:val="21"/>
              </w:rPr>
            </w:pPr>
            <w:r>
              <w:rPr>
                <w:rFonts w:ascii="Century Gothic" w:hAnsi="Century Gothic"/>
                <w:sz w:val="21"/>
              </w:rPr>
              <w:t>4</w:t>
            </w:r>
          </w:p>
        </w:tc>
        <w:tc>
          <w:tcPr>
            <w:tcW w:w="1083" w:type="dxa"/>
            <w:gridSpan w:val="3"/>
            <w:tcBorders>
              <w:left w:val="single" w:sz="6" w:space="0" w:color="000000"/>
              <w:right w:val="single" w:sz="12" w:space="0" w:color="000000"/>
            </w:tcBorders>
          </w:tcPr>
          <w:p w:rsidR="00000000" w:rsidRDefault="00F15188">
            <w:pPr>
              <w:jc w:val="center"/>
              <w:rPr>
                <w:rFonts w:ascii="Century Gothic" w:hAnsi="Century Gothic"/>
                <w:sz w:val="21"/>
              </w:rPr>
            </w:pPr>
            <w:r>
              <w:rPr>
                <w:rFonts w:ascii="Century Gothic" w:hAnsi="Century Gothic"/>
                <w:sz w:val="21"/>
              </w:rPr>
              <w:t>6</w:t>
            </w:r>
          </w:p>
        </w:tc>
      </w:tr>
      <w:tr w:rsidR="00000000">
        <w:tblPrEx>
          <w:tblCellMar>
            <w:top w:w="0" w:type="dxa"/>
            <w:bottom w:w="0" w:type="dxa"/>
          </w:tblCellMar>
        </w:tblPrEx>
        <w:tc>
          <w:tcPr>
            <w:tcW w:w="1200" w:type="dxa"/>
            <w:tcBorders>
              <w:left w:val="single" w:sz="12" w:space="0" w:color="000000"/>
              <w:right w:val="single" w:sz="6" w:space="0" w:color="000000"/>
            </w:tcBorders>
          </w:tcPr>
          <w:p w:rsidR="00000000" w:rsidRDefault="00F15188">
            <w:pPr>
              <w:jc w:val="center"/>
              <w:rPr>
                <w:sz w:val="21"/>
              </w:rPr>
            </w:pPr>
            <w:r>
              <w:rPr>
                <w:rFonts w:hint="eastAsia"/>
                <w:sz w:val="21"/>
              </w:rPr>
              <w:t>四年级</w:t>
            </w:r>
          </w:p>
        </w:tc>
        <w:tc>
          <w:tcPr>
            <w:tcW w:w="1101" w:type="dxa"/>
            <w:tcBorders>
              <w:left w:val="single" w:sz="6" w:space="0" w:color="000000"/>
              <w:right w:val="single" w:sz="6" w:space="0" w:color="000000"/>
            </w:tcBorders>
          </w:tcPr>
          <w:p w:rsidR="00000000" w:rsidRDefault="00F15188">
            <w:pPr>
              <w:jc w:val="center"/>
              <w:rPr>
                <w:rFonts w:ascii="Century Gothic" w:hAnsi="Century Gothic"/>
                <w:sz w:val="21"/>
              </w:rPr>
            </w:pPr>
            <w:r>
              <w:rPr>
                <w:rFonts w:ascii="Century Gothic" w:hAnsi="Century Gothic"/>
                <w:sz w:val="21"/>
              </w:rPr>
              <w:t>14</w:t>
            </w:r>
          </w:p>
        </w:tc>
        <w:tc>
          <w:tcPr>
            <w:tcW w:w="1026" w:type="dxa"/>
            <w:tcBorders>
              <w:left w:val="single" w:sz="6" w:space="0" w:color="000000"/>
              <w:right w:val="single" w:sz="6" w:space="0" w:color="000000"/>
            </w:tcBorders>
          </w:tcPr>
          <w:p w:rsidR="00000000" w:rsidRDefault="00F15188">
            <w:pPr>
              <w:jc w:val="center"/>
              <w:rPr>
                <w:rFonts w:ascii="Century Gothic" w:hAnsi="Century Gothic"/>
                <w:sz w:val="21"/>
              </w:rPr>
            </w:pPr>
            <w:r>
              <w:rPr>
                <w:rFonts w:ascii="Century Gothic" w:hAnsi="Century Gothic"/>
                <w:sz w:val="21"/>
              </w:rPr>
              <w:t xml:space="preserve"> 8</w:t>
            </w:r>
          </w:p>
        </w:tc>
        <w:tc>
          <w:tcPr>
            <w:tcW w:w="1233" w:type="dxa"/>
            <w:tcBorders>
              <w:left w:val="single" w:sz="6" w:space="0" w:color="000000"/>
              <w:right w:val="single" w:sz="6" w:space="0" w:color="000000"/>
            </w:tcBorders>
          </w:tcPr>
          <w:p w:rsidR="00000000" w:rsidRDefault="00F15188">
            <w:pPr>
              <w:jc w:val="center"/>
              <w:rPr>
                <w:rFonts w:ascii="Century Gothic" w:hAnsi="Century Gothic"/>
                <w:sz w:val="21"/>
              </w:rPr>
            </w:pPr>
            <w:r>
              <w:rPr>
                <w:rFonts w:ascii="Century Gothic" w:hAnsi="Century Gothic"/>
                <w:sz w:val="21"/>
              </w:rPr>
              <w:t>1</w:t>
            </w:r>
            <w:r>
              <w:rPr>
                <w:rFonts w:ascii="Century Gothic" w:hAnsi="Century Gothic"/>
                <w:sz w:val="21"/>
              </w:rPr>
              <w:t>1</w:t>
            </w:r>
          </w:p>
        </w:tc>
        <w:tc>
          <w:tcPr>
            <w:tcW w:w="1090" w:type="dxa"/>
            <w:tcBorders>
              <w:left w:val="single" w:sz="6" w:space="0" w:color="000000"/>
              <w:right w:val="single" w:sz="6" w:space="0" w:color="000000"/>
            </w:tcBorders>
          </w:tcPr>
          <w:p w:rsidR="00000000" w:rsidRDefault="00F15188">
            <w:pPr>
              <w:jc w:val="center"/>
              <w:rPr>
                <w:rFonts w:ascii="Century Gothic" w:hAnsi="Century Gothic"/>
                <w:sz w:val="21"/>
              </w:rPr>
            </w:pPr>
            <w:r>
              <w:rPr>
                <w:rFonts w:ascii="Century Gothic" w:hAnsi="Century Gothic"/>
                <w:sz w:val="21"/>
              </w:rPr>
              <w:t>4</w:t>
            </w:r>
          </w:p>
        </w:tc>
        <w:tc>
          <w:tcPr>
            <w:tcW w:w="1020" w:type="dxa"/>
            <w:gridSpan w:val="2"/>
            <w:tcBorders>
              <w:left w:val="single" w:sz="6" w:space="0" w:color="000000"/>
              <w:right w:val="single" w:sz="6" w:space="0" w:color="000000"/>
            </w:tcBorders>
          </w:tcPr>
          <w:p w:rsidR="00000000" w:rsidRDefault="00F15188">
            <w:pPr>
              <w:jc w:val="center"/>
              <w:rPr>
                <w:rFonts w:ascii="Century Gothic" w:hAnsi="Century Gothic"/>
                <w:sz w:val="21"/>
              </w:rPr>
            </w:pPr>
            <w:r>
              <w:rPr>
                <w:rFonts w:ascii="Century Gothic" w:hAnsi="Century Gothic"/>
                <w:sz w:val="21"/>
              </w:rPr>
              <w:t>5</w:t>
            </w:r>
          </w:p>
        </w:tc>
        <w:tc>
          <w:tcPr>
            <w:tcW w:w="1128" w:type="dxa"/>
            <w:gridSpan w:val="2"/>
            <w:tcBorders>
              <w:left w:val="single" w:sz="6" w:space="0" w:color="000000"/>
              <w:right w:val="single" w:sz="6" w:space="0" w:color="000000"/>
            </w:tcBorders>
          </w:tcPr>
          <w:p w:rsidR="00000000" w:rsidRDefault="00F15188">
            <w:pPr>
              <w:jc w:val="center"/>
              <w:rPr>
                <w:rFonts w:ascii="Century Gothic" w:hAnsi="Century Gothic"/>
                <w:sz w:val="21"/>
              </w:rPr>
            </w:pPr>
            <w:r>
              <w:rPr>
                <w:rFonts w:ascii="Century Gothic" w:hAnsi="Century Gothic"/>
                <w:sz w:val="21"/>
              </w:rPr>
              <w:t>6</w:t>
            </w:r>
          </w:p>
        </w:tc>
        <w:tc>
          <w:tcPr>
            <w:tcW w:w="1083" w:type="dxa"/>
            <w:gridSpan w:val="3"/>
            <w:tcBorders>
              <w:left w:val="single" w:sz="6" w:space="0" w:color="000000"/>
              <w:right w:val="single" w:sz="12" w:space="0" w:color="000000"/>
            </w:tcBorders>
          </w:tcPr>
          <w:p w:rsidR="00000000" w:rsidRDefault="00F15188">
            <w:pPr>
              <w:jc w:val="center"/>
              <w:rPr>
                <w:rFonts w:ascii="Century Gothic" w:hAnsi="Century Gothic"/>
                <w:sz w:val="21"/>
              </w:rPr>
            </w:pPr>
            <w:r>
              <w:rPr>
                <w:rFonts w:ascii="Century Gothic" w:hAnsi="Century Gothic"/>
                <w:sz w:val="21"/>
              </w:rPr>
              <w:t>5</w:t>
            </w:r>
          </w:p>
        </w:tc>
      </w:tr>
      <w:tr w:rsidR="00000000">
        <w:tblPrEx>
          <w:tblCellMar>
            <w:top w:w="0" w:type="dxa"/>
            <w:bottom w:w="0" w:type="dxa"/>
          </w:tblCellMar>
        </w:tblPrEx>
        <w:tc>
          <w:tcPr>
            <w:tcW w:w="1200" w:type="dxa"/>
            <w:tcBorders>
              <w:left w:val="single" w:sz="12" w:space="0" w:color="000000"/>
              <w:right w:val="single" w:sz="6" w:space="0" w:color="000000"/>
            </w:tcBorders>
          </w:tcPr>
          <w:p w:rsidR="00000000" w:rsidRDefault="00F15188">
            <w:pPr>
              <w:jc w:val="center"/>
              <w:rPr>
                <w:sz w:val="21"/>
              </w:rPr>
            </w:pPr>
            <w:r>
              <w:rPr>
                <w:rFonts w:hint="eastAsia"/>
                <w:sz w:val="21"/>
              </w:rPr>
              <w:t>五年级</w:t>
            </w:r>
          </w:p>
        </w:tc>
        <w:tc>
          <w:tcPr>
            <w:tcW w:w="1101" w:type="dxa"/>
            <w:tcBorders>
              <w:left w:val="single" w:sz="6" w:space="0" w:color="000000"/>
              <w:right w:val="single" w:sz="6" w:space="0" w:color="000000"/>
            </w:tcBorders>
          </w:tcPr>
          <w:p w:rsidR="00000000" w:rsidRDefault="00F15188">
            <w:pPr>
              <w:jc w:val="center"/>
              <w:rPr>
                <w:rFonts w:ascii="Century Gothic" w:hAnsi="Century Gothic"/>
                <w:sz w:val="21"/>
              </w:rPr>
            </w:pPr>
            <w:r>
              <w:rPr>
                <w:rFonts w:ascii="Century Gothic" w:hAnsi="Century Gothic"/>
                <w:sz w:val="21"/>
              </w:rPr>
              <w:t>14</w:t>
            </w:r>
          </w:p>
        </w:tc>
        <w:tc>
          <w:tcPr>
            <w:tcW w:w="1026" w:type="dxa"/>
            <w:tcBorders>
              <w:left w:val="single" w:sz="6" w:space="0" w:color="000000"/>
              <w:right w:val="single" w:sz="6" w:space="0" w:color="000000"/>
            </w:tcBorders>
          </w:tcPr>
          <w:p w:rsidR="00000000" w:rsidRDefault="00F15188">
            <w:pPr>
              <w:jc w:val="center"/>
              <w:rPr>
                <w:rFonts w:ascii="Century Gothic" w:hAnsi="Century Gothic"/>
                <w:sz w:val="21"/>
              </w:rPr>
            </w:pPr>
            <w:r>
              <w:rPr>
                <w:rFonts w:ascii="Century Gothic" w:hAnsi="Century Gothic"/>
                <w:sz w:val="21"/>
              </w:rPr>
              <w:t xml:space="preserve"> 8</w:t>
            </w:r>
          </w:p>
        </w:tc>
        <w:tc>
          <w:tcPr>
            <w:tcW w:w="1233" w:type="dxa"/>
            <w:tcBorders>
              <w:left w:val="single" w:sz="6" w:space="0" w:color="000000"/>
              <w:right w:val="single" w:sz="6" w:space="0" w:color="000000"/>
            </w:tcBorders>
          </w:tcPr>
          <w:p w:rsidR="00000000" w:rsidRDefault="00F15188">
            <w:pPr>
              <w:jc w:val="center"/>
              <w:rPr>
                <w:rFonts w:ascii="Century Gothic" w:hAnsi="Century Gothic"/>
                <w:sz w:val="21"/>
              </w:rPr>
            </w:pPr>
            <w:r>
              <w:rPr>
                <w:rFonts w:ascii="Century Gothic" w:hAnsi="Century Gothic"/>
                <w:sz w:val="21"/>
              </w:rPr>
              <w:t>13</w:t>
            </w:r>
          </w:p>
        </w:tc>
        <w:tc>
          <w:tcPr>
            <w:tcW w:w="1090" w:type="dxa"/>
            <w:tcBorders>
              <w:left w:val="single" w:sz="6" w:space="0" w:color="000000"/>
              <w:right w:val="single" w:sz="6" w:space="0" w:color="000000"/>
            </w:tcBorders>
          </w:tcPr>
          <w:p w:rsidR="00000000" w:rsidRDefault="00F15188">
            <w:pPr>
              <w:jc w:val="center"/>
              <w:rPr>
                <w:rFonts w:ascii="Century Gothic" w:hAnsi="Century Gothic"/>
                <w:sz w:val="21"/>
              </w:rPr>
            </w:pPr>
            <w:r>
              <w:rPr>
                <w:rFonts w:ascii="Century Gothic" w:hAnsi="Century Gothic"/>
                <w:sz w:val="21"/>
              </w:rPr>
              <w:t>5</w:t>
            </w:r>
          </w:p>
        </w:tc>
        <w:tc>
          <w:tcPr>
            <w:tcW w:w="1020" w:type="dxa"/>
            <w:gridSpan w:val="2"/>
            <w:tcBorders>
              <w:left w:val="single" w:sz="6" w:space="0" w:color="000000"/>
              <w:right w:val="single" w:sz="6" w:space="0" w:color="000000"/>
            </w:tcBorders>
          </w:tcPr>
          <w:p w:rsidR="00000000" w:rsidRDefault="00F15188">
            <w:pPr>
              <w:jc w:val="center"/>
              <w:rPr>
                <w:rFonts w:ascii="Century Gothic" w:hAnsi="Century Gothic"/>
                <w:sz w:val="21"/>
              </w:rPr>
            </w:pPr>
            <w:r>
              <w:rPr>
                <w:rFonts w:ascii="Century Gothic" w:hAnsi="Century Gothic"/>
                <w:sz w:val="21"/>
              </w:rPr>
              <w:t>6</w:t>
            </w:r>
          </w:p>
        </w:tc>
        <w:tc>
          <w:tcPr>
            <w:tcW w:w="1128" w:type="dxa"/>
            <w:gridSpan w:val="2"/>
            <w:tcBorders>
              <w:left w:val="single" w:sz="6" w:space="0" w:color="000000"/>
              <w:right w:val="single" w:sz="6" w:space="0" w:color="000000"/>
            </w:tcBorders>
          </w:tcPr>
          <w:p w:rsidR="00000000" w:rsidRDefault="00F15188">
            <w:pPr>
              <w:jc w:val="center"/>
              <w:rPr>
                <w:rFonts w:ascii="Century Gothic" w:hAnsi="Century Gothic"/>
                <w:sz w:val="21"/>
              </w:rPr>
            </w:pPr>
            <w:r>
              <w:rPr>
                <w:rFonts w:ascii="Century Gothic" w:hAnsi="Century Gothic"/>
                <w:sz w:val="21"/>
              </w:rPr>
              <w:t>6</w:t>
            </w:r>
          </w:p>
        </w:tc>
        <w:tc>
          <w:tcPr>
            <w:tcW w:w="1083" w:type="dxa"/>
            <w:gridSpan w:val="3"/>
            <w:tcBorders>
              <w:left w:val="single" w:sz="6" w:space="0" w:color="000000"/>
              <w:right w:val="single" w:sz="12" w:space="0" w:color="000000"/>
            </w:tcBorders>
          </w:tcPr>
          <w:p w:rsidR="00000000" w:rsidRDefault="00F15188">
            <w:pPr>
              <w:jc w:val="center"/>
              <w:rPr>
                <w:rFonts w:ascii="Century Gothic" w:hAnsi="Century Gothic"/>
                <w:sz w:val="21"/>
              </w:rPr>
            </w:pPr>
            <w:r>
              <w:rPr>
                <w:rFonts w:ascii="Century Gothic" w:hAnsi="Century Gothic"/>
                <w:sz w:val="21"/>
              </w:rPr>
              <w:t>6</w:t>
            </w:r>
          </w:p>
        </w:tc>
      </w:tr>
      <w:tr w:rsidR="00000000">
        <w:tblPrEx>
          <w:tblCellMar>
            <w:top w:w="0" w:type="dxa"/>
            <w:bottom w:w="0" w:type="dxa"/>
          </w:tblCellMar>
        </w:tblPrEx>
        <w:tc>
          <w:tcPr>
            <w:tcW w:w="1200" w:type="dxa"/>
            <w:tcBorders>
              <w:left w:val="single" w:sz="12" w:space="0" w:color="000000"/>
              <w:right w:val="single" w:sz="6" w:space="0" w:color="000000"/>
            </w:tcBorders>
          </w:tcPr>
          <w:p w:rsidR="00000000" w:rsidRDefault="00F15188">
            <w:pPr>
              <w:jc w:val="center"/>
              <w:rPr>
                <w:sz w:val="21"/>
              </w:rPr>
            </w:pPr>
            <w:r>
              <w:rPr>
                <w:rFonts w:hint="eastAsia"/>
                <w:sz w:val="21"/>
              </w:rPr>
              <w:t>六年级</w:t>
            </w:r>
          </w:p>
        </w:tc>
        <w:tc>
          <w:tcPr>
            <w:tcW w:w="1101" w:type="dxa"/>
            <w:tcBorders>
              <w:left w:val="single" w:sz="6" w:space="0" w:color="000000"/>
              <w:right w:val="single" w:sz="6" w:space="0" w:color="000000"/>
            </w:tcBorders>
          </w:tcPr>
          <w:p w:rsidR="00000000" w:rsidRDefault="00F15188">
            <w:pPr>
              <w:jc w:val="center"/>
              <w:rPr>
                <w:rFonts w:ascii="Century Gothic" w:hAnsi="Century Gothic"/>
                <w:sz w:val="21"/>
              </w:rPr>
            </w:pPr>
            <w:r>
              <w:rPr>
                <w:rFonts w:ascii="Century Gothic" w:hAnsi="Century Gothic"/>
                <w:sz w:val="21"/>
              </w:rPr>
              <w:t>14</w:t>
            </w:r>
          </w:p>
        </w:tc>
        <w:tc>
          <w:tcPr>
            <w:tcW w:w="1026" w:type="dxa"/>
            <w:tcBorders>
              <w:left w:val="single" w:sz="6" w:space="0" w:color="000000"/>
              <w:right w:val="single" w:sz="6" w:space="0" w:color="000000"/>
            </w:tcBorders>
          </w:tcPr>
          <w:p w:rsidR="00000000" w:rsidRDefault="00F15188">
            <w:pPr>
              <w:jc w:val="center"/>
              <w:rPr>
                <w:rFonts w:ascii="Century Gothic" w:hAnsi="Century Gothic"/>
                <w:sz w:val="21"/>
              </w:rPr>
            </w:pPr>
            <w:r>
              <w:rPr>
                <w:rFonts w:ascii="Century Gothic" w:hAnsi="Century Gothic"/>
                <w:sz w:val="21"/>
              </w:rPr>
              <w:t>11</w:t>
            </w:r>
          </w:p>
        </w:tc>
        <w:tc>
          <w:tcPr>
            <w:tcW w:w="1233" w:type="dxa"/>
            <w:tcBorders>
              <w:left w:val="single" w:sz="6" w:space="0" w:color="000000"/>
              <w:right w:val="single" w:sz="6" w:space="0" w:color="000000"/>
            </w:tcBorders>
          </w:tcPr>
          <w:p w:rsidR="00000000" w:rsidRDefault="00F15188">
            <w:pPr>
              <w:jc w:val="center"/>
              <w:rPr>
                <w:rFonts w:ascii="Century Gothic" w:hAnsi="Century Gothic"/>
                <w:sz w:val="21"/>
              </w:rPr>
            </w:pPr>
            <w:r>
              <w:rPr>
                <w:rFonts w:ascii="Century Gothic" w:hAnsi="Century Gothic"/>
                <w:sz w:val="21"/>
              </w:rPr>
              <w:t>11</w:t>
            </w:r>
          </w:p>
        </w:tc>
        <w:tc>
          <w:tcPr>
            <w:tcW w:w="1090" w:type="dxa"/>
            <w:tcBorders>
              <w:left w:val="single" w:sz="6" w:space="0" w:color="000000"/>
              <w:right w:val="single" w:sz="6" w:space="0" w:color="000000"/>
            </w:tcBorders>
          </w:tcPr>
          <w:p w:rsidR="00000000" w:rsidRDefault="00F15188">
            <w:pPr>
              <w:jc w:val="center"/>
              <w:rPr>
                <w:rFonts w:ascii="Century Gothic" w:hAnsi="Century Gothic"/>
                <w:sz w:val="21"/>
              </w:rPr>
            </w:pPr>
            <w:r>
              <w:rPr>
                <w:rFonts w:ascii="Century Gothic" w:hAnsi="Century Gothic"/>
                <w:sz w:val="21"/>
              </w:rPr>
              <w:t>3</w:t>
            </w:r>
          </w:p>
        </w:tc>
        <w:tc>
          <w:tcPr>
            <w:tcW w:w="1020" w:type="dxa"/>
            <w:gridSpan w:val="2"/>
            <w:tcBorders>
              <w:left w:val="single" w:sz="6" w:space="0" w:color="000000"/>
              <w:right w:val="single" w:sz="6" w:space="0" w:color="000000"/>
            </w:tcBorders>
          </w:tcPr>
          <w:p w:rsidR="00000000" w:rsidRDefault="00F15188">
            <w:pPr>
              <w:jc w:val="center"/>
              <w:rPr>
                <w:rFonts w:ascii="Century Gothic" w:hAnsi="Century Gothic"/>
                <w:sz w:val="21"/>
              </w:rPr>
            </w:pPr>
            <w:r>
              <w:rPr>
                <w:rFonts w:ascii="Century Gothic" w:hAnsi="Century Gothic"/>
                <w:sz w:val="21"/>
              </w:rPr>
              <w:t>6</w:t>
            </w:r>
          </w:p>
        </w:tc>
        <w:tc>
          <w:tcPr>
            <w:tcW w:w="1128" w:type="dxa"/>
            <w:gridSpan w:val="2"/>
            <w:tcBorders>
              <w:left w:val="single" w:sz="6" w:space="0" w:color="000000"/>
              <w:right w:val="single" w:sz="6" w:space="0" w:color="000000"/>
            </w:tcBorders>
          </w:tcPr>
          <w:p w:rsidR="00000000" w:rsidRDefault="00F15188">
            <w:pPr>
              <w:jc w:val="center"/>
              <w:rPr>
                <w:rFonts w:ascii="Century Gothic" w:hAnsi="Century Gothic"/>
                <w:sz w:val="21"/>
              </w:rPr>
            </w:pPr>
            <w:r>
              <w:rPr>
                <w:rFonts w:ascii="Century Gothic" w:hAnsi="Century Gothic"/>
                <w:sz w:val="21"/>
              </w:rPr>
              <w:t>7</w:t>
            </w:r>
          </w:p>
        </w:tc>
        <w:tc>
          <w:tcPr>
            <w:tcW w:w="1083" w:type="dxa"/>
            <w:gridSpan w:val="3"/>
            <w:tcBorders>
              <w:left w:val="single" w:sz="6" w:space="0" w:color="000000"/>
              <w:right w:val="single" w:sz="12" w:space="0" w:color="000000"/>
            </w:tcBorders>
          </w:tcPr>
          <w:p w:rsidR="00000000" w:rsidRDefault="00F15188">
            <w:pPr>
              <w:jc w:val="center"/>
              <w:rPr>
                <w:rFonts w:ascii="Century Gothic" w:hAnsi="Century Gothic"/>
                <w:sz w:val="21"/>
              </w:rPr>
            </w:pPr>
            <w:r>
              <w:rPr>
                <w:rFonts w:ascii="Century Gothic" w:hAnsi="Century Gothic"/>
                <w:sz w:val="21"/>
              </w:rPr>
              <w:t>6</w:t>
            </w:r>
          </w:p>
        </w:tc>
      </w:tr>
      <w:tr w:rsidR="00000000">
        <w:tblPrEx>
          <w:tblCellMar>
            <w:top w:w="0" w:type="dxa"/>
            <w:bottom w:w="0" w:type="dxa"/>
          </w:tblCellMar>
        </w:tblPrEx>
        <w:tc>
          <w:tcPr>
            <w:tcW w:w="1200" w:type="dxa"/>
            <w:tcBorders>
              <w:left w:val="single" w:sz="12" w:space="0" w:color="000000"/>
              <w:right w:val="single" w:sz="6" w:space="0" w:color="000000"/>
            </w:tcBorders>
          </w:tcPr>
          <w:p w:rsidR="00000000" w:rsidRDefault="00F15188">
            <w:pPr>
              <w:jc w:val="center"/>
              <w:rPr>
                <w:sz w:val="21"/>
              </w:rPr>
            </w:pPr>
            <w:r>
              <w:rPr>
                <w:rFonts w:hint="eastAsia"/>
                <w:sz w:val="21"/>
              </w:rPr>
              <w:t>七年级</w:t>
            </w:r>
          </w:p>
        </w:tc>
        <w:tc>
          <w:tcPr>
            <w:tcW w:w="1101" w:type="dxa"/>
            <w:tcBorders>
              <w:left w:val="single" w:sz="6" w:space="0" w:color="000000"/>
              <w:right w:val="single" w:sz="6" w:space="0" w:color="000000"/>
            </w:tcBorders>
          </w:tcPr>
          <w:p w:rsidR="00000000" w:rsidRDefault="00F15188">
            <w:pPr>
              <w:jc w:val="center"/>
              <w:rPr>
                <w:rFonts w:ascii="Century Gothic" w:hAnsi="Century Gothic"/>
                <w:sz w:val="21"/>
              </w:rPr>
            </w:pPr>
            <w:r>
              <w:rPr>
                <w:rFonts w:ascii="Century Gothic" w:hAnsi="Century Gothic"/>
                <w:sz w:val="21"/>
              </w:rPr>
              <w:t>13</w:t>
            </w:r>
          </w:p>
        </w:tc>
        <w:tc>
          <w:tcPr>
            <w:tcW w:w="1026" w:type="dxa"/>
            <w:tcBorders>
              <w:left w:val="single" w:sz="6" w:space="0" w:color="000000"/>
              <w:right w:val="single" w:sz="6" w:space="0" w:color="000000"/>
            </w:tcBorders>
          </w:tcPr>
          <w:p w:rsidR="00000000" w:rsidRDefault="00F15188">
            <w:pPr>
              <w:jc w:val="center"/>
              <w:rPr>
                <w:rFonts w:ascii="Century Gothic" w:hAnsi="Century Gothic"/>
                <w:sz w:val="21"/>
              </w:rPr>
            </w:pPr>
            <w:r>
              <w:rPr>
                <w:rFonts w:ascii="Century Gothic" w:hAnsi="Century Gothic"/>
                <w:sz w:val="21"/>
              </w:rPr>
              <w:t xml:space="preserve"> 9</w:t>
            </w:r>
          </w:p>
        </w:tc>
        <w:tc>
          <w:tcPr>
            <w:tcW w:w="1233" w:type="dxa"/>
            <w:tcBorders>
              <w:left w:val="single" w:sz="6" w:space="0" w:color="000000"/>
              <w:right w:val="single" w:sz="6" w:space="0" w:color="000000"/>
            </w:tcBorders>
          </w:tcPr>
          <w:p w:rsidR="00000000" w:rsidRDefault="00F15188">
            <w:pPr>
              <w:jc w:val="center"/>
              <w:rPr>
                <w:rFonts w:ascii="Century Gothic" w:hAnsi="Century Gothic"/>
                <w:sz w:val="21"/>
              </w:rPr>
            </w:pPr>
            <w:r>
              <w:rPr>
                <w:rFonts w:ascii="Century Gothic" w:hAnsi="Century Gothic"/>
                <w:sz w:val="21"/>
              </w:rPr>
              <w:t>12</w:t>
            </w:r>
          </w:p>
        </w:tc>
        <w:tc>
          <w:tcPr>
            <w:tcW w:w="1090" w:type="dxa"/>
            <w:tcBorders>
              <w:left w:val="single" w:sz="6" w:space="0" w:color="000000"/>
              <w:right w:val="single" w:sz="6" w:space="0" w:color="000000"/>
            </w:tcBorders>
          </w:tcPr>
          <w:p w:rsidR="00000000" w:rsidRDefault="00F15188">
            <w:pPr>
              <w:jc w:val="center"/>
              <w:rPr>
                <w:rFonts w:ascii="Century Gothic" w:hAnsi="Century Gothic"/>
                <w:sz w:val="21"/>
              </w:rPr>
            </w:pPr>
            <w:r>
              <w:rPr>
                <w:rFonts w:ascii="Century Gothic" w:hAnsi="Century Gothic"/>
                <w:sz w:val="21"/>
              </w:rPr>
              <w:t>2</w:t>
            </w:r>
          </w:p>
        </w:tc>
        <w:tc>
          <w:tcPr>
            <w:tcW w:w="1020" w:type="dxa"/>
            <w:gridSpan w:val="2"/>
            <w:tcBorders>
              <w:left w:val="single" w:sz="6" w:space="0" w:color="000000"/>
              <w:right w:val="single" w:sz="6" w:space="0" w:color="000000"/>
            </w:tcBorders>
          </w:tcPr>
          <w:p w:rsidR="00000000" w:rsidRDefault="00F15188">
            <w:pPr>
              <w:jc w:val="center"/>
              <w:rPr>
                <w:rFonts w:ascii="Century Gothic" w:hAnsi="Century Gothic"/>
                <w:sz w:val="21"/>
              </w:rPr>
            </w:pPr>
            <w:r>
              <w:rPr>
                <w:rFonts w:ascii="Century Gothic" w:hAnsi="Century Gothic"/>
                <w:sz w:val="21"/>
              </w:rPr>
              <w:t>6</w:t>
            </w:r>
          </w:p>
        </w:tc>
        <w:tc>
          <w:tcPr>
            <w:tcW w:w="1128" w:type="dxa"/>
            <w:gridSpan w:val="2"/>
            <w:tcBorders>
              <w:left w:val="single" w:sz="6" w:space="0" w:color="000000"/>
              <w:right w:val="single" w:sz="6" w:space="0" w:color="000000"/>
            </w:tcBorders>
          </w:tcPr>
          <w:p w:rsidR="00000000" w:rsidRDefault="00F15188">
            <w:pPr>
              <w:jc w:val="center"/>
              <w:rPr>
                <w:rFonts w:ascii="Century Gothic" w:hAnsi="Century Gothic"/>
                <w:sz w:val="21"/>
              </w:rPr>
            </w:pPr>
            <w:r>
              <w:rPr>
                <w:rFonts w:ascii="Century Gothic" w:hAnsi="Century Gothic"/>
                <w:sz w:val="21"/>
              </w:rPr>
              <w:t>7</w:t>
            </w:r>
          </w:p>
        </w:tc>
        <w:tc>
          <w:tcPr>
            <w:tcW w:w="1083" w:type="dxa"/>
            <w:gridSpan w:val="3"/>
            <w:tcBorders>
              <w:left w:val="single" w:sz="6" w:space="0" w:color="000000"/>
              <w:right w:val="single" w:sz="12" w:space="0" w:color="000000"/>
            </w:tcBorders>
          </w:tcPr>
          <w:p w:rsidR="00000000" w:rsidRDefault="00F15188">
            <w:pPr>
              <w:jc w:val="center"/>
              <w:rPr>
                <w:rFonts w:ascii="Century Gothic" w:hAnsi="Century Gothic"/>
                <w:sz w:val="21"/>
              </w:rPr>
            </w:pPr>
            <w:r>
              <w:rPr>
                <w:rFonts w:ascii="Century Gothic" w:hAnsi="Century Gothic"/>
                <w:sz w:val="21"/>
              </w:rPr>
              <w:t>7</w:t>
            </w:r>
          </w:p>
        </w:tc>
      </w:tr>
      <w:tr w:rsidR="00000000">
        <w:tblPrEx>
          <w:tblCellMar>
            <w:top w:w="0" w:type="dxa"/>
            <w:bottom w:w="0" w:type="dxa"/>
          </w:tblCellMar>
        </w:tblPrEx>
        <w:tc>
          <w:tcPr>
            <w:tcW w:w="1200" w:type="dxa"/>
            <w:tcBorders>
              <w:left w:val="single" w:sz="12" w:space="0" w:color="000000"/>
              <w:bottom w:val="single" w:sz="12" w:space="0" w:color="000000"/>
              <w:right w:val="single" w:sz="6" w:space="0" w:color="000000"/>
            </w:tcBorders>
          </w:tcPr>
          <w:p w:rsidR="00000000" w:rsidRDefault="00F15188">
            <w:pPr>
              <w:jc w:val="center"/>
              <w:rPr>
                <w:sz w:val="21"/>
              </w:rPr>
            </w:pPr>
            <w:r>
              <w:rPr>
                <w:rFonts w:hint="eastAsia"/>
                <w:sz w:val="21"/>
              </w:rPr>
              <w:t>八年级</w:t>
            </w:r>
          </w:p>
        </w:tc>
        <w:tc>
          <w:tcPr>
            <w:tcW w:w="1101" w:type="dxa"/>
            <w:tcBorders>
              <w:left w:val="single" w:sz="6" w:space="0" w:color="000000"/>
              <w:bottom w:val="single" w:sz="12" w:space="0" w:color="000000"/>
              <w:right w:val="single" w:sz="6" w:space="0" w:color="000000"/>
            </w:tcBorders>
          </w:tcPr>
          <w:p w:rsidR="00000000" w:rsidRDefault="00F15188">
            <w:pPr>
              <w:jc w:val="center"/>
              <w:rPr>
                <w:rFonts w:ascii="Century Gothic" w:hAnsi="Century Gothic"/>
                <w:sz w:val="21"/>
              </w:rPr>
            </w:pPr>
            <w:r>
              <w:rPr>
                <w:rFonts w:ascii="Century Gothic" w:hAnsi="Century Gothic"/>
                <w:sz w:val="21"/>
              </w:rPr>
              <w:t>12</w:t>
            </w:r>
          </w:p>
        </w:tc>
        <w:tc>
          <w:tcPr>
            <w:tcW w:w="1026" w:type="dxa"/>
            <w:tcBorders>
              <w:left w:val="single" w:sz="6" w:space="0" w:color="000000"/>
              <w:bottom w:val="single" w:sz="12" w:space="0" w:color="000000"/>
              <w:right w:val="single" w:sz="6" w:space="0" w:color="000000"/>
            </w:tcBorders>
          </w:tcPr>
          <w:p w:rsidR="00000000" w:rsidRDefault="00F15188">
            <w:pPr>
              <w:jc w:val="center"/>
              <w:rPr>
                <w:rFonts w:ascii="Century Gothic" w:hAnsi="Century Gothic"/>
                <w:sz w:val="21"/>
              </w:rPr>
            </w:pPr>
            <w:r>
              <w:rPr>
                <w:rFonts w:ascii="Century Gothic" w:hAnsi="Century Gothic"/>
                <w:sz w:val="21"/>
              </w:rPr>
              <w:t>11</w:t>
            </w:r>
          </w:p>
        </w:tc>
        <w:tc>
          <w:tcPr>
            <w:tcW w:w="1233" w:type="dxa"/>
            <w:tcBorders>
              <w:left w:val="single" w:sz="6" w:space="0" w:color="000000"/>
              <w:bottom w:val="single" w:sz="12" w:space="0" w:color="000000"/>
              <w:right w:val="single" w:sz="6" w:space="0" w:color="000000"/>
            </w:tcBorders>
          </w:tcPr>
          <w:p w:rsidR="00000000" w:rsidRDefault="00F15188">
            <w:pPr>
              <w:jc w:val="center"/>
              <w:rPr>
                <w:rFonts w:ascii="Century Gothic" w:hAnsi="Century Gothic"/>
                <w:sz w:val="21"/>
              </w:rPr>
            </w:pPr>
            <w:r>
              <w:rPr>
                <w:rFonts w:ascii="Century Gothic" w:hAnsi="Century Gothic"/>
                <w:sz w:val="21"/>
              </w:rPr>
              <w:t>14</w:t>
            </w:r>
          </w:p>
        </w:tc>
        <w:tc>
          <w:tcPr>
            <w:tcW w:w="1090" w:type="dxa"/>
            <w:tcBorders>
              <w:left w:val="single" w:sz="6" w:space="0" w:color="000000"/>
              <w:bottom w:val="single" w:sz="12" w:space="0" w:color="000000"/>
              <w:right w:val="single" w:sz="6" w:space="0" w:color="000000"/>
            </w:tcBorders>
          </w:tcPr>
          <w:p w:rsidR="00000000" w:rsidRDefault="00F15188">
            <w:pPr>
              <w:jc w:val="center"/>
              <w:rPr>
                <w:rFonts w:ascii="Century Gothic" w:hAnsi="Century Gothic"/>
                <w:sz w:val="21"/>
              </w:rPr>
            </w:pPr>
            <w:r>
              <w:rPr>
                <w:rFonts w:ascii="Century Gothic" w:hAnsi="Century Gothic"/>
                <w:sz w:val="21"/>
              </w:rPr>
              <w:t>2</w:t>
            </w:r>
          </w:p>
        </w:tc>
        <w:tc>
          <w:tcPr>
            <w:tcW w:w="1020" w:type="dxa"/>
            <w:gridSpan w:val="2"/>
            <w:tcBorders>
              <w:left w:val="single" w:sz="6" w:space="0" w:color="000000"/>
              <w:bottom w:val="single" w:sz="12" w:space="0" w:color="000000"/>
              <w:right w:val="single" w:sz="6" w:space="0" w:color="000000"/>
            </w:tcBorders>
          </w:tcPr>
          <w:p w:rsidR="00000000" w:rsidRDefault="00F15188">
            <w:pPr>
              <w:jc w:val="center"/>
              <w:rPr>
                <w:rFonts w:ascii="Century Gothic" w:hAnsi="Century Gothic"/>
                <w:sz w:val="21"/>
              </w:rPr>
            </w:pPr>
            <w:r>
              <w:rPr>
                <w:rFonts w:ascii="Century Gothic" w:hAnsi="Century Gothic"/>
                <w:sz w:val="21"/>
              </w:rPr>
              <w:t>7</w:t>
            </w:r>
          </w:p>
        </w:tc>
        <w:tc>
          <w:tcPr>
            <w:tcW w:w="1128" w:type="dxa"/>
            <w:gridSpan w:val="2"/>
            <w:tcBorders>
              <w:left w:val="single" w:sz="6" w:space="0" w:color="000000"/>
              <w:bottom w:val="single" w:sz="12" w:space="0" w:color="000000"/>
              <w:right w:val="single" w:sz="6" w:space="0" w:color="000000"/>
            </w:tcBorders>
          </w:tcPr>
          <w:p w:rsidR="00000000" w:rsidRDefault="00F15188">
            <w:pPr>
              <w:jc w:val="center"/>
              <w:rPr>
                <w:rFonts w:ascii="Century Gothic" w:hAnsi="Century Gothic"/>
                <w:sz w:val="21"/>
              </w:rPr>
            </w:pPr>
            <w:r>
              <w:rPr>
                <w:rFonts w:ascii="Century Gothic" w:hAnsi="Century Gothic"/>
                <w:sz w:val="21"/>
              </w:rPr>
              <w:t>8</w:t>
            </w:r>
          </w:p>
        </w:tc>
        <w:tc>
          <w:tcPr>
            <w:tcW w:w="1083" w:type="dxa"/>
            <w:gridSpan w:val="3"/>
            <w:tcBorders>
              <w:left w:val="single" w:sz="6" w:space="0" w:color="000000"/>
              <w:bottom w:val="single" w:sz="12" w:space="0" w:color="000000"/>
              <w:right w:val="single" w:sz="12" w:space="0" w:color="000000"/>
            </w:tcBorders>
          </w:tcPr>
          <w:p w:rsidR="00000000" w:rsidRDefault="00F15188">
            <w:pPr>
              <w:jc w:val="center"/>
              <w:rPr>
                <w:rFonts w:ascii="Century Gothic" w:hAnsi="Century Gothic"/>
                <w:sz w:val="21"/>
              </w:rPr>
            </w:pPr>
            <w:r>
              <w:rPr>
                <w:rFonts w:ascii="Century Gothic" w:hAnsi="Century Gothic"/>
                <w:sz w:val="21"/>
              </w:rPr>
              <w:t>8</w:t>
            </w:r>
          </w:p>
        </w:tc>
      </w:tr>
    </w:tbl>
    <w:p w:rsidR="00000000" w:rsidRDefault="00F15188">
      <w:pPr>
        <w:spacing w:before="100" w:after="280"/>
        <w:ind w:left="118"/>
        <w:rPr>
          <w:sz w:val="21"/>
        </w:rPr>
      </w:pPr>
      <w:r>
        <w:rPr>
          <w:rFonts w:ascii="长城楷体" w:eastAsia="长城楷体" w:hint="eastAsia"/>
          <w:sz w:val="21"/>
          <w:u w:val="single"/>
        </w:rPr>
        <w:t>资料来源</w:t>
      </w:r>
      <w:r>
        <w:rPr>
          <w:rFonts w:ascii="长城楷体" w:eastAsia="长城楷体" w:hint="eastAsia"/>
          <w:sz w:val="21"/>
        </w:rPr>
        <w:t>：全国教育委员会</w:t>
      </w:r>
      <w:r>
        <w:rPr>
          <w:rFonts w:ascii="长城楷体" w:eastAsia="长城楷体"/>
          <w:sz w:val="21"/>
        </w:rPr>
        <w:t>1992</w:t>
      </w:r>
      <w:r>
        <w:rPr>
          <w:rFonts w:ascii="长城楷体" w:eastAsia="长城楷体" w:hint="eastAsia"/>
          <w:sz w:val="21"/>
        </w:rPr>
        <w:t>年的第一份报告</w:t>
      </w:r>
      <w:r>
        <w:rPr>
          <w:rFonts w:hint="eastAsia"/>
          <w:sz w:val="21"/>
        </w:rPr>
        <w:t>。</w:t>
      </w:r>
    </w:p>
    <w:p w:rsidR="00000000" w:rsidRDefault="00F15188">
      <w:pPr>
        <w:pStyle w:val="Heading4"/>
      </w:pPr>
      <w:r>
        <w:rPr>
          <w:rFonts w:hint="eastAsia"/>
        </w:rPr>
        <w:t>识字率</w:t>
      </w:r>
    </w:p>
    <w:p w:rsidR="00000000" w:rsidRDefault="00F15188">
      <w:r>
        <w:tab/>
        <w:t xml:space="preserve">336.  </w:t>
      </w:r>
      <w:r>
        <w:rPr>
          <w:rFonts w:hint="eastAsia"/>
        </w:rPr>
        <w:t>五岁和五岁以上人口的识字率按性别和年龄组分列如下。</w:t>
      </w:r>
    </w:p>
    <w:p w:rsidR="00000000" w:rsidRDefault="00F15188">
      <w:pPr>
        <w:pStyle w:val="Heading2"/>
        <w:spacing w:before="240" w:after="200"/>
        <w:rPr>
          <w:b/>
          <w:sz w:val="24"/>
          <w:u w:val="single"/>
        </w:rPr>
      </w:pPr>
      <w:r>
        <w:rPr>
          <w:rFonts w:hint="eastAsia"/>
          <w:sz w:val="24"/>
          <w:u w:val="single"/>
        </w:rPr>
        <w:t>表</w:t>
      </w:r>
      <w:r>
        <w:rPr>
          <w:sz w:val="24"/>
          <w:u w:val="single"/>
        </w:rPr>
        <w:t xml:space="preserve"> 27</w:t>
      </w:r>
      <w:r>
        <w:rPr>
          <w:rFonts w:hint="eastAsia"/>
          <w:sz w:val="24"/>
        </w:rPr>
        <w:t>：</w:t>
      </w:r>
      <w:r>
        <w:rPr>
          <w:rFonts w:hint="eastAsia"/>
          <w:sz w:val="24"/>
          <w:u w:val="single"/>
        </w:rPr>
        <w:t>识字率</w:t>
      </w:r>
    </w:p>
    <w:tbl>
      <w:tblPr>
        <w:tblW w:w="0" w:type="auto"/>
        <w:tblInd w:w="-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A7" w:firstRow="1" w:lastRow="0" w:firstColumn="1" w:lastColumn="0" w:noHBand="0" w:noVBand="0"/>
      </w:tblPr>
      <w:tblGrid>
        <w:gridCol w:w="2090"/>
        <w:gridCol w:w="2498"/>
        <w:gridCol w:w="2400"/>
        <w:gridCol w:w="2160"/>
      </w:tblGrid>
      <w:tr w:rsidR="00000000">
        <w:tblPrEx>
          <w:tblCellMar>
            <w:top w:w="0" w:type="dxa"/>
            <w:bottom w:w="0" w:type="dxa"/>
          </w:tblCellMar>
        </w:tblPrEx>
        <w:tc>
          <w:tcPr>
            <w:tcW w:w="2090" w:type="dxa"/>
          </w:tcPr>
          <w:p w:rsidR="00000000" w:rsidRDefault="00F15188">
            <w:pPr>
              <w:jc w:val="center"/>
              <w:rPr>
                <w:sz w:val="21"/>
              </w:rPr>
            </w:pPr>
            <w:r>
              <w:rPr>
                <w:rFonts w:hint="eastAsia"/>
                <w:sz w:val="21"/>
              </w:rPr>
              <w:t>年</w:t>
            </w:r>
            <w:r>
              <w:rPr>
                <w:sz w:val="21"/>
              </w:rPr>
              <w:t xml:space="preserve"> </w:t>
            </w:r>
            <w:r>
              <w:rPr>
                <w:rFonts w:hint="eastAsia"/>
                <w:sz w:val="21"/>
              </w:rPr>
              <w:t>龄</w:t>
            </w:r>
            <w:r>
              <w:rPr>
                <w:sz w:val="21"/>
              </w:rPr>
              <w:t xml:space="preserve"> </w:t>
            </w:r>
            <w:r>
              <w:rPr>
                <w:rFonts w:hint="eastAsia"/>
                <w:sz w:val="21"/>
              </w:rPr>
              <w:t>组</w:t>
            </w:r>
          </w:p>
        </w:tc>
        <w:tc>
          <w:tcPr>
            <w:tcW w:w="2498" w:type="dxa"/>
          </w:tcPr>
          <w:p w:rsidR="00000000" w:rsidRDefault="00F15188">
            <w:pPr>
              <w:jc w:val="center"/>
              <w:rPr>
                <w:sz w:val="21"/>
              </w:rPr>
            </w:pPr>
            <w:r>
              <w:rPr>
                <w:rFonts w:hint="eastAsia"/>
                <w:sz w:val="21"/>
              </w:rPr>
              <w:t>男</w:t>
            </w:r>
            <w:r>
              <w:rPr>
                <w:sz w:val="21"/>
              </w:rPr>
              <w:t xml:space="preserve">  </w:t>
            </w:r>
            <w:r>
              <w:rPr>
                <w:rFonts w:hint="eastAsia"/>
                <w:sz w:val="21"/>
              </w:rPr>
              <w:t>性</w:t>
            </w:r>
            <w:r>
              <w:rPr>
                <w:sz w:val="21"/>
              </w:rPr>
              <w:t>%</w:t>
            </w:r>
          </w:p>
        </w:tc>
        <w:tc>
          <w:tcPr>
            <w:tcW w:w="2400" w:type="dxa"/>
          </w:tcPr>
          <w:p w:rsidR="00000000" w:rsidRDefault="00F15188">
            <w:pPr>
              <w:jc w:val="center"/>
              <w:rPr>
                <w:sz w:val="21"/>
              </w:rPr>
            </w:pPr>
            <w:r>
              <w:rPr>
                <w:rFonts w:hint="eastAsia"/>
                <w:sz w:val="21"/>
              </w:rPr>
              <w:t>女</w:t>
            </w:r>
            <w:r>
              <w:rPr>
                <w:sz w:val="21"/>
              </w:rPr>
              <w:t xml:space="preserve">  </w:t>
            </w:r>
            <w:r>
              <w:rPr>
                <w:rFonts w:hint="eastAsia"/>
                <w:sz w:val="21"/>
              </w:rPr>
              <w:t>性</w:t>
            </w:r>
            <w:r>
              <w:rPr>
                <w:sz w:val="21"/>
              </w:rPr>
              <w:t>%</w:t>
            </w:r>
          </w:p>
        </w:tc>
        <w:tc>
          <w:tcPr>
            <w:tcW w:w="2160" w:type="dxa"/>
          </w:tcPr>
          <w:p w:rsidR="00000000" w:rsidRDefault="00F15188">
            <w:pPr>
              <w:jc w:val="center"/>
              <w:rPr>
                <w:sz w:val="21"/>
              </w:rPr>
            </w:pPr>
            <w:r>
              <w:rPr>
                <w:rFonts w:hint="eastAsia"/>
                <w:sz w:val="21"/>
              </w:rPr>
              <w:t>总</w:t>
            </w:r>
            <w:r>
              <w:rPr>
                <w:sz w:val="21"/>
              </w:rPr>
              <w:t xml:space="preserve">  </w:t>
            </w:r>
            <w:r>
              <w:rPr>
                <w:rFonts w:hint="eastAsia"/>
                <w:sz w:val="21"/>
              </w:rPr>
              <w:t>计</w:t>
            </w:r>
            <w:r>
              <w:rPr>
                <w:sz w:val="21"/>
              </w:rPr>
              <w:t>%</w:t>
            </w:r>
          </w:p>
        </w:tc>
      </w:tr>
      <w:tr w:rsidR="00000000">
        <w:tblPrEx>
          <w:tblCellMar>
            <w:top w:w="0" w:type="dxa"/>
            <w:bottom w:w="0" w:type="dxa"/>
          </w:tblCellMar>
        </w:tblPrEx>
        <w:tc>
          <w:tcPr>
            <w:tcW w:w="2090" w:type="dxa"/>
          </w:tcPr>
          <w:p w:rsidR="00000000" w:rsidRDefault="00F15188">
            <w:pPr>
              <w:jc w:val="center"/>
              <w:rPr>
                <w:sz w:val="21"/>
              </w:rPr>
            </w:pPr>
            <w:r>
              <w:rPr>
                <w:sz w:val="21"/>
              </w:rPr>
              <w:t>05-09</w:t>
            </w:r>
            <w:r>
              <w:rPr>
                <w:rFonts w:hint="eastAsia"/>
                <w:sz w:val="21"/>
              </w:rPr>
              <w:t>岁</w:t>
            </w:r>
          </w:p>
        </w:tc>
        <w:tc>
          <w:tcPr>
            <w:tcW w:w="2498" w:type="dxa"/>
          </w:tcPr>
          <w:p w:rsidR="00000000" w:rsidRDefault="00F15188">
            <w:pPr>
              <w:jc w:val="center"/>
              <w:rPr>
                <w:sz w:val="21"/>
              </w:rPr>
            </w:pPr>
            <w:r>
              <w:rPr>
                <w:sz w:val="21"/>
              </w:rPr>
              <w:t>82.6</w:t>
            </w:r>
          </w:p>
        </w:tc>
        <w:tc>
          <w:tcPr>
            <w:tcW w:w="2400" w:type="dxa"/>
          </w:tcPr>
          <w:p w:rsidR="00000000" w:rsidRDefault="00F15188">
            <w:pPr>
              <w:jc w:val="center"/>
              <w:rPr>
                <w:sz w:val="21"/>
              </w:rPr>
            </w:pPr>
            <w:r>
              <w:rPr>
                <w:sz w:val="21"/>
              </w:rPr>
              <w:t>84.8</w:t>
            </w:r>
          </w:p>
        </w:tc>
        <w:tc>
          <w:tcPr>
            <w:tcW w:w="2160" w:type="dxa"/>
          </w:tcPr>
          <w:p w:rsidR="00000000" w:rsidRDefault="00F15188">
            <w:pPr>
              <w:jc w:val="center"/>
              <w:rPr>
                <w:sz w:val="21"/>
              </w:rPr>
            </w:pPr>
            <w:r>
              <w:rPr>
                <w:sz w:val="21"/>
              </w:rPr>
              <w:t>83.7</w:t>
            </w:r>
          </w:p>
        </w:tc>
      </w:tr>
      <w:tr w:rsidR="00000000">
        <w:tblPrEx>
          <w:tblCellMar>
            <w:top w:w="0" w:type="dxa"/>
            <w:bottom w:w="0" w:type="dxa"/>
          </w:tblCellMar>
        </w:tblPrEx>
        <w:tc>
          <w:tcPr>
            <w:tcW w:w="2090" w:type="dxa"/>
          </w:tcPr>
          <w:p w:rsidR="00000000" w:rsidRDefault="00F15188">
            <w:pPr>
              <w:jc w:val="center"/>
              <w:rPr>
                <w:sz w:val="21"/>
              </w:rPr>
            </w:pPr>
            <w:r>
              <w:rPr>
                <w:sz w:val="21"/>
              </w:rPr>
              <w:t>10-13</w:t>
            </w:r>
            <w:r>
              <w:rPr>
                <w:rFonts w:hint="eastAsia"/>
                <w:sz w:val="21"/>
              </w:rPr>
              <w:t>岁</w:t>
            </w:r>
          </w:p>
        </w:tc>
        <w:tc>
          <w:tcPr>
            <w:tcW w:w="2498" w:type="dxa"/>
          </w:tcPr>
          <w:p w:rsidR="00000000" w:rsidRDefault="00F15188">
            <w:pPr>
              <w:jc w:val="center"/>
              <w:rPr>
                <w:sz w:val="21"/>
              </w:rPr>
            </w:pPr>
            <w:r>
              <w:rPr>
                <w:sz w:val="21"/>
              </w:rPr>
              <w:t>97.0</w:t>
            </w:r>
          </w:p>
        </w:tc>
        <w:tc>
          <w:tcPr>
            <w:tcW w:w="2400" w:type="dxa"/>
          </w:tcPr>
          <w:p w:rsidR="00000000" w:rsidRDefault="00F15188">
            <w:pPr>
              <w:jc w:val="center"/>
              <w:rPr>
                <w:sz w:val="21"/>
              </w:rPr>
            </w:pPr>
            <w:r>
              <w:rPr>
                <w:sz w:val="21"/>
              </w:rPr>
              <w:t>96.4</w:t>
            </w:r>
          </w:p>
        </w:tc>
        <w:tc>
          <w:tcPr>
            <w:tcW w:w="2160" w:type="dxa"/>
          </w:tcPr>
          <w:p w:rsidR="00000000" w:rsidRDefault="00F15188">
            <w:pPr>
              <w:jc w:val="center"/>
              <w:rPr>
                <w:sz w:val="21"/>
              </w:rPr>
            </w:pPr>
            <w:r>
              <w:rPr>
                <w:sz w:val="21"/>
              </w:rPr>
              <w:t>96.7</w:t>
            </w:r>
          </w:p>
        </w:tc>
      </w:tr>
      <w:tr w:rsidR="00000000">
        <w:tblPrEx>
          <w:tblCellMar>
            <w:top w:w="0" w:type="dxa"/>
            <w:bottom w:w="0" w:type="dxa"/>
          </w:tblCellMar>
        </w:tblPrEx>
        <w:tc>
          <w:tcPr>
            <w:tcW w:w="2090" w:type="dxa"/>
          </w:tcPr>
          <w:p w:rsidR="00000000" w:rsidRDefault="00F15188">
            <w:pPr>
              <w:jc w:val="center"/>
              <w:rPr>
                <w:sz w:val="21"/>
              </w:rPr>
            </w:pPr>
            <w:r>
              <w:rPr>
                <w:sz w:val="21"/>
              </w:rPr>
              <w:t>14-18</w:t>
            </w:r>
            <w:r>
              <w:rPr>
                <w:rFonts w:hint="eastAsia"/>
                <w:sz w:val="21"/>
              </w:rPr>
              <w:t>岁</w:t>
            </w:r>
          </w:p>
        </w:tc>
        <w:tc>
          <w:tcPr>
            <w:tcW w:w="2498" w:type="dxa"/>
          </w:tcPr>
          <w:p w:rsidR="00000000" w:rsidRDefault="00F15188">
            <w:pPr>
              <w:jc w:val="center"/>
              <w:rPr>
                <w:sz w:val="21"/>
              </w:rPr>
            </w:pPr>
            <w:r>
              <w:rPr>
                <w:sz w:val="21"/>
              </w:rPr>
              <w:t>95.2</w:t>
            </w:r>
          </w:p>
        </w:tc>
        <w:tc>
          <w:tcPr>
            <w:tcW w:w="2400" w:type="dxa"/>
          </w:tcPr>
          <w:p w:rsidR="00000000" w:rsidRDefault="00F15188">
            <w:pPr>
              <w:jc w:val="center"/>
              <w:rPr>
                <w:sz w:val="21"/>
              </w:rPr>
            </w:pPr>
            <w:r>
              <w:rPr>
                <w:sz w:val="21"/>
              </w:rPr>
              <w:t>93.</w:t>
            </w:r>
            <w:r>
              <w:rPr>
                <w:sz w:val="21"/>
              </w:rPr>
              <w:t>9</w:t>
            </w:r>
          </w:p>
        </w:tc>
        <w:tc>
          <w:tcPr>
            <w:tcW w:w="2160" w:type="dxa"/>
          </w:tcPr>
          <w:p w:rsidR="00000000" w:rsidRDefault="00F15188">
            <w:pPr>
              <w:jc w:val="center"/>
              <w:rPr>
                <w:sz w:val="21"/>
              </w:rPr>
            </w:pPr>
            <w:r>
              <w:rPr>
                <w:sz w:val="21"/>
              </w:rPr>
              <w:t>94.5</w:t>
            </w:r>
          </w:p>
        </w:tc>
      </w:tr>
      <w:tr w:rsidR="00000000">
        <w:tblPrEx>
          <w:tblCellMar>
            <w:top w:w="0" w:type="dxa"/>
            <w:bottom w:w="0" w:type="dxa"/>
          </w:tblCellMar>
        </w:tblPrEx>
        <w:tc>
          <w:tcPr>
            <w:tcW w:w="2090" w:type="dxa"/>
          </w:tcPr>
          <w:p w:rsidR="00000000" w:rsidRDefault="00F15188">
            <w:pPr>
              <w:jc w:val="center"/>
              <w:rPr>
                <w:sz w:val="21"/>
              </w:rPr>
            </w:pPr>
            <w:r>
              <w:rPr>
                <w:sz w:val="21"/>
              </w:rPr>
              <w:t>19-25</w:t>
            </w:r>
            <w:r>
              <w:rPr>
                <w:rFonts w:hint="eastAsia"/>
                <w:sz w:val="21"/>
              </w:rPr>
              <w:t>岁</w:t>
            </w:r>
          </w:p>
        </w:tc>
        <w:tc>
          <w:tcPr>
            <w:tcW w:w="2498" w:type="dxa"/>
          </w:tcPr>
          <w:p w:rsidR="00000000" w:rsidRDefault="00F15188">
            <w:pPr>
              <w:jc w:val="center"/>
              <w:rPr>
                <w:sz w:val="21"/>
              </w:rPr>
            </w:pPr>
            <w:r>
              <w:rPr>
                <w:sz w:val="21"/>
              </w:rPr>
              <w:t>94.1</w:t>
            </w:r>
          </w:p>
        </w:tc>
        <w:tc>
          <w:tcPr>
            <w:tcW w:w="2400" w:type="dxa"/>
          </w:tcPr>
          <w:p w:rsidR="00000000" w:rsidRDefault="00F15188">
            <w:pPr>
              <w:jc w:val="center"/>
              <w:rPr>
                <w:sz w:val="21"/>
              </w:rPr>
            </w:pPr>
            <w:r>
              <w:rPr>
                <w:sz w:val="21"/>
              </w:rPr>
              <w:t>91.6</w:t>
            </w:r>
          </w:p>
        </w:tc>
        <w:tc>
          <w:tcPr>
            <w:tcW w:w="2160" w:type="dxa"/>
          </w:tcPr>
          <w:p w:rsidR="00000000" w:rsidRDefault="00F15188">
            <w:pPr>
              <w:jc w:val="center"/>
              <w:rPr>
                <w:sz w:val="21"/>
              </w:rPr>
            </w:pPr>
            <w:r>
              <w:rPr>
                <w:sz w:val="21"/>
              </w:rPr>
              <w:t>92.9</w:t>
            </w:r>
          </w:p>
        </w:tc>
      </w:tr>
      <w:tr w:rsidR="00000000">
        <w:tblPrEx>
          <w:tblCellMar>
            <w:top w:w="0" w:type="dxa"/>
            <w:bottom w:w="0" w:type="dxa"/>
          </w:tblCellMar>
        </w:tblPrEx>
        <w:tc>
          <w:tcPr>
            <w:tcW w:w="2090" w:type="dxa"/>
          </w:tcPr>
          <w:p w:rsidR="00000000" w:rsidRDefault="00F15188">
            <w:pPr>
              <w:jc w:val="center"/>
              <w:rPr>
                <w:sz w:val="21"/>
              </w:rPr>
            </w:pPr>
            <w:r>
              <w:rPr>
                <w:sz w:val="21"/>
              </w:rPr>
              <w:t>26-35</w:t>
            </w:r>
            <w:r>
              <w:rPr>
                <w:rFonts w:hint="eastAsia"/>
                <w:sz w:val="21"/>
              </w:rPr>
              <w:t>岁</w:t>
            </w:r>
          </w:p>
        </w:tc>
        <w:tc>
          <w:tcPr>
            <w:tcW w:w="2498" w:type="dxa"/>
          </w:tcPr>
          <w:p w:rsidR="00000000" w:rsidRDefault="00F15188">
            <w:pPr>
              <w:jc w:val="center"/>
              <w:rPr>
                <w:sz w:val="21"/>
              </w:rPr>
            </w:pPr>
            <w:r>
              <w:rPr>
                <w:sz w:val="21"/>
              </w:rPr>
              <w:t>94.9</w:t>
            </w:r>
          </w:p>
        </w:tc>
        <w:tc>
          <w:tcPr>
            <w:tcW w:w="2400" w:type="dxa"/>
          </w:tcPr>
          <w:p w:rsidR="00000000" w:rsidRDefault="00F15188">
            <w:pPr>
              <w:jc w:val="center"/>
              <w:rPr>
                <w:sz w:val="21"/>
              </w:rPr>
            </w:pPr>
            <w:r>
              <w:rPr>
                <w:sz w:val="21"/>
              </w:rPr>
              <w:t>91.0</w:t>
            </w:r>
          </w:p>
        </w:tc>
        <w:tc>
          <w:tcPr>
            <w:tcW w:w="2160" w:type="dxa"/>
          </w:tcPr>
          <w:p w:rsidR="00000000" w:rsidRDefault="00F15188">
            <w:pPr>
              <w:jc w:val="center"/>
              <w:rPr>
                <w:sz w:val="21"/>
              </w:rPr>
            </w:pPr>
            <w:r>
              <w:rPr>
                <w:sz w:val="21"/>
              </w:rPr>
              <w:t>92.8</w:t>
            </w:r>
          </w:p>
        </w:tc>
      </w:tr>
      <w:tr w:rsidR="00000000">
        <w:tblPrEx>
          <w:tblCellMar>
            <w:top w:w="0" w:type="dxa"/>
            <w:bottom w:w="0" w:type="dxa"/>
          </w:tblCellMar>
        </w:tblPrEx>
        <w:tc>
          <w:tcPr>
            <w:tcW w:w="2090" w:type="dxa"/>
          </w:tcPr>
          <w:p w:rsidR="00000000" w:rsidRDefault="00F15188">
            <w:pPr>
              <w:jc w:val="center"/>
              <w:rPr>
                <w:sz w:val="21"/>
              </w:rPr>
            </w:pPr>
            <w:r>
              <w:rPr>
                <w:sz w:val="21"/>
              </w:rPr>
              <w:t>36-45</w:t>
            </w:r>
            <w:r>
              <w:rPr>
                <w:rFonts w:hint="eastAsia"/>
                <w:sz w:val="21"/>
              </w:rPr>
              <w:t>岁</w:t>
            </w:r>
          </w:p>
        </w:tc>
        <w:tc>
          <w:tcPr>
            <w:tcW w:w="2498" w:type="dxa"/>
          </w:tcPr>
          <w:p w:rsidR="00000000" w:rsidRDefault="00F15188">
            <w:pPr>
              <w:jc w:val="center"/>
              <w:rPr>
                <w:sz w:val="21"/>
              </w:rPr>
            </w:pPr>
            <w:r>
              <w:rPr>
                <w:sz w:val="21"/>
              </w:rPr>
              <w:t>94.1</w:t>
            </w:r>
          </w:p>
        </w:tc>
        <w:tc>
          <w:tcPr>
            <w:tcW w:w="2400" w:type="dxa"/>
          </w:tcPr>
          <w:p w:rsidR="00000000" w:rsidRDefault="00F15188">
            <w:pPr>
              <w:jc w:val="center"/>
              <w:rPr>
                <w:sz w:val="21"/>
              </w:rPr>
            </w:pPr>
            <w:r>
              <w:rPr>
                <w:sz w:val="21"/>
              </w:rPr>
              <w:t>86.1</w:t>
            </w:r>
          </w:p>
        </w:tc>
        <w:tc>
          <w:tcPr>
            <w:tcW w:w="2160" w:type="dxa"/>
          </w:tcPr>
          <w:p w:rsidR="00000000" w:rsidRDefault="00F15188">
            <w:pPr>
              <w:jc w:val="center"/>
              <w:rPr>
                <w:sz w:val="21"/>
              </w:rPr>
            </w:pPr>
            <w:r>
              <w:rPr>
                <w:sz w:val="21"/>
              </w:rPr>
              <w:t>89.8</w:t>
            </w:r>
          </w:p>
        </w:tc>
      </w:tr>
      <w:tr w:rsidR="00000000">
        <w:tblPrEx>
          <w:tblCellMar>
            <w:top w:w="0" w:type="dxa"/>
            <w:bottom w:w="0" w:type="dxa"/>
          </w:tblCellMar>
        </w:tblPrEx>
        <w:tc>
          <w:tcPr>
            <w:tcW w:w="2090" w:type="dxa"/>
          </w:tcPr>
          <w:p w:rsidR="00000000" w:rsidRDefault="00F15188">
            <w:pPr>
              <w:jc w:val="center"/>
              <w:rPr>
                <w:sz w:val="21"/>
              </w:rPr>
            </w:pPr>
            <w:r>
              <w:rPr>
                <w:sz w:val="21"/>
              </w:rPr>
              <w:t>46-55</w:t>
            </w:r>
            <w:r>
              <w:rPr>
                <w:rFonts w:hint="eastAsia"/>
                <w:sz w:val="21"/>
              </w:rPr>
              <w:t>岁</w:t>
            </w:r>
          </w:p>
        </w:tc>
        <w:tc>
          <w:tcPr>
            <w:tcW w:w="2498" w:type="dxa"/>
          </w:tcPr>
          <w:p w:rsidR="00000000" w:rsidRDefault="00F15188">
            <w:pPr>
              <w:jc w:val="center"/>
              <w:rPr>
                <w:sz w:val="21"/>
              </w:rPr>
            </w:pPr>
            <w:r>
              <w:rPr>
                <w:sz w:val="21"/>
              </w:rPr>
              <w:t>92.7</w:t>
            </w:r>
          </w:p>
        </w:tc>
        <w:tc>
          <w:tcPr>
            <w:tcW w:w="2400" w:type="dxa"/>
          </w:tcPr>
          <w:p w:rsidR="00000000" w:rsidRDefault="00F15188">
            <w:pPr>
              <w:jc w:val="center"/>
              <w:rPr>
                <w:sz w:val="21"/>
              </w:rPr>
            </w:pPr>
            <w:r>
              <w:rPr>
                <w:sz w:val="21"/>
              </w:rPr>
              <w:t>72.6</w:t>
            </w:r>
          </w:p>
        </w:tc>
        <w:tc>
          <w:tcPr>
            <w:tcW w:w="2160" w:type="dxa"/>
          </w:tcPr>
          <w:p w:rsidR="00000000" w:rsidRDefault="00F15188">
            <w:pPr>
              <w:jc w:val="center"/>
              <w:rPr>
                <w:sz w:val="21"/>
              </w:rPr>
            </w:pPr>
            <w:r>
              <w:rPr>
                <w:sz w:val="21"/>
              </w:rPr>
              <w:t>82.1</w:t>
            </w:r>
          </w:p>
        </w:tc>
      </w:tr>
      <w:tr w:rsidR="00000000">
        <w:tblPrEx>
          <w:tblCellMar>
            <w:top w:w="0" w:type="dxa"/>
            <w:bottom w:w="0" w:type="dxa"/>
          </w:tblCellMar>
        </w:tblPrEx>
        <w:tc>
          <w:tcPr>
            <w:tcW w:w="2090" w:type="dxa"/>
          </w:tcPr>
          <w:p w:rsidR="00000000" w:rsidRDefault="00F15188">
            <w:pPr>
              <w:jc w:val="center"/>
              <w:rPr>
                <w:sz w:val="21"/>
              </w:rPr>
            </w:pPr>
            <w:r>
              <w:rPr>
                <w:sz w:val="21"/>
              </w:rPr>
              <w:t>55</w:t>
            </w:r>
            <w:r>
              <w:rPr>
                <w:rFonts w:hint="eastAsia"/>
                <w:sz w:val="21"/>
              </w:rPr>
              <w:t>岁以上</w:t>
            </w:r>
          </w:p>
        </w:tc>
        <w:tc>
          <w:tcPr>
            <w:tcW w:w="2498" w:type="dxa"/>
          </w:tcPr>
          <w:p w:rsidR="00000000" w:rsidRDefault="00F15188">
            <w:pPr>
              <w:jc w:val="center"/>
              <w:rPr>
                <w:sz w:val="21"/>
              </w:rPr>
            </w:pPr>
            <w:r>
              <w:rPr>
                <w:sz w:val="21"/>
              </w:rPr>
              <w:t>87.8</w:t>
            </w:r>
          </w:p>
        </w:tc>
        <w:tc>
          <w:tcPr>
            <w:tcW w:w="2400" w:type="dxa"/>
          </w:tcPr>
          <w:p w:rsidR="00000000" w:rsidRDefault="00F15188">
            <w:pPr>
              <w:jc w:val="center"/>
              <w:rPr>
                <w:sz w:val="21"/>
              </w:rPr>
            </w:pPr>
            <w:r>
              <w:rPr>
                <w:sz w:val="21"/>
              </w:rPr>
              <w:t>59.5</w:t>
            </w:r>
          </w:p>
        </w:tc>
        <w:tc>
          <w:tcPr>
            <w:tcW w:w="2160" w:type="dxa"/>
          </w:tcPr>
          <w:p w:rsidR="00000000" w:rsidRDefault="00F15188">
            <w:pPr>
              <w:jc w:val="center"/>
              <w:rPr>
                <w:sz w:val="21"/>
              </w:rPr>
            </w:pPr>
            <w:r>
              <w:rPr>
                <w:sz w:val="21"/>
              </w:rPr>
              <w:t>73.7</w:t>
            </w:r>
          </w:p>
        </w:tc>
      </w:tr>
      <w:tr w:rsidR="00000000">
        <w:tblPrEx>
          <w:tblCellMar>
            <w:top w:w="0" w:type="dxa"/>
            <w:bottom w:w="0" w:type="dxa"/>
          </w:tblCellMar>
        </w:tblPrEx>
        <w:tc>
          <w:tcPr>
            <w:tcW w:w="2090" w:type="dxa"/>
          </w:tcPr>
          <w:p w:rsidR="00000000" w:rsidRDefault="00F15188">
            <w:pPr>
              <w:jc w:val="center"/>
              <w:rPr>
                <w:sz w:val="21"/>
              </w:rPr>
            </w:pPr>
            <w:r>
              <w:rPr>
                <w:rFonts w:hint="eastAsia"/>
                <w:sz w:val="21"/>
              </w:rPr>
              <w:t>总</w:t>
            </w:r>
            <w:r>
              <w:rPr>
                <w:sz w:val="21"/>
              </w:rPr>
              <w:t xml:space="preserve">  </w:t>
            </w:r>
            <w:r>
              <w:rPr>
                <w:rFonts w:hint="eastAsia"/>
                <w:sz w:val="21"/>
              </w:rPr>
              <w:t>计</w:t>
            </w:r>
          </w:p>
        </w:tc>
        <w:tc>
          <w:tcPr>
            <w:tcW w:w="2498" w:type="dxa"/>
          </w:tcPr>
          <w:p w:rsidR="00000000" w:rsidRDefault="00F15188">
            <w:pPr>
              <w:jc w:val="center"/>
              <w:rPr>
                <w:sz w:val="21"/>
              </w:rPr>
            </w:pPr>
            <w:r>
              <w:rPr>
                <w:sz w:val="21"/>
              </w:rPr>
              <w:t>92.2</w:t>
            </w:r>
          </w:p>
        </w:tc>
        <w:tc>
          <w:tcPr>
            <w:tcW w:w="2400" w:type="dxa"/>
          </w:tcPr>
          <w:p w:rsidR="00000000" w:rsidRDefault="00F15188">
            <w:pPr>
              <w:jc w:val="center"/>
              <w:rPr>
                <w:sz w:val="21"/>
              </w:rPr>
            </w:pPr>
            <w:r>
              <w:rPr>
                <w:sz w:val="21"/>
              </w:rPr>
              <w:t>85.2</w:t>
            </w:r>
          </w:p>
        </w:tc>
        <w:tc>
          <w:tcPr>
            <w:tcW w:w="2160" w:type="dxa"/>
          </w:tcPr>
          <w:p w:rsidR="00000000" w:rsidRDefault="00F15188">
            <w:pPr>
              <w:jc w:val="center"/>
              <w:rPr>
                <w:sz w:val="21"/>
              </w:rPr>
            </w:pPr>
            <w:r>
              <w:rPr>
                <w:sz w:val="21"/>
              </w:rPr>
              <w:t>88.6</w:t>
            </w:r>
          </w:p>
        </w:tc>
      </w:tr>
    </w:tbl>
    <w:p w:rsidR="00000000" w:rsidRDefault="00F15188">
      <w:pPr>
        <w:spacing w:before="120"/>
        <w:rPr>
          <w:rFonts w:ascii="长城楷体" w:eastAsia="长城楷体"/>
          <w:sz w:val="21"/>
        </w:rPr>
      </w:pPr>
      <w:r>
        <w:rPr>
          <w:rFonts w:ascii="长城楷体" w:eastAsia="长城楷体" w:hint="eastAsia"/>
          <w:sz w:val="21"/>
          <w:u w:val="single"/>
        </w:rPr>
        <w:t>资料来源</w:t>
      </w:r>
      <w:r>
        <w:rPr>
          <w:rFonts w:ascii="长城楷体" w:eastAsia="长城楷体" w:hint="eastAsia"/>
          <w:sz w:val="21"/>
        </w:rPr>
        <w:t>：锡兰中央银行《</w:t>
      </w:r>
      <w:r>
        <w:rPr>
          <w:rFonts w:ascii="长城楷体" w:eastAsia="长城楷体"/>
          <w:sz w:val="21"/>
        </w:rPr>
        <w:t>1986/1987</w:t>
      </w:r>
      <w:r>
        <w:rPr>
          <w:rFonts w:ascii="长城楷体" w:eastAsia="长城楷体" w:hint="eastAsia"/>
          <w:sz w:val="21"/>
        </w:rPr>
        <w:t>年消费者财政和社会经济情况普查报告》第一部分。</w:t>
      </w:r>
    </w:p>
    <w:p w:rsidR="00000000" w:rsidRDefault="00F15188">
      <w:pPr>
        <w:spacing w:after="320"/>
        <w:textAlignment w:val="center"/>
      </w:pPr>
      <w:r>
        <w:rPr>
          <w:rFonts w:ascii="长城楷体" w:eastAsia="长城楷体"/>
          <w:sz w:val="21"/>
        </w:rPr>
        <w:br w:type="page"/>
      </w:r>
      <w:r>
        <w:tab/>
        <w:t>337.  1991</w:t>
      </w:r>
      <w:r>
        <w:rPr>
          <w:rFonts w:hint="eastAsia"/>
        </w:rPr>
        <w:t>年本应进行全面普查，但未能进行，因此并无最新的统计数字，但可颇有把握地推测，随着</w:t>
      </w:r>
      <w:r>
        <w:t>1990</w:t>
      </w:r>
      <w:r>
        <w:rPr>
          <w:rFonts w:hint="eastAsia"/>
        </w:rPr>
        <w:t>年代所采取的诸如提供校服</w:t>
      </w:r>
      <w:r>
        <w:rPr>
          <w:rFonts w:hint="eastAsia"/>
        </w:rPr>
        <w:t>之类的福利措施，时至今日入学比例势必大幅增长。</w:t>
      </w:r>
    </w:p>
    <w:p w:rsidR="00000000" w:rsidRDefault="00F15188">
      <w:pPr>
        <w:pStyle w:val="Heading4"/>
      </w:pPr>
      <w:r>
        <w:rPr>
          <w:rFonts w:hint="eastAsia"/>
        </w:rPr>
        <w:t>政府教育经费</w:t>
      </w:r>
    </w:p>
    <w:p w:rsidR="00000000" w:rsidRDefault="00F15188">
      <w:r>
        <w:tab/>
        <w:t xml:space="preserve">338.  </w:t>
      </w:r>
      <w:r>
        <w:rPr>
          <w:rFonts w:hint="eastAsia"/>
        </w:rPr>
        <w:t>既然学校体制主要是由政府所控制的，政府也就有责任为该体制的运作提出资金。</w:t>
      </w:r>
      <w:r>
        <w:t>1960</w:t>
      </w:r>
      <w:r>
        <w:rPr>
          <w:rFonts w:hint="eastAsia"/>
        </w:rPr>
        <w:t>年代，政府拨出了国内总产值的</w:t>
      </w:r>
      <w:r>
        <w:t>4.5%</w:t>
      </w:r>
      <w:r>
        <w:rPr>
          <w:rFonts w:hint="eastAsia"/>
        </w:rPr>
        <w:t>，即政府年度经费的</w:t>
      </w:r>
      <w:r>
        <w:t>18%</w:t>
      </w:r>
      <w:r>
        <w:rPr>
          <w:rFonts w:hint="eastAsia"/>
        </w:rPr>
        <w:t>，作为教育开支。然而，</w:t>
      </w:r>
      <w:r>
        <w:t>1970</w:t>
      </w:r>
      <w:r>
        <w:rPr>
          <w:rFonts w:hint="eastAsia"/>
        </w:rPr>
        <w:t>年代后期和</w:t>
      </w:r>
      <w:r>
        <w:t>1980</w:t>
      </w:r>
      <w:r>
        <w:rPr>
          <w:rFonts w:hint="eastAsia"/>
        </w:rPr>
        <w:t>年代初期，教育开支缩减为占国内总产值的</w:t>
      </w:r>
      <w:r>
        <w:t>2.3%</w:t>
      </w:r>
      <w:r>
        <w:rPr>
          <w:rFonts w:hint="eastAsia"/>
        </w:rPr>
        <w:t>，即占政府年度预算的</w:t>
      </w:r>
      <w:r>
        <w:t>8%</w:t>
      </w:r>
      <w:r>
        <w:rPr>
          <w:rFonts w:hint="eastAsia"/>
        </w:rPr>
        <w:t>。目前，用于社会发展资金的增长趋势日趋显著，且已准备于</w:t>
      </w:r>
      <w:r>
        <w:t>2000</w:t>
      </w:r>
      <w:r>
        <w:rPr>
          <w:rFonts w:hint="eastAsia"/>
        </w:rPr>
        <w:t>年达到教育开支占国内总产值</w:t>
      </w:r>
      <w:r>
        <w:t>4.5%</w:t>
      </w:r>
      <w:r>
        <w:rPr>
          <w:rFonts w:hint="eastAsia"/>
        </w:rPr>
        <w:t>的指标。下表列出了一些财政数据。</w:t>
      </w:r>
    </w:p>
    <w:p w:rsidR="00000000" w:rsidRDefault="00F15188">
      <w:pPr>
        <w:spacing w:before="360" w:after="240"/>
        <w:jc w:val="center"/>
        <w:rPr>
          <w:b/>
          <w:u w:val="single"/>
        </w:rPr>
      </w:pPr>
      <w:r>
        <w:rPr>
          <w:rFonts w:hint="eastAsia"/>
          <w:u w:val="single"/>
        </w:rPr>
        <w:t>表</w:t>
      </w:r>
      <w:r>
        <w:rPr>
          <w:u w:val="single"/>
        </w:rPr>
        <w:t xml:space="preserve"> 28</w:t>
      </w:r>
      <w:r>
        <w:rPr>
          <w:rFonts w:hint="eastAsia"/>
        </w:rPr>
        <w:t>：</w:t>
      </w:r>
      <w:r>
        <w:rPr>
          <w:rFonts w:hint="eastAsia"/>
          <w:u w:val="single"/>
        </w:rPr>
        <w:t>政府教育经费</w:t>
      </w:r>
    </w:p>
    <w:tbl>
      <w:tblPr>
        <w:tblW w:w="0" w:type="auto"/>
        <w:tblInd w:w="242" w:type="dxa"/>
        <w:tblLayout w:type="fixed"/>
        <w:tblCellMar>
          <w:left w:w="28" w:type="dxa"/>
          <w:right w:w="28" w:type="dxa"/>
        </w:tblCellMar>
        <w:tblLook w:val="00A7" w:firstRow="1" w:lastRow="0" w:firstColumn="1" w:lastColumn="0" w:noHBand="0" w:noVBand="0"/>
      </w:tblPr>
      <w:tblGrid>
        <w:gridCol w:w="1800"/>
        <w:gridCol w:w="3370"/>
        <w:gridCol w:w="3830"/>
      </w:tblGrid>
      <w:tr w:rsidR="00000000">
        <w:tblPrEx>
          <w:tblCellMar>
            <w:top w:w="0" w:type="dxa"/>
            <w:bottom w:w="0" w:type="dxa"/>
          </w:tblCellMar>
        </w:tblPrEx>
        <w:tc>
          <w:tcPr>
            <w:tcW w:w="1800" w:type="dxa"/>
            <w:tcBorders>
              <w:top w:val="single" w:sz="12" w:space="0" w:color="000000"/>
              <w:left w:val="single" w:sz="12" w:space="0" w:color="000000"/>
              <w:bottom w:val="single" w:sz="6" w:space="0" w:color="000000"/>
              <w:right w:val="single" w:sz="6" w:space="0" w:color="000000"/>
            </w:tcBorders>
          </w:tcPr>
          <w:p w:rsidR="00000000" w:rsidRDefault="00F15188">
            <w:pPr>
              <w:jc w:val="center"/>
              <w:rPr>
                <w:sz w:val="21"/>
              </w:rPr>
            </w:pPr>
            <w:r>
              <w:rPr>
                <w:rFonts w:hint="eastAsia"/>
                <w:sz w:val="21"/>
              </w:rPr>
              <w:t>年</w:t>
            </w:r>
            <w:r>
              <w:rPr>
                <w:sz w:val="21"/>
              </w:rPr>
              <w:t xml:space="preserve">  </w:t>
            </w:r>
            <w:r>
              <w:rPr>
                <w:rFonts w:hint="eastAsia"/>
                <w:sz w:val="21"/>
              </w:rPr>
              <w:t>度</w:t>
            </w:r>
          </w:p>
        </w:tc>
        <w:tc>
          <w:tcPr>
            <w:tcW w:w="3370" w:type="dxa"/>
            <w:tcBorders>
              <w:top w:val="single" w:sz="12" w:space="0" w:color="000000"/>
              <w:left w:val="single" w:sz="6" w:space="0" w:color="000000"/>
              <w:bottom w:val="single" w:sz="6" w:space="0" w:color="000000"/>
              <w:right w:val="single" w:sz="6" w:space="0" w:color="000000"/>
            </w:tcBorders>
          </w:tcPr>
          <w:p w:rsidR="00000000" w:rsidRDefault="00F15188">
            <w:pPr>
              <w:jc w:val="center"/>
              <w:rPr>
                <w:sz w:val="21"/>
              </w:rPr>
            </w:pPr>
            <w:r>
              <w:rPr>
                <w:rFonts w:hint="eastAsia"/>
                <w:sz w:val="21"/>
              </w:rPr>
              <w:t>教育经费所占政</w:t>
            </w:r>
            <w:r>
              <w:rPr>
                <w:rFonts w:hint="eastAsia"/>
                <w:sz w:val="21"/>
              </w:rPr>
              <w:t>府经费百分比</w:t>
            </w:r>
          </w:p>
        </w:tc>
        <w:tc>
          <w:tcPr>
            <w:tcW w:w="3830" w:type="dxa"/>
            <w:tcBorders>
              <w:top w:val="single" w:sz="12" w:space="0" w:color="000000"/>
              <w:left w:val="single" w:sz="6" w:space="0" w:color="000000"/>
              <w:bottom w:val="single" w:sz="6" w:space="0" w:color="000000"/>
              <w:right w:val="single" w:sz="12" w:space="0" w:color="000000"/>
            </w:tcBorders>
          </w:tcPr>
          <w:p w:rsidR="00000000" w:rsidRDefault="00F15188">
            <w:pPr>
              <w:jc w:val="center"/>
              <w:rPr>
                <w:sz w:val="21"/>
              </w:rPr>
            </w:pPr>
            <w:r>
              <w:rPr>
                <w:rFonts w:hint="eastAsia"/>
                <w:sz w:val="21"/>
              </w:rPr>
              <w:t>教育经费所占国内总产值百分比</w:t>
            </w:r>
          </w:p>
        </w:tc>
      </w:tr>
      <w:tr w:rsidR="00000000">
        <w:tblPrEx>
          <w:tblCellMar>
            <w:top w:w="0" w:type="dxa"/>
            <w:bottom w:w="0" w:type="dxa"/>
          </w:tblCellMar>
        </w:tblPrEx>
        <w:tc>
          <w:tcPr>
            <w:tcW w:w="1800" w:type="dxa"/>
            <w:tcBorders>
              <w:left w:val="single" w:sz="12" w:space="0" w:color="000000"/>
              <w:right w:val="single" w:sz="6" w:space="0" w:color="000000"/>
            </w:tcBorders>
          </w:tcPr>
          <w:p w:rsidR="00000000" w:rsidRDefault="00F15188">
            <w:pPr>
              <w:jc w:val="center"/>
              <w:rPr>
                <w:sz w:val="21"/>
              </w:rPr>
            </w:pPr>
            <w:r>
              <w:rPr>
                <w:sz w:val="21"/>
              </w:rPr>
              <w:t>1978</w:t>
            </w:r>
          </w:p>
        </w:tc>
        <w:tc>
          <w:tcPr>
            <w:tcW w:w="3370" w:type="dxa"/>
            <w:tcBorders>
              <w:left w:val="single" w:sz="6" w:space="0" w:color="000000"/>
              <w:right w:val="single" w:sz="6" w:space="0" w:color="000000"/>
            </w:tcBorders>
          </w:tcPr>
          <w:p w:rsidR="00000000" w:rsidRDefault="00F15188">
            <w:pPr>
              <w:jc w:val="center"/>
              <w:rPr>
                <w:sz w:val="21"/>
              </w:rPr>
            </w:pPr>
            <w:r>
              <w:rPr>
                <w:sz w:val="21"/>
              </w:rPr>
              <w:t xml:space="preserve"> 6.9</w:t>
            </w:r>
          </w:p>
        </w:tc>
        <w:tc>
          <w:tcPr>
            <w:tcW w:w="3830" w:type="dxa"/>
            <w:tcBorders>
              <w:left w:val="single" w:sz="6" w:space="0" w:color="000000"/>
              <w:right w:val="single" w:sz="12" w:space="0" w:color="000000"/>
            </w:tcBorders>
          </w:tcPr>
          <w:p w:rsidR="00000000" w:rsidRDefault="00F15188">
            <w:pPr>
              <w:jc w:val="center"/>
              <w:rPr>
                <w:sz w:val="21"/>
              </w:rPr>
            </w:pPr>
            <w:r>
              <w:rPr>
                <w:sz w:val="21"/>
              </w:rPr>
              <w:t>2.7</w:t>
            </w:r>
          </w:p>
        </w:tc>
      </w:tr>
      <w:tr w:rsidR="00000000">
        <w:tblPrEx>
          <w:tblCellMar>
            <w:top w:w="0" w:type="dxa"/>
            <w:bottom w:w="0" w:type="dxa"/>
          </w:tblCellMar>
        </w:tblPrEx>
        <w:tc>
          <w:tcPr>
            <w:tcW w:w="1800" w:type="dxa"/>
            <w:tcBorders>
              <w:left w:val="single" w:sz="12" w:space="0" w:color="000000"/>
              <w:right w:val="single" w:sz="6" w:space="0" w:color="000000"/>
            </w:tcBorders>
          </w:tcPr>
          <w:p w:rsidR="00000000" w:rsidRDefault="00F15188">
            <w:pPr>
              <w:jc w:val="center"/>
              <w:rPr>
                <w:sz w:val="21"/>
              </w:rPr>
            </w:pPr>
            <w:r>
              <w:rPr>
                <w:sz w:val="21"/>
              </w:rPr>
              <w:t>1990</w:t>
            </w:r>
          </w:p>
        </w:tc>
        <w:tc>
          <w:tcPr>
            <w:tcW w:w="3370" w:type="dxa"/>
            <w:tcBorders>
              <w:left w:val="single" w:sz="6" w:space="0" w:color="000000"/>
              <w:right w:val="single" w:sz="6" w:space="0" w:color="000000"/>
            </w:tcBorders>
          </w:tcPr>
          <w:p w:rsidR="00000000" w:rsidRDefault="00F15188">
            <w:pPr>
              <w:jc w:val="center"/>
              <w:rPr>
                <w:sz w:val="21"/>
              </w:rPr>
            </w:pPr>
            <w:r>
              <w:rPr>
                <w:sz w:val="21"/>
              </w:rPr>
              <w:t xml:space="preserve"> 9.6</w:t>
            </w:r>
          </w:p>
        </w:tc>
        <w:tc>
          <w:tcPr>
            <w:tcW w:w="3830" w:type="dxa"/>
            <w:tcBorders>
              <w:left w:val="single" w:sz="6" w:space="0" w:color="000000"/>
              <w:right w:val="single" w:sz="12" w:space="0" w:color="000000"/>
            </w:tcBorders>
          </w:tcPr>
          <w:p w:rsidR="00000000" w:rsidRDefault="00F15188">
            <w:pPr>
              <w:jc w:val="center"/>
              <w:rPr>
                <w:sz w:val="21"/>
              </w:rPr>
            </w:pPr>
            <w:r>
              <w:rPr>
                <w:sz w:val="21"/>
              </w:rPr>
              <w:t>3.0</w:t>
            </w:r>
          </w:p>
        </w:tc>
      </w:tr>
      <w:tr w:rsidR="00000000">
        <w:tblPrEx>
          <w:tblCellMar>
            <w:top w:w="0" w:type="dxa"/>
            <w:bottom w:w="0" w:type="dxa"/>
          </w:tblCellMar>
        </w:tblPrEx>
        <w:tc>
          <w:tcPr>
            <w:tcW w:w="1800" w:type="dxa"/>
            <w:tcBorders>
              <w:left w:val="single" w:sz="12" w:space="0" w:color="000000"/>
              <w:right w:val="single" w:sz="6" w:space="0" w:color="000000"/>
            </w:tcBorders>
          </w:tcPr>
          <w:p w:rsidR="00000000" w:rsidRDefault="00F15188">
            <w:pPr>
              <w:jc w:val="center"/>
              <w:rPr>
                <w:sz w:val="21"/>
              </w:rPr>
            </w:pPr>
            <w:r>
              <w:rPr>
                <w:sz w:val="21"/>
              </w:rPr>
              <w:t>1991</w:t>
            </w:r>
          </w:p>
        </w:tc>
        <w:tc>
          <w:tcPr>
            <w:tcW w:w="3370" w:type="dxa"/>
            <w:tcBorders>
              <w:left w:val="single" w:sz="6" w:space="0" w:color="000000"/>
              <w:right w:val="single" w:sz="6" w:space="0" w:color="000000"/>
            </w:tcBorders>
          </w:tcPr>
          <w:p w:rsidR="00000000" w:rsidRDefault="00F15188">
            <w:pPr>
              <w:jc w:val="center"/>
              <w:rPr>
                <w:sz w:val="21"/>
              </w:rPr>
            </w:pPr>
            <w:r>
              <w:rPr>
                <w:sz w:val="21"/>
              </w:rPr>
              <w:t xml:space="preserve"> 7.6</w:t>
            </w:r>
          </w:p>
        </w:tc>
        <w:tc>
          <w:tcPr>
            <w:tcW w:w="3830" w:type="dxa"/>
            <w:tcBorders>
              <w:left w:val="single" w:sz="6" w:space="0" w:color="000000"/>
              <w:right w:val="single" w:sz="12" w:space="0" w:color="000000"/>
            </w:tcBorders>
          </w:tcPr>
          <w:p w:rsidR="00000000" w:rsidRDefault="00F15188">
            <w:pPr>
              <w:jc w:val="center"/>
              <w:rPr>
                <w:sz w:val="21"/>
              </w:rPr>
            </w:pPr>
            <w:r>
              <w:rPr>
                <w:sz w:val="21"/>
              </w:rPr>
              <w:t>2.5</w:t>
            </w:r>
          </w:p>
        </w:tc>
      </w:tr>
      <w:tr w:rsidR="00000000">
        <w:tblPrEx>
          <w:tblCellMar>
            <w:top w:w="0" w:type="dxa"/>
            <w:bottom w:w="0" w:type="dxa"/>
          </w:tblCellMar>
        </w:tblPrEx>
        <w:tc>
          <w:tcPr>
            <w:tcW w:w="1800" w:type="dxa"/>
            <w:tcBorders>
              <w:left w:val="single" w:sz="12" w:space="0" w:color="000000"/>
              <w:right w:val="single" w:sz="6" w:space="0" w:color="000000"/>
            </w:tcBorders>
          </w:tcPr>
          <w:p w:rsidR="00000000" w:rsidRDefault="00F15188">
            <w:pPr>
              <w:jc w:val="center"/>
              <w:rPr>
                <w:sz w:val="21"/>
              </w:rPr>
            </w:pPr>
            <w:r>
              <w:rPr>
                <w:sz w:val="21"/>
              </w:rPr>
              <w:t>1992</w:t>
            </w:r>
          </w:p>
        </w:tc>
        <w:tc>
          <w:tcPr>
            <w:tcW w:w="3370" w:type="dxa"/>
            <w:tcBorders>
              <w:left w:val="single" w:sz="6" w:space="0" w:color="000000"/>
              <w:right w:val="single" w:sz="6" w:space="0" w:color="000000"/>
            </w:tcBorders>
          </w:tcPr>
          <w:p w:rsidR="00000000" w:rsidRDefault="00F15188">
            <w:pPr>
              <w:jc w:val="center"/>
              <w:rPr>
                <w:sz w:val="21"/>
              </w:rPr>
            </w:pPr>
            <w:r>
              <w:rPr>
                <w:sz w:val="21"/>
              </w:rPr>
              <w:t>10.7</w:t>
            </w:r>
          </w:p>
        </w:tc>
        <w:tc>
          <w:tcPr>
            <w:tcW w:w="3830" w:type="dxa"/>
            <w:tcBorders>
              <w:left w:val="single" w:sz="6" w:space="0" w:color="000000"/>
              <w:right w:val="single" w:sz="12" w:space="0" w:color="000000"/>
            </w:tcBorders>
          </w:tcPr>
          <w:p w:rsidR="00000000" w:rsidRDefault="00F15188">
            <w:pPr>
              <w:jc w:val="center"/>
              <w:rPr>
                <w:sz w:val="21"/>
              </w:rPr>
            </w:pPr>
            <w:r>
              <w:rPr>
                <w:sz w:val="21"/>
              </w:rPr>
              <w:t>2.9</w:t>
            </w:r>
          </w:p>
        </w:tc>
      </w:tr>
      <w:tr w:rsidR="00000000">
        <w:tblPrEx>
          <w:tblCellMar>
            <w:top w:w="0" w:type="dxa"/>
            <w:bottom w:w="0" w:type="dxa"/>
          </w:tblCellMar>
        </w:tblPrEx>
        <w:tc>
          <w:tcPr>
            <w:tcW w:w="1800" w:type="dxa"/>
            <w:tcBorders>
              <w:left w:val="single" w:sz="12" w:space="0" w:color="000000"/>
              <w:right w:val="single" w:sz="6" w:space="0" w:color="000000"/>
            </w:tcBorders>
          </w:tcPr>
          <w:p w:rsidR="00000000" w:rsidRDefault="00F15188">
            <w:pPr>
              <w:jc w:val="center"/>
              <w:rPr>
                <w:sz w:val="21"/>
              </w:rPr>
            </w:pPr>
            <w:r>
              <w:rPr>
                <w:sz w:val="21"/>
              </w:rPr>
              <w:t>1993</w:t>
            </w:r>
          </w:p>
        </w:tc>
        <w:tc>
          <w:tcPr>
            <w:tcW w:w="3370" w:type="dxa"/>
            <w:tcBorders>
              <w:left w:val="single" w:sz="6" w:space="0" w:color="000000"/>
              <w:right w:val="single" w:sz="6" w:space="0" w:color="000000"/>
            </w:tcBorders>
          </w:tcPr>
          <w:p w:rsidR="00000000" w:rsidRDefault="00F15188">
            <w:pPr>
              <w:jc w:val="center"/>
              <w:rPr>
                <w:sz w:val="21"/>
              </w:rPr>
            </w:pPr>
            <w:r>
              <w:rPr>
                <w:sz w:val="21"/>
              </w:rPr>
              <w:t>10.0</w:t>
            </w:r>
          </w:p>
        </w:tc>
        <w:tc>
          <w:tcPr>
            <w:tcW w:w="3830" w:type="dxa"/>
            <w:tcBorders>
              <w:left w:val="single" w:sz="6" w:space="0" w:color="000000"/>
              <w:right w:val="single" w:sz="12" w:space="0" w:color="000000"/>
            </w:tcBorders>
          </w:tcPr>
          <w:p w:rsidR="00000000" w:rsidRDefault="00F15188">
            <w:pPr>
              <w:jc w:val="center"/>
              <w:rPr>
                <w:sz w:val="21"/>
              </w:rPr>
            </w:pPr>
            <w:r>
              <w:rPr>
                <w:sz w:val="21"/>
              </w:rPr>
              <w:t>2.8</w:t>
            </w:r>
          </w:p>
        </w:tc>
      </w:tr>
      <w:tr w:rsidR="00000000">
        <w:tblPrEx>
          <w:tblCellMar>
            <w:top w:w="0" w:type="dxa"/>
            <w:bottom w:w="0" w:type="dxa"/>
          </w:tblCellMar>
        </w:tblPrEx>
        <w:tc>
          <w:tcPr>
            <w:tcW w:w="1800" w:type="dxa"/>
            <w:tcBorders>
              <w:left w:val="single" w:sz="12" w:space="0" w:color="000000"/>
              <w:bottom w:val="single" w:sz="12" w:space="0" w:color="000000"/>
              <w:right w:val="single" w:sz="6" w:space="0" w:color="000000"/>
            </w:tcBorders>
          </w:tcPr>
          <w:p w:rsidR="00000000" w:rsidRDefault="00F15188">
            <w:pPr>
              <w:jc w:val="center"/>
              <w:rPr>
                <w:sz w:val="21"/>
              </w:rPr>
            </w:pPr>
            <w:r>
              <w:rPr>
                <w:sz w:val="21"/>
              </w:rPr>
              <w:t>1994</w:t>
            </w:r>
          </w:p>
        </w:tc>
        <w:tc>
          <w:tcPr>
            <w:tcW w:w="3370" w:type="dxa"/>
            <w:tcBorders>
              <w:left w:val="single" w:sz="6" w:space="0" w:color="000000"/>
              <w:bottom w:val="single" w:sz="12" w:space="0" w:color="000000"/>
              <w:right w:val="single" w:sz="6" w:space="0" w:color="000000"/>
            </w:tcBorders>
          </w:tcPr>
          <w:p w:rsidR="00000000" w:rsidRDefault="00F15188">
            <w:pPr>
              <w:jc w:val="center"/>
              <w:rPr>
                <w:sz w:val="21"/>
              </w:rPr>
            </w:pPr>
            <w:r>
              <w:rPr>
                <w:sz w:val="21"/>
              </w:rPr>
              <w:t>10.6</w:t>
            </w:r>
          </w:p>
        </w:tc>
        <w:tc>
          <w:tcPr>
            <w:tcW w:w="3830" w:type="dxa"/>
            <w:tcBorders>
              <w:left w:val="single" w:sz="6" w:space="0" w:color="000000"/>
              <w:bottom w:val="single" w:sz="12" w:space="0" w:color="000000"/>
              <w:right w:val="single" w:sz="12" w:space="0" w:color="000000"/>
            </w:tcBorders>
          </w:tcPr>
          <w:p w:rsidR="00000000" w:rsidRDefault="00F15188">
            <w:pPr>
              <w:jc w:val="center"/>
              <w:rPr>
                <w:sz w:val="21"/>
              </w:rPr>
            </w:pPr>
            <w:r>
              <w:rPr>
                <w:sz w:val="21"/>
              </w:rPr>
              <w:t>3.1</w:t>
            </w:r>
          </w:p>
        </w:tc>
      </w:tr>
    </w:tbl>
    <w:p w:rsidR="00000000" w:rsidRDefault="00F15188">
      <w:pPr>
        <w:spacing w:before="60" w:after="320"/>
        <w:ind w:left="113"/>
        <w:rPr>
          <w:rFonts w:ascii="长城楷体" w:eastAsia="长城楷体"/>
          <w:sz w:val="21"/>
        </w:rPr>
      </w:pPr>
      <w:r>
        <w:rPr>
          <w:rFonts w:ascii="长城楷体" w:eastAsia="长城楷体" w:hint="eastAsia"/>
          <w:sz w:val="21"/>
          <w:u w:val="single"/>
        </w:rPr>
        <w:t>资料来源</w:t>
      </w:r>
      <w:r>
        <w:rPr>
          <w:rFonts w:ascii="长城楷体" w:eastAsia="长城楷体" w:hint="eastAsia"/>
          <w:sz w:val="21"/>
        </w:rPr>
        <w:t>：斯里兰卡银行《</w:t>
      </w:r>
      <w:r>
        <w:rPr>
          <w:rFonts w:ascii="长城楷体" w:eastAsia="长城楷体"/>
          <w:sz w:val="21"/>
        </w:rPr>
        <w:t>1995</w:t>
      </w:r>
      <w:r>
        <w:rPr>
          <w:rFonts w:ascii="长城楷体" w:eastAsia="长城楷体" w:hint="eastAsia"/>
          <w:sz w:val="21"/>
        </w:rPr>
        <w:t>年斯里兰卡社会经济数据》。</w:t>
      </w:r>
    </w:p>
    <w:p w:rsidR="00000000" w:rsidRDefault="00F15188">
      <w:pPr>
        <w:pStyle w:val="Heading4"/>
      </w:pPr>
      <w:r>
        <w:rPr>
          <w:rFonts w:hint="eastAsia"/>
        </w:rPr>
        <w:t>学校网络</w:t>
      </w:r>
    </w:p>
    <w:p w:rsidR="00000000" w:rsidRDefault="00F15188">
      <w:pPr>
        <w:spacing w:after="320"/>
        <w:textAlignment w:val="center"/>
      </w:pPr>
      <w:r>
        <w:tab/>
        <w:t xml:space="preserve">339.  </w:t>
      </w:r>
      <w:r>
        <w:rPr>
          <w:rFonts w:hint="eastAsia"/>
        </w:rPr>
        <w:t>学校网络遍及全国各地。现有</w:t>
      </w:r>
      <w:r>
        <w:t>10,1993</w:t>
      </w:r>
      <w:r>
        <w:rPr>
          <w:rFonts w:hint="eastAsia"/>
        </w:rPr>
        <w:t>所政府开办的学校，</w:t>
      </w:r>
      <w:r>
        <w:t>79</w:t>
      </w:r>
      <w:r>
        <w:rPr>
          <w:rFonts w:hint="eastAsia"/>
        </w:rPr>
        <w:t>所私立学校和</w:t>
      </w:r>
      <w:r>
        <w:t>488</w:t>
      </w:r>
      <w:r>
        <w:rPr>
          <w:rFonts w:hint="eastAsia"/>
        </w:rPr>
        <w:t>所教会学校，总共为</w:t>
      </w:r>
      <w:r>
        <w:t>10,760</w:t>
      </w:r>
      <w:r>
        <w:rPr>
          <w:rFonts w:hint="eastAsia"/>
        </w:rPr>
        <w:t>所学校。即使在一些最偏远困难的地区也可入校就学。</w:t>
      </w:r>
    </w:p>
    <w:p w:rsidR="00000000" w:rsidRDefault="00F15188">
      <w:pPr>
        <w:pStyle w:val="Heading4"/>
      </w:pPr>
      <w:r>
        <w:rPr>
          <w:rFonts w:hint="eastAsia"/>
        </w:rPr>
        <w:t>教学课程</w:t>
      </w:r>
    </w:p>
    <w:p w:rsidR="00000000" w:rsidRDefault="00F15188">
      <w:r>
        <w:tab/>
        <w:t xml:space="preserve">340.  </w:t>
      </w:r>
      <w:r>
        <w:rPr>
          <w:rFonts w:hint="eastAsia"/>
        </w:rPr>
        <w:t>现行教育制度规定从</w:t>
      </w:r>
      <w:r>
        <w:t>5</w:t>
      </w:r>
      <w:r>
        <w:rPr>
          <w:rFonts w:hint="eastAsia"/>
        </w:rPr>
        <w:t>岁起开始上学，实行的是</w:t>
      </w:r>
      <w:r>
        <w:t>5</w:t>
      </w:r>
      <w:r>
        <w:rPr>
          <w:rFonts w:hint="eastAsia"/>
        </w:rPr>
        <w:t>：</w:t>
      </w:r>
      <w:r>
        <w:t>3</w:t>
      </w:r>
      <w:r>
        <w:rPr>
          <w:rFonts w:hint="eastAsia"/>
        </w:rPr>
        <w:t>：</w:t>
      </w:r>
      <w:r>
        <w:t>3</w:t>
      </w:r>
      <w:r>
        <w:rPr>
          <w:rFonts w:hint="eastAsia"/>
        </w:rPr>
        <w:t>普通教育制，毕业后，学生可有资格接受高等教育。</w:t>
      </w:r>
    </w:p>
    <w:p w:rsidR="00000000" w:rsidRDefault="00F15188">
      <w:pPr>
        <w:ind w:left="1036"/>
      </w:pPr>
      <w:r>
        <w:rPr>
          <w:rFonts w:hint="eastAsia"/>
        </w:rPr>
        <w:t>小</w:t>
      </w:r>
      <w:r>
        <w:t xml:space="preserve">  </w:t>
      </w:r>
      <w:r>
        <w:rPr>
          <w:rFonts w:hint="eastAsia"/>
        </w:rPr>
        <w:t>学</w:t>
      </w:r>
      <w:r>
        <w:t xml:space="preserve">      1-5</w:t>
      </w:r>
      <w:r>
        <w:rPr>
          <w:rFonts w:hint="eastAsia"/>
        </w:rPr>
        <w:t>年级</w:t>
      </w:r>
      <w:r>
        <w:t xml:space="preserve">      </w:t>
      </w:r>
      <w:r>
        <w:rPr>
          <w:rFonts w:hint="eastAsia"/>
        </w:rPr>
        <w:t>五</w:t>
      </w:r>
      <w:r>
        <w:t xml:space="preserve"> </w:t>
      </w:r>
      <w:r>
        <w:rPr>
          <w:rFonts w:hint="eastAsia"/>
        </w:rPr>
        <w:t>年</w:t>
      </w:r>
    </w:p>
    <w:p w:rsidR="00000000" w:rsidRDefault="00F15188">
      <w:pPr>
        <w:ind w:left="1036"/>
      </w:pPr>
      <w:r>
        <w:rPr>
          <w:rFonts w:hint="eastAsia"/>
        </w:rPr>
        <w:t>初级中学</w:t>
      </w:r>
      <w:r>
        <w:t xml:space="preserve">    6-8</w:t>
      </w:r>
      <w:r>
        <w:rPr>
          <w:rFonts w:hint="eastAsia"/>
        </w:rPr>
        <w:t>年级</w:t>
      </w:r>
      <w:r>
        <w:t xml:space="preserve">      </w:t>
      </w:r>
      <w:r>
        <w:rPr>
          <w:rFonts w:hint="eastAsia"/>
        </w:rPr>
        <w:t>三</w:t>
      </w:r>
      <w:r>
        <w:t xml:space="preserve"> </w:t>
      </w:r>
      <w:r>
        <w:rPr>
          <w:rFonts w:hint="eastAsia"/>
        </w:rPr>
        <w:t>年</w:t>
      </w:r>
    </w:p>
    <w:p w:rsidR="00000000" w:rsidRDefault="00F15188">
      <w:pPr>
        <w:ind w:left="1036"/>
      </w:pPr>
      <w:r>
        <w:rPr>
          <w:rFonts w:hint="eastAsia"/>
        </w:rPr>
        <w:t>初</w:t>
      </w:r>
      <w:r>
        <w:t xml:space="preserve">  </w:t>
      </w:r>
      <w:r>
        <w:rPr>
          <w:rFonts w:hint="eastAsia"/>
        </w:rPr>
        <w:t>中</w:t>
      </w:r>
      <w:r>
        <w:t xml:space="preserve">      9-11</w:t>
      </w:r>
      <w:r>
        <w:rPr>
          <w:rFonts w:hint="eastAsia"/>
        </w:rPr>
        <w:t>年级</w:t>
      </w:r>
      <w:r>
        <w:t xml:space="preserve">     </w:t>
      </w:r>
      <w:r>
        <w:rPr>
          <w:rFonts w:hint="eastAsia"/>
        </w:rPr>
        <w:t>三</w:t>
      </w:r>
      <w:r>
        <w:t xml:space="preserve"> </w:t>
      </w:r>
      <w:r>
        <w:rPr>
          <w:rFonts w:hint="eastAsia"/>
        </w:rPr>
        <w:t>年</w:t>
      </w:r>
    </w:p>
    <w:p w:rsidR="00000000" w:rsidRDefault="00F15188">
      <w:pPr>
        <w:ind w:left="1036"/>
        <w:rPr>
          <w:u w:val="single"/>
        </w:rPr>
      </w:pPr>
      <w:r>
        <w:rPr>
          <w:rFonts w:hint="eastAsia"/>
        </w:rPr>
        <w:t>高</w:t>
      </w:r>
      <w:r>
        <w:t xml:space="preserve">  </w:t>
      </w:r>
      <w:r>
        <w:rPr>
          <w:rFonts w:hint="eastAsia"/>
        </w:rPr>
        <w:t>中</w:t>
      </w:r>
      <w:r>
        <w:t xml:space="preserve">     12-13</w:t>
      </w:r>
      <w:r>
        <w:rPr>
          <w:rFonts w:hint="eastAsia"/>
        </w:rPr>
        <w:t>年级</w:t>
      </w:r>
      <w:r>
        <w:t xml:space="preserve">     </w:t>
      </w:r>
      <w:r>
        <w:rPr>
          <w:rFonts w:hint="eastAsia"/>
        </w:rPr>
        <w:t>二</w:t>
      </w:r>
      <w:r>
        <w:t xml:space="preserve"> </w:t>
      </w:r>
      <w:r>
        <w:rPr>
          <w:rFonts w:hint="eastAsia"/>
        </w:rPr>
        <w:t>年</w:t>
      </w:r>
    </w:p>
    <w:p w:rsidR="00000000" w:rsidRDefault="00F15188">
      <w:pPr>
        <w:spacing w:after="320"/>
        <w:textAlignment w:val="center"/>
      </w:pPr>
      <w:r>
        <w:tab/>
        <w:t xml:space="preserve">341.  </w:t>
      </w:r>
      <w:r>
        <w:rPr>
          <w:rFonts w:hint="eastAsia"/>
        </w:rPr>
        <w:t>学年从</w:t>
      </w:r>
      <w:r>
        <w:t>1</w:t>
      </w:r>
      <w:r>
        <w:rPr>
          <w:rFonts w:hint="eastAsia"/>
        </w:rPr>
        <w:t>月份开始至</w:t>
      </w:r>
      <w:r>
        <w:t>12</w:t>
      </w:r>
      <w:r>
        <w:rPr>
          <w:rFonts w:hint="eastAsia"/>
        </w:rPr>
        <w:t>月份结束，分为三个学期，每学期约</w:t>
      </w:r>
      <w:r>
        <w:t>12</w:t>
      </w:r>
      <w:r>
        <w:rPr>
          <w:rFonts w:hint="eastAsia"/>
        </w:rPr>
        <w:t>周，每学期结束后有一短暂的学校假期。每个学年的就读日为</w:t>
      </w:r>
      <w:r>
        <w:t>200</w:t>
      </w:r>
      <w:r>
        <w:rPr>
          <w:rFonts w:hint="eastAsia"/>
        </w:rPr>
        <w:t>至</w:t>
      </w:r>
      <w:r>
        <w:t>210</w:t>
      </w:r>
      <w:r>
        <w:rPr>
          <w:rFonts w:hint="eastAsia"/>
        </w:rPr>
        <w:t>天。</w:t>
      </w:r>
    </w:p>
    <w:p w:rsidR="00000000" w:rsidRDefault="00F15188">
      <w:pPr>
        <w:pStyle w:val="Heading4"/>
      </w:pPr>
      <w:r>
        <w:rPr>
          <w:rFonts w:hint="eastAsia"/>
        </w:rPr>
        <w:t>特殊类组儿童的需要</w:t>
      </w:r>
    </w:p>
    <w:p w:rsidR="00000000" w:rsidRDefault="00F15188">
      <w:r>
        <w:tab/>
        <w:t xml:space="preserve">342.  </w:t>
      </w:r>
      <w:r>
        <w:rPr>
          <w:rFonts w:hint="eastAsia"/>
        </w:rPr>
        <w:t>在享受入学机会平等和平等参与方面，有些学生和处境较为不</w:t>
      </w:r>
      <w:r>
        <w:rPr>
          <w:rFonts w:hint="eastAsia"/>
        </w:rPr>
        <w:t>利，例如：一些乡村和贫困地区、低收入群体、受战争蹂躏地区、流离失所家庭的儿童以及身心残疾儿童。为克服这方面不足所采取的行动包括：</w:t>
      </w:r>
    </w:p>
    <w:p w:rsidR="00000000" w:rsidRDefault="00F15188">
      <w:pPr>
        <w:pStyle w:val="a5"/>
        <w:ind w:left="1546"/>
      </w:pPr>
      <w:r>
        <w:t>(1)</w:t>
      </w:r>
      <w:r>
        <w:tab/>
      </w:r>
      <w:r>
        <w:rPr>
          <w:rFonts w:hint="eastAsia"/>
        </w:rPr>
        <w:t>为学校提供基础设施；</w:t>
      </w:r>
    </w:p>
    <w:p w:rsidR="00000000" w:rsidRDefault="00F15188">
      <w:pPr>
        <w:pStyle w:val="a5"/>
        <w:ind w:left="1546"/>
      </w:pPr>
      <w:r>
        <w:t>(2)</w:t>
      </w:r>
      <w:r>
        <w:tab/>
      </w:r>
      <w:r>
        <w:rPr>
          <w:rFonts w:hint="eastAsia"/>
        </w:rPr>
        <w:t>提供学校课桌用具及其它设备；</w:t>
      </w:r>
    </w:p>
    <w:p w:rsidR="00000000" w:rsidRDefault="00F15188">
      <w:pPr>
        <w:pStyle w:val="a5"/>
        <w:ind w:left="1546"/>
      </w:pPr>
      <w:r>
        <w:t>(3)</w:t>
      </w:r>
      <w:r>
        <w:tab/>
      </w:r>
      <w:r>
        <w:rPr>
          <w:rFonts w:hint="eastAsia"/>
        </w:rPr>
        <w:t>执行提高教学质量的管理和教师培训方案；</w:t>
      </w:r>
    </w:p>
    <w:p w:rsidR="00000000" w:rsidRDefault="00F15188">
      <w:pPr>
        <w:pStyle w:val="a5"/>
        <w:ind w:left="1546"/>
      </w:pPr>
      <w:r>
        <w:t>(4)</w:t>
      </w:r>
      <w:r>
        <w:tab/>
      </w:r>
      <w:r>
        <w:rPr>
          <w:rFonts w:hint="eastAsia"/>
        </w:rPr>
        <w:t>提高教师地位；以泰米尔语和僧加罗语为教学用语；英语作为强制性的联系语言进行教授。</w:t>
      </w:r>
    </w:p>
    <w:p w:rsidR="00000000" w:rsidRDefault="00F15188">
      <w:r>
        <w:tab/>
        <w:t xml:space="preserve">343.  </w:t>
      </w:r>
      <w:r>
        <w:rPr>
          <w:rFonts w:hint="eastAsia"/>
        </w:rPr>
        <w:t>瑞典国际开发署和儿童基金会均支助了残疾儿童方案，如根据在校学习方案对教师进行早期发现残疾症状和特殊教育方法以及康复方案方面的培训。迄今为止，约有</w:t>
      </w:r>
      <w:r>
        <w:t>7%</w:t>
      </w:r>
      <w:r>
        <w:rPr>
          <w:rFonts w:hint="eastAsia"/>
        </w:rPr>
        <w:t>的小学教师接受</w:t>
      </w:r>
      <w:r>
        <w:rPr>
          <w:rFonts w:hint="eastAsia"/>
        </w:rPr>
        <w:t>了特殊教育培训，但直至今日只有不到</w:t>
      </w:r>
      <w:r>
        <w:t>10%</w:t>
      </w:r>
      <w:r>
        <w:rPr>
          <w:rFonts w:hint="eastAsia"/>
        </w:rPr>
        <w:t>的有关儿童可得到这方面的教育。</w:t>
      </w:r>
    </w:p>
    <w:p w:rsidR="00000000" w:rsidRDefault="00F15188">
      <w:r>
        <w:tab/>
        <w:t xml:space="preserve">344.  </w:t>
      </w:r>
      <w:r>
        <w:rPr>
          <w:rFonts w:hint="eastAsia"/>
        </w:rPr>
        <w:t>为一些难民营儿童以及其他一些受武装冲突影响家庭的儿童制定出了各类康复方案。</w:t>
      </w:r>
    </w:p>
    <w:p w:rsidR="00000000" w:rsidRDefault="00F15188">
      <w:r>
        <w:tab/>
        <w:t xml:space="preserve">345.  </w:t>
      </w:r>
      <w:r>
        <w:rPr>
          <w:rFonts w:hint="eastAsia"/>
        </w:rPr>
        <w:t>与本区域其它国家的情况相比，斯里兰卡在教育领域取得了令人瞩目的成就。今后所致力的方向主要是，提高教学质量，其作法是提供更好教学设施、制订更切合国家需要的教学课程，以及力争使已达到学龄、但尚未入学的</w:t>
      </w:r>
      <w:r>
        <w:t>10%</w:t>
      </w:r>
      <w:r>
        <w:rPr>
          <w:rFonts w:hint="eastAsia"/>
        </w:rPr>
        <w:t>儿童上正规学校，或能受益于其他学习机会，培养他们成为有用的公民。</w:t>
      </w:r>
    </w:p>
    <w:p w:rsidR="00000000" w:rsidRDefault="00F15188">
      <w:r>
        <w:tab/>
        <w:t xml:space="preserve">346.  </w:t>
      </w:r>
      <w:r>
        <w:rPr>
          <w:rFonts w:hint="eastAsia"/>
        </w:rPr>
        <w:t>平等原则是斯里兰卡提供教育机会的首要圭臬。不存在基于种</w:t>
      </w:r>
      <w:r>
        <w:rPr>
          <w:rFonts w:hint="eastAsia"/>
        </w:rPr>
        <w:t>族、宗教、族裔、语言、或任何其他方面考虑的歧视。只要有可能，就得为无法适应于正规学校的残疾儿童提供就学机会。教学设施也提供给了一些偏僻遥远村落地区的土著人集住社区。</w:t>
      </w:r>
    </w:p>
    <w:p w:rsidR="00000000" w:rsidRDefault="00F15188">
      <w:r>
        <w:tab/>
        <w:t xml:space="preserve">347.  </w:t>
      </w:r>
      <w:r>
        <w:rPr>
          <w:rFonts w:hint="eastAsia"/>
        </w:rPr>
        <w:t>如前所述，已经采取了一些积极的行动，通过各类免费辅助性服务，诸如免费课本、午餐和校服等以使处境不利群体能上学。</w:t>
      </w:r>
    </w:p>
    <w:p w:rsidR="00000000" w:rsidRDefault="00F15188">
      <w:r>
        <w:tab/>
        <w:t xml:space="preserve">348.  </w:t>
      </w:r>
      <w:r>
        <w:rPr>
          <w:rFonts w:hint="eastAsia"/>
        </w:rPr>
        <w:t>泰米尔语和僧加罗语这两大主要语言被确认为学校的教学用语。英语作为强制性的第二语言传授。不存在基于语言的歧视。</w:t>
      </w:r>
    </w:p>
    <w:p w:rsidR="00000000" w:rsidRDefault="00F15188">
      <w:r>
        <w:tab/>
        <w:t xml:space="preserve">349.  </w:t>
      </w:r>
      <w:r>
        <w:rPr>
          <w:rFonts w:hint="eastAsia"/>
        </w:rPr>
        <w:t>在政府开办的学校中共有</w:t>
      </w:r>
      <w:r>
        <w:t>190,000</w:t>
      </w:r>
      <w:r>
        <w:rPr>
          <w:rFonts w:hint="eastAsia"/>
        </w:rPr>
        <w:t>名教师。教师根据政府薪金级别领工资。教育部门最</w:t>
      </w:r>
      <w:r>
        <w:rPr>
          <w:rFonts w:hint="eastAsia"/>
        </w:rPr>
        <w:t>近进行了结构性的调整，制定了与本国其它专业服务部门相等的薪金级别。教师可享有脱产专业培训假，受训期间照领全额工资。目前正在着手设立全国教师教育局，以负责照管教师教育的所有各方面问题。</w:t>
      </w:r>
    </w:p>
    <w:p w:rsidR="00000000" w:rsidRDefault="00F15188">
      <w:r>
        <w:tab/>
        <w:t xml:space="preserve">350.  </w:t>
      </w:r>
      <w:r>
        <w:rPr>
          <w:rFonts w:hint="eastAsia"/>
        </w:rPr>
        <w:t>在</w:t>
      </w:r>
      <w:r>
        <w:t>10,760</w:t>
      </w:r>
      <w:r>
        <w:rPr>
          <w:rFonts w:hint="eastAsia"/>
        </w:rPr>
        <w:t>所学校中有</w:t>
      </w:r>
      <w:r>
        <w:t>79</w:t>
      </w:r>
      <w:r>
        <w:rPr>
          <w:rFonts w:hint="eastAsia"/>
        </w:rPr>
        <w:t>所私立学校，不属政府管辖之列。这些学校大多数归教会机构管理。在其中某些学校的教员工资是由政府支付的。这些学校的课程和考试规定必须符合全国标准。然而，这些学校向学生征收“学费”，就此方面论，它们属特权类别的学校。近来还出现了一些国际学校，主要是为一些侨民学生开办的，但这些学校也招收以英语</w:t>
      </w:r>
      <w:r>
        <w:rPr>
          <w:rFonts w:hint="eastAsia"/>
        </w:rPr>
        <w:t>为教学语言的本地学生。</w:t>
      </w:r>
    </w:p>
    <w:p w:rsidR="00000000" w:rsidRDefault="00F15188">
      <w:r>
        <w:tab/>
        <w:t xml:space="preserve">351.  </w:t>
      </w:r>
      <w:r>
        <w:rPr>
          <w:rFonts w:hint="eastAsia"/>
        </w:rPr>
        <w:t>不存在否定第</w:t>
      </w:r>
      <w:r>
        <w:t>13</w:t>
      </w:r>
      <w:r>
        <w:rPr>
          <w:rFonts w:hint="eastAsia"/>
        </w:rPr>
        <w:t>条所载权利的任何立法或政策声明。</w:t>
      </w:r>
    </w:p>
    <w:p w:rsidR="00000000" w:rsidRDefault="00F15188">
      <w:r>
        <w:tab/>
        <w:t xml:space="preserve">352.  </w:t>
      </w:r>
      <w:r>
        <w:rPr>
          <w:rFonts w:hint="eastAsia"/>
        </w:rPr>
        <w:t>需要得到国际援助进行发展的一些领域如下：</w:t>
      </w:r>
    </w:p>
    <w:p w:rsidR="00000000" w:rsidRDefault="00F15188">
      <w:pPr>
        <w:pStyle w:val="a5"/>
        <w:ind w:left="1554"/>
      </w:pPr>
      <w:r>
        <w:t>(1)</w:t>
      </w:r>
      <w:r>
        <w:tab/>
      </w:r>
      <w:r>
        <w:rPr>
          <w:rFonts w:hint="eastAsia"/>
        </w:rPr>
        <w:t>通过制订课程和培训教育和行政人员，来提高质量。</w:t>
      </w:r>
    </w:p>
    <w:p w:rsidR="00000000" w:rsidRDefault="00F15188">
      <w:pPr>
        <w:pStyle w:val="a5"/>
        <w:ind w:left="1554"/>
      </w:pPr>
      <w:r>
        <w:t>(2)</w:t>
      </w:r>
      <w:r>
        <w:tab/>
      </w:r>
      <w:r>
        <w:rPr>
          <w:rFonts w:hint="eastAsia"/>
        </w:rPr>
        <w:t>修缮一些贫困简陋的学校，特别是一些小规模的学校；</w:t>
      </w:r>
    </w:p>
    <w:p w:rsidR="00000000" w:rsidRDefault="00F15188">
      <w:pPr>
        <w:pStyle w:val="a5"/>
        <w:ind w:left="1554"/>
      </w:pPr>
      <w:r>
        <w:t>(3)</w:t>
      </w:r>
      <w:r>
        <w:tab/>
      </w:r>
      <w:r>
        <w:rPr>
          <w:rFonts w:hint="eastAsia"/>
        </w:rPr>
        <w:t>提供教学材料、课本编纂等。</w:t>
      </w:r>
    </w:p>
    <w:p w:rsidR="00000000" w:rsidRDefault="00F15188">
      <w:r>
        <w:tab/>
        <w:t xml:space="preserve">353.  </w:t>
      </w:r>
      <w:r>
        <w:rPr>
          <w:rFonts w:hint="eastAsia"/>
        </w:rPr>
        <w:t>斯里兰卡在发展中国家国家中是一个独特的国家，因为其人均收入虽然较低，但人民实际生活质量却颇高。斯里兰卡人的发展指数是</w:t>
      </w:r>
      <w:r>
        <w:t>0.665</w:t>
      </w:r>
      <w:r>
        <w:rPr>
          <w:rFonts w:hint="eastAsia"/>
        </w:rPr>
        <w:t>。这一成就主要是因为斯里兰卡重视发展教育和卫生设施所致。</w:t>
      </w:r>
    </w:p>
    <w:p w:rsidR="00000000" w:rsidRDefault="00F15188"/>
    <w:p w:rsidR="00000000" w:rsidRDefault="00F15188">
      <w:pPr>
        <w:pStyle w:val="Heading2"/>
        <w:rPr>
          <w:sz w:val="24"/>
          <w:u w:val="single"/>
        </w:rPr>
      </w:pPr>
      <w:r>
        <w:rPr>
          <w:rFonts w:hint="eastAsia"/>
          <w:sz w:val="24"/>
          <w:u w:val="single"/>
        </w:rPr>
        <w:t>第</w:t>
      </w:r>
      <w:r>
        <w:rPr>
          <w:sz w:val="24"/>
          <w:u w:val="single"/>
        </w:rPr>
        <w:t>15</w:t>
      </w:r>
      <w:r>
        <w:rPr>
          <w:rFonts w:hint="eastAsia"/>
          <w:sz w:val="24"/>
          <w:u w:val="single"/>
        </w:rPr>
        <w:t>条</w:t>
      </w:r>
    </w:p>
    <w:p w:rsidR="00000000" w:rsidRDefault="00F15188">
      <w:pPr>
        <w:pStyle w:val="Heading4"/>
      </w:pPr>
      <w:r>
        <w:rPr>
          <w:rFonts w:hint="eastAsia"/>
        </w:rPr>
        <w:t>保护版权</w:t>
      </w:r>
    </w:p>
    <w:p w:rsidR="00000000" w:rsidRDefault="00F15188">
      <w:pPr>
        <w:spacing w:line="360" w:lineRule="auto"/>
      </w:pPr>
      <w:r>
        <w:tab/>
        <w:t>354.  1979</w:t>
      </w:r>
      <w:r>
        <w:rPr>
          <w:rFonts w:hint="eastAsia"/>
        </w:rPr>
        <w:t>年第</w:t>
      </w:r>
      <w:r>
        <w:t>52</w:t>
      </w:r>
      <w:r>
        <w:rPr>
          <w:rFonts w:hint="eastAsia"/>
        </w:rPr>
        <w:t>号《知识产权法》第二部分的条款规定保护科学、文学或艺术作品原创造者的权利。经济和精神权利均受保护。这项法律是基于世界知识产权组织为发展中国家提议的范例法，经修订、综合、修正和归并列入这一形式的法律，涉及版权、工业设计、专利权、商标和不公平竞争问题，旨在确立对此类事务更好的登记、管制和行政管理的规定。这一法律确立了落实作品原作者权利的有益规定。衍生作品也受保护。版权所有者拥有对作品的再版发行、转译、改写、或安排或其它转换和将作品以演出、广播或任何其它传媒方式展现给公众的绝对权利</w:t>
      </w:r>
      <w:r>
        <w:rPr>
          <w:rFonts w:hint="eastAsia"/>
        </w:rPr>
        <w:t>。版权所有者享有经济和精神两方面的权利。这通常是作者有生之年及去世后</w:t>
      </w:r>
      <w:r>
        <w:t>50</w:t>
      </w:r>
      <w:r>
        <w:rPr>
          <w:rFonts w:hint="eastAsia"/>
        </w:rPr>
        <w:t>年内所拥有的权利。</w:t>
      </w:r>
    </w:p>
    <w:p w:rsidR="00000000" w:rsidRDefault="00F15188">
      <w:pPr>
        <w:spacing w:line="360" w:lineRule="auto"/>
      </w:pPr>
      <w:r>
        <w:tab/>
        <w:t xml:space="preserve">355.  </w:t>
      </w:r>
      <w:r>
        <w:rPr>
          <w:rFonts w:hint="eastAsia"/>
        </w:rPr>
        <w:t>专利和商标司是全国知识产权局，负责主管国家有关版权事务。</w:t>
      </w:r>
    </w:p>
    <w:p w:rsidR="00000000" w:rsidRDefault="00F15188">
      <w:pPr>
        <w:spacing w:line="360" w:lineRule="auto"/>
      </w:pPr>
      <w:r>
        <w:tab/>
        <w:t xml:space="preserve">356.  </w:t>
      </w:r>
      <w:r>
        <w:rPr>
          <w:rFonts w:hint="eastAsia"/>
        </w:rPr>
        <w:t>登记处总体管制和监督所有被任命或从事实施该法律的人员。法规规定登记处有义务采取一切必要的步骤促进和鼓励对版权的意识并建立起保护版权的协会。该处通过组织有关这一专题的学术讨论会和讲习会来提高这方面的意识。它还向各有关方面提供咨询服务，列明他人的权利。</w:t>
      </w:r>
    </w:p>
    <w:p w:rsidR="00000000" w:rsidRDefault="00F15188">
      <w:pPr>
        <w:spacing w:after="320" w:line="360" w:lineRule="auto"/>
        <w:textAlignment w:val="center"/>
      </w:pPr>
      <w:r>
        <w:tab/>
        <w:t xml:space="preserve">357.  </w:t>
      </w:r>
      <w:r>
        <w:rPr>
          <w:rFonts w:hint="eastAsia"/>
        </w:rPr>
        <w:t>在斯里兰卡境内无需进行版权登记。作品自动根据法律受到保护。</w:t>
      </w:r>
    </w:p>
    <w:p w:rsidR="00000000" w:rsidRDefault="00F15188">
      <w:pPr>
        <w:pStyle w:val="Heading4"/>
      </w:pPr>
      <w:r>
        <w:rPr>
          <w:rFonts w:hint="eastAsia"/>
        </w:rPr>
        <w:t>保护的范围</w:t>
      </w:r>
    </w:p>
    <w:p w:rsidR="00000000" w:rsidRDefault="00F15188">
      <w:pPr>
        <w:spacing w:line="360" w:lineRule="auto"/>
        <w:ind w:left="425"/>
      </w:pPr>
      <w:r>
        <w:tab/>
        <w:t xml:space="preserve">358.  </w:t>
      </w:r>
      <w:r>
        <w:rPr>
          <w:rFonts w:hint="eastAsia"/>
        </w:rPr>
        <w:t>斯里兰卡的版权保护扩大至广泛的领域，涵盖：</w:t>
      </w:r>
    </w:p>
    <w:p w:rsidR="00000000" w:rsidRDefault="00F15188" w:rsidP="00F15188">
      <w:pPr>
        <w:pStyle w:val="a0"/>
        <w:numPr>
          <w:ilvl w:val="0"/>
          <w:numId w:val="25"/>
        </w:numPr>
        <w:ind w:left="1546" w:hanging="510"/>
      </w:pPr>
      <w:r>
        <w:rPr>
          <w:rFonts w:hint="eastAsia"/>
        </w:rPr>
        <w:t>斯里兰卡国民或常住居民的作品；</w:t>
      </w:r>
    </w:p>
    <w:p w:rsidR="00000000" w:rsidRDefault="00F15188" w:rsidP="00F15188">
      <w:pPr>
        <w:pStyle w:val="a0"/>
        <w:numPr>
          <w:ilvl w:val="0"/>
          <w:numId w:val="25"/>
        </w:numPr>
        <w:ind w:left="1546" w:hanging="510"/>
      </w:pPr>
      <w:r>
        <w:rPr>
          <w:rFonts w:hint="eastAsia"/>
        </w:rPr>
        <w:t>在斯里兰卡首次发表的作品；</w:t>
      </w:r>
    </w:p>
    <w:p w:rsidR="00000000" w:rsidRDefault="00F15188" w:rsidP="00F15188">
      <w:pPr>
        <w:pStyle w:val="a0"/>
        <w:numPr>
          <w:ilvl w:val="0"/>
          <w:numId w:val="25"/>
        </w:numPr>
        <w:ind w:left="1546" w:hanging="510"/>
      </w:pPr>
      <w:r>
        <w:rPr>
          <w:rFonts w:hint="eastAsia"/>
        </w:rPr>
        <w:t>根据斯里兰卡所缔结的条约拟受到保护的所有作品，以及斯里兰卡的民间艺术品。</w:t>
      </w:r>
    </w:p>
    <w:p w:rsidR="00000000" w:rsidRDefault="00F15188">
      <w:pPr>
        <w:spacing w:line="360" w:lineRule="auto"/>
      </w:pPr>
      <w:r>
        <w:tab/>
        <w:t xml:space="preserve">359.  </w:t>
      </w:r>
      <w:r>
        <w:rPr>
          <w:rFonts w:hint="eastAsia"/>
        </w:rPr>
        <w:t>斯里兰卡民间艺术品的版权内文化事务部长行使。</w:t>
      </w:r>
    </w:p>
    <w:p w:rsidR="00000000" w:rsidRDefault="00F15188">
      <w:pPr>
        <w:spacing w:line="360" w:lineRule="auto"/>
      </w:pPr>
      <w:r>
        <w:tab/>
        <w:t xml:space="preserve">360.  </w:t>
      </w:r>
      <w:r>
        <w:rPr>
          <w:rFonts w:hint="eastAsia"/>
        </w:rPr>
        <w:t>凡侵犯《知识产权法》第二部分所保护的任何一项权利的人都可能遭到法令的禁止，不许继续这种侵犯行为，可能还得对所造成的损害承担赔偿责任。侵犯版权者可能受到罚款或监禁，甚至两者并罚的惩治。该法还列有一些针对进口方面侵犯版权行为的规定。</w:t>
      </w:r>
    </w:p>
    <w:p w:rsidR="00000000" w:rsidRDefault="00F15188">
      <w:pPr>
        <w:pStyle w:val="a5"/>
        <w:spacing w:after="320"/>
        <w:textAlignment w:val="center"/>
      </w:pPr>
      <w:r>
        <w:tab/>
        <w:t xml:space="preserve">361.  </w:t>
      </w:r>
      <w:r>
        <w:rPr>
          <w:rFonts w:hint="eastAsia"/>
        </w:rPr>
        <w:t>法律还规定成立一些版权所有者协会，以便利于对版权的集体管理。</w:t>
      </w:r>
    </w:p>
    <w:p w:rsidR="00000000" w:rsidRDefault="00F15188">
      <w:pPr>
        <w:pStyle w:val="Heading4"/>
        <w:rPr>
          <w:rFonts w:ascii="SimSun"/>
        </w:rPr>
      </w:pPr>
      <w:r>
        <w:rPr>
          <w:rFonts w:ascii="SimSun" w:hint="eastAsia"/>
        </w:rPr>
        <w:t>困</w:t>
      </w:r>
      <w:r>
        <w:rPr>
          <w:rFonts w:ascii="SimSun"/>
        </w:rPr>
        <w:tab/>
      </w:r>
      <w:r>
        <w:rPr>
          <w:rFonts w:ascii="SimSun" w:hint="eastAsia"/>
        </w:rPr>
        <w:t>难</w:t>
      </w:r>
    </w:p>
    <w:p w:rsidR="00000000" w:rsidRDefault="00F15188">
      <w:pPr>
        <w:spacing w:line="360" w:lineRule="auto"/>
      </w:pPr>
      <w:r>
        <w:tab/>
        <w:t xml:space="preserve">362.  </w:t>
      </w:r>
      <w:r>
        <w:rPr>
          <w:rFonts w:hint="eastAsia"/>
        </w:rPr>
        <w:t>以下是所遭到的一些困难：</w:t>
      </w:r>
    </w:p>
    <w:p w:rsidR="00000000" w:rsidRDefault="00F15188">
      <w:pPr>
        <w:pStyle w:val="a5"/>
        <w:ind w:left="1546"/>
      </w:pPr>
      <w:r>
        <w:t>(1)</w:t>
      </w:r>
      <w:r>
        <w:tab/>
      </w:r>
      <w:r>
        <w:rPr>
          <w:rFonts w:hint="eastAsia"/>
        </w:rPr>
        <w:t>作者、出版商和公众缺乏这方面的意识；</w:t>
      </w:r>
    </w:p>
    <w:p w:rsidR="00000000" w:rsidRDefault="00F15188">
      <w:pPr>
        <w:pStyle w:val="a5"/>
        <w:spacing w:after="320"/>
        <w:ind w:left="1546"/>
        <w:textAlignment w:val="center"/>
      </w:pPr>
      <w:r>
        <w:t>(2)</w:t>
      </w:r>
      <w:r>
        <w:tab/>
      </w:r>
      <w:r>
        <w:rPr>
          <w:rFonts w:hint="eastAsia"/>
        </w:rPr>
        <w:t>高额的诉讼费。对于侵犯版权情况进行纠正的唯一途径是诉诸于法律诉讼，但斯里兰卡的法律诉讼费用非常昂贵，且旷日持久。因此，人们认识到有必要设立诸如协商或仲裁之类解决版权争端的机制。</w:t>
      </w:r>
    </w:p>
    <w:p w:rsidR="00000000" w:rsidRDefault="00F15188">
      <w:pPr>
        <w:pStyle w:val="Heading3"/>
        <w:jc w:val="left"/>
      </w:pPr>
      <w:r>
        <w:rPr>
          <w:rFonts w:hint="eastAsia"/>
        </w:rPr>
        <w:t>科学和技术发展</w:t>
      </w:r>
    </w:p>
    <w:p w:rsidR="00000000" w:rsidRDefault="00F15188">
      <w:pPr>
        <w:spacing w:line="360" w:lineRule="auto"/>
      </w:pPr>
      <w:r>
        <w:tab/>
        <w:t xml:space="preserve">363.  </w:t>
      </w:r>
      <w:r>
        <w:rPr>
          <w:rFonts w:hint="eastAsia"/>
        </w:rPr>
        <w:t>这几点中所提及的大部分职能，均已载于关于自然资源、能源和科学管理局</w:t>
      </w:r>
      <w:r>
        <w:t>(</w:t>
      </w:r>
      <w:r>
        <w:rPr>
          <w:rFonts w:hint="eastAsia"/>
        </w:rPr>
        <w:t>资科管理局</w:t>
      </w:r>
      <w:r>
        <w:t>)</w:t>
      </w:r>
      <w:r>
        <w:rPr>
          <w:rFonts w:hint="eastAsia"/>
        </w:rPr>
        <w:t>，及其义务、职能和权力的</w:t>
      </w:r>
      <w:r>
        <w:t>1981</w:t>
      </w:r>
      <w:r>
        <w:rPr>
          <w:rFonts w:hint="eastAsia"/>
        </w:rPr>
        <w:t>年第</w:t>
      </w:r>
      <w:r>
        <w:t>78</w:t>
      </w:r>
      <w:r>
        <w:rPr>
          <w:rFonts w:hint="eastAsia"/>
        </w:rPr>
        <w:t>号法律。该法律第</w:t>
      </w:r>
      <w:r>
        <w:t>9(</w:t>
      </w:r>
      <w:r>
        <w:t>a)</w:t>
      </w:r>
      <w:r>
        <w:rPr>
          <w:rFonts w:hint="eastAsia"/>
        </w:rPr>
        <w:t>点阐明“各政府以符合本国利益的方式，就第</w:t>
      </w:r>
      <w:r>
        <w:t>(II)</w:t>
      </w:r>
      <w:r>
        <w:rPr>
          <w:rFonts w:hint="eastAsia"/>
        </w:rPr>
        <w:t>款有关管理和开发斯里兰卡自然资源的政府政策和措施，向部长提出咨询意见”。自科管理局除其它之外还可预期“收集和传播有关科学和技术事项方面的任何信息并就有关此类事务，向公众展开宣传和教育”。</w:t>
      </w:r>
    </w:p>
    <w:p w:rsidR="00000000" w:rsidRDefault="00F15188">
      <w:pPr>
        <w:spacing w:line="360" w:lineRule="auto"/>
      </w:pPr>
      <w:r>
        <w:tab/>
        <w:t xml:space="preserve">364.  </w:t>
      </w:r>
      <w:r>
        <w:rPr>
          <w:rFonts w:hint="eastAsia"/>
        </w:rPr>
        <w:t>隶属科学、技术和人力资源开发部的资科管理局设有一个然资源问题指导委员会，其注重点在于保护和管理对自然资源的使用。此外，还为得到教科文组织赞助的人与生物圈方案另行设立了一个指导委员会。</w:t>
      </w:r>
    </w:p>
    <w:p w:rsidR="00000000" w:rsidRDefault="00F15188">
      <w:pPr>
        <w:spacing w:line="360" w:lineRule="auto"/>
      </w:pPr>
      <w:r>
        <w:tab/>
        <w:t xml:space="preserve">365.  </w:t>
      </w:r>
      <w:r>
        <w:rPr>
          <w:rFonts w:hint="eastAsia"/>
        </w:rPr>
        <w:t>为维护和防止对环境的损害，设立了一个法定机构，即隶属运输、环</w:t>
      </w:r>
      <w:r>
        <w:rPr>
          <w:rFonts w:hint="eastAsia"/>
        </w:rPr>
        <w:t>境和妇女事务部所辖的中央环境局。这一机构被授权事先对任何工业或开发项目进行环境影响评估，然后才交由政府批准。有一些私营实验室也进行环境影响评估，但正在依照斯里兰卡标准确立法制订一些条例，规定从</w:t>
      </w:r>
      <w:r>
        <w:t>1996</w:t>
      </w:r>
      <w:r>
        <w:rPr>
          <w:rFonts w:hint="eastAsia"/>
        </w:rPr>
        <w:t>年</w:t>
      </w:r>
      <w:r>
        <w:t>6</w:t>
      </w:r>
      <w:r>
        <w:rPr>
          <w:rFonts w:hint="eastAsia"/>
        </w:rPr>
        <w:t>月起这些实验室必须得到法定的认证。</w:t>
      </w:r>
    </w:p>
    <w:p w:rsidR="00000000" w:rsidRDefault="00F15188">
      <w:pPr>
        <w:spacing w:line="360" w:lineRule="auto"/>
      </w:pPr>
      <w:r>
        <w:tab/>
        <w:t xml:space="preserve">366.  </w:t>
      </w:r>
      <w:r>
        <w:rPr>
          <w:rFonts w:hint="eastAsia"/>
        </w:rPr>
        <w:t>传播科学进步信息的渠道是各类科学刊物，例如《锡兰医学杂志》和诸如自然科学委员会的《资科管理局通讯》等科普刊物，以及各类期刊，例如资科管理局出版的“</w:t>
      </w:r>
      <w:r>
        <w:t>Vidurawa</w:t>
      </w:r>
      <w:r>
        <w:rPr>
          <w:rFonts w:hint="eastAsia"/>
        </w:rPr>
        <w:t>”和诸如私营出版商，海岛报刊集团出版的“</w:t>
      </w:r>
      <w:r>
        <w:t>Vidusara</w:t>
      </w:r>
      <w:r>
        <w:rPr>
          <w:rFonts w:hint="eastAsia"/>
        </w:rPr>
        <w:t>”。</w:t>
      </w:r>
    </w:p>
    <w:p w:rsidR="00000000" w:rsidRDefault="00F15188">
      <w:pPr>
        <w:spacing w:line="360" w:lineRule="auto"/>
      </w:pPr>
      <w:r>
        <w:tab/>
        <w:t xml:space="preserve">367.  </w:t>
      </w:r>
      <w:r>
        <w:rPr>
          <w:rFonts w:hint="eastAsia"/>
        </w:rPr>
        <w:t>为防止利用科学和技术</w:t>
      </w:r>
      <w:r>
        <w:rPr>
          <w:rFonts w:hint="eastAsia"/>
        </w:rPr>
        <w:t>进步侵犯人们所享有的人权而确立的措施，属宪法有关人权的一般性规定之列。</w:t>
      </w:r>
    </w:p>
    <w:p w:rsidR="00000000" w:rsidRDefault="00F15188">
      <w:pPr>
        <w:spacing w:after="320" w:line="360" w:lineRule="auto"/>
        <w:textAlignment w:val="center"/>
      </w:pPr>
      <w:r>
        <w:tab/>
        <w:t xml:space="preserve">368.  </w:t>
      </w:r>
      <w:r>
        <w:rPr>
          <w:rFonts w:hint="eastAsia"/>
        </w:rPr>
        <w:t>对由任何科学工作所形成的精神和物质利益的保护较薄弱。专利法对丧失的此类权利规定了保护条款。</w:t>
      </w:r>
    </w:p>
    <w:p w:rsidR="00000000" w:rsidRDefault="00F15188">
      <w:pPr>
        <w:pStyle w:val="Heading4"/>
      </w:pPr>
      <w:r>
        <w:rPr>
          <w:rFonts w:hint="eastAsia"/>
        </w:rPr>
        <w:t>科学的发展与传播</w:t>
      </w:r>
    </w:p>
    <w:p w:rsidR="00000000" w:rsidRDefault="00F15188">
      <w:pPr>
        <w:spacing w:line="360" w:lineRule="auto"/>
      </w:pPr>
      <w:r>
        <w:tab/>
        <w:t xml:space="preserve">369.  </w:t>
      </w:r>
      <w:r>
        <w:rPr>
          <w:rFonts w:hint="eastAsia"/>
        </w:rPr>
        <w:t>在世界银行和亚洲开发银行的资助下，教育部正在开展一项研究，以评估小学、中学和大学各级科学教育方面的缺陷。一俟研究完成之后，将采取行动纠正所辨明的这些不足之处。</w:t>
      </w:r>
    </w:p>
    <w:p w:rsidR="00000000" w:rsidRDefault="00F15188">
      <w:pPr>
        <w:spacing w:line="360" w:lineRule="auto"/>
      </w:pPr>
      <w:r>
        <w:tab/>
        <w:t xml:space="preserve">370.  </w:t>
      </w:r>
      <w:r>
        <w:rPr>
          <w:rFonts w:hint="eastAsia"/>
        </w:rPr>
        <w:t>科学、技术和人力资源开发部也在亚洲开发银行的资助下发起了一项研究，以查明高等教育一级所需科技人员的情况，以满足未来工业的需要。</w:t>
      </w:r>
    </w:p>
    <w:p w:rsidR="00000000" w:rsidRDefault="00F15188">
      <w:pPr>
        <w:spacing w:line="360" w:lineRule="auto"/>
      </w:pPr>
      <w:r>
        <w:tab/>
        <w:t xml:space="preserve">371.  </w:t>
      </w:r>
      <w:r>
        <w:rPr>
          <w:rFonts w:hint="eastAsia"/>
        </w:rPr>
        <w:t>科学、技术和人力资源开发部部长正在组织一次同教育和高等教育部长与各有关工作人员和专家之间的部际会议，以辨明科技教育方面的缺陷并采取适当的纠正行动。</w:t>
      </w:r>
    </w:p>
    <w:p w:rsidR="00000000" w:rsidRDefault="00F15188">
      <w:pPr>
        <w:spacing w:line="360" w:lineRule="auto"/>
      </w:pPr>
      <w:r>
        <w:tab/>
        <w:t xml:space="preserve">372.  </w:t>
      </w:r>
      <w:r>
        <w:rPr>
          <w:rFonts w:hint="eastAsia"/>
        </w:rPr>
        <w:t>报刊、电台和电视台的特写和追加报道，以及另一些单独的节目和出版物均向民众传播基本的科学概念和实用性的新科技发展。政府对这些传媒给予充分的支持。</w:t>
      </w:r>
    </w:p>
    <w:p w:rsidR="00000000" w:rsidRDefault="00F15188">
      <w:pPr>
        <w:spacing w:line="360" w:lineRule="auto"/>
      </w:pPr>
      <w:r>
        <w:tab/>
        <w:t xml:space="preserve">373.  </w:t>
      </w:r>
      <w:r>
        <w:rPr>
          <w:rFonts w:hint="eastAsia"/>
        </w:rPr>
        <w:t>没有对科学研究进行干预的任何法律限制。个人及各科研人员和机构均可自由地开展他们愿意进行的任何科研。实际上，也不存在对动物实验所设定的具体限制规定，而且也没有规定科研人员必须获得从</w:t>
      </w:r>
      <w:r>
        <w:rPr>
          <w:rFonts w:hint="eastAsia"/>
        </w:rPr>
        <w:t>事这类实验的特定许可。对科研人员与其各自的科研机构之间进行的科技信息交流没有施加任何限制。对人体实验做法的道德审查是有的，但法律条款正在拟订之中。</w:t>
      </w:r>
    </w:p>
    <w:p w:rsidR="00000000" w:rsidRDefault="00F15188">
      <w:pPr>
        <w:spacing w:line="360" w:lineRule="auto"/>
      </w:pPr>
      <w:r>
        <w:tab/>
        <w:t xml:space="preserve">374.  </w:t>
      </w:r>
      <w:r>
        <w:rPr>
          <w:rFonts w:hint="eastAsia"/>
        </w:rPr>
        <w:t>科学、技术和人力资源开发部每年向斯里兰卡科学促进协会拨出科研捐助金。今年该部不仅拨出了年度赠款，还拨给了一些办公房舍和某些设备。在必要时，也向各类专业协会拨出少量赠款。资科管理局的职能之一是促进和资助科研，它还设有年度科研赠款方案。各科研机构和各位科研人员可提出申请。这些赠款可包括支付供应、设备和雇用人员的费用。从去年以来，每一笔赠款的数额几乎增加</w:t>
      </w:r>
      <w:r>
        <w:rPr>
          <w:rFonts w:hint="eastAsia"/>
        </w:rPr>
        <w:t>了十倍。</w:t>
      </w:r>
    </w:p>
    <w:p w:rsidR="00000000" w:rsidRDefault="00F15188">
      <w:pPr>
        <w:spacing w:after="320" w:line="360" w:lineRule="auto"/>
        <w:textAlignment w:val="center"/>
      </w:pPr>
      <w:r>
        <w:tab/>
        <w:t xml:space="preserve">375.  </w:t>
      </w:r>
      <w:r>
        <w:rPr>
          <w:rFonts w:hint="eastAsia"/>
        </w:rPr>
        <w:t>上述各领域的一个主要困难是资金有限。</w:t>
      </w:r>
    </w:p>
    <w:p w:rsidR="00000000" w:rsidRDefault="00F15188">
      <w:pPr>
        <w:pStyle w:val="Heading4"/>
      </w:pPr>
      <w:r>
        <w:rPr>
          <w:rFonts w:hint="eastAsia"/>
        </w:rPr>
        <w:t>国际合作</w:t>
      </w:r>
    </w:p>
    <w:p w:rsidR="00000000" w:rsidRDefault="00F15188">
      <w:pPr>
        <w:spacing w:line="360" w:lineRule="auto"/>
      </w:pPr>
      <w:r>
        <w:tab/>
        <w:t xml:space="preserve">376.  </w:t>
      </w:r>
      <w:r>
        <w:rPr>
          <w:rFonts w:hint="eastAsia"/>
        </w:rPr>
        <w:t>资科管理局设有一项国际联系基金，这笔资金完全由瑞典与发展中国家研究合作局</w:t>
      </w:r>
      <w:r>
        <w:t>(</w:t>
      </w:r>
      <w:r>
        <w:rPr>
          <w:rFonts w:hint="eastAsia"/>
        </w:rPr>
        <w:t>现名为瑞典国际开发协会</w:t>
      </w:r>
      <w:r>
        <w:t>)</w:t>
      </w:r>
      <w:r>
        <w:rPr>
          <w:rFonts w:hint="eastAsia"/>
        </w:rPr>
        <w:t>供资。这一基金是为资助科研人员前往国外出席科研会议而设。科研人员还通过联合国系统内诸如卫生组织的若干机构与海外同行协作。这些机构也提供一些旅费赠款和培训研究奖助金，但为期有限，且属指定专题性的资助。</w:t>
      </w:r>
    </w:p>
    <w:p w:rsidR="00000000" w:rsidRDefault="00F15188">
      <w:pPr>
        <w:spacing w:after="320" w:line="360" w:lineRule="auto"/>
        <w:textAlignment w:val="center"/>
      </w:pPr>
      <w:r>
        <w:tab/>
        <w:t xml:space="preserve">377.  </w:t>
      </w:r>
      <w:r>
        <w:rPr>
          <w:rFonts w:hint="eastAsia"/>
        </w:rPr>
        <w:t>通过诸如南亚区域合作联盟之类的区域性合作为开展相互间的科学协作和访问提供了机会。同时，通过政府和非政府各级的双边合</w:t>
      </w:r>
      <w:r>
        <w:rPr>
          <w:rFonts w:hint="eastAsia"/>
        </w:rPr>
        <w:t>作也可获得科学协作的机会。国家机关的科研人员，只有通过诸如外部资源司之类的政府官方渠道才能得到进行科技交流的机会。</w:t>
      </w:r>
    </w:p>
    <w:p w:rsidR="00000000" w:rsidRDefault="00F15188">
      <w:pPr>
        <w:pStyle w:val="Heading4"/>
      </w:pPr>
      <w:r>
        <w:rPr>
          <w:rFonts w:hint="eastAsia"/>
        </w:rPr>
        <w:t>文化政策</w:t>
      </w:r>
    </w:p>
    <w:p w:rsidR="00000000" w:rsidRDefault="00F15188">
      <w:pPr>
        <w:spacing w:line="360" w:lineRule="auto"/>
      </w:pPr>
      <w:r>
        <w:tab/>
        <w:t xml:space="preserve">378.  </w:t>
      </w:r>
      <w:r>
        <w:rPr>
          <w:rFonts w:hint="eastAsia"/>
        </w:rPr>
        <w:t>政府确认文化是全面规划的一个关键性组成部分并且是民族融合的媒介。人们从建立和平及民族发展概念的视角来看待文化。因此，所有各社区的文化和传统都将得到保护。鉴于文化特征是人民争取社会经济进步的关键，将采取措施发展和维护文学、建筑、音乐、舞蹈、戏剧和其他现存的文化形式。</w:t>
      </w:r>
    </w:p>
    <w:p w:rsidR="00000000" w:rsidRDefault="00F15188">
      <w:pPr>
        <w:spacing w:line="360" w:lineRule="auto"/>
      </w:pPr>
      <w:r>
        <w:tab/>
        <w:t xml:space="preserve">379.  </w:t>
      </w:r>
      <w:r>
        <w:rPr>
          <w:rFonts w:hint="eastAsia"/>
        </w:rPr>
        <w:t>为实现上述目标，政府将采取三管齐下的作法。因此，有必要制订出有关的立法、设立起适当的机构和满</w:t>
      </w:r>
      <w:r>
        <w:rPr>
          <w:rFonts w:hint="eastAsia"/>
        </w:rPr>
        <w:t>足实现这些方案所需的财政承诺。</w:t>
      </w:r>
    </w:p>
    <w:p w:rsidR="00000000" w:rsidRDefault="00F15188">
      <w:pPr>
        <w:spacing w:line="360" w:lineRule="auto"/>
      </w:pPr>
      <w:r>
        <w:tab/>
        <w:t xml:space="preserve">380.  </w:t>
      </w:r>
      <w:r>
        <w:rPr>
          <w:rFonts w:hint="eastAsia"/>
        </w:rPr>
        <w:t>以下是文化和宗教事务部按照政府的竞选宣言提议开展的文化发展活动：</w:t>
      </w:r>
    </w:p>
    <w:p w:rsidR="00000000" w:rsidRDefault="00F15188">
      <w:pPr>
        <w:ind w:left="1036"/>
      </w:pPr>
      <w:r>
        <w:tab/>
      </w:r>
      <w:r>
        <w:rPr>
          <w:rFonts w:hint="eastAsia"/>
        </w:rPr>
        <w:t>建立全国文化政策理事会，由所有族裔、宗教和区域的代表组成；</w:t>
      </w:r>
    </w:p>
    <w:p w:rsidR="00000000" w:rsidRDefault="00F15188">
      <w:pPr>
        <w:ind w:left="1036"/>
      </w:pPr>
      <w:r>
        <w:tab/>
      </w:r>
      <w:r>
        <w:rPr>
          <w:rFonts w:hint="eastAsia"/>
        </w:rPr>
        <w:t>建立文献汇编中心，以收集统计数字、普查文化需求和文化资源。</w:t>
      </w:r>
    </w:p>
    <w:p w:rsidR="00000000" w:rsidRDefault="00F15188">
      <w:pPr>
        <w:ind w:left="1036"/>
      </w:pPr>
      <w:r>
        <w:tab/>
      </w:r>
      <w:r>
        <w:rPr>
          <w:rFonts w:hint="eastAsia"/>
        </w:rPr>
        <w:t>在国家最少干预，但大幅度援助的情况下，制订全国艺术理事会，文学及其他小组委员会的活动；</w:t>
      </w:r>
    </w:p>
    <w:p w:rsidR="00000000" w:rsidRDefault="00F15188">
      <w:pPr>
        <w:ind w:left="1036"/>
      </w:pPr>
      <w:r>
        <w:tab/>
      </w:r>
      <w:r>
        <w:rPr>
          <w:rFonts w:hint="eastAsia"/>
        </w:rPr>
        <w:t>在考虑到现代视听传媒，诸如电视和录象等的发展情况下，修订《公共展演委员会法》。同时还将采取步骤确定立法，铲除危害人民文化生活的淫秽文学和其他形式的黄色视听传媒；</w:t>
      </w:r>
    </w:p>
    <w:p w:rsidR="00000000" w:rsidRDefault="00F15188">
      <w:pPr>
        <w:ind w:left="1036"/>
      </w:pPr>
      <w:r>
        <w:tab/>
      </w:r>
      <w:r>
        <w:rPr>
          <w:rFonts w:hint="eastAsia"/>
        </w:rPr>
        <w:t>在特别注意参照版权法</w:t>
      </w:r>
      <w:r>
        <w:rPr>
          <w:rFonts w:hint="eastAsia"/>
        </w:rPr>
        <w:t>的情况下，重新审查《知识产权法》；</w:t>
      </w:r>
    </w:p>
    <w:p w:rsidR="00000000" w:rsidRDefault="00F15188">
      <w:pPr>
        <w:ind w:left="1036"/>
      </w:pPr>
      <w:r>
        <w:tab/>
      </w:r>
      <w:r>
        <w:rPr>
          <w:rFonts w:hint="eastAsia"/>
        </w:rPr>
        <w:t>制订一项提倡泰米尔文学和僧加罗文学的全国方案；</w:t>
      </w:r>
    </w:p>
    <w:p w:rsidR="00000000" w:rsidRDefault="00F15188">
      <w:pPr>
        <w:ind w:left="1036"/>
      </w:pPr>
      <w:r>
        <w:tab/>
      </w:r>
      <w:r>
        <w:rPr>
          <w:rFonts w:hint="eastAsia"/>
        </w:rPr>
        <w:t>提高儿童文学水平。为创造儿童剧和演出儿童剧提供专用设施；</w:t>
      </w:r>
    </w:p>
    <w:p w:rsidR="00000000" w:rsidRDefault="00F15188">
      <w:pPr>
        <w:ind w:left="1036"/>
      </w:pPr>
      <w:r>
        <w:tab/>
      </w:r>
      <w:r>
        <w:rPr>
          <w:rFonts w:hint="eastAsia"/>
        </w:rPr>
        <w:t>提高书籍出版质量并鼓励新作家。采取一些步骤审查，是否有可能免除一些教育、文学和文化价值观念方面书籍、刊物和报刊的进口税。将采取一些步骤在科伦坡建立一个配备必要设施的作家局；</w:t>
      </w:r>
    </w:p>
    <w:p w:rsidR="00000000" w:rsidRDefault="00F15188">
      <w:pPr>
        <w:ind w:left="1036"/>
      </w:pPr>
      <w:r>
        <w:tab/>
      </w:r>
      <w:r>
        <w:rPr>
          <w:rFonts w:hint="eastAsia"/>
        </w:rPr>
        <w:t>维护和培养传统形式的音乐、舞蹈和民间艺术，并设立一个向老艺人提供每月生活补贴的计划，以使他们过着有尊严的生活；</w:t>
      </w:r>
    </w:p>
    <w:p w:rsidR="00000000" w:rsidRDefault="00F15188">
      <w:pPr>
        <w:ind w:left="1036"/>
      </w:pPr>
      <w:r>
        <w:tab/>
      </w:r>
      <w:r>
        <w:rPr>
          <w:rFonts w:hint="eastAsia"/>
        </w:rPr>
        <w:t>协助戏剧界成立全国戏剧研究所，把它列为拟议的科伦坡大型文化综合中心的一部分</w:t>
      </w:r>
      <w:r>
        <w:rPr>
          <w:rFonts w:hint="eastAsia"/>
        </w:rPr>
        <w:t>。</w:t>
      </w:r>
    </w:p>
    <w:p w:rsidR="00000000" w:rsidRDefault="00F15188">
      <w:pPr>
        <w:ind w:left="1036"/>
      </w:pPr>
      <w:r>
        <w:tab/>
      </w:r>
      <w:r>
        <w:rPr>
          <w:rFonts w:hint="eastAsia"/>
        </w:rPr>
        <w:t>在每个行政区域建立文化中心。每个区域还将为艺术家和公众建立大礼堂和培训中心；</w:t>
      </w:r>
    </w:p>
    <w:p w:rsidR="00000000" w:rsidRDefault="00F15188">
      <w:pPr>
        <w:ind w:left="1036"/>
      </w:pPr>
      <w:r>
        <w:tab/>
      </w:r>
      <w:r>
        <w:rPr>
          <w:rFonts w:hint="eastAsia"/>
        </w:rPr>
        <w:t>建立</w:t>
      </w:r>
      <w:r>
        <w:t>Wakf</w:t>
      </w:r>
      <w:r>
        <w:rPr>
          <w:rFonts w:hint="eastAsia"/>
        </w:rPr>
        <w:t>馆，在馆内安置该司、</w:t>
      </w:r>
      <w:r>
        <w:t>Wakf</w:t>
      </w:r>
      <w:r>
        <w:rPr>
          <w:rFonts w:hint="eastAsia"/>
        </w:rPr>
        <w:t>委员会、</w:t>
      </w:r>
      <w:r>
        <w:t>Wakf</w:t>
      </w:r>
      <w:r>
        <w:rPr>
          <w:rFonts w:hint="eastAsia"/>
        </w:rPr>
        <w:t>法庭和穆斯林文化活动中心；</w:t>
      </w:r>
    </w:p>
    <w:p w:rsidR="00000000" w:rsidRDefault="00F15188">
      <w:pPr>
        <w:ind w:left="1036"/>
      </w:pPr>
      <w:r>
        <w:tab/>
      </w:r>
      <w:r>
        <w:rPr>
          <w:rFonts w:hint="eastAsia"/>
        </w:rPr>
        <w:t>制订一项适应种植场工人文化需要的方案；</w:t>
      </w:r>
    </w:p>
    <w:p w:rsidR="00000000" w:rsidRDefault="00F15188">
      <w:pPr>
        <w:ind w:left="1036"/>
      </w:pPr>
      <w:r>
        <w:tab/>
      </w:r>
      <w:r>
        <w:rPr>
          <w:rFonts w:hint="eastAsia"/>
        </w:rPr>
        <w:t>审查城镇、乡村、种植场和沿海地区的文化活动；</w:t>
      </w:r>
    </w:p>
    <w:p w:rsidR="00000000" w:rsidRDefault="00F15188">
      <w:pPr>
        <w:ind w:left="1036"/>
      </w:pPr>
      <w:r>
        <w:tab/>
      </w:r>
      <w:r>
        <w:rPr>
          <w:rFonts w:hint="eastAsia"/>
        </w:rPr>
        <w:t>在每个行政区的中心广场建立图书馆；</w:t>
      </w:r>
    </w:p>
    <w:p w:rsidR="00000000" w:rsidRDefault="00F15188">
      <w:pPr>
        <w:ind w:left="1036"/>
      </w:pPr>
      <w:r>
        <w:tab/>
      </w:r>
      <w:r>
        <w:rPr>
          <w:rFonts w:hint="eastAsia"/>
        </w:rPr>
        <w:t>在科伦坡建立配备一切现代设施的印度文化中心。原先的提案是按重新修建</w:t>
      </w:r>
      <w:r>
        <w:t>Eliphinstone</w:t>
      </w:r>
      <w:r>
        <w:rPr>
          <w:rFonts w:hint="eastAsia"/>
        </w:rPr>
        <w:t>剧场的同样方式把</w:t>
      </w:r>
      <w:r>
        <w:t>GintupitiyaMurugan</w:t>
      </w:r>
      <w:r>
        <w:rPr>
          <w:rFonts w:hint="eastAsia"/>
        </w:rPr>
        <w:t>重新修建成一个展演泰米尔戏剧和电影以及教授音乐和舞蹈的文化中心。</w:t>
      </w:r>
    </w:p>
    <w:p w:rsidR="00000000" w:rsidRDefault="00F15188">
      <w:pPr>
        <w:spacing w:line="360" w:lineRule="auto"/>
      </w:pPr>
      <w:r>
        <w:tab/>
        <w:t>3</w:t>
      </w:r>
      <w:r>
        <w:t xml:space="preserve">81.  </w:t>
      </w:r>
      <w:r>
        <w:rPr>
          <w:rFonts w:hint="eastAsia"/>
        </w:rPr>
        <w:t>宗教和文化事务部负责落实政府的文化政策。该部下设如下各司：</w:t>
      </w:r>
    </w:p>
    <w:p w:rsidR="00000000" w:rsidRDefault="00F15188">
      <w:pPr>
        <w:ind w:left="1036"/>
      </w:pPr>
      <w:r>
        <w:rPr>
          <w:rFonts w:hint="eastAsia"/>
        </w:rPr>
        <w:t>考古司；</w:t>
      </w:r>
    </w:p>
    <w:p w:rsidR="00000000" w:rsidRDefault="00F15188">
      <w:pPr>
        <w:ind w:left="1036"/>
      </w:pPr>
      <w:r>
        <w:rPr>
          <w:rFonts w:hint="eastAsia"/>
        </w:rPr>
        <w:t>文化事务司；</w:t>
      </w:r>
    </w:p>
    <w:p w:rsidR="00000000" w:rsidRDefault="00F15188">
      <w:pPr>
        <w:ind w:left="1036"/>
      </w:pPr>
      <w:r>
        <w:rPr>
          <w:rFonts w:hint="eastAsia"/>
        </w:rPr>
        <w:t>民族博物馆司；</w:t>
      </w:r>
    </w:p>
    <w:p w:rsidR="00000000" w:rsidRDefault="00F15188">
      <w:pPr>
        <w:ind w:left="1036"/>
      </w:pPr>
      <w:r>
        <w:rPr>
          <w:rFonts w:hint="eastAsia"/>
        </w:rPr>
        <w:t>民族档案司；</w:t>
      </w:r>
    </w:p>
    <w:p w:rsidR="00000000" w:rsidRDefault="00F15188">
      <w:pPr>
        <w:ind w:left="1036"/>
      </w:pPr>
      <w:r>
        <w:rPr>
          <w:rFonts w:hint="eastAsia"/>
        </w:rPr>
        <w:t>印度文化和宗教事务司；</w:t>
      </w:r>
    </w:p>
    <w:p w:rsidR="00000000" w:rsidRDefault="00F15188">
      <w:pPr>
        <w:ind w:left="1036"/>
      </w:pPr>
      <w:r>
        <w:rPr>
          <w:rFonts w:hint="eastAsia"/>
        </w:rPr>
        <w:t>穆斯林文化和宗教事务司；</w:t>
      </w:r>
    </w:p>
    <w:p w:rsidR="00000000" w:rsidRDefault="00F15188">
      <w:pPr>
        <w:ind w:left="1036"/>
      </w:pPr>
      <w:r>
        <w:rPr>
          <w:rFonts w:hint="eastAsia"/>
        </w:rPr>
        <w:t>中央文化基金；</w:t>
      </w:r>
    </w:p>
    <w:p w:rsidR="00000000" w:rsidRDefault="00F15188">
      <w:pPr>
        <w:ind w:left="1036"/>
      </w:pPr>
      <w:r>
        <w:rPr>
          <w:rFonts w:hint="eastAsia"/>
        </w:rPr>
        <w:t>塔厅剧院基金会；</w:t>
      </w:r>
    </w:p>
    <w:p w:rsidR="00000000" w:rsidRDefault="00F15188">
      <w:pPr>
        <w:spacing w:after="320"/>
        <w:ind w:left="1036"/>
        <w:textAlignment w:val="center"/>
      </w:pPr>
      <w:r>
        <w:rPr>
          <w:rFonts w:hint="eastAsia"/>
        </w:rPr>
        <w:t>公演事务委员会。</w:t>
      </w:r>
    </w:p>
    <w:p w:rsidR="00000000" w:rsidRDefault="00F15188">
      <w:pPr>
        <w:pStyle w:val="Heading4"/>
      </w:pPr>
      <w:r>
        <w:rPr>
          <w:rFonts w:hint="eastAsia"/>
        </w:rPr>
        <w:t>资金的提供</w:t>
      </w:r>
    </w:p>
    <w:p w:rsidR="00000000" w:rsidRDefault="00F15188">
      <w:pPr>
        <w:spacing w:after="320" w:line="360" w:lineRule="auto"/>
        <w:textAlignment w:val="center"/>
      </w:pPr>
      <w:r>
        <w:tab/>
        <w:t xml:space="preserve">382.  </w:t>
      </w:r>
      <w:r>
        <w:rPr>
          <w:rFonts w:hint="eastAsia"/>
        </w:rPr>
        <w:t>为文化和宗教事务所拨款额约占政府开支的</w:t>
      </w:r>
      <w:r>
        <w:t>15%</w:t>
      </w:r>
      <w:r>
        <w:rPr>
          <w:rFonts w:hint="eastAsia"/>
        </w:rPr>
        <w:t>，分配给文化部及下属的各个职能司，用于实现全面管理和执行政策及项目。国家支持民间采取的主动行动，组织文化节并在艺术、戏剧、文学、等领域展开竞争，并为深造学习颁发现金奖励和奖学金。然而，国家为支持这些民间主动行动可提供</w:t>
      </w:r>
      <w:r>
        <w:rPr>
          <w:rFonts w:hint="eastAsia"/>
        </w:rPr>
        <w:t>的资金有限。因此，积极地鼓励社区参与这些文化活动。在某种健全发展的情况下，一些私营公司目前越来越积极地卷入赞助奖学金和支持艺术的活动。</w:t>
      </w:r>
    </w:p>
    <w:p w:rsidR="00000000" w:rsidRDefault="00F15188">
      <w:pPr>
        <w:pStyle w:val="Heading4"/>
      </w:pPr>
      <w:r>
        <w:rPr>
          <w:rFonts w:hint="eastAsia"/>
        </w:rPr>
        <w:t>机构性的基础设施</w:t>
      </w:r>
    </w:p>
    <w:p w:rsidR="00000000" w:rsidRDefault="00F15188">
      <w:pPr>
        <w:pStyle w:val="Heading4"/>
      </w:pPr>
      <w:r>
        <w:rPr>
          <w:u w:val="none"/>
        </w:rPr>
        <w:tab/>
      </w:r>
      <w:r>
        <w:rPr>
          <w:rFonts w:hint="eastAsia"/>
        </w:rPr>
        <w:t>博物馆</w:t>
      </w:r>
    </w:p>
    <w:p w:rsidR="00000000" w:rsidRDefault="00F15188">
      <w:pPr>
        <w:spacing w:line="360" w:lineRule="auto"/>
      </w:pPr>
      <w:r>
        <w:tab/>
        <w:t xml:space="preserve">383.  </w:t>
      </w:r>
      <w:r>
        <w:rPr>
          <w:rFonts w:hint="eastAsia"/>
        </w:rPr>
        <w:t>博物馆司维持和管理着政府为向民众传授其本族文化遗产和进行教育而在科伦坡和各省份建立的具有文化意义和教益的下列博物馆；</w:t>
      </w:r>
    </w:p>
    <w:p w:rsidR="00000000" w:rsidRDefault="00F15188">
      <w:pPr>
        <w:pStyle w:val="Heading4"/>
        <w:rPr>
          <w:u w:val="none"/>
        </w:rPr>
      </w:pPr>
    </w:p>
    <w:p w:rsidR="00000000" w:rsidRDefault="00F15188">
      <w:pPr>
        <w:pStyle w:val="Heading4"/>
      </w:pPr>
      <w:r>
        <w:rPr>
          <w:u w:val="none"/>
        </w:rPr>
        <w:tab/>
      </w:r>
      <w:r>
        <w:rPr>
          <w:rFonts w:hint="eastAsia"/>
        </w:rPr>
        <w:t>科伦坡的一些博物馆</w:t>
      </w:r>
    </w:p>
    <w:p w:rsidR="00000000" w:rsidRDefault="00F15188">
      <w:pPr>
        <w:ind w:left="1036"/>
      </w:pPr>
      <w:r>
        <w:tab/>
      </w:r>
      <w:r>
        <w:rPr>
          <w:rFonts w:hint="eastAsia"/>
        </w:rPr>
        <w:t>科伦坡国立博物馆。这是斯里兰卡最老最大的博物馆。馆中收藏了大量的斯里兰卡当今以及古代文化作品和手工艺品，包括一些古代艺术珍品；</w:t>
      </w:r>
    </w:p>
    <w:p w:rsidR="00000000" w:rsidRDefault="00F15188">
      <w:pPr>
        <w:ind w:left="1036"/>
      </w:pPr>
      <w:r>
        <w:tab/>
      </w:r>
      <w:r>
        <w:rPr>
          <w:rFonts w:hint="eastAsia"/>
        </w:rPr>
        <w:t>自然历史博物馆；</w:t>
      </w:r>
    </w:p>
    <w:p w:rsidR="00000000" w:rsidRDefault="00F15188">
      <w:pPr>
        <w:spacing w:after="320"/>
        <w:ind w:left="1036"/>
        <w:textAlignment w:val="center"/>
      </w:pPr>
      <w:r>
        <w:tab/>
      </w:r>
      <w:r>
        <w:rPr>
          <w:rFonts w:hint="eastAsia"/>
        </w:rPr>
        <w:t>荷兰殖民期博物馆。</w:t>
      </w:r>
    </w:p>
    <w:p w:rsidR="00000000" w:rsidRDefault="00F15188">
      <w:pPr>
        <w:pStyle w:val="Heading4"/>
      </w:pPr>
      <w:r>
        <w:rPr>
          <w:u w:val="none"/>
        </w:rPr>
        <w:tab/>
      </w:r>
      <w:r>
        <w:rPr>
          <w:rFonts w:hint="eastAsia"/>
        </w:rPr>
        <w:t>各省份的博物馆</w:t>
      </w:r>
    </w:p>
    <w:p w:rsidR="00000000" w:rsidRDefault="00F15188">
      <w:pPr>
        <w:ind w:left="1008"/>
      </w:pPr>
      <w:r>
        <w:rPr>
          <w:rFonts w:hint="eastAsia"/>
        </w:rPr>
        <w:t>康</w:t>
      </w:r>
      <w:r>
        <w:rPr>
          <w:rFonts w:hint="eastAsia"/>
        </w:rPr>
        <w:t>提省国立博物馆；</w:t>
      </w:r>
    </w:p>
    <w:p w:rsidR="00000000" w:rsidRDefault="00F15188">
      <w:pPr>
        <w:ind w:left="1008"/>
      </w:pPr>
      <w:r>
        <w:rPr>
          <w:rFonts w:hint="eastAsia"/>
        </w:rPr>
        <w:t>加勒省博物馆；</w:t>
      </w:r>
    </w:p>
    <w:p w:rsidR="00000000" w:rsidRDefault="00F15188">
      <w:pPr>
        <w:ind w:left="1008"/>
      </w:pPr>
      <w:r>
        <w:rPr>
          <w:rFonts w:hint="eastAsia"/>
        </w:rPr>
        <w:t>加勒省海洋博物馆；</w:t>
      </w:r>
    </w:p>
    <w:p w:rsidR="00000000" w:rsidRDefault="00F15188">
      <w:pPr>
        <w:ind w:left="1008"/>
      </w:pPr>
      <w:r>
        <w:rPr>
          <w:rFonts w:hint="eastAsia"/>
        </w:rPr>
        <w:t>拉特纳普勒省博物馆；</w:t>
      </w:r>
    </w:p>
    <w:p w:rsidR="00000000" w:rsidRDefault="00F15188">
      <w:pPr>
        <w:ind w:left="1008"/>
      </w:pPr>
      <w:r>
        <w:rPr>
          <w:rFonts w:hint="eastAsia"/>
        </w:rPr>
        <w:t>阿努拉德普勒省博物馆。</w:t>
      </w:r>
    </w:p>
    <w:p w:rsidR="00000000" w:rsidRDefault="00F15188">
      <w:r>
        <w:tab/>
        <w:t>384.  MartinWickramasinghe</w:t>
      </w:r>
      <w:r>
        <w:rPr>
          <w:rFonts w:hint="eastAsia"/>
        </w:rPr>
        <w:t>民间艺术博物馆是由一个民间信托基金建立并管理的唯一具有重要文化意义的博物馆。它是为子孙后代保存收藏斯里兰卡著名和多产作家作品的珍藏馆。博物馆司的流动博物馆备有展现斯里兰卡文化各表现方面的展示框。流动博物馆深入到偏僻地区进行展览。根据学校博物馆项目，该司在科伦坡郊外选定的若干所学校建立小型博物馆，举办一些具有文化和科学教益的展览。</w:t>
      </w:r>
    </w:p>
    <w:p w:rsidR="00000000" w:rsidRDefault="00F15188">
      <w:pPr>
        <w:spacing w:after="320"/>
        <w:textAlignment w:val="center"/>
      </w:pPr>
      <w:r>
        <w:tab/>
        <w:t xml:space="preserve">385.  </w:t>
      </w:r>
      <w:r>
        <w:rPr>
          <w:rFonts w:hint="eastAsia"/>
        </w:rPr>
        <w:t>教育和公共单</w:t>
      </w:r>
      <w:r>
        <w:rPr>
          <w:rFonts w:hint="eastAsia"/>
        </w:rPr>
        <w:t>位司出版一些研究专论并重印珍稀书籍，在博物馆书店以合理的价格出售。</w:t>
      </w:r>
    </w:p>
    <w:p w:rsidR="00000000" w:rsidRDefault="00F15188">
      <w:pPr>
        <w:pStyle w:val="Heading4"/>
      </w:pPr>
      <w:r>
        <w:rPr>
          <w:u w:val="none"/>
        </w:rPr>
        <w:tab/>
      </w:r>
      <w:r>
        <w:rPr>
          <w:rFonts w:hint="eastAsia"/>
        </w:rPr>
        <w:t>图书馆</w:t>
      </w:r>
    </w:p>
    <w:p w:rsidR="00000000" w:rsidRDefault="00F15188">
      <w:pPr>
        <w:spacing w:after="320"/>
        <w:textAlignment w:val="center"/>
      </w:pPr>
      <w:r>
        <w:tab/>
        <w:t xml:space="preserve">386.  </w:t>
      </w:r>
      <w:r>
        <w:rPr>
          <w:rFonts w:hint="eastAsia"/>
        </w:rPr>
        <w:t>斯里兰卡约有</w:t>
      </w:r>
      <w:r>
        <w:t>467</w:t>
      </w:r>
      <w:r>
        <w:rPr>
          <w:rFonts w:hint="eastAsia"/>
        </w:rPr>
        <w:t>座公共图书馆。此外，还有许多学校、大学、各机构和专业图书馆。</w:t>
      </w:r>
    </w:p>
    <w:p w:rsidR="00000000" w:rsidRDefault="00F15188">
      <w:pPr>
        <w:pStyle w:val="Heading4"/>
      </w:pPr>
      <w:r>
        <w:rPr>
          <w:u w:val="none"/>
        </w:rPr>
        <w:tab/>
      </w:r>
      <w:r>
        <w:rPr>
          <w:rFonts w:hint="eastAsia"/>
        </w:rPr>
        <w:t>塔厅剧场基金会</w:t>
      </w:r>
    </w:p>
    <w:p w:rsidR="00000000" w:rsidRDefault="00F15188">
      <w:pPr>
        <w:spacing w:after="320"/>
        <w:textAlignment w:val="center"/>
      </w:pPr>
      <w:r>
        <w:tab/>
        <w:t xml:space="preserve">387.  </w:t>
      </w:r>
      <w:r>
        <w:rPr>
          <w:rFonts w:hint="eastAsia"/>
        </w:rPr>
        <w:t>塔厅剧场基金会是根据</w:t>
      </w:r>
      <w:r>
        <w:t>1978</w:t>
      </w:r>
      <w:r>
        <w:rPr>
          <w:rFonts w:hint="eastAsia"/>
        </w:rPr>
        <w:t>年第一号法律建立的，负责维护和发展斯里兰卡戏剧。</w:t>
      </w:r>
      <w:r>
        <w:t>1996</w:t>
      </w:r>
      <w:r>
        <w:rPr>
          <w:rFonts w:hint="eastAsia"/>
        </w:rPr>
        <w:t>年拨出了</w:t>
      </w:r>
      <w:r>
        <w:t>2,000</w:t>
      </w:r>
      <w:r>
        <w:rPr>
          <w:rFonts w:hint="eastAsia"/>
        </w:rPr>
        <w:t>万卢比，用于建立一个资助艺术家的福利基金。</w:t>
      </w:r>
    </w:p>
    <w:p w:rsidR="00000000" w:rsidRDefault="00F15188">
      <w:pPr>
        <w:pStyle w:val="Heading4"/>
      </w:pPr>
      <w:r>
        <w:rPr>
          <w:u w:val="none"/>
        </w:rPr>
        <w:tab/>
      </w:r>
      <w:r>
        <w:rPr>
          <w:rFonts w:hint="eastAsia"/>
        </w:rPr>
        <w:t>电影院</w:t>
      </w:r>
    </w:p>
    <w:p w:rsidR="00000000" w:rsidRDefault="00F15188">
      <w:pPr>
        <w:spacing w:after="320"/>
        <w:textAlignment w:val="center"/>
      </w:pPr>
      <w:r>
        <w:tab/>
        <w:t xml:space="preserve">388.  </w:t>
      </w:r>
      <w:r>
        <w:rPr>
          <w:rFonts w:hint="eastAsia"/>
        </w:rPr>
        <w:t>全岛国各地约有</w:t>
      </w:r>
      <w:r>
        <w:t>250</w:t>
      </w:r>
      <w:r>
        <w:rPr>
          <w:rFonts w:hint="eastAsia"/>
        </w:rPr>
        <w:t>座电影院，每年放演</w:t>
      </w:r>
      <w:r>
        <w:t>140</w:t>
      </w:r>
      <w:r>
        <w:rPr>
          <w:rFonts w:hint="eastAsia"/>
        </w:rPr>
        <w:t>部电影。这一数字并不包括斯里兰卡拍摄的约</w:t>
      </w:r>
      <w:r>
        <w:t>25</w:t>
      </w:r>
      <w:r>
        <w:rPr>
          <w:rFonts w:hint="eastAsia"/>
        </w:rPr>
        <w:t>部僧加罗语影片以及全国影业公司引进的</w:t>
      </w:r>
      <w:r>
        <w:t>80</w:t>
      </w:r>
      <w:r>
        <w:rPr>
          <w:rFonts w:hint="eastAsia"/>
        </w:rPr>
        <w:t>部英语片和</w:t>
      </w:r>
      <w:r>
        <w:t>30</w:t>
      </w:r>
      <w:r>
        <w:rPr>
          <w:rFonts w:hint="eastAsia"/>
        </w:rPr>
        <w:t>部泰米尔语和印度语影片。</w:t>
      </w:r>
    </w:p>
    <w:p w:rsidR="00000000" w:rsidRDefault="00F15188">
      <w:pPr>
        <w:pStyle w:val="Heading4"/>
      </w:pPr>
      <w:r>
        <w:rPr>
          <w:u w:val="none"/>
        </w:rPr>
        <w:tab/>
      </w:r>
      <w:r>
        <w:rPr>
          <w:rFonts w:hint="eastAsia"/>
        </w:rPr>
        <w:t>剧院</w:t>
      </w:r>
    </w:p>
    <w:p w:rsidR="00000000" w:rsidRDefault="00F15188">
      <w:pPr>
        <w:spacing w:after="320"/>
        <w:textAlignment w:val="center"/>
      </w:pPr>
      <w:r>
        <w:tab/>
        <w:t xml:space="preserve">389.  </w:t>
      </w:r>
      <w:r>
        <w:rPr>
          <w:rFonts w:hint="eastAsia"/>
        </w:rPr>
        <w:t>全岛约有</w:t>
      </w:r>
      <w:r>
        <w:t>125</w:t>
      </w:r>
      <w:r>
        <w:rPr>
          <w:rFonts w:hint="eastAsia"/>
        </w:rPr>
        <w:t>座戏剧院。这一数字包括了政府、半政府、民间和学校剧院</w:t>
      </w:r>
      <w:r>
        <w:t>(</w:t>
      </w:r>
      <w:r>
        <w:rPr>
          <w:rFonts w:hint="eastAsia"/>
        </w:rPr>
        <w:t>场</w:t>
      </w:r>
      <w:r>
        <w:t>)</w:t>
      </w:r>
      <w:r>
        <w:rPr>
          <w:rFonts w:hint="eastAsia"/>
        </w:rPr>
        <w:t>。</w:t>
      </w:r>
    </w:p>
    <w:p w:rsidR="00000000" w:rsidRDefault="00F15188">
      <w:pPr>
        <w:pStyle w:val="Heading4"/>
      </w:pPr>
      <w:r>
        <w:rPr>
          <w:rFonts w:hint="eastAsia"/>
        </w:rPr>
        <w:t>少数民族和土著人</w:t>
      </w:r>
    </w:p>
    <w:p w:rsidR="00000000" w:rsidRDefault="00F15188">
      <w:pPr>
        <w:pStyle w:val="Heading4"/>
      </w:pPr>
      <w:r>
        <w:rPr>
          <w:u w:val="none"/>
        </w:rPr>
        <w:tab/>
      </w:r>
      <w:r>
        <w:rPr>
          <w:rFonts w:hint="eastAsia"/>
        </w:rPr>
        <w:t>泰米尔和穆斯林社区</w:t>
      </w:r>
    </w:p>
    <w:p w:rsidR="00000000" w:rsidRDefault="00F15188">
      <w:r>
        <w:tab/>
        <w:t xml:space="preserve">390.  </w:t>
      </w:r>
      <w:r>
        <w:rPr>
          <w:rFonts w:hint="eastAsia"/>
        </w:rPr>
        <w:t>斯里兰卡的泰米尔和穆斯林少数民族社区完全有权推行和享受他们的文化。对泰米尔族和穆斯林具有重大文化和宗教意义的日期，是公共假日，全国在得到国家支助的情况下进行庆祝。</w:t>
      </w:r>
    </w:p>
    <w:p w:rsidR="00000000" w:rsidRDefault="00F15188">
      <w:r>
        <w:tab/>
        <w:t xml:space="preserve">391.  </w:t>
      </w:r>
      <w:r>
        <w:rPr>
          <w:rFonts w:hint="eastAsia"/>
        </w:rPr>
        <w:t>就电子和印刷媒体而言，并没有在广播时间或报刊版面上对任何族裔群体进行歧视。传媒促进并体现了斯里兰卡文化的多元化性质。斯里兰卡广播公司设有针对僧加罗族、泰</w:t>
      </w:r>
      <w:r>
        <w:rPr>
          <w:rFonts w:hint="eastAsia"/>
        </w:rPr>
        <w:t>米尔族和穆斯林听众的三个各自不同的播放台。斯里兰卡</w:t>
      </w:r>
      <w:r>
        <w:t>Rupavahini</w:t>
      </w:r>
      <w:r>
        <w:rPr>
          <w:rFonts w:hint="eastAsia"/>
        </w:rPr>
        <w:t>广播公司开设了用僧加罗语、泰米尔语和英语播放的各套节目。国家和私营报刊公司也以僧加罗语、泰米尔语和英语出版各种文字的日报和周刊。</w:t>
      </w:r>
    </w:p>
    <w:p w:rsidR="00000000" w:rsidRDefault="00F15188">
      <w:r>
        <w:tab/>
        <w:t xml:space="preserve">392.  </w:t>
      </w:r>
      <w:r>
        <w:rPr>
          <w:rFonts w:hint="eastAsia"/>
        </w:rPr>
        <w:t>为维护各不同族裔群体的特征已作出了各方面的努力。广播电台和电视台的节目以及新闻报刊的版面均被宽松地用于增进一个多元化社会的利益。</w:t>
      </w:r>
    </w:p>
    <w:p w:rsidR="00000000" w:rsidRDefault="00F15188">
      <w:r>
        <w:tab/>
        <w:t xml:space="preserve">393.  </w:t>
      </w:r>
      <w:r>
        <w:rPr>
          <w:rFonts w:hint="eastAsia"/>
        </w:rPr>
        <w:t>泰米尔语，即泰米尔族人以及大部分穆斯林的语言，已经被列为一种官方语言，而鉴于认识到英语已是文化的一项重要象征的事实，英语也被列为一种联系语言。斯里兰卡竭力</w:t>
      </w:r>
      <w:r>
        <w:rPr>
          <w:rFonts w:hint="eastAsia"/>
        </w:rPr>
        <w:t>推广三种语言，从而使得语言成为一项和平、共存和繁荣的工具。</w:t>
      </w:r>
    </w:p>
    <w:p w:rsidR="00000000" w:rsidRDefault="00F15188">
      <w:r>
        <w:tab/>
        <w:t xml:space="preserve">394.  </w:t>
      </w:r>
      <w:r>
        <w:rPr>
          <w:rFonts w:hint="eastAsia"/>
        </w:rPr>
        <w:t>穆斯林从殖民时期就可享有涉及婚姻、离婚和家庭等事务方面受其“自律法”约束的权利，这是穆斯林文化的一个重要部分。历届政府均保证可继续享有这一权利。</w:t>
      </w:r>
    </w:p>
    <w:p w:rsidR="00000000" w:rsidRDefault="00F15188">
      <w:r>
        <w:tab/>
        <w:t xml:space="preserve">395.  </w:t>
      </w:r>
      <w:r>
        <w:rPr>
          <w:rFonts w:hint="eastAsia"/>
        </w:rPr>
        <w:t>国家还积极地增进对泰米尔和穆斯林两族社区文化遗产的意识及两族文化的享受。该部的印度宗教和文化事务司以及穆斯林宗教和文化事务司均负责增进和保护这些文化。为实现印度宗教和文化事务司的目标，正在实施下列各方案：</w:t>
      </w:r>
    </w:p>
    <w:p w:rsidR="00000000" w:rsidRDefault="00F15188">
      <w:pPr>
        <w:ind w:left="1036"/>
      </w:pPr>
      <w:r>
        <w:rPr>
          <w:rFonts w:hint="eastAsia"/>
        </w:rPr>
        <w:t>弘扬印度宗教；</w:t>
      </w:r>
    </w:p>
    <w:p w:rsidR="00000000" w:rsidRDefault="00F15188">
      <w:pPr>
        <w:ind w:left="1036"/>
      </w:pPr>
      <w:r>
        <w:rPr>
          <w:rFonts w:hint="eastAsia"/>
        </w:rPr>
        <w:t>研究印度和泰米尔文化；</w:t>
      </w:r>
    </w:p>
    <w:p w:rsidR="00000000" w:rsidRDefault="00F15188">
      <w:pPr>
        <w:ind w:left="1036"/>
      </w:pPr>
      <w:r>
        <w:rPr>
          <w:rFonts w:hint="eastAsia"/>
        </w:rPr>
        <w:t>发扬泰米尔语和文化；</w:t>
      </w:r>
    </w:p>
    <w:p w:rsidR="00000000" w:rsidRDefault="00F15188">
      <w:pPr>
        <w:ind w:left="1036"/>
      </w:pPr>
      <w:r>
        <w:rPr>
          <w:rFonts w:hint="eastAsia"/>
        </w:rPr>
        <w:t>开展</w:t>
      </w:r>
      <w:r>
        <w:t>Kar</w:t>
      </w:r>
      <w:r>
        <w:t>natic</w:t>
      </w:r>
      <w:r>
        <w:rPr>
          <w:rFonts w:hint="eastAsia"/>
        </w:rPr>
        <w:t>音乐和舞蹈教育。</w:t>
      </w:r>
    </w:p>
    <w:p w:rsidR="00000000" w:rsidRDefault="00F15188">
      <w:r>
        <w:tab/>
      </w:r>
      <w:r>
        <w:rPr>
          <w:rFonts w:hint="eastAsia"/>
        </w:rPr>
        <w:t>伴随着上述目标和方案，该司还管理着如下一些机构：</w:t>
      </w:r>
    </w:p>
    <w:p w:rsidR="00000000" w:rsidRDefault="00F15188">
      <w:pPr>
        <w:ind w:left="1036"/>
      </w:pPr>
      <w:r>
        <w:rPr>
          <w:rFonts w:hint="eastAsia"/>
        </w:rPr>
        <w:t>印度文化基金；</w:t>
      </w:r>
    </w:p>
    <w:p w:rsidR="00000000" w:rsidRDefault="00F15188">
      <w:pPr>
        <w:ind w:left="1036"/>
      </w:pPr>
      <w:r>
        <w:t>SwamiVipulanada</w:t>
      </w:r>
      <w:r>
        <w:rPr>
          <w:rFonts w:hint="eastAsia"/>
        </w:rPr>
        <w:t>音乐和舞蹈学院；</w:t>
      </w:r>
    </w:p>
    <w:p w:rsidR="00000000" w:rsidRDefault="00F15188">
      <w:pPr>
        <w:ind w:left="1036"/>
      </w:pPr>
      <w:r>
        <w:t>Kataragama</w:t>
      </w:r>
      <w:r>
        <w:rPr>
          <w:rFonts w:hint="eastAsia"/>
        </w:rPr>
        <w:t>的朝圣者客栈；</w:t>
      </w:r>
    </w:p>
    <w:p w:rsidR="00000000" w:rsidRDefault="00F15188">
      <w:pPr>
        <w:ind w:left="1036"/>
      </w:pPr>
      <w:r>
        <w:t>Batticaloa</w:t>
      </w:r>
      <w:r>
        <w:rPr>
          <w:rFonts w:hint="eastAsia"/>
        </w:rPr>
        <w:t>的印度文化厅；</w:t>
      </w:r>
    </w:p>
    <w:p w:rsidR="00000000" w:rsidRDefault="00F15188">
      <w:pPr>
        <w:ind w:left="1036"/>
      </w:pPr>
      <w:r>
        <w:rPr>
          <w:rFonts w:hint="eastAsia"/>
        </w:rPr>
        <w:t>研究资料馆。</w:t>
      </w:r>
    </w:p>
    <w:p w:rsidR="00000000" w:rsidRDefault="00F15188">
      <w:pPr>
        <w:spacing w:after="320"/>
        <w:textAlignment w:val="center"/>
      </w:pPr>
      <w:r>
        <w:tab/>
        <w:t xml:space="preserve">396.  </w:t>
      </w:r>
      <w:r>
        <w:rPr>
          <w:rFonts w:hint="eastAsia"/>
        </w:rPr>
        <w:t>穆斯林宗教和文化事务司主管一切与穆斯林宗教和文化相关的事务，包括出版穆斯林书籍和向应予支助的组织、清真寺、穆斯林和阿拉伯语学校提供财政援助。</w:t>
      </w:r>
    </w:p>
    <w:p w:rsidR="00000000" w:rsidRDefault="00F15188">
      <w:pPr>
        <w:pStyle w:val="Heading4"/>
      </w:pPr>
      <w:r>
        <w:rPr>
          <w:u w:val="none"/>
        </w:rPr>
        <w:tab/>
      </w:r>
      <w:r>
        <w:rPr>
          <w:rFonts w:hint="eastAsia"/>
        </w:rPr>
        <w:t>土著人民</w:t>
      </w:r>
    </w:p>
    <w:p w:rsidR="00000000" w:rsidRDefault="00F15188">
      <w:r>
        <w:tab/>
        <w:t xml:space="preserve">397.  </w:t>
      </w:r>
      <w:r>
        <w:rPr>
          <w:rFonts w:hint="eastAsia"/>
        </w:rPr>
        <w:t>为举行土著人民年活动，环境部在内阁批准下于</w:t>
      </w:r>
      <w:r>
        <w:t>1993</w:t>
      </w:r>
      <w:r>
        <w:rPr>
          <w:rFonts w:hint="eastAsia"/>
        </w:rPr>
        <w:t>年设立了一个全国委员会，开展了增进对斯里兰卡土著人</w:t>
      </w:r>
      <w:r>
        <w:rPr>
          <w:rFonts w:hint="eastAsia"/>
        </w:rPr>
        <w:t>民</w:t>
      </w:r>
      <w:r>
        <w:t>(</w:t>
      </w:r>
      <w:r>
        <w:rPr>
          <w:rFonts w:hint="eastAsia"/>
        </w:rPr>
        <w:t>维达人</w:t>
      </w:r>
      <w:r>
        <w:t>)</w:t>
      </w:r>
      <w:r>
        <w:rPr>
          <w:rFonts w:hint="eastAsia"/>
        </w:rPr>
        <w:t>认识和了解的方案，并在维护他们本族文化各价值观念的同时，帮助其改善生活水平。委员会所实施的方案侧重于宣传、研究、教育和出版活动</w:t>
      </w:r>
      <w:r>
        <w:t>(</w:t>
      </w:r>
      <w:r>
        <w:rPr>
          <w:rFonts w:hint="eastAsia"/>
        </w:rPr>
        <w:t>见附件</w:t>
      </w:r>
      <w:r>
        <w:t>)</w:t>
      </w:r>
      <w:r>
        <w:rPr>
          <w:rFonts w:hint="eastAsia"/>
        </w:rPr>
        <w:t>。</w:t>
      </w:r>
    </w:p>
    <w:p w:rsidR="00000000" w:rsidRDefault="00F15188">
      <w:pPr>
        <w:spacing w:after="320"/>
        <w:textAlignment w:val="center"/>
      </w:pPr>
      <w:r>
        <w:tab/>
        <w:t xml:space="preserve">398.  </w:t>
      </w:r>
      <w:r>
        <w:rPr>
          <w:rFonts w:hint="eastAsia"/>
        </w:rPr>
        <w:t>在“联合国土著人十年”宣布之际，环境部决定建立一个常设论坛探讨有关土著人民的事务。</w:t>
      </w:r>
      <w:r>
        <w:t>1996</w:t>
      </w:r>
      <w:r>
        <w:rPr>
          <w:rFonts w:hint="eastAsia"/>
        </w:rPr>
        <w:t>年</w:t>
      </w:r>
      <w:r>
        <w:t>4</w:t>
      </w:r>
      <w:r>
        <w:rPr>
          <w:rFonts w:hint="eastAsia"/>
        </w:rPr>
        <w:t>月环境部组织了一个专题讨论会和讲习会，汇集了学术人员、研究人员和决策者，共同拟订适当的“十年”行动计划。这一常设论坛所关注的主要问题将是，维护维达人的文化和生活方式，并通过传媒树立对土著人民有维持其本族生活方式之权利的认识。《论坛》行动计能否得到有效落</w:t>
      </w:r>
      <w:r>
        <w:rPr>
          <w:rFonts w:hint="eastAsia"/>
        </w:rPr>
        <w:t>实，将取决于它是否能得到资金。土著人国际十年全国委员会的一个主要掣肘因素是缺乏资金，而且为土著人年所计划的许多活动也均因此而受阻。</w:t>
      </w:r>
    </w:p>
    <w:p w:rsidR="00000000" w:rsidRDefault="00F15188">
      <w:pPr>
        <w:pStyle w:val="Heading4"/>
      </w:pPr>
      <w:r>
        <w:rPr>
          <w:rFonts w:hint="eastAsia"/>
        </w:rPr>
        <w:t>传媒的作用</w:t>
      </w:r>
    </w:p>
    <w:p w:rsidR="00000000" w:rsidRDefault="00F15188">
      <w:pPr>
        <w:spacing w:after="320"/>
        <w:textAlignment w:val="center"/>
      </w:pPr>
      <w:r>
        <w:tab/>
        <w:t xml:space="preserve">399.  </w:t>
      </w:r>
      <w:r>
        <w:rPr>
          <w:rFonts w:hint="eastAsia"/>
        </w:rPr>
        <w:t>传媒在促进对文生活的参与方面发挥了重大的作用。以僧加罗语、泰米尔语和英语发行的大量报刊向公众报道了全国各地开展的这些文化活动，并刊登了斯里兰卡国内外有关文化各方面问题的文章、讨论和审查。广播电台和电视台针对各种爱好和需要编制了形式繁多，种类不一的节目，诸如对话、讨论、音乐节目、戏剧和史事记实等。</w:t>
      </w:r>
    </w:p>
    <w:p w:rsidR="00000000" w:rsidRDefault="00F15188">
      <w:pPr>
        <w:pStyle w:val="Heading4"/>
      </w:pPr>
      <w:r>
        <w:rPr>
          <w:rFonts w:hint="eastAsia"/>
        </w:rPr>
        <w:t>维护和介绍斯里兰卡的文化遗产</w:t>
      </w:r>
    </w:p>
    <w:p w:rsidR="00000000" w:rsidRDefault="00F15188">
      <w:r>
        <w:tab/>
        <w:t xml:space="preserve">400.  </w:t>
      </w:r>
      <w:r>
        <w:rPr>
          <w:rFonts w:hint="eastAsia"/>
        </w:rPr>
        <w:t>考古司负责维</w:t>
      </w:r>
      <w:r>
        <w:rPr>
          <w:rFonts w:hint="eastAsia"/>
        </w:rPr>
        <w:t>护斯里兰卡的文化遗产。考古司的职责包括探索、发掘古文化遗址、遗址和文物的维护、展览、研究和出版。该部的中央文化基金管理着七个具有重大历史意义的遗址。其中六个被宣布为世界遗址</w:t>
      </w:r>
      <w:r>
        <w:t>:</w:t>
      </w:r>
    </w:p>
    <w:p w:rsidR="00000000" w:rsidRDefault="00F15188">
      <w:pPr>
        <w:ind w:left="1036"/>
      </w:pPr>
      <w:r>
        <w:t>Abhayagiriya</w:t>
      </w:r>
      <w:r>
        <w:rPr>
          <w:rFonts w:hint="eastAsia"/>
        </w:rPr>
        <w:t>寺院；</w:t>
      </w:r>
    </w:p>
    <w:p w:rsidR="00000000" w:rsidRDefault="00F15188">
      <w:pPr>
        <w:ind w:left="1036"/>
      </w:pPr>
      <w:r>
        <w:t>Jetavana</w:t>
      </w:r>
      <w:r>
        <w:rPr>
          <w:rFonts w:hint="eastAsia"/>
        </w:rPr>
        <w:t>寺院；</w:t>
      </w:r>
    </w:p>
    <w:p w:rsidR="00000000" w:rsidRDefault="00F15188">
      <w:pPr>
        <w:ind w:left="1036"/>
      </w:pPr>
      <w:r>
        <w:t>PolonnaruvaAlahanaPirivena(</w:t>
      </w:r>
      <w:r>
        <w:rPr>
          <w:rFonts w:hint="eastAsia"/>
        </w:rPr>
        <w:t>寺院</w:t>
      </w:r>
      <w:r>
        <w:t>)</w:t>
      </w:r>
      <w:r>
        <w:rPr>
          <w:rFonts w:hint="eastAsia"/>
        </w:rPr>
        <w:t>；</w:t>
      </w:r>
    </w:p>
    <w:p w:rsidR="00000000" w:rsidRDefault="00F15188">
      <w:pPr>
        <w:ind w:left="1036"/>
      </w:pPr>
      <w:r>
        <w:t>Sigiriya</w:t>
      </w:r>
      <w:r>
        <w:rPr>
          <w:rFonts w:hint="eastAsia"/>
        </w:rPr>
        <w:t>的古宫和水园；</w:t>
      </w:r>
    </w:p>
    <w:p w:rsidR="00000000" w:rsidRDefault="00F15188">
      <w:pPr>
        <w:ind w:left="1036"/>
      </w:pPr>
      <w:r>
        <w:t>Dambulla</w:t>
      </w:r>
      <w:r>
        <w:rPr>
          <w:rFonts w:hint="eastAsia"/>
        </w:rPr>
        <w:t>画窟；</w:t>
      </w:r>
    </w:p>
    <w:p w:rsidR="00000000" w:rsidRDefault="00F15188">
      <w:pPr>
        <w:spacing w:after="320"/>
        <w:ind w:left="1036"/>
        <w:textAlignment w:val="center"/>
      </w:pPr>
      <w:r>
        <w:rPr>
          <w:rFonts w:hint="eastAsia"/>
        </w:rPr>
        <w:t>康提圣城。</w:t>
      </w:r>
    </w:p>
    <w:p w:rsidR="00000000" w:rsidRDefault="00F15188">
      <w:pPr>
        <w:pStyle w:val="Heading4"/>
      </w:pPr>
      <w:r>
        <w:rPr>
          <w:rFonts w:hint="eastAsia"/>
        </w:rPr>
        <w:t>艺术创作和演出的自由</w:t>
      </w:r>
    </w:p>
    <w:p w:rsidR="00000000" w:rsidRDefault="00F15188">
      <w:r>
        <w:tab/>
        <w:t xml:space="preserve">401.  </w:t>
      </w:r>
      <w:r>
        <w:rPr>
          <w:rFonts w:hint="eastAsia"/>
        </w:rPr>
        <w:t>宪法保证言论和表达自由，包括出版自由。这一权利只有为了种族和宗教和睦、或在与议会特权、藐视法庭或造谣歪曲或煽动某</w:t>
      </w:r>
      <w:r>
        <w:rPr>
          <w:rFonts w:hint="eastAsia"/>
        </w:rPr>
        <w:t>项罪行有关时，才可根据法律受到限制</w:t>
      </w:r>
      <w:r>
        <w:t>(</w:t>
      </w:r>
      <w:r>
        <w:rPr>
          <w:rFonts w:hint="eastAsia"/>
        </w:rPr>
        <w:t>第</w:t>
      </w:r>
      <w:r>
        <w:t>15(2)</w:t>
      </w:r>
      <w:r>
        <w:rPr>
          <w:rFonts w:hint="eastAsia"/>
        </w:rPr>
        <w:t>条</w:t>
      </w:r>
      <w:r>
        <w:t>)</w:t>
      </w:r>
      <w:r>
        <w:rPr>
          <w:rFonts w:hint="eastAsia"/>
        </w:rPr>
        <w:t>。</w:t>
      </w:r>
    </w:p>
    <w:p w:rsidR="00000000" w:rsidRDefault="00F15188">
      <w:pPr>
        <w:spacing w:after="320"/>
        <w:textAlignment w:val="center"/>
      </w:pPr>
      <w:r>
        <w:tab/>
        <w:t xml:space="preserve">402.  </w:t>
      </w:r>
      <w:r>
        <w:rPr>
          <w:rFonts w:hint="eastAsia"/>
        </w:rPr>
        <w:t>所有放演的或上演的剧本均须得到公演管理局的批准</w:t>
      </w:r>
      <w:r>
        <w:t>(1960</w:t>
      </w:r>
      <w:r>
        <w:rPr>
          <w:rFonts w:hint="eastAsia"/>
        </w:rPr>
        <w:t>年第</w:t>
      </w:r>
      <w:r>
        <w:t>40</w:t>
      </w:r>
      <w:r>
        <w:rPr>
          <w:rFonts w:hint="eastAsia"/>
        </w:rPr>
        <w:t>号法律</w:t>
      </w:r>
      <w:r>
        <w:t>)</w:t>
      </w:r>
      <w:r>
        <w:rPr>
          <w:rFonts w:hint="eastAsia"/>
        </w:rPr>
        <w:t>。管理局有权对被认为文化上不适宜的电影和剧本实行查禁。政府期望对公演管理局法作出修正</w:t>
      </w:r>
      <w:r>
        <w:t>9</w:t>
      </w:r>
      <w:r>
        <w:rPr>
          <w:rFonts w:hint="eastAsia"/>
        </w:rPr>
        <w:t>以列入管理一些小影院和录象厅的条款。</w:t>
      </w:r>
    </w:p>
    <w:p w:rsidR="00000000" w:rsidRDefault="00F15188">
      <w:pPr>
        <w:pStyle w:val="Heading4"/>
      </w:pPr>
      <w:r>
        <w:rPr>
          <w:rFonts w:hint="eastAsia"/>
        </w:rPr>
        <w:t>专业教育</w:t>
      </w:r>
    </w:p>
    <w:p w:rsidR="00000000" w:rsidRDefault="00F15188">
      <w:r>
        <w:tab/>
        <w:t xml:space="preserve">403.  </w:t>
      </w:r>
      <w:r>
        <w:rPr>
          <w:rFonts w:hint="eastAsia"/>
        </w:rPr>
        <w:t>斯里兰卡大学体制致力于促进和发展文化和艺术领域的高等教育。各大学开设下列大学课程：</w:t>
      </w:r>
    </w:p>
    <w:p w:rsidR="00000000" w:rsidRDefault="00F15188">
      <w:pPr>
        <w:ind w:left="1036"/>
      </w:pPr>
      <w:r>
        <w:rPr>
          <w:rFonts w:hint="eastAsia"/>
        </w:rPr>
        <w:t>阿拉伯语；</w:t>
      </w:r>
    </w:p>
    <w:p w:rsidR="00000000" w:rsidRDefault="00F15188">
      <w:pPr>
        <w:ind w:left="1036"/>
      </w:pPr>
      <w:r>
        <w:rPr>
          <w:rFonts w:hint="eastAsia"/>
        </w:rPr>
        <w:t>阿拉伯和伊斯兰文明；</w:t>
      </w:r>
    </w:p>
    <w:p w:rsidR="00000000" w:rsidRDefault="00F15188">
      <w:pPr>
        <w:ind w:left="1036"/>
      </w:pPr>
      <w:r>
        <w:rPr>
          <w:rFonts w:hint="eastAsia"/>
        </w:rPr>
        <w:t>考古学；</w:t>
      </w:r>
    </w:p>
    <w:p w:rsidR="00000000" w:rsidRDefault="00F15188">
      <w:pPr>
        <w:ind w:left="1036"/>
      </w:pPr>
      <w:r>
        <w:rPr>
          <w:rFonts w:hint="eastAsia"/>
        </w:rPr>
        <w:t>古典语言；</w:t>
      </w:r>
    </w:p>
    <w:p w:rsidR="00000000" w:rsidRDefault="00F15188">
      <w:pPr>
        <w:ind w:left="1036"/>
      </w:pPr>
      <w:r>
        <w:rPr>
          <w:rFonts w:hint="eastAsia"/>
        </w:rPr>
        <w:t>基督教和伊斯兰教文明；</w:t>
      </w:r>
    </w:p>
    <w:p w:rsidR="00000000" w:rsidRDefault="00F15188">
      <w:pPr>
        <w:ind w:left="1036"/>
      </w:pPr>
      <w:r>
        <w:rPr>
          <w:rFonts w:hint="eastAsia"/>
        </w:rPr>
        <w:t>美术；</w:t>
      </w:r>
    </w:p>
    <w:p w:rsidR="00000000" w:rsidRDefault="00F15188">
      <w:pPr>
        <w:ind w:left="1036"/>
      </w:pPr>
      <w:r>
        <w:rPr>
          <w:rFonts w:hint="eastAsia"/>
        </w:rPr>
        <w:t>伊斯兰研究；</w:t>
      </w:r>
    </w:p>
    <w:p w:rsidR="00000000" w:rsidRDefault="00F15188">
      <w:pPr>
        <w:ind w:left="1036"/>
      </w:pPr>
      <w:r>
        <w:rPr>
          <w:rFonts w:hint="eastAsia"/>
        </w:rPr>
        <w:t>古印度与佛教研究；</w:t>
      </w:r>
    </w:p>
    <w:p w:rsidR="00000000" w:rsidRDefault="00F15188">
      <w:pPr>
        <w:ind w:left="1036"/>
      </w:pPr>
      <w:r>
        <w:rPr>
          <w:rFonts w:hint="eastAsia"/>
        </w:rPr>
        <w:t>梵医；</w:t>
      </w:r>
    </w:p>
    <w:p w:rsidR="00000000" w:rsidRDefault="00F15188">
      <w:pPr>
        <w:ind w:left="1036"/>
      </w:pPr>
      <w:r>
        <w:rPr>
          <w:rFonts w:hint="eastAsia"/>
        </w:rPr>
        <w:t>僧加罗语</w:t>
      </w:r>
      <w:r>
        <w:rPr>
          <w:rFonts w:hint="eastAsia"/>
        </w:rPr>
        <w:t>；</w:t>
      </w:r>
    </w:p>
    <w:p w:rsidR="00000000" w:rsidRDefault="00F15188">
      <w:pPr>
        <w:ind w:left="1036"/>
      </w:pPr>
      <w:r>
        <w:rPr>
          <w:rFonts w:hint="eastAsia"/>
        </w:rPr>
        <w:t>泰米尔语；</w:t>
      </w:r>
    </w:p>
    <w:p w:rsidR="00000000" w:rsidRDefault="00F15188">
      <w:pPr>
        <w:ind w:left="1036"/>
      </w:pPr>
      <w:r>
        <w:rPr>
          <w:rFonts w:hint="eastAsia"/>
        </w:rPr>
        <w:t>印度文明；</w:t>
      </w:r>
    </w:p>
    <w:p w:rsidR="00000000" w:rsidRDefault="00F15188">
      <w:pPr>
        <w:ind w:left="1036"/>
      </w:pPr>
      <w:r>
        <w:rPr>
          <w:rFonts w:hint="eastAsia"/>
        </w:rPr>
        <w:t>语言与文化研究；</w:t>
      </w:r>
    </w:p>
    <w:p w:rsidR="00000000" w:rsidRDefault="00F15188">
      <w:pPr>
        <w:ind w:left="1036"/>
      </w:pPr>
      <w:r>
        <w:rPr>
          <w:rFonts w:hint="eastAsia"/>
        </w:rPr>
        <w:t>英语；</w:t>
      </w:r>
    </w:p>
    <w:p w:rsidR="00000000" w:rsidRDefault="00F15188">
      <w:pPr>
        <w:ind w:left="1036"/>
      </w:pPr>
      <w:r>
        <w:rPr>
          <w:rFonts w:hint="eastAsia"/>
        </w:rPr>
        <w:t>西方古典文化；</w:t>
      </w:r>
    </w:p>
    <w:p w:rsidR="00000000" w:rsidRDefault="00F15188">
      <w:pPr>
        <w:ind w:left="1036"/>
      </w:pPr>
      <w:r>
        <w:rPr>
          <w:rFonts w:hint="eastAsia"/>
        </w:rPr>
        <w:t>现代语言；</w:t>
      </w:r>
    </w:p>
    <w:p w:rsidR="00000000" w:rsidRDefault="00F15188">
      <w:pPr>
        <w:ind w:left="1036"/>
      </w:pPr>
      <w:r>
        <w:rPr>
          <w:rFonts w:hint="eastAsia"/>
        </w:rPr>
        <w:t>梵文；</w:t>
      </w:r>
    </w:p>
    <w:p w:rsidR="00000000" w:rsidRDefault="00F15188">
      <w:pPr>
        <w:ind w:left="1036"/>
      </w:pPr>
      <w:r>
        <w:t>Ayurveda</w:t>
      </w:r>
      <w:r>
        <w:rPr>
          <w:rFonts w:hint="eastAsia"/>
        </w:rPr>
        <w:t>和</w:t>
      </w:r>
      <w:r>
        <w:t>Unani</w:t>
      </w:r>
      <w:r>
        <w:rPr>
          <w:rFonts w:hint="eastAsia"/>
        </w:rPr>
        <w:t>医学。</w:t>
      </w:r>
    </w:p>
    <w:p w:rsidR="00000000" w:rsidRDefault="00F15188">
      <w:r>
        <w:rPr>
          <w:rFonts w:hint="eastAsia"/>
        </w:rPr>
        <w:t>各所大学还颁发上述诸多学科的硕士和博士学位。</w:t>
      </w:r>
    </w:p>
    <w:p w:rsidR="00000000" w:rsidRDefault="00F15188">
      <w:pPr>
        <w:spacing w:after="320"/>
        <w:textAlignment w:val="center"/>
      </w:pPr>
      <w:r>
        <w:tab/>
        <w:t xml:space="preserve">404.  </w:t>
      </w:r>
      <w:r>
        <w:rPr>
          <w:rFonts w:hint="eastAsia"/>
        </w:rPr>
        <w:t>两所学院，考古研究院和佛教和古印度学研究生院还开设这两个领域的深造专科教学课程。美学研究院开设艺术、雕塑、舞蹈和音乐的研究生课程。</w:t>
      </w:r>
    </w:p>
    <w:p w:rsidR="00000000" w:rsidRDefault="00F15188">
      <w:pPr>
        <w:pStyle w:val="Heading3"/>
        <w:jc w:val="left"/>
      </w:pPr>
      <w:r>
        <w:rPr>
          <w:rFonts w:hint="eastAsia"/>
        </w:rPr>
        <w:t>为维持、发展和传播文化所采取的其它步骤</w:t>
      </w:r>
    </w:p>
    <w:p w:rsidR="00000000" w:rsidRDefault="00F15188">
      <w:pPr>
        <w:spacing w:after="320"/>
        <w:textAlignment w:val="center"/>
      </w:pPr>
      <w:r>
        <w:tab/>
        <w:t xml:space="preserve">405.  </w:t>
      </w:r>
      <w:r>
        <w:rPr>
          <w:rFonts w:hint="eastAsia"/>
        </w:rPr>
        <w:t>根据议会某项法律设立和合并的若干学术机构从事于维护、发展和传播斯里兰卡文化事业。</w:t>
      </w:r>
      <w:r>
        <w:t xml:space="preserve"> </w:t>
      </w:r>
    </w:p>
    <w:p w:rsidR="00000000" w:rsidRDefault="00F15188">
      <w:pPr>
        <w:pStyle w:val="Heading4"/>
      </w:pPr>
      <w:r>
        <w:rPr>
          <w:rFonts w:hint="eastAsia"/>
        </w:rPr>
        <w:t>锡兰艺术理事会</w:t>
      </w:r>
    </w:p>
    <w:p w:rsidR="00000000" w:rsidRDefault="00F15188">
      <w:r>
        <w:tab/>
        <w:t xml:space="preserve">406.  </w:t>
      </w:r>
      <w:r>
        <w:rPr>
          <w:rFonts w:hint="eastAsia"/>
        </w:rPr>
        <w:t>根据</w:t>
      </w:r>
      <w:r>
        <w:t>1952</w:t>
      </w:r>
      <w:r>
        <w:rPr>
          <w:rFonts w:hint="eastAsia"/>
        </w:rPr>
        <w:t>年第</w:t>
      </w:r>
      <w:r>
        <w:t>18</w:t>
      </w:r>
      <w:r>
        <w:rPr>
          <w:rFonts w:hint="eastAsia"/>
        </w:rPr>
        <w:t>号法律</w:t>
      </w:r>
      <w:r>
        <w:rPr>
          <w:rFonts w:hint="eastAsia"/>
        </w:rPr>
        <w:t>设立的艺术理事会是为了实现下述一些目标：</w:t>
      </w:r>
    </w:p>
    <w:p w:rsidR="00000000" w:rsidRDefault="00F15188">
      <w:pPr>
        <w:ind w:left="1036"/>
      </w:pPr>
      <w:r>
        <w:tab/>
      </w:r>
      <w:r>
        <w:rPr>
          <w:rFonts w:hint="eastAsia"/>
        </w:rPr>
        <w:t>深化发展对美术的知识、理解及习作；</w:t>
      </w:r>
    </w:p>
    <w:p w:rsidR="00000000" w:rsidRDefault="00F15188">
      <w:pPr>
        <w:ind w:left="1036"/>
      </w:pPr>
      <w:r>
        <w:tab/>
      </w:r>
      <w:r>
        <w:rPr>
          <w:rFonts w:hint="eastAsia"/>
        </w:rPr>
        <w:t>增进民众对艺术作品的接触；</w:t>
      </w:r>
    </w:p>
    <w:p w:rsidR="00000000" w:rsidRDefault="00F15188">
      <w:pPr>
        <w:ind w:left="1036"/>
      </w:pPr>
      <w:r>
        <w:tab/>
      </w:r>
      <w:r>
        <w:rPr>
          <w:rFonts w:hint="eastAsia"/>
        </w:rPr>
        <w:t>提高美术制作的水平；</w:t>
      </w:r>
    </w:p>
    <w:p w:rsidR="00000000" w:rsidRDefault="00F15188">
      <w:pPr>
        <w:ind w:left="1036"/>
      </w:pPr>
      <w:r>
        <w:tab/>
      </w:r>
      <w:r>
        <w:rPr>
          <w:rFonts w:hint="eastAsia"/>
        </w:rPr>
        <w:t>维护、介绍和鼓励斯里兰卡土著艺术和手工艺作品的发展；</w:t>
      </w:r>
    </w:p>
    <w:p w:rsidR="00000000" w:rsidRDefault="00F15188">
      <w:pPr>
        <w:ind w:left="1036"/>
      </w:pPr>
      <w:r>
        <w:tab/>
      </w:r>
      <w:r>
        <w:rPr>
          <w:rFonts w:hint="eastAsia"/>
        </w:rPr>
        <w:t>就有关上述各项目标，向各政府部门、地方当局和机构提供咨询意见并与之合作。</w:t>
      </w:r>
    </w:p>
    <w:p w:rsidR="00000000" w:rsidRDefault="00F15188">
      <w:r>
        <w:tab/>
        <w:t xml:space="preserve">407.  </w:t>
      </w:r>
      <w:r>
        <w:rPr>
          <w:rFonts w:hint="eastAsia"/>
        </w:rPr>
        <w:t>法律规定在理事会下指定一些以小组，为促进某一文化具体领域的全面发展向理事会提供咨询意见和合作。目前设立了涉及如下一些领域的</w:t>
      </w:r>
      <w:r>
        <w:t>15</w:t>
      </w:r>
      <w:r>
        <w:rPr>
          <w:rFonts w:hint="eastAsia"/>
        </w:rPr>
        <w:t>个小组：</w:t>
      </w:r>
    </w:p>
    <w:p w:rsidR="00000000" w:rsidRDefault="00F15188">
      <w:pPr>
        <w:ind w:left="1036"/>
      </w:pPr>
      <w:r>
        <w:rPr>
          <w:rFonts w:hint="eastAsia"/>
        </w:rPr>
        <w:t>僧加罗文学；</w:t>
      </w:r>
    </w:p>
    <w:p w:rsidR="00000000" w:rsidRDefault="00F15188">
      <w:pPr>
        <w:ind w:left="1036"/>
      </w:pPr>
      <w:r>
        <w:rPr>
          <w:rFonts w:hint="eastAsia"/>
        </w:rPr>
        <w:t>泰米尔文学；</w:t>
      </w:r>
    </w:p>
    <w:p w:rsidR="00000000" w:rsidRDefault="00F15188">
      <w:pPr>
        <w:ind w:left="1036"/>
      </w:pPr>
      <w:r>
        <w:rPr>
          <w:rFonts w:hint="eastAsia"/>
        </w:rPr>
        <w:t>西方文学；</w:t>
      </w:r>
    </w:p>
    <w:p w:rsidR="00000000" w:rsidRDefault="00F15188">
      <w:pPr>
        <w:ind w:left="1036"/>
      </w:pPr>
      <w:r>
        <w:rPr>
          <w:rFonts w:hint="eastAsia"/>
        </w:rPr>
        <w:t>民俗学；</w:t>
      </w:r>
    </w:p>
    <w:p w:rsidR="00000000" w:rsidRDefault="00F15188">
      <w:pPr>
        <w:ind w:left="1036"/>
      </w:pPr>
      <w:r>
        <w:rPr>
          <w:rFonts w:hint="eastAsia"/>
        </w:rPr>
        <w:t>电影院；</w:t>
      </w:r>
    </w:p>
    <w:p w:rsidR="00000000" w:rsidRDefault="00F15188">
      <w:pPr>
        <w:ind w:left="1036"/>
      </w:pPr>
      <w:r>
        <w:rPr>
          <w:rFonts w:hint="eastAsia"/>
        </w:rPr>
        <w:t>西方音乐；</w:t>
      </w:r>
    </w:p>
    <w:p w:rsidR="00000000" w:rsidRDefault="00F15188">
      <w:pPr>
        <w:ind w:left="1036"/>
      </w:pPr>
      <w:r>
        <w:rPr>
          <w:rFonts w:hint="eastAsia"/>
        </w:rPr>
        <w:t>木偶剧；</w:t>
      </w:r>
    </w:p>
    <w:p w:rsidR="00000000" w:rsidRDefault="00F15188">
      <w:pPr>
        <w:ind w:left="1036"/>
      </w:pPr>
      <w:r>
        <w:rPr>
          <w:rFonts w:hint="eastAsia"/>
        </w:rPr>
        <w:t>东方音乐；</w:t>
      </w:r>
    </w:p>
    <w:p w:rsidR="00000000" w:rsidRDefault="00F15188">
      <w:pPr>
        <w:ind w:left="1036"/>
      </w:pPr>
      <w:r>
        <w:rPr>
          <w:rFonts w:hint="eastAsia"/>
        </w:rPr>
        <w:t>民</w:t>
      </w:r>
      <w:r>
        <w:rPr>
          <w:rFonts w:hint="eastAsia"/>
        </w:rPr>
        <w:t>族舞蹈；</w:t>
      </w:r>
    </w:p>
    <w:p w:rsidR="00000000" w:rsidRDefault="00F15188">
      <w:pPr>
        <w:ind w:left="1036"/>
      </w:pPr>
      <w:r>
        <w:rPr>
          <w:rFonts w:hint="eastAsia"/>
        </w:rPr>
        <w:t>图画和雕塑；</w:t>
      </w:r>
    </w:p>
    <w:p w:rsidR="00000000" w:rsidRDefault="00F15188">
      <w:pPr>
        <w:ind w:left="1036"/>
      </w:pPr>
      <w:r>
        <w:rPr>
          <w:rFonts w:hint="eastAsia"/>
        </w:rPr>
        <w:t>僧加罗戏剧；</w:t>
      </w:r>
    </w:p>
    <w:p w:rsidR="00000000" w:rsidRDefault="00F15188">
      <w:pPr>
        <w:ind w:left="1036"/>
      </w:pPr>
      <w:r>
        <w:rPr>
          <w:rFonts w:hint="eastAsia"/>
        </w:rPr>
        <w:t>民间歌舞；</w:t>
      </w:r>
    </w:p>
    <w:p w:rsidR="00000000" w:rsidRDefault="00F15188">
      <w:pPr>
        <w:ind w:left="1036"/>
      </w:pPr>
      <w:r>
        <w:t>Karnataka</w:t>
      </w:r>
      <w:r>
        <w:rPr>
          <w:rFonts w:hint="eastAsia"/>
        </w:rPr>
        <w:t>音乐和</w:t>
      </w:r>
      <w:r>
        <w:t>Bharathanatyam</w:t>
      </w:r>
      <w:r>
        <w:rPr>
          <w:rFonts w:hint="eastAsia"/>
        </w:rPr>
        <w:t>；</w:t>
      </w:r>
    </w:p>
    <w:p w:rsidR="00000000" w:rsidRDefault="00F15188">
      <w:pPr>
        <w:ind w:left="1036"/>
      </w:pPr>
      <w:r>
        <w:rPr>
          <w:rFonts w:hint="eastAsia"/>
        </w:rPr>
        <w:t>儿童剧；</w:t>
      </w:r>
    </w:p>
    <w:p w:rsidR="00000000" w:rsidRDefault="00F15188">
      <w:pPr>
        <w:ind w:left="1036"/>
      </w:pPr>
      <w:r>
        <w:rPr>
          <w:rFonts w:hint="eastAsia"/>
        </w:rPr>
        <w:t>芭蕾舞；</w:t>
      </w:r>
    </w:p>
    <w:p w:rsidR="00000000" w:rsidRDefault="00F15188">
      <w:pPr>
        <w:spacing w:after="320"/>
        <w:ind w:left="1036"/>
        <w:textAlignment w:val="center"/>
      </w:pPr>
      <w:r>
        <w:rPr>
          <w:rFonts w:hint="eastAsia"/>
        </w:rPr>
        <w:t>泰米尔戏剧。</w:t>
      </w:r>
    </w:p>
    <w:p w:rsidR="00000000" w:rsidRDefault="00F15188">
      <w:pPr>
        <w:pStyle w:val="Heading4"/>
      </w:pPr>
      <w:r>
        <w:rPr>
          <w:u w:val="none"/>
        </w:rPr>
        <w:tab/>
      </w:r>
      <w:r>
        <w:rPr>
          <w:rFonts w:hint="eastAsia"/>
        </w:rPr>
        <w:t>康提艺术协会，</w:t>
      </w:r>
      <w:r>
        <w:t>Mahanuwara</w:t>
      </w:r>
    </w:p>
    <w:p w:rsidR="00000000" w:rsidRDefault="00F15188">
      <w:pPr>
        <w:spacing w:after="320"/>
        <w:textAlignment w:val="center"/>
      </w:pPr>
      <w:r>
        <w:tab/>
        <w:t>408.  1980</w:t>
      </w:r>
      <w:r>
        <w:rPr>
          <w:rFonts w:hint="eastAsia"/>
        </w:rPr>
        <w:t>年第</w:t>
      </w:r>
      <w:r>
        <w:t>5</w:t>
      </w:r>
      <w:r>
        <w:rPr>
          <w:rFonts w:hint="eastAsia"/>
        </w:rPr>
        <w:t>号法律成立的康提艺术协会，</w:t>
      </w:r>
      <w:r>
        <w:t>Mahanuwara</w:t>
      </w:r>
      <w:r>
        <w:rPr>
          <w:rFonts w:hint="eastAsia"/>
        </w:rPr>
        <w:t>是为了保护、培训、创新、评估和发展各类艺术和培养艺术家，特别是康提地区的艺术，并为了建立一个设备齐全的和艺术和手工艺机构。</w:t>
      </w:r>
    </w:p>
    <w:p w:rsidR="00000000" w:rsidRDefault="00F15188">
      <w:pPr>
        <w:pStyle w:val="Heading4"/>
      </w:pPr>
      <w:r>
        <w:rPr>
          <w:u w:val="none"/>
        </w:rPr>
        <w:tab/>
      </w:r>
      <w:r>
        <w:rPr>
          <w:rFonts w:hint="eastAsia"/>
        </w:rPr>
        <w:t>斯里兰卡</w:t>
      </w:r>
      <w:r>
        <w:t>SahityaMandalaya</w:t>
      </w:r>
    </w:p>
    <w:p w:rsidR="00000000" w:rsidRDefault="00F15188">
      <w:pPr>
        <w:spacing w:after="320"/>
        <w:textAlignment w:val="center"/>
      </w:pPr>
      <w:r>
        <w:tab/>
        <w:t xml:space="preserve">409.  </w:t>
      </w:r>
      <w:r>
        <w:rPr>
          <w:rFonts w:hint="eastAsia"/>
        </w:rPr>
        <w:t>根据</w:t>
      </w:r>
      <w:r>
        <w:t>1958</w:t>
      </w:r>
      <w:r>
        <w:rPr>
          <w:rFonts w:hint="eastAsia"/>
        </w:rPr>
        <w:t>年第</w:t>
      </w:r>
      <w:r>
        <w:t>31</w:t>
      </w:r>
      <w:r>
        <w:rPr>
          <w:rFonts w:hint="eastAsia"/>
        </w:rPr>
        <w:t>号法律成立斯里兰卡</w:t>
      </w:r>
      <w:r>
        <w:t>SahityaMandalaya</w:t>
      </w:r>
      <w:r>
        <w:rPr>
          <w:rFonts w:hint="eastAsia"/>
        </w:rPr>
        <w:t>的目的是</w:t>
      </w:r>
      <w:r>
        <w:rPr>
          <w:rFonts w:hint="eastAsia"/>
        </w:rPr>
        <w:t>，以全国各种语言，即僧加罗语、泰米尔语和英语推广发展文学。</w:t>
      </w:r>
    </w:p>
    <w:p w:rsidR="00000000" w:rsidRDefault="00F15188">
      <w:pPr>
        <w:pStyle w:val="Heading4"/>
      </w:pPr>
      <w:r>
        <w:rPr>
          <w:u w:val="none"/>
        </w:rPr>
        <w:tab/>
      </w:r>
      <w:r>
        <w:rPr>
          <w:rFonts w:hint="eastAsia"/>
        </w:rPr>
        <w:t>僧加罗文化学会</w:t>
      </w:r>
    </w:p>
    <w:p w:rsidR="00000000" w:rsidRDefault="00F15188">
      <w:pPr>
        <w:spacing w:after="320"/>
        <w:textAlignment w:val="center"/>
      </w:pPr>
      <w:r>
        <w:tab/>
        <w:t xml:space="preserve">410.  </w:t>
      </w:r>
      <w:r>
        <w:rPr>
          <w:rFonts w:hint="eastAsia"/>
        </w:rPr>
        <w:t>僧加罗文化学会是根据</w:t>
      </w:r>
      <w:r>
        <w:t>1980</w:t>
      </w:r>
      <w:r>
        <w:rPr>
          <w:rFonts w:hint="eastAsia"/>
        </w:rPr>
        <w:t>年第</w:t>
      </w:r>
      <w:r>
        <w:t>42</w:t>
      </w:r>
      <w:r>
        <w:rPr>
          <w:rFonts w:hint="eastAsia"/>
        </w:rPr>
        <w:t>号法律合并组建的，目的是为了维护和发展僧加罗文化并增进和培养青年对僧加罗文化的兴趣和欣赏力。</w:t>
      </w:r>
    </w:p>
    <w:p w:rsidR="00000000" w:rsidRDefault="00F15188">
      <w:pPr>
        <w:pStyle w:val="Heading4"/>
      </w:pPr>
      <w:r>
        <w:rPr>
          <w:u w:val="none"/>
        </w:rPr>
        <w:tab/>
      </w:r>
      <w:r>
        <w:rPr>
          <w:rFonts w:hint="eastAsia"/>
        </w:rPr>
        <w:t>手工艺</w:t>
      </w:r>
    </w:p>
    <w:p w:rsidR="00000000" w:rsidRDefault="00F15188">
      <w:r>
        <w:tab/>
        <w:t xml:space="preserve">411.  </w:t>
      </w:r>
      <w:r>
        <w:rPr>
          <w:rFonts w:hint="eastAsia"/>
        </w:rPr>
        <w:t>斯里兰卡的土著手工艺传统渊远流长，包括了制陶、织编、席编、木雕、金银制器、铜铁制器、藤编等体现出艺术与劳动相结合的艺术作品。维护和促进斯里兰卡文化遗产重要组成部分之一的手工艺是一项国策。乡村工业部，与该部属下所设的各机构，即全国手工艺术理事会、全国设计中心和斯里兰卡</w:t>
      </w:r>
      <w:r>
        <w:rPr>
          <w:rFonts w:hint="eastAsia"/>
        </w:rPr>
        <w:t>手工艺委员会均投入了保护和发展斯里兰卡乡村手工艺人民传统技能的工作。这些机构保证了手工艺生产不仅是一种生活方式，也是那些创作者的收入来源。</w:t>
      </w:r>
    </w:p>
    <w:p w:rsidR="00000000" w:rsidRDefault="00F15188">
      <w:pPr>
        <w:spacing w:line="324" w:lineRule="auto"/>
      </w:pPr>
      <w:r>
        <w:tab/>
        <w:t xml:space="preserve">412.  </w:t>
      </w:r>
      <w:r>
        <w:rPr>
          <w:rFonts w:hint="eastAsia"/>
          <w:b/>
        </w:rPr>
        <w:t>全国手工艺理事会</w:t>
      </w:r>
      <w:r>
        <w:rPr>
          <w:rFonts w:hint="eastAsia"/>
        </w:rPr>
        <w:t>所关注的是对新老两类手工艺作品的维护和发展。为此目的，理事会开展了下列一些活动。</w:t>
      </w:r>
    </w:p>
    <w:p w:rsidR="00000000" w:rsidRDefault="00F15188">
      <w:pPr>
        <w:spacing w:line="324" w:lineRule="auto"/>
        <w:ind w:left="1036"/>
      </w:pPr>
      <w:r>
        <w:tab/>
      </w:r>
      <w:r>
        <w:rPr>
          <w:rFonts w:hint="eastAsia"/>
        </w:rPr>
        <w:t>建立手工艺制作师培训中心和方案，以维护和弘扬手工艺技能；</w:t>
      </w:r>
    </w:p>
    <w:p w:rsidR="00000000" w:rsidRDefault="00F15188">
      <w:pPr>
        <w:spacing w:line="324" w:lineRule="auto"/>
        <w:ind w:left="1036"/>
      </w:pPr>
      <w:r>
        <w:tab/>
      </w:r>
      <w:r>
        <w:rPr>
          <w:rFonts w:hint="eastAsia"/>
        </w:rPr>
        <w:t>建立手工艺者协会和区域理事会，以使人们汇聚一堂共同商讨并解决与其手工艺有关的问题，并发展推广手工艺艺术；</w:t>
      </w:r>
    </w:p>
    <w:p w:rsidR="00000000" w:rsidRDefault="00F15188">
      <w:pPr>
        <w:spacing w:line="324" w:lineRule="auto"/>
        <w:ind w:left="1036"/>
      </w:pPr>
      <w:r>
        <w:tab/>
      </w:r>
      <w:r>
        <w:rPr>
          <w:rFonts w:hint="eastAsia"/>
        </w:rPr>
        <w:t>组织举办全国和省级展览会，使手工艺人有机会展现他们的技能；</w:t>
      </w:r>
    </w:p>
    <w:p w:rsidR="00000000" w:rsidRDefault="00F15188">
      <w:pPr>
        <w:spacing w:line="324" w:lineRule="auto"/>
        <w:ind w:left="1036"/>
      </w:pPr>
      <w:r>
        <w:tab/>
      </w:r>
      <w:r>
        <w:rPr>
          <w:rFonts w:hint="eastAsia"/>
        </w:rPr>
        <w:t>推荐适当的手工艺者获取全国性</w:t>
      </w:r>
      <w:r>
        <w:rPr>
          <w:rFonts w:hint="eastAsia"/>
        </w:rPr>
        <w:t>荣誉和奖赏；</w:t>
      </w:r>
    </w:p>
    <w:p w:rsidR="00000000" w:rsidRDefault="00F15188">
      <w:pPr>
        <w:spacing w:line="324" w:lineRule="auto"/>
        <w:ind w:left="1036"/>
      </w:pPr>
      <w:r>
        <w:tab/>
      </w:r>
      <w:r>
        <w:rPr>
          <w:rFonts w:hint="eastAsia"/>
        </w:rPr>
        <w:t>理事会提供制作手工艺作品所需的原料、工具和设备，还为作种植诸如竹子、藤、藤茎等原料作出安排；</w:t>
      </w:r>
    </w:p>
    <w:p w:rsidR="00000000" w:rsidRDefault="00F15188">
      <w:pPr>
        <w:spacing w:line="324" w:lineRule="auto"/>
        <w:ind w:left="1036"/>
      </w:pPr>
      <w:r>
        <w:tab/>
      </w:r>
      <w:r>
        <w:rPr>
          <w:rFonts w:hint="eastAsia"/>
        </w:rPr>
        <w:t>为手工艺人制订信贷办法和保险方案；</w:t>
      </w:r>
    </w:p>
    <w:p w:rsidR="00000000" w:rsidRDefault="00F15188">
      <w:pPr>
        <w:spacing w:line="324" w:lineRule="auto"/>
        <w:ind w:left="1036"/>
      </w:pPr>
      <w:r>
        <w:tab/>
      </w:r>
      <w:r>
        <w:rPr>
          <w:rFonts w:hint="eastAsia"/>
        </w:rPr>
        <w:t>在世界手工艺理事会协助下组织手工艺者交流方案；</w:t>
      </w:r>
    </w:p>
    <w:p w:rsidR="00000000" w:rsidRDefault="00F15188">
      <w:pPr>
        <w:spacing w:line="324" w:lineRule="auto"/>
        <w:ind w:left="1036"/>
      </w:pPr>
      <w:r>
        <w:tab/>
      </w:r>
      <w:r>
        <w:rPr>
          <w:rFonts w:hint="eastAsia"/>
        </w:rPr>
        <w:t>每年出版两期杂志《手工艺新闻》，传播信息和与手工艺有关的知识。</w:t>
      </w:r>
    </w:p>
    <w:p w:rsidR="00000000" w:rsidRDefault="00F15188">
      <w:pPr>
        <w:spacing w:line="324" w:lineRule="auto"/>
      </w:pPr>
      <w:r>
        <w:tab/>
        <w:t xml:space="preserve">413.  </w:t>
      </w:r>
      <w:r>
        <w:rPr>
          <w:rFonts w:hint="eastAsia"/>
          <w:b/>
        </w:rPr>
        <w:t>全国设计中心</w:t>
      </w:r>
      <w:r>
        <w:rPr>
          <w:rFonts w:hint="eastAsia"/>
        </w:rPr>
        <w:t>致力于开展设计者与手工艺人之间的相互切磋和综合交流，促使那些手工艺师面对当前现状，振兴和再现他们的创作力。中心开展研究、革新和培训工作。</w:t>
      </w:r>
    </w:p>
    <w:p w:rsidR="00000000" w:rsidRDefault="00F15188">
      <w:pPr>
        <w:spacing w:after="320" w:line="324" w:lineRule="auto"/>
        <w:textAlignment w:val="center"/>
      </w:pPr>
      <w:r>
        <w:tab/>
        <w:t xml:space="preserve">414.  </w:t>
      </w:r>
      <w:r>
        <w:rPr>
          <w:rFonts w:hint="eastAsia"/>
          <w:b/>
        </w:rPr>
        <w:t>斯里兰卡手工艺委员会</w:t>
      </w:r>
      <w:r>
        <w:rPr>
          <w:rFonts w:hint="eastAsia"/>
        </w:rPr>
        <w:t>通过协助进行艺术品的销售和出口推销，致力于维护手工</w:t>
      </w:r>
      <w:r>
        <w:rPr>
          <w:rFonts w:hint="eastAsia"/>
        </w:rPr>
        <w:t>艺人的生活方式。购取手工艺品是委员会的重要活动之一。委员会通过其权力下放式的购取方案，一边向手工艺者们传授设计思想和质量，一边上门采购他们的作品。这些采购来的作品由设在当地各主要城镇的</w:t>
      </w:r>
      <w:r>
        <w:t>20</w:t>
      </w:r>
      <w:r>
        <w:rPr>
          <w:rFonts w:hint="eastAsia"/>
        </w:rPr>
        <w:t>个销售点出售。在委员会登记的手工艺者有</w:t>
      </w:r>
      <w:r>
        <w:t>3,800</w:t>
      </w:r>
      <w:r>
        <w:rPr>
          <w:rFonts w:hint="eastAsia"/>
        </w:rPr>
        <w:t>多人，其中只有</w:t>
      </w:r>
      <w:r>
        <w:t>2,000</w:t>
      </w:r>
      <w:r>
        <w:rPr>
          <w:rFonts w:hint="eastAsia"/>
        </w:rPr>
        <w:t>多名是从事制作的供应者。委员会通过提供潜在的进口商、关税、海关手续等方面情况，协助手工艺品的出口。</w:t>
      </w:r>
    </w:p>
    <w:p w:rsidR="00000000" w:rsidRDefault="00F15188">
      <w:pPr>
        <w:pStyle w:val="Heading4"/>
        <w:spacing w:line="324" w:lineRule="auto"/>
      </w:pPr>
      <w:r>
        <w:rPr>
          <w:rFonts w:hint="eastAsia"/>
        </w:rPr>
        <w:t>宪法规定</w:t>
      </w:r>
    </w:p>
    <w:p w:rsidR="00000000" w:rsidRDefault="00F15188">
      <w:pPr>
        <w:spacing w:line="324" w:lineRule="auto"/>
      </w:pPr>
      <w:r>
        <w:tab/>
        <w:t xml:space="preserve">415.  </w:t>
      </w:r>
      <w:r>
        <w:rPr>
          <w:rFonts w:hint="eastAsia"/>
        </w:rPr>
        <w:t>斯里兰卡宪法保障作为一项基本权利的言论自由。第</w:t>
      </w:r>
      <w:r>
        <w:t>14(1)(a)</w:t>
      </w:r>
      <w:r>
        <w:rPr>
          <w:rFonts w:hint="eastAsia"/>
        </w:rPr>
        <w:t>条保护言论和表达自由，包括出版自由。第</w:t>
      </w:r>
      <w:r>
        <w:t>14(1)(f)</w:t>
      </w:r>
      <w:r>
        <w:rPr>
          <w:rFonts w:hint="eastAsia"/>
        </w:rPr>
        <w:t>条宣称，每一</w:t>
      </w:r>
      <w:r>
        <w:rPr>
          <w:rFonts w:hint="eastAsia"/>
        </w:rPr>
        <w:t>公民本人或与他人一起，都有权享有并推广其本族文化和使用其语言的自由。第</w:t>
      </w:r>
      <w:r>
        <w:t>14(1)(e)</w:t>
      </w:r>
      <w:r>
        <w:rPr>
          <w:rFonts w:hint="eastAsia"/>
        </w:rPr>
        <w:t>条保护其本人或与他人一起，和在公开或私下场合表示本人对的宗教或信仰的崇拜、遵从、奉行和传授。</w:t>
      </w:r>
    </w:p>
    <w:p w:rsidR="00000000" w:rsidRDefault="00F15188">
      <w:pPr>
        <w:spacing w:line="324" w:lineRule="auto"/>
      </w:pPr>
      <w:r>
        <w:tab/>
        <w:t xml:space="preserve">416.  </w:t>
      </w:r>
      <w:r>
        <w:rPr>
          <w:rFonts w:hint="eastAsia"/>
        </w:rPr>
        <w:t>对这些权利的侵犯或即将进行的侵犯都可受到法庭的制裁。</w:t>
      </w:r>
    </w:p>
    <w:p w:rsidR="00000000" w:rsidRDefault="00F15188">
      <w:r>
        <w:tab/>
        <w:t xml:space="preserve">417.  </w:t>
      </w:r>
      <w:r>
        <w:rPr>
          <w:rFonts w:hint="eastAsia"/>
        </w:rPr>
        <w:t>宪法中关于国家政策指令原则的第</w:t>
      </w:r>
      <w:r>
        <w:t>27(10)</w:t>
      </w:r>
      <w:r>
        <w:rPr>
          <w:rFonts w:hint="eastAsia"/>
        </w:rPr>
        <w:t>条也规定，国家应协助发展人民的文化和语言。</w:t>
      </w:r>
    </w:p>
    <w:p w:rsidR="00000000" w:rsidRDefault="00F15188"/>
    <w:p w:rsidR="00000000" w:rsidRDefault="00F15188">
      <w:pPr>
        <w:pStyle w:val="Heading2"/>
      </w:pPr>
      <w:r>
        <w:rPr>
          <w:rFonts w:hint="eastAsia"/>
        </w:rPr>
        <w:t>附</w:t>
      </w:r>
      <w:r>
        <w:tab/>
      </w:r>
      <w:r>
        <w:rPr>
          <w:rFonts w:hint="eastAsia"/>
        </w:rPr>
        <w:t>件</w:t>
      </w:r>
    </w:p>
    <w:p w:rsidR="00000000" w:rsidRDefault="00F15188">
      <w:pPr>
        <w:pStyle w:val="Heading2"/>
      </w:pPr>
      <w:r>
        <w:rPr>
          <w:rFonts w:hint="eastAsia"/>
        </w:rPr>
        <w:t>世界土著人国际年</w:t>
      </w:r>
      <w:r>
        <w:br/>
      </w:r>
      <w:r>
        <w:rPr>
          <w:rFonts w:hint="eastAsia"/>
        </w:rPr>
        <w:t>斯里兰卡全国行动计划委员会</w:t>
      </w:r>
    </w:p>
    <w:p w:rsidR="00000000" w:rsidRDefault="00F15188">
      <w:pPr>
        <w:pStyle w:val="Heading4"/>
      </w:pPr>
      <w:r>
        <w:rPr>
          <w:u w:val="none"/>
        </w:rPr>
        <w:t>1.</w:t>
      </w:r>
      <w:r>
        <w:rPr>
          <w:u w:val="none"/>
        </w:rPr>
        <w:tab/>
      </w:r>
      <w:r>
        <w:rPr>
          <w:rFonts w:hint="eastAsia"/>
        </w:rPr>
        <w:t>宣传</w:t>
      </w:r>
    </w:p>
    <w:p w:rsidR="00000000" w:rsidRDefault="00F15188">
      <w:pPr>
        <w:pStyle w:val="a5"/>
        <w:ind w:left="1546"/>
      </w:pPr>
      <w:r>
        <w:t>(1)</w:t>
      </w:r>
      <w:r>
        <w:tab/>
      </w:r>
      <w:r>
        <w:rPr>
          <w:rFonts w:hint="eastAsia"/>
        </w:rPr>
        <w:t>为纪念世界土著人国际十年发行了两枚邮票</w:t>
      </w:r>
      <w:r>
        <w:t>(1994</w:t>
      </w:r>
      <w:r>
        <w:rPr>
          <w:rFonts w:hint="eastAsia"/>
        </w:rPr>
        <w:t>年</w:t>
      </w:r>
      <w:r>
        <w:t>9</w:t>
      </w:r>
      <w:r>
        <w:rPr>
          <w:rFonts w:hint="eastAsia"/>
        </w:rPr>
        <w:t>月</w:t>
      </w:r>
      <w:r>
        <w:t>)</w:t>
      </w:r>
      <w:r>
        <w:rPr>
          <w:rFonts w:hint="eastAsia"/>
        </w:rPr>
        <w:t>。</w:t>
      </w:r>
    </w:p>
    <w:p w:rsidR="00000000" w:rsidRDefault="00F15188">
      <w:pPr>
        <w:pStyle w:val="a5"/>
        <w:ind w:left="1546"/>
      </w:pPr>
      <w:r>
        <w:t>(2)</w:t>
      </w:r>
      <w:r>
        <w:tab/>
      </w:r>
      <w:r>
        <w:rPr>
          <w:rFonts w:hint="eastAsia"/>
        </w:rPr>
        <w:t>通过电影、招贴画、小</w:t>
      </w:r>
      <w:r>
        <w:rPr>
          <w:rFonts w:hint="eastAsia"/>
        </w:rPr>
        <w:t>手册等一切传媒手段展开宣传。</w:t>
      </w:r>
    </w:p>
    <w:p w:rsidR="00000000" w:rsidRDefault="00F15188">
      <w:pPr>
        <w:pStyle w:val="a5"/>
        <w:ind w:left="1546"/>
      </w:pPr>
      <w:r>
        <w:t>(3)</w:t>
      </w:r>
      <w:r>
        <w:tab/>
      </w:r>
      <w:r>
        <w:rPr>
          <w:rFonts w:hint="eastAsia"/>
        </w:rPr>
        <w:t>电视台播放在挪威发展合作署资助下戴卫·贝拉米摄制的“智慧之路”系列电视片。</w:t>
      </w:r>
      <w:r>
        <w:t>1993</w:t>
      </w:r>
      <w:r>
        <w:rPr>
          <w:rFonts w:hint="eastAsia"/>
        </w:rPr>
        <w:t>年</w:t>
      </w:r>
      <w:r>
        <w:t>12</w:t>
      </w:r>
      <w:r>
        <w:rPr>
          <w:rFonts w:hint="eastAsia"/>
        </w:rPr>
        <w:t>月</w:t>
      </w:r>
      <w:r>
        <w:t>6</w:t>
      </w:r>
      <w:r>
        <w:rPr>
          <w:rFonts w:hint="eastAsia"/>
        </w:rPr>
        <w:t>日下午</w:t>
      </w:r>
      <w:r>
        <w:t>7</w:t>
      </w:r>
      <w:r>
        <w:rPr>
          <w:rFonts w:hint="eastAsia"/>
        </w:rPr>
        <w:t>：</w:t>
      </w:r>
      <w:r>
        <w:t>00</w:t>
      </w:r>
      <w:r>
        <w:rPr>
          <w:rFonts w:hint="eastAsia"/>
        </w:rPr>
        <w:t>时在纪念班达拉奈克国际会议厅举行国际发表会。</w:t>
      </w:r>
    </w:p>
    <w:p w:rsidR="00000000" w:rsidRDefault="00F15188">
      <w:pPr>
        <w:spacing w:after="320"/>
        <w:ind w:left="1036"/>
        <w:textAlignment w:val="center"/>
      </w:pPr>
      <w:r>
        <w:t>(4)</w:t>
      </w:r>
      <w:r>
        <w:tab/>
      </w:r>
      <w:r>
        <w:rPr>
          <w:rFonts w:hint="eastAsia"/>
        </w:rPr>
        <w:t>编辑维达族影集。</w:t>
      </w:r>
    </w:p>
    <w:p w:rsidR="00000000" w:rsidRDefault="00F15188">
      <w:pPr>
        <w:pStyle w:val="Heading4"/>
      </w:pPr>
      <w:r>
        <w:rPr>
          <w:u w:val="none"/>
        </w:rPr>
        <w:t>2.</w:t>
      </w:r>
      <w:r>
        <w:rPr>
          <w:u w:val="none"/>
        </w:rPr>
        <w:tab/>
      </w:r>
      <w:r>
        <w:rPr>
          <w:rFonts w:hint="eastAsia"/>
        </w:rPr>
        <w:t>展览和讲习会</w:t>
      </w:r>
    </w:p>
    <w:p w:rsidR="00000000" w:rsidRDefault="00F15188">
      <w:pPr>
        <w:pStyle w:val="a5"/>
        <w:ind w:left="1546"/>
      </w:pPr>
      <w:r>
        <w:t>(1)</w:t>
      </w:r>
      <w:r>
        <w:tab/>
        <w:t>1993</w:t>
      </w:r>
      <w:r>
        <w:rPr>
          <w:rFonts w:hint="eastAsia"/>
        </w:rPr>
        <w:t>年</w:t>
      </w:r>
      <w:r>
        <w:t>12</w:t>
      </w:r>
      <w:r>
        <w:rPr>
          <w:rFonts w:hint="eastAsia"/>
        </w:rPr>
        <w:t>月</w:t>
      </w:r>
      <w:r>
        <w:t>8</w:t>
      </w:r>
      <w:r>
        <w:rPr>
          <w:rFonts w:hint="eastAsia"/>
        </w:rPr>
        <w:t>日与</w:t>
      </w:r>
      <w:r>
        <w:t>Peradeniya</w:t>
      </w:r>
      <w:r>
        <w:rPr>
          <w:rFonts w:hint="eastAsia"/>
        </w:rPr>
        <w:t>大学年会一起举行有关这一主题的</w:t>
      </w:r>
      <w:r>
        <w:t>SLAAS</w:t>
      </w:r>
      <w:r>
        <w:rPr>
          <w:rFonts w:hint="eastAsia"/>
        </w:rPr>
        <w:t>特别会议。</w:t>
      </w:r>
    </w:p>
    <w:p w:rsidR="00000000" w:rsidRDefault="00F15188">
      <w:pPr>
        <w:pStyle w:val="a5"/>
        <w:ind w:left="1546"/>
      </w:pPr>
      <w:r>
        <w:t>(2)</w:t>
      </w:r>
      <w:r>
        <w:tab/>
      </w:r>
      <w:r>
        <w:rPr>
          <w:rFonts w:hint="eastAsia"/>
        </w:rPr>
        <w:t>为出席这一领域的国际会议，</w:t>
      </w:r>
      <w:r>
        <w:t>SunilSarathPerera</w:t>
      </w:r>
      <w:r>
        <w:rPr>
          <w:rFonts w:hint="eastAsia"/>
        </w:rPr>
        <w:t>和</w:t>
      </w:r>
      <w:r>
        <w:t>T.M.Gunawardena</w:t>
      </w:r>
      <w:r>
        <w:rPr>
          <w:rFonts w:hint="eastAsia"/>
        </w:rPr>
        <w:t>先生，以及在校大学生和维达族人酋长的侄甥，</w:t>
      </w:r>
      <w:r>
        <w:t>Tissahamy</w:t>
      </w:r>
      <w:r>
        <w:rPr>
          <w:rFonts w:hint="eastAsia"/>
        </w:rPr>
        <w:t>于</w:t>
      </w:r>
      <w:r>
        <w:t>4</w:t>
      </w:r>
      <w:r>
        <w:rPr>
          <w:rFonts w:hint="eastAsia"/>
        </w:rPr>
        <w:t>月出席了米</w:t>
      </w:r>
      <w:r>
        <w:rPr>
          <w:rFonts w:hint="eastAsia"/>
        </w:rPr>
        <w:t>兰的一次国际会议；</w:t>
      </w:r>
      <w:r>
        <w:t>K.N.O.Dharmadasa</w:t>
      </w:r>
      <w:r>
        <w:rPr>
          <w:rFonts w:hint="eastAsia"/>
        </w:rPr>
        <w:t>教授和</w:t>
      </w:r>
      <w:r>
        <w:t>MudiyansaTennakoon</w:t>
      </w:r>
      <w:r>
        <w:rPr>
          <w:rFonts w:hint="eastAsia"/>
        </w:rPr>
        <w:t>先生出席了</w:t>
      </w:r>
      <w:r>
        <w:t>1993</w:t>
      </w:r>
      <w:r>
        <w:rPr>
          <w:rFonts w:hint="eastAsia"/>
        </w:rPr>
        <w:t>年</w:t>
      </w:r>
      <w:r>
        <w:t>11</w:t>
      </w:r>
      <w:r>
        <w:rPr>
          <w:rFonts w:hint="eastAsia"/>
        </w:rPr>
        <w:t>月在马来西亚召开的另一次会议。</w:t>
      </w:r>
    </w:p>
    <w:p w:rsidR="00000000" w:rsidRDefault="00F15188">
      <w:pPr>
        <w:pStyle w:val="a5"/>
        <w:spacing w:after="320"/>
        <w:ind w:left="1546"/>
        <w:textAlignment w:val="center"/>
      </w:pPr>
      <w:r>
        <w:t>(3)</w:t>
      </w:r>
      <w:r>
        <w:tab/>
      </w:r>
      <w:r>
        <w:rPr>
          <w:rFonts w:hint="eastAsia"/>
        </w:rPr>
        <w:t>组织了一系列的讲座和小组讨论会。</w:t>
      </w:r>
    </w:p>
    <w:p w:rsidR="00000000" w:rsidRDefault="00F15188">
      <w:pPr>
        <w:pStyle w:val="Heading4"/>
      </w:pPr>
      <w:r>
        <w:rPr>
          <w:u w:val="none"/>
        </w:rPr>
        <w:t>3.</w:t>
      </w:r>
      <w:r>
        <w:rPr>
          <w:u w:val="none"/>
        </w:rPr>
        <w:tab/>
      </w:r>
      <w:r>
        <w:rPr>
          <w:rFonts w:hint="eastAsia"/>
        </w:rPr>
        <w:t>教育和研究</w:t>
      </w:r>
    </w:p>
    <w:p w:rsidR="00000000" w:rsidRDefault="00F15188">
      <w:pPr>
        <w:pStyle w:val="a5"/>
        <w:ind w:left="1546"/>
      </w:pPr>
      <w:r>
        <w:t>(1)</w:t>
      </w:r>
      <w:r>
        <w:tab/>
      </w:r>
      <w:r>
        <w:rPr>
          <w:rFonts w:hint="eastAsia"/>
        </w:rPr>
        <w:t>与教科文组织和教育部合作推行一项教育方案。</w:t>
      </w:r>
    </w:p>
    <w:p w:rsidR="00000000" w:rsidRDefault="00F15188">
      <w:pPr>
        <w:pStyle w:val="a5"/>
        <w:ind w:left="1546"/>
      </w:pPr>
      <w:r>
        <w:t>(2)</w:t>
      </w:r>
      <w:r>
        <w:tab/>
      </w:r>
      <w:r>
        <w:rPr>
          <w:rFonts w:hint="eastAsia"/>
        </w:rPr>
        <w:t>开展了关于维达族人所采用的传统医学和保健法的文献研究。</w:t>
      </w:r>
    </w:p>
    <w:p w:rsidR="00000000" w:rsidRDefault="00F15188">
      <w:pPr>
        <w:pStyle w:val="a5"/>
        <w:spacing w:after="320"/>
        <w:ind w:left="1546"/>
        <w:textAlignment w:val="center"/>
      </w:pPr>
      <w:r>
        <w:t>(3)</w:t>
      </w:r>
      <w:r>
        <w:tab/>
      </w:r>
      <w:r>
        <w:rPr>
          <w:rFonts w:hint="eastAsia"/>
        </w:rPr>
        <w:t>由文化生存社对斯里兰卡各土著社区进行了先期调查</w:t>
      </w:r>
      <w:r>
        <w:t>(</w:t>
      </w:r>
      <w:r>
        <w:rPr>
          <w:rFonts w:hint="eastAsia"/>
        </w:rPr>
        <w:t>已阐明的行动</w:t>
      </w:r>
      <w:r>
        <w:t>)</w:t>
      </w:r>
      <w:r>
        <w:rPr>
          <w:rFonts w:hint="eastAsia"/>
        </w:rPr>
        <w:t>。此后，将在适当时机由人口普查和统计司对各土著社区进行人口普查。为此，已经要求劳工组织资助。</w:t>
      </w:r>
    </w:p>
    <w:p w:rsidR="00000000" w:rsidRDefault="00F15188">
      <w:pPr>
        <w:pStyle w:val="Heading4"/>
      </w:pPr>
      <w:r>
        <w:rPr>
          <w:u w:val="none"/>
        </w:rPr>
        <w:t>4.</w:t>
      </w:r>
      <w:r>
        <w:rPr>
          <w:u w:val="none"/>
        </w:rPr>
        <w:tab/>
      </w:r>
      <w:r>
        <w:rPr>
          <w:rFonts w:hint="eastAsia"/>
        </w:rPr>
        <w:t>出版</w:t>
      </w:r>
    </w:p>
    <w:p w:rsidR="00000000" w:rsidRDefault="00F15188">
      <w:pPr>
        <w:pStyle w:val="a5"/>
        <w:ind w:left="1546"/>
      </w:pPr>
      <w:r>
        <w:t>(1)</w:t>
      </w:r>
      <w:r>
        <w:tab/>
      </w:r>
      <w:r>
        <w:rPr>
          <w:rFonts w:hint="eastAsia"/>
        </w:rPr>
        <w:t>环境</w:t>
      </w:r>
      <w:r>
        <w:rPr>
          <w:rFonts w:hint="eastAsia"/>
        </w:rPr>
        <w:t>部的杂志，《</w:t>
      </w:r>
      <w:r>
        <w:t>SOBA</w:t>
      </w:r>
      <w:r>
        <w:rPr>
          <w:rFonts w:hint="eastAsia"/>
        </w:rPr>
        <w:t>》于</w:t>
      </w:r>
      <w:r>
        <w:t>1993</w:t>
      </w:r>
      <w:r>
        <w:rPr>
          <w:rFonts w:hint="eastAsia"/>
        </w:rPr>
        <w:t>年</w:t>
      </w:r>
      <w:r>
        <w:t>9</w:t>
      </w:r>
      <w:r>
        <w:rPr>
          <w:rFonts w:hint="eastAsia"/>
        </w:rPr>
        <w:t>月和</w:t>
      </w:r>
      <w:r>
        <w:t>1994</w:t>
      </w:r>
      <w:r>
        <w:rPr>
          <w:rFonts w:hint="eastAsia"/>
        </w:rPr>
        <w:t>年</w:t>
      </w:r>
      <w:r>
        <w:t>1</w:t>
      </w:r>
      <w:r>
        <w:rPr>
          <w:rFonts w:hint="eastAsia"/>
        </w:rPr>
        <w:t>月出版两期有关土著人民及其文化的特刊。</w:t>
      </w:r>
    </w:p>
    <w:p w:rsidR="00000000" w:rsidRDefault="00F15188">
      <w:pPr>
        <w:pStyle w:val="a5"/>
        <w:ind w:left="1546"/>
      </w:pPr>
      <w:r>
        <w:t>(2)</w:t>
      </w:r>
      <w:r>
        <w:tab/>
      </w:r>
      <w:r>
        <w:rPr>
          <w:rFonts w:hint="eastAsia"/>
        </w:rPr>
        <w:t>核对世界观赏社、政府电影股等现有的录象和影片资料，并开列出一份全面的盘查清单。</w:t>
      </w:r>
    </w:p>
    <w:p w:rsidR="00000000" w:rsidRDefault="00F15188">
      <w:pPr>
        <w:pStyle w:val="a5"/>
        <w:ind w:left="1546"/>
      </w:pPr>
      <w:r>
        <w:t>(3)</w:t>
      </w:r>
      <w:r>
        <w:tab/>
      </w:r>
      <w:r>
        <w:rPr>
          <w:rFonts w:hint="eastAsia"/>
        </w:rPr>
        <w:t>出版维达族方言文学作品</w:t>
      </w:r>
      <w:r>
        <w:t>(</w:t>
      </w:r>
      <w:r>
        <w:rPr>
          <w:rFonts w:hint="eastAsia"/>
        </w:rPr>
        <w:t>在《</w:t>
      </w:r>
      <w:r>
        <w:t>SOBA</w:t>
      </w:r>
      <w:r>
        <w:rPr>
          <w:rFonts w:hint="eastAsia"/>
        </w:rPr>
        <w:t>》</w:t>
      </w:r>
      <w:r>
        <w:t>1993</w:t>
      </w:r>
      <w:r>
        <w:rPr>
          <w:rFonts w:hint="eastAsia"/>
        </w:rPr>
        <w:t>年</w:t>
      </w:r>
      <w:r>
        <w:t>9</w:t>
      </w:r>
      <w:r>
        <w:rPr>
          <w:rFonts w:hint="eastAsia"/>
        </w:rPr>
        <w:t>月期刊上登载</w:t>
      </w:r>
      <w:r>
        <w:t>Wiveca</w:t>
      </w:r>
      <w:r>
        <w:rPr>
          <w:rFonts w:hint="eastAsia"/>
        </w:rPr>
        <w:t>剧本的节选</w:t>
      </w:r>
      <w:r>
        <w:t>)</w:t>
      </w:r>
      <w:r>
        <w:rPr>
          <w:rFonts w:hint="eastAsia"/>
        </w:rPr>
        <w:t>；</w:t>
      </w:r>
    </w:p>
    <w:p w:rsidR="00000000" w:rsidRDefault="00F15188">
      <w:pPr>
        <w:pStyle w:val="a5"/>
        <w:ind w:left="1546"/>
      </w:pPr>
      <w:r>
        <w:t>(4)</w:t>
      </w:r>
      <w:r>
        <w:tab/>
      </w:r>
      <w:r>
        <w:rPr>
          <w:rFonts w:hint="eastAsia"/>
        </w:rPr>
        <w:t>出版维达族人的歌曲和诗歌</w:t>
      </w:r>
      <w:r>
        <w:t>(</w:t>
      </w:r>
      <w:r>
        <w:rPr>
          <w:rFonts w:hint="eastAsia"/>
        </w:rPr>
        <w:t>这些虽已收集，却未发表过</w:t>
      </w:r>
      <w:r>
        <w:t>)</w:t>
      </w:r>
      <w:r>
        <w:rPr>
          <w:rFonts w:hint="eastAsia"/>
        </w:rPr>
        <w:t>；</w:t>
      </w:r>
    </w:p>
    <w:p w:rsidR="00000000" w:rsidRDefault="00F15188">
      <w:pPr>
        <w:pStyle w:val="a5"/>
        <w:ind w:left="1546"/>
      </w:pPr>
      <w:r>
        <w:t>(5)</w:t>
      </w:r>
      <w:r>
        <w:tab/>
      </w:r>
      <w:r>
        <w:rPr>
          <w:rFonts w:hint="eastAsia"/>
        </w:rPr>
        <w:t>出版有关维达族现有文学作品的书目</w:t>
      </w:r>
      <w:r>
        <w:t>(</w:t>
      </w:r>
      <w:r>
        <w:rPr>
          <w:rFonts w:hint="eastAsia"/>
        </w:rPr>
        <w:t>于《</w:t>
      </w:r>
      <w:r>
        <w:t>SOBA</w:t>
      </w:r>
      <w:r>
        <w:rPr>
          <w:rFonts w:hint="eastAsia"/>
        </w:rPr>
        <w:t>》</w:t>
      </w:r>
      <w:r>
        <w:t>1993</w:t>
      </w:r>
      <w:r>
        <w:rPr>
          <w:rFonts w:hint="eastAsia"/>
        </w:rPr>
        <w:t>年</w:t>
      </w:r>
      <w:r>
        <w:t>9</w:t>
      </w:r>
      <w:r>
        <w:rPr>
          <w:rFonts w:hint="eastAsia"/>
        </w:rPr>
        <w:t>月期刊上发表</w:t>
      </w:r>
      <w:r>
        <w:t>)</w:t>
      </w:r>
      <w:r>
        <w:rPr>
          <w:rFonts w:hint="eastAsia"/>
        </w:rPr>
        <w:t>；</w:t>
      </w:r>
    </w:p>
    <w:p w:rsidR="00000000" w:rsidRDefault="00F15188">
      <w:pPr>
        <w:pStyle w:val="a5"/>
        <w:ind w:left="1546"/>
      </w:pPr>
      <w:r>
        <w:t>(6)</w:t>
      </w:r>
      <w:r>
        <w:tab/>
      </w:r>
      <w:r>
        <w:rPr>
          <w:rFonts w:hint="eastAsia"/>
        </w:rPr>
        <w:t>发表考古学研究生院的一些有关研究</w:t>
      </w:r>
      <w:r>
        <w:t>(</w:t>
      </w:r>
      <w:r>
        <w:rPr>
          <w:rFonts w:hint="eastAsia"/>
        </w:rPr>
        <w:t>研究仍在进行</w:t>
      </w:r>
      <w:r>
        <w:t>)</w:t>
      </w:r>
      <w:r>
        <w:rPr>
          <w:rFonts w:hint="eastAsia"/>
        </w:rPr>
        <w:t>。</w:t>
      </w:r>
    </w:p>
    <w:p w:rsidR="00000000" w:rsidRDefault="00F15188">
      <w:pPr>
        <w:pStyle w:val="a5"/>
        <w:spacing w:after="320"/>
        <w:ind w:left="1546"/>
        <w:textAlignment w:val="center"/>
      </w:pPr>
      <w:r>
        <w:t>(7)</w:t>
      </w:r>
      <w:r>
        <w:tab/>
      </w:r>
      <w:r>
        <w:rPr>
          <w:rFonts w:hint="eastAsia"/>
        </w:rPr>
        <w:t>由东部大学开展东</w:t>
      </w:r>
      <w:r>
        <w:rPr>
          <w:rFonts w:hint="eastAsia"/>
        </w:rPr>
        <w:t>部省沿海维达族人的研究</w:t>
      </w:r>
      <w:r>
        <w:t>(</w:t>
      </w:r>
      <w:r>
        <w:rPr>
          <w:rFonts w:hint="eastAsia"/>
        </w:rPr>
        <w:t>研究正在进行</w:t>
      </w:r>
      <w:r>
        <w:t>)</w:t>
      </w:r>
      <w:r>
        <w:rPr>
          <w:rFonts w:hint="eastAsia"/>
        </w:rPr>
        <w:t>。</w:t>
      </w:r>
    </w:p>
    <w:p w:rsidR="00000000" w:rsidRDefault="00F15188">
      <w:pPr>
        <w:pStyle w:val="Heading4"/>
      </w:pPr>
      <w:r>
        <w:rPr>
          <w:u w:val="none"/>
        </w:rPr>
        <w:t>5.</w:t>
      </w:r>
      <w:r>
        <w:rPr>
          <w:u w:val="none"/>
        </w:rPr>
        <w:tab/>
      </w:r>
      <w:r>
        <w:rPr>
          <w:rFonts w:hint="eastAsia"/>
        </w:rPr>
        <w:t>机构发展</w:t>
      </w:r>
    </w:p>
    <w:p w:rsidR="00000000" w:rsidRDefault="00F15188">
      <w:pPr>
        <w:pStyle w:val="a5"/>
        <w:ind w:left="1546"/>
      </w:pPr>
      <w:r>
        <w:t>(1)</w:t>
      </w:r>
      <w:r>
        <w:tab/>
      </w:r>
      <w:r>
        <w:rPr>
          <w:rFonts w:hint="eastAsia"/>
        </w:rPr>
        <w:t>在政府电影股中存档和保留一些口头流传的传统和影片资料；</w:t>
      </w:r>
    </w:p>
    <w:p w:rsidR="00000000" w:rsidRDefault="00F15188">
      <w:pPr>
        <w:pStyle w:val="a5"/>
        <w:ind w:left="1546"/>
      </w:pPr>
      <w:r>
        <w:t>(2)</w:t>
      </w:r>
      <w:r>
        <w:tab/>
      </w:r>
      <w:r>
        <w:rPr>
          <w:rFonts w:hint="eastAsia"/>
        </w:rPr>
        <w:t>在</w:t>
      </w:r>
      <w:r>
        <w:t>Kataragama</w:t>
      </w:r>
      <w:r>
        <w:rPr>
          <w:rFonts w:hint="eastAsia"/>
        </w:rPr>
        <w:t>建立环境研究中心编纂土著人民的一些口流传的传统资料。</w:t>
      </w:r>
    </w:p>
    <w:p w:rsidR="00000000" w:rsidRDefault="00F15188"/>
    <w:p w:rsidR="00000000" w:rsidRDefault="00F15188"/>
    <w:p w:rsidR="00000000" w:rsidRDefault="00F15188"/>
    <w:p w:rsidR="00000000" w:rsidRDefault="00F15188">
      <w:pPr>
        <w:jc w:val="center"/>
      </w:pPr>
      <w:r>
        <w:t>--  --  --  --  --</w:t>
      </w:r>
    </w:p>
    <w:sectPr w:rsidR="00000000">
      <w:headerReference w:type="even" r:id="rId7"/>
      <w:headerReference w:type="default" r:id="rId8"/>
      <w:headerReference w:type="first" r:id="rId9"/>
      <w:footerReference w:type="first" r:id="rId10"/>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15188">
      <w:pPr>
        <w:spacing w:line="240" w:lineRule="auto"/>
      </w:pPr>
      <w:r>
        <w:separator/>
      </w:r>
    </w:p>
  </w:endnote>
  <w:endnote w:type="continuationSeparator" w:id="0">
    <w:p w:rsidR="00000000" w:rsidRDefault="00F1518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长城仿宋">
    <w:charset w:val="86"/>
    <w:family w:val="modern"/>
    <w:pitch w:val="fixed"/>
    <w:sig w:usb0="00000001" w:usb1="080E0000" w:usb2="00000010" w:usb3="00000000" w:csb0="00040000" w:csb1="00000000"/>
  </w:font>
  <w:font w:name="长城楷体">
    <w:charset w:val="86"/>
    <w:family w:val="modern"/>
    <w:pitch w:val="fixed"/>
    <w:sig w:usb0="00000001" w:usb1="080E0000" w:usb2="00000010" w:usb3="00000000" w:csb0="00040000" w:csb1="00000000"/>
  </w:font>
  <w:font w:name="Univers Bold">
    <w:altName w:val="Arial Rounded MT Bold"/>
    <w:panose1 w:val="00000000000000000000"/>
    <w:charset w:val="00"/>
    <w:family w:val="swiss"/>
    <w:notTrueType/>
    <w:pitch w:val="default"/>
    <w:sig w:usb0="00000003" w:usb1="00000000" w:usb2="00000000" w:usb3="00000000" w:csb0="00000001" w:csb1="00000000"/>
  </w:font>
  <w:font w:name="Univers (WN)">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15188">
    <w:pPr>
      <w:pStyle w:val="Footer"/>
      <w:rPr>
        <w:rFonts w:ascii="Courier" w:hAnsi="Courier"/>
      </w:rPr>
    </w:pPr>
    <w:r>
      <w:rPr>
        <w:rFonts w:ascii="Courier" w:hAnsi="Courier"/>
      </w:rPr>
      <w:t>GE. 97-15062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15188">
      <w:pPr>
        <w:spacing w:line="240" w:lineRule="auto"/>
      </w:pPr>
      <w:r>
        <w:separator/>
      </w:r>
    </w:p>
  </w:footnote>
  <w:footnote w:type="continuationSeparator" w:id="0">
    <w:p w:rsidR="00000000" w:rsidRDefault="00F15188">
      <w:pPr>
        <w:spacing w:line="240" w:lineRule="auto"/>
      </w:pPr>
      <w:r>
        <w:continuationSeparator/>
      </w:r>
    </w:p>
  </w:footnote>
  <w:footnote w:id="1">
    <w:p w:rsidR="00000000" w:rsidRDefault="00F15188">
      <w:pPr>
        <w:pStyle w:val="FootnoteText"/>
      </w:pPr>
      <w:r>
        <w:rPr>
          <w:rStyle w:val="FootnoteReference"/>
        </w:rPr>
        <w:footnoteRef/>
      </w:r>
      <w:r>
        <w:t xml:space="preserve">   </w:t>
      </w:r>
      <w:r>
        <w:rPr>
          <w:rFonts w:hint="eastAsia"/>
          <w:sz w:val="18"/>
        </w:rPr>
        <w:t>可向秘书处查阅。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15188">
    <w:pPr>
      <w:pStyle w:val="Header"/>
    </w:pPr>
    <w:r>
      <w:t>E/1990/5/Add.32</w:t>
    </w:r>
  </w:p>
  <w:p w:rsidR="00000000" w:rsidRDefault="00F15188">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114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15188">
    <w:pPr>
      <w:pStyle w:val="Header"/>
    </w:pPr>
    <w:r>
      <w:tab/>
    </w:r>
    <w:r>
      <w:tab/>
    </w:r>
    <w:r>
      <w:tab/>
      <w:t>E/1990/5/Add.32</w:t>
    </w:r>
  </w:p>
  <w:p w:rsidR="00000000" w:rsidRDefault="00F15188">
    <w:pPr>
      <w:pStyle w:val="Header"/>
    </w:pP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111</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15188">
    <w:pPr>
      <w:pStyle w:val="a"/>
    </w:pPr>
    <w:r>
      <w:rPr>
        <w:noProof/>
      </w:rPr>
      <w:pict>
        <v:rect id="_x0000_s1025" style="position:absolute;left:0;text-align:left;margin-left:541.05pt;margin-top:59.05pt;width:30.05pt;height:36pt;z-index:-5;mso-position-horizontal-relative:page;mso-position-vertical-relative:page" o:allowincell="f" filled="f" stroked="f" strokeweight="0">
          <v:textbox inset="0,0,0,0">
            <w:txbxContent>
              <w:p w:rsidR="00000000" w:rsidRDefault="00F15188">
                <w:pPr>
                  <w:pStyle w:val="1R1"/>
                  <w:rPr>
                    <w:rFonts w:ascii="Univers Bold" w:hAnsi="Univers Bold"/>
                  </w:rPr>
                </w:pPr>
                <w:r>
                  <w:t>E</w:t>
                </w:r>
              </w:p>
            </w:txbxContent>
          </v:textbox>
          <w10:wrap anchorx="page" anchory="page"/>
        </v:rect>
      </w:pict>
    </w:r>
  </w:p>
  <w:p w:rsidR="00000000" w:rsidRDefault="00F15188">
    <w:pPr>
      <w:pStyle w:val="a"/>
      <w:spacing w:after="160"/>
    </w:pPr>
    <w:r>
      <w:fldChar w:fldCharType="begin"/>
    </w:r>
    <w:r>
      <w:instrText xml:space="preserve">PRIVATE </w:instrText>
    </w:r>
    <w:r>
      <w:fldChar w:fldCharType="end"/>
    </w:r>
  </w:p>
  <w:p w:rsidR="00000000" w:rsidRDefault="00F15188">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F15188">
    <w:pPr>
      <w:pStyle w:val="a"/>
    </w:pPr>
    <w:r>
      <w:pict>
        <v:rect id="_x0000_s1029" style="position:absolute;left:0;text-align:left;margin-left:66.7pt;margin-top:110.5pt;width:65.05pt;height:55.55pt;z-index:-1;mso-position-horizontal-relative:page;mso-position-vertical-relative:page" o:allowincell="f" filled="f" stroked="f" strokeweight="0">
          <v:textbox inset="0,0,0,0">
            <w:txbxContent>
              <w:p w:rsidR="00000000" w:rsidRDefault="00F15188">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25pt;height:55.5pt">
                      <v:imagedata r:id="rId1" o:title="" croptop="-108f" cropbottom="-92f" cropleft="-3349f" cropright="-3349f"/>
                    </v:shape>
                  </w:pict>
                </w:r>
              </w:p>
            </w:txbxContent>
          </v:textbox>
          <w10:wrap anchorx="page" anchory="page"/>
        </v:rect>
      </w:pict>
    </w:r>
  </w:p>
  <w:p w:rsidR="00000000" w:rsidRDefault="00F15188">
    <w:pPr>
      <w:pStyle w:val="1R2"/>
      <w:framePr w:wrap="around"/>
    </w:pPr>
    <w:r>
      <w:t>Distr.</w:t>
    </w:r>
  </w:p>
  <w:p w:rsidR="00000000" w:rsidRDefault="00F15188">
    <w:pPr>
      <w:pStyle w:val="1R2"/>
      <w:framePr w:wrap="around"/>
    </w:pPr>
    <w:r>
      <w:t>GENERAL</w:t>
    </w:r>
  </w:p>
  <w:p w:rsidR="00000000" w:rsidRDefault="00F15188">
    <w:pPr>
      <w:pStyle w:val="1R2"/>
      <w:framePr w:wrap="around"/>
    </w:pPr>
  </w:p>
  <w:p w:rsidR="00000000" w:rsidRDefault="00F15188">
    <w:pPr>
      <w:pStyle w:val="1R2"/>
      <w:framePr w:wrap="around"/>
    </w:pPr>
    <w:r>
      <w:t>E/19</w:t>
    </w:r>
    <w:r>
      <w:t>90/5/Add.32</w:t>
    </w:r>
  </w:p>
  <w:p w:rsidR="00000000" w:rsidRDefault="00F15188">
    <w:pPr>
      <w:pStyle w:val="1R2"/>
      <w:framePr w:wrap="around"/>
    </w:pPr>
    <w:r>
      <w:t>13 January 1997</w:t>
    </w:r>
  </w:p>
  <w:p w:rsidR="00000000" w:rsidRDefault="00F15188">
    <w:pPr>
      <w:pStyle w:val="1R2"/>
      <w:framePr w:wrap="around"/>
    </w:pPr>
    <w:r>
      <w:t>CHINESE</w:t>
    </w:r>
  </w:p>
  <w:p w:rsidR="00000000" w:rsidRDefault="00F15188">
    <w:pPr>
      <w:pStyle w:val="1R2"/>
      <w:framePr w:wrap="around"/>
    </w:pPr>
    <w:r>
      <w:t>Original:</w:t>
    </w:r>
    <w:r>
      <w:tab/>
      <w:t>ENGLISH</w:t>
    </w:r>
  </w:p>
  <w:p w:rsidR="00000000" w:rsidRDefault="00F15188">
    <w:pPr>
      <w:pStyle w:val="a"/>
    </w:pPr>
  </w:p>
  <w:p w:rsidR="00000000" w:rsidRDefault="00F15188">
    <w:pPr>
      <w:pStyle w:val="a"/>
    </w:pPr>
  </w:p>
  <w:p w:rsidR="00000000" w:rsidRDefault="00F15188">
    <w:pPr>
      <w:pStyle w:val="a"/>
    </w:pPr>
    <w:r>
      <w:pict>
        <v:rect id="_x0000_s1027" style="position:absolute;left:0;text-align:left;margin-left:151.05pt;margin-top:121.45pt;width:192.05pt;height:31.25pt;z-index:-3;mso-position-horizontal-relative:page;mso-position-vertical-relative:page" o:allowincell="f" filled="f" stroked="f" strokeweight="0">
          <v:textbox inset="0,0,0,0">
            <w:txbxContent>
              <w:p w:rsidR="00000000" w:rsidRDefault="00F15188">
                <w:pPr>
                  <w:pStyle w:val="1m1"/>
                </w:pPr>
                <w:r>
                  <w:rPr>
                    <w:rFonts w:hint="eastAsia"/>
                  </w:rPr>
                  <w:t>经济及社会理事会</w:t>
                </w:r>
              </w:p>
            </w:txbxContent>
          </v:textbox>
          <w10:wrap anchorx="page" anchory="page"/>
        </v:rect>
      </w:pict>
    </w:r>
  </w:p>
  <w:p w:rsidR="00000000" w:rsidRDefault="00F15188">
    <w:pPr>
      <w:pStyle w:val="a"/>
    </w:pPr>
    <w:r>
      <w:pict>
        <v:rect id="_x0000_s1028" style="position:absolute;left:0;text-align:left;margin-left:-12pt;margin-top:235.85pt;width:492.05pt;height:.05pt;z-index:-2;mso-position-horizontal-relative:margin;mso-position-vertical-relative:page" o:allowincell="f" fillcolor="black" strokeweight="4pt">
          <v:fill color2="black"/>
          <w10:wrap anchorx="margin" anchory="page"/>
        </v:rect>
      </w:pict>
    </w:r>
  </w:p>
  <w:p w:rsidR="00000000" w:rsidRDefault="00F15188">
    <w:pPr>
      <w:pStyle w:val="a"/>
    </w:pPr>
  </w:p>
  <w:p w:rsidR="00000000" w:rsidRDefault="00F15188">
    <w:pPr>
      <w:pStyle w:val="a"/>
    </w:pPr>
  </w:p>
  <w:p w:rsidR="00000000" w:rsidRDefault="00F15188">
    <w:pPr>
      <w:pStyle w:val="a"/>
    </w:pPr>
    <w:r>
      <w:fldChar w:fldCharType="begin"/>
    </w:r>
    <w:r>
      <w:instrText>ADVANCE \Y 252.30</w:instrText>
    </w:r>
    <w:r>
      <w:fldChar w:fldCharType="end"/>
    </w:r>
  </w:p>
  <w:p w:rsidR="00000000" w:rsidRDefault="00F15188">
    <w:pPr>
      <w:pStyle w:val="a"/>
    </w:pPr>
  </w:p>
  <w:p w:rsidR="00000000" w:rsidRDefault="00F15188">
    <w:pPr>
      <w:pStyle w:val="a"/>
    </w:pPr>
  </w:p>
  <w:p w:rsidR="00000000" w:rsidRDefault="00F15188">
    <w:pPr>
      <w:pStyle w:val="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8044C"/>
    <w:multiLevelType w:val="singleLevel"/>
    <w:tmpl w:val="FFFFFFFF"/>
    <w:lvl w:ilvl="0">
      <w:start w:val="1"/>
      <w:numFmt w:val="decimal"/>
      <w:lvlText w:val="(%1)"/>
      <w:legacy w:legacy="1" w:legacySpace="0" w:legacyIndent="510"/>
      <w:lvlJc w:val="left"/>
      <w:pPr>
        <w:ind w:left="1531" w:hanging="510"/>
      </w:pPr>
      <w:rPr>
        <w:rFonts w:ascii="Times New Roman" w:hAnsi="Times New Roman" w:cs="Times New Roman" w:hint="default"/>
        <w:b w:val="0"/>
        <w:i w:val="0"/>
        <w:sz w:val="24"/>
      </w:rPr>
    </w:lvl>
  </w:abstractNum>
  <w:abstractNum w:abstractNumId="1">
    <w:nsid w:val="0BFD2046"/>
    <w:multiLevelType w:val="singleLevel"/>
    <w:tmpl w:val="FFFFFFFF"/>
    <w:lvl w:ilvl="0">
      <w:start w:val="1"/>
      <w:numFmt w:val="lowerLetter"/>
      <w:lvlText w:val="(%1)"/>
      <w:legacy w:legacy="1" w:legacySpace="0" w:legacyIndent="425"/>
      <w:lvlJc w:val="left"/>
      <w:pPr>
        <w:ind w:left="1446" w:hanging="425"/>
      </w:pPr>
    </w:lvl>
  </w:abstractNum>
  <w:abstractNum w:abstractNumId="2">
    <w:nsid w:val="0E6F7DFC"/>
    <w:multiLevelType w:val="singleLevel"/>
    <w:tmpl w:val="FFFFFFFF"/>
    <w:lvl w:ilvl="0">
      <w:start w:val="1"/>
      <w:numFmt w:val="decimal"/>
      <w:lvlText w:val="(%1)"/>
      <w:legacy w:legacy="1" w:legacySpace="0" w:legacyIndent="510"/>
      <w:lvlJc w:val="left"/>
      <w:pPr>
        <w:ind w:left="1531" w:hanging="510"/>
      </w:pPr>
      <w:rPr>
        <w:rFonts w:ascii="Times New Roman" w:hAnsi="Times New Roman" w:cs="Times New Roman" w:hint="default"/>
        <w:b w:val="0"/>
        <w:i w:val="0"/>
        <w:sz w:val="24"/>
      </w:rPr>
    </w:lvl>
  </w:abstractNum>
  <w:abstractNum w:abstractNumId="3">
    <w:nsid w:val="10AA0186"/>
    <w:multiLevelType w:val="singleLevel"/>
    <w:tmpl w:val="FFFFFFFF"/>
    <w:lvl w:ilvl="0">
      <w:start w:val="1"/>
      <w:numFmt w:val="decimal"/>
      <w:lvlText w:val="(%1)"/>
      <w:legacy w:legacy="1" w:legacySpace="0" w:legacyIndent="510"/>
      <w:lvlJc w:val="left"/>
      <w:pPr>
        <w:ind w:left="1531" w:hanging="510"/>
      </w:pPr>
      <w:rPr>
        <w:rFonts w:ascii="Times New Roman" w:hAnsi="Times New Roman" w:cs="Times New Roman" w:hint="default"/>
        <w:b w:val="0"/>
        <w:i w:val="0"/>
        <w:sz w:val="24"/>
      </w:rPr>
    </w:lvl>
  </w:abstractNum>
  <w:abstractNum w:abstractNumId="4">
    <w:nsid w:val="17BF2FC8"/>
    <w:multiLevelType w:val="singleLevel"/>
    <w:tmpl w:val="FFFFFFFF"/>
    <w:lvl w:ilvl="0">
      <w:start w:val="1"/>
      <w:numFmt w:val="decimal"/>
      <w:lvlText w:val="(%1)"/>
      <w:legacy w:legacy="1" w:legacySpace="0" w:legacyIndent="510"/>
      <w:lvlJc w:val="left"/>
      <w:pPr>
        <w:ind w:left="1531" w:hanging="510"/>
      </w:pPr>
      <w:rPr>
        <w:rFonts w:ascii="Times New Roman" w:hAnsi="Times New Roman" w:cs="Times New Roman" w:hint="default"/>
        <w:b w:val="0"/>
        <w:i w:val="0"/>
        <w:sz w:val="24"/>
      </w:rPr>
    </w:lvl>
  </w:abstractNum>
  <w:abstractNum w:abstractNumId="5">
    <w:nsid w:val="20B90CC4"/>
    <w:multiLevelType w:val="singleLevel"/>
    <w:tmpl w:val="FFFFFFFF"/>
    <w:lvl w:ilvl="0">
      <w:start w:val="1"/>
      <w:numFmt w:val="decimal"/>
      <w:lvlText w:val="(%1)"/>
      <w:legacy w:legacy="1" w:legacySpace="0" w:legacyIndent="510"/>
      <w:lvlJc w:val="left"/>
      <w:pPr>
        <w:ind w:left="2049" w:hanging="510"/>
      </w:pPr>
      <w:rPr>
        <w:rFonts w:ascii="Times New Roman" w:hAnsi="Times New Roman" w:cs="Times New Roman" w:hint="default"/>
        <w:b w:val="0"/>
        <w:i w:val="0"/>
        <w:sz w:val="24"/>
      </w:rPr>
    </w:lvl>
  </w:abstractNum>
  <w:abstractNum w:abstractNumId="6">
    <w:nsid w:val="21422341"/>
    <w:multiLevelType w:val="singleLevel"/>
    <w:tmpl w:val="FFFFFFFF"/>
    <w:lvl w:ilvl="0">
      <w:start w:val="1"/>
      <w:numFmt w:val="lowerLetter"/>
      <w:lvlText w:val="(%1)"/>
      <w:legacy w:legacy="1" w:legacySpace="0" w:legacyIndent="425"/>
      <w:lvlJc w:val="left"/>
      <w:pPr>
        <w:ind w:left="1461" w:hanging="425"/>
      </w:pPr>
    </w:lvl>
  </w:abstractNum>
  <w:abstractNum w:abstractNumId="7">
    <w:nsid w:val="26B53159"/>
    <w:multiLevelType w:val="singleLevel"/>
    <w:tmpl w:val="FFFFFFFF"/>
    <w:lvl w:ilvl="0">
      <w:start w:val="1"/>
      <w:numFmt w:val="lowerLetter"/>
      <w:lvlText w:val="(%1)"/>
      <w:legacy w:legacy="1" w:legacySpace="0" w:legacyIndent="425"/>
      <w:lvlJc w:val="left"/>
      <w:pPr>
        <w:ind w:left="1446" w:hanging="425"/>
      </w:pPr>
    </w:lvl>
  </w:abstractNum>
  <w:abstractNum w:abstractNumId="8">
    <w:nsid w:val="2931669A"/>
    <w:multiLevelType w:val="singleLevel"/>
    <w:tmpl w:val="FFFFFFFF"/>
    <w:lvl w:ilvl="0">
      <w:start w:val="1"/>
      <w:numFmt w:val="lowerLetter"/>
      <w:lvlText w:val="(%1)"/>
      <w:legacy w:legacy="1" w:legacySpace="0" w:legacyIndent="425"/>
      <w:lvlJc w:val="left"/>
      <w:pPr>
        <w:ind w:left="1446" w:hanging="425"/>
      </w:pPr>
    </w:lvl>
  </w:abstractNum>
  <w:abstractNum w:abstractNumId="9">
    <w:nsid w:val="2B2F5D68"/>
    <w:multiLevelType w:val="singleLevel"/>
    <w:tmpl w:val="FFFFFFFF"/>
    <w:lvl w:ilvl="0">
      <w:start w:val="1"/>
      <w:numFmt w:val="decimal"/>
      <w:lvlText w:val="(%1)"/>
      <w:legacy w:legacy="1" w:legacySpace="0" w:legacyIndent="510"/>
      <w:lvlJc w:val="left"/>
      <w:pPr>
        <w:ind w:left="1531" w:hanging="510"/>
      </w:pPr>
      <w:rPr>
        <w:rFonts w:ascii="Times New Roman" w:hAnsi="Times New Roman" w:cs="Times New Roman" w:hint="default"/>
        <w:b w:val="0"/>
        <w:i w:val="0"/>
        <w:sz w:val="24"/>
      </w:rPr>
    </w:lvl>
  </w:abstractNum>
  <w:abstractNum w:abstractNumId="10">
    <w:nsid w:val="2C1304FB"/>
    <w:multiLevelType w:val="singleLevel"/>
    <w:tmpl w:val="FFFFFFFF"/>
    <w:lvl w:ilvl="0">
      <w:start w:val="1"/>
      <w:numFmt w:val="decimal"/>
      <w:lvlText w:val="(%1)"/>
      <w:legacy w:legacy="1" w:legacySpace="0" w:legacyIndent="510"/>
      <w:lvlJc w:val="left"/>
      <w:pPr>
        <w:ind w:left="1531" w:hanging="510"/>
      </w:pPr>
      <w:rPr>
        <w:rFonts w:ascii="Times New Roman" w:hAnsi="Times New Roman" w:cs="Times New Roman" w:hint="default"/>
        <w:b w:val="0"/>
        <w:i w:val="0"/>
        <w:sz w:val="24"/>
      </w:rPr>
    </w:lvl>
  </w:abstractNum>
  <w:abstractNum w:abstractNumId="11">
    <w:nsid w:val="3AEA6899"/>
    <w:multiLevelType w:val="singleLevel"/>
    <w:tmpl w:val="FFFFFFFF"/>
    <w:lvl w:ilvl="0">
      <w:start w:val="1"/>
      <w:numFmt w:val="decimal"/>
      <w:lvlText w:val="(%1)"/>
      <w:legacy w:legacy="1" w:legacySpace="0" w:legacyIndent="510"/>
      <w:lvlJc w:val="left"/>
      <w:pPr>
        <w:ind w:left="1531" w:hanging="510"/>
      </w:pPr>
      <w:rPr>
        <w:rFonts w:ascii="Times New Roman" w:hAnsi="Times New Roman" w:cs="Times New Roman" w:hint="default"/>
        <w:b w:val="0"/>
        <w:i w:val="0"/>
        <w:sz w:val="24"/>
      </w:rPr>
    </w:lvl>
  </w:abstractNum>
  <w:abstractNum w:abstractNumId="12">
    <w:nsid w:val="40623385"/>
    <w:multiLevelType w:val="singleLevel"/>
    <w:tmpl w:val="FFFFFFFF"/>
    <w:lvl w:ilvl="0">
      <w:start w:val="1"/>
      <w:numFmt w:val="decimal"/>
      <w:lvlText w:val="(%1)"/>
      <w:legacy w:legacy="1" w:legacySpace="0" w:legacyIndent="510"/>
      <w:lvlJc w:val="left"/>
      <w:pPr>
        <w:ind w:left="2049" w:hanging="510"/>
      </w:pPr>
      <w:rPr>
        <w:rFonts w:ascii="Times New Roman" w:hAnsi="Times New Roman" w:cs="Times New Roman" w:hint="default"/>
        <w:b w:val="0"/>
        <w:i w:val="0"/>
        <w:sz w:val="24"/>
      </w:rPr>
    </w:lvl>
  </w:abstractNum>
  <w:abstractNum w:abstractNumId="13">
    <w:nsid w:val="439E57F0"/>
    <w:multiLevelType w:val="singleLevel"/>
    <w:tmpl w:val="FFFFFFFF"/>
    <w:lvl w:ilvl="0">
      <w:start w:val="1"/>
      <w:numFmt w:val="decimal"/>
      <w:lvlText w:val="(%1)"/>
      <w:legacy w:legacy="1" w:legacySpace="0" w:legacyIndent="510"/>
      <w:lvlJc w:val="left"/>
      <w:pPr>
        <w:ind w:left="1531" w:hanging="510"/>
      </w:pPr>
      <w:rPr>
        <w:rFonts w:ascii="Times New Roman" w:hAnsi="Times New Roman" w:cs="Times New Roman" w:hint="default"/>
        <w:b w:val="0"/>
        <w:i w:val="0"/>
        <w:sz w:val="24"/>
      </w:rPr>
    </w:lvl>
  </w:abstractNum>
  <w:abstractNum w:abstractNumId="14">
    <w:nsid w:val="48DD1715"/>
    <w:multiLevelType w:val="singleLevel"/>
    <w:tmpl w:val="FFFFFFFF"/>
    <w:lvl w:ilvl="0">
      <w:start w:val="1"/>
      <w:numFmt w:val="decimal"/>
      <w:lvlText w:val="(%1)"/>
      <w:legacy w:legacy="1" w:legacySpace="0" w:legacyIndent="510"/>
      <w:lvlJc w:val="left"/>
      <w:pPr>
        <w:ind w:left="1531" w:hanging="510"/>
      </w:pPr>
      <w:rPr>
        <w:rFonts w:ascii="Times New Roman" w:hAnsi="Times New Roman" w:cs="Times New Roman" w:hint="default"/>
        <w:b w:val="0"/>
        <w:i w:val="0"/>
        <w:sz w:val="24"/>
      </w:rPr>
    </w:lvl>
  </w:abstractNum>
  <w:abstractNum w:abstractNumId="15">
    <w:nsid w:val="4A5725BC"/>
    <w:multiLevelType w:val="singleLevel"/>
    <w:tmpl w:val="FFFFFFFF"/>
    <w:lvl w:ilvl="0">
      <w:start w:val="1"/>
      <w:numFmt w:val="decimal"/>
      <w:lvlText w:val="(%1)"/>
      <w:legacy w:legacy="1" w:legacySpace="0" w:legacyIndent="510"/>
      <w:lvlJc w:val="left"/>
      <w:pPr>
        <w:ind w:left="1531" w:hanging="510"/>
      </w:pPr>
      <w:rPr>
        <w:rFonts w:ascii="Times New Roman" w:hAnsi="Times New Roman" w:cs="Times New Roman" w:hint="default"/>
        <w:b w:val="0"/>
        <w:i w:val="0"/>
        <w:sz w:val="24"/>
      </w:rPr>
    </w:lvl>
  </w:abstractNum>
  <w:abstractNum w:abstractNumId="16">
    <w:nsid w:val="4D8B2535"/>
    <w:multiLevelType w:val="singleLevel"/>
    <w:tmpl w:val="FFFFFFFF"/>
    <w:lvl w:ilvl="0">
      <w:start w:val="1"/>
      <w:numFmt w:val="lowerLetter"/>
      <w:lvlText w:val="(%1)"/>
      <w:legacy w:legacy="1" w:legacySpace="0" w:legacyIndent="425"/>
      <w:lvlJc w:val="left"/>
      <w:pPr>
        <w:ind w:left="1446" w:hanging="425"/>
      </w:pPr>
    </w:lvl>
  </w:abstractNum>
  <w:abstractNum w:abstractNumId="17">
    <w:nsid w:val="4EDC065C"/>
    <w:multiLevelType w:val="singleLevel"/>
    <w:tmpl w:val="FFFFFFFF"/>
    <w:lvl w:ilvl="0">
      <w:start w:val="1"/>
      <w:numFmt w:val="lowerLetter"/>
      <w:lvlText w:val="(%1)"/>
      <w:legacy w:legacy="1" w:legacySpace="0" w:legacyIndent="425"/>
      <w:lvlJc w:val="left"/>
      <w:pPr>
        <w:ind w:left="1446" w:hanging="425"/>
      </w:pPr>
    </w:lvl>
  </w:abstractNum>
  <w:abstractNum w:abstractNumId="18">
    <w:nsid w:val="570352EE"/>
    <w:multiLevelType w:val="singleLevel"/>
    <w:tmpl w:val="FFFFFFFF"/>
    <w:lvl w:ilvl="0">
      <w:start w:val="1"/>
      <w:numFmt w:val="lowerLetter"/>
      <w:lvlText w:val="(%1)"/>
      <w:legacy w:legacy="1" w:legacySpace="0" w:legacyIndent="425"/>
      <w:lvlJc w:val="left"/>
      <w:pPr>
        <w:ind w:left="1446" w:hanging="425"/>
      </w:pPr>
    </w:lvl>
  </w:abstractNum>
  <w:abstractNum w:abstractNumId="19">
    <w:nsid w:val="63950874"/>
    <w:multiLevelType w:val="singleLevel"/>
    <w:tmpl w:val="FFFFFFFF"/>
    <w:lvl w:ilvl="0">
      <w:start w:val="1"/>
      <w:numFmt w:val="decimal"/>
      <w:lvlText w:val="(%1)"/>
      <w:legacy w:legacy="1" w:legacySpace="0" w:legacyIndent="510"/>
      <w:lvlJc w:val="left"/>
      <w:pPr>
        <w:ind w:left="2049" w:hanging="510"/>
      </w:pPr>
      <w:rPr>
        <w:rFonts w:ascii="Times New Roman" w:hAnsi="Times New Roman" w:cs="Times New Roman" w:hint="default"/>
        <w:b w:val="0"/>
        <w:i w:val="0"/>
        <w:sz w:val="24"/>
      </w:rPr>
    </w:lvl>
  </w:abstractNum>
  <w:abstractNum w:abstractNumId="20">
    <w:nsid w:val="6C7100BD"/>
    <w:multiLevelType w:val="singleLevel"/>
    <w:tmpl w:val="FFFFFFFF"/>
    <w:lvl w:ilvl="0">
      <w:start w:val="1"/>
      <w:numFmt w:val="decimal"/>
      <w:lvlText w:val="(%1)"/>
      <w:legacy w:legacy="1" w:legacySpace="0" w:legacyIndent="510"/>
      <w:lvlJc w:val="left"/>
      <w:pPr>
        <w:ind w:left="1531" w:hanging="510"/>
      </w:pPr>
      <w:rPr>
        <w:rFonts w:ascii="Times New Roman" w:hAnsi="Times New Roman" w:cs="Times New Roman" w:hint="default"/>
        <w:b w:val="0"/>
        <w:i w:val="0"/>
        <w:sz w:val="24"/>
      </w:rPr>
    </w:lvl>
  </w:abstractNum>
  <w:abstractNum w:abstractNumId="21">
    <w:nsid w:val="706B1077"/>
    <w:multiLevelType w:val="singleLevel"/>
    <w:tmpl w:val="FFFFFFFF"/>
    <w:lvl w:ilvl="0">
      <w:start w:val="1"/>
      <w:numFmt w:val="decimal"/>
      <w:lvlText w:val="(%1)"/>
      <w:legacy w:legacy="1" w:legacySpace="0" w:legacyIndent="510"/>
      <w:lvlJc w:val="left"/>
      <w:pPr>
        <w:ind w:left="1531" w:hanging="510"/>
      </w:pPr>
      <w:rPr>
        <w:rFonts w:ascii="Times New Roman" w:hAnsi="Times New Roman" w:cs="Times New Roman" w:hint="default"/>
        <w:b w:val="0"/>
        <w:i w:val="0"/>
        <w:sz w:val="24"/>
      </w:rPr>
    </w:lvl>
  </w:abstractNum>
  <w:abstractNum w:abstractNumId="22">
    <w:nsid w:val="71121794"/>
    <w:multiLevelType w:val="singleLevel"/>
    <w:tmpl w:val="FFFFFFFF"/>
    <w:lvl w:ilvl="0">
      <w:start w:val="1"/>
      <w:numFmt w:val="lowerLetter"/>
      <w:lvlText w:val="(%1)"/>
      <w:legacy w:legacy="1" w:legacySpace="0" w:legacyIndent="425"/>
      <w:lvlJc w:val="left"/>
      <w:pPr>
        <w:ind w:left="1446" w:hanging="425"/>
      </w:pPr>
    </w:lvl>
  </w:abstractNum>
  <w:abstractNum w:abstractNumId="23">
    <w:nsid w:val="72B72F7E"/>
    <w:multiLevelType w:val="singleLevel"/>
    <w:tmpl w:val="FFFFFFFF"/>
    <w:lvl w:ilvl="0">
      <w:start w:val="1"/>
      <w:numFmt w:val="lowerLetter"/>
      <w:lvlText w:val="(%1)"/>
      <w:legacy w:legacy="1" w:legacySpace="0" w:legacyIndent="425"/>
      <w:lvlJc w:val="left"/>
      <w:pPr>
        <w:ind w:left="1446" w:hanging="425"/>
      </w:pPr>
    </w:lvl>
  </w:abstractNum>
  <w:abstractNum w:abstractNumId="24">
    <w:nsid w:val="7D4A6164"/>
    <w:multiLevelType w:val="singleLevel"/>
    <w:tmpl w:val="FFFFFFFF"/>
    <w:lvl w:ilvl="0">
      <w:start w:val="1"/>
      <w:numFmt w:val="decimal"/>
      <w:lvlText w:val="(%1)"/>
      <w:legacy w:legacy="1" w:legacySpace="0" w:legacyIndent="510"/>
      <w:lvlJc w:val="left"/>
      <w:pPr>
        <w:ind w:left="2049" w:hanging="510"/>
      </w:pPr>
      <w:rPr>
        <w:rFonts w:ascii="Times New Roman" w:hAnsi="Times New Roman" w:cs="Times New Roman" w:hint="default"/>
        <w:b w:val="0"/>
        <w:i w:val="0"/>
        <w:sz w:val="24"/>
      </w:rPr>
    </w:lvl>
  </w:abstractNum>
  <w:num w:numId="1">
    <w:abstractNumId w:val="21"/>
  </w:num>
  <w:num w:numId="2">
    <w:abstractNumId w:val="1"/>
  </w:num>
  <w:num w:numId="3">
    <w:abstractNumId w:val="13"/>
  </w:num>
  <w:num w:numId="4">
    <w:abstractNumId w:val="15"/>
  </w:num>
  <w:num w:numId="5">
    <w:abstractNumId w:val="18"/>
  </w:num>
  <w:num w:numId="6">
    <w:abstractNumId w:val="8"/>
  </w:num>
  <w:num w:numId="7">
    <w:abstractNumId w:val="19"/>
  </w:num>
  <w:num w:numId="8">
    <w:abstractNumId w:val="20"/>
  </w:num>
  <w:num w:numId="9">
    <w:abstractNumId w:val="0"/>
  </w:num>
  <w:num w:numId="10">
    <w:abstractNumId w:val="4"/>
  </w:num>
  <w:num w:numId="11">
    <w:abstractNumId w:val="14"/>
  </w:num>
  <w:num w:numId="12">
    <w:abstractNumId w:val="9"/>
  </w:num>
  <w:num w:numId="13">
    <w:abstractNumId w:val="7"/>
  </w:num>
  <w:num w:numId="14">
    <w:abstractNumId w:val="17"/>
  </w:num>
  <w:num w:numId="15">
    <w:abstractNumId w:val="10"/>
  </w:num>
  <w:num w:numId="16">
    <w:abstractNumId w:val="16"/>
  </w:num>
  <w:num w:numId="17">
    <w:abstractNumId w:val="2"/>
  </w:num>
  <w:num w:numId="18">
    <w:abstractNumId w:val="22"/>
  </w:num>
  <w:num w:numId="19">
    <w:abstractNumId w:val="11"/>
  </w:num>
  <w:num w:numId="20">
    <w:abstractNumId w:val="23"/>
  </w:num>
  <w:num w:numId="21">
    <w:abstractNumId w:val="12"/>
  </w:num>
  <w:num w:numId="22">
    <w:abstractNumId w:val="5"/>
  </w:num>
  <w:num w:numId="23">
    <w:abstractNumId w:val="24"/>
  </w:num>
  <w:num w:numId="24">
    <w:abstractNumId w:val="3"/>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510"/>
  <w:evenAndOddHeaders/>
  <w:drawingGridHorizontalSpacing w:val="120"/>
  <w:drawingGridVerticalSpacing w:val="104"/>
  <w:displayHorizontalDrawingGridEvery w:val="0"/>
  <w:displayVerticalDrawingGridEvery w:val="3"/>
  <w:characterSpacingControl w:val="compressPunctuation"/>
  <w:noLineBreaksAfter w:lang="ja-JP" w:val="([{·‘“〈《「『【〔〖（．［｛"/>
  <w:noLineBreaksBefore w:lang="ja-JP" w:val="!),.:;?]}¨·ˇˉ—‖’”…∶、。〃々〉》」』】〕〗！＂＇），．：；？］｀｜｝～"/>
  <w:hdrShapeDefaults>
    <o:shapedefaults v:ext="edit" spidmax="103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5188"/>
    <w:rsid w:val="00F1518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510"/>
        <w:tab w:val="left" w:pos="1021"/>
        <w:tab w:val="left" w:pos="1531"/>
        <w:tab w:val="left" w:pos="2041"/>
        <w:tab w:val="left" w:pos="2552"/>
        <w:tab w:val="left" w:pos="3062"/>
        <w:tab w:val="left" w:pos="3572"/>
        <w:tab w:val="left" w:pos="4082"/>
        <w:tab w:val="left" w:pos="4593"/>
        <w:tab w:val="left" w:pos="5103"/>
        <w:tab w:val="left" w:pos="5613"/>
        <w:tab w:val="left" w:pos="6124"/>
        <w:tab w:val="left" w:pos="6634"/>
        <w:tab w:val="left" w:pos="7144"/>
        <w:tab w:val="left" w:pos="7655"/>
        <w:tab w:val="left" w:pos="8165"/>
        <w:tab w:val="left" w:pos="8675"/>
      </w:tabs>
      <w:adjustRightInd w:val="0"/>
      <w:spacing w:line="336" w:lineRule="auto"/>
      <w:jc w:val="both"/>
      <w:textAlignment w:val="baseline"/>
    </w:pPr>
    <w:rPr>
      <w:spacing w:val="10"/>
      <w:kern w:val="24"/>
      <w:sz w:val="24"/>
      <w:lang w:val="en-US" w:eastAsia="zh-CN"/>
    </w:rPr>
  </w:style>
  <w:style w:type="paragraph" w:styleId="Heading1">
    <w:name w:val="heading 1"/>
    <w:basedOn w:val="Normal"/>
    <w:next w:val="Normal"/>
    <w:qFormat/>
    <w:pPr>
      <w:keepNext/>
      <w:keepLines/>
      <w:widowControl w:val="0"/>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after="320" w:line="288" w:lineRule="auto"/>
      <w:jc w:val="center"/>
      <w:outlineLvl w:val="0"/>
    </w:pPr>
    <w:rPr>
      <w:b/>
      <w:kern w:val="32"/>
      <w:sz w:val="30"/>
    </w:rPr>
  </w:style>
  <w:style w:type="paragraph" w:styleId="Heading2">
    <w:name w:val="heading 2"/>
    <w:basedOn w:val="Normal"/>
    <w:next w:val="Normal"/>
    <w:qFormat/>
    <w:pPr>
      <w:keepNext/>
      <w:keepLines/>
      <w:widowControl w:val="0"/>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after="320" w:line="288" w:lineRule="auto"/>
      <w:jc w:val="center"/>
      <w:outlineLvl w:val="1"/>
    </w:pPr>
    <w:rPr>
      <w:kern w:val="28"/>
      <w:sz w:val="28"/>
    </w:rPr>
  </w:style>
  <w:style w:type="paragraph" w:styleId="Heading3">
    <w:name w:val="heading 3"/>
    <w:basedOn w:val="Normal"/>
    <w:next w:val="Normal"/>
    <w:qFormat/>
    <w:pPr>
      <w:keepNext/>
      <w:keepLines/>
      <w:widowControl w:val="0"/>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after="320"/>
      <w:jc w:val="center"/>
      <w:outlineLvl w:val="2"/>
    </w:pPr>
    <w:rPr>
      <w:kern w:val="28"/>
      <w:u w:val="single"/>
    </w:rPr>
  </w:style>
  <w:style w:type="paragraph" w:styleId="Heading4">
    <w:name w:val="heading 4"/>
    <w:basedOn w:val="Normal"/>
    <w:next w:val="Normal"/>
    <w:qFormat/>
    <w:pPr>
      <w:keepNext/>
      <w:keepLines/>
      <w:widowControl w:val="0"/>
      <w:tabs>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left" w:pos="510"/>
        <w:tab w:val="left" w:pos="1021"/>
        <w:tab w:val="left" w:pos="1531"/>
        <w:tab w:val="left" w:pos="2041"/>
      </w:tabs>
      <w:spacing w:after="240"/>
      <w:jc w:val="left"/>
      <w:outlineLvl w:val="3"/>
    </w:pPr>
    <w:rPr>
      <w:u w:val="single"/>
    </w:rPr>
  </w:style>
  <w:style w:type="paragraph" w:styleId="Heading5">
    <w:name w:val="heading 5"/>
    <w:basedOn w:val="Normal"/>
    <w:next w:val="Normal"/>
    <w:qFormat/>
    <w:pPr>
      <w:keepNext/>
      <w:keepLines/>
      <w:widowControl w:val="0"/>
      <w:tabs>
        <w:tab w:val="clear" w:pos="3062"/>
        <w:tab w:val="clear" w:pos="3572"/>
        <w:tab w:val="clear" w:pos="4082"/>
        <w:tab w:val="clear" w:pos="4593"/>
        <w:tab w:val="clear" w:pos="5103"/>
        <w:tab w:val="clear" w:pos="5613"/>
        <w:tab w:val="left" w:pos="510"/>
        <w:tab w:val="left" w:pos="1021"/>
        <w:tab w:val="left" w:pos="1531"/>
        <w:tab w:val="left" w:pos="2041"/>
        <w:tab w:val="left" w:pos="2552"/>
      </w:tabs>
      <w:spacing w:after="240"/>
      <w:outlineLvl w:val="4"/>
    </w:pPr>
    <w:rPr>
      <w:rFonts w:eastAsia="SimHei"/>
    </w:rPr>
  </w:style>
  <w:style w:type="paragraph" w:styleId="Heading6">
    <w:name w:val="heading 6"/>
    <w:basedOn w:val="Normal"/>
    <w:next w:val="Normal"/>
    <w:qFormat/>
    <w:pPr>
      <w:keepNext/>
      <w:keepLines/>
      <w:widowControl w:val="0"/>
      <w:tabs>
        <w:tab w:val="clear" w:pos="3062"/>
        <w:tab w:val="clear" w:pos="3572"/>
        <w:tab w:val="clear" w:pos="4082"/>
        <w:tab w:val="clear" w:pos="4593"/>
        <w:tab w:val="clear" w:pos="5103"/>
        <w:tab w:val="clear" w:pos="5613"/>
      </w:tabs>
      <w:spacing w:after="240"/>
      <w:outlineLvl w:val="5"/>
    </w:pPr>
  </w:style>
  <w:style w:type="paragraph" w:styleId="Heading7">
    <w:name w:val="heading 7"/>
    <w:basedOn w:val="Normal"/>
    <w:next w:val="Normal"/>
    <w:qFormat/>
    <w:pPr>
      <w:keepNext/>
      <w:keepLines/>
      <w:tabs>
        <w:tab w:val="clear" w:pos="1531"/>
        <w:tab w:val="clear" w:pos="2041"/>
        <w:tab w:val="clear" w:pos="2552"/>
        <w:tab w:val="clear" w:pos="3062"/>
        <w:tab w:val="clear" w:pos="3572"/>
        <w:tab w:val="clear" w:pos="4082"/>
        <w:tab w:val="clear" w:pos="4593"/>
        <w:tab w:val="clear" w:pos="5103"/>
        <w:tab w:val="clear" w:pos="5613"/>
        <w:tab w:val="left" w:pos="510"/>
        <w:tab w:val="left" w:pos="1021"/>
        <w:tab w:val="left" w:pos="1191"/>
      </w:tabs>
      <w:spacing w:after="200"/>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left"/>
    </w:pPr>
    <w:rPr>
      <w:rFonts w:ascii="Courier" w:hAnsi="Courier"/>
      <w:spacing w:val="0"/>
      <w:sz w:val="20"/>
    </w:rPr>
  </w:style>
  <w:style w:type="paragraph" w:styleId="Footer">
    <w:name w:val="footer"/>
    <w:semiHidden/>
    <w:pPr>
      <w:widowControl w:val="0"/>
      <w:adjustRightInd w:val="0"/>
      <w:spacing w:line="288" w:lineRule="auto"/>
      <w:textAlignment w:val="baseline"/>
    </w:pPr>
    <w:rPr>
      <w:rFonts w:ascii="Courier New" w:hAnsi="Courier New"/>
      <w:noProof/>
      <w:lang w:eastAsia="zh-CN"/>
    </w:rPr>
  </w:style>
  <w:style w:type="character" w:styleId="PageNumber">
    <w:name w:val="page number"/>
    <w:semiHidden/>
    <w:rPr>
      <w:rFonts w:ascii="Courier" w:eastAsia="长城仿宋" w:hAnsi="Courier"/>
      <w:sz w:val="20"/>
    </w:rPr>
  </w:style>
  <w:style w:type="paragraph" w:styleId="FootnoteText">
    <w:name w:val="footnote text"/>
    <w:basedOn w:val="Normal"/>
    <w:semiHidden/>
    <w:pPr>
      <w:tabs>
        <w:tab w:val="clear" w:pos="2552"/>
      </w:tabs>
      <w:spacing w:line="288" w:lineRule="auto"/>
      <w:ind w:firstLine="510"/>
    </w:pPr>
    <w:rPr>
      <w:rFonts w:eastAsia="长城楷体"/>
      <w:spacing w:val="0"/>
    </w:rPr>
  </w:style>
  <w:style w:type="character" w:styleId="FootnoteReference">
    <w:name w:val="footnote reference"/>
    <w:semiHidden/>
    <w:rPr>
      <w:vertAlign w:val="superscript"/>
    </w:rPr>
  </w:style>
  <w:style w:type="paragraph" w:customStyle="1" w:styleId="a">
    <w:name w:val="首页页眉"/>
    <w:basedOn w:val="Normal"/>
    <w:pPr>
      <w:tabs>
        <w:tab w:val="clear" w:pos="510"/>
        <w:tab w:val="clear" w:pos="1021"/>
        <w:tab w:val="clear" w:pos="1531"/>
        <w:tab w:val="clear" w:pos="2041"/>
        <w:tab w:val="clear" w:pos="2552"/>
        <w:tab w:val="clear" w:pos="3062"/>
      </w:tabs>
      <w:suppressAutoHyphens/>
      <w:spacing w:line="288" w:lineRule="auto"/>
    </w:pPr>
    <w:rPr>
      <w:rFonts w:ascii="Univers Bold" w:hAnsi="Univers Bold"/>
    </w:rPr>
  </w:style>
  <w:style w:type="paragraph" w:customStyle="1" w:styleId="a0">
    <w:name w:val="悬挂(a)"/>
    <w:basedOn w:val="Normal"/>
    <w:pPr>
      <w:ind w:left="1531" w:hanging="510"/>
    </w:pPr>
  </w:style>
  <w:style w:type="paragraph" w:styleId="NormalIndent">
    <w:name w:val="Normal Indent"/>
    <w:basedOn w:val="Normal"/>
    <w:semiHidden/>
    <w:pPr>
      <w:ind w:firstLine="510"/>
    </w:pPr>
  </w:style>
  <w:style w:type="paragraph" w:customStyle="1" w:styleId="a1">
    <w:name w:val="悬挂(一)"/>
    <w:basedOn w:val="Normal"/>
    <w:pPr>
      <w:tabs>
        <w:tab w:val="clear" w:pos="2552"/>
      </w:tabs>
      <w:ind w:left="1531" w:hanging="510"/>
    </w:pPr>
  </w:style>
  <w:style w:type="paragraph" w:customStyle="1" w:styleId="a2">
    <w:name w:val="目录页次"/>
    <w:pPr>
      <w:widowControl w:val="0"/>
      <w:tabs>
        <w:tab w:val="left" w:pos="510"/>
        <w:tab w:val="left" w:pos="1021"/>
        <w:tab w:val="left" w:pos="1531"/>
        <w:tab w:val="left" w:pos="2041"/>
        <w:tab w:val="right" w:leader="dot" w:pos="8392"/>
        <w:tab w:val="right" w:pos="9185"/>
      </w:tabs>
      <w:adjustRightInd w:val="0"/>
      <w:spacing w:line="336" w:lineRule="auto"/>
      <w:jc w:val="both"/>
      <w:textAlignment w:val="baseline"/>
    </w:pPr>
    <w:rPr>
      <w:noProof/>
      <w:spacing w:val="10"/>
      <w:kern w:val="24"/>
      <w:sz w:val="24"/>
      <w:lang w:eastAsia="zh-CN"/>
    </w:rPr>
  </w:style>
  <w:style w:type="paragraph" w:customStyle="1" w:styleId="1L">
    <w:name w:val="页眉1L"/>
    <w:basedOn w:val="Normal"/>
    <w:pPr>
      <w:framePr w:w="1542" w:h="627" w:hSpace="180" w:wrap="around" w:vAnchor="page" w:hAnchor="page" w:x="1469" w:y="1390"/>
      <w:tabs>
        <w:tab w:val="clear" w:pos="510"/>
        <w:tab w:val="clear" w:pos="1021"/>
        <w:tab w:val="clear" w:pos="1531"/>
        <w:tab w:val="clear" w:pos="2041"/>
        <w:tab w:val="clear" w:pos="2552"/>
        <w:tab w:val="clear" w:pos="3062"/>
      </w:tabs>
      <w:spacing w:line="240" w:lineRule="auto"/>
    </w:pPr>
    <w:rPr>
      <w:rFonts w:ascii="SimHei" w:eastAsia="SimHei"/>
      <w:spacing w:val="60"/>
      <w:sz w:val="32"/>
    </w:rPr>
  </w:style>
  <w:style w:type="paragraph" w:customStyle="1" w:styleId="1R1">
    <w:name w:val="页眉1R1"/>
    <w:basedOn w:val="Normal"/>
    <w:pPr>
      <w:tabs>
        <w:tab w:val="clear" w:pos="510"/>
        <w:tab w:val="clear" w:pos="1021"/>
        <w:tab w:val="clear" w:pos="1531"/>
        <w:tab w:val="clear" w:pos="2041"/>
        <w:tab w:val="clear" w:pos="2552"/>
        <w:tab w:val="clear" w:pos="3062"/>
      </w:tabs>
      <w:suppressAutoHyphens/>
      <w:spacing w:line="240" w:lineRule="auto"/>
    </w:pPr>
    <w:rPr>
      <w:rFonts w:ascii="Univers (WN)" w:hAnsi="Univers (WN)"/>
      <w:b/>
      <w:sz w:val="60"/>
    </w:rPr>
  </w:style>
  <w:style w:type="paragraph" w:customStyle="1" w:styleId="1m2">
    <w:name w:val="页眉1m2"/>
    <w:basedOn w:val="Normal"/>
    <w:pPr>
      <w:tabs>
        <w:tab w:val="clear" w:pos="510"/>
        <w:tab w:val="clear" w:pos="1021"/>
        <w:tab w:val="clear" w:pos="1531"/>
        <w:tab w:val="clear" w:pos="2041"/>
        <w:tab w:val="clear" w:pos="2552"/>
        <w:tab w:val="clear" w:pos="3062"/>
      </w:tabs>
      <w:suppressAutoHyphens/>
      <w:spacing w:line="360" w:lineRule="auto"/>
      <w:jc w:val="left"/>
    </w:pPr>
    <w:rPr>
      <w:rFonts w:ascii="SimHei" w:eastAsia="SimHei"/>
      <w:spacing w:val="60"/>
      <w:sz w:val="40"/>
    </w:rPr>
  </w:style>
  <w:style w:type="paragraph" w:customStyle="1" w:styleId="1m1">
    <w:name w:val="页眉1m1"/>
    <w:basedOn w:val="1m2"/>
    <w:rPr>
      <w:spacing w:val="40"/>
    </w:rPr>
  </w:style>
  <w:style w:type="paragraph" w:customStyle="1" w:styleId="1R2">
    <w:name w:val="页眉1R2"/>
    <w:basedOn w:val="Normal"/>
    <w:pPr>
      <w:framePr w:w="3101" w:h="1977" w:hSpace="180" w:wrap="around" w:vAnchor="page" w:hAnchor="page" w:x="8549" w:y="2638"/>
      <w:tabs>
        <w:tab w:val="clear" w:pos="510"/>
        <w:tab w:val="clear" w:pos="1021"/>
        <w:tab w:val="clear" w:pos="1531"/>
        <w:tab w:val="clear" w:pos="2041"/>
        <w:tab w:val="clear" w:pos="2552"/>
        <w:tab w:val="clear" w:pos="3062"/>
        <w:tab w:val="left" w:pos="1200"/>
      </w:tabs>
      <w:spacing w:line="288" w:lineRule="auto"/>
      <w:jc w:val="left"/>
    </w:pPr>
    <w:rPr>
      <w:rFonts w:ascii="Courier" w:hAnsi="Courier"/>
      <w:sz w:val="20"/>
    </w:rPr>
  </w:style>
  <w:style w:type="paragraph" w:customStyle="1" w:styleId="a3">
    <w:name w:val="目录段页次"/>
    <w:pPr>
      <w:widowControl w:val="0"/>
      <w:tabs>
        <w:tab w:val="left" w:pos="510"/>
        <w:tab w:val="left" w:pos="1021"/>
        <w:tab w:val="left" w:pos="1531"/>
        <w:tab w:val="left" w:pos="2041"/>
        <w:tab w:val="right" w:leader="dot" w:pos="6804"/>
        <w:tab w:val="right" w:pos="7371"/>
        <w:tab w:val="center" w:pos="7541"/>
        <w:tab w:val="left" w:pos="7711"/>
        <w:tab w:val="right" w:pos="9185"/>
      </w:tabs>
      <w:adjustRightInd w:val="0"/>
      <w:spacing w:line="336" w:lineRule="auto"/>
      <w:jc w:val="both"/>
      <w:textAlignment w:val="baseline"/>
    </w:pPr>
    <w:rPr>
      <w:noProof/>
      <w:spacing w:val="10"/>
      <w:kern w:val="24"/>
      <w:sz w:val="24"/>
      <w:lang w:eastAsia="zh-CN"/>
    </w:rPr>
  </w:style>
  <w:style w:type="paragraph" w:customStyle="1" w:styleId="UNLOGO">
    <w:name w:val="UNLOGO"/>
    <w:basedOn w:val="Normal"/>
    <w:pPr>
      <w:tabs>
        <w:tab w:val="clear" w:pos="510"/>
        <w:tab w:val="clear" w:pos="1021"/>
        <w:tab w:val="clear" w:pos="1531"/>
        <w:tab w:val="clear" w:pos="2041"/>
        <w:tab w:val="clear" w:pos="2552"/>
        <w:tab w:val="clear" w:pos="3062"/>
      </w:tabs>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jc w:val="both"/>
      <w:textAlignment w:val="baseline"/>
    </w:pPr>
    <w:rPr>
      <w:kern w:val="24"/>
      <w:sz w:val="24"/>
      <w:lang w:val="en-US" w:eastAsia="zh-CN"/>
    </w:rPr>
  </w:style>
  <w:style w:type="paragraph" w:styleId="EndnoteText">
    <w:name w:val="endnote text"/>
    <w:basedOn w:val="FootnoteText"/>
    <w:semiHidden/>
    <w:pPr>
      <w:tabs>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jc w:val="left"/>
    </w:pPr>
  </w:style>
  <w:style w:type="paragraph" w:customStyle="1" w:styleId="a4">
    <w:name w:val="居中页眉"/>
    <w:basedOn w:val="Header"/>
    <w:pPr>
      <w:widowControl w:val="0"/>
      <w:tabs>
        <w:tab w:val="clear" w:pos="6124"/>
        <w:tab w:val="clear" w:pos="6634"/>
        <w:tab w:val="clear" w:pos="7144"/>
        <w:tab w:val="clear" w:pos="7655"/>
        <w:tab w:val="clear" w:pos="8165"/>
      </w:tabs>
      <w:jc w:val="center"/>
    </w:pPr>
    <w:rPr>
      <w:rFonts w:ascii="Times New Roman" w:hAnsi="Times New Roman"/>
    </w:rPr>
  </w:style>
  <w:style w:type="paragraph" w:customStyle="1" w:styleId="a5">
    <w:name w:val="悬挂"/>
    <w:basedOn w:val="Normal"/>
    <w:pPr>
      <w:ind w:left="510" w:hanging="510"/>
    </w:pPr>
  </w:style>
  <w:style w:type="paragraph" w:customStyle="1" w:styleId="a6">
    <w:name w:val="悬挂符号－"/>
    <w:basedOn w:val="a5"/>
  </w:style>
  <w:style w:type="paragraph" w:customStyle="1" w:styleId="a7">
    <w:name w:val="目录段次"/>
    <w:pPr>
      <w:widowControl w:val="0"/>
      <w:tabs>
        <w:tab w:val="left" w:pos="510"/>
        <w:tab w:val="left" w:pos="1021"/>
        <w:tab w:val="left" w:pos="1531"/>
        <w:tab w:val="left" w:pos="2041"/>
        <w:tab w:val="right" w:leader="dot" w:pos="7677"/>
        <w:tab w:val="right" w:pos="8335"/>
        <w:tab w:val="center" w:pos="8505"/>
        <w:tab w:val="left" w:pos="8675"/>
      </w:tabs>
      <w:adjustRightInd w:val="0"/>
      <w:spacing w:line="336" w:lineRule="auto"/>
      <w:jc w:val="both"/>
      <w:textAlignment w:val="baseline"/>
    </w:pPr>
    <w:rPr>
      <w:noProof/>
      <w:spacing w:val="10"/>
      <w:kern w:val="24"/>
      <w:sz w:val="24"/>
      <w:lang w:eastAsia="zh-CN"/>
    </w:rPr>
  </w:style>
  <w:style w:type="paragraph" w:customStyle="1" w:styleId="a8">
    <w:name w:val="悬挂符号●"/>
    <w:basedOn w:val="a5"/>
  </w:style>
  <w:style w:type="paragraph" w:customStyle="1" w:styleId="a9">
    <w:name w:val="目录"/>
    <w:basedOn w:val="Normal"/>
    <w:pPr>
      <w:widowControl w:val="0"/>
      <w:tabs>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left" w:pos="510"/>
        <w:tab w:val="left" w:pos="7201"/>
        <w:tab w:val="left" w:pos="7711"/>
        <w:tab w:val="left" w:pos="8618"/>
        <w:tab w:val="right" w:pos="9356"/>
      </w:tabs>
      <w:spacing w:line="360" w:lineRule="auto"/>
    </w:pPr>
    <w:rPr>
      <w:rFonts w:eastAsia="长城仿宋"/>
      <w:spacing w:val="0"/>
      <w:kern w:val="0"/>
    </w:rPr>
  </w:style>
  <w:style w:type="paragraph" w:customStyle="1" w:styleId="12cm">
    <w:name w:val="12cm落款"/>
    <w:pPr>
      <w:keepLines/>
      <w:widowControl w:val="0"/>
      <w:tabs>
        <w:tab w:val="left" w:pos="7314"/>
        <w:tab w:val="left" w:pos="7825"/>
        <w:tab w:val="left" w:pos="8335"/>
        <w:tab w:val="left" w:pos="8845"/>
      </w:tabs>
      <w:adjustRightInd w:val="0"/>
      <w:spacing w:before="160" w:after="280" w:line="288" w:lineRule="auto"/>
      <w:ind w:left="6804"/>
      <w:jc w:val="both"/>
      <w:textAlignment w:val="baseline"/>
    </w:pPr>
    <w:rPr>
      <w:noProof/>
      <w:spacing w:val="10"/>
      <w:kern w:val="24"/>
      <w:sz w:val="24"/>
      <w:lang w:eastAsia="zh-CN"/>
    </w:rPr>
  </w:style>
  <w:style w:type="paragraph" w:customStyle="1" w:styleId="9cm">
    <w:name w:val="9cm落款"/>
    <w:basedOn w:val="Normal"/>
    <w:pPr>
      <w:keepLines/>
      <w:widowControl w:val="0"/>
      <w:spacing w:before="160" w:after="280" w:line="288" w:lineRule="auto"/>
      <w:ind w:left="5103"/>
    </w:pPr>
  </w:style>
  <w:style w:type="paragraph" w:customStyle="1" w:styleId="1">
    <w:name w:val="悬挂(1)"/>
    <w:basedOn w:val="Normal"/>
    <w:pPr>
      <w:ind w:left="1531" w:hanging="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377</TotalTime>
  <Pages>1</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1997ÄêÊµÎñ»áÒé</dc:title>
  <dc:subject/>
  <dc:creator>LAM</dc:creator>
  <cp:keywords/>
  <cp:lastModifiedBy>LAM</cp:lastModifiedBy>
  <cp:revision>16</cp:revision>
  <cp:lastPrinted>1997-04-22T14:43:00Z</cp:lastPrinted>
  <dcterms:created xsi:type="dcterms:W3CDTF">1997-04-18T08:57:00Z</dcterms:created>
  <dcterms:modified xsi:type="dcterms:W3CDTF">1997-04-22T15:01:00Z</dcterms:modified>
</cp:coreProperties>
</file>