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A4BD4" w:rsidRPr="00DB58B5" w14:paraId="5C7C39E4" w14:textId="77777777" w:rsidTr="008A537D">
        <w:trPr>
          <w:trHeight w:hRule="exact" w:val="851"/>
        </w:trPr>
        <w:tc>
          <w:tcPr>
            <w:tcW w:w="1276" w:type="dxa"/>
            <w:tcBorders>
              <w:bottom w:val="single" w:sz="4" w:space="0" w:color="auto"/>
            </w:tcBorders>
          </w:tcPr>
          <w:p w14:paraId="2B48665A" w14:textId="77777777" w:rsidR="003A4BD4" w:rsidRPr="00DB58B5" w:rsidRDefault="003A4BD4" w:rsidP="008A537D"/>
        </w:tc>
        <w:tc>
          <w:tcPr>
            <w:tcW w:w="2268" w:type="dxa"/>
            <w:tcBorders>
              <w:bottom w:val="single" w:sz="4" w:space="0" w:color="auto"/>
            </w:tcBorders>
            <w:vAlign w:val="bottom"/>
          </w:tcPr>
          <w:p w14:paraId="138B601E" w14:textId="77777777" w:rsidR="003A4BD4" w:rsidRPr="00DB58B5" w:rsidRDefault="003A4BD4" w:rsidP="008A537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F31512" w14:textId="499CC4CE" w:rsidR="003A4BD4" w:rsidRPr="00264642" w:rsidRDefault="00264642" w:rsidP="00264642">
            <w:pPr>
              <w:jc w:val="right"/>
            </w:pPr>
            <w:r w:rsidRPr="00264642">
              <w:rPr>
                <w:sz w:val="40"/>
              </w:rPr>
              <w:t>CERD</w:t>
            </w:r>
            <w:r>
              <w:t>/C/NER/Q/22-25</w:t>
            </w:r>
          </w:p>
        </w:tc>
      </w:tr>
      <w:tr w:rsidR="003A4BD4" w:rsidRPr="00DB58B5" w14:paraId="48C00EAA" w14:textId="77777777" w:rsidTr="008A537D">
        <w:trPr>
          <w:trHeight w:hRule="exact" w:val="2835"/>
        </w:trPr>
        <w:tc>
          <w:tcPr>
            <w:tcW w:w="1276" w:type="dxa"/>
            <w:tcBorders>
              <w:top w:val="single" w:sz="4" w:space="0" w:color="auto"/>
              <w:bottom w:val="single" w:sz="12" w:space="0" w:color="auto"/>
            </w:tcBorders>
          </w:tcPr>
          <w:p w14:paraId="24C5BE51" w14:textId="77777777" w:rsidR="003A4BD4" w:rsidRPr="00DB58B5" w:rsidRDefault="00735770" w:rsidP="008A537D">
            <w:pPr>
              <w:spacing w:before="120"/>
              <w:jc w:val="center"/>
            </w:pPr>
            <w:r>
              <w:rPr>
                <w:noProof/>
                <w:lang w:val="en-GB" w:eastAsia="en-GB"/>
              </w:rPr>
              <w:drawing>
                <wp:inline distT="0" distB="0" distL="0" distR="0" wp14:anchorId="2A22A026" wp14:editId="0D66A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2DEC6" w14:textId="77777777" w:rsidR="003A4BD4" w:rsidRPr="00740562" w:rsidRDefault="003A4BD4" w:rsidP="008A537D">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1C9385B" w14:textId="77777777" w:rsidR="003A4BD4" w:rsidRPr="00894D8C" w:rsidRDefault="003A4BD4" w:rsidP="008A537D">
            <w:pPr>
              <w:spacing w:before="240"/>
            </w:pPr>
            <w:proofErr w:type="spellStart"/>
            <w:r w:rsidRPr="00894D8C">
              <w:t>Distr</w:t>
            </w:r>
            <w:proofErr w:type="spellEnd"/>
            <w:r w:rsidRPr="00894D8C">
              <w:t>. générale</w:t>
            </w:r>
          </w:p>
          <w:p w14:paraId="5F83E083" w14:textId="356BBE58" w:rsidR="003A4BD4" w:rsidRPr="00894D8C" w:rsidRDefault="00894D8C" w:rsidP="003A4BD4">
            <w:r w:rsidRPr="00894D8C">
              <w:t>2</w:t>
            </w:r>
            <w:r w:rsidR="009D16AF">
              <w:t>3</w:t>
            </w:r>
            <w:r w:rsidR="001E6685" w:rsidRPr="00894D8C">
              <w:t xml:space="preserve"> février 2023</w:t>
            </w:r>
          </w:p>
          <w:p w14:paraId="6148D92E" w14:textId="77777777" w:rsidR="003A4BD4" w:rsidRPr="00894D8C" w:rsidRDefault="003A4BD4" w:rsidP="003A4BD4"/>
          <w:p w14:paraId="42C0A083" w14:textId="0209A3D3" w:rsidR="003A4BD4" w:rsidRPr="00894D8C" w:rsidRDefault="00545061" w:rsidP="003A4BD4">
            <w:r w:rsidRPr="00894D8C">
              <w:t>Original</w:t>
            </w:r>
            <w:r w:rsidR="005A54F1">
              <w:t> </w:t>
            </w:r>
            <w:r w:rsidRPr="00894D8C">
              <w:t xml:space="preserve">: </w:t>
            </w:r>
            <w:r w:rsidR="00EF293A" w:rsidRPr="00894D8C">
              <w:t>français</w:t>
            </w:r>
          </w:p>
          <w:p w14:paraId="72DAA385" w14:textId="77777777" w:rsidR="00FE7484" w:rsidRPr="00DB58B5" w:rsidRDefault="002336BC" w:rsidP="003A4BD4">
            <w:r>
              <w:fldChar w:fldCharType="begin"/>
            </w:r>
            <w:r>
              <w:instrText xml:space="preserve"> DOCPROPERTY  virs  \* MERGEFORMAT </w:instrText>
            </w:r>
            <w:r>
              <w:fldChar w:fldCharType="separate"/>
            </w:r>
            <w:r w:rsidR="001E6685" w:rsidRPr="00894D8C">
              <w:t>Anglais, espagnol et français seulement</w:t>
            </w:r>
            <w:r>
              <w:fldChar w:fldCharType="end"/>
            </w:r>
          </w:p>
        </w:tc>
      </w:tr>
    </w:tbl>
    <w:p w14:paraId="0AFF7896" w14:textId="77777777" w:rsidR="003A4BD4" w:rsidRPr="003E319B" w:rsidRDefault="003A4BD4" w:rsidP="003A4BD4">
      <w:pPr>
        <w:spacing w:before="120"/>
        <w:rPr>
          <w:b/>
          <w:sz w:val="24"/>
          <w:szCs w:val="24"/>
        </w:rPr>
      </w:pPr>
      <w:r w:rsidRPr="003E319B">
        <w:rPr>
          <w:b/>
          <w:sz w:val="24"/>
          <w:szCs w:val="24"/>
        </w:rPr>
        <w:t>Comité pour l’élimination de la discrimination raciale</w:t>
      </w:r>
    </w:p>
    <w:p w14:paraId="05C1CA64" w14:textId="66A4C1D2" w:rsidR="003A4BD4" w:rsidRPr="003E319B" w:rsidRDefault="001E6685" w:rsidP="003A4BD4">
      <w:pPr>
        <w:rPr>
          <w:b/>
          <w:lang w:val="fr-FR"/>
        </w:rPr>
      </w:pPr>
      <w:r w:rsidRPr="003E319B">
        <w:rPr>
          <w:b/>
          <w:lang w:val="fr-FR"/>
        </w:rPr>
        <w:t>109</w:t>
      </w:r>
      <w:r w:rsidR="00CC5154" w:rsidRPr="003E319B">
        <w:rPr>
          <w:b/>
          <w:lang w:val="fr-FR"/>
        </w:rPr>
        <w:t>e</w:t>
      </w:r>
      <w:r w:rsidR="003A4BD4" w:rsidRPr="003E319B">
        <w:rPr>
          <w:b/>
          <w:lang w:val="fr-FR"/>
        </w:rPr>
        <w:t xml:space="preserve"> session</w:t>
      </w:r>
      <w:r w:rsidR="00545061" w:rsidRPr="003E319B">
        <w:rPr>
          <w:b/>
          <w:lang w:val="fr-FR"/>
        </w:rPr>
        <w:t xml:space="preserve"> </w:t>
      </w:r>
    </w:p>
    <w:p w14:paraId="767E2522" w14:textId="77777777" w:rsidR="003A4BD4" w:rsidRPr="003E319B" w:rsidRDefault="001E6685" w:rsidP="003A4BD4">
      <w:pPr>
        <w:rPr>
          <w:lang w:val="fr-FR"/>
        </w:rPr>
      </w:pPr>
      <w:r w:rsidRPr="003E319B">
        <w:rPr>
          <w:lang w:val="fr-FR"/>
        </w:rPr>
        <w:t>11-28 avril 2023</w:t>
      </w:r>
    </w:p>
    <w:p w14:paraId="60637C24" w14:textId="723FA92B" w:rsidR="003A4BD4" w:rsidRPr="003E319B" w:rsidRDefault="003A4BD4" w:rsidP="003A4BD4">
      <w:pPr>
        <w:rPr>
          <w:lang w:val="fr-FR"/>
        </w:rPr>
      </w:pPr>
      <w:r w:rsidRPr="003E319B">
        <w:rPr>
          <w:lang w:val="fr-FR"/>
        </w:rPr>
        <w:t xml:space="preserve">Point </w:t>
      </w:r>
      <w:r w:rsidR="00BD7B3B" w:rsidRPr="003E319B">
        <w:t>4</w:t>
      </w:r>
      <w:r w:rsidR="003A0395" w:rsidRPr="003E319B">
        <w:t xml:space="preserve"> </w:t>
      </w:r>
      <w:r w:rsidRPr="003E319B">
        <w:rPr>
          <w:lang w:val="fr-FR"/>
        </w:rPr>
        <w:t>de l’ordre du jour provisoire</w:t>
      </w:r>
    </w:p>
    <w:p w14:paraId="639E5568" w14:textId="77777777" w:rsidR="003A4BD4" w:rsidRPr="003E319B" w:rsidRDefault="003A4BD4" w:rsidP="003A4BD4">
      <w:pPr>
        <w:rPr>
          <w:b/>
          <w:lang w:val="fr-FR"/>
        </w:rPr>
      </w:pPr>
      <w:r w:rsidRPr="003E319B">
        <w:rPr>
          <w:b/>
          <w:lang w:val="fr-FR"/>
        </w:rPr>
        <w:t xml:space="preserve">Examen des rapports, observations et renseignements soumis </w:t>
      </w:r>
      <w:r w:rsidRPr="003E319B">
        <w:rPr>
          <w:b/>
          <w:lang w:val="fr-FR"/>
        </w:rPr>
        <w:br/>
        <w:t>par les États parties en application de l’article 9 de la Convention</w:t>
      </w:r>
    </w:p>
    <w:p w14:paraId="4C3F58F0" w14:textId="5BF2DBB3" w:rsidR="003A4BD4" w:rsidRPr="003E319B" w:rsidRDefault="003A4BD4" w:rsidP="003A4BD4">
      <w:pPr>
        <w:pStyle w:val="HChG"/>
        <w:rPr>
          <w:lang w:val="fr-FR"/>
        </w:rPr>
      </w:pPr>
      <w:r w:rsidRPr="003E319B">
        <w:rPr>
          <w:lang w:val="fr-FR"/>
        </w:rPr>
        <w:tab/>
      </w:r>
      <w:r w:rsidRPr="003E319B">
        <w:rPr>
          <w:lang w:val="fr-FR"/>
        </w:rPr>
        <w:tab/>
        <w:t xml:space="preserve">Liste de thèmes concernant </w:t>
      </w:r>
      <w:r w:rsidR="009337B5" w:rsidRPr="003E319B">
        <w:rPr>
          <w:lang w:val="fr-FR"/>
        </w:rPr>
        <w:t>le rapport du Niger valant</w:t>
      </w:r>
      <w:r w:rsidR="001E6685" w:rsidRPr="003E319B">
        <w:rPr>
          <w:lang w:val="fr-FR"/>
        </w:rPr>
        <w:t xml:space="preserve"> </w:t>
      </w:r>
      <w:r w:rsidR="005A54F1">
        <w:rPr>
          <w:lang w:val="fr-FR"/>
        </w:rPr>
        <w:br/>
      </w:r>
      <w:r w:rsidR="001E6685" w:rsidRPr="003E319B">
        <w:rPr>
          <w:lang w:val="fr-FR"/>
        </w:rPr>
        <w:t xml:space="preserve">vingt-deuxième </w:t>
      </w:r>
      <w:r w:rsidR="009337B5" w:rsidRPr="003E319B">
        <w:rPr>
          <w:lang w:val="fr-FR"/>
        </w:rPr>
        <w:t>à</w:t>
      </w:r>
      <w:r w:rsidR="001E6685" w:rsidRPr="003E319B">
        <w:rPr>
          <w:lang w:val="fr-FR"/>
        </w:rPr>
        <w:t xml:space="preserve"> vingt-cinquième </w:t>
      </w:r>
      <w:r w:rsidR="006571D3" w:rsidRPr="003E319B">
        <w:t>rapport</w:t>
      </w:r>
      <w:r w:rsidR="001E6685" w:rsidRPr="003E319B">
        <w:t>s</w:t>
      </w:r>
      <w:r w:rsidR="006571D3" w:rsidRPr="003E319B">
        <w:t xml:space="preserve"> périodique</w:t>
      </w:r>
      <w:r w:rsidR="00312822" w:rsidRPr="003E319B">
        <w:t>s</w:t>
      </w:r>
      <w:r w:rsidR="00E72A24" w:rsidRPr="003E319B">
        <w:rPr>
          <w:rStyle w:val="Appelnotedebasdep"/>
          <w:b w:val="0"/>
          <w:sz w:val="20"/>
          <w:vertAlign w:val="baseline"/>
        </w:rPr>
        <w:footnoteReference w:customMarkFollows="1" w:id="2"/>
        <w:t>*</w:t>
      </w:r>
    </w:p>
    <w:p w14:paraId="3543C714" w14:textId="0171F3F0" w:rsidR="006571D3" w:rsidRPr="003E319B" w:rsidRDefault="003A4BD4" w:rsidP="00E01844">
      <w:pPr>
        <w:pStyle w:val="H1G"/>
        <w:spacing w:before="240"/>
      </w:pPr>
      <w:r w:rsidRPr="003E319B">
        <w:rPr>
          <w:lang w:val="fr-FR"/>
        </w:rPr>
        <w:tab/>
      </w:r>
      <w:r w:rsidRPr="003E319B">
        <w:rPr>
          <w:lang w:val="fr-FR"/>
        </w:rPr>
        <w:tab/>
      </w:r>
      <w:r w:rsidR="006571D3" w:rsidRPr="003E319B">
        <w:t xml:space="preserve">Note du rapporteur </w:t>
      </w:r>
      <w:r w:rsidR="00816488" w:rsidRPr="00F20734">
        <w:t>pour l</w:t>
      </w:r>
      <w:r w:rsidR="006571D3" w:rsidRPr="003E319B">
        <w:t>e pays</w:t>
      </w:r>
    </w:p>
    <w:p w14:paraId="04392695" w14:textId="7315B375" w:rsidR="006571D3" w:rsidRPr="003E319B" w:rsidRDefault="00CE54B4" w:rsidP="00E01844">
      <w:pPr>
        <w:pStyle w:val="SingleTxtG"/>
        <w:spacing w:line="220" w:lineRule="atLeast"/>
      </w:pPr>
      <w:r w:rsidRPr="003E319B">
        <w:rPr>
          <w:bCs/>
        </w:rPr>
        <w:t>1.</w:t>
      </w:r>
      <w:r w:rsidRPr="003E319B">
        <w:rPr>
          <w:bCs/>
        </w:rPr>
        <w:tab/>
      </w:r>
      <w:r w:rsidR="006571D3" w:rsidRPr="003E319B">
        <w:t>À sa soixante-seizième session</w:t>
      </w:r>
      <w:r w:rsidR="00A100A2" w:rsidRPr="003E319B">
        <w:rPr>
          <w:rStyle w:val="Appelnotedebasdep"/>
        </w:rPr>
        <w:footnoteReference w:id="3"/>
      </w:r>
      <w:r w:rsidR="006571D3" w:rsidRPr="003E319B">
        <w:t xml:space="preserve">, le Comité pour l’élimination de la discrimination raciale a décidé que le rapporteur </w:t>
      </w:r>
      <w:r w:rsidR="006E52C9" w:rsidRPr="003E319B">
        <w:t>pour l</w:t>
      </w:r>
      <w:r w:rsidR="006571D3" w:rsidRPr="003E319B">
        <w:t>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1F89CD37" w14:textId="6A79C2B7" w:rsidR="00173BBB" w:rsidRDefault="006571D3" w:rsidP="00E72A24">
      <w:pPr>
        <w:pStyle w:val="H23G"/>
      </w:pPr>
      <w:r w:rsidRPr="003E319B">
        <w:tab/>
      </w:r>
      <w:r w:rsidRPr="003E319B">
        <w:tab/>
      </w:r>
      <w:r w:rsidR="00622212" w:rsidRPr="003E319B">
        <w:t>S</w:t>
      </w:r>
      <w:r w:rsidR="00173BBB" w:rsidRPr="003E319B">
        <w:t>tatistiques</w:t>
      </w:r>
    </w:p>
    <w:p w14:paraId="04927B78" w14:textId="1FD96C1F" w:rsidR="00173BBB" w:rsidRPr="008D2F16" w:rsidRDefault="00CE54B4" w:rsidP="00E01844">
      <w:pPr>
        <w:pStyle w:val="SingleTxtG"/>
        <w:spacing w:line="220" w:lineRule="atLeast"/>
      </w:pPr>
      <w:r w:rsidRPr="008D2F16">
        <w:rPr>
          <w:bCs/>
        </w:rPr>
        <w:t>2.</w:t>
      </w:r>
      <w:r w:rsidRPr="008D2F16">
        <w:rPr>
          <w:bCs/>
        </w:rPr>
        <w:tab/>
      </w:r>
      <w:r w:rsidR="00974A68">
        <w:t>Donné</w:t>
      </w:r>
      <w:r w:rsidR="00974A68" w:rsidRPr="008B0101">
        <w:t>es</w:t>
      </w:r>
      <w:r w:rsidR="00173BBB" w:rsidRPr="008B0101">
        <w:t xml:space="preserve"> statistiques </w:t>
      </w:r>
      <w:r w:rsidR="00974A68">
        <w:t>ré</w:t>
      </w:r>
      <w:r w:rsidR="00974A68" w:rsidRPr="008B0101">
        <w:t>centes</w:t>
      </w:r>
      <w:r w:rsidR="00974A68">
        <w:t>, complètes et ventilé</w:t>
      </w:r>
      <w:r w:rsidR="00173BBB" w:rsidRPr="008B0101">
        <w:t xml:space="preserve">es </w:t>
      </w:r>
      <w:r w:rsidR="008820F6">
        <w:t xml:space="preserve">sur </w:t>
      </w:r>
      <w:r w:rsidR="00173BBB">
        <w:t xml:space="preserve">la composition ethnique de la population, ainsi que </w:t>
      </w:r>
      <w:r w:rsidR="00173BBB" w:rsidRPr="008B0101">
        <w:t xml:space="preserve">sur la situation </w:t>
      </w:r>
      <w:r w:rsidR="00173BBB">
        <w:t>socio</w:t>
      </w:r>
      <w:r w:rsidR="00974A68">
        <w:t>é</w:t>
      </w:r>
      <w:r w:rsidR="00173BBB" w:rsidRPr="008B0101">
        <w:t xml:space="preserve">conomique </w:t>
      </w:r>
      <w:r w:rsidR="008820F6">
        <w:t xml:space="preserve">des </w:t>
      </w:r>
      <w:r w:rsidR="00173BBB">
        <w:t>différents</w:t>
      </w:r>
      <w:r w:rsidR="00173BBB" w:rsidRPr="008B0101">
        <w:t xml:space="preserve"> groupes ethniques</w:t>
      </w:r>
      <w:r w:rsidR="00173BBB">
        <w:t xml:space="preserve"> dans l’État partie. </w:t>
      </w:r>
    </w:p>
    <w:p w14:paraId="02975ED3" w14:textId="2FE070BA" w:rsidR="00173BBB" w:rsidRPr="003E319B" w:rsidRDefault="00173BBB" w:rsidP="00E72A24">
      <w:pPr>
        <w:pStyle w:val="H23G"/>
      </w:pPr>
      <w:r>
        <w:tab/>
      </w:r>
      <w:r>
        <w:tab/>
      </w:r>
      <w:r w:rsidRPr="003E319B">
        <w:t xml:space="preserve">La Convention dans le droit interne et le cadre institutionnel et politique </w:t>
      </w:r>
      <w:r w:rsidR="005A54F1">
        <w:br/>
      </w:r>
      <w:r w:rsidRPr="003E319B">
        <w:t>de sa mise en</w:t>
      </w:r>
      <w:r w:rsidR="005A54F1">
        <w:t> </w:t>
      </w:r>
      <w:r w:rsidRPr="003E319B">
        <w:t>œuvre (art. 1</w:t>
      </w:r>
      <w:r w:rsidRPr="003E319B">
        <w:rPr>
          <w:vertAlign w:val="superscript"/>
        </w:rPr>
        <w:t>er</w:t>
      </w:r>
      <w:r w:rsidRPr="003E319B">
        <w:t>, 2</w:t>
      </w:r>
      <w:r w:rsidR="008820F6" w:rsidRPr="003E319B">
        <w:t>,</w:t>
      </w:r>
      <w:r w:rsidRPr="003E319B">
        <w:t xml:space="preserve"> 4</w:t>
      </w:r>
      <w:r w:rsidR="008820F6" w:rsidRPr="003E319B">
        <w:t xml:space="preserve"> et 6</w:t>
      </w:r>
      <w:r w:rsidRPr="003E319B">
        <w:t>)</w:t>
      </w:r>
    </w:p>
    <w:p w14:paraId="041D68EC" w14:textId="117DBD72" w:rsidR="00173BBB" w:rsidRPr="003E319B" w:rsidRDefault="00CE54B4" w:rsidP="00E01844">
      <w:pPr>
        <w:pStyle w:val="SingleTxtG"/>
        <w:spacing w:line="220" w:lineRule="atLeast"/>
      </w:pPr>
      <w:r w:rsidRPr="003E319B">
        <w:rPr>
          <w:bCs/>
        </w:rPr>
        <w:t>3.</w:t>
      </w:r>
      <w:r w:rsidRPr="003E319B">
        <w:rPr>
          <w:bCs/>
        </w:rPr>
        <w:tab/>
      </w:r>
      <w:r w:rsidR="00173BBB" w:rsidRPr="003E319B">
        <w:t>Exemples concrets de cas dans lesquels les dispositions de la Convention ont été invoquées devant les tribunaux nationaux, ou directement appliquées par ceux-ci.</w:t>
      </w:r>
    </w:p>
    <w:p w14:paraId="774ED5EA" w14:textId="2C1DE242" w:rsidR="00173BBB" w:rsidRDefault="00CE54B4" w:rsidP="00E01844">
      <w:pPr>
        <w:pStyle w:val="SingleTxtG"/>
        <w:spacing w:line="220" w:lineRule="atLeast"/>
      </w:pPr>
      <w:r>
        <w:rPr>
          <w:bCs/>
        </w:rPr>
        <w:t>4.</w:t>
      </w:r>
      <w:r>
        <w:rPr>
          <w:bCs/>
        </w:rPr>
        <w:tab/>
      </w:r>
      <w:r w:rsidR="00173BBB" w:rsidRPr="003E319B">
        <w:t xml:space="preserve">Adoption d’une définition de </w:t>
      </w:r>
      <w:r w:rsidR="00DF421C" w:rsidRPr="003E319B">
        <w:t xml:space="preserve">la </w:t>
      </w:r>
      <w:r w:rsidR="00173BBB" w:rsidRPr="003E319B">
        <w:t xml:space="preserve">discrimination raciale conforme à l’article </w:t>
      </w:r>
      <w:r w:rsidR="002655C7" w:rsidRPr="003E319B">
        <w:t>premier</w:t>
      </w:r>
      <w:r w:rsidR="00173BBB" w:rsidRPr="003E319B">
        <w:t xml:space="preserve"> de la Convention. Progrès sur les modifications de l’article 102 du Code pénal incriminant la discrimination raciale pour </w:t>
      </w:r>
      <w:r w:rsidR="002011F1" w:rsidRPr="003E319B">
        <w:t xml:space="preserve">garantir </w:t>
      </w:r>
      <w:r w:rsidR="00173BBB" w:rsidRPr="003E319B">
        <w:t>sa conformité aux articles 1</w:t>
      </w:r>
      <w:r w:rsidR="003A53AF" w:rsidRPr="00CE54B4">
        <w:rPr>
          <w:vertAlign w:val="superscript"/>
        </w:rPr>
        <w:t>er</w:t>
      </w:r>
      <w:r w:rsidR="00173BBB" w:rsidRPr="003E319B">
        <w:t xml:space="preserve"> et 4 de la Convention.</w:t>
      </w:r>
      <w:r w:rsidR="005A54F1">
        <w:t xml:space="preserve"> </w:t>
      </w:r>
      <w:r w:rsidR="00173BBB" w:rsidRPr="003E319B">
        <w:t xml:space="preserve">Informations sur les projets de textes </w:t>
      </w:r>
      <w:r w:rsidR="001D1D12" w:rsidRPr="003E319B">
        <w:t xml:space="preserve">de loi </w:t>
      </w:r>
      <w:r w:rsidR="00624E20" w:rsidRPr="003E319B">
        <w:t xml:space="preserve">visant à </w:t>
      </w:r>
      <w:r w:rsidR="00173BBB" w:rsidRPr="003E319B">
        <w:t>définir et prévoir des sanctions propres à la discrimination raciale</w:t>
      </w:r>
      <w:r w:rsidR="007D40A6" w:rsidRPr="003E319B">
        <w:t>,</w:t>
      </w:r>
      <w:r w:rsidR="00173BBB" w:rsidRPr="003E319B">
        <w:t xml:space="preserve"> mentionnés dans le paragraphe 58</w:t>
      </w:r>
      <w:r w:rsidR="00173BBB">
        <w:t xml:space="preserve"> </w:t>
      </w:r>
      <w:r w:rsidR="00173BBB" w:rsidRPr="002B3F6A">
        <w:t>du rapport</w:t>
      </w:r>
      <w:r w:rsidR="00E37B2F">
        <w:t xml:space="preserve"> du </w:t>
      </w:r>
      <w:r w:rsidR="002B3F6A">
        <w:t xml:space="preserve">Niger </w:t>
      </w:r>
      <w:r w:rsidR="00E37B2F">
        <w:t>valant vingt-deuxième à vingt-cinquième rapports périodiques</w:t>
      </w:r>
      <w:r w:rsidR="00E37B2F">
        <w:rPr>
          <w:rStyle w:val="Appelnotedebasdep"/>
        </w:rPr>
        <w:footnoteReference w:id="4"/>
      </w:r>
      <w:r w:rsidR="00173BBB">
        <w:t>.</w:t>
      </w:r>
      <w:r w:rsidR="005A54F1">
        <w:t xml:space="preserve"> </w:t>
      </w:r>
    </w:p>
    <w:p w14:paraId="26715AFA" w14:textId="7978D8B0" w:rsidR="00173BBB" w:rsidRDefault="00CE54B4" w:rsidP="0012231E">
      <w:pPr>
        <w:pStyle w:val="SingleTxtG"/>
        <w:keepNext/>
        <w:keepLines/>
        <w:spacing w:line="220" w:lineRule="atLeast"/>
        <w:rPr>
          <w:b/>
          <w:lang w:val="fr-FR"/>
        </w:rPr>
      </w:pPr>
      <w:r>
        <w:rPr>
          <w:bCs/>
          <w:lang w:val="fr-FR"/>
        </w:rPr>
        <w:lastRenderedPageBreak/>
        <w:t>5.</w:t>
      </w:r>
      <w:r>
        <w:rPr>
          <w:bCs/>
          <w:lang w:val="fr-FR"/>
        </w:rPr>
        <w:tab/>
      </w:r>
      <w:r w:rsidR="00173BBB" w:rsidRPr="001F60E7">
        <w:t xml:space="preserve">Résultats des mesures </w:t>
      </w:r>
      <w:r w:rsidR="006D364B">
        <w:t xml:space="preserve">visant à </w:t>
      </w:r>
      <w:r w:rsidR="00173BBB" w:rsidRPr="001F60E7">
        <w:t>garantir l’accès à la justice dans les cas de discrimination</w:t>
      </w:r>
      <w:r w:rsidR="00173BBB">
        <w:t xml:space="preserve"> raciale, y compris les campagnes de sensibilisation sur les recours judiciaires existants en relation avec la discrimination raciale, ainsi que les formations </w:t>
      </w:r>
      <w:r w:rsidR="008820F6">
        <w:t xml:space="preserve">données </w:t>
      </w:r>
      <w:r w:rsidR="00173BBB">
        <w:t xml:space="preserve">aux juges. Informations actualisées sur le nombre de plaintes, </w:t>
      </w:r>
      <w:r w:rsidR="000F7603">
        <w:t>d’</w:t>
      </w:r>
      <w:r w:rsidR="00173BBB">
        <w:t xml:space="preserve">enquêtes et </w:t>
      </w:r>
      <w:r w:rsidR="008C293C">
        <w:t xml:space="preserve">de </w:t>
      </w:r>
      <w:r w:rsidR="00173BBB">
        <w:t xml:space="preserve">sanctions concernant des cas de discrimination raciale. </w:t>
      </w:r>
    </w:p>
    <w:p w14:paraId="65BBDF71" w14:textId="0042308F" w:rsidR="00173BBB" w:rsidRDefault="00173BBB" w:rsidP="00693E72">
      <w:pPr>
        <w:pStyle w:val="H23G"/>
        <w:spacing w:before="120"/>
        <w:rPr>
          <w:lang w:val="fr-FR"/>
        </w:rPr>
      </w:pPr>
      <w:r w:rsidRPr="00D16ADC">
        <w:rPr>
          <w:lang w:val="fr-FR"/>
        </w:rPr>
        <w:tab/>
      </w:r>
      <w:r w:rsidRPr="00D16ADC">
        <w:rPr>
          <w:lang w:val="fr-FR"/>
        </w:rPr>
        <w:tab/>
      </w:r>
      <w:r w:rsidR="006E56A9">
        <w:rPr>
          <w:lang w:val="fr-FR"/>
        </w:rPr>
        <w:tab/>
      </w:r>
      <w:r w:rsidRPr="006E56A9">
        <w:rPr>
          <w:lang w:val="fr-FR"/>
        </w:rPr>
        <w:t>Situation</w:t>
      </w:r>
      <w:r w:rsidRPr="00D16ADC">
        <w:rPr>
          <w:lang w:val="fr-FR"/>
        </w:rPr>
        <w:t xml:space="preserve"> des </w:t>
      </w:r>
      <w:r>
        <w:rPr>
          <w:lang w:val="fr-FR"/>
        </w:rPr>
        <w:t>groupes ethniques (art. 2 et 5)</w:t>
      </w:r>
    </w:p>
    <w:p w14:paraId="7377DBD9" w14:textId="47F0BC69" w:rsidR="00345C1E" w:rsidRDefault="00CE54B4" w:rsidP="00E01844">
      <w:pPr>
        <w:pStyle w:val="SingleTxtG"/>
        <w:spacing w:line="220" w:lineRule="atLeast"/>
        <w:rPr>
          <w:lang w:val="fr-FR"/>
        </w:rPr>
      </w:pPr>
      <w:r>
        <w:rPr>
          <w:bCs/>
          <w:lang w:val="fr-FR"/>
        </w:rPr>
        <w:t>6.</w:t>
      </w:r>
      <w:r>
        <w:rPr>
          <w:bCs/>
          <w:lang w:val="fr-FR"/>
        </w:rPr>
        <w:tab/>
      </w:r>
      <w:r w:rsidR="00345C1E">
        <w:rPr>
          <w:lang w:val="fr-FR"/>
        </w:rPr>
        <w:t>Impact de l’application des mesures spéciales de lutte contre la discrimination raciale à l’égard de certaines minorités ethniques. Mesures favoris</w:t>
      </w:r>
      <w:r w:rsidR="00917113">
        <w:rPr>
          <w:lang w:val="fr-FR"/>
        </w:rPr>
        <w:t>a</w:t>
      </w:r>
      <w:r w:rsidR="00345C1E">
        <w:rPr>
          <w:lang w:val="fr-FR"/>
        </w:rPr>
        <w:t>nt la réalisation des droits économiques, sociaux et culturels des personnes appartenant à de</w:t>
      </w:r>
      <w:r w:rsidR="008820F6">
        <w:rPr>
          <w:lang w:val="fr-FR"/>
        </w:rPr>
        <w:t>s</w:t>
      </w:r>
      <w:r w:rsidR="00345C1E">
        <w:rPr>
          <w:lang w:val="fr-FR"/>
        </w:rPr>
        <w:t xml:space="preserve"> minorités ethniques et de celles qui s’identifient comme peuples autochtones. </w:t>
      </w:r>
    </w:p>
    <w:p w14:paraId="5839FFF4" w14:textId="7662D0CA" w:rsidR="00173BBB" w:rsidRDefault="00CE54B4" w:rsidP="00E01844">
      <w:pPr>
        <w:pStyle w:val="SingleTxtG"/>
        <w:spacing w:line="220" w:lineRule="atLeast"/>
        <w:rPr>
          <w:lang w:val="fr-FR"/>
        </w:rPr>
      </w:pPr>
      <w:r>
        <w:rPr>
          <w:bCs/>
          <w:lang w:val="fr-FR"/>
        </w:rPr>
        <w:t>7.</w:t>
      </w:r>
      <w:r>
        <w:rPr>
          <w:bCs/>
          <w:lang w:val="fr-FR"/>
        </w:rPr>
        <w:tab/>
      </w:r>
      <w:r w:rsidR="00173BBB">
        <w:rPr>
          <w:lang w:val="fr-FR"/>
        </w:rPr>
        <w:t xml:space="preserve">Impact et résultats de l’application des </w:t>
      </w:r>
      <w:r w:rsidR="00173BBB" w:rsidRPr="005702C2">
        <w:t>mesures</w:t>
      </w:r>
      <w:r w:rsidR="00173BBB">
        <w:rPr>
          <w:lang w:val="fr-FR"/>
        </w:rPr>
        <w:t xml:space="preserve"> prises pour éliminer la pratique de l’esclavage, notamment l’application de l’article 270 du </w:t>
      </w:r>
      <w:r w:rsidR="00947192">
        <w:rPr>
          <w:lang w:val="fr-FR"/>
        </w:rPr>
        <w:t>C</w:t>
      </w:r>
      <w:r w:rsidR="00173BBB">
        <w:rPr>
          <w:lang w:val="fr-FR"/>
        </w:rPr>
        <w:t xml:space="preserve">ode pénal. Informations sur le nombre actualisé de plaintes déposées, d’enquêtes </w:t>
      </w:r>
      <w:r w:rsidR="006365B0">
        <w:rPr>
          <w:lang w:val="fr-FR"/>
        </w:rPr>
        <w:t xml:space="preserve">menées </w:t>
      </w:r>
      <w:r w:rsidR="00173BBB">
        <w:rPr>
          <w:lang w:val="fr-FR"/>
        </w:rPr>
        <w:t xml:space="preserve">et de condamnations prononcées concernant des cas d’esclavage </w:t>
      </w:r>
      <w:r w:rsidR="006365B0">
        <w:rPr>
          <w:lang w:val="fr-FR"/>
        </w:rPr>
        <w:t xml:space="preserve">fondés </w:t>
      </w:r>
      <w:r w:rsidR="00173BBB">
        <w:rPr>
          <w:lang w:val="fr-FR"/>
        </w:rPr>
        <w:t>sur l’ascendance</w:t>
      </w:r>
      <w:r w:rsidR="00173BBB">
        <w:t xml:space="preserve">. </w:t>
      </w:r>
      <w:r w:rsidR="00173BBB">
        <w:rPr>
          <w:lang w:val="fr-FR"/>
        </w:rPr>
        <w:t>Informations sur la mise en œuvre d’autres mesures destinées à combattre l’esclavage, y compris la réalisation de campagnes de sensibilisation</w:t>
      </w:r>
      <w:r w:rsidR="00173BBB">
        <w:t xml:space="preserve"> et </w:t>
      </w:r>
      <w:r w:rsidR="000E5C6C">
        <w:rPr>
          <w:lang w:val="fr-FR"/>
        </w:rPr>
        <w:t>la mise en œuvre d’un</w:t>
      </w:r>
      <w:r w:rsidR="00173BBB">
        <w:rPr>
          <w:lang w:val="fr-FR"/>
        </w:rPr>
        <w:t xml:space="preserve"> plan d’action national spécifiquement dédié à la lutte contre l’esclavage traditionnel. </w:t>
      </w:r>
    </w:p>
    <w:p w14:paraId="441D11AD" w14:textId="768F66AC" w:rsidR="00173BBB" w:rsidRDefault="00CE54B4" w:rsidP="00E01844">
      <w:pPr>
        <w:pStyle w:val="SingleTxtG"/>
        <w:spacing w:line="220" w:lineRule="atLeast"/>
        <w:rPr>
          <w:lang w:val="fr-FR"/>
        </w:rPr>
      </w:pPr>
      <w:r>
        <w:rPr>
          <w:bCs/>
          <w:lang w:val="fr-FR"/>
        </w:rPr>
        <w:t>8.</w:t>
      </w:r>
      <w:r>
        <w:rPr>
          <w:bCs/>
          <w:lang w:val="fr-FR"/>
        </w:rPr>
        <w:tab/>
      </w:r>
      <w:r w:rsidR="00173BBB">
        <w:rPr>
          <w:lang w:val="fr-FR"/>
        </w:rPr>
        <w:t>Mesures adoptées pour lutter contre la discrimination à l’égard des personnes descendant d’esclaves</w:t>
      </w:r>
      <w:r w:rsidR="000E5C6C">
        <w:rPr>
          <w:lang w:val="fr-FR"/>
        </w:rPr>
        <w:t xml:space="preserve">, notamment </w:t>
      </w:r>
      <w:r w:rsidR="002542C2">
        <w:rPr>
          <w:lang w:val="fr-FR"/>
        </w:rPr>
        <w:t>l</w:t>
      </w:r>
      <w:r w:rsidR="000E5C6C">
        <w:rPr>
          <w:lang w:val="fr-FR"/>
        </w:rPr>
        <w:t>es Touaregs</w:t>
      </w:r>
      <w:r w:rsidR="00173BBB">
        <w:rPr>
          <w:lang w:val="fr-FR"/>
        </w:rPr>
        <w:t>.</w:t>
      </w:r>
    </w:p>
    <w:p w14:paraId="2A3BF21D" w14:textId="45F22C04" w:rsidR="00173BBB" w:rsidRDefault="00CE54B4" w:rsidP="00E01844">
      <w:pPr>
        <w:pStyle w:val="SingleTxtG"/>
        <w:spacing w:line="220" w:lineRule="atLeast"/>
        <w:rPr>
          <w:lang w:val="fr-FR"/>
        </w:rPr>
      </w:pPr>
      <w:r>
        <w:rPr>
          <w:bCs/>
          <w:lang w:val="fr-FR"/>
        </w:rPr>
        <w:t>9.</w:t>
      </w:r>
      <w:r>
        <w:rPr>
          <w:bCs/>
          <w:lang w:val="fr-FR"/>
        </w:rPr>
        <w:tab/>
      </w:r>
      <w:r w:rsidR="00382CB6">
        <w:rPr>
          <w:lang w:val="fr-FR"/>
        </w:rPr>
        <w:t>I</w:t>
      </w:r>
      <w:r w:rsidR="00173BBB">
        <w:rPr>
          <w:lang w:val="fr-FR"/>
        </w:rPr>
        <w:t xml:space="preserve">mpact des mesures adoptées pour lutter contre la discrimination à l’égard des femmes </w:t>
      </w:r>
      <w:r w:rsidR="00382CB6">
        <w:rPr>
          <w:lang w:val="fr-FR"/>
        </w:rPr>
        <w:t xml:space="preserve">fondée </w:t>
      </w:r>
      <w:r w:rsidR="00173BBB">
        <w:rPr>
          <w:lang w:val="fr-FR"/>
        </w:rPr>
        <w:t>sur l’ascendance, en particulier en ce qui concerne l’accès à la terre. Mesures concrètes adoptées pour éliminer les pratiques néfastes à l’égard des femmes</w:t>
      </w:r>
      <w:r w:rsidR="00382CB6">
        <w:rPr>
          <w:lang w:val="fr-FR"/>
        </w:rPr>
        <w:t>,</w:t>
      </w:r>
      <w:r w:rsidR="00173BBB">
        <w:rPr>
          <w:lang w:val="fr-FR"/>
        </w:rPr>
        <w:t xml:space="preserve"> notamment l’esclavage, les mariages forcés, les mariages précoces, y compris la pratique de la </w:t>
      </w:r>
      <w:proofErr w:type="spellStart"/>
      <w:r w:rsidR="00173BBB">
        <w:rPr>
          <w:i/>
          <w:iCs/>
          <w:lang w:val="fr-FR"/>
        </w:rPr>
        <w:t>wahaya</w:t>
      </w:r>
      <w:proofErr w:type="spellEnd"/>
      <w:r w:rsidR="00173BBB">
        <w:rPr>
          <w:lang w:val="fr-FR"/>
        </w:rPr>
        <w:t xml:space="preserve">. Informations sur les campagnes de sensibilisation </w:t>
      </w:r>
      <w:r w:rsidR="00C61787">
        <w:rPr>
          <w:lang w:val="fr-FR"/>
        </w:rPr>
        <w:t>m</w:t>
      </w:r>
      <w:r w:rsidR="006302D4">
        <w:rPr>
          <w:lang w:val="fr-FR"/>
        </w:rPr>
        <w:t xml:space="preserve">enées </w:t>
      </w:r>
      <w:r w:rsidR="00173BBB">
        <w:rPr>
          <w:lang w:val="fr-FR"/>
        </w:rPr>
        <w:t xml:space="preserve">auprès de la population, en particulier auprès des chefs traditionnels et religieux </w:t>
      </w:r>
      <w:r w:rsidR="006302D4">
        <w:rPr>
          <w:lang w:val="fr-FR"/>
        </w:rPr>
        <w:t>a</w:t>
      </w:r>
      <w:r w:rsidR="00173BBB">
        <w:rPr>
          <w:lang w:val="fr-FR"/>
        </w:rPr>
        <w:t xml:space="preserve">fin d’éliminer ces pratiques. </w:t>
      </w:r>
    </w:p>
    <w:p w14:paraId="58C41B53" w14:textId="57ADE9E0" w:rsidR="00173BBB" w:rsidRPr="00E72A24" w:rsidRDefault="00CE54B4" w:rsidP="00E01844">
      <w:pPr>
        <w:pStyle w:val="SingleTxtG"/>
        <w:spacing w:line="220" w:lineRule="atLeast"/>
      </w:pPr>
      <w:r w:rsidRPr="00E72A24">
        <w:rPr>
          <w:bCs/>
        </w:rPr>
        <w:t>10.</w:t>
      </w:r>
      <w:r w:rsidRPr="00E72A24">
        <w:rPr>
          <w:bCs/>
        </w:rPr>
        <w:tab/>
      </w:r>
      <w:r w:rsidR="00173BBB">
        <w:rPr>
          <w:lang w:val="fr-FR"/>
        </w:rPr>
        <w:t xml:space="preserve">Mesures pour </w:t>
      </w:r>
      <w:r w:rsidR="00325AFC">
        <w:rPr>
          <w:lang w:val="fr-FR"/>
        </w:rPr>
        <w:t xml:space="preserve">garantir </w:t>
      </w:r>
      <w:r w:rsidR="00173BBB">
        <w:rPr>
          <w:lang w:val="fr-FR"/>
        </w:rPr>
        <w:t xml:space="preserve">que les </w:t>
      </w:r>
      <w:r w:rsidR="00BE275E">
        <w:rPr>
          <w:lang w:val="fr-FR"/>
        </w:rPr>
        <w:t xml:space="preserve">peuples autochtones </w:t>
      </w:r>
      <w:r w:rsidR="00173BBB">
        <w:rPr>
          <w:lang w:val="fr-FR"/>
        </w:rPr>
        <w:t>conservent leur mode de vie</w:t>
      </w:r>
      <w:r w:rsidR="00BE275E">
        <w:rPr>
          <w:lang w:val="fr-FR"/>
        </w:rPr>
        <w:t xml:space="preserve"> de</w:t>
      </w:r>
      <w:r w:rsidR="00BE275E" w:rsidRPr="00BE275E">
        <w:rPr>
          <w:lang w:val="fr-FR"/>
        </w:rPr>
        <w:t xml:space="preserve"> </w:t>
      </w:r>
      <w:r w:rsidR="00BE275E" w:rsidRPr="00E72A24">
        <w:t>pasteurs nomades</w:t>
      </w:r>
      <w:r w:rsidR="00173BBB" w:rsidRPr="00E72A24">
        <w:t xml:space="preserve">, ainsi que </w:t>
      </w:r>
      <w:r w:rsidR="001D1D12" w:rsidRPr="00E72A24">
        <w:t xml:space="preserve">les mesures adoptées </w:t>
      </w:r>
      <w:r w:rsidR="00173BBB" w:rsidRPr="00E72A24">
        <w:t xml:space="preserve">pour leur </w:t>
      </w:r>
      <w:r w:rsidR="008A1EB7">
        <w:t xml:space="preserve">garantir </w:t>
      </w:r>
      <w:r w:rsidR="00173BBB" w:rsidRPr="00E72A24">
        <w:t>un accès adéquat à l’éducation et aux services de santé.</w:t>
      </w:r>
    </w:p>
    <w:p w14:paraId="7659225B" w14:textId="0288DDB4" w:rsidR="00173BBB" w:rsidRPr="00E72A24" w:rsidRDefault="00CE54B4" w:rsidP="00E01844">
      <w:pPr>
        <w:pStyle w:val="SingleTxtG"/>
        <w:spacing w:line="220" w:lineRule="atLeast"/>
      </w:pPr>
      <w:r w:rsidRPr="00E72A24">
        <w:rPr>
          <w:bCs/>
        </w:rPr>
        <w:t>11.</w:t>
      </w:r>
      <w:r w:rsidRPr="00E72A24">
        <w:rPr>
          <w:bCs/>
        </w:rPr>
        <w:tab/>
      </w:r>
      <w:r w:rsidR="00173BBB" w:rsidRPr="00E72A24">
        <w:t xml:space="preserve">Informations sur l’application de la </w:t>
      </w:r>
      <w:r w:rsidR="00173BBB" w:rsidRPr="003E319B">
        <w:t xml:space="preserve">loi minière du 30 juin de 2017 et </w:t>
      </w:r>
      <w:r w:rsidR="00DC5F35" w:rsidRPr="003E319B">
        <w:t>les</w:t>
      </w:r>
      <w:r w:rsidR="00DC5F35" w:rsidRPr="00E72A24">
        <w:t xml:space="preserve"> </w:t>
      </w:r>
      <w:r w:rsidR="00173BBB" w:rsidRPr="00E72A24">
        <w:t xml:space="preserve">résultats </w:t>
      </w:r>
      <w:r w:rsidR="005F7E37" w:rsidRPr="00E72A24">
        <w:t>concernant la distribution des recettes provenant de l’</w:t>
      </w:r>
      <w:r w:rsidR="00173BBB" w:rsidRPr="00E72A24">
        <w:t>exploitation des ressources naturelles. Mise en œuvre et impact des mesures adoptées, y compris les mesures de consultation pour assurer la protection des minorités ethniques touchées par l’exploitation des ressources naturelles</w:t>
      </w:r>
      <w:r w:rsidR="001D1D12" w:rsidRPr="00E72A24">
        <w:t>.</w:t>
      </w:r>
      <w:r w:rsidR="00173BBB" w:rsidRPr="00E72A24">
        <w:t xml:space="preserve"> Mesures prises pour </w:t>
      </w:r>
      <w:r w:rsidR="00EF293A" w:rsidRPr="00E72A24">
        <w:t>prévenir</w:t>
      </w:r>
      <w:r w:rsidR="00173BBB" w:rsidRPr="00E72A24">
        <w:t xml:space="preserve"> et </w:t>
      </w:r>
      <w:r w:rsidR="00EF293A" w:rsidRPr="00E72A24">
        <w:t>atténuer</w:t>
      </w:r>
      <w:r w:rsidR="00173BBB" w:rsidRPr="00E72A24">
        <w:t xml:space="preserve"> les effets de ces projets, et indemnisations </w:t>
      </w:r>
      <w:r w:rsidR="00EF293A" w:rsidRPr="00E72A24">
        <w:t>octroyées</w:t>
      </w:r>
      <w:r w:rsidR="00173BBB" w:rsidRPr="00E72A24">
        <w:t xml:space="preserve"> pour les dommages et pertes subis. </w:t>
      </w:r>
    </w:p>
    <w:p w14:paraId="5487E9C7" w14:textId="50059DF0" w:rsidR="00173BBB" w:rsidRPr="000903D9" w:rsidRDefault="00CE54B4" w:rsidP="00E01844">
      <w:pPr>
        <w:pStyle w:val="SingleTxtG"/>
        <w:spacing w:line="220" w:lineRule="atLeast"/>
      </w:pPr>
      <w:r w:rsidRPr="000903D9">
        <w:rPr>
          <w:bCs/>
        </w:rPr>
        <w:t>12.</w:t>
      </w:r>
      <w:r w:rsidRPr="000903D9">
        <w:rPr>
          <w:bCs/>
        </w:rPr>
        <w:tab/>
      </w:r>
      <w:r w:rsidR="00173BBB" w:rsidRPr="00E72A24">
        <w:t xml:space="preserve">Mesures prises pour protéger </w:t>
      </w:r>
      <w:r w:rsidR="008820F6" w:rsidRPr="00E72A24">
        <w:t xml:space="preserve">les </w:t>
      </w:r>
      <w:r w:rsidR="00173BBB" w:rsidRPr="00E72A24">
        <w:t xml:space="preserve">minorités ethniques et </w:t>
      </w:r>
      <w:r w:rsidR="008820F6" w:rsidRPr="00E72A24">
        <w:t xml:space="preserve">les </w:t>
      </w:r>
      <w:r w:rsidR="00173BBB" w:rsidRPr="00E72A24">
        <w:t xml:space="preserve">peuples autochtones contre l’accaparement et l’expropriation des terres. Mesures prises pour l’harmonisation du dispositif législatif concernant les modes de vie agricole et pastoral, </w:t>
      </w:r>
      <w:r w:rsidR="001E7681">
        <w:t xml:space="preserve">et </w:t>
      </w:r>
      <w:r w:rsidR="00173BBB" w:rsidRPr="00E72A24">
        <w:t>mesures prises pour l’application effective du Code pastoral de 2010. Impact des mesures de sensibilisation à « la parenté à plaisanterie » pour résoudre les conflits entre communautés</w:t>
      </w:r>
      <w:r w:rsidR="00173BBB">
        <w:t>.</w:t>
      </w:r>
    </w:p>
    <w:p w14:paraId="7D2066B5" w14:textId="1C38F46C" w:rsidR="00173BBB" w:rsidRPr="00E72A24" w:rsidRDefault="00CE54B4" w:rsidP="00E01844">
      <w:pPr>
        <w:pStyle w:val="SingleTxtG"/>
        <w:spacing w:line="220" w:lineRule="atLeast"/>
      </w:pPr>
      <w:r w:rsidRPr="00E72A24">
        <w:rPr>
          <w:bCs/>
        </w:rPr>
        <w:t>13.</w:t>
      </w:r>
      <w:r w:rsidRPr="00E72A24">
        <w:rPr>
          <w:bCs/>
        </w:rPr>
        <w:tab/>
      </w:r>
      <w:r w:rsidR="00173BBB" w:rsidRPr="00E72A24">
        <w:t>Mesures adoptées, y compris le projet PACTRA</w:t>
      </w:r>
      <w:r w:rsidR="009211CB">
        <w:t>D</w:t>
      </w:r>
      <w:r w:rsidR="000B7ABF">
        <w:t>,</w:t>
      </w:r>
      <w:r w:rsidR="00173BBB" w:rsidRPr="00E72A24">
        <w:t xml:space="preserve"> pour </w:t>
      </w:r>
      <w:r w:rsidR="000B7ABF">
        <w:t xml:space="preserve">garantir </w:t>
      </w:r>
      <w:r w:rsidR="00173BBB" w:rsidRPr="00E72A24">
        <w:t>l’accès au registre de</w:t>
      </w:r>
      <w:r w:rsidR="000B7ABF">
        <w:t>s</w:t>
      </w:r>
      <w:r w:rsidR="00173BBB" w:rsidRPr="00E72A24">
        <w:t xml:space="preserve"> naissances pour les enfants d’ascendance esclave.</w:t>
      </w:r>
    </w:p>
    <w:p w14:paraId="5F1131C7" w14:textId="17E08AC9" w:rsidR="00173BBB" w:rsidRPr="00E72A24" w:rsidRDefault="00CE54B4" w:rsidP="00E01844">
      <w:pPr>
        <w:pStyle w:val="SingleTxtG"/>
        <w:spacing w:line="220" w:lineRule="atLeast"/>
      </w:pPr>
      <w:r w:rsidRPr="00E72A24">
        <w:rPr>
          <w:bCs/>
        </w:rPr>
        <w:t>14.</w:t>
      </w:r>
      <w:r w:rsidRPr="00E72A24">
        <w:rPr>
          <w:bCs/>
        </w:rPr>
        <w:tab/>
      </w:r>
      <w:r w:rsidR="00173BBB" w:rsidRPr="00E72A24">
        <w:t xml:space="preserve">Mesures prises pour promouvoir la diffusion et le respect des traditions et de la culture des différents groupes ethniques, et pour encourager l’emploi des langues autochtones. </w:t>
      </w:r>
    </w:p>
    <w:p w14:paraId="31AF7B3B" w14:textId="77777777" w:rsidR="00173BBB" w:rsidRPr="001F29BD" w:rsidRDefault="00173BBB" w:rsidP="00E72A24">
      <w:pPr>
        <w:pStyle w:val="H23G"/>
        <w:rPr>
          <w:lang w:val="fr-FR"/>
        </w:rPr>
      </w:pPr>
      <w:r>
        <w:rPr>
          <w:lang w:val="fr-FR"/>
        </w:rPr>
        <w:tab/>
      </w:r>
      <w:r>
        <w:rPr>
          <w:lang w:val="fr-FR"/>
        </w:rPr>
        <w:tab/>
        <w:t xml:space="preserve">Situation des non-ressortissants (art. 5 et 6) </w:t>
      </w:r>
    </w:p>
    <w:p w14:paraId="34175B67" w14:textId="32DB0877" w:rsidR="00173BBB" w:rsidRPr="00693E72" w:rsidRDefault="00CE54B4" w:rsidP="00E01844">
      <w:pPr>
        <w:pStyle w:val="SingleTxtG"/>
        <w:spacing w:line="220" w:lineRule="atLeast"/>
        <w:rPr>
          <w:spacing w:val="-4"/>
          <w:lang w:val="fr-FR"/>
        </w:rPr>
      </w:pPr>
      <w:r w:rsidRPr="00693E72">
        <w:rPr>
          <w:bCs/>
          <w:spacing w:val="-4"/>
          <w:lang w:val="fr-FR"/>
        </w:rPr>
        <w:t>15.</w:t>
      </w:r>
      <w:r w:rsidRPr="00693E72">
        <w:rPr>
          <w:bCs/>
          <w:spacing w:val="-4"/>
          <w:lang w:val="fr-FR"/>
        </w:rPr>
        <w:tab/>
      </w:r>
      <w:r w:rsidR="00173BBB" w:rsidRPr="00693E72">
        <w:rPr>
          <w:spacing w:val="-4"/>
          <w:lang w:val="fr-FR"/>
        </w:rPr>
        <w:t>Informations s</w:t>
      </w:r>
      <w:r w:rsidR="00173BBB" w:rsidRPr="003E319B">
        <w:rPr>
          <w:spacing w:val="-4"/>
          <w:lang w:val="fr-FR"/>
        </w:rPr>
        <w:t>ur la loi n</w:t>
      </w:r>
      <w:r w:rsidR="005A54F1" w:rsidRPr="00CE54B4">
        <w:rPr>
          <w:spacing w:val="-4"/>
          <w:vertAlign w:val="superscript"/>
          <w:lang w:val="fr-FR"/>
        </w:rPr>
        <w:t>o</w:t>
      </w:r>
      <w:r w:rsidR="005A54F1">
        <w:rPr>
          <w:spacing w:val="-4"/>
          <w:lang w:val="fr-FR"/>
        </w:rPr>
        <w:t> </w:t>
      </w:r>
      <w:r w:rsidR="00173BBB" w:rsidRPr="003E319B">
        <w:rPr>
          <w:spacing w:val="-4"/>
          <w:lang w:val="fr-FR"/>
        </w:rPr>
        <w:t>2015-36 du 26 mai 2015 relative au trafic illicite de migrants.</w:t>
      </w:r>
      <w:r w:rsidR="00173BBB" w:rsidRPr="00693E72">
        <w:rPr>
          <w:spacing w:val="-4"/>
          <w:lang w:val="fr-FR"/>
        </w:rPr>
        <w:t xml:space="preserve"> Mesures prises pour </w:t>
      </w:r>
      <w:r w:rsidR="00DA1E60">
        <w:rPr>
          <w:spacing w:val="-4"/>
          <w:lang w:val="fr-FR"/>
        </w:rPr>
        <w:t xml:space="preserve">garantir </w:t>
      </w:r>
      <w:r w:rsidR="00173BBB" w:rsidRPr="00693E72">
        <w:rPr>
          <w:spacing w:val="-4"/>
          <w:lang w:val="fr-FR"/>
        </w:rPr>
        <w:t xml:space="preserve">que les procédures de détermination du statut de réfugié sont en conformité avec les normes internationales et pour </w:t>
      </w:r>
      <w:r w:rsidR="00DA1E60">
        <w:rPr>
          <w:spacing w:val="-4"/>
          <w:lang w:val="fr-FR"/>
        </w:rPr>
        <w:t xml:space="preserve">garantir </w:t>
      </w:r>
      <w:r w:rsidR="00173BBB" w:rsidRPr="00693E72">
        <w:rPr>
          <w:spacing w:val="-4"/>
          <w:lang w:val="fr-FR"/>
        </w:rPr>
        <w:t xml:space="preserve">le principe de non-refoulement. </w:t>
      </w:r>
    </w:p>
    <w:p w14:paraId="7F1A5781" w14:textId="132FFBC9" w:rsidR="00173BBB" w:rsidRDefault="00CE54B4" w:rsidP="00E01844">
      <w:pPr>
        <w:pStyle w:val="SingleTxtG"/>
        <w:spacing w:line="220" w:lineRule="atLeast"/>
        <w:rPr>
          <w:lang w:val="fr-FR"/>
        </w:rPr>
      </w:pPr>
      <w:r>
        <w:rPr>
          <w:bCs/>
          <w:lang w:val="fr-FR"/>
        </w:rPr>
        <w:t>16.</w:t>
      </w:r>
      <w:r>
        <w:rPr>
          <w:bCs/>
          <w:lang w:val="fr-FR"/>
        </w:rPr>
        <w:tab/>
      </w:r>
      <w:r w:rsidR="00173BBB">
        <w:rPr>
          <w:lang w:val="fr-FR"/>
        </w:rPr>
        <w:t xml:space="preserve">Mesures concrètes pour </w:t>
      </w:r>
      <w:r w:rsidR="009454BC">
        <w:rPr>
          <w:lang w:val="fr-FR"/>
        </w:rPr>
        <w:t xml:space="preserve">garantir </w:t>
      </w:r>
      <w:r w:rsidR="00173BBB">
        <w:rPr>
          <w:lang w:val="fr-FR"/>
        </w:rPr>
        <w:t xml:space="preserve">une protection effective aux migrants, </w:t>
      </w:r>
      <w:r w:rsidR="001908CE">
        <w:rPr>
          <w:lang w:val="fr-FR"/>
        </w:rPr>
        <w:t xml:space="preserve">aux </w:t>
      </w:r>
      <w:r w:rsidR="00173BBB">
        <w:rPr>
          <w:lang w:val="fr-FR"/>
        </w:rPr>
        <w:t xml:space="preserve">requérants d’asile et </w:t>
      </w:r>
      <w:r w:rsidR="001908CE">
        <w:rPr>
          <w:lang w:val="fr-FR"/>
        </w:rPr>
        <w:t xml:space="preserve">aux </w:t>
      </w:r>
      <w:r w:rsidR="00173BBB">
        <w:rPr>
          <w:lang w:val="fr-FR"/>
        </w:rPr>
        <w:t>réfugiés</w:t>
      </w:r>
      <w:r w:rsidR="00173BBB">
        <w:t xml:space="preserve">. </w:t>
      </w:r>
      <w:r w:rsidR="001908CE">
        <w:t>I</w:t>
      </w:r>
      <w:r w:rsidR="00173BBB">
        <w:t xml:space="preserve">mpact des mesures </w:t>
      </w:r>
      <w:r w:rsidR="00941C52">
        <w:t xml:space="preserve">prises </w:t>
      </w:r>
      <w:r w:rsidR="00173BBB">
        <w:t xml:space="preserve">pour </w:t>
      </w:r>
      <w:r w:rsidR="00173BBB">
        <w:rPr>
          <w:lang w:val="fr-FR"/>
        </w:rPr>
        <w:t xml:space="preserve">améliorer les conditions de vie et </w:t>
      </w:r>
      <w:r w:rsidR="00173BBB" w:rsidRPr="00E72A24">
        <w:t>d’intégration</w:t>
      </w:r>
      <w:r w:rsidR="00173BBB">
        <w:rPr>
          <w:lang w:val="fr-FR"/>
        </w:rPr>
        <w:t xml:space="preserve"> sociale </w:t>
      </w:r>
      <w:r w:rsidR="008820F6">
        <w:rPr>
          <w:lang w:val="fr-FR"/>
        </w:rPr>
        <w:t xml:space="preserve">des </w:t>
      </w:r>
      <w:r w:rsidR="00173BBB">
        <w:rPr>
          <w:lang w:val="fr-FR"/>
        </w:rPr>
        <w:t xml:space="preserve">personnes réfugiées et </w:t>
      </w:r>
      <w:r w:rsidR="001908CE">
        <w:rPr>
          <w:lang w:val="fr-FR"/>
        </w:rPr>
        <w:t xml:space="preserve">des </w:t>
      </w:r>
      <w:r w:rsidR="00173BBB">
        <w:rPr>
          <w:lang w:val="fr-FR"/>
        </w:rPr>
        <w:t xml:space="preserve">requérants d’asile. </w:t>
      </w:r>
    </w:p>
    <w:p w14:paraId="309BEEF1" w14:textId="77777777" w:rsidR="005C7E82" w:rsidRDefault="005C7E82" w:rsidP="0012231E">
      <w:pPr>
        <w:pStyle w:val="H23G"/>
        <w:rPr>
          <w:lang w:val="fr-FR"/>
        </w:rPr>
      </w:pPr>
      <w:r>
        <w:rPr>
          <w:lang w:val="fr-FR"/>
        </w:rPr>
        <w:lastRenderedPageBreak/>
        <w:tab/>
      </w:r>
      <w:r>
        <w:rPr>
          <w:lang w:val="fr-FR"/>
        </w:rPr>
        <w:tab/>
      </w:r>
      <w:r w:rsidRPr="005C7E82">
        <w:rPr>
          <w:lang w:val="fr-FR"/>
        </w:rPr>
        <w:t xml:space="preserve">Formation et sensibilisation aux droits de l’homme </w:t>
      </w:r>
      <w:r>
        <w:rPr>
          <w:lang w:val="fr-FR"/>
        </w:rPr>
        <w:t>(art. 7)</w:t>
      </w:r>
    </w:p>
    <w:p w14:paraId="3D997CFB" w14:textId="04D5A538" w:rsidR="00693E72" w:rsidRPr="00693E72" w:rsidRDefault="00CE54B4" w:rsidP="0012231E">
      <w:pPr>
        <w:pStyle w:val="SingleTxtG"/>
        <w:keepNext/>
        <w:keepLines/>
        <w:spacing w:line="220" w:lineRule="atLeast"/>
        <w:rPr>
          <w:u w:val="single"/>
        </w:rPr>
      </w:pPr>
      <w:r w:rsidRPr="00693E72">
        <w:rPr>
          <w:bCs/>
        </w:rPr>
        <w:t>17.</w:t>
      </w:r>
      <w:r w:rsidRPr="00693E72">
        <w:rPr>
          <w:bCs/>
        </w:rPr>
        <w:tab/>
      </w:r>
      <w:r w:rsidR="00937821" w:rsidRPr="00693E72">
        <w:rPr>
          <w:lang w:val="fr-FR"/>
        </w:rPr>
        <w:t xml:space="preserve">Informations actualisées </w:t>
      </w:r>
      <w:r w:rsidR="005C7E82" w:rsidRPr="00693E72">
        <w:rPr>
          <w:lang w:val="fr-FR"/>
        </w:rPr>
        <w:t>sur les programmes de formation et d</w:t>
      </w:r>
      <w:r w:rsidR="005A54F1">
        <w:rPr>
          <w:lang w:val="fr-FR"/>
        </w:rPr>
        <w:t>’</w:t>
      </w:r>
      <w:r w:rsidR="005C7E82" w:rsidRPr="00693E72">
        <w:rPr>
          <w:lang w:val="fr-FR"/>
        </w:rPr>
        <w:t>éducation aux droits de l</w:t>
      </w:r>
      <w:r w:rsidR="005A54F1">
        <w:rPr>
          <w:lang w:val="fr-FR"/>
        </w:rPr>
        <w:t>’</w:t>
      </w:r>
      <w:r w:rsidR="005C7E82" w:rsidRPr="00693E72">
        <w:rPr>
          <w:lang w:val="fr-FR"/>
        </w:rPr>
        <w:t>homme</w:t>
      </w:r>
      <w:r w:rsidR="00937821" w:rsidRPr="00693E72">
        <w:rPr>
          <w:lang w:val="fr-FR"/>
        </w:rPr>
        <w:t xml:space="preserve">, y compris sur les dispositions de la Convention, ainsi que sur les campagnes de </w:t>
      </w:r>
      <w:r w:rsidR="00937821" w:rsidRPr="00E72A24">
        <w:t>sensibilisation</w:t>
      </w:r>
      <w:r w:rsidR="00937821" w:rsidRPr="00693E72">
        <w:rPr>
          <w:lang w:val="fr-FR"/>
        </w:rPr>
        <w:t xml:space="preserve"> menées pour </w:t>
      </w:r>
      <w:r w:rsidR="005C7E82" w:rsidRPr="00693E72">
        <w:rPr>
          <w:lang w:val="fr-FR"/>
        </w:rPr>
        <w:t xml:space="preserve">renforcer la cohésion nationale et éliminer toute pratique discriminatoire </w:t>
      </w:r>
      <w:r w:rsidR="0069262A">
        <w:rPr>
          <w:lang w:val="fr-FR"/>
        </w:rPr>
        <w:t>fondée</w:t>
      </w:r>
      <w:r w:rsidR="0069262A" w:rsidRPr="00693E72">
        <w:rPr>
          <w:lang w:val="fr-FR"/>
        </w:rPr>
        <w:t xml:space="preserve"> </w:t>
      </w:r>
      <w:r w:rsidR="005C7E82" w:rsidRPr="00693E72">
        <w:rPr>
          <w:lang w:val="fr-FR"/>
        </w:rPr>
        <w:t xml:space="preserve">sur l’ethnie ou l’ascendance. </w:t>
      </w:r>
    </w:p>
    <w:p w14:paraId="5164FBF4" w14:textId="35E34964" w:rsidR="006571D3" w:rsidRPr="00693E72" w:rsidRDefault="009463EA" w:rsidP="00693E72">
      <w:pPr>
        <w:pStyle w:val="SingleTxtG"/>
        <w:spacing w:before="240" w:after="0"/>
        <w:jc w:val="center"/>
        <w:rPr>
          <w:u w:val="single"/>
        </w:rPr>
      </w:pPr>
      <w:r w:rsidRPr="00693E72">
        <w:rPr>
          <w:u w:val="single"/>
        </w:rPr>
        <w:tab/>
      </w:r>
      <w:r w:rsidRPr="00693E72">
        <w:rPr>
          <w:u w:val="single"/>
        </w:rPr>
        <w:tab/>
      </w:r>
      <w:r w:rsidRPr="00693E72">
        <w:rPr>
          <w:u w:val="single"/>
        </w:rPr>
        <w:tab/>
      </w:r>
      <w:r w:rsidR="005A54F1">
        <w:rPr>
          <w:u w:val="single"/>
        </w:rPr>
        <w:tab/>
      </w:r>
    </w:p>
    <w:sectPr w:rsidR="006571D3" w:rsidRPr="00693E72" w:rsidSect="00CE54B4">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84E9" w14:textId="77777777" w:rsidR="0066238A" w:rsidRDefault="0066238A"/>
  </w:endnote>
  <w:endnote w:type="continuationSeparator" w:id="0">
    <w:p w14:paraId="604D105E" w14:textId="77777777" w:rsidR="0066238A" w:rsidRDefault="0066238A">
      <w:pPr>
        <w:pStyle w:val="Pieddepage"/>
      </w:pPr>
    </w:p>
  </w:endnote>
  <w:endnote w:type="continuationNotice" w:id="1">
    <w:p w14:paraId="659EB4E1" w14:textId="77777777" w:rsidR="0066238A" w:rsidRPr="00C451B9" w:rsidRDefault="0066238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6C2B" w14:textId="5244030F" w:rsidR="0028779B" w:rsidRPr="003A4BD4" w:rsidRDefault="0028779B" w:rsidP="003A4BD4">
    <w:pPr>
      <w:pStyle w:val="Pieddepage"/>
      <w:tabs>
        <w:tab w:val="right" w:pos="9638"/>
      </w:tabs>
    </w:pPr>
    <w:r w:rsidRPr="003A4BD4">
      <w:rPr>
        <w:b/>
        <w:sz w:val="18"/>
      </w:rPr>
      <w:fldChar w:fldCharType="begin"/>
    </w:r>
    <w:r w:rsidRPr="003A4BD4">
      <w:rPr>
        <w:b/>
        <w:sz w:val="18"/>
      </w:rPr>
      <w:instrText xml:space="preserve"> PAGE  \* MERGEFORMAT </w:instrText>
    </w:r>
    <w:r w:rsidRPr="003A4BD4">
      <w:rPr>
        <w:b/>
        <w:sz w:val="18"/>
      </w:rPr>
      <w:fldChar w:fldCharType="separate"/>
    </w:r>
    <w:r w:rsidR="00246E27">
      <w:rPr>
        <w:b/>
        <w:noProof/>
        <w:sz w:val="18"/>
      </w:rPr>
      <w:t>2</w:t>
    </w:r>
    <w:r w:rsidRPr="003A4BD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5FEA" w14:textId="276E2272" w:rsidR="0028779B" w:rsidRPr="003A4BD4" w:rsidRDefault="0028779B" w:rsidP="003A4BD4">
    <w:pPr>
      <w:pStyle w:val="Pieddepage"/>
      <w:tabs>
        <w:tab w:val="right" w:pos="9638"/>
      </w:tabs>
      <w:rPr>
        <w:b/>
        <w:sz w:val="18"/>
      </w:rPr>
    </w:pPr>
    <w:r>
      <w:tab/>
    </w:r>
    <w:r w:rsidRPr="003A4BD4">
      <w:rPr>
        <w:b/>
        <w:sz w:val="18"/>
      </w:rPr>
      <w:fldChar w:fldCharType="begin"/>
    </w:r>
    <w:r w:rsidRPr="003A4BD4">
      <w:rPr>
        <w:b/>
        <w:sz w:val="18"/>
      </w:rPr>
      <w:instrText xml:space="preserve"> PAGE  \* MERGEFORMAT </w:instrText>
    </w:r>
    <w:r w:rsidRPr="003A4BD4">
      <w:rPr>
        <w:b/>
        <w:sz w:val="18"/>
      </w:rPr>
      <w:fldChar w:fldCharType="separate"/>
    </w:r>
    <w:r w:rsidR="00246E27">
      <w:rPr>
        <w:b/>
        <w:noProof/>
        <w:sz w:val="18"/>
      </w:rPr>
      <w:t>3</w:t>
    </w:r>
    <w:r w:rsidRPr="003A4B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688C1" w14:textId="21819ED3" w:rsidR="00264642" w:rsidRPr="00264642" w:rsidRDefault="00264642" w:rsidP="00264642">
    <w:pPr>
      <w:pStyle w:val="Pieddepage"/>
      <w:tabs>
        <w:tab w:val="left" w:pos="6520"/>
        <w:tab w:val="right" w:pos="9638"/>
      </w:tabs>
      <w:spacing w:before="120"/>
      <w:rPr>
        <w:sz w:val="20"/>
      </w:rPr>
    </w:pPr>
    <w:r>
      <w:rPr>
        <w:sz w:val="20"/>
      </w:rPr>
      <w:t>GE.23-03153  (F)</w:t>
    </w:r>
    <w:r>
      <w:rPr>
        <w:sz w:val="20"/>
      </w:rPr>
      <w:tab/>
    </w:r>
    <w:r w:rsidRPr="00264642">
      <w:rPr>
        <w:noProof/>
        <w:sz w:val="20"/>
        <w:lang w:eastAsia="fr-CH"/>
      </w:rPr>
      <w:drawing>
        <wp:inline distT="0" distB="0" distL="0" distR="0" wp14:anchorId="62D33BB6" wp14:editId="5CA69AF1">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4BE8EE8" wp14:editId="01A46D93">
          <wp:extent cx="561340" cy="56134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3E703" w14:textId="77777777" w:rsidR="0066238A" w:rsidRPr="00D27D5E" w:rsidRDefault="0066238A" w:rsidP="00D27D5E">
      <w:pPr>
        <w:tabs>
          <w:tab w:val="right" w:pos="2155"/>
        </w:tabs>
        <w:spacing w:after="80"/>
        <w:ind w:left="680"/>
        <w:rPr>
          <w:u w:val="single"/>
        </w:rPr>
      </w:pPr>
      <w:r>
        <w:rPr>
          <w:u w:val="single"/>
        </w:rPr>
        <w:tab/>
      </w:r>
    </w:p>
  </w:footnote>
  <w:footnote w:type="continuationSeparator" w:id="0">
    <w:p w14:paraId="2C025C1F" w14:textId="77777777" w:rsidR="0066238A" w:rsidRPr="00D171D4" w:rsidRDefault="0066238A" w:rsidP="00D171D4">
      <w:pPr>
        <w:tabs>
          <w:tab w:val="right" w:pos="2155"/>
        </w:tabs>
        <w:spacing w:after="80"/>
        <w:ind w:left="680"/>
        <w:rPr>
          <w:u w:val="single"/>
        </w:rPr>
      </w:pPr>
      <w:r w:rsidRPr="00D171D4">
        <w:rPr>
          <w:u w:val="single"/>
        </w:rPr>
        <w:tab/>
      </w:r>
    </w:p>
  </w:footnote>
  <w:footnote w:type="continuationNotice" w:id="1">
    <w:p w14:paraId="7762A941" w14:textId="77777777" w:rsidR="0066238A" w:rsidRPr="00C451B9" w:rsidRDefault="0066238A" w:rsidP="00C451B9">
      <w:pPr>
        <w:spacing w:line="240" w:lineRule="auto"/>
        <w:rPr>
          <w:sz w:val="2"/>
          <w:szCs w:val="2"/>
        </w:rPr>
      </w:pPr>
    </w:p>
  </w:footnote>
  <w:footnote w:id="2">
    <w:p w14:paraId="5380EB49" w14:textId="06765633" w:rsidR="00E72A24" w:rsidRPr="0012231E" w:rsidRDefault="00E72A24">
      <w:pPr>
        <w:pStyle w:val="Notedebasdepage"/>
      </w:pPr>
      <w:r>
        <w:rPr>
          <w:rStyle w:val="Appelnotedebasdep"/>
        </w:rPr>
        <w:tab/>
      </w:r>
      <w:r w:rsidRPr="00E72A24">
        <w:rPr>
          <w:rStyle w:val="Appelnotedebasdep"/>
          <w:sz w:val="20"/>
          <w:vertAlign w:val="baseline"/>
        </w:rPr>
        <w:t>*</w:t>
      </w:r>
      <w:r>
        <w:rPr>
          <w:rStyle w:val="Appelnotedebasdep"/>
          <w:sz w:val="20"/>
          <w:vertAlign w:val="baseline"/>
        </w:rPr>
        <w:tab/>
      </w:r>
      <w:r w:rsidR="00830035">
        <w:rPr>
          <w:szCs w:val="18"/>
        </w:rPr>
        <w:t xml:space="preserve">Le </w:t>
      </w:r>
      <w:r w:rsidR="00C323E4" w:rsidRPr="00C323E4">
        <w:rPr>
          <w:rStyle w:val="Appelnotedebasdep"/>
          <w:szCs w:val="18"/>
          <w:vertAlign w:val="baseline"/>
        </w:rPr>
        <w:t>présent document</w:t>
      </w:r>
      <w:r w:rsidR="00C323E4">
        <w:rPr>
          <w:szCs w:val="18"/>
        </w:rPr>
        <w:t xml:space="preserve"> </w:t>
      </w:r>
      <w:r w:rsidR="00830035">
        <w:rPr>
          <w:szCs w:val="18"/>
        </w:rPr>
        <w:t xml:space="preserve">a été soumis </w:t>
      </w:r>
      <w:r w:rsidR="00C323E4" w:rsidRPr="00C323E4">
        <w:rPr>
          <w:rStyle w:val="Appelnotedebasdep"/>
          <w:szCs w:val="18"/>
          <w:vertAlign w:val="baseline"/>
        </w:rPr>
        <w:t xml:space="preserve">après la date </w:t>
      </w:r>
      <w:r w:rsidR="00830035">
        <w:rPr>
          <w:rStyle w:val="Appelnotedebasdep"/>
          <w:szCs w:val="18"/>
          <w:vertAlign w:val="baseline"/>
        </w:rPr>
        <w:t>p</w:t>
      </w:r>
      <w:r w:rsidR="00830035">
        <w:rPr>
          <w:szCs w:val="18"/>
        </w:rPr>
        <w:t xml:space="preserve">révue </w:t>
      </w:r>
      <w:r w:rsidR="00C323E4" w:rsidRPr="00C323E4">
        <w:rPr>
          <w:rStyle w:val="Appelnotedebasdep"/>
          <w:szCs w:val="18"/>
          <w:vertAlign w:val="baseline"/>
        </w:rPr>
        <w:t xml:space="preserve">en raison de circonstances indépendantes </w:t>
      </w:r>
      <w:r w:rsidR="005A54F1">
        <w:rPr>
          <w:szCs w:val="18"/>
        </w:rPr>
        <w:br/>
      </w:r>
      <w:r w:rsidR="00C323E4" w:rsidRPr="00C323E4">
        <w:rPr>
          <w:rStyle w:val="Appelnotedebasdep"/>
          <w:szCs w:val="18"/>
          <w:vertAlign w:val="baseline"/>
        </w:rPr>
        <w:t xml:space="preserve">de la volonté du </w:t>
      </w:r>
      <w:proofErr w:type="spellStart"/>
      <w:r w:rsidR="00C323E4" w:rsidRPr="00C323E4">
        <w:rPr>
          <w:rStyle w:val="Appelnotedebasdep"/>
          <w:szCs w:val="18"/>
          <w:vertAlign w:val="baseline"/>
        </w:rPr>
        <w:t>soumetteur</w:t>
      </w:r>
      <w:proofErr w:type="spellEnd"/>
      <w:r w:rsidR="00C323E4" w:rsidRPr="00C323E4">
        <w:rPr>
          <w:rStyle w:val="Appelnotedebasdep"/>
          <w:szCs w:val="18"/>
          <w:vertAlign w:val="baseline"/>
        </w:rPr>
        <w:t>.</w:t>
      </w:r>
    </w:p>
  </w:footnote>
  <w:footnote w:id="3">
    <w:p w14:paraId="6403FB67" w14:textId="471FC62F" w:rsidR="00A100A2" w:rsidRDefault="00A100A2">
      <w:pPr>
        <w:pStyle w:val="Notedebasdepage"/>
      </w:pPr>
      <w:r>
        <w:tab/>
      </w:r>
      <w:r>
        <w:rPr>
          <w:rStyle w:val="Appelnotedebasdep"/>
        </w:rPr>
        <w:footnoteRef/>
      </w:r>
      <w:r>
        <w:tab/>
      </w:r>
      <w:hyperlink r:id="rId1" w:history="1">
        <w:r w:rsidRPr="002336BC">
          <w:rPr>
            <w:rStyle w:val="Lienhypertexte"/>
            <w:color w:val="0000FF"/>
          </w:rPr>
          <w:t>A/65/18</w:t>
        </w:r>
      </w:hyperlink>
      <w:r>
        <w:t>, par. 85.</w:t>
      </w:r>
    </w:p>
  </w:footnote>
  <w:footnote w:id="4">
    <w:p w14:paraId="58538832" w14:textId="0E4A7440" w:rsidR="00E37B2F" w:rsidRDefault="005025D6">
      <w:pPr>
        <w:pStyle w:val="Notedebasdepage"/>
      </w:pPr>
      <w:r>
        <w:tab/>
      </w:r>
      <w:r w:rsidR="00E37B2F">
        <w:rPr>
          <w:rStyle w:val="Appelnotedebasdep"/>
        </w:rPr>
        <w:footnoteRef/>
      </w:r>
      <w:r w:rsidR="00E37B2F">
        <w:t xml:space="preserve"> </w:t>
      </w:r>
      <w:r>
        <w:tab/>
      </w:r>
      <w:hyperlink r:id="rId2" w:history="1">
        <w:r w:rsidRPr="00CE54B4">
          <w:rPr>
            <w:rStyle w:val="Lienhypertexte"/>
            <w:rFonts w:eastAsiaTheme="minorEastAsia"/>
            <w:color w:val="0000FF"/>
            <w:lang w:val="fr-FR" w:eastAsia="zh-CN"/>
          </w:rPr>
          <w:t>CERD/C/NER/22-25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D0E32" w14:textId="77777777" w:rsidR="0028779B" w:rsidRDefault="001F60E7">
    <w:pPr>
      <w:pStyle w:val="En-tte"/>
    </w:pPr>
    <w:r>
      <w:t>CERD</w:t>
    </w:r>
    <w:r w:rsidR="0028779B">
      <w:t>/</w:t>
    </w:r>
    <w:r>
      <w:t>C/NER</w:t>
    </w:r>
    <w:r w:rsidR="0028779B">
      <w:t>/</w:t>
    </w:r>
    <w:r>
      <w:t>Q</w:t>
    </w:r>
    <w:r w:rsidR="0028779B">
      <w:t>/</w:t>
    </w:r>
    <w:r>
      <w:t>22-25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F980C" w14:textId="21F6B66A" w:rsidR="0028779B" w:rsidRPr="003A4BD4" w:rsidRDefault="001F60E7" w:rsidP="003A4BD4">
    <w:pPr>
      <w:pStyle w:val="En-tte"/>
      <w:jc w:val="right"/>
    </w:pPr>
    <w:r>
      <w:t>CERD/C/NER/Q</w:t>
    </w:r>
    <w:r w:rsidR="0028779B">
      <w:t>/</w:t>
    </w:r>
    <w:r w:rsidR="00E72A24">
      <w:t>22-25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CEF10EE"/>
    <w:multiLevelType w:val="hybridMultilevel"/>
    <w:tmpl w:val="7D861BC8"/>
    <w:lvl w:ilvl="0" w:tplc="28383266">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99748319">
    <w:abstractNumId w:val="3"/>
  </w:num>
  <w:num w:numId="2" w16cid:durableId="432359793">
    <w:abstractNumId w:val="2"/>
  </w:num>
  <w:num w:numId="3" w16cid:durableId="1858304425">
    <w:abstractNumId w:val="0"/>
  </w:num>
  <w:num w:numId="4" w16cid:durableId="8015130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fr-FR" w:vendorID="64" w:dllVersion="0" w:nlCheck="1" w:checkStyle="0"/>
  <w:activeWritingStyle w:appName="MSWord" w:lang="fr-CH" w:vendorID="64" w:dllVersion="0" w:nlCheck="1" w:checkStyle="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95"/>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2552"/>
    <w:rsid w:val="0005346D"/>
    <w:rsid w:val="00055FE4"/>
    <w:rsid w:val="000641CE"/>
    <w:rsid w:val="00067310"/>
    <w:rsid w:val="000715F1"/>
    <w:rsid w:val="00077E35"/>
    <w:rsid w:val="0008669E"/>
    <w:rsid w:val="00090599"/>
    <w:rsid w:val="000A1501"/>
    <w:rsid w:val="000A2494"/>
    <w:rsid w:val="000A6B7E"/>
    <w:rsid w:val="000B1595"/>
    <w:rsid w:val="000B7ABF"/>
    <w:rsid w:val="000C6CDB"/>
    <w:rsid w:val="000D5C25"/>
    <w:rsid w:val="000D6B0B"/>
    <w:rsid w:val="000E4F06"/>
    <w:rsid w:val="000E5601"/>
    <w:rsid w:val="000E5C6C"/>
    <w:rsid w:val="000F41F2"/>
    <w:rsid w:val="000F7603"/>
    <w:rsid w:val="0010373B"/>
    <w:rsid w:val="0012231E"/>
    <w:rsid w:val="00125446"/>
    <w:rsid w:val="001358D9"/>
    <w:rsid w:val="00141E26"/>
    <w:rsid w:val="00143EB9"/>
    <w:rsid w:val="0015389C"/>
    <w:rsid w:val="00156887"/>
    <w:rsid w:val="00160540"/>
    <w:rsid w:val="00166C68"/>
    <w:rsid w:val="00173BBB"/>
    <w:rsid w:val="00174814"/>
    <w:rsid w:val="00181A90"/>
    <w:rsid w:val="001908CE"/>
    <w:rsid w:val="00190D5D"/>
    <w:rsid w:val="00192EEB"/>
    <w:rsid w:val="00194484"/>
    <w:rsid w:val="001A2040"/>
    <w:rsid w:val="001A20FB"/>
    <w:rsid w:val="001A376F"/>
    <w:rsid w:val="001B09BB"/>
    <w:rsid w:val="001C3D8D"/>
    <w:rsid w:val="001C6497"/>
    <w:rsid w:val="001D1D12"/>
    <w:rsid w:val="001D1FA5"/>
    <w:rsid w:val="001D7F8A"/>
    <w:rsid w:val="001E0447"/>
    <w:rsid w:val="001E1495"/>
    <w:rsid w:val="001E34CB"/>
    <w:rsid w:val="001E3FEB"/>
    <w:rsid w:val="001E4541"/>
    <w:rsid w:val="001E4A02"/>
    <w:rsid w:val="001E4E3F"/>
    <w:rsid w:val="001E653B"/>
    <w:rsid w:val="001E6685"/>
    <w:rsid w:val="001E6DF0"/>
    <w:rsid w:val="001E7681"/>
    <w:rsid w:val="001F3E68"/>
    <w:rsid w:val="001F4931"/>
    <w:rsid w:val="001F60E7"/>
    <w:rsid w:val="00200CBA"/>
    <w:rsid w:val="002011F1"/>
    <w:rsid w:val="00204B66"/>
    <w:rsid w:val="002059CE"/>
    <w:rsid w:val="00206AD4"/>
    <w:rsid w:val="00224B8B"/>
    <w:rsid w:val="00225A8C"/>
    <w:rsid w:val="00231A7F"/>
    <w:rsid w:val="002336BC"/>
    <w:rsid w:val="00242BBD"/>
    <w:rsid w:val="00244045"/>
    <w:rsid w:val="0024586F"/>
    <w:rsid w:val="00246BC8"/>
    <w:rsid w:val="00246E27"/>
    <w:rsid w:val="00251F95"/>
    <w:rsid w:val="00252317"/>
    <w:rsid w:val="00252F4D"/>
    <w:rsid w:val="002542C2"/>
    <w:rsid w:val="00260024"/>
    <w:rsid w:val="00264642"/>
    <w:rsid w:val="002655C7"/>
    <w:rsid w:val="002659F1"/>
    <w:rsid w:val="00271E41"/>
    <w:rsid w:val="00284C19"/>
    <w:rsid w:val="00286E23"/>
    <w:rsid w:val="002876A1"/>
    <w:rsid w:val="0028779B"/>
    <w:rsid w:val="00287CA6"/>
    <w:rsid w:val="00287E79"/>
    <w:rsid w:val="002928F9"/>
    <w:rsid w:val="00294D5B"/>
    <w:rsid w:val="002A2A2C"/>
    <w:rsid w:val="002A5D07"/>
    <w:rsid w:val="002B3F6A"/>
    <w:rsid w:val="002D25CA"/>
    <w:rsid w:val="002D3DA4"/>
    <w:rsid w:val="002D781B"/>
    <w:rsid w:val="002E2F5C"/>
    <w:rsid w:val="002F0879"/>
    <w:rsid w:val="002F0C48"/>
    <w:rsid w:val="003016B7"/>
    <w:rsid w:val="0030754C"/>
    <w:rsid w:val="003109F2"/>
    <w:rsid w:val="00312822"/>
    <w:rsid w:val="0031384E"/>
    <w:rsid w:val="00317E54"/>
    <w:rsid w:val="00322DF1"/>
    <w:rsid w:val="00324EBF"/>
    <w:rsid w:val="0032556C"/>
    <w:rsid w:val="00325AFC"/>
    <w:rsid w:val="00330508"/>
    <w:rsid w:val="0033286A"/>
    <w:rsid w:val="00333130"/>
    <w:rsid w:val="00345C1E"/>
    <w:rsid w:val="00346E32"/>
    <w:rsid w:val="003515AA"/>
    <w:rsid w:val="00364F13"/>
    <w:rsid w:val="0036776C"/>
    <w:rsid w:val="00372A7A"/>
    <w:rsid w:val="00372D1D"/>
    <w:rsid w:val="00374106"/>
    <w:rsid w:val="0037679A"/>
    <w:rsid w:val="0038047C"/>
    <w:rsid w:val="00382CB6"/>
    <w:rsid w:val="00390EEF"/>
    <w:rsid w:val="00394410"/>
    <w:rsid w:val="003976D5"/>
    <w:rsid w:val="003A0395"/>
    <w:rsid w:val="003A4BD4"/>
    <w:rsid w:val="003A53AF"/>
    <w:rsid w:val="003B53B6"/>
    <w:rsid w:val="003C621F"/>
    <w:rsid w:val="003D2C14"/>
    <w:rsid w:val="003D6C68"/>
    <w:rsid w:val="003E01D0"/>
    <w:rsid w:val="003E319B"/>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36CA2"/>
    <w:rsid w:val="00440BC8"/>
    <w:rsid w:val="00453948"/>
    <w:rsid w:val="00454F8D"/>
    <w:rsid w:val="004567EB"/>
    <w:rsid w:val="00460E72"/>
    <w:rsid w:val="00467412"/>
    <w:rsid w:val="00476265"/>
    <w:rsid w:val="00490F56"/>
    <w:rsid w:val="00491F39"/>
    <w:rsid w:val="004A49A5"/>
    <w:rsid w:val="004A66A2"/>
    <w:rsid w:val="004B51CD"/>
    <w:rsid w:val="004B53C1"/>
    <w:rsid w:val="004C54C0"/>
    <w:rsid w:val="004C56B2"/>
    <w:rsid w:val="004D00B2"/>
    <w:rsid w:val="004E4963"/>
    <w:rsid w:val="004E6809"/>
    <w:rsid w:val="004E7F24"/>
    <w:rsid w:val="004F4919"/>
    <w:rsid w:val="005025D6"/>
    <w:rsid w:val="005111B1"/>
    <w:rsid w:val="0051457E"/>
    <w:rsid w:val="0051714B"/>
    <w:rsid w:val="00520F80"/>
    <w:rsid w:val="005239FF"/>
    <w:rsid w:val="00523DB8"/>
    <w:rsid w:val="00533150"/>
    <w:rsid w:val="00543B57"/>
    <w:rsid w:val="00543C47"/>
    <w:rsid w:val="00543D5E"/>
    <w:rsid w:val="00545061"/>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54F1"/>
    <w:rsid w:val="005A6014"/>
    <w:rsid w:val="005B473C"/>
    <w:rsid w:val="005C549A"/>
    <w:rsid w:val="005C7E82"/>
    <w:rsid w:val="005D7719"/>
    <w:rsid w:val="005E1B9B"/>
    <w:rsid w:val="005E32D1"/>
    <w:rsid w:val="005E5D1F"/>
    <w:rsid w:val="005F7E37"/>
    <w:rsid w:val="0061113B"/>
    <w:rsid w:val="00611D43"/>
    <w:rsid w:val="00612D48"/>
    <w:rsid w:val="00613A5E"/>
    <w:rsid w:val="00616B45"/>
    <w:rsid w:val="00622212"/>
    <w:rsid w:val="006241C6"/>
    <w:rsid w:val="00624E20"/>
    <w:rsid w:val="00626C03"/>
    <w:rsid w:val="006302D4"/>
    <w:rsid w:val="00630D9B"/>
    <w:rsid w:val="00631953"/>
    <w:rsid w:val="0063208D"/>
    <w:rsid w:val="0063577E"/>
    <w:rsid w:val="006365B0"/>
    <w:rsid w:val="0064289E"/>
    <w:rsid w:val="00643814"/>
    <w:rsid w:val="006439EC"/>
    <w:rsid w:val="00645090"/>
    <w:rsid w:val="00647059"/>
    <w:rsid w:val="00647162"/>
    <w:rsid w:val="0065029A"/>
    <w:rsid w:val="006571D3"/>
    <w:rsid w:val="00661E96"/>
    <w:rsid w:val="0066238A"/>
    <w:rsid w:val="00663D77"/>
    <w:rsid w:val="00665786"/>
    <w:rsid w:val="006718F5"/>
    <w:rsid w:val="00671C93"/>
    <w:rsid w:val="00671F00"/>
    <w:rsid w:val="006729C8"/>
    <w:rsid w:val="00675501"/>
    <w:rsid w:val="0068562A"/>
    <w:rsid w:val="0069262A"/>
    <w:rsid w:val="00693E72"/>
    <w:rsid w:val="006A6B31"/>
    <w:rsid w:val="006A6C95"/>
    <w:rsid w:val="006A7B29"/>
    <w:rsid w:val="006B0EB2"/>
    <w:rsid w:val="006B0FF8"/>
    <w:rsid w:val="006B16FC"/>
    <w:rsid w:val="006B4590"/>
    <w:rsid w:val="006B5543"/>
    <w:rsid w:val="006C340C"/>
    <w:rsid w:val="006C7310"/>
    <w:rsid w:val="006D364B"/>
    <w:rsid w:val="006E4055"/>
    <w:rsid w:val="006E52C9"/>
    <w:rsid w:val="006E56A9"/>
    <w:rsid w:val="006F1D0B"/>
    <w:rsid w:val="006F27A8"/>
    <w:rsid w:val="006F3493"/>
    <w:rsid w:val="006F3544"/>
    <w:rsid w:val="006F54B5"/>
    <w:rsid w:val="0070347C"/>
    <w:rsid w:val="007102D2"/>
    <w:rsid w:val="00712033"/>
    <w:rsid w:val="00714A66"/>
    <w:rsid w:val="007176C1"/>
    <w:rsid w:val="00720BC0"/>
    <w:rsid w:val="0072116B"/>
    <w:rsid w:val="00725063"/>
    <w:rsid w:val="00732E72"/>
    <w:rsid w:val="00735770"/>
    <w:rsid w:val="00741D90"/>
    <w:rsid w:val="007607B1"/>
    <w:rsid w:val="00765296"/>
    <w:rsid w:val="00766D28"/>
    <w:rsid w:val="007723C2"/>
    <w:rsid w:val="00773B3B"/>
    <w:rsid w:val="007815B9"/>
    <w:rsid w:val="007846C6"/>
    <w:rsid w:val="00785F1F"/>
    <w:rsid w:val="00790B9D"/>
    <w:rsid w:val="00796316"/>
    <w:rsid w:val="007A1C58"/>
    <w:rsid w:val="007A20D2"/>
    <w:rsid w:val="007A5576"/>
    <w:rsid w:val="007A7445"/>
    <w:rsid w:val="007A79CD"/>
    <w:rsid w:val="007D2668"/>
    <w:rsid w:val="007D3119"/>
    <w:rsid w:val="007D40A6"/>
    <w:rsid w:val="007D646E"/>
    <w:rsid w:val="007E2823"/>
    <w:rsid w:val="007F1867"/>
    <w:rsid w:val="007F1EC4"/>
    <w:rsid w:val="007F55CB"/>
    <w:rsid w:val="007F5824"/>
    <w:rsid w:val="007F768E"/>
    <w:rsid w:val="008021D4"/>
    <w:rsid w:val="008149F9"/>
    <w:rsid w:val="00816488"/>
    <w:rsid w:val="008245B7"/>
    <w:rsid w:val="0082755E"/>
    <w:rsid w:val="00830035"/>
    <w:rsid w:val="00831A18"/>
    <w:rsid w:val="00835FFB"/>
    <w:rsid w:val="00837345"/>
    <w:rsid w:val="00844750"/>
    <w:rsid w:val="00851A74"/>
    <w:rsid w:val="00853AB8"/>
    <w:rsid w:val="00854C34"/>
    <w:rsid w:val="0085586A"/>
    <w:rsid w:val="00875A0F"/>
    <w:rsid w:val="008820F6"/>
    <w:rsid w:val="00894D8C"/>
    <w:rsid w:val="00895DE5"/>
    <w:rsid w:val="008A0FA8"/>
    <w:rsid w:val="008A1EB7"/>
    <w:rsid w:val="008A1EC0"/>
    <w:rsid w:val="008A537D"/>
    <w:rsid w:val="008B27DD"/>
    <w:rsid w:val="008B44C4"/>
    <w:rsid w:val="008B6891"/>
    <w:rsid w:val="008C293C"/>
    <w:rsid w:val="008C322B"/>
    <w:rsid w:val="008C4B74"/>
    <w:rsid w:val="008D1156"/>
    <w:rsid w:val="008D39F4"/>
    <w:rsid w:val="008D59DB"/>
    <w:rsid w:val="008E0319"/>
    <w:rsid w:val="008E4DE2"/>
    <w:rsid w:val="008E7CE2"/>
    <w:rsid w:val="008E7FAE"/>
    <w:rsid w:val="00911BF7"/>
    <w:rsid w:val="0091594A"/>
    <w:rsid w:val="00917113"/>
    <w:rsid w:val="009211CB"/>
    <w:rsid w:val="009230F1"/>
    <w:rsid w:val="009337B5"/>
    <w:rsid w:val="00935490"/>
    <w:rsid w:val="00937821"/>
    <w:rsid w:val="009418DE"/>
    <w:rsid w:val="00941C52"/>
    <w:rsid w:val="009454BC"/>
    <w:rsid w:val="009463EA"/>
    <w:rsid w:val="00947192"/>
    <w:rsid w:val="009516B7"/>
    <w:rsid w:val="00957CE5"/>
    <w:rsid w:val="009624E2"/>
    <w:rsid w:val="00964BF4"/>
    <w:rsid w:val="00974A68"/>
    <w:rsid w:val="00977EC8"/>
    <w:rsid w:val="00982597"/>
    <w:rsid w:val="0099008C"/>
    <w:rsid w:val="009A3048"/>
    <w:rsid w:val="009A6C26"/>
    <w:rsid w:val="009B17AD"/>
    <w:rsid w:val="009B2C07"/>
    <w:rsid w:val="009B3F8C"/>
    <w:rsid w:val="009B45E0"/>
    <w:rsid w:val="009B540F"/>
    <w:rsid w:val="009D16AF"/>
    <w:rsid w:val="009D3A8C"/>
    <w:rsid w:val="009E1BA9"/>
    <w:rsid w:val="009E2876"/>
    <w:rsid w:val="009E2F0B"/>
    <w:rsid w:val="009E7956"/>
    <w:rsid w:val="009F072F"/>
    <w:rsid w:val="009F1DCB"/>
    <w:rsid w:val="009F26C1"/>
    <w:rsid w:val="009F3F95"/>
    <w:rsid w:val="00A023FC"/>
    <w:rsid w:val="00A0338D"/>
    <w:rsid w:val="00A05DD1"/>
    <w:rsid w:val="00A077E9"/>
    <w:rsid w:val="00A100A2"/>
    <w:rsid w:val="00A116ED"/>
    <w:rsid w:val="00A2492E"/>
    <w:rsid w:val="00A27F4C"/>
    <w:rsid w:val="00A31163"/>
    <w:rsid w:val="00A34593"/>
    <w:rsid w:val="00A35465"/>
    <w:rsid w:val="00A364DB"/>
    <w:rsid w:val="00A45E90"/>
    <w:rsid w:val="00A4770F"/>
    <w:rsid w:val="00A50D6B"/>
    <w:rsid w:val="00A51050"/>
    <w:rsid w:val="00A56945"/>
    <w:rsid w:val="00A57027"/>
    <w:rsid w:val="00A5750C"/>
    <w:rsid w:val="00A60A4E"/>
    <w:rsid w:val="00A72C35"/>
    <w:rsid w:val="00A752BB"/>
    <w:rsid w:val="00A75711"/>
    <w:rsid w:val="00A81F93"/>
    <w:rsid w:val="00A9247E"/>
    <w:rsid w:val="00AA7796"/>
    <w:rsid w:val="00AC67A1"/>
    <w:rsid w:val="00AC7977"/>
    <w:rsid w:val="00AC7E56"/>
    <w:rsid w:val="00AE2617"/>
    <w:rsid w:val="00AE352C"/>
    <w:rsid w:val="00AE79AC"/>
    <w:rsid w:val="00AF4984"/>
    <w:rsid w:val="00B01AAD"/>
    <w:rsid w:val="00B101DB"/>
    <w:rsid w:val="00B21751"/>
    <w:rsid w:val="00B256F0"/>
    <w:rsid w:val="00B31D7D"/>
    <w:rsid w:val="00B32E2D"/>
    <w:rsid w:val="00B3326B"/>
    <w:rsid w:val="00B43741"/>
    <w:rsid w:val="00B45642"/>
    <w:rsid w:val="00B52F29"/>
    <w:rsid w:val="00B5388D"/>
    <w:rsid w:val="00B61990"/>
    <w:rsid w:val="00B6249B"/>
    <w:rsid w:val="00B70CCD"/>
    <w:rsid w:val="00B75E66"/>
    <w:rsid w:val="00B773BF"/>
    <w:rsid w:val="00B865FC"/>
    <w:rsid w:val="00BC3F20"/>
    <w:rsid w:val="00BD28B2"/>
    <w:rsid w:val="00BD5A8D"/>
    <w:rsid w:val="00BD7343"/>
    <w:rsid w:val="00BD7B3B"/>
    <w:rsid w:val="00BE275E"/>
    <w:rsid w:val="00BF0556"/>
    <w:rsid w:val="00BF37EE"/>
    <w:rsid w:val="00C024A1"/>
    <w:rsid w:val="00C02C42"/>
    <w:rsid w:val="00C10FB1"/>
    <w:rsid w:val="00C11282"/>
    <w:rsid w:val="00C14108"/>
    <w:rsid w:val="00C261F8"/>
    <w:rsid w:val="00C27662"/>
    <w:rsid w:val="00C323E4"/>
    <w:rsid w:val="00C33100"/>
    <w:rsid w:val="00C451B9"/>
    <w:rsid w:val="00C4642D"/>
    <w:rsid w:val="00C51D9C"/>
    <w:rsid w:val="00C54DA4"/>
    <w:rsid w:val="00C55118"/>
    <w:rsid w:val="00C5773D"/>
    <w:rsid w:val="00C577D1"/>
    <w:rsid w:val="00C57A2D"/>
    <w:rsid w:val="00C6018C"/>
    <w:rsid w:val="00C61787"/>
    <w:rsid w:val="00C67D23"/>
    <w:rsid w:val="00C71827"/>
    <w:rsid w:val="00C825E5"/>
    <w:rsid w:val="00C95EB8"/>
    <w:rsid w:val="00CA77AF"/>
    <w:rsid w:val="00CB02C5"/>
    <w:rsid w:val="00CB39CD"/>
    <w:rsid w:val="00CC5154"/>
    <w:rsid w:val="00CC7CE6"/>
    <w:rsid w:val="00CD044C"/>
    <w:rsid w:val="00CD1A71"/>
    <w:rsid w:val="00CD1FBB"/>
    <w:rsid w:val="00CE033D"/>
    <w:rsid w:val="00CE08E5"/>
    <w:rsid w:val="00CE54B4"/>
    <w:rsid w:val="00D016B5"/>
    <w:rsid w:val="00D034F1"/>
    <w:rsid w:val="00D14F42"/>
    <w:rsid w:val="00D171D4"/>
    <w:rsid w:val="00D27D5E"/>
    <w:rsid w:val="00D32B08"/>
    <w:rsid w:val="00D407D1"/>
    <w:rsid w:val="00D43E5F"/>
    <w:rsid w:val="00D51CE6"/>
    <w:rsid w:val="00D61DC5"/>
    <w:rsid w:val="00D639BD"/>
    <w:rsid w:val="00D65777"/>
    <w:rsid w:val="00D66378"/>
    <w:rsid w:val="00D66E0D"/>
    <w:rsid w:val="00D72D0B"/>
    <w:rsid w:val="00D7425A"/>
    <w:rsid w:val="00D74CA3"/>
    <w:rsid w:val="00D74F7E"/>
    <w:rsid w:val="00D7695F"/>
    <w:rsid w:val="00D9039B"/>
    <w:rsid w:val="00D93582"/>
    <w:rsid w:val="00DA1E60"/>
    <w:rsid w:val="00DA41A2"/>
    <w:rsid w:val="00DA43A1"/>
    <w:rsid w:val="00DA5E1D"/>
    <w:rsid w:val="00DA5F13"/>
    <w:rsid w:val="00DC4F43"/>
    <w:rsid w:val="00DC5F35"/>
    <w:rsid w:val="00DE6D90"/>
    <w:rsid w:val="00DF002F"/>
    <w:rsid w:val="00DF421C"/>
    <w:rsid w:val="00E01844"/>
    <w:rsid w:val="00E01E61"/>
    <w:rsid w:val="00E0244D"/>
    <w:rsid w:val="00E026DF"/>
    <w:rsid w:val="00E02F48"/>
    <w:rsid w:val="00E03712"/>
    <w:rsid w:val="00E06B3F"/>
    <w:rsid w:val="00E10A73"/>
    <w:rsid w:val="00E11FFC"/>
    <w:rsid w:val="00E14F27"/>
    <w:rsid w:val="00E171D2"/>
    <w:rsid w:val="00E244D5"/>
    <w:rsid w:val="00E25534"/>
    <w:rsid w:val="00E319B6"/>
    <w:rsid w:val="00E32145"/>
    <w:rsid w:val="00E32F5A"/>
    <w:rsid w:val="00E37B2F"/>
    <w:rsid w:val="00E45283"/>
    <w:rsid w:val="00E510F3"/>
    <w:rsid w:val="00E60012"/>
    <w:rsid w:val="00E62CFF"/>
    <w:rsid w:val="00E665EE"/>
    <w:rsid w:val="00E679AE"/>
    <w:rsid w:val="00E71570"/>
    <w:rsid w:val="00E72A24"/>
    <w:rsid w:val="00E73B13"/>
    <w:rsid w:val="00E75C58"/>
    <w:rsid w:val="00E76819"/>
    <w:rsid w:val="00E81E94"/>
    <w:rsid w:val="00E82607"/>
    <w:rsid w:val="00E84A82"/>
    <w:rsid w:val="00E85025"/>
    <w:rsid w:val="00E87D14"/>
    <w:rsid w:val="00E9483E"/>
    <w:rsid w:val="00E96710"/>
    <w:rsid w:val="00EA0A22"/>
    <w:rsid w:val="00EA3B1D"/>
    <w:rsid w:val="00EB72EF"/>
    <w:rsid w:val="00EB77B9"/>
    <w:rsid w:val="00EB7D07"/>
    <w:rsid w:val="00ED3A26"/>
    <w:rsid w:val="00EF2023"/>
    <w:rsid w:val="00EF293A"/>
    <w:rsid w:val="00EF70BB"/>
    <w:rsid w:val="00F02FA9"/>
    <w:rsid w:val="00F06660"/>
    <w:rsid w:val="00F116EB"/>
    <w:rsid w:val="00F150E0"/>
    <w:rsid w:val="00F1794E"/>
    <w:rsid w:val="00F211AF"/>
    <w:rsid w:val="00F25EC3"/>
    <w:rsid w:val="00F32ADB"/>
    <w:rsid w:val="00F32C98"/>
    <w:rsid w:val="00F37E12"/>
    <w:rsid w:val="00F424BD"/>
    <w:rsid w:val="00F515AD"/>
    <w:rsid w:val="00F57DD7"/>
    <w:rsid w:val="00F636AD"/>
    <w:rsid w:val="00F665A5"/>
    <w:rsid w:val="00F72B88"/>
    <w:rsid w:val="00F72C17"/>
    <w:rsid w:val="00F734D9"/>
    <w:rsid w:val="00F73F83"/>
    <w:rsid w:val="00F74902"/>
    <w:rsid w:val="00F85A4E"/>
    <w:rsid w:val="00F86BC9"/>
    <w:rsid w:val="00F9353A"/>
    <w:rsid w:val="00F965C2"/>
    <w:rsid w:val="00FA27D4"/>
    <w:rsid w:val="00FA30D4"/>
    <w:rsid w:val="00FA5A79"/>
    <w:rsid w:val="00FB0BFE"/>
    <w:rsid w:val="00FB4300"/>
    <w:rsid w:val="00FB4C51"/>
    <w:rsid w:val="00FB734D"/>
    <w:rsid w:val="00FC50EA"/>
    <w:rsid w:val="00FD02A2"/>
    <w:rsid w:val="00FD5E64"/>
    <w:rsid w:val="00FD7985"/>
    <w:rsid w:val="00FE500E"/>
    <w:rsid w:val="00FE6526"/>
    <w:rsid w:val="00FE7484"/>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865991"/>
  <w15:docId w15:val="{A76FB4AE-2250-4FAC-98F6-1CA56802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5A8C"/>
    <w:pPr>
      <w:suppressAutoHyphens/>
      <w:spacing w:line="240" w:lineRule="atLeast"/>
    </w:pPr>
    <w:rPr>
      <w:lang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D7F8A"/>
    <w:pPr>
      <w:tabs>
        <w:tab w:val="left" w:pos="1701"/>
        <w:tab w:val="left" w:pos="2268"/>
        <w:tab w:val="left" w:pos="2835"/>
      </w:tabs>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qFormat/>
    <w:rsid w:val="00D016B5"/>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uiPriority w:val="99"/>
    <w:qFormat/>
    <w:rsid w:val="00D016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rsid w:val="002D781B"/>
    <w:pPr>
      <w:numPr>
        <w:numId w:val="3"/>
      </w:numPr>
      <w:tabs>
        <w:tab w:val="left" w:pos="1701"/>
      </w:tabs>
    </w:pPr>
  </w:style>
  <w:style w:type="character" w:styleId="Lienhypertexte">
    <w:name w:val="Hyperlink"/>
    <w:rsid w:val="00491F39"/>
    <w:rPr>
      <w:color w:val="auto"/>
      <w:u w:val="none"/>
    </w:rPr>
  </w:style>
  <w:style w:type="character" w:styleId="Lienhypertextesuivivisit">
    <w:name w:val="FollowedHyperlink"/>
    <w:semiHidden/>
    <w:rsid w:val="00491F39"/>
    <w:rPr>
      <w:color w:val="auto"/>
      <w:u w:val="none"/>
    </w:rPr>
  </w:style>
  <w:style w:type="character" w:customStyle="1" w:styleId="SingleTxtGChar">
    <w:name w:val="_ Single Txt_G Char"/>
    <w:link w:val="SingleTxtG"/>
    <w:locked/>
    <w:rsid w:val="006571D3"/>
    <w:rPr>
      <w:lang w:eastAsia="en-US"/>
    </w:rPr>
  </w:style>
  <w:style w:type="paragraph" w:styleId="Textedebulles">
    <w:name w:val="Balloon Text"/>
    <w:basedOn w:val="Normal"/>
    <w:link w:val="TextedebullesCar"/>
    <w:rsid w:val="0064289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4289E"/>
    <w:rPr>
      <w:rFonts w:ascii="Tahoma" w:hAnsi="Tahoma" w:cs="Tahoma"/>
      <w:sz w:val="16"/>
      <w:szCs w:val="16"/>
      <w:lang w:eastAsia="en-US"/>
    </w:rPr>
  </w:style>
  <w:style w:type="character" w:customStyle="1" w:styleId="NotedebasdepageCar">
    <w:name w:val="Note de bas de page Car"/>
    <w:aliases w:val="5_G Car"/>
    <w:basedOn w:val="Policepardfaut"/>
    <w:link w:val="Notedebasdepage"/>
    <w:rsid w:val="00173BBB"/>
    <w:rPr>
      <w:sz w:val="18"/>
      <w:lang w:eastAsia="en-US"/>
    </w:rPr>
  </w:style>
  <w:style w:type="character" w:customStyle="1" w:styleId="H1GChar">
    <w:name w:val="_ H_1_G Char"/>
    <w:link w:val="H1G"/>
    <w:locked/>
    <w:rsid w:val="00173BBB"/>
    <w:rPr>
      <w:b/>
      <w:sz w:val="24"/>
      <w:lang w:eastAsia="en-US"/>
    </w:rPr>
  </w:style>
  <w:style w:type="paragraph" w:styleId="NormalWeb">
    <w:name w:val="Normal (Web)"/>
    <w:basedOn w:val="Normal"/>
    <w:uiPriority w:val="99"/>
    <w:unhideWhenUsed/>
    <w:rsid w:val="00173BBB"/>
    <w:pPr>
      <w:suppressAutoHyphens w:val="0"/>
      <w:spacing w:before="100" w:beforeAutospacing="1" w:after="100" w:afterAutospacing="1" w:line="240" w:lineRule="auto"/>
    </w:pPr>
    <w:rPr>
      <w:sz w:val="24"/>
      <w:szCs w:val="24"/>
      <w:lang w:eastAsia="es-ES_tradnl"/>
    </w:rPr>
  </w:style>
  <w:style w:type="paragraph" w:styleId="PrformatHTML">
    <w:name w:val="HTML Preformatted"/>
    <w:basedOn w:val="Normal"/>
    <w:link w:val="PrformatHTMLCar"/>
    <w:semiHidden/>
    <w:unhideWhenUsed/>
    <w:rsid w:val="005C7E82"/>
    <w:pPr>
      <w:spacing w:line="240" w:lineRule="auto"/>
    </w:pPr>
    <w:rPr>
      <w:rFonts w:ascii="Consolas" w:hAnsi="Consolas"/>
    </w:rPr>
  </w:style>
  <w:style w:type="character" w:customStyle="1" w:styleId="PrformatHTMLCar">
    <w:name w:val="Préformaté HTML Car"/>
    <w:basedOn w:val="Policepardfaut"/>
    <w:link w:val="PrformatHTML"/>
    <w:semiHidden/>
    <w:rsid w:val="005C7E82"/>
    <w:rPr>
      <w:rFonts w:ascii="Consolas" w:hAnsi="Consolas"/>
      <w:lang w:eastAsia="en-US"/>
    </w:rPr>
  </w:style>
  <w:style w:type="character" w:styleId="Marquedecommentaire">
    <w:name w:val="annotation reference"/>
    <w:basedOn w:val="Policepardfaut"/>
    <w:semiHidden/>
    <w:unhideWhenUsed/>
    <w:rsid w:val="008820F6"/>
    <w:rPr>
      <w:sz w:val="16"/>
      <w:szCs w:val="16"/>
    </w:rPr>
  </w:style>
  <w:style w:type="paragraph" w:styleId="Commentaire">
    <w:name w:val="annotation text"/>
    <w:basedOn w:val="Normal"/>
    <w:link w:val="CommentaireCar"/>
    <w:semiHidden/>
    <w:unhideWhenUsed/>
    <w:rsid w:val="008820F6"/>
    <w:pPr>
      <w:spacing w:line="240" w:lineRule="auto"/>
    </w:pPr>
  </w:style>
  <w:style w:type="character" w:customStyle="1" w:styleId="CommentaireCar">
    <w:name w:val="Commentaire Car"/>
    <w:basedOn w:val="Policepardfaut"/>
    <w:link w:val="Commentaire"/>
    <w:semiHidden/>
    <w:rsid w:val="008820F6"/>
    <w:rPr>
      <w:lang w:eastAsia="en-US"/>
    </w:rPr>
  </w:style>
  <w:style w:type="paragraph" w:styleId="Objetducommentaire">
    <w:name w:val="annotation subject"/>
    <w:basedOn w:val="Commentaire"/>
    <w:next w:val="Commentaire"/>
    <w:link w:val="ObjetducommentaireCar"/>
    <w:semiHidden/>
    <w:unhideWhenUsed/>
    <w:rsid w:val="008820F6"/>
    <w:rPr>
      <w:b/>
      <w:bCs/>
    </w:rPr>
  </w:style>
  <w:style w:type="character" w:customStyle="1" w:styleId="ObjetducommentaireCar">
    <w:name w:val="Objet du commentaire Car"/>
    <w:basedOn w:val="CommentaireCar"/>
    <w:link w:val="Objetducommentaire"/>
    <w:semiHidden/>
    <w:rsid w:val="008820F6"/>
    <w:rPr>
      <w:b/>
      <w:bCs/>
      <w:lang w:eastAsia="en-US"/>
    </w:rPr>
  </w:style>
  <w:style w:type="paragraph" w:styleId="Rvision">
    <w:name w:val="Revision"/>
    <w:hidden/>
    <w:uiPriority w:val="99"/>
    <w:semiHidden/>
    <w:rsid w:val="00816488"/>
    <w:rPr>
      <w:lang w:eastAsia="en-US"/>
    </w:rPr>
  </w:style>
  <w:style w:type="character" w:styleId="Mentionnonrsolue">
    <w:name w:val="Unresolved Mention"/>
    <w:basedOn w:val="Policepardfaut"/>
    <w:uiPriority w:val="99"/>
    <w:semiHidden/>
    <w:unhideWhenUsed/>
    <w:rsid w:val="00CE54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98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RD/C/NER/22-25" TargetMode="External"/><Relationship Id="rId1" Type="http://schemas.openxmlformats.org/officeDocument/2006/relationships/hyperlink" Target="https://undocs.org/fr/A/65/1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dcb7a1a48e72744e99e98065b1c22b0e">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9D6AB-69E2-4677-A356-2F08F1C3E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4DB4812-FCDA-4083-9176-DABB724873EA}">
  <ds:schemaRefs>
    <ds:schemaRef ds:uri="http://schemas.microsoft.com/sharepoint/v3/contenttype/forms"/>
  </ds:schemaRefs>
</ds:datastoreItem>
</file>

<file path=customXml/itemProps3.xml><?xml version="1.0" encoding="utf-8"?>
<ds:datastoreItem xmlns:ds="http://schemas.openxmlformats.org/officeDocument/2006/customXml" ds:itemID="{EBC17891-D0AF-4447-9459-872A3D7951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122D9D-4EB0-4200-84DD-CF2B3CBDE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975</Words>
  <Characters>5667</Characters>
  <Application>Microsoft Office Word</Application>
  <DocSecurity>0</DocSecurity>
  <Lines>99</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M/CONF/2013/56</vt:lpstr>
    </vt:vector>
  </TitlesOfParts>
  <Company>CSD</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CERD/C/NER/Q/22-25</dc:title>
  <dc:subject>FINAL</dc:subject>
  <dc:creator>Dariche</dc:creator>
  <cp:keywords/>
  <cp:lastModifiedBy>Maud Dariche</cp:lastModifiedBy>
  <cp:revision>4</cp:revision>
  <cp:lastPrinted>2023-02-23T07:11:00Z</cp:lastPrinted>
  <dcterms:created xsi:type="dcterms:W3CDTF">2023-02-23T07:11:00Z</dcterms:created>
  <dcterms:modified xsi:type="dcterms:W3CDTF">2023-02-23T07:12:00Z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