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59FD7" w14:textId="77777777" w:rsidR="001F0AFC" w:rsidRPr="007760A7" w:rsidRDefault="001F0AFC" w:rsidP="001F0AFC">
      <w:pPr>
        <w:spacing w:line="60" w:lineRule="exact"/>
        <w:rPr>
          <w:sz w:val="2"/>
        </w:rPr>
        <w:sectPr w:rsidR="001F0AFC" w:rsidRPr="007760A7" w:rsidSect="0057153B">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bookmarkStart w:id="0" w:name="_Hlk98177486"/>
      <w:commentRangeStart w:id="1"/>
      <w:commentRangeEnd w:id="1"/>
      <w:r w:rsidRPr="007760A7">
        <w:rPr>
          <w:rStyle w:val="ad"/>
        </w:rPr>
        <w:commentReference w:id="1"/>
      </w:r>
    </w:p>
    <w:p w14:paraId="14106ED4" w14:textId="77777777" w:rsidR="0057153B" w:rsidRPr="007760A7" w:rsidRDefault="0057153B" w:rsidP="005715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7760A7">
        <w:rPr>
          <w:rFonts w:hint="eastAsia"/>
        </w:rPr>
        <w:t>消除对妇女歧视委员会</w:t>
      </w:r>
    </w:p>
    <w:p w14:paraId="2D185A66" w14:textId="218969B6" w:rsidR="0057153B" w:rsidRPr="007760A7" w:rsidRDefault="0057153B" w:rsidP="0057153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7760A7">
        <w:rPr>
          <w:noProof/>
        </w:rPr>
        <mc:AlternateContent>
          <mc:Choice Requires="wps">
            <w:drawing>
              <wp:anchor distT="0" distB="0" distL="114300" distR="114300" simplePos="0" relativeHeight="251661312" behindDoc="0" locked="0" layoutInCell="1" allowOverlap="1" wp14:anchorId="2D01E0A6" wp14:editId="697E17A6">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7759CB"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sidRPr="007760A7">
        <w:rPr>
          <w:sz w:val="18"/>
        </w:rPr>
        <w:tab/>
        <w:t>*</w:t>
      </w:r>
      <w:r w:rsidRPr="007760A7">
        <w:rPr>
          <w:sz w:val="18"/>
        </w:rPr>
        <w:tab/>
      </w:r>
      <w:bookmarkStart w:id="2" w:name="_Hlk98177501"/>
      <w:r w:rsidRPr="007760A7">
        <w:rPr>
          <w:rFonts w:hint="eastAsia"/>
          <w:sz w:val="18"/>
        </w:rPr>
        <w:t>委员会第八十一届会议</w:t>
      </w:r>
      <w:r w:rsidR="00CF5814">
        <w:rPr>
          <w:rFonts w:hint="eastAsia"/>
          <w:sz w:val="18"/>
        </w:rPr>
        <w:t>(</w:t>
      </w:r>
      <w:r w:rsidRPr="007760A7">
        <w:rPr>
          <w:rFonts w:hint="eastAsia"/>
          <w:sz w:val="18"/>
        </w:rPr>
        <w:t>2022</w:t>
      </w:r>
      <w:r w:rsidRPr="007760A7">
        <w:rPr>
          <w:rFonts w:hint="eastAsia"/>
          <w:sz w:val="18"/>
        </w:rPr>
        <w:t>年</w:t>
      </w:r>
      <w:r w:rsidRPr="007760A7">
        <w:rPr>
          <w:rFonts w:hint="eastAsia"/>
          <w:sz w:val="18"/>
        </w:rPr>
        <w:t>2</w:t>
      </w:r>
      <w:r w:rsidRPr="007760A7">
        <w:rPr>
          <w:rFonts w:hint="eastAsia"/>
          <w:sz w:val="18"/>
        </w:rPr>
        <w:t>月</w:t>
      </w:r>
      <w:r w:rsidRPr="007760A7">
        <w:rPr>
          <w:rFonts w:hint="eastAsia"/>
          <w:sz w:val="18"/>
        </w:rPr>
        <w:t>7</w:t>
      </w:r>
      <w:r w:rsidRPr="007760A7">
        <w:rPr>
          <w:rFonts w:hint="eastAsia"/>
          <w:sz w:val="18"/>
        </w:rPr>
        <w:t>日至</w:t>
      </w:r>
      <w:r w:rsidRPr="007760A7">
        <w:rPr>
          <w:rFonts w:hint="eastAsia"/>
          <w:sz w:val="18"/>
        </w:rPr>
        <w:t>25</w:t>
      </w:r>
      <w:r w:rsidRPr="007760A7">
        <w:rPr>
          <w:rFonts w:hint="eastAsia"/>
          <w:sz w:val="18"/>
        </w:rPr>
        <w:t>日</w:t>
      </w:r>
      <w:r w:rsidR="00CF5814">
        <w:rPr>
          <w:rFonts w:hint="eastAsia"/>
          <w:sz w:val="18"/>
        </w:rPr>
        <w:t>)</w:t>
      </w:r>
      <w:r w:rsidRPr="007760A7">
        <w:rPr>
          <w:rFonts w:hint="eastAsia"/>
          <w:sz w:val="18"/>
        </w:rPr>
        <w:t>通过。</w:t>
      </w:r>
      <w:bookmarkEnd w:id="2"/>
    </w:p>
    <w:p w14:paraId="557884F8" w14:textId="77777777" w:rsidR="0057153B" w:rsidRPr="007760A7" w:rsidRDefault="0057153B" w:rsidP="0057153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760A7">
        <w:rPr>
          <w:rFonts w:hint="eastAsia"/>
        </w:rPr>
        <w:tab/>
      </w:r>
      <w:r w:rsidRPr="007760A7">
        <w:rPr>
          <w:rFonts w:hint="eastAsia"/>
        </w:rPr>
        <w:tab/>
      </w:r>
      <w:r w:rsidRPr="007760A7">
        <w:rPr>
          <w:rFonts w:hint="eastAsia"/>
        </w:rPr>
        <w:t>关于黎巴嫩第六次定期报告的结论性意见</w:t>
      </w:r>
      <w:r w:rsidRPr="007760A7">
        <w:rPr>
          <w:rFonts w:hint="eastAsia"/>
        </w:rPr>
        <w:t>*</w:t>
      </w:r>
    </w:p>
    <w:p w14:paraId="0B9202A7" w14:textId="18CAFCF6" w:rsidR="0057153B" w:rsidRPr="007760A7" w:rsidRDefault="0057153B" w:rsidP="0057153B">
      <w:pPr>
        <w:pStyle w:val="SingleTxt"/>
      </w:pPr>
      <w:r w:rsidRPr="007760A7">
        <w:rPr>
          <w:rFonts w:hint="eastAsia"/>
        </w:rPr>
        <w:t>1.</w:t>
      </w:r>
      <w:r w:rsidRPr="007760A7">
        <w:rPr>
          <w:rFonts w:hint="eastAsia"/>
        </w:rPr>
        <w:tab/>
      </w:r>
      <w:r w:rsidRPr="007760A7">
        <w:rPr>
          <w:rFonts w:hint="eastAsia"/>
        </w:rPr>
        <w:t>委员会在</w:t>
      </w:r>
      <w:r w:rsidRPr="007760A7">
        <w:rPr>
          <w:rFonts w:hint="eastAsia"/>
        </w:rPr>
        <w:t>2022</w:t>
      </w:r>
      <w:r w:rsidRPr="007760A7">
        <w:rPr>
          <w:rFonts w:hint="eastAsia"/>
        </w:rPr>
        <w:t>年</w:t>
      </w:r>
      <w:r w:rsidRPr="007760A7">
        <w:rPr>
          <w:rFonts w:hint="eastAsia"/>
        </w:rPr>
        <w:t>2</w:t>
      </w:r>
      <w:r w:rsidRPr="007760A7">
        <w:rPr>
          <w:rFonts w:hint="eastAsia"/>
        </w:rPr>
        <w:t>月</w:t>
      </w:r>
      <w:r w:rsidRPr="007760A7">
        <w:rPr>
          <w:rFonts w:hint="eastAsia"/>
        </w:rPr>
        <w:t>17</w:t>
      </w:r>
      <w:r w:rsidRPr="007760A7">
        <w:rPr>
          <w:rFonts w:hint="eastAsia"/>
        </w:rPr>
        <w:t>日和</w:t>
      </w:r>
      <w:r w:rsidRPr="007760A7">
        <w:rPr>
          <w:rFonts w:hint="eastAsia"/>
        </w:rPr>
        <w:t>18</w:t>
      </w:r>
      <w:r w:rsidRPr="007760A7">
        <w:rPr>
          <w:rFonts w:hint="eastAsia"/>
        </w:rPr>
        <w:t>日举行的第</w:t>
      </w:r>
      <w:r w:rsidRPr="007760A7">
        <w:rPr>
          <w:rFonts w:hint="eastAsia"/>
        </w:rPr>
        <w:t>1866</w:t>
      </w:r>
      <w:r w:rsidRPr="007760A7">
        <w:rPr>
          <w:rFonts w:hint="eastAsia"/>
        </w:rPr>
        <w:t>和</w:t>
      </w:r>
      <w:r w:rsidRPr="007760A7">
        <w:rPr>
          <w:rFonts w:hint="eastAsia"/>
        </w:rPr>
        <w:t>1868</w:t>
      </w:r>
      <w:r w:rsidRPr="007760A7">
        <w:rPr>
          <w:rFonts w:hint="eastAsia"/>
        </w:rPr>
        <w:t>次会议</w:t>
      </w:r>
      <w:r w:rsidR="00CF5814">
        <w:rPr>
          <w:rFonts w:hint="eastAsia"/>
        </w:rPr>
        <w:t>(</w:t>
      </w:r>
      <w:r w:rsidRPr="007760A7">
        <w:rPr>
          <w:rFonts w:hint="eastAsia"/>
        </w:rPr>
        <w:t>见</w:t>
      </w:r>
      <w:hyperlink r:id="rId18" w:history="1">
        <w:r w:rsidRPr="007760A7">
          <w:rPr>
            <w:rStyle w:val="af4"/>
            <w:rFonts w:hint="eastAsia"/>
          </w:rPr>
          <w:t>CEDAW/C/SR.1866</w:t>
        </w:r>
      </w:hyperlink>
      <w:r w:rsidRPr="007760A7">
        <w:rPr>
          <w:rFonts w:hint="eastAsia"/>
        </w:rPr>
        <w:t>和</w:t>
      </w:r>
      <w:hyperlink r:id="rId19" w:history="1">
        <w:r w:rsidRPr="007760A7">
          <w:rPr>
            <w:rStyle w:val="af4"/>
            <w:rFonts w:hint="eastAsia"/>
          </w:rPr>
          <w:t>CEDAW/C/SR.1868</w:t>
        </w:r>
      </w:hyperlink>
      <w:r w:rsidR="00CF5814">
        <w:rPr>
          <w:rFonts w:hint="eastAsia"/>
        </w:rPr>
        <w:t>)</w:t>
      </w:r>
      <w:r w:rsidRPr="007760A7">
        <w:rPr>
          <w:rFonts w:hint="eastAsia"/>
        </w:rPr>
        <w:t>上审议了黎巴嫩第六次定期报告</w:t>
      </w:r>
      <w:r w:rsidR="00CF5814">
        <w:rPr>
          <w:rFonts w:hint="eastAsia"/>
        </w:rPr>
        <w:t>(</w:t>
      </w:r>
      <w:hyperlink r:id="rId20" w:history="1">
        <w:r w:rsidRPr="007760A7">
          <w:rPr>
            <w:rStyle w:val="af4"/>
            <w:rFonts w:hint="eastAsia"/>
          </w:rPr>
          <w:t>CEDAW/C/LBN/6</w:t>
        </w:r>
      </w:hyperlink>
      <w:r w:rsidR="00CF5814">
        <w:rPr>
          <w:rFonts w:hint="eastAsia"/>
        </w:rPr>
        <w:t>)</w:t>
      </w:r>
      <w:r w:rsidRPr="007760A7">
        <w:rPr>
          <w:rFonts w:hint="eastAsia"/>
        </w:rPr>
        <w:t>。会前工作组提出的议题和问题清单载于</w:t>
      </w:r>
      <w:hyperlink r:id="rId21" w:history="1">
        <w:r w:rsidRPr="007760A7">
          <w:rPr>
            <w:rStyle w:val="af4"/>
            <w:rFonts w:hint="eastAsia"/>
          </w:rPr>
          <w:t>CEDAW/C/LBN/Q/6</w:t>
        </w:r>
      </w:hyperlink>
      <w:r w:rsidRPr="007760A7">
        <w:rPr>
          <w:rFonts w:hint="eastAsia"/>
        </w:rPr>
        <w:t>，黎巴嫩的答复载于</w:t>
      </w:r>
      <w:hyperlink r:id="rId22" w:history="1">
        <w:r w:rsidRPr="007760A7">
          <w:rPr>
            <w:rStyle w:val="af4"/>
            <w:rFonts w:hint="eastAsia"/>
          </w:rPr>
          <w:t>CEDAW/C/LBN/RQ/6</w:t>
        </w:r>
      </w:hyperlink>
      <w:r w:rsidRPr="007760A7">
        <w:rPr>
          <w:rFonts w:hint="eastAsia"/>
        </w:rPr>
        <w:t>。</w:t>
      </w:r>
    </w:p>
    <w:p w14:paraId="7B7C6B00" w14:textId="6AA525FC" w:rsidR="0057153B" w:rsidRPr="007760A7" w:rsidRDefault="0057153B" w:rsidP="005715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tab/>
      </w:r>
      <w:r w:rsidRPr="007760A7">
        <w:rPr>
          <w:rFonts w:hint="eastAsia"/>
        </w:rPr>
        <w:t>A.</w:t>
      </w:r>
      <w:r w:rsidRPr="007760A7">
        <w:rPr>
          <w:rFonts w:hint="eastAsia"/>
        </w:rPr>
        <w:tab/>
      </w:r>
      <w:r w:rsidRPr="007760A7">
        <w:rPr>
          <w:rFonts w:hint="eastAsia"/>
        </w:rPr>
        <w:t>导言</w:t>
      </w:r>
    </w:p>
    <w:p w14:paraId="6F21D0E3" w14:textId="77777777" w:rsidR="0057153B" w:rsidRPr="007760A7" w:rsidRDefault="0057153B" w:rsidP="0057153B">
      <w:pPr>
        <w:pStyle w:val="SingleTxt"/>
      </w:pPr>
      <w:r w:rsidRPr="007760A7">
        <w:rPr>
          <w:rFonts w:hint="eastAsia"/>
        </w:rPr>
        <w:t>2.</w:t>
      </w:r>
      <w:r w:rsidRPr="007760A7">
        <w:rPr>
          <w:rFonts w:hint="eastAsia"/>
        </w:rPr>
        <w:tab/>
      </w:r>
      <w:r w:rsidRPr="007760A7">
        <w:rPr>
          <w:rFonts w:hint="eastAsia"/>
        </w:rPr>
        <w:t>委员会赞赏缔约国提交第六次定期报告并对会前工作组就第六次定期报告提出的议题和问题清单作出书面答复。委员会欢迎代表团的口头陈述及其对委员会在对话期间口头提</w:t>
      </w:r>
      <w:r w:rsidRPr="007760A7">
        <w:rPr>
          <w:rFonts w:hint="eastAsia"/>
        </w:rPr>
        <w:lastRenderedPageBreak/>
        <w:t>出的问题所作的进一步书面澄清。</w:t>
      </w:r>
    </w:p>
    <w:p w14:paraId="7F579843" w14:textId="6B483E31" w:rsidR="0057153B" w:rsidRPr="007760A7" w:rsidRDefault="0057153B" w:rsidP="0057153B">
      <w:pPr>
        <w:pStyle w:val="SingleTxt"/>
      </w:pPr>
      <w:r w:rsidRPr="007760A7">
        <w:rPr>
          <w:rFonts w:hint="eastAsia"/>
        </w:rPr>
        <w:t>3.</w:t>
      </w:r>
      <w:r w:rsidRPr="007760A7">
        <w:rPr>
          <w:rFonts w:hint="eastAsia"/>
        </w:rPr>
        <w:tab/>
      </w:r>
      <w:r w:rsidRPr="007760A7">
        <w:rPr>
          <w:rFonts w:hint="eastAsia"/>
        </w:rPr>
        <w:t>委员会赞扬缔约国派出由黎巴嫩全国妇女委员会主席克洛迪娜·奥恩率领的多部门代表团，代表团成员包括社会事务部总干事、经济和贸易部总干事、司法部法官和代表、公共卫生部代理总干事、劳动部代理总干事和黎巴嫩常驻联合国日内瓦办事处和日内瓦其他国际组织代表，以及来自国防部、国内安全部队总局、安全总局、劳动部、教育和高等教育部、社会事务部、公共卫生部、经济和贸易部、外交和侨民事务部、黎巴嫩全国妇女委员会的代表。</w:t>
      </w:r>
    </w:p>
    <w:p w14:paraId="5E792FA9" w14:textId="4E692593" w:rsidR="0057153B" w:rsidRPr="007760A7" w:rsidRDefault="0057153B" w:rsidP="005715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tab/>
      </w:r>
      <w:r w:rsidRPr="007760A7">
        <w:rPr>
          <w:rFonts w:hint="eastAsia"/>
        </w:rPr>
        <w:t>B.</w:t>
      </w:r>
      <w:r w:rsidRPr="007760A7">
        <w:rPr>
          <w:rFonts w:hint="eastAsia"/>
        </w:rPr>
        <w:tab/>
      </w:r>
      <w:r w:rsidRPr="007760A7">
        <w:rPr>
          <w:rFonts w:hint="eastAsia"/>
        </w:rPr>
        <w:t>积极方面</w:t>
      </w:r>
    </w:p>
    <w:p w14:paraId="6A2640D5" w14:textId="77777777" w:rsidR="0057153B" w:rsidRPr="007760A7" w:rsidRDefault="0057153B" w:rsidP="0057153B">
      <w:pPr>
        <w:pStyle w:val="SingleTxt"/>
      </w:pPr>
      <w:r w:rsidRPr="007760A7">
        <w:rPr>
          <w:rFonts w:hint="eastAsia"/>
        </w:rPr>
        <w:t>4.</w:t>
      </w:r>
      <w:r w:rsidRPr="007760A7">
        <w:rPr>
          <w:rFonts w:hint="eastAsia"/>
        </w:rPr>
        <w:tab/>
      </w:r>
      <w:r w:rsidRPr="007760A7">
        <w:rPr>
          <w:rFonts w:hint="eastAsia"/>
        </w:rPr>
        <w:t>委员会欢迎自</w:t>
      </w:r>
      <w:r w:rsidRPr="007760A7">
        <w:rPr>
          <w:rFonts w:hint="eastAsia"/>
        </w:rPr>
        <w:t>2015</w:t>
      </w:r>
      <w:r w:rsidRPr="007760A7">
        <w:rPr>
          <w:rFonts w:hint="eastAsia"/>
        </w:rPr>
        <w:t>年审议第四次和第五次合并定期报告以来在实施法律改革方面取得的进展，尤其是：</w:t>
      </w:r>
    </w:p>
    <w:p w14:paraId="58920E6F" w14:textId="55D42BA4" w:rsidR="0057153B" w:rsidRPr="007760A7" w:rsidRDefault="0057153B" w:rsidP="0057153B">
      <w:pPr>
        <w:pStyle w:val="SingleTxt"/>
      </w:pPr>
      <w:r w:rsidRPr="007760A7">
        <w:tab/>
      </w:r>
      <w:r w:rsidR="00CF5814">
        <w:rPr>
          <w:rFonts w:hint="eastAsia"/>
        </w:rPr>
        <w:t>(</w:t>
      </w:r>
      <w:r w:rsidRPr="007760A7">
        <w:rPr>
          <w:rFonts w:hint="eastAsia"/>
        </w:rPr>
        <w:t>a</w:t>
      </w:r>
      <w:r w:rsidR="00CF5814">
        <w:rPr>
          <w:rFonts w:hint="eastAsia"/>
        </w:rPr>
        <w:t>)</w:t>
      </w:r>
      <w:r w:rsidRPr="007760A7">
        <w:rPr>
          <w:rFonts w:hint="eastAsia"/>
        </w:rPr>
        <w:tab/>
        <w:t>2020</w:t>
      </w:r>
      <w:r w:rsidRPr="007760A7">
        <w:rPr>
          <w:rFonts w:hint="eastAsia"/>
        </w:rPr>
        <w:t>年</w:t>
      </w:r>
      <w:r w:rsidRPr="007760A7">
        <w:rPr>
          <w:rFonts w:hint="eastAsia"/>
        </w:rPr>
        <w:t>12</w:t>
      </w:r>
      <w:r w:rsidRPr="007760A7">
        <w:rPr>
          <w:rFonts w:hint="eastAsia"/>
        </w:rPr>
        <w:t>月修订了关于保护妇女和所有家庭成员免遭家庭暴力的</w:t>
      </w:r>
      <w:r w:rsidRPr="007760A7">
        <w:rPr>
          <w:rFonts w:hint="eastAsia"/>
        </w:rPr>
        <w:t>2014</w:t>
      </w:r>
      <w:r w:rsidRPr="007760A7">
        <w:rPr>
          <w:rFonts w:hint="eastAsia"/>
        </w:rPr>
        <w:t>年第</w:t>
      </w:r>
      <w:r w:rsidRPr="007760A7">
        <w:rPr>
          <w:rFonts w:hint="eastAsia"/>
        </w:rPr>
        <w:t>293</w:t>
      </w:r>
      <w:r w:rsidRPr="007760A7">
        <w:rPr>
          <w:rFonts w:hint="eastAsia"/>
        </w:rPr>
        <w:lastRenderedPageBreak/>
        <w:t>号法律，该法律承认经济暴力是家庭暴力的一种形式，旨在更有效地保护暴力受害者；</w:t>
      </w:r>
    </w:p>
    <w:p w14:paraId="7640971B" w14:textId="0C26A1BA" w:rsidR="0057153B" w:rsidRPr="007760A7" w:rsidRDefault="0057153B" w:rsidP="0057153B">
      <w:pPr>
        <w:pStyle w:val="SingleTxt"/>
      </w:pPr>
      <w:r w:rsidRPr="007760A7">
        <w:tab/>
      </w:r>
      <w:r w:rsidR="00CF5814">
        <w:rPr>
          <w:rFonts w:hint="eastAsia"/>
        </w:rPr>
        <w:t>(</w:t>
      </w:r>
      <w:r w:rsidRPr="007760A7">
        <w:rPr>
          <w:rFonts w:hint="eastAsia"/>
        </w:rPr>
        <w:t>b</w:t>
      </w:r>
      <w:r w:rsidR="00CF5814">
        <w:rPr>
          <w:rFonts w:hint="eastAsia"/>
        </w:rPr>
        <w:t>)</w:t>
      </w:r>
      <w:r w:rsidRPr="007760A7">
        <w:rPr>
          <w:rFonts w:hint="eastAsia"/>
        </w:rPr>
        <w:tab/>
        <w:t>2020</w:t>
      </w:r>
      <w:r w:rsidRPr="007760A7">
        <w:rPr>
          <w:rFonts w:hint="eastAsia"/>
        </w:rPr>
        <w:t>年</w:t>
      </w:r>
      <w:r w:rsidRPr="007760A7">
        <w:rPr>
          <w:rFonts w:hint="eastAsia"/>
        </w:rPr>
        <w:t>12</w:t>
      </w:r>
      <w:r w:rsidRPr="007760A7">
        <w:rPr>
          <w:rFonts w:hint="eastAsia"/>
        </w:rPr>
        <w:t>月通过了关于性骚扰和性骚扰受害者康复的第</w:t>
      </w:r>
      <w:r w:rsidRPr="007760A7">
        <w:rPr>
          <w:rFonts w:hint="eastAsia"/>
        </w:rPr>
        <w:t>205</w:t>
      </w:r>
      <w:r w:rsidRPr="007760A7">
        <w:rPr>
          <w:rFonts w:hint="eastAsia"/>
        </w:rPr>
        <w:t>号法律，将工作场所和公共场所的性骚扰定为刑事犯罪，并保障受害者康复和重返社会；</w:t>
      </w:r>
    </w:p>
    <w:p w14:paraId="26F1DE65" w14:textId="393570B4" w:rsidR="0057153B" w:rsidRPr="007760A7" w:rsidRDefault="0057153B" w:rsidP="0057153B">
      <w:pPr>
        <w:pStyle w:val="SingleTxt"/>
      </w:pPr>
      <w:r w:rsidRPr="007760A7">
        <w:rPr>
          <w:sz w:val="20"/>
        </w:rPr>
        <w:tab/>
      </w:r>
      <w:r w:rsidR="00CF5814">
        <w:rPr>
          <w:rFonts w:hint="eastAsia"/>
          <w:sz w:val="20"/>
        </w:rPr>
        <w:t>(</w:t>
      </w:r>
      <w:r w:rsidRPr="007760A7">
        <w:rPr>
          <w:rFonts w:hint="eastAsia"/>
        </w:rPr>
        <w:t>c</w:t>
      </w:r>
      <w:r w:rsidR="00CF5814">
        <w:rPr>
          <w:rFonts w:hint="eastAsia"/>
        </w:rPr>
        <w:t>)</w:t>
      </w:r>
      <w:r w:rsidRPr="007760A7">
        <w:rPr>
          <w:rFonts w:hint="eastAsia"/>
        </w:rPr>
        <w:tab/>
        <w:t>2020</w:t>
      </w:r>
      <w:r w:rsidRPr="007760A7">
        <w:rPr>
          <w:rFonts w:hint="eastAsia"/>
        </w:rPr>
        <w:t>年</w:t>
      </w:r>
      <w:r w:rsidRPr="007760A7">
        <w:rPr>
          <w:rFonts w:hint="eastAsia"/>
        </w:rPr>
        <w:t>1</w:t>
      </w:r>
      <w:r w:rsidRPr="007760A7">
        <w:rPr>
          <w:rFonts w:hint="eastAsia"/>
        </w:rPr>
        <w:t>月通过一项法令，设立了一个国家委员会，负责抗击冠状病毒病</w:t>
      </w:r>
      <w:r w:rsidR="00CF5814">
        <w:rPr>
          <w:rFonts w:hint="eastAsia"/>
        </w:rPr>
        <w:t>(</w:t>
      </w:r>
      <w:r w:rsidRPr="007760A7">
        <w:rPr>
          <w:rFonts w:hint="eastAsia"/>
        </w:rPr>
        <w:t>COVID-19</w:t>
      </w:r>
      <w:r w:rsidR="00CF5814">
        <w:rPr>
          <w:rFonts w:hint="eastAsia"/>
        </w:rPr>
        <w:t>)</w:t>
      </w:r>
      <w:r w:rsidRPr="007760A7">
        <w:rPr>
          <w:rFonts w:hint="eastAsia"/>
        </w:rPr>
        <w:t>大流行疫情并监测相关情况，其成员中有</w:t>
      </w:r>
      <w:r w:rsidRPr="007760A7">
        <w:rPr>
          <w:rFonts w:hint="eastAsia"/>
        </w:rPr>
        <w:t>30%</w:t>
      </w:r>
      <w:r w:rsidRPr="007760A7">
        <w:rPr>
          <w:rFonts w:hint="eastAsia"/>
        </w:rPr>
        <w:t>是妇女；</w:t>
      </w:r>
    </w:p>
    <w:p w14:paraId="27ED9EA3" w14:textId="4D3CE5DE" w:rsidR="0057153B" w:rsidRPr="007760A7" w:rsidRDefault="0057153B" w:rsidP="0057153B">
      <w:pPr>
        <w:pStyle w:val="SingleTxt"/>
      </w:pPr>
      <w:r w:rsidRPr="007760A7">
        <w:tab/>
      </w:r>
      <w:r w:rsidR="00CF5814">
        <w:rPr>
          <w:rFonts w:hint="eastAsia"/>
        </w:rPr>
        <w:t>(</w:t>
      </w:r>
      <w:r w:rsidRPr="007760A7">
        <w:rPr>
          <w:rFonts w:hint="eastAsia"/>
        </w:rPr>
        <w:t>d</w:t>
      </w:r>
      <w:r w:rsidR="00CF5814">
        <w:rPr>
          <w:rFonts w:hint="eastAsia"/>
        </w:rPr>
        <w:t>)</w:t>
      </w:r>
      <w:r w:rsidRPr="007760A7">
        <w:rPr>
          <w:rFonts w:hint="eastAsia"/>
        </w:rPr>
        <w:tab/>
      </w:r>
      <w:r w:rsidRPr="007760A7">
        <w:rPr>
          <w:rFonts w:hint="eastAsia"/>
        </w:rPr>
        <w:t>通过了第</w:t>
      </w:r>
      <w:r w:rsidRPr="007760A7">
        <w:rPr>
          <w:rFonts w:hint="eastAsia"/>
        </w:rPr>
        <w:t>53</w:t>
      </w:r>
      <w:r w:rsidRPr="007760A7">
        <w:rPr>
          <w:rFonts w:hint="eastAsia"/>
        </w:rPr>
        <w:t>号法律，废除了《刑法》第</w:t>
      </w:r>
      <w:r w:rsidRPr="007760A7">
        <w:rPr>
          <w:rFonts w:hint="eastAsia"/>
        </w:rPr>
        <w:t>522</w:t>
      </w:r>
      <w:r w:rsidRPr="007760A7">
        <w:rPr>
          <w:rFonts w:hint="eastAsia"/>
        </w:rPr>
        <w:t>条，该条规定强奸犯如与受害者结婚则免于处罚；</w:t>
      </w:r>
    </w:p>
    <w:p w14:paraId="61EB93CD" w14:textId="4A40688B" w:rsidR="0057153B" w:rsidRPr="007760A7" w:rsidRDefault="0057153B" w:rsidP="0057153B">
      <w:pPr>
        <w:pStyle w:val="SingleTxt"/>
      </w:pPr>
      <w:r w:rsidRPr="007760A7">
        <w:tab/>
      </w:r>
      <w:r w:rsidR="00CF5814">
        <w:rPr>
          <w:rFonts w:hint="eastAsia"/>
        </w:rPr>
        <w:t>(</w:t>
      </w:r>
      <w:r w:rsidRPr="007760A7">
        <w:rPr>
          <w:rFonts w:hint="eastAsia"/>
        </w:rPr>
        <w:t>e</w:t>
      </w:r>
      <w:r w:rsidR="00CF5814">
        <w:rPr>
          <w:rFonts w:hint="eastAsia"/>
        </w:rPr>
        <w:t>)</w:t>
      </w:r>
      <w:r w:rsidRPr="007760A7">
        <w:rPr>
          <w:rFonts w:hint="eastAsia"/>
        </w:rPr>
        <w:tab/>
        <w:t>2016</w:t>
      </w:r>
      <w:r w:rsidRPr="007760A7">
        <w:rPr>
          <w:rFonts w:hint="eastAsia"/>
        </w:rPr>
        <w:t>年</w:t>
      </w:r>
      <w:r w:rsidRPr="007760A7">
        <w:rPr>
          <w:rFonts w:hint="eastAsia"/>
        </w:rPr>
        <w:t>10</w:t>
      </w:r>
      <w:r w:rsidRPr="007760A7">
        <w:rPr>
          <w:rFonts w:hint="eastAsia"/>
        </w:rPr>
        <w:t>月通过了第</w:t>
      </w:r>
      <w:r w:rsidRPr="007760A7">
        <w:rPr>
          <w:rFonts w:hint="eastAsia"/>
        </w:rPr>
        <w:t>62</w:t>
      </w:r>
      <w:r w:rsidRPr="007760A7">
        <w:rPr>
          <w:rFonts w:hint="eastAsia"/>
        </w:rPr>
        <w:t>号法律，设立了国家人权委员会，该委员会是一个负责监测人权状况、审查法律和调查侵犯人权申诉的实体。</w:t>
      </w:r>
    </w:p>
    <w:p w14:paraId="25920F58" w14:textId="77777777" w:rsidR="0057153B" w:rsidRPr="007760A7" w:rsidRDefault="0057153B" w:rsidP="0057153B">
      <w:pPr>
        <w:pStyle w:val="SingleTxt"/>
      </w:pPr>
      <w:r w:rsidRPr="007760A7">
        <w:rPr>
          <w:rFonts w:hint="eastAsia"/>
        </w:rPr>
        <w:lastRenderedPageBreak/>
        <w:t>5.</w:t>
      </w:r>
      <w:r w:rsidRPr="007760A7">
        <w:rPr>
          <w:rFonts w:hint="eastAsia"/>
        </w:rPr>
        <w:tab/>
      </w:r>
      <w:r w:rsidRPr="007760A7">
        <w:rPr>
          <w:rFonts w:hint="eastAsia"/>
        </w:rPr>
        <w:t>委员会还欢迎缔约国努力改进体制和政策框架，以加快消除对妇女的歧视，促进性别平等。对此，委员会欢迎以下行动：</w:t>
      </w:r>
    </w:p>
    <w:p w14:paraId="6F635DB6" w14:textId="521DE8B3" w:rsidR="0057153B" w:rsidRPr="007760A7" w:rsidRDefault="0057153B" w:rsidP="0057153B">
      <w:pPr>
        <w:pStyle w:val="SingleTxt"/>
      </w:pPr>
      <w:r w:rsidRPr="007760A7">
        <w:tab/>
      </w:r>
      <w:r w:rsidR="00CF5814">
        <w:rPr>
          <w:rFonts w:hint="eastAsia"/>
        </w:rPr>
        <w:t>(</w:t>
      </w:r>
      <w:r w:rsidRPr="007760A7">
        <w:rPr>
          <w:rFonts w:hint="eastAsia"/>
        </w:rPr>
        <w:t>a</w:t>
      </w:r>
      <w:r w:rsidR="00CF5814">
        <w:rPr>
          <w:rFonts w:hint="eastAsia"/>
        </w:rPr>
        <w:t>)</w:t>
      </w:r>
      <w:r w:rsidRPr="007760A7">
        <w:rPr>
          <w:rFonts w:hint="eastAsia"/>
        </w:rPr>
        <w:tab/>
        <w:t>2019</w:t>
      </w:r>
      <w:r w:rsidRPr="007760A7">
        <w:rPr>
          <w:rFonts w:hint="eastAsia"/>
        </w:rPr>
        <w:t>年通过了打击暴力侵害妇女和女童行为国家战略</w:t>
      </w:r>
      <w:r w:rsidR="00CF5814">
        <w:rPr>
          <w:rFonts w:hint="eastAsia"/>
        </w:rPr>
        <w:t>(</w:t>
      </w:r>
      <w:r w:rsidRPr="007760A7">
        <w:rPr>
          <w:rFonts w:hint="eastAsia"/>
        </w:rPr>
        <w:t>2019-2029</w:t>
      </w:r>
      <w:r w:rsidRPr="007760A7">
        <w:rPr>
          <w:rFonts w:hint="eastAsia"/>
        </w:rPr>
        <w:t>年</w:t>
      </w:r>
      <w:r w:rsidR="00CF5814">
        <w:rPr>
          <w:rFonts w:hint="eastAsia"/>
        </w:rPr>
        <w:t>)</w:t>
      </w:r>
      <w:r w:rsidRPr="007760A7">
        <w:rPr>
          <w:rFonts w:hint="eastAsia"/>
        </w:rPr>
        <w:t>；</w:t>
      </w:r>
    </w:p>
    <w:p w14:paraId="520EF88A" w14:textId="4978BB3D" w:rsidR="0057153B" w:rsidRPr="007760A7" w:rsidRDefault="0057153B" w:rsidP="0057153B">
      <w:pPr>
        <w:pStyle w:val="SingleTxt"/>
      </w:pPr>
      <w:r w:rsidRPr="007760A7">
        <w:tab/>
      </w:r>
      <w:r w:rsidR="00CF5814">
        <w:rPr>
          <w:rFonts w:hint="eastAsia"/>
        </w:rPr>
        <w:t>(</w:t>
      </w:r>
      <w:r w:rsidRPr="007760A7">
        <w:rPr>
          <w:rFonts w:hint="eastAsia"/>
        </w:rPr>
        <w:t>b</w:t>
      </w:r>
      <w:r w:rsidR="00CF5814">
        <w:rPr>
          <w:rFonts w:hint="eastAsia"/>
        </w:rPr>
        <w:t>)</w:t>
      </w:r>
      <w:r w:rsidRPr="007760A7">
        <w:rPr>
          <w:rFonts w:hint="eastAsia"/>
        </w:rPr>
        <w:tab/>
        <w:t>2019</w:t>
      </w:r>
      <w:r w:rsidRPr="007760A7">
        <w:rPr>
          <w:rFonts w:hint="eastAsia"/>
        </w:rPr>
        <w:t>年通过了保护黎巴嫩妇女和儿童战略计划</w:t>
      </w:r>
      <w:r w:rsidR="00CF5814">
        <w:rPr>
          <w:rFonts w:hint="eastAsia"/>
        </w:rPr>
        <w:t>(</w:t>
      </w:r>
      <w:r w:rsidRPr="007760A7">
        <w:rPr>
          <w:rFonts w:hint="eastAsia"/>
        </w:rPr>
        <w:t>2019-2026</w:t>
      </w:r>
      <w:r w:rsidRPr="007760A7">
        <w:rPr>
          <w:rFonts w:hint="eastAsia"/>
        </w:rPr>
        <w:t>年</w:t>
      </w:r>
      <w:r w:rsidR="00CF5814">
        <w:rPr>
          <w:rFonts w:hint="eastAsia"/>
        </w:rPr>
        <w:t>)</w:t>
      </w:r>
      <w:r w:rsidRPr="007760A7">
        <w:rPr>
          <w:rFonts w:hint="eastAsia"/>
        </w:rPr>
        <w:t>；</w:t>
      </w:r>
    </w:p>
    <w:p w14:paraId="2361B5DA" w14:textId="3E571B1F" w:rsidR="0057153B" w:rsidRPr="007760A7" w:rsidRDefault="0057153B" w:rsidP="0057153B">
      <w:pPr>
        <w:pStyle w:val="SingleTxt"/>
      </w:pPr>
      <w:r w:rsidRPr="007760A7">
        <w:tab/>
      </w:r>
      <w:r w:rsidR="00CF5814">
        <w:rPr>
          <w:rFonts w:hint="eastAsia"/>
        </w:rPr>
        <w:t>(</w:t>
      </w:r>
      <w:r w:rsidRPr="007760A7">
        <w:rPr>
          <w:rFonts w:hint="eastAsia"/>
        </w:rPr>
        <w:t>c</w:t>
      </w:r>
      <w:r w:rsidR="00CF5814">
        <w:rPr>
          <w:rFonts w:hint="eastAsia"/>
        </w:rPr>
        <w:t>)</w:t>
      </w:r>
      <w:r w:rsidRPr="007760A7">
        <w:rPr>
          <w:rFonts w:hint="eastAsia"/>
        </w:rPr>
        <w:tab/>
        <w:t>2019</w:t>
      </w:r>
      <w:r w:rsidRPr="007760A7">
        <w:rPr>
          <w:rFonts w:hint="eastAsia"/>
        </w:rPr>
        <w:t>年</w:t>
      </w:r>
      <w:r w:rsidRPr="007760A7">
        <w:rPr>
          <w:rFonts w:hint="eastAsia"/>
        </w:rPr>
        <w:t>9</w:t>
      </w:r>
      <w:r w:rsidRPr="007760A7">
        <w:rPr>
          <w:rFonts w:hint="eastAsia"/>
        </w:rPr>
        <w:t>月通过了执行安全理事会关于妇女与和平与安全的第</w:t>
      </w:r>
      <w:hyperlink r:id="rId23" w:history="1">
        <w:r w:rsidRPr="007760A7">
          <w:rPr>
            <w:rStyle w:val="af4"/>
            <w:rFonts w:hint="eastAsia"/>
          </w:rPr>
          <w:t>1325</w:t>
        </w:r>
        <w:r w:rsidR="00CF5814">
          <w:rPr>
            <w:rStyle w:val="af4"/>
            <w:rFonts w:hint="eastAsia"/>
          </w:rPr>
          <w:t>(</w:t>
        </w:r>
        <w:r w:rsidRPr="007760A7">
          <w:rPr>
            <w:rStyle w:val="af4"/>
            <w:rFonts w:hint="eastAsia"/>
          </w:rPr>
          <w:t>2000</w:t>
        </w:r>
        <w:r w:rsidR="00CF5814">
          <w:rPr>
            <w:rStyle w:val="af4"/>
            <w:rFonts w:hint="eastAsia"/>
          </w:rPr>
          <w:t>)</w:t>
        </w:r>
      </w:hyperlink>
      <w:r w:rsidRPr="007760A7">
        <w:rPr>
          <w:rFonts w:hint="eastAsia"/>
        </w:rPr>
        <w:t>号决议的国家行动计划，并鼓励妇女参与和平进程的所有阶段；</w:t>
      </w:r>
    </w:p>
    <w:p w14:paraId="768A3F5D" w14:textId="7898F55F" w:rsidR="0057153B" w:rsidRPr="007760A7" w:rsidRDefault="0057153B" w:rsidP="0057153B">
      <w:pPr>
        <w:pStyle w:val="SingleTxt"/>
      </w:pPr>
      <w:r w:rsidRPr="007760A7">
        <w:tab/>
      </w:r>
      <w:r w:rsidR="00CF5814">
        <w:rPr>
          <w:rFonts w:hint="eastAsia"/>
        </w:rPr>
        <w:t>(</w:t>
      </w:r>
      <w:r w:rsidRPr="007760A7">
        <w:rPr>
          <w:rFonts w:hint="eastAsia"/>
        </w:rPr>
        <w:t>d</w:t>
      </w:r>
      <w:r w:rsidR="00CF5814">
        <w:rPr>
          <w:rFonts w:hint="eastAsia"/>
        </w:rPr>
        <w:t>)</w:t>
      </w:r>
      <w:r w:rsidRPr="007760A7">
        <w:rPr>
          <w:rFonts w:hint="eastAsia"/>
        </w:rPr>
        <w:tab/>
        <w:t>2019</w:t>
      </w:r>
      <w:r w:rsidRPr="007760A7">
        <w:rPr>
          <w:rFonts w:hint="eastAsia"/>
        </w:rPr>
        <w:t>年</w:t>
      </w:r>
      <w:r w:rsidRPr="007760A7">
        <w:rPr>
          <w:rFonts w:hint="eastAsia"/>
        </w:rPr>
        <w:t>1</w:t>
      </w:r>
      <w:r w:rsidRPr="007760A7">
        <w:rPr>
          <w:rFonts w:hint="eastAsia"/>
        </w:rPr>
        <w:t>月通过了增强妇女经济权能的国家计划；</w:t>
      </w:r>
    </w:p>
    <w:p w14:paraId="30ADC474" w14:textId="080EB675" w:rsidR="0057153B" w:rsidRPr="007760A7" w:rsidRDefault="0057153B" w:rsidP="0057153B">
      <w:pPr>
        <w:pStyle w:val="SingleTxt"/>
      </w:pPr>
      <w:r w:rsidRPr="007760A7">
        <w:tab/>
      </w:r>
      <w:r w:rsidR="00CF5814">
        <w:rPr>
          <w:rFonts w:hint="eastAsia"/>
        </w:rPr>
        <w:t>(</w:t>
      </w:r>
      <w:r w:rsidRPr="007760A7">
        <w:rPr>
          <w:rFonts w:hint="eastAsia"/>
        </w:rPr>
        <w:t>e</w:t>
      </w:r>
      <w:r w:rsidR="00CF5814">
        <w:rPr>
          <w:rFonts w:hint="eastAsia"/>
        </w:rPr>
        <w:t>)</w:t>
      </w:r>
      <w:r w:rsidRPr="007760A7">
        <w:rPr>
          <w:rFonts w:hint="eastAsia"/>
        </w:rPr>
        <w:tab/>
        <w:t>2019</w:t>
      </w:r>
      <w:r w:rsidRPr="007760A7">
        <w:rPr>
          <w:rFonts w:hint="eastAsia"/>
        </w:rPr>
        <w:t>年议会妇女和儿童问题委员会通过了一项三年战略行动计划</w:t>
      </w:r>
      <w:r w:rsidR="00CF5814">
        <w:rPr>
          <w:rFonts w:hint="eastAsia"/>
        </w:rPr>
        <w:t>(</w:t>
      </w:r>
      <w:r w:rsidRPr="007760A7">
        <w:rPr>
          <w:rFonts w:hint="eastAsia"/>
        </w:rPr>
        <w:t>2019-2022</w:t>
      </w:r>
      <w:r w:rsidRPr="007760A7">
        <w:rPr>
          <w:rFonts w:hint="eastAsia"/>
        </w:rPr>
        <w:t>年</w:t>
      </w:r>
      <w:r w:rsidR="00CF5814">
        <w:rPr>
          <w:rFonts w:hint="eastAsia"/>
        </w:rPr>
        <w:t>)</w:t>
      </w:r>
      <w:r w:rsidRPr="007760A7">
        <w:rPr>
          <w:rFonts w:hint="eastAsia"/>
        </w:rPr>
        <w:t>，其目标是进行全面审查，以确保立法符合《公约》的规定，并</w:t>
      </w:r>
      <w:r w:rsidRPr="007760A7">
        <w:rPr>
          <w:rFonts w:hint="eastAsia"/>
        </w:rPr>
        <w:lastRenderedPageBreak/>
        <w:t>修订或废除所有歧视妇女的法律；</w:t>
      </w:r>
    </w:p>
    <w:p w14:paraId="15565EC0" w14:textId="0066DF2F" w:rsidR="0057153B" w:rsidRPr="007760A7" w:rsidRDefault="0057153B" w:rsidP="0057153B">
      <w:pPr>
        <w:pStyle w:val="SingleTxt"/>
      </w:pPr>
      <w:r w:rsidRPr="007760A7">
        <w:tab/>
      </w:r>
      <w:r w:rsidR="00CF5814">
        <w:rPr>
          <w:rFonts w:hint="eastAsia"/>
        </w:rPr>
        <w:t>(</w:t>
      </w:r>
      <w:r w:rsidRPr="007760A7">
        <w:rPr>
          <w:rFonts w:hint="eastAsia"/>
        </w:rPr>
        <w:t>f</w:t>
      </w:r>
      <w:r w:rsidR="00CF5814">
        <w:rPr>
          <w:rFonts w:hint="eastAsia"/>
        </w:rPr>
        <w:t>)</w:t>
      </w:r>
      <w:r w:rsidRPr="007760A7">
        <w:rPr>
          <w:rFonts w:hint="eastAsia"/>
        </w:rPr>
        <w:tab/>
        <w:t>2018</w:t>
      </w:r>
      <w:r w:rsidRPr="007760A7">
        <w:rPr>
          <w:rFonts w:hint="eastAsia"/>
        </w:rPr>
        <w:t>年通过黎巴嫩全国妇女委员会行动计划</w:t>
      </w:r>
      <w:r w:rsidR="00CF5814">
        <w:rPr>
          <w:rFonts w:hint="eastAsia"/>
        </w:rPr>
        <w:t>(</w:t>
      </w:r>
      <w:r w:rsidRPr="007760A7">
        <w:rPr>
          <w:rFonts w:hint="eastAsia"/>
        </w:rPr>
        <w:t>2018-2022</w:t>
      </w:r>
      <w:r w:rsidRPr="007760A7">
        <w:rPr>
          <w:rFonts w:hint="eastAsia"/>
        </w:rPr>
        <w:t>年</w:t>
      </w:r>
      <w:r w:rsidR="00CF5814">
        <w:rPr>
          <w:rFonts w:hint="eastAsia"/>
        </w:rPr>
        <w:t>)</w:t>
      </w:r>
      <w:r w:rsidRPr="007760A7">
        <w:rPr>
          <w:rFonts w:hint="eastAsia"/>
        </w:rPr>
        <w:t>；</w:t>
      </w:r>
    </w:p>
    <w:p w14:paraId="2D7D9F9A" w14:textId="6EA94850" w:rsidR="0057153B" w:rsidRPr="007760A7" w:rsidRDefault="0057153B" w:rsidP="0057153B">
      <w:pPr>
        <w:pStyle w:val="SingleTxt"/>
      </w:pPr>
      <w:r w:rsidRPr="007760A7">
        <w:tab/>
      </w:r>
      <w:r w:rsidR="00CF5814">
        <w:rPr>
          <w:rFonts w:hint="eastAsia"/>
        </w:rPr>
        <w:t>(</w:t>
      </w:r>
      <w:r w:rsidRPr="007760A7">
        <w:rPr>
          <w:rFonts w:hint="eastAsia"/>
        </w:rPr>
        <w:t>g</w:t>
      </w:r>
      <w:r w:rsidR="00CF5814">
        <w:rPr>
          <w:rFonts w:hint="eastAsia"/>
        </w:rPr>
        <w:t>)</w:t>
      </w:r>
      <w:r w:rsidRPr="007760A7">
        <w:rPr>
          <w:rFonts w:hint="eastAsia"/>
        </w:rPr>
        <w:tab/>
        <w:t>2017</w:t>
      </w:r>
      <w:r w:rsidRPr="007760A7">
        <w:rPr>
          <w:rFonts w:hint="eastAsia"/>
        </w:rPr>
        <w:t>年根据黎巴嫩国家妇女战略</w:t>
      </w:r>
      <w:r w:rsidR="00CF5814">
        <w:rPr>
          <w:rFonts w:hint="eastAsia"/>
        </w:rPr>
        <w:t>(</w:t>
      </w:r>
      <w:r w:rsidRPr="007760A7">
        <w:rPr>
          <w:rFonts w:hint="eastAsia"/>
        </w:rPr>
        <w:t>2011-2021</w:t>
      </w:r>
      <w:r w:rsidRPr="007760A7">
        <w:rPr>
          <w:rFonts w:hint="eastAsia"/>
        </w:rPr>
        <w:t>年</w:t>
      </w:r>
      <w:r w:rsidR="00CF5814">
        <w:rPr>
          <w:rFonts w:hint="eastAsia"/>
        </w:rPr>
        <w:t>)</w:t>
      </w:r>
      <w:r w:rsidRPr="007760A7">
        <w:rPr>
          <w:rFonts w:hint="eastAsia"/>
        </w:rPr>
        <w:t>通过了国家性别平等战略</w:t>
      </w:r>
      <w:r w:rsidR="00CF5814">
        <w:rPr>
          <w:rFonts w:hint="eastAsia"/>
        </w:rPr>
        <w:t>(</w:t>
      </w:r>
      <w:r w:rsidRPr="007760A7">
        <w:rPr>
          <w:rFonts w:hint="eastAsia"/>
        </w:rPr>
        <w:t>2017-2030</w:t>
      </w:r>
      <w:r w:rsidRPr="007760A7">
        <w:rPr>
          <w:rFonts w:hint="eastAsia"/>
        </w:rPr>
        <w:t>年</w:t>
      </w:r>
      <w:r w:rsidR="00CF5814">
        <w:rPr>
          <w:rFonts w:hint="eastAsia"/>
        </w:rPr>
        <w:t>)</w:t>
      </w:r>
      <w:r w:rsidRPr="007760A7">
        <w:rPr>
          <w:rFonts w:hint="eastAsia"/>
        </w:rPr>
        <w:t>，其战略目标是打击所有领域一切形式的对妇女和女童的性别暴力行为。</w:t>
      </w:r>
    </w:p>
    <w:p w14:paraId="4760A518" w14:textId="28DD687D" w:rsidR="0057153B" w:rsidRPr="007760A7" w:rsidRDefault="0057153B" w:rsidP="005715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tab/>
      </w:r>
      <w:r w:rsidRPr="007760A7">
        <w:rPr>
          <w:rFonts w:hint="eastAsia"/>
        </w:rPr>
        <w:t>C.</w:t>
      </w:r>
      <w:r w:rsidRPr="007760A7">
        <w:rPr>
          <w:rFonts w:hint="eastAsia"/>
        </w:rPr>
        <w:tab/>
      </w:r>
      <w:r w:rsidRPr="007760A7">
        <w:rPr>
          <w:rFonts w:hint="eastAsia"/>
        </w:rPr>
        <w:t>可持续发展目标</w:t>
      </w:r>
    </w:p>
    <w:p w14:paraId="61AA74DD" w14:textId="3C40A53E" w:rsidR="0057153B" w:rsidRPr="007760A7" w:rsidRDefault="0057153B" w:rsidP="0057153B">
      <w:pPr>
        <w:pStyle w:val="SingleTxt"/>
      </w:pPr>
      <w:r w:rsidRPr="007760A7">
        <w:rPr>
          <w:rFonts w:hint="eastAsia"/>
        </w:rPr>
        <w:t>6.</w:t>
      </w:r>
      <w:r w:rsidRPr="007760A7">
        <w:rPr>
          <w:rFonts w:hint="eastAsia"/>
        </w:rPr>
        <w:tab/>
      </w:r>
      <w:r w:rsidRPr="005110A3">
        <w:rPr>
          <w:rFonts w:eastAsia="黑体"/>
        </w:rPr>
        <w:t>委员会欢迎国际社会对可持续发展目标的支持，呼吁在执行《</w:t>
      </w:r>
      <w:r w:rsidRPr="005110A3">
        <w:rPr>
          <w:rFonts w:eastAsia="黑体"/>
        </w:rPr>
        <w:t>2030</w:t>
      </w:r>
      <w:r w:rsidRPr="005110A3">
        <w:rPr>
          <w:rFonts w:eastAsia="黑体"/>
        </w:rPr>
        <w:t>年可持续发展议程》的整个过程中，根据《公约》规定实现法律上和事实上</w:t>
      </w:r>
      <w:r w:rsidR="00CF5814">
        <w:rPr>
          <w:rFonts w:eastAsia="黑体"/>
        </w:rPr>
        <w:t>(</w:t>
      </w:r>
      <w:r w:rsidRPr="005110A3">
        <w:rPr>
          <w:rFonts w:eastAsia="黑体"/>
        </w:rPr>
        <w:t>实质性</w:t>
      </w:r>
      <w:r w:rsidR="00CF5814">
        <w:rPr>
          <w:rFonts w:eastAsia="黑体"/>
        </w:rPr>
        <w:t>)</w:t>
      </w:r>
      <w:r w:rsidRPr="005110A3">
        <w:rPr>
          <w:rFonts w:eastAsia="黑体"/>
        </w:rPr>
        <w:t>的性别平等。委员会回顾可持续发展目标</w:t>
      </w:r>
      <w:r w:rsidRPr="005110A3">
        <w:rPr>
          <w:rFonts w:eastAsia="黑体"/>
        </w:rPr>
        <w:t>5</w:t>
      </w:r>
      <w:r w:rsidRPr="005110A3">
        <w:rPr>
          <w:rFonts w:eastAsia="黑体"/>
        </w:rPr>
        <w:t>以及将平等和不歧视原则纳入所有</w:t>
      </w:r>
      <w:r w:rsidRPr="005110A3">
        <w:rPr>
          <w:rFonts w:eastAsia="黑体"/>
        </w:rPr>
        <w:t>17</w:t>
      </w:r>
      <w:r w:rsidRPr="005110A3">
        <w:rPr>
          <w:rFonts w:eastAsia="黑体"/>
        </w:rPr>
        <w:t>项目标主流的重要性。委员会敦促缔约国认识到妇女是实现其可持续发展的推动力，并为此采取相关政策和战略</w:t>
      </w:r>
      <w:r w:rsidRPr="007760A7">
        <w:rPr>
          <w:rFonts w:hint="eastAsia"/>
        </w:rPr>
        <w:t>。</w:t>
      </w:r>
    </w:p>
    <w:p w14:paraId="635238BF" w14:textId="67DBEA47" w:rsidR="0057153B" w:rsidRPr="007760A7" w:rsidRDefault="0057153B" w:rsidP="005715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lastRenderedPageBreak/>
        <w:tab/>
      </w:r>
      <w:r w:rsidRPr="007760A7">
        <w:rPr>
          <w:rFonts w:hint="eastAsia"/>
        </w:rPr>
        <w:t>D.</w:t>
      </w:r>
      <w:r w:rsidRPr="007760A7">
        <w:rPr>
          <w:rFonts w:hint="eastAsia"/>
        </w:rPr>
        <w:tab/>
      </w:r>
      <w:r w:rsidRPr="007760A7">
        <w:rPr>
          <w:rFonts w:hint="eastAsia"/>
        </w:rPr>
        <w:t>议会</w:t>
      </w:r>
    </w:p>
    <w:p w14:paraId="6457D7E4" w14:textId="2EB83F1E" w:rsidR="0057153B" w:rsidRPr="007760A7" w:rsidRDefault="0057153B" w:rsidP="0057153B">
      <w:pPr>
        <w:pStyle w:val="SingleTxt"/>
      </w:pPr>
      <w:r w:rsidRPr="007760A7">
        <w:rPr>
          <w:rFonts w:hint="eastAsia"/>
        </w:rPr>
        <w:t>7.</w:t>
      </w:r>
      <w:r w:rsidRPr="007760A7">
        <w:rPr>
          <w:rFonts w:hint="eastAsia"/>
        </w:rPr>
        <w:tab/>
      </w:r>
      <w:r w:rsidRPr="005110A3">
        <w:rPr>
          <w:rFonts w:eastAsia="黑体"/>
        </w:rPr>
        <w:t>委员会强调指出，立法机构在确保《公约》得到充分执行方面起着至关重要的作用</w:t>
      </w:r>
      <w:r w:rsidR="00CF5814">
        <w:rPr>
          <w:rFonts w:eastAsia="黑体"/>
        </w:rPr>
        <w:t>(</w:t>
      </w:r>
      <w:r w:rsidRPr="005110A3">
        <w:rPr>
          <w:rFonts w:eastAsia="黑体"/>
        </w:rPr>
        <w:t>见</w:t>
      </w:r>
      <w:hyperlink r:id="rId24" w:history="1">
        <w:r w:rsidRPr="005110A3">
          <w:rPr>
            <w:rStyle w:val="af4"/>
            <w:rFonts w:eastAsia="黑体"/>
          </w:rPr>
          <w:t>A/65/38</w:t>
        </w:r>
      </w:hyperlink>
      <w:r w:rsidRPr="005110A3">
        <w:rPr>
          <w:rFonts w:eastAsia="黑体"/>
        </w:rPr>
        <w:t>，第二部分，附件六</w:t>
      </w:r>
      <w:r w:rsidR="00CF5814">
        <w:rPr>
          <w:rFonts w:eastAsia="黑体"/>
        </w:rPr>
        <w:t>)</w:t>
      </w:r>
      <w:r w:rsidRPr="005110A3">
        <w:rPr>
          <w:rFonts w:eastAsia="黑体"/>
        </w:rPr>
        <w:t>。委员会请黎巴嫩议会根据其任务授权，从现在起至按照《公约》规定提交下一份定期报告期间，采取必要步骤，落实本结论性意见</w:t>
      </w:r>
      <w:r w:rsidRPr="007760A7">
        <w:rPr>
          <w:rFonts w:hint="eastAsia"/>
        </w:rPr>
        <w:t>。</w:t>
      </w:r>
    </w:p>
    <w:p w14:paraId="1D2DF4DC" w14:textId="77777777" w:rsidR="0057153B" w:rsidRPr="007760A7" w:rsidRDefault="0057153B">
      <w:pPr>
        <w:spacing w:line="240" w:lineRule="auto"/>
        <w:jc w:val="left"/>
      </w:pPr>
      <w:r w:rsidRPr="007760A7">
        <w:br w:type="page"/>
      </w:r>
    </w:p>
    <w:p w14:paraId="1902443C" w14:textId="74B3FDEC" w:rsidR="0057153B" w:rsidRPr="007760A7" w:rsidRDefault="0057153B" w:rsidP="005715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lastRenderedPageBreak/>
        <w:tab/>
      </w:r>
      <w:r w:rsidRPr="007760A7">
        <w:rPr>
          <w:rFonts w:hint="eastAsia"/>
        </w:rPr>
        <w:t>E.</w:t>
      </w:r>
      <w:r w:rsidRPr="007760A7">
        <w:rPr>
          <w:rFonts w:hint="eastAsia"/>
        </w:rPr>
        <w:tab/>
      </w:r>
      <w:r w:rsidRPr="007760A7">
        <w:rPr>
          <w:rFonts w:hint="eastAsia"/>
        </w:rPr>
        <w:t>主要关切领域和建议</w:t>
      </w:r>
    </w:p>
    <w:p w14:paraId="070075B0"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总体背景</w:t>
      </w:r>
    </w:p>
    <w:p w14:paraId="37AF83C8" w14:textId="77777777" w:rsidR="0057153B" w:rsidRPr="007760A7" w:rsidRDefault="0057153B" w:rsidP="0057153B">
      <w:pPr>
        <w:pStyle w:val="SingleTxt"/>
      </w:pPr>
      <w:r w:rsidRPr="007760A7">
        <w:rPr>
          <w:rFonts w:hint="eastAsia"/>
        </w:rPr>
        <w:t>8.</w:t>
      </w:r>
      <w:r w:rsidRPr="007760A7">
        <w:rPr>
          <w:rFonts w:hint="eastAsia"/>
        </w:rPr>
        <w:tab/>
      </w:r>
      <w:r w:rsidRPr="007760A7">
        <w:rPr>
          <w:rFonts w:hint="eastAsia"/>
        </w:rPr>
        <w:t>委员会意识到缔约国面临的综合经济、金融、社会和安全挑战的破坏性影响、同时发生的政治和体制危机，以及</w:t>
      </w:r>
      <w:r w:rsidRPr="007760A7">
        <w:rPr>
          <w:rFonts w:hint="eastAsia"/>
        </w:rPr>
        <w:t>2020</w:t>
      </w:r>
      <w:r w:rsidRPr="007760A7">
        <w:rPr>
          <w:rFonts w:hint="eastAsia"/>
        </w:rPr>
        <w:t>年</w:t>
      </w:r>
      <w:r w:rsidRPr="007760A7">
        <w:rPr>
          <w:rFonts w:hint="eastAsia"/>
        </w:rPr>
        <w:t>8</w:t>
      </w:r>
      <w:r w:rsidRPr="007760A7">
        <w:rPr>
          <w:rFonts w:hint="eastAsia"/>
        </w:rPr>
        <w:t>月贝鲁特港爆炸对国民经济和稳定的影响，所有这些都是落实《公约》所载权利的障碍。委员会呼吁国际社会增加对缔约国的财政支助以满足这种情况造成的特殊需求，并强调任何额外资源都应充分分配给最需要的人。尽管如此，委员会注意到，为促进妇女权利采取了许多举措，包括在公证仪式婚姻和家庭关系、国籍传递、童婚、选举配额、贩运人口、移民女工和农村妇女的权利以及撤销对《公约》的保留等领域制定了一些法律草案。委员会呼吁缔约国表现出确保妇女权利的政治意愿和承诺，作为优先事项通过保护妇女权利的法律规定。</w:t>
      </w:r>
    </w:p>
    <w:p w14:paraId="635F54E3"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与</w:t>
      </w:r>
      <w:r w:rsidRPr="007760A7">
        <w:rPr>
          <w:rFonts w:hint="eastAsia"/>
        </w:rPr>
        <w:t>COVID-19</w:t>
      </w:r>
      <w:r w:rsidRPr="007760A7">
        <w:rPr>
          <w:rFonts w:hint="eastAsia"/>
        </w:rPr>
        <w:t>大流行疫情和疫后恢复工作相关的妇女权利和性别平等</w:t>
      </w:r>
    </w:p>
    <w:p w14:paraId="5B48825F" w14:textId="77777777" w:rsidR="0057153B" w:rsidRPr="007760A7" w:rsidRDefault="0057153B" w:rsidP="0057153B">
      <w:pPr>
        <w:pStyle w:val="SingleTxt"/>
      </w:pPr>
      <w:r w:rsidRPr="007760A7">
        <w:rPr>
          <w:rFonts w:hint="eastAsia"/>
        </w:rPr>
        <w:t>9.</w:t>
      </w:r>
      <w:r w:rsidRPr="007760A7">
        <w:rPr>
          <w:rFonts w:hint="eastAsia"/>
        </w:rPr>
        <w:tab/>
      </w:r>
      <w:r w:rsidRPr="007760A7">
        <w:rPr>
          <w:rFonts w:hint="eastAsia"/>
        </w:rPr>
        <w:t>委员会欢迎议会妇女和儿童问题委员会制定的计划，即举行一系列主题为“危机中妇女的经济安全”的公开听证会，以处理此次疫情以及黎巴嫩正在经历的其他危机对妇女经济安全的负面影响。委员会注意到，在此次疫情的背景下，遭受家庭暴力的妇女不再需要向检察官提出申诉，如果不能亲自到专门的司法办公室，她们可以通过电话陈词，并为家庭暴力的受害者设立了一条热线。然而，委员会注意到，尚未采取具体措施减轻此次疫情对妇女享有权利的影响。</w:t>
      </w:r>
    </w:p>
    <w:p w14:paraId="07BE64A9" w14:textId="77777777" w:rsidR="0057153B" w:rsidRPr="005110A3" w:rsidRDefault="0057153B" w:rsidP="0057153B">
      <w:pPr>
        <w:pStyle w:val="SingleTxt"/>
        <w:rPr>
          <w:rFonts w:eastAsia="黑体"/>
        </w:rPr>
      </w:pPr>
      <w:r w:rsidRPr="005110A3">
        <w:rPr>
          <w:rFonts w:eastAsia="黑体"/>
        </w:rPr>
        <w:t>10.</w:t>
      </w:r>
      <w:r w:rsidRPr="005110A3">
        <w:rPr>
          <w:rFonts w:eastAsia="黑体"/>
        </w:rPr>
        <w:tab/>
      </w:r>
      <w:r w:rsidRPr="005110A3">
        <w:rPr>
          <w:rFonts w:eastAsia="黑体"/>
        </w:rPr>
        <w:t>依照其</w:t>
      </w:r>
      <w:r w:rsidRPr="005110A3">
        <w:rPr>
          <w:rFonts w:eastAsia="黑体"/>
        </w:rPr>
        <w:t>2020</w:t>
      </w:r>
      <w:r w:rsidRPr="005110A3">
        <w:rPr>
          <w:rFonts w:eastAsia="黑体"/>
        </w:rPr>
        <w:t>年</w:t>
      </w:r>
      <w:r w:rsidRPr="005110A3">
        <w:rPr>
          <w:rFonts w:eastAsia="黑体"/>
        </w:rPr>
        <w:t>4</w:t>
      </w:r>
      <w:r w:rsidRPr="005110A3">
        <w:rPr>
          <w:rFonts w:eastAsia="黑体"/>
        </w:rPr>
        <w:t>月</w:t>
      </w:r>
      <w:r w:rsidRPr="005110A3">
        <w:rPr>
          <w:rFonts w:eastAsia="黑体"/>
        </w:rPr>
        <w:t>22</w:t>
      </w:r>
      <w:r w:rsidRPr="005110A3">
        <w:rPr>
          <w:rFonts w:eastAsia="黑体"/>
        </w:rPr>
        <w:t>日发布的对</w:t>
      </w:r>
      <w:r w:rsidRPr="005110A3">
        <w:rPr>
          <w:rFonts w:eastAsia="黑体"/>
        </w:rPr>
        <w:t>COVID-19</w:t>
      </w:r>
      <w:r w:rsidRPr="005110A3">
        <w:rPr>
          <w:rFonts w:eastAsia="黑体"/>
        </w:rPr>
        <w:t>背景下《公约》缔约国所承担义务的指导说明，委员会建议缔约国：</w:t>
      </w:r>
    </w:p>
    <w:p w14:paraId="2E285B52" w14:textId="489095B7" w:rsidR="0057153B" w:rsidRPr="005110A3" w:rsidRDefault="0057153B" w:rsidP="0057153B">
      <w:pPr>
        <w:pStyle w:val="SingleTxt"/>
        <w:rPr>
          <w:rFonts w:eastAsia="黑体"/>
        </w:rPr>
      </w:pPr>
      <w:r w:rsidRPr="005110A3">
        <w:rPr>
          <w:rFonts w:eastAsia="黑体"/>
        </w:rPr>
        <w:tab/>
      </w:r>
      <w:r w:rsidR="00CF5814">
        <w:rPr>
          <w:rFonts w:eastAsia="黑体"/>
        </w:rPr>
        <w:t>(</w:t>
      </w:r>
      <w:r w:rsidRPr="005110A3">
        <w:rPr>
          <w:rFonts w:eastAsia="黑体"/>
        </w:rPr>
        <w:t>a</w:t>
      </w:r>
      <w:r w:rsidR="00CF5814">
        <w:rPr>
          <w:rFonts w:eastAsia="黑体"/>
        </w:rPr>
        <w:t>)</w:t>
      </w:r>
      <w:r w:rsidRPr="005110A3">
        <w:rPr>
          <w:rFonts w:eastAsia="黑体"/>
        </w:rPr>
        <w:tab/>
      </w:r>
      <w:r w:rsidRPr="005110A3">
        <w:rPr>
          <w:rFonts w:eastAsia="黑体"/>
        </w:rPr>
        <w:t>执行制度、立法和政策措施，纠正长期存在的男女不平等现象，并根据可持续发展目标，通过将妇女置于</w:t>
      </w:r>
      <w:r w:rsidRPr="005110A3">
        <w:rPr>
          <w:rFonts w:eastAsia="黑体"/>
        </w:rPr>
        <w:t>COVID-19</w:t>
      </w:r>
      <w:r w:rsidRPr="005110A3">
        <w:rPr>
          <w:rFonts w:eastAsia="黑体"/>
        </w:rPr>
        <w:t>疫后恢复战略的中心，并以此作为可持续变革的一项战略优先事项，为实现性别平等再次注入动力；</w:t>
      </w:r>
    </w:p>
    <w:p w14:paraId="5D442DE8" w14:textId="578770BC" w:rsidR="0057153B" w:rsidRPr="005110A3" w:rsidRDefault="0057153B" w:rsidP="0057153B">
      <w:pPr>
        <w:pStyle w:val="SingleTxt"/>
        <w:rPr>
          <w:rFonts w:eastAsia="黑体"/>
        </w:rPr>
      </w:pPr>
      <w:r w:rsidRPr="005110A3">
        <w:rPr>
          <w:rFonts w:eastAsia="黑体"/>
        </w:rPr>
        <w:tab/>
      </w:r>
      <w:r w:rsidR="00CF5814">
        <w:rPr>
          <w:rFonts w:eastAsia="黑体"/>
        </w:rPr>
        <w:t>(</w:t>
      </w:r>
      <w:r w:rsidRPr="005110A3">
        <w:rPr>
          <w:rFonts w:eastAsia="黑体"/>
        </w:rPr>
        <w:t>b</w:t>
      </w:r>
      <w:r w:rsidR="00CF5814">
        <w:rPr>
          <w:rFonts w:eastAsia="黑体"/>
        </w:rPr>
        <w:t>)</w:t>
      </w:r>
      <w:r w:rsidRPr="005110A3">
        <w:rPr>
          <w:rFonts w:eastAsia="黑体"/>
        </w:rPr>
        <w:tab/>
      </w:r>
      <w:r w:rsidRPr="005110A3">
        <w:rPr>
          <w:rFonts w:eastAsia="黑体"/>
        </w:rPr>
        <w:t>确保在实施部分或全部封锁措施的背景下，以及在危机后恢复计划中，妇女和女童不会陷入陈规定型的性别角色；</w:t>
      </w:r>
    </w:p>
    <w:p w14:paraId="1BA2044F" w14:textId="5693B202" w:rsidR="0057153B" w:rsidRPr="005110A3" w:rsidRDefault="0057153B" w:rsidP="0057153B">
      <w:pPr>
        <w:pStyle w:val="SingleTxt"/>
        <w:rPr>
          <w:rFonts w:eastAsia="黑体"/>
        </w:rPr>
      </w:pPr>
      <w:r w:rsidRPr="005110A3">
        <w:rPr>
          <w:rFonts w:eastAsia="黑体"/>
        </w:rPr>
        <w:tab/>
      </w:r>
      <w:r w:rsidR="00CF5814">
        <w:rPr>
          <w:rFonts w:eastAsia="黑体"/>
        </w:rPr>
        <w:t>(</w:t>
      </w:r>
      <w:r w:rsidRPr="005110A3">
        <w:rPr>
          <w:rFonts w:eastAsia="黑体"/>
        </w:rPr>
        <w:t>c</w:t>
      </w:r>
      <w:r w:rsidR="00CF5814">
        <w:rPr>
          <w:rFonts w:eastAsia="黑体"/>
        </w:rPr>
        <w:t>)</w:t>
      </w:r>
      <w:r w:rsidRPr="005110A3">
        <w:rPr>
          <w:rFonts w:eastAsia="黑体"/>
        </w:rPr>
        <w:tab/>
      </w:r>
      <w:r w:rsidRPr="005110A3">
        <w:rPr>
          <w:rFonts w:eastAsia="黑体"/>
        </w:rPr>
        <w:t>确保妇女和女童、包括弱势群体和边缘化群体妇女平等参与设计和实施</w:t>
      </w:r>
      <w:r w:rsidRPr="005110A3">
        <w:rPr>
          <w:rFonts w:eastAsia="黑体"/>
        </w:rPr>
        <w:t>COVID-19</w:t>
      </w:r>
      <w:r w:rsidRPr="005110A3">
        <w:rPr>
          <w:rFonts w:eastAsia="黑体"/>
        </w:rPr>
        <w:t>疫后恢复方案；</w:t>
      </w:r>
    </w:p>
    <w:p w14:paraId="318C1B2C" w14:textId="34E8739C" w:rsidR="0057153B" w:rsidRPr="007760A7" w:rsidRDefault="0057153B" w:rsidP="0057153B">
      <w:pPr>
        <w:pStyle w:val="SingleTxt"/>
      </w:pPr>
      <w:r w:rsidRPr="005110A3">
        <w:rPr>
          <w:rFonts w:eastAsia="黑体"/>
        </w:rPr>
        <w:tab/>
      </w:r>
      <w:r w:rsidR="00CF5814">
        <w:rPr>
          <w:rFonts w:eastAsia="黑体"/>
        </w:rPr>
        <w:t>(</w:t>
      </w:r>
      <w:r w:rsidRPr="005110A3">
        <w:rPr>
          <w:rFonts w:eastAsia="黑体"/>
        </w:rPr>
        <w:t>d</w:t>
      </w:r>
      <w:r w:rsidR="00CF5814">
        <w:rPr>
          <w:rFonts w:eastAsia="黑体"/>
        </w:rPr>
        <w:t>)</w:t>
      </w:r>
      <w:r w:rsidRPr="005110A3">
        <w:rPr>
          <w:rFonts w:eastAsia="黑体"/>
        </w:rPr>
        <w:tab/>
      </w:r>
      <w:r w:rsidRPr="005110A3">
        <w:rPr>
          <w:rFonts w:eastAsia="黑体"/>
        </w:rPr>
        <w:t>确保妇女和女童平等地受益于旨在减轻疫情社会经济影响的刺激计划，包括为无酬照护工作提供财政支持。</w:t>
      </w:r>
    </w:p>
    <w:p w14:paraId="66FB43F8"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保留和《公约任择议定书》</w:t>
      </w:r>
    </w:p>
    <w:p w14:paraId="506B6AE4" w14:textId="1DFB5546" w:rsidR="0057153B" w:rsidRPr="007760A7" w:rsidRDefault="0057153B" w:rsidP="0057153B">
      <w:pPr>
        <w:pStyle w:val="SingleTxt"/>
      </w:pPr>
      <w:r w:rsidRPr="007760A7">
        <w:rPr>
          <w:rFonts w:hint="eastAsia"/>
        </w:rPr>
        <w:t>11.</w:t>
      </w:r>
      <w:r w:rsidRPr="007760A7">
        <w:rPr>
          <w:rFonts w:hint="eastAsia"/>
        </w:rPr>
        <w:tab/>
      </w:r>
      <w:r w:rsidRPr="007760A7">
        <w:rPr>
          <w:rFonts w:hint="eastAsia"/>
        </w:rPr>
        <w:t>委员会注意到，黎巴嫩全国妇女委员会正在开展研究，为在缔约国民法中纳入一项旨在确保性别平等的统一人身法铺平道路，还注意到在审查一项旨在承认黎巴嫩妇女将其国籍传给子女的权利的法律草案方面取得的进展。然而，委员会关切地注意到，缔约国对《公约》关于儿童国籍方面平等权利的第</w:t>
      </w:r>
      <w:r w:rsidRPr="007760A7">
        <w:rPr>
          <w:rFonts w:hint="eastAsia"/>
        </w:rPr>
        <w:t>9</w:t>
      </w:r>
      <w:r w:rsidRPr="007760A7">
        <w:rPr>
          <w:rFonts w:hint="eastAsia"/>
        </w:rPr>
        <w:t>条第</w:t>
      </w:r>
      <w:r w:rsidRPr="007760A7">
        <w:rPr>
          <w:rFonts w:hint="eastAsia"/>
        </w:rPr>
        <w:t>2</w:t>
      </w:r>
      <w:r w:rsidRPr="007760A7">
        <w:rPr>
          <w:rFonts w:hint="eastAsia"/>
        </w:rPr>
        <w:t>款、关于婚姻和家庭关系中的平等的第</w:t>
      </w:r>
      <w:r w:rsidRPr="007760A7">
        <w:rPr>
          <w:rFonts w:hint="eastAsia"/>
        </w:rPr>
        <w:t>16</w:t>
      </w:r>
      <w:r w:rsidRPr="007760A7">
        <w:rPr>
          <w:rFonts w:hint="eastAsia"/>
        </w:rPr>
        <w:t>条第</w:t>
      </w:r>
      <w:r w:rsidRPr="007760A7">
        <w:rPr>
          <w:rFonts w:hint="eastAsia"/>
        </w:rPr>
        <w:t>1</w:t>
      </w:r>
      <w:r w:rsidRPr="007760A7">
        <w:rPr>
          <w:rFonts w:hint="eastAsia"/>
        </w:rPr>
        <w:t>款</w:t>
      </w:r>
      <w:r w:rsidR="00CF5814">
        <w:rPr>
          <w:rFonts w:hint="eastAsia"/>
        </w:rPr>
        <w:t>(</w:t>
      </w:r>
      <w:r w:rsidRPr="007760A7">
        <w:rPr>
          <w:rFonts w:hint="eastAsia"/>
        </w:rPr>
        <w:t>c</w:t>
      </w:r>
      <w:r w:rsidR="00CF5814">
        <w:rPr>
          <w:rFonts w:hint="eastAsia"/>
        </w:rPr>
        <w:t>)</w:t>
      </w:r>
      <w:r w:rsidRPr="007760A7">
        <w:rPr>
          <w:rFonts w:hint="eastAsia"/>
        </w:rPr>
        <w:t>至</w:t>
      </w:r>
      <w:r w:rsidR="00CF5814">
        <w:rPr>
          <w:rFonts w:hint="eastAsia"/>
        </w:rPr>
        <w:t>(</w:t>
      </w:r>
      <w:r w:rsidRPr="007760A7">
        <w:rPr>
          <w:rFonts w:hint="eastAsia"/>
        </w:rPr>
        <w:t>d</w:t>
      </w:r>
      <w:r w:rsidR="00CF5814">
        <w:rPr>
          <w:rFonts w:hint="eastAsia"/>
        </w:rPr>
        <w:t>)</w:t>
      </w:r>
      <w:r w:rsidRPr="007760A7">
        <w:rPr>
          <w:rFonts w:hint="eastAsia"/>
        </w:rPr>
        <w:t>项和</w:t>
      </w:r>
      <w:r w:rsidR="00CF5814">
        <w:rPr>
          <w:rFonts w:hint="eastAsia"/>
        </w:rPr>
        <w:t>(</w:t>
      </w:r>
      <w:r w:rsidRPr="007760A7">
        <w:rPr>
          <w:rFonts w:hint="eastAsia"/>
        </w:rPr>
        <w:t>f</w:t>
      </w:r>
      <w:r w:rsidR="00CF5814">
        <w:rPr>
          <w:rFonts w:hint="eastAsia"/>
        </w:rPr>
        <w:t>)</w:t>
      </w:r>
      <w:r w:rsidRPr="007760A7">
        <w:rPr>
          <w:rFonts w:hint="eastAsia"/>
        </w:rPr>
        <w:t>至</w:t>
      </w:r>
      <w:r w:rsidR="00CF5814">
        <w:rPr>
          <w:rFonts w:hint="eastAsia"/>
        </w:rPr>
        <w:t>(</w:t>
      </w:r>
      <w:r w:rsidRPr="007760A7">
        <w:rPr>
          <w:rFonts w:hint="eastAsia"/>
        </w:rPr>
        <w:t>g</w:t>
      </w:r>
      <w:r w:rsidR="00CF5814">
        <w:rPr>
          <w:rFonts w:hint="eastAsia"/>
        </w:rPr>
        <w:t>)</w:t>
      </w:r>
      <w:r w:rsidRPr="007760A7">
        <w:rPr>
          <w:rFonts w:hint="eastAsia"/>
        </w:rPr>
        <w:t>项以及关于发生争端时仲裁的第</w:t>
      </w:r>
      <w:r w:rsidRPr="007760A7">
        <w:rPr>
          <w:rFonts w:hint="eastAsia"/>
        </w:rPr>
        <w:t>29</w:t>
      </w:r>
      <w:r w:rsidRPr="007760A7">
        <w:rPr>
          <w:rFonts w:hint="eastAsia"/>
        </w:rPr>
        <w:t>条第</w:t>
      </w:r>
      <w:r w:rsidRPr="007760A7">
        <w:rPr>
          <w:rFonts w:hint="eastAsia"/>
        </w:rPr>
        <w:t>1</w:t>
      </w:r>
      <w:r w:rsidRPr="007760A7">
        <w:rPr>
          <w:rFonts w:hint="eastAsia"/>
        </w:rPr>
        <w:t>款保持保留。委员会还注意到，缔约国尚未批准《公约任择议定书》。</w:t>
      </w:r>
    </w:p>
    <w:p w14:paraId="43F098F3" w14:textId="6D5A26FB" w:rsidR="0057153B" w:rsidRPr="005110A3" w:rsidRDefault="0057153B" w:rsidP="0057153B">
      <w:pPr>
        <w:pStyle w:val="SingleTxt"/>
        <w:rPr>
          <w:rFonts w:eastAsia="黑体"/>
        </w:rPr>
      </w:pPr>
      <w:r w:rsidRPr="005110A3">
        <w:rPr>
          <w:rFonts w:eastAsia="黑体"/>
        </w:rPr>
        <w:t>12.</w:t>
      </w:r>
      <w:r w:rsidRPr="005110A3">
        <w:rPr>
          <w:rFonts w:eastAsia="黑体"/>
        </w:rPr>
        <w:tab/>
      </w:r>
      <w:r w:rsidRPr="005110A3">
        <w:rPr>
          <w:rFonts w:eastAsia="黑体"/>
        </w:rPr>
        <w:t>委员会重申其先前的建议</w:t>
      </w:r>
      <w:r w:rsidR="00CF5814">
        <w:rPr>
          <w:rFonts w:eastAsia="黑体"/>
        </w:rPr>
        <w:t>(</w:t>
      </w:r>
      <w:hyperlink r:id="rId25" w:history="1">
        <w:r w:rsidRPr="005110A3">
          <w:rPr>
            <w:rStyle w:val="af4"/>
            <w:rFonts w:eastAsia="黑体"/>
          </w:rPr>
          <w:t>CEDAW/C/LBN/CO/4-5</w:t>
        </w:r>
      </w:hyperlink>
      <w:r w:rsidRPr="005110A3">
        <w:rPr>
          <w:rFonts w:eastAsia="黑体"/>
        </w:rPr>
        <w:t>，第</w:t>
      </w:r>
      <w:r w:rsidRPr="005110A3">
        <w:rPr>
          <w:rFonts w:eastAsia="黑体"/>
        </w:rPr>
        <w:t>16</w:t>
      </w:r>
      <w:r w:rsidRPr="005110A3">
        <w:rPr>
          <w:rFonts w:eastAsia="黑体"/>
        </w:rPr>
        <w:t>段</w:t>
      </w:r>
      <w:r w:rsidR="00CF5814">
        <w:rPr>
          <w:rFonts w:eastAsia="黑体"/>
        </w:rPr>
        <w:t>)</w:t>
      </w:r>
      <w:r w:rsidRPr="005110A3">
        <w:rPr>
          <w:rFonts w:eastAsia="黑体"/>
        </w:rPr>
        <w:t>，并敦促缔约国加快努力，撤销对《公约》的保留，特别是对关于儿童国籍方面平等权利的第</w:t>
      </w:r>
      <w:r w:rsidRPr="005110A3">
        <w:rPr>
          <w:rFonts w:eastAsia="黑体"/>
        </w:rPr>
        <w:t>9</w:t>
      </w:r>
      <w:r w:rsidRPr="005110A3">
        <w:rPr>
          <w:rFonts w:eastAsia="黑体"/>
        </w:rPr>
        <w:t>条第</w:t>
      </w:r>
      <w:r w:rsidRPr="005110A3">
        <w:rPr>
          <w:rFonts w:eastAsia="黑体"/>
        </w:rPr>
        <w:t>2</w:t>
      </w:r>
      <w:r w:rsidRPr="005110A3">
        <w:rPr>
          <w:rFonts w:eastAsia="黑体"/>
        </w:rPr>
        <w:t>款和关于婚姻和家庭关系中的平等的第</w:t>
      </w:r>
      <w:r w:rsidRPr="005110A3">
        <w:rPr>
          <w:rFonts w:eastAsia="黑体"/>
        </w:rPr>
        <w:t>16</w:t>
      </w:r>
      <w:r w:rsidRPr="005110A3">
        <w:rPr>
          <w:rFonts w:eastAsia="黑体"/>
        </w:rPr>
        <w:t>条第</w:t>
      </w:r>
      <w:r w:rsidRPr="005110A3">
        <w:rPr>
          <w:rFonts w:eastAsia="黑体"/>
        </w:rPr>
        <w:t>1</w:t>
      </w:r>
      <w:r w:rsidRPr="005110A3">
        <w:rPr>
          <w:rFonts w:eastAsia="黑体"/>
        </w:rPr>
        <w:t>款</w:t>
      </w:r>
      <w:r w:rsidR="00CF5814">
        <w:rPr>
          <w:rFonts w:eastAsia="黑体"/>
        </w:rPr>
        <w:t>(</w:t>
      </w:r>
      <w:r w:rsidRPr="005110A3">
        <w:rPr>
          <w:rFonts w:eastAsia="黑体"/>
        </w:rPr>
        <w:t>c</w:t>
      </w:r>
      <w:r w:rsidR="00CF5814">
        <w:rPr>
          <w:rFonts w:eastAsia="黑体"/>
        </w:rPr>
        <w:t>)</w:t>
      </w:r>
      <w:r w:rsidRPr="005110A3">
        <w:rPr>
          <w:rFonts w:eastAsia="黑体"/>
        </w:rPr>
        <w:t>至</w:t>
      </w:r>
      <w:r w:rsidR="00CF5814">
        <w:rPr>
          <w:rFonts w:eastAsia="黑体"/>
        </w:rPr>
        <w:t>(</w:t>
      </w:r>
      <w:r w:rsidRPr="005110A3">
        <w:rPr>
          <w:rFonts w:eastAsia="黑体"/>
        </w:rPr>
        <w:t>d</w:t>
      </w:r>
      <w:r w:rsidR="00CF5814">
        <w:rPr>
          <w:rFonts w:eastAsia="黑体"/>
        </w:rPr>
        <w:t>)</w:t>
      </w:r>
      <w:r w:rsidRPr="005110A3">
        <w:rPr>
          <w:rFonts w:eastAsia="黑体"/>
        </w:rPr>
        <w:t>项和</w:t>
      </w:r>
      <w:r w:rsidR="00CF5814">
        <w:rPr>
          <w:rFonts w:eastAsia="黑体"/>
        </w:rPr>
        <w:t>(</w:t>
      </w:r>
      <w:r w:rsidRPr="005110A3">
        <w:rPr>
          <w:rFonts w:eastAsia="黑体"/>
        </w:rPr>
        <w:t>f</w:t>
      </w:r>
      <w:r w:rsidR="00CF5814">
        <w:rPr>
          <w:rFonts w:eastAsia="黑体"/>
        </w:rPr>
        <w:t>)</w:t>
      </w:r>
      <w:r w:rsidRPr="005110A3">
        <w:rPr>
          <w:rFonts w:eastAsia="黑体"/>
        </w:rPr>
        <w:t>至</w:t>
      </w:r>
      <w:r w:rsidR="00CF5814">
        <w:rPr>
          <w:rFonts w:eastAsia="黑体"/>
        </w:rPr>
        <w:t>(</w:t>
      </w:r>
      <w:r w:rsidRPr="005110A3">
        <w:rPr>
          <w:rFonts w:eastAsia="黑体"/>
        </w:rPr>
        <w:t>g</w:t>
      </w:r>
      <w:r w:rsidR="00CF5814">
        <w:rPr>
          <w:rFonts w:eastAsia="黑体"/>
        </w:rPr>
        <w:t>)</w:t>
      </w:r>
      <w:r w:rsidRPr="005110A3">
        <w:rPr>
          <w:rFonts w:eastAsia="黑体"/>
        </w:rPr>
        <w:t>项的保留，因为正如委员会已在关于婚姻和家庭关系中的平等的第</w:t>
      </w:r>
      <w:r w:rsidRPr="005110A3">
        <w:rPr>
          <w:rFonts w:eastAsia="黑体"/>
        </w:rPr>
        <w:t>21</w:t>
      </w:r>
      <w:r w:rsidRPr="005110A3">
        <w:rPr>
          <w:rFonts w:eastAsia="黑体"/>
        </w:rPr>
        <w:t>号一般性建议</w:t>
      </w:r>
      <w:r w:rsidR="00CF5814">
        <w:rPr>
          <w:rFonts w:eastAsia="黑体"/>
        </w:rPr>
        <w:t>(</w:t>
      </w:r>
      <w:r w:rsidRPr="005110A3">
        <w:rPr>
          <w:rFonts w:eastAsia="黑体"/>
        </w:rPr>
        <w:t>1994</w:t>
      </w:r>
      <w:r w:rsidRPr="005110A3">
        <w:rPr>
          <w:rFonts w:eastAsia="黑体"/>
        </w:rPr>
        <w:t>年</w:t>
      </w:r>
      <w:r w:rsidR="00CF5814">
        <w:rPr>
          <w:rFonts w:eastAsia="黑体"/>
        </w:rPr>
        <w:t>)</w:t>
      </w:r>
      <w:r w:rsidRPr="005110A3">
        <w:rPr>
          <w:rFonts w:eastAsia="黑体"/>
        </w:rPr>
        <w:t>及关于婚姻、家庭关系及其解体的经济后果的第</w:t>
      </w:r>
      <w:r w:rsidRPr="005110A3">
        <w:rPr>
          <w:rFonts w:eastAsia="黑体"/>
        </w:rPr>
        <w:t>29</w:t>
      </w:r>
      <w:r w:rsidRPr="005110A3">
        <w:rPr>
          <w:rFonts w:eastAsia="黑体"/>
        </w:rPr>
        <w:t>号一般性建议</w:t>
      </w:r>
      <w:r w:rsidR="00CF5814">
        <w:rPr>
          <w:rFonts w:eastAsia="黑体"/>
        </w:rPr>
        <w:t>(</w:t>
      </w:r>
      <w:r w:rsidRPr="005110A3">
        <w:rPr>
          <w:rFonts w:eastAsia="黑体"/>
        </w:rPr>
        <w:t>2013</w:t>
      </w:r>
      <w:r w:rsidRPr="005110A3">
        <w:rPr>
          <w:rFonts w:eastAsia="黑体"/>
        </w:rPr>
        <w:t>年</w:t>
      </w:r>
      <w:r w:rsidR="00CF5814">
        <w:rPr>
          <w:rFonts w:eastAsia="黑体"/>
        </w:rPr>
        <w:t>)</w:t>
      </w:r>
      <w:r w:rsidRPr="005110A3">
        <w:rPr>
          <w:rFonts w:eastAsia="黑体"/>
        </w:rPr>
        <w:t>中所述，这些保留不符合《公约》的目标和宗旨，构成了在整体上执行《公约》的障碍。</w:t>
      </w:r>
    </w:p>
    <w:p w14:paraId="0028803E"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宪法和立法框架</w:t>
      </w:r>
    </w:p>
    <w:p w14:paraId="2CCC7575" w14:textId="77777777" w:rsidR="0057153B" w:rsidRPr="007760A7" w:rsidRDefault="0057153B" w:rsidP="0057153B">
      <w:pPr>
        <w:pStyle w:val="SingleTxt"/>
      </w:pPr>
      <w:r w:rsidRPr="007760A7">
        <w:rPr>
          <w:rFonts w:hint="eastAsia"/>
        </w:rPr>
        <w:t>13.</w:t>
      </w:r>
      <w:r w:rsidRPr="007760A7">
        <w:rPr>
          <w:rFonts w:hint="eastAsia"/>
        </w:rPr>
        <w:tab/>
      </w:r>
      <w:r w:rsidRPr="007760A7">
        <w:rPr>
          <w:rFonts w:hint="eastAsia"/>
        </w:rPr>
        <w:t>委员会欢迎议会妇女和儿童问题委员会采取的举措，特别是关于修订《刑法》以扩大强奸定义的提案和法律草案，以及关于修订《劳动法》以确保遵守同工同酬原则的提案和法律草案。但是，委员会关切地注意到，该国没有界定并禁止一切形式的歧视妇女行为的法律，包括国家和非国家行为体在公共和私人领域直接和间接歧视妇女，以及交叉形式歧视。委员会还注意到，没有审查歧视性法律的明确时限，《宪法》第</w:t>
      </w:r>
      <w:r w:rsidRPr="007760A7">
        <w:rPr>
          <w:rFonts w:hint="eastAsia"/>
        </w:rPr>
        <w:t>9</w:t>
      </w:r>
      <w:r w:rsidRPr="007760A7">
        <w:rPr>
          <w:rFonts w:hint="eastAsia"/>
        </w:rPr>
        <w:t>条和第</w:t>
      </w:r>
      <w:r w:rsidRPr="007760A7">
        <w:rPr>
          <w:rFonts w:hint="eastAsia"/>
        </w:rPr>
        <w:t>10</w:t>
      </w:r>
      <w:r w:rsidRPr="007760A7">
        <w:rPr>
          <w:rFonts w:hint="eastAsia"/>
        </w:rPr>
        <w:t>条没有将性别列为禁止歧视的理由。</w:t>
      </w:r>
    </w:p>
    <w:p w14:paraId="3AC2E66B" w14:textId="60A21E31" w:rsidR="0057153B" w:rsidRPr="00251BAE" w:rsidRDefault="0057153B" w:rsidP="0057153B">
      <w:pPr>
        <w:pStyle w:val="SingleTxt"/>
        <w:rPr>
          <w:rFonts w:eastAsia="黑体"/>
        </w:rPr>
      </w:pPr>
      <w:r w:rsidRPr="00251BAE">
        <w:rPr>
          <w:rFonts w:eastAsia="黑体"/>
        </w:rPr>
        <w:t>14.</w:t>
      </w:r>
      <w:r w:rsidRPr="00251BAE">
        <w:rPr>
          <w:rFonts w:eastAsia="黑体"/>
        </w:rPr>
        <w:tab/>
      </w:r>
      <w:r w:rsidRPr="00251BAE">
        <w:rPr>
          <w:rFonts w:eastAsia="黑体"/>
        </w:rPr>
        <w:t>委员会回顾《公约》第一条和第二条与可持续发展目标具体目标</w:t>
      </w:r>
      <w:r w:rsidRPr="00251BAE">
        <w:rPr>
          <w:rFonts w:eastAsia="黑体"/>
        </w:rPr>
        <w:t>5.1</w:t>
      </w:r>
      <w:r w:rsidR="00CF5814">
        <w:rPr>
          <w:rFonts w:eastAsia="黑体"/>
        </w:rPr>
        <w:t>(</w:t>
      </w:r>
      <w:r w:rsidRPr="00251BAE">
        <w:rPr>
          <w:rFonts w:eastAsia="黑体"/>
        </w:rPr>
        <w:t>在全球消除对妇女和女童一切形式的歧视</w:t>
      </w:r>
      <w:r w:rsidR="00CF5814">
        <w:rPr>
          <w:rFonts w:eastAsia="黑体"/>
        </w:rPr>
        <w:t>)</w:t>
      </w:r>
      <w:r w:rsidRPr="00251BAE">
        <w:rPr>
          <w:rFonts w:eastAsia="黑体"/>
        </w:rPr>
        <w:t>之间的联系，促请缔约国：</w:t>
      </w:r>
    </w:p>
    <w:p w14:paraId="620E61B9" w14:textId="64A643ED"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a</w:t>
      </w:r>
      <w:r w:rsidR="00CF5814">
        <w:rPr>
          <w:rFonts w:eastAsia="黑体"/>
        </w:rPr>
        <w:t>)</w:t>
      </w:r>
      <w:r w:rsidRPr="00251BAE">
        <w:rPr>
          <w:rFonts w:eastAsia="黑体"/>
        </w:rPr>
        <w:tab/>
      </w:r>
      <w:r w:rsidRPr="00251BAE">
        <w:rPr>
          <w:rFonts w:eastAsia="黑体"/>
        </w:rPr>
        <w:t>修订《宪法》，包括第</w:t>
      </w:r>
      <w:r w:rsidRPr="00251BAE">
        <w:rPr>
          <w:rFonts w:eastAsia="黑体"/>
        </w:rPr>
        <w:t>9</w:t>
      </w:r>
      <w:r w:rsidRPr="00251BAE">
        <w:rPr>
          <w:rFonts w:eastAsia="黑体"/>
        </w:rPr>
        <w:t>条，使之与《公约》保持一致，并明确禁止基于性别的歧视；</w:t>
      </w:r>
    </w:p>
    <w:p w14:paraId="5CC7E1A7" w14:textId="6F3B6E35"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b</w:t>
      </w:r>
      <w:r w:rsidR="00CF5814">
        <w:rPr>
          <w:rFonts w:eastAsia="黑体"/>
        </w:rPr>
        <w:t>)</w:t>
      </w:r>
      <w:r w:rsidRPr="00251BAE">
        <w:rPr>
          <w:rFonts w:eastAsia="黑体"/>
        </w:rPr>
        <w:tab/>
      </w:r>
      <w:r w:rsidRPr="00251BAE">
        <w:rPr>
          <w:rFonts w:eastAsia="黑体"/>
        </w:rPr>
        <w:t>确保通过符合《公约》第</w:t>
      </w:r>
      <w:r w:rsidRPr="00251BAE">
        <w:rPr>
          <w:rFonts w:eastAsia="黑体"/>
        </w:rPr>
        <w:t>1</w:t>
      </w:r>
      <w:r w:rsidRPr="00251BAE">
        <w:rPr>
          <w:rFonts w:eastAsia="黑体"/>
        </w:rPr>
        <w:t>条和第</w:t>
      </w:r>
      <w:r w:rsidRPr="00251BAE">
        <w:rPr>
          <w:rFonts w:eastAsia="黑体"/>
        </w:rPr>
        <w:t>2</w:t>
      </w:r>
      <w:r w:rsidRPr="00251BAE">
        <w:rPr>
          <w:rFonts w:eastAsia="黑体"/>
        </w:rPr>
        <w:t>条的界定并禁止一切形式的歧视妇女行为的法律，包括公共和私人领域的直接和间接歧视，以及交叉形式歧视；</w:t>
      </w:r>
    </w:p>
    <w:p w14:paraId="7B28AFA3" w14:textId="52AA847E" w:rsidR="0057153B" w:rsidRPr="007760A7" w:rsidRDefault="0057153B" w:rsidP="0057153B">
      <w:pPr>
        <w:pStyle w:val="SingleTxt"/>
      </w:pPr>
      <w:r w:rsidRPr="00251BAE">
        <w:rPr>
          <w:rFonts w:eastAsia="黑体"/>
        </w:rPr>
        <w:tab/>
      </w:r>
      <w:r w:rsidR="00CF5814">
        <w:rPr>
          <w:rFonts w:eastAsia="黑体"/>
        </w:rPr>
        <w:t>(</w:t>
      </w:r>
      <w:r w:rsidRPr="00251BAE">
        <w:rPr>
          <w:rFonts w:eastAsia="黑体"/>
        </w:rPr>
        <w:t>c</w:t>
      </w:r>
      <w:r w:rsidR="00CF5814">
        <w:rPr>
          <w:rFonts w:eastAsia="黑体"/>
        </w:rPr>
        <w:t>)</w:t>
      </w:r>
      <w:r w:rsidRPr="00251BAE">
        <w:rPr>
          <w:rFonts w:eastAsia="黑体"/>
        </w:rPr>
        <w:tab/>
      </w:r>
      <w:r w:rsidRPr="00251BAE">
        <w:rPr>
          <w:rFonts w:eastAsia="黑体"/>
        </w:rPr>
        <w:t>通过一个时间表，加快全面的立法审查，以修订或废除所有歧视妇女的法律。</w:t>
      </w:r>
    </w:p>
    <w:p w14:paraId="62E6F69A" w14:textId="0EC24A5D"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妇女诉诸司法</w:t>
      </w:r>
    </w:p>
    <w:p w14:paraId="518F4B7C" w14:textId="77777777" w:rsidR="0057153B" w:rsidRPr="007760A7" w:rsidRDefault="0057153B" w:rsidP="0057153B">
      <w:pPr>
        <w:pStyle w:val="SingleTxt"/>
      </w:pPr>
      <w:r w:rsidRPr="007760A7">
        <w:rPr>
          <w:rFonts w:hint="eastAsia"/>
        </w:rPr>
        <w:t>15.</w:t>
      </w:r>
      <w:r w:rsidRPr="007760A7">
        <w:rPr>
          <w:rFonts w:hint="eastAsia"/>
        </w:rPr>
        <w:tab/>
      </w:r>
      <w:r w:rsidRPr="007760A7">
        <w:rPr>
          <w:rFonts w:hint="eastAsia"/>
        </w:rPr>
        <w:t>委员会注意到，向没有足够经济能力的妇女提供了免费法律援助，专门中心的律师为边缘化妇女群体提供免费法律援助，包括在偏远地区。然而，委员会注意到，没有法院审理程序援引或直接适用《公约》的规定。委员会关切地注意到缺乏敏感对待性别问题的调查、起诉和证据收集程序，还注意到关于司法性别偏见的报告，这危及妇女诉诸司法和有效补救的机会，特别是在对妇女的性暴力和其他形式的对妇女的性别暴力案件中。委员会还感到关切的是，有报告称，移民家政女工在寻求报告虐待行为时面临司法障碍。</w:t>
      </w:r>
    </w:p>
    <w:p w14:paraId="014FB036" w14:textId="77777777" w:rsidR="0057153B" w:rsidRPr="00251BAE" w:rsidRDefault="0057153B" w:rsidP="0057153B">
      <w:pPr>
        <w:pStyle w:val="SingleTxt"/>
        <w:rPr>
          <w:rFonts w:eastAsia="黑体"/>
        </w:rPr>
      </w:pPr>
      <w:r w:rsidRPr="00251BAE">
        <w:rPr>
          <w:rFonts w:eastAsia="黑体"/>
        </w:rPr>
        <w:t>16.</w:t>
      </w:r>
      <w:r w:rsidRPr="00251BAE">
        <w:rPr>
          <w:rFonts w:eastAsia="黑体"/>
        </w:rPr>
        <w:tab/>
      </w:r>
      <w:r w:rsidRPr="00251BAE">
        <w:rPr>
          <w:rFonts w:eastAsia="黑体"/>
        </w:rPr>
        <w:t>委员会建议缔约国：</w:t>
      </w:r>
    </w:p>
    <w:p w14:paraId="6927CB20" w14:textId="74247BCC"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a</w:t>
      </w:r>
      <w:r w:rsidR="00CF5814">
        <w:rPr>
          <w:rFonts w:eastAsia="黑体"/>
        </w:rPr>
        <w:t>)</w:t>
      </w:r>
      <w:r w:rsidRPr="00251BAE">
        <w:rPr>
          <w:rFonts w:eastAsia="黑体"/>
        </w:rPr>
        <w:tab/>
      </w:r>
      <w:r w:rsidRPr="00251BAE">
        <w:rPr>
          <w:rFonts w:eastAsia="黑体"/>
        </w:rPr>
        <w:t>开展法官、检察官、律师和警察的能力建设，包括为此将关于《公约》及委员会一般性建议的培训当作其专业培训的强制性组成部分；</w:t>
      </w:r>
    </w:p>
    <w:p w14:paraId="36A87DB8" w14:textId="54C4BA8D" w:rsidR="0057153B" w:rsidRPr="00251BAE" w:rsidRDefault="0057153B" w:rsidP="0057153B">
      <w:pPr>
        <w:pStyle w:val="SingleTxt"/>
        <w:rPr>
          <w:rFonts w:eastAsia="黑体"/>
        </w:rPr>
      </w:pPr>
      <w:r w:rsidRPr="007760A7">
        <w:tab/>
      </w:r>
      <w:r w:rsidR="00CF5814">
        <w:rPr>
          <w:rFonts w:eastAsia="黑体"/>
        </w:rPr>
        <w:t>(</w:t>
      </w:r>
      <w:r w:rsidRPr="00251BAE">
        <w:rPr>
          <w:rFonts w:eastAsia="黑体"/>
        </w:rPr>
        <w:t>b</w:t>
      </w:r>
      <w:r w:rsidR="00CF5814">
        <w:rPr>
          <w:rFonts w:eastAsia="黑体"/>
        </w:rPr>
        <w:t>)</w:t>
      </w:r>
      <w:r w:rsidRPr="00251BAE">
        <w:rPr>
          <w:rFonts w:eastAsia="黑体"/>
        </w:rPr>
        <w:tab/>
      </w:r>
      <w:r w:rsidRPr="00251BAE">
        <w:rPr>
          <w:rFonts w:eastAsia="黑体"/>
        </w:rPr>
        <w:t>加强司法系统的性别回应和性别敏感度，包括增加在司法系统工作的妇女人数，向法官、检察官、警官、律师和法证专家提供关于妇女权利和对性别敏感的调查方法的系统化能力建设机会；</w:t>
      </w:r>
    </w:p>
    <w:p w14:paraId="78EBBAC8" w14:textId="15D5B4F1"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c</w:t>
      </w:r>
      <w:r w:rsidR="00CF5814">
        <w:rPr>
          <w:rFonts w:eastAsia="黑体"/>
        </w:rPr>
        <w:t>)</w:t>
      </w:r>
      <w:r w:rsidRPr="00251BAE">
        <w:rPr>
          <w:rFonts w:eastAsia="黑体"/>
        </w:rPr>
        <w:tab/>
      </w:r>
      <w:r w:rsidRPr="00251BAE">
        <w:rPr>
          <w:rFonts w:eastAsia="黑体"/>
        </w:rPr>
        <w:t>确保遭受性别暴力和歧视的妇女能够获得有效的补救和受害者支助，如医疗和心理援助以及庇护所；</w:t>
      </w:r>
    </w:p>
    <w:p w14:paraId="06697AAE" w14:textId="227CF7E4"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d</w:t>
      </w:r>
      <w:r w:rsidR="00CF5814">
        <w:rPr>
          <w:rFonts w:eastAsia="黑体"/>
        </w:rPr>
        <w:t>)</w:t>
      </w:r>
      <w:r w:rsidRPr="00251BAE">
        <w:rPr>
          <w:rFonts w:eastAsia="黑体"/>
        </w:rPr>
        <w:tab/>
      </w:r>
      <w:r w:rsidRPr="00251BAE">
        <w:rPr>
          <w:rFonts w:eastAsia="黑体"/>
        </w:rPr>
        <w:t>系统地收集关于移民家政女工报告的虐待申诉的数量和类型、调查、起诉和定罪的数量以及对施害者的判刑</w:t>
      </w:r>
      <w:r w:rsidR="00CF5814">
        <w:rPr>
          <w:rFonts w:eastAsia="黑体" w:hint="eastAsia"/>
        </w:rPr>
        <w:t>(</w:t>
      </w:r>
      <w:r w:rsidRPr="00251BAE">
        <w:rPr>
          <w:rFonts w:eastAsia="黑体"/>
        </w:rPr>
        <w:t>特别是在导致自杀和死亡的案件中</w:t>
      </w:r>
      <w:r w:rsidR="00CF5814">
        <w:rPr>
          <w:rFonts w:eastAsia="黑体" w:hint="eastAsia"/>
        </w:rPr>
        <w:t>)</w:t>
      </w:r>
      <w:r w:rsidRPr="00251BAE">
        <w:rPr>
          <w:rFonts w:eastAsia="黑体"/>
        </w:rPr>
        <w:t>的数据，并按国籍、年龄和受害者与施害者之间的关系分列；</w:t>
      </w:r>
    </w:p>
    <w:p w14:paraId="1794079B" w14:textId="12E79058"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e</w:t>
      </w:r>
      <w:r w:rsidR="00CF5814">
        <w:rPr>
          <w:rFonts w:eastAsia="黑体"/>
        </w:rPr>
        <w:t>)</w:t>
      </w:r>
      <w:r w:rsidRPr="00251BAE">
        <w:rPr>
          <w:rFonts w:eastAsia="黑体"/>
        </w:rPr>
        <w:tab/>
      </w:r>
      <w:r w:rsidRPr="00251BAE">
        <w:rPr>
          <w:rFonts w:eastAsia="黑体"/>
        </w:rPr>
        <w:t>继续加强法律援助和法律咨询方案，确保妇女、特别是农村和偏远地区的妇女以及属于弱势和边缘群体的妇女可获取负担得起的或必要时免费的法律援助服务，并传播妇女和女童就权利受侵犯而寻求补救的可用机制和程序的信息。</w:t>
      </w:r>
    </w:p>
    <w:p w14:paraId="24F48719"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提高妇女地位国家机构</w:t>
      </w:r>
    </w:p>
    <w:p w14:paraId="53EF8FFD" w14:textId="5BB0CAD0" w:rsidR="0057153B" w:rsidRPr="007760A7" w:rsidRDefault="0057153B" w:rsidP="0057153B">
      <w:pPr>
        <w:pStyle w:val="SingleTxt"/>
      </w:pPr>
      <w:r w:rsidRPr="007760A7">
        <w:rPr>
          <w:rFonts w:hint="eastAsia"/>
        </w:rPr>
        <w:t>17.</w:t>
      </w:r>
      <w:r w:rsidRPr="007760A7">
        <w:rPr>
          <w:rFonts w:hint="eastAsia"/>
        </w:rPr>
        <w:tab/>
      </w:r>
      <w:r w:rsidRPr="007760A7">
        <w:rPr>
          <w:rFonts w:hint="eastAsia"/>
          <w:spacing w:val="-4"/>
        </w:rPr>
        <w:t>委员会欢迎采取许多举措将妇女权利纳入立法、经济生活和媒体部门的主流，</w:t>
      </w:r>
      <w:r w:rsidRPr="007760A7">
        <w:rPr>
          <w:rFonts w:hint="eastAsia"/>
        </w:rPr>
        <w:t>并执行旨在落实黎巴嫩国家妇女战略</w:t>
      </w:r>
      <w:r w:rsidR="00CF5814">
        <w:rPr>
          <w:rFonts w:hint="eastAsia"/>
        </w:rPr>
        <w:t>(</w:t>
      </w:r>
      <w:r w:rsidRPr="007760A7">
        <w:rPr>
          <w:rFonts w:hint="eastAsia"/>
        </w:rPr>
        <w:t>2011-2021</w:t>
      </w:r>
      <w:r w:rsidRPr="007760A7">
        <w:rPr>
          <w:rFonts w:hint="eastAsia"/>
        </w:rPr>
        <w:t>年</w:t>
      </w:r>
      <w:r w:rsidR="00CF5814">
        <w:rPr>
          <w:rFonts w:hint="eastAsia"/>
        </w:rPr>
        <w:t>)</w:t>
      </w:r>
      <w:r w:rsidRPr="007760A7">
        <w:rPr>
          <w:rFonts w:hint="eastAsia"/>
        </w:rPr>
        <w:t>的第二个国家行动计划</w:t>
      </w:r>
      <w:r w:rsidR="00CF5814">
        <w:rPr>
          <w:rFonts w:hint="eastAsia"/>
        </w:rPr>
        <w:t>(</w:t>
      </w:r>
      <w:r w:rsidRPr="007760A7">
        <w:rPr>
          <w:rFonts w:hint="eastAsia"/>
        </w:rPr>
        <w:t>2017-2019</w:t>
      </w:r>
      <w:r w:rsidRPr="007760A7">
        <w:rPr>
          <w:rFonts w:hint="eastAsia"/>
        </w:rPr>
        <w:t>年</w:t>
      </w:r>
      <w:r w:rsidR="00CF5814">
        <w:rPr>
          <w:rFonts w:hint="eastAsia"/>
        </w:rPr>
        <w:t>)</w:t>
      </w:r>
      <w:r w:rsidRPr="007760A7">
        <w:rPr>
          <w:rFonts w:hint="eastAsia"/>
        </w:rPr>
        <w:t>。然而，委员会感到关切的是，黎巴嫩全国妇女委员会的任务授权和权威有限，降低了其影响，国家预算分配给该委员会的资源不足。委员会注意到缔约国在所有部委和其他各政府部门设立了性别平等问题协调人，并努力将性别平等视角纳入政策和方案。然而，委员会感到关切的是，性别平等问题协调人的任命尚未制度化。同时，委员会注意到，缔约国正在制定一项新的黎巴嫩妇女国家战略</w:t>
      </w:r>
      <w:r w:rsidR="00CF5814">
        <w:rPr>
          <w:rFonts w:hint="eastAsia"/>
        </w:rPr>
        <w:t>(</w:t>
      </w:r>
      <w:r w:rsidRPr="007760A7">
        <w:rPr>
          <w:rFonts w:hint="eastAsia"/>
        </w:rPr>
        <w:t>2022-2030</w:t>
      </w:r>
      <w:r w:rsidRPr="007760A7">
        <w:rPr>
          <w:rFonts w:hint="eastAsia"/>
        </w:rPr>
        <w:t>年</w:t>
      </w:r>
      <w:r w:rsidR="00CF5814">
        <w:rPr>
          <w:rFonts w:hint="eastAsia"/>
        </w:rPr>
        <w:t>)</w:t>
      </w:r>
      <w:r w:rsidRPr="007760A7">
        <w:rPr>
          <w:rFonts w:hint="eastAsia"/>
        </w:rPr>
        <w:t>。</w:t>
      </w:r>
    </w:p>
    <w:p w14:paraId="2873C8CF" w14:textId="77777777" w:rsidR="0057153B" w:rsidRPr="00251BAE" w:rsidRDefault="0057153B" w:rsidP="0057153B">
      <w:pPr>
        <w:pStyle w:val="SingleTxt"/>
        <w:rPr>
          <w:rFonts w:eastAsia="黑体"/>
        </w:rPr>
      </w:pPr>
      <w:r w:rsidRPr="00251BAE">
        <w:rPr>
          <w:rFonts w:eastAsia="黑体"/>
        </w:rPr>
        <w:t>18.</w:t>
      </w:r>
      <w:r w:rsidRPr="00251BAE">
        <w:rPr>
          <w:rFonts w:eastAsia="黑体"/>
        </w:rPr>
        <w:tab/>
      </w:r>
      <w:r w:rsidRPr="00251BAE">
        <w:rPr>
          <w:rFonts w:eastAsia="黑体"/>
        </w:rPr>
        <w:t>委员会建议缔约国：</w:t>
      </w:r>
    </w:p>
    <w:p w14:paraId="7CEB7640" w14:textId="3B4751E9"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a</w:t>
      </w:r>
      <w:r w:rsidR="00CF5814">
        <w:rPr>
          <w:rFonts w:eastAsia="黑体"/>
        </w:rPr>
        <w:t>)</w:t>
      </w:r>
      <w:r w:rsidRPr="00251BAE">
        <w:rPr>
          <w:rFonts w:eastAsia="黑体"/>
        </w:rPr>
        <w:tab/>
      </w:r>
      <w:r w:rsidRPr="00623C17">
        <w:rPr>
          <w:rFonts w:eastAsia="黑体"/>
          <w:spacing w:val="-2"/>
        </w:rPr>
        <w:t>确保黎巴嫩全国妇女委员会的独立性，赋予其关于妇女权利的强大授权，</w:t>
      </w:r>
      <w:r w:rsidRPr="00251BAE">
        <w:rPr>
          <w:rFonts w:eastAsia="黑体"/>
        </w:rPr>
        <w:t>使其有权协调关于妇女权利、性别平等和增强妇女权能的政策，并确保其有足够的人力、技术和财政资源来执行其任务授权；</w:t>
      </w:r>
    </w:p>
    <w:p w14:paraId="70247945" w14:textId="32579F7D"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b</w:t>
      </w:r>
      <w:r w:rsidR="00CF5814">
        <w:rPr>
          <w:rFonts w:eastAsia="黑体"/>
        </w:rPr>
        <w:t>)</w:t>
      </w:r>
      <w:r w:rsidRPr="00251BAE">
        <w:rPr>
          <w:rFonts w:eastAsia="黑体"/>
        </w:rPr>
        <w:tab/>
      </w:r>
      <w:r w:rsidRPr="00251BAE">
        <w:rPr>
          <w:rFonts w:eastAsia="黑体"/>
        </w:rPr>
        <w:t>在所有部委和政府部门中将性别平等问题协调人的任命制度化；</w:t>
      </w:r>
    </w:p>
    <w:p w14:paraId="424D4E5E" w14:textId="39950C51"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c</w:t>
      </w:r>
      <w:r w:rsidR="00CF5814">
        <w:rPr>
          <w:rFonts w:eastAsia="黑体"/>
        </w:rPr>
        <w:t>)</w:t>
      </w:r>
      <w:r w:rsidRPr="00251BAE">
        <w:rPr>
          <w:rFonts w:eastAsia="黑体"/>
        </w:rPr>
        <w:tab/>
      </w:r>
      <w:r w:rsidRPr="00251BAE">
        <w:rPr>
          <w:rFonts w:eastAsia="黑体"/>
        </w:rPr>
        <w:t>通过明确纳入委员会的建议和加强联合国各机构的技术援助，加快通过新的黎巴嫩国家妇女战略</w:t>
      </w:r>
      <w:r w:rsidR="00CF5814">
        <w:rPr>
          <w:rFonts w:eastAsia="黑体"/>
        </w:rPr>
        <w:t>(</w:t>
      </w:r>
      <w:r w:rsidRPr="00251BAE">
        <w:rPr>
          <w:rFonts w:eastAsia="黑体"/>
        </w:rPr>
        <w:t>2022-2030</w:t>
      </w:r>
      <w:r w:rsidRPr="00251BAE">
        <w:rPr>
          <w:rFonts w:eastAsia="黑体"/>
        </w:rPr>
        <w:t>年</w:t>
      </w:r>
      <w:r w:rsidR="00CF5814">
        <w:rPr>
          <w:rFonts w:eastAsia="黑体"/>
        </w:rPr>
        <w:t>)</w:t>
      </w:r>
      <w:r w:rsidRPr="00251BAE">
        <w:rPr>
          <w:rFonts w:eastAsia="黑体"/>
        </w:rPr>
        <w:t>；</w:t>
      </w:r>
    </w:p>
    <w:p w14:paraId="2AC44132" w14:textId="5B1FE872"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d</w:t>
      </w:r>
      <w:r w:rsidR="00CF5814">
        <w:rPr>
          <w:rFonts w:eastAsia="黑体"/>
        </w:rPr>
        <w:t>)</w:t>
      </w:r>
      <w:r w:rsidRPr="00251BAE">
        <w:rPr>
          <w:rFonts w:eastAsia="黑体"/>
        </w:rPr>
        <w:tab/>
      </w:r>
      <w:r w:rsidRPr="00251BAE">
        <w:rPr>
          <w:rFonts w:eastAsia="黑体"/>
        </w:rPr>
        <w:t>考虑重新设立一个妇女事务部，以监督、协调和指导保护和加强妇女权利的一切努力。</w:t>
      </w:r>
    </w:p>
    <w:p w14:paraId="4605D4DC"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国家人权机构</w:t>
      </w:r>
    </w:p>
    <w:p w14:paraId="68C3D084" w14:textId="77777777" w:rsidR="0057153B" w:rsidRPr="007760A7" w:rsidRDefault="0057153B" w:rsidP="0057153B">
      <w:pPr>
        <w:pStyle w:val="SingleTxt"/>
      </w:pPr>
      <w:r w:rsidRPr="007760A7">
        <w:rPr>
          <w:rFonts w:hint="eastAsia"/>
        </w:rPr>
        <w:t>19.</w:t>
      </w:r>
      <w:r w:rsidRPr="007760A7">
        <w:rPr>
          <w:rFonts w:hint="eastAsia"/>
        </w:rPr>
        <w:tab/>
      </w:r>
      <w:r w:rsidRPr="007760A7">
        <w:rPr>
          <w:rFonts w:hint="eastAsia"/>
        </w:rPr>
        <w:t>委员会注意到缔约国通过了设立全国人权委员会的法律，但感到关切的是，该机构尚未开始运作。</w:t>
      </w:r>
    </w:p>
    <w:p w14:paraId="3B233491" w14:textId="19BCBF2A" w:rsidR="0057153B" w:rsidRPr="00251BAE" w:rsidRDefault="0057153B" w:rsidP="0057153B">
      <w:pPr>
        <w:pStyle w:val="SingleTxt"/>
        <w:rPr>
          <w:rFonts w:eastAsia="黑体"/>
        </w:rPr>
      </w:pPr>
      <w:r w:rsidRPr="00251BAE">
        <w:rPr>
          <w:rFonts w:eastAsia="黑体"/>
        </w:rPr>
        <w:t>20.</w:t>
      </w:r>
      <w:r w:rsidRPr="00251BAE">
        <w:rPr>
          <w:rFonts w:eastAsia="黑体"/>
        </w:rPr>
        <w:tab/>
      </w:r>
      <w:r w:rsidRPr="00251BAE">
        <w:rPr>
          <w:rFonts w:eastAsia="黑体"/>
        </w:rPr>
        <w:t>委员会建议缔约国作为优先事项为国家人权机构提供足够的人力、技术和财政资源，并确保该机构与妇女民间社会组织合作，从而使其得以全面遵照《关于促进和保护人权的国家机构的地位的原则》</w:t>
      </w:r>
      <w:r w:rsidR="00CF5814">
        <w:rPr>
          <w:rFonts w:eastAsia="黑体"/>
        </w:rPr>
        <w:t>(</w:t>
      </w:r>
      <w:r w:rsidRPr="00251BAE">
        <w:rPr>
          <w:rFonts w:eastAsia="黑体"/>
        </w:rPr>
        <w:t>《巴黎原则》</w:t>
      </w:r>
      <w:r w:rsidR="00CF5814">
        <w:rPr>
          <w:rFonts w:eastAsia="黑体"/>
        </w:rPr>
        <w:t>)</w:t>
      </w:r>
      <w:r w:rsidRPr="00251BAE">
        <w:rPr>
          <w:rFonts w:eastAsia="黑体"/>
        </w:rPr>
        <w:t>，履行其任务。</w:t>
      </w:r>
    </w:p>
    <w:p w14:paraId="50A465A2" w14:textId="38212FDC"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暂行特别措施</w:t>
      </w:r>
    </w:p>
    <w:p w14:paraId="4DDBD237" w14:textId="77777777" w:rsidR="0057153B" w:rsidRPr="007760A7" w:rsidRDefault="0057153B" w:rsidP="0057153B">
      <w:pPr>
        <w:pStyle w:val="SingleTxt"/>
      </w:pPr>
      <w:r w:rsidRPr="007760A7">
        <w:rPr>
          <w:rFonts w:hint="eastAsia"/>
        </w:rPr>
        <w:t>21.</w:t>
      </w:r>
      <w:r w:rsidRPr="007760A7">
        <w:rPr>
          <w:rFonts w:hint="eastAsia"/>
        </w:rPr>
        <w:tab/>
      </w:r>
      <w:r w:rsidRPr="007760A7">
        <w:rPr>
          <w:rFonts w:hint="eastAsia"/>
        </w:rPr>
        <w:t>委员会注意到，黎巴嫩全国妇女委员会提出了立法和市政选举中女候选人的法定配额。然而，委员会还注意到，缔约国尚未采取任何暂行特别措施在妇女任职人数不足或处于不利地位的领域，如政治参与、教育、就业和医疗保健领域，实现男女实质平等。</w:t>
      </w:r>
    </w:p>
    <w:p w14:paraId="051C6412" w14:textId="0D08CB01" w:rsidR="0057153B" w:rsidRPr="00251BAE" w:rsidRDefault="0057153B" w:rsidP="0057153B">
      <w:pPr>
        <w:pStyle w:val="SingleTxt"/>
        <w:rPr>
          <w:rFonts w:eastAsia="黑体"/>
        </w:rPr>
      </w:pPr>
      <w:r w:rsidRPr="00251BAE">
        <w:rPr>
          <w:rFonts w:eastAsia="黑体"/>
        </w:rPr>
        <w:t>22.</w:t>
      </w:r>
      <w:r w:rsidRPr="00251BAE">
        <w:rPr>
          <w:rFonts w:eastAsia="黑体"/>
        </w:rPr>
        <w:tab/>
      </w:r>
      <w:r w:rsidRPr="00251BAE">
        <w:rPr>
          <w:rFonts w:eastAsia="黑体"/>
        </w:rPr>
        <w:t>根据《公约》第四条第</w:t>
      </w:r>
      <w:r w:rsidRPr="00251BAE">
        <w:rPr>
          <w:rFonts w:eastAsia="黑体"/>
        </w:rPr>
        <w:t>1</w:t>
      </w:r>
      <w:r w:rsidRPr="00251BAE">
        <w:rPr>
          <w:rFonts w:eastAsia="黑体"/>
        </w:rPr>
        <w:t>款及委员会关于暂行特别措施的第</w:t>
      </w:r>
      <w:r w:rsidRPr="00097CFC">
        <w:rPr>
          <w:rFonts w:eastAsia="黑体" w:hint="eastAsia"/>
        </w:rPr>
        <w:t>25</w:t>
      </w:r>
      <w:r w:rsidR="00CF5814" w:rsidRPr="00097CFC">
        <w:rPr>
          <w:rFonts w:eastAsia="黑体"/>
        </w:rPr>
        <w:t>(</w:t>
      </w:r>
      <w:r w:rsidRPr="00097CFC">
        <w:rPr>
          <w:rFonts w:eastAsia="黑体" w:hint="eastAsia"/>
        </w:rPr>
        <w:t>2004</w:t>
      </w:r>
      <w:r w:rsidR="00CF5814" w:rsidRPr="00097CFC">
        <w:rPr>
          <w:rFonts w:eastAsia="黑体"/>
        </w:rPr>
        <w:t>)</w:t>
      </w:r>
      <w:r w:rsidRPr="00251BAE">
        <w:rPr>
          <w:rFonts w:eastAsia="黑体"/>
        </w:rPr>
        <w:t>号一般性建议，委员会建议缔约国：</w:t>
      </w:r>
    </w:p>
    <w:p w14:paraId="2D37C315" w14:textId="3FF211E0"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a</w:t>
      </w:r>
      <w:r w:rsidR="00CF5814">
        <w:rPr>
          <w:rFonts w:eastAsia="黑体"/>
        </w:rPr>
        <w:t>)</w:t>
      </w:r>
      <w:r w:rsidRPr="00251BAE">
        <w:rPr>
          <w:rFonts w:eastAsia="黑体"/>
        </w:rPr>
        <w:tab/>
      </w:r>
      <w:r w:rsidRPr="00251BAE">
        <w:rPr>
          <w:rFonts w:eastAsia="黑体"/>
        </w:rPr>
        <w:t>紧急通过法律草案，在议会和地方选举的政党选举名单中实行女候选人最低配额，并对不遵守配额的行为进行制裁；</w:t>
      </w:r>
    </w:p>
    <w:p w14:paraId="4F43CD7A" w14:textId="7A677C87"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b</w:t>
      </w:r>
      <w:r w:rsidR="00CF5814">
        <w:rPr>
          <w:rFonts w:eastAsia="黑体"/>
        </w:rPr>
        <w:t>)</w:t>
      </w:r>
      <w:r w:rsidRPr="00251BAE">
        <w:rPr>
          <w:rFonts w:eastAsia="黑体"/>
        </w:rPr>
        <w:tab/>
      </w:r>
      <w:r w:rsidRPr="00251BAE">
        <w:rPr>
          <w:rFonts w:eastAsia="黑体"/>
        </w:rPr>
        <w:t>采取相关的暂行特别措施，促进妇女参与《公约》规定的妇女任职人数不足或处于不利地位的所有领域，特别是政治参与、教育、就业和保健领域，对此设定有时限的目标和基准，并对不遵守规定的行为予以惩处，以加速实现男女之间的实质平等，尤其是决策性岗位。</w:t>
      </w:r>
    </w:p>
    <w:p w14:paraId="772E9AC8"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陈规定型观念和有害做法</w:t>
      </w:r>
    </w:p>
    <w:p w14:paraId="51F4E636" w14:textId="77777777" w:rsidR="0057153B" w:rsidRPr="007760A7" w:rsidRDefault="0057153B" w:rsidP="0057153B">
      <w:pPr>
        <w:pStyle w:val="SingleTxt"/>
      </w:pPr>
      <w:r w:rsidRPr="007760A7">
        <w:rPr>
          <w:rFonts w:hint="eastAsia"/>
        </w:rPr>
        <w:t>23.</w:t>
      </w:r>
      <w:r w:rsidRPr="007760A7">
        <w:rPr>
          <w:rFonts w:hint="eastAsia"/>
        </w:rPr>
        <w:tab/>
      </w:r>
      <w:r w:rsidRPr="007760A7">
        <w:rPr>
          <w:rFonts w:hint="eastAsia"/>
        </w:rPr>
        <w:t>委员会注意到黎巴嫩全国妇女委员会就性别、媒体和广告中男女代表性进行的研究，其中指出了对妇女的陈规定型观念和歧视性形象。委员会还注意到，对媒体人员进行了关于如何报道妇女的培训，制定了培训指南和行为守则，并设立了一个媒体观察站，以解决媒体中的歧视性定型观念。然而，委员会感到关切的是，没有监测媒体工作者遵守关于如何报道妇女的行为守则的情况，缔约国也没有通过一项具有预算和基于成果的目标、旨在消除对妇女的歧视性定型观念的全面战略。</w:t>
      </w:r>
    </w:p>
    <w:p w14:paraId="3B3093B0" w14:textId="77777777" w:rsidR="0057153B" w:rsidRPr="00251BAE" w:rsidRDefault="0057153B" w:rsidP="0057153B">
      <w:pPr>
        <w:pStyle w:val="SingleTxt"/>
        <w:rPr>
          <w:rFonts w:eastAsia="黑体"/>
        </w:rPr>
      </w:pPr>
      <w:r w:rsidRPr="00251BAE">
        <w:rPr>
          <w:rFonts w:eastAsia="黑体"/>
        </w:rPr>
        <w:t>24.</w:t>
      </w:r>
      <w:r w:rsidRPr="00251BAE">
        <w:rPr>
          <w:rFonts w:eastAsia="黑体"/>
        </w:rPr>
        <w:tab/>
      </w:r>
      <w:r w:rsidRPr="00251BAE">
        <w:rPr>
          <w:rFonts w:eastAsia="黑体"/>
        </w:rPr>
        <w:t>委员会建议缔约国：</w:t>
      </w:r>
    </w:p>
    <w:p w14:paraId="519E9A42" w14:textId="69471E2F"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a</w:t>
      </w:r>
      <w:r w:rsidR="00CF5814">
        <w:rPr>
          <w:rFonts w:eastAsia="黑体"/>
        </w:rPr>
        <w:t>)</w:t>
      </w:r>
      <w:r w:rsidRPr="00251BAE">
        <w:rPr>
          <w:rFonts w:eastAsia="黑体"/>
        </w:rPr>
        <w:tab/>
      </w:r>
      <w:r w:rsidRPr="00251BAE">
        <w:rPr>
          <w:rFonts w:eastAsia="黑体"/>
        </w:rPr>
        <w:t>确保媒体观察站的独立性，并为其提供充足的人力、技术和财政资源，以有效监测媒体对妇女权利和性别平等的尊重情况，并执行媒体工作者报道性别问题的行为守则，包括对不遵守行为进行处罚；</w:t>
      </w:r>
    </w:p>
    <w:p w14:paraId="4C90AF37" w14:textId="768B07A3"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b</w:t>
      </w:r>
      <w:r w:rsidR="00CF5814">
        <w:rPr>
          <w:rFonts w:eastAsia="黑体"/>
        </w:rPr>
        <w:t>)</w:t>
      </w:r>
      <w:r w:rsidRPr="00251BAE">
        <w:rPr>
          <w:rFonts w:eastAsia="黑体"/>
        </w:rPr>
        <w:tab/>
      </w:r>
      <w:r w:rsidRPr="00251BAE">
        <w:rPr>
          <w:rFonts w:eastAsia="黑体"/>
        </w:rPr>
        <w:t>继续提高记者和媒体工作者对妇女权利和性别平等的认识，并将妇女权利教育纳入媒体工作者的专业培训；</w:t>
      </w:r>
    </w:p>
    <w:p w14:paraId="659EB7A1" w14:textId="721AE1F3" w:rsidR="0057153B" w:rsidRPr="00251BAE" w:rsidRDefault="0057153B" w:rsidP="0057153B">
      <w:pPr>
        <w:pStyle w:val="SingleTxt"/>
        <w:rPr>
          <w:rFonts w:eastAsia="黑体"/>
        </w:rPr>
      </w:pPr>
      <w:r w:rsidRPr="00251BAE">
        <w:rPr>
          <w:rFonts w:eastAsia="黑体"/>
        </w:rPr>
        <w:tab/>
      </w:r>
      <w:r w:rsidR="00CF5814">
        <w:rPr>
          <w:rFonts w:eastAsia="黑体"/>
        </w:rPr>
        <w:t>(</w:t>
      </w:r>
      <w:r w:rsidRPr="00251BAE">
        <w:rPr>
          <w:rFonts w:eastAsia="黑体"/>
        </w:rPr>
        <w:t>c</w:t>
      </w:r>
      <w:r w:rsidR="00CF5814">
        <w:rPr>
          <w:rFonts w:eastAsia="黑体"/>
        </w:rPr>
        <w:t>)</w:t>
      </w:r>
      <w:r w:rsidRPr="00251BAE">
        <w:rPr>
          <w:rFonts w:eastAsia="黑体"/>
        </w:rPr>
        <w:tab/>
      </w:r>
      <w:r w:rsidRPr="00251BAE">
        <w:rPr>
          <w:rFonts w:eastAsia="黑体"/>
        </w:rPr>
        <w:t>加快通过一项具有预算和基于成果的目标、旨在消除关于男女在家庭和社会中的作用和责任的歧视性定型观念的综合战略。</w:t>
      </w:r>
    </w:p>
    <w:p w14:paraId="14F795D9"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对妇女的性别暴力</w:t>
      </w:r>
    </w:p>
    <w:p w14:paraId="793C710F" w14:textId="77777777" w:rsidR="0057153B" w:rsidRPr="007760A7" w:rsidRDefault="0057153B" w:rsidP="0057153B">
      <w:pPr>
        <w:pStyle w:val="SingleTxt"/>
      </w:pPr>
      <w:r w:rsidRPr="007760A7">
        <w:rPr>
          <w:rFonts w:hint="eastAsia"/>
        </w:rPr>
        <w:t>25.</w:t>
      </w:r>
      <w:r w:rsidRPr="007760A7">
        <w:rPr>
          <w:rFonts w:hint="eastAsia"/>
        </w:rPr>
        <w:tab/>
      </w:r>
      <w:r w:rsidRPr="007760A7">
        <w:rPr>
          <w:rFonts w:hint="eastAsia"/>
        </w:rPr>
        <w:t>委员会欢迎</w:t>
      </w:r>
      <w:r w:rsidRPr="007760A7">
        <w:rPr>
          <w:rFonts w:hint="eastAsia"/>
        </w:rPr>
        <w:t>2020</w:t>
      </w:r>
      <w:r w:rsidRPr="007760A7">
        <w:rPr>
          <w:rFonts w:hint="eastAsia"/>
        </w:rPr>
        <w:t>年</w:t>
      </w:r>
      <w:r w:rsidRPr="007760A7">
        <w:rPr>
          <w:rFonts w:hint="eastAsia"/>
        </w:rPr>
        <w:t>12</w:t>
      </w:r>
      <w:r w:rsidRPr="007760A7">
        <w:rPr>
          <w:rFonts w:hint="eastAsia"/>
        </w:rPr>
        <w:t>月</w:t>
      </w:r>
      <w:r w:rsidRPr="007760A7">
        <w:rPr>
          <w:rFonts w:hint="eastAsia"/>
        </w:rPr>
        <w:t>21</w:t>
      </w:r>
      <w:r w:rsidRPr="007760A7">
        <w:rPr>
          <w:rFonts w:hint="eastAsia"/>
        </w:rPr>
        <w:t>日通过的关于保护妇女和所有家庭成员免遭家庭暴力的</w:t>
      </w:r>
      <w:r w:rsidRPr="007760A7">
        <w:rPr>
          <w:rFonts w:hint="eastAsia"/>
        </w:rPr>
        <w:t>2014</w:t>
      </w:r>
      <w:r w:rsidRPr="007760A7">
        <w:rPr>
          <w:rFonts w:hint="eastAsia"/>
        </w:rPr>
        <w:t>年第</w:t>
      </w:r>
      <w:r w:rsidRPr="007760A7">
        <w:rPr>
          <w:rFonts w:hint="eastAsia"/>
        </w:rPr>
        <w:t>293</w:t>
      </w:r>
      <w:r w:rsidRPr="007760A7">
        <w:rPr>
          <w:rFonts w:hint="eastAsia"/>
        </w:rPr>
        <w:t>号法律修正案，特别是将家庭内暴力的概念扩大到包括婚姻生活中犯下的行为，并将心理和经济暴力定为刑事犯罪。委员会还注意到，关于家庭暴力的申诉被合并在一个统一的数据库中，关于对妇女的性别暴力案件的数据按年龄、国籍和受害者与施害者之间的关系类型分列。委员会欢迎通过关于性骚扰和性骚扰受害者康复的</w:t>
      </w:r>
      <w:r w:rsidRPr="007760A7">
        <w:rPr>
          <w:rFonts w:hint="eastAsia"/>
        </w:rPr>
        <w:t>2020</w:t>
      </w:r>
      <w:r w:rsidRPr="007760A7">
        <w:rPr>
          <w:rFonts w:hint="eastAsia"/>
        </w:rPr>
        <w:t>年第</w:t>
      </w:r>
      <w:r w:rsidRPr="007760A7">
        <w:rPr>
          <w:rFonts w:hint="eastAsia"/>
        </w:rPr>
        <w:t>205</w:t>
      </w:r>
      <w:r w:rsidRPr="007760A7">
        <w:rPr>
          <w:rFonts w:hint="eastAsia"/>
        </w:rPr>
        <w:t>号法律。但是，委员会关切地注意到：</w:t>
      </w:r>
    </w:p>
    <w:p w14:paraId="1ECA3461" w14:textId="1D126D5F" w:rsidR="0057153B" w:rsidRPr="007760A7" w:rsidRDefault="0057153B" w:rsidP="0057153B">
      <w:pPr>
        <w:pStyle w:val="SingleTxt"/>
      </w:pPr>
      <w:r w:rsidRPr="007760A7">
        <w:tab/>
      </w:r>
      <w:r w:rsidR="00CF5814">
        <w:rPr>
          <w:rFonts w:hint="eastAsia"/>
        </w:rPr>
        <w:t>(</w:t>
      </w:r>
      <w:r w:rsidRPr="007760A7">
        <w:rPr>
          <w:rFonts w:hint="eastAsia"/>
        </w:rPr>
        <w:t>a</w:t>
      </w:r>
      <w:r w:rsidR="00CF5814">
        <w:rPr>
          <w:rFonts w:hint="eastAsia"/>
        </w:rPr>
        <w:t>)</w:t>
      </w:r>
      <w:r w:rsidRPr="007760A7">
        <w:rPr>
          <w:rFonts w:hint="eastAsia"/>
        </w:rPr>
        <w:tab/>
      </w:r>
      <w:r w:rsidRPr="007760A7">
        <w:rPr>
          <w:rFonts w:hint="eastAsia"/>
        </w:rPr>
        <w:t>新法律，即第</w:t>
      </w:r>
      <w:r w:rsidRPr="007760A7">
        <w:rPr>
          <w:rFonts w:hint="eastAsia"/>
        </w:rPr>
        <w:t>293</w:t>
      </w:r>
      <w:r w:rsidRPr="007760A7">
        <w:rPr>
          <w:rFonts w:hint="eastAsia"/>
        </w:rPr>
        <w:t>号法律规定的制裁没有得到严格执行；</w:t>
      </w:r>
    </w:p>
    <w:p w14:paraId="4E481E51" w14:textId="35C7B3AD" w:rsidR="0057153B" w:rsidRPr="007760A7" w:rsidRDefault="0057153B" w:rsidP="0057153B">
      <w:pPr>
        <w:pStyle w:val="SingleTxt"/>
      </w:pPr>
      <w:r w:rsidRPr="007760A7">
        <w:tab/>
      </w:r>
      <w:r w:rsidR="00CF5814">
        <w:rPr>
          <w:rFonts w:hint="eastAsia"/>
        </w:rPr>
        <w:t>(</w:t>
      </w:r>
      <w:r w:rsidRPr="007760A7">
        <w:rPr>
          <w:rFonts w:hint="eastAsia"/>
        </w:rPr>
        <w:t>b</w:t>
      </w:r>
      <w:r w:rsidR="00CF5814">
        <w:rPr>
          <w:rFonts w:hint="eastAsia"/>
        </w:rPr>
        <w:t>)</w:t>
      </w:r>
      <w:r w:rsidRPr="007760A7">
        <w:rPr>
          <w:rFonts w:hint="eastAsia"/>
        </w:rPr>
        <w:tab/>
      </w:r>
      <w:r w:rsidRPr="007760A7">
        <w:rPr>
          <w:rFonts w:hint="eastAsia"/>
        </w:rPr>
        <w:t>长期拖延设立处理性别暴力案件的专门法院和支持性别暴力受害妇女的特别基金；</w:t>
      </w:r>
    </w:p>
    <w:p w14:paraId="3FBFE24B" w14:textId="6E49197B" w:rsidR="0057153B" w:rsidRPr="007760A7" w:rsidRDefault="0057153B" w:rsidP="0057153B">
      <w:pPr>
        <w:pStyle w:val="SingleTxt"/>
      </w:pPr>
      <w:r w:rsidRPr="007760A7">
        <w:tab/>
      </w:r>
      <w:r w:rsidR="00CF5814">
        <w:rPr>
          <w:rFonts w:hint="eastAsia"/>
        </w:rPr>
        <w:t>(</w:t>
      </w:r>
      <w:r w:rsidRPr="007760A7">
        <w:rPr>
          <w:rFonts w:hint="eastAsia"/>
        </w:rPr>
        <w:t>c</w:t>
      </w:r>
      <w:r w:rsidR="00CF5814">
        <w:rPr>
          <w:rFonts w:hint="eastAsia"/>
        </w:rPr>
        <w:t>)</w:t>
      </w:r>
      <w:r w:rsidRPr="007760A7">
        <w:rPr>
          <w:rFonts w:hint="eastAsia"/>
        </w:rPr>
        <w:tab/>
      </w:r>
      <w:r w:rsidRPr="007760A7">
        <w:rPr>
          <w:rFonts w:hint="eastAsia"/>
        </w:rPr>
        <w:t>缺乏受害人支助服务，包括缔约国适当的收容所数量有限；</w:t>
      </w:r>
    </w:p>
    <w:p w14:paraId="3F591B0E" w14:textId="51FEB8DE" w:rsidR="0057153B" w:rsidRPr="007760A7" w:rsidRDefault="0057153B" w:rsidP="0057153B">
      <w:pPr>
        <w:pStyle w:val="SingleTxt"/>
      </w:pPr>
      <w:r w:rsidRPr="007760A7">
        <w:tab/>
      </w:r>
      <w:r w:rsidR="00CF5814">
        <w:rPr>
          <w:rFonts w:hint="eastAsia"/>
        </w:rPr>
        <w:t>(</w:t>
      </w:r>
      <w:r w:rsidRPr="007760A7">
        <w:rPr>
          <w:rFonts w:hint="eastAsia"/>
        </w:rPr>
        <w:t>d</w:t>
      </w:r>
      <w:r w:rsidR="00CF5814">
        <w:rPr>
          <w:rFonts w:hint="eastAsia"/>
        </w:rPr>
        <w:t>)</w:t>
      </w:r>
      <w:r w:rsidRPr="007760A7">
        <w:rPr>
          <w:rFonts w:hint="eastAsia"/>
        </w:rPr>
        <w:tab/>
      </w:r>
      <w:r w:rsidRPr="007760A7">
        <w:rPr>
          <w:rFonts w:hint="eastAsia"/>
        </w:rPr>
        <w:t>第</w:t>
      </w:r>
      <w:r w:rsidRPr="007760A7">
        <w:rPr>
          <w:rFonts w:hint="eastAsia"/>
        </w:rPr>
        <w:t>205</w:t>
      </w:r>
      <w:r w:rsidRPr="007760A7">
        <w:rPr>
          <w:rFonts w:hint="eastAsia"/>
        </w:rPr>
        <w:t>号法律缺乏关键保护，这意味着该法律不符合国际标准；</w:t>
      </w:r>
    </w:p>
    <w:p w14:paraId="586FD0AF" w14:textId="0D58667C" w:rsidR="0057153B" w:rsidRPr="007760A7" w:rsidRDefault="0057153B" w:rsidP="0057153B">
      <w:pPr>
        <w:pStyle w:val="SingleTxt"/>
      </w:pPr>
      <w:r w:rsidRPr="007760A7">
        <w:tab/>
      </w:r>
      <w:r w:rsidR="00CF5814">
        <w:rPr>
          <w:rFonts w:hint="eastAsia"/>
        </w:rPr>
        <w:t>(</w:t>
      </w:r>
      <w:r w:rsidRPr="007760A7">
        <w:rPr>
          <w:rFonts w:hint="eastAsia"/>
        </w:rPr>
        <w:t>e</w:t>
      </w:r>
      <w:r w:rsidR="00CF5814">
        <w:rPr>
          <w:rFonts w:hint="eastAsia"/>
        </w:rPr>
        <w:t>)</w:t>
      </w:r>
      <w:r w:rsidRPr="007760A7">
        <w:rPr>
          <w:rFonts w:hint="eastAsia"/>
        </w:rPr>
        <w:tab/>
      </w:r>
      <w:r w:rsidRPr="007760A7">
        <w:rPr>
          <w:rFonts w:hint="eastAsia"/>
        </w:rPr>
        <w:t>根据每个案件的情况，只有在军事或民用法庭的要求下，才对安全部队成员对妇女的攻击和强奸案件进行调查。</w:t>
      </w:r>
    </w:p>
    <w:p w14:paraId="54A5B94B" w14:textId="73D3E966" w:rsidR="0057153B" w:rsidRPr="00CF5814" w:rsidRDefault="0057153B" w:rsidP="0057153B">
      <w:pPr>
        <w:pStyle w:val="SingleTxt"/>
        <w:rPr>
          <w:rFonts w:eastAsia="黑体"/>
        </w:rPr>
      </w:pPr>
      <w:r w:rsidRPr="00CF5814">
        <w:rPr>
          <w:rFonts w:eastAsia="黑体"/>
        </w:rPr>
        <w:t>26.</w:t>
      </w:r>
      <w:r w:rsidRPr="00CF5814">
        <w:rPr>
          <w:rFonts w:eastAsia="黑体"/>
        </w:rPr>
        <w:tab/>
      </w:r>
      <w:r w:rsidRPr="00CF5814">
        <w:rPr>
          <w:rFonts w:eastAsia="黑体"/>
        </w:rPr>
        <w:t>委员会回顾其关于基于性别的暴力侵害妇女行为的第</w:t>
      </w:r>
      <w:r w:rsidRPr="00CF5814">
        <w:rPr>
          <w:rFonts w:eastAsia="黑体"/>
        </w:rPr>
        <w:t>35</w:t>
      </w:r>
      <w:r w:rsidRPr="00CF5814">
        <w:rPr>
          <w:rFonts w:eastAsia="黑体"/>
        </w:rPr>
        <w:t>号一般性建议</w:t>
      </w:r>
      <w:r w:rsidR="00CF5814">
        <w:rPr>
          <w:rFonts w:eastAsia="黑体" w:hint="eastAsia"/>
        </w:rPr>
        <w:t>(</w:t>
      </w:r>
      <w:r w:rsidRPr="00CF5814">
        <w:rPr>
          <w:rFonts w:eastAsia="黑体"/>
        </w:rPr>
        <w:t>2017</w:t>
      </w:r>
      <w:r w:rsidRPr="00CF5814">
        <w:rPr>
          <w:rFonts w:eastAsia="黑体"/>
        </w:rPr>
        <w:t>年，更新第</w:t>
      </w:r>
      <w:r w:rsidRPr="00CF5814">
        <w:rPr>
          <w:rFonts w:eastAsia="黑体"/>
        </w:rPr>
        <w:t>19</w:t>
      </w:r>
      <w:r w:rsidRPr="00CF5814">
        <w:rPr>
          <w:rFonts w:eastAsia="黑体"/>
        </w:rPr>
        <w:t>号一般性建议</w:t>
      </w:r>
      <w:r w:rsidR="00CF5814">
        <w:rPr>
          <w:rFonts w:eastAsia="黑体" w:hint="eastAsia"/>
        </w:rPr>
        <w:t>)</w:t>
      </w:r>
      <w:r w:rsidRPr="00CF5814">
        <w:rPr>
          <w:rFonts w:eastAsia="黑体"/>
        </w:rPr>
        <w:t>，并根据可持续发展目标的具体目标</w:t>
      </w:r>
      <w:r w:rsidRPr="00CF5814">
        <w:rPr>
          <w:rFonts w:eastAsia="黑体"/>
        </w:rPr>
        <w:t>5.2</w:t>
      </w:r>
      <w:r w:rsidR="00CF5814">
        <w:rPr>
          <w:rFonts w:eastAsia="黑体"/>
        </w:rPr>
        <w:t>(</w:t>
      </w:r>
      <w:r w:rsidRPr="00CF5814">
        <w:rPr>
          <w:rFonts w:eastAsia="黑体"/>
        </w:rPr>
        <w:t>消除公共和私营部门针对妇女和女童一切形式的暴力行为</w:t>
      </w:r>
      <w:r w:rsidR="00CF5814">
        <w:rPr>
          <w:rFonts w:eastAsia="黑体"/>
        </w:rPr>
        <w:t>)</w:t>
      </w:r>
      <w:r w:rsidRPr="00CF5814">
        <w:rPr>
          <w:rFonts w:eastAsia="黑体"/>
        </w:rPr>
        <w:t>，敦促缔约国：</w:t>
      </w:r>
    </w:p>
    <w:p w14:paraId="74C2456A" w14:textId="5EF40137"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a</w:t>
      </w:r>
      <w:r w:rsidR="00CF5814">
        <w:rPr>
          <w:rFonts w:eastAsia="黑体"/>
        </w:rPr>
        <w:t>)</w:t>
      </w:r>
      <w:r w:rsidRPr="00CF5814">
        <w:rPr>
          <w:rFonts w:eastAsia="黑体"/>
        </w:rPr>
        <w:tab/>
      </w:r>
      <w:r w:rsidRPr="00CF5814">
        <w:rPr>
          <w:rFonts w:eastAsia="黑体"/>
        </w:rPr>
        <w:t>确保有效执行第</w:t>
      </w:r>
      <w:r w:rsidRPr="00CF5814">
        <w:rPr>
          <w:rFonts w:eastAsia="黑体"/>
        </w:rPr>
        <w:t>293</w:t>
      </w:r>
      <w:r w:rsidRPr="00CF5814">
        <w:rPr>
          <w:rFonts w:eastAsia="黑体"/>
        </w:rPr>
        <w:t>号法律规定的制裁；</w:t>
      </w:r>
    </w:p>
    <w:p w14:paraId="5BEDE52C" w14:textId="09965428"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b</w:t>
      </w:r>
      <w:r w:rsidR="00CF5814">
        <w:rPr>
          <w:rFonts w:eastAsia="黑体"/>
        </w:rPr>
        <w:t>)</w:t>
      </w:r>
      <w:r w:rsidRPr="00CF5814">
        <w:rPr>
          <w:rFonts w:eastAsia="黑体"/>
        </w:rPr>
        <w:tab/>
      </w:r>
      <w:r w:rsidRPr="00CF5814">
        <w:rPr>
          <w:rFonts w:eastAsia="黑体"/>
        </w:rPr>
        <w:t>从速设立处理性别暴力案件的专门法院和支持性别暴力受害妇女的特别基金；</w:t>
      </w:r>
    </w:p>
    <w:p w14:paraId="507DB7F4" w14:textId="66249E56"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c</w:t>
      </w:r>
      <w:r w:rsidR="00CF5814">
        <w:rPr>
          <w:rFonts w:eastAsia="黑体"/>
        </w:rPr>
        <w:t>)</w:t>
      </w:r>
      <w:r w:rsidRPr="00CF5814">
        <w:rPr>
          <w:rFonts w:eastAsia="黑体"/>
        </w:rPr>
        <w:tab/>
      </w:r>
      <w:r w:rsidRPr="00CF5814">
        <w:rPr>
          <w:rFonts w:eastAsia="黑体"/>
        </w:rPr>
        <w:t>加强对性别暴力受害妇女的支助服务，以满足需求，包括确保有足够数量的适当庇护所，并划拨足够的资金，以确保这些庇护所的可持续性；</w:t>
      </w:r>
    </w:p>
    <w:p w14:paraId="0206E5DC" w14:textId="56E717B9"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d</w:t>
      </w:r>
      <w:r w:rsidR="00CF5814">
        <w:rPr>
          <w:rFonts w:eastAsia="黑体"/>
        </w:rPr>
        <w:t>)</w:t>
      </w:r>
      <w:r w:rsidRPr="00CF5814">
        <w:rPr>
          <w:rFonts w:eastAsia="黑体"/>
        </w:rPr>
        <w:tab/>
      </w:r>
      <w:r w:rsidRPr="00CF5814">
        <w:rPr>
          <w:rFonts w:eastAsia="黑体"/>
        </w:rPr>
        <w:t>修订第</w:t>
      </w:r>
      <w:r w:rsidRPr="00CF5814">
        <w:rPr>
          <w:rFonts w:eastAsia="黑体"/>
        </w:rPr>
        <w:t>205</w:t>
      </w:r>
      <w:r w:rsidRPr="00CF5814">
        <w:rPr>
          <w:rFonts w:eastAsia="黑体"/>
        </w:rPr>
        <w:t>号法律以纳入关键保护措施，并考虑批准国际劳工组织</w:t>
      </w:r>
      <w:r w:rsidR="00CF5814">
        <w:rPr>
          <w:rFonts w:eastAsia="黑体"/>
        </w:rPr>
        <w:t>(</w:t>
      </w:r>
      <w:r w:rsidRPr="00CF5814">
        <w:rPr>
          <w:rFonts w:eastAsia="黑体"/>
        </w:rPr>
        <w:t>劳工组织</w:t>
      </w:r>
      <w:r w:rsidR="00CF5814">
        <w:rPr>
          <w:rFonts w:eastAsia="黑体"/>
        </w:rPr>
        <w:t>)</w:t>
      </w:r>
      <w:r w:rsidRPr="00CF5814">
        <w:rPr>
          <w:rFonts w:eastAsia="黑体"/>
        </w:rPr>
        <w:t>《</w:t>
      </w:r>
      <w:r w:rsidRPr="00CF5814">
        <w:rPr>
          <w:rFonts w:eastAsia="黑体"/>
        </w:rPr>
        <w:t>2019</w:t>
      </w:r>
      <w:r w:rsidRPr="00CF5814">
        <w:rPr>
          <w:rFonts w:eastAsia="黑体"/>
        </w:rPr>
        <w:t>年暴力和骚扰公约》</w:t>
      </w:r>
      <w:r w:rsidR="00CF5814">
        <w:rPr>
          <w:rFonts w:eastAsia="黑体"/>
        </w:rPr>
        <w:t>(</w:t>
      </w:r>
      <w:r w:rsidRPr="00CF5814">
        <w:rPr>
          <w:rFonts w:eastAsia="黑体"/>
        </w:rPr>
        <w:t>第</w:t>
      </w:r>
      <w:r w:rsidRPr="00CF5814">
        <w:rPr>
          <w:rFonts w:eastAsia="黑体"/>
        </w:rPr>
        <w:t>190</w:t>
      </w:r>
      <w:r w:rsidRPr="00CF5814">
        <w:rPr>
          <w:rFonts w:eastAsia="黑体"/>
        </w:rPr>
        <w:t>号</w:t>
      </w:r>
      <w:r w:rsidR="00CF5814">
        <w:rPr>
          <w:rFonts w:eastAsia="黑体"/>
        </w:rPr>
        <w:t>)</w:t>
      </w:r>
      <w:r w:rsidRPr="00CF5814">
        <w:rPr>
          <w:rFonts w:eastAsia="黑体"/>
        </w:rPr>
        <w:t>；</w:t>
      </w:r>
    </w:p>
    <w:p w14:paraId="5DACD0B5" w14:textId="0009E887"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e</w:t>
      </w:r>
      <w:r w:rsidR="00CF5814">
        <w:rPr>
          <w:rFonts w:eastAsia="黑体"/>
        </w:rPr>
        <w:t>)</w:t>
      </w:r>
      <w:r w:rsidRPr="00CF5814">
        <w:rPr>
          <w:rFonts w:eastAsia="黑体"/>
        </w:rPr>
        <w:tab/>
      </w:r>
      <w:r w:rsidRPr="00CF5814">
        <w:rPr>
          <w:rFonts w:eastAsia="黑体"/>
        </w:rPr>
        <w:t>确保安全部队成员对妇女的攻击和强奸案件由独立的司法当局依职权进行调查。</w:t>
      </w:r>
    </w:p>
    <w:p w14:paraId="49CF9AE7" w14:textId="3E655E8C"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贩运人口和利用卖淫营利</w:t>
      </w:r>
    </w:p>
    <w:p w14:paraId="3C767705" w14:textId="463303C1" w:rsidR="0057153B" w:rsidRPr="007760A7" w:rsidRDefault="0057153B" w:rsidP="0057153B">
      <w:pPr>
        <w:pStyle w:val="SingleTxt"/>
      </w:pPr>
      <w:r w:rsidRPr="007760A7">
        <w:rPr>
          <w:rFonts w:hint="eastAsia"/>
        </w:rPr>
        <w:t>27.</w:t>
      </w:r>
      <w:r w:rsidRPr="007760A7">
        <w:rPr>
          <w:rFonts w:hint="eastAsia"/>
        </w:rPr>
        <w:tab/>
      </w:r>
      <w:r w:rsidRPr="007760A7">
        <w:rPr>
          <w:rFonts w:hint="eastAsia"/>
        </w:rPr>
        <w:t>委员会注意到关于打击贩运人口的</w:t>
      </w:r>
      <w:r w:rsidRPr="007760A7">
        <w:rPr>
          <w:rFonts w:hint="eastAsia"/>
        </w:rPr>
        <w:t>2011</w:t>
      </w:r>
      <w:r w:rsidRPr="007760A7">
        <w:rPr>
          <w:rFonts w:hint="eastAsia"/>
        </w:rPr>
        <w:t>年第</w:t>
      </w:r>
      <w:r w:rsidRPr="007760A7">
        <w:rPr>
          <w:rFonts w:hint="eastAsia"/>
        </w:rPr>
        <w:t>164</w:t>
      </w:r>
      <w:r w:rsidRPr="007760A7">
        <w:rPr>
          <w:rFonts w:hint="eastAsia"/>
        </w:rPr>
        <w:t>号法律修正案草案，其中规定了惩罚、设立打击人口贩运国家委员会以及援助和保护受害者。委员会注意到打击人口贩运和性侵犯罪的战略、接受投诉的紧急号码，以及与民间社会组织向收容所内贩运受害者提供服务和保护方面建立的合作。然而，委员会感到关切的是，每年有数百名外国妇女被贩运者通过“艺术家签证计划”招募</w:t>
      </w:r>
      <w:r w:rsidR="00CF5814">
        <w:rPr>
          <w:rFonts w:hint="eastAsia"/>
        </w:rPr>
        <w:t>(</w:t>
      </w:r>
      <w:r w:rsidRPr="007760A7">
        <w:rPr>
          <w:rFonts w:hint="eastAsia"/>
        </w:rPr>
        <w:t>2019</w:t>
      </w:r>
      <w:r w:rsidRPr="007760A7">
        <w:rPr>
          <w:rFonts w:hint="eastAsia"/>
        </w:rPr>
        <w:t>年多达</w:t>
      </w:r>
      <w:r w:rsidRPr="007760A7">
        <w:rPr>
          <w:rFonts w:hint="eastAsia"/>
        </w:rPr>
        <w:t>3 000</w:t>
      </w:r>
      <w:r w:rsidRPr="007760A7">
        <w:rPr>
          <w:rFonts w:hint="eastAsia"/>
        </w:rPr>
        <w:t>人</w:t>
      </w:r>
      <w:r w:rsidR="00CF5814">
        <w:rPr>
          <w:rFonts w:hint="eastAsia"/>
        </w:rPr>
        <w:t>)</w:t>
      </w:r>
      <w:r w:rsidRPr="007760A7">
        <w:rPr>
          <w:rFonts w:hint="eastAsia"/>
        </w:rPr>
        <w:t>，随后被迫卖淫。委员会还关切地注意到，这些妇女根据《刑法》第</w:t>
      </w:r>
      <w:r w:rsidRPr="007760A7">
        <w:rPr>
          <w:rFonts w:hint="eastAsia"/>
        </w:rPr>
        <w:t>523</w:t>
      </w:r>
      <w:r w:rsidRPr="007760A7">
        <w:rPr>
          <w:rFonts w:hint="eastAsia"/>
        </w:rPr>
        <w:t>条受到起诉，如果被发现从事卖淫，尽管她们有权受到第</w:t>
      </w:r>
      <w:r w:rsidRPr="007760A7">
        <w:rPr>
          <w:rFonts w:hint="eastAsia"/>
        </w:rPr>
        <w:t>164</w:t>
      </w:r>
      <w:r w:rsidRPr="007760A7">
        <w:rPr>
          <w:rFonts w:hint="eastAsia"/>
        </w:rPr>
        <w:t>号法律的保护，但仍被驱逐出境。</w:t>
      </w:r>
    </w:p>
    <w:p w14:paraId="27C0D242" w14:textId="2F379967" w:rsidR="0057153B" w:rsidRPr="00CF5814" w:rsidRDefault="0057153B" w:rsidP="0057153B">
      <w:pPr>
        <w:pStyle w:val="SingleTxt"/>
        <w:rPr>
          <w:rFonts w:eastAsia="黑体"/>
        </w:rPr>
      </w:pPr>
      <w:r w:rsidRPr="00CF5814">
        <w:rPr>
          <w:rFonts w:eastAsia="黑体"/>
        </w:rPr>
        <w:t>28.</w:t>
      </w:r>
      <w:r w:rsidRPr="00CF5814">
        <w:rPr>
          <w:rFonts w:eastAsia="黑体"/>
        </w:rPr>
        <w:tab/>
      </w:r>
      <w:r w:rsidRPr="00CF5814">
        <w:rPr>
          <w:rFonts w:eastAsia="黑体"/>
        </w:rPr>
        <w:t>根据关于全球移民背景下贩运妇女和女童问题的第</w:t>
      </w:r>
      <w:r w:rsidRPr="00CF5814">
        <w:rPr>
          <w:rFonts w:eastAsia="黑体"/>
        </w:rPr>
        <w:t>38</w:t>
      </w:r>
      <w:r w:rsidRPr="00CF5814">
        <w:rPr>
          <w:rFonts w:eastAsia="黑体"/>
        </w:rPr>
        <w:t>号一般性建议</w:t>
      </w:r>
      <w:r w:rsidR="00CF5814">
        <w:rPr>
          <w:rFonts w:eastAsia="黑体"/>
        </w:rPr>
        <w:t>(</w:t>
      </w:r>
      <w:r w:rsidRPr="00CF5814">
        <w:rPr>
          <w:rFonts w:eastAsia="黑体"/>
        </w:rPr>
        <w:t>2020</w:t>
      </w:r>
      <w:r w:rsidRPr="00CF5814">
        <w:rPr>
          <w:rFonts w:eastAsia="黑体"/>
        </w:rPr>
        <w:t>年</w:t>
      </w:r>
      <w:r w:rsidR="00CF5814">
        <w:rPr>
          <w:rFonts w:eastAsia="黑体"/>
        </w:rPr>
        <w:t>)</w:t>
      </w:r>
      <w:r w:rsidRPr="00CF5814">
        <w:rPr>
          <w:rFonts w:eastAsia="黑体"/>
        </w:rPr>
        <w:t>，委员会建议缔约国：</w:t>
      </w:r>
    </w:p>
    <w:p w14:paraId="2B4F06D8" w14:textId="6BBE47EF"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a</w:t>
      </w:r>
      <w:r w:rsidR="00CF5814">
        <w:rPr>
          <w:rFonts w:eastAsia="黑体"/>
        </w:rPr>
        <w:t>)</w:t>
      </w:r>
      <w:r w:rsidRPr="00CF5814">
        <w:rPr>
          <w:rFonts w:eastAsia="黑体"/>
        </w:rPr>
        <w:tab/>
      </w:r>
      <w:r w:rsidRPr="00CF5814">
        <w:rPr>
          <w:rFonts w:eastAsia="黑体"/>
        </w:rPr>
        <w:t>加快通过第</w:t>
      </w:r>
      <w:r w:rsidRPr="00CF5814">
        <w:rPr>
          <w:rFonts w:eastAsia="黑体"/>
        </w:rPr>
        <w:t>164</w:t>
      </w:r>
      <w:r w:rsidRPr="00CF5814">
        <w:rPr>
          <w:rFonts w:eastAsia="黑体"/>
        </w:rPr>
        <w:t>号法律修正案草案；</w:t>
      </w:r>
    </w:p>
    <w:p w14:paraId="11C65048" w14:textId="41FD76B4"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b</w:t>
      </w:r>
      <w:r w:rsidR="00CF5814">
        <w:rPr>
          <w:rFonts w:eastAsia="黑体"/>
        </w:rPr>
        <w:t>)</w:t>
      </w:r>
      <w:r w:rsidRPr="00CF5814">
        <w:rPr>
          <w:rFonts w:eastAsia="黑体"/>
        </w:rPr>
        <w:tab/>
      </w:r>
      <w:r w:rsidRPr="00CF5814">
        <w:rPr>
          <w:rFonts w:eastAsia="黑体"/>
        </w:rPr>
        <w:t>建设司法和执法官员的能力，以查明、保护和转介被贩运的受害妇女和女童，并确保通过</w:t>
      </w:r>
      <w:r w:rsidRPr="00CF5814">
        <w:rPr>
          <w:rFonts w:ascii="宋体" w:hAnsi="宋体"/>
        </w:rPr>
        <w:t>“</w:t>
      </w:r>
      <w:r w:rsidRPr="00CF5814">
        <w:rPr>
          <w:rFonts w:eastAsia="黑体"/>
        </w:rPr>
        <w:t>艺术家签证计划</w:t>
      </w:r>
      <w:r w:rsidRPr="00CF5814">
        <w:rPr>
          <w:rFonts w:ascii="宋体" w:hAnsi="宋体"/>
        </w:rPr>
        <w:t>”</w:t>
      </w:r>
      <w:r w:rsidRPr="00CF5814">
        <w:rPr>
          <w:rFonts w:eastAsia="黑体"/>
        </w:rPr>
        <w:t>招募并被发现从事卖淫的妇女免于刑事和任何其他责任，并被视为贩运受害者；</w:t>
      </w:r>
    </w:p>
    <w:p w14:paraId="00029C66" w14:textId="5DB9A230"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c</w:t>
      </w:r>
      <w:r w:rsidR="00CF5814">
        <w:rPr>
          <w:rFonts w:eastAsia="黑体"/>
        </w:rPr>
        <w:t>)</w:t>
      </w:r>
      <w:r w:rsidRPr="00CF5814">
        <w:rPr>
          <w:rFonts w:eastAsia="黑体"/>
        </w:rPr>
        <w:tab/>
      </w:r>
      <w:r w:rsidRPr="00CF5814">
        <w:rPr>
          <w:rFonts w:eastAsia="黑体"/>
        </w:rPr>
        <w:t>确保贩运受害者，包括通过</w:t>
      </w:r>
      <w:r w:rsidRPr="00CF5814">
        <w:rPr>
          <w:rFonts w:ascii="宋体" w:hAnsi="宋体"/>
        </w:rPr>
        <w:t>“</w:t>
      </w:r>
      <w:r w:rsidRPr="00CF5814">
        <w:rPr>
          <w:rFonts w:eastAsia="黑体"/>
        </w:rPr>
        <w:t>艺术家签证计划</w:t>
      </w:r>
      <w:r w:rsidRPr="00CF5814">
        <w:rPr>
          <w:rFonts w:ascii="宋体" w:hAnsi="宋体"/>
        </w:rPr>
        <w:t>”</w:t>
      </w:r>
      <w:r w:rsidRPr="00CF5814">
        <w:rPr>
          <w:rFonts w:eastAsia="黑体"/>
        </w:rPr>
        <w:t>招募的妇女，可以就虐待行为提出申诉，而不必担心被逮捕、拘留或驱逐出境；</w:t>
      </w:r>
    </w:p>
    <w:p w14:paraId="7F36980B" w14:textId="6EEB08FA"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d</w:t>
      </w:r>
      <w:r w:rsidR="00CF5814">
        <w:rPr>
          <w:rFonts w:eastAsia="黑体"/>
        </w:rPr>
        <w:t>)</w:t>
      </w:r>
      <w:r w:rsidRPr="00CF5814">
        <w:rPr>
          <w:rFonts w:eastAsia="黑体"/>
        </w:rPr>
        <w:tab/>
      </w:r>
      <w:r w:rsidRPr="00CF5814">
        <w:rPr>
          <w:rFonts w:eastAsia="黑体"/>
        </w:rPr>
        <w:t>确保调查所有贩运和剥削案件，起诉和惩罚责任人，包括参与此类行为的公职人员，并保证为卖淫目的贩运和剥削的受害者免于刑事责任；</w:t>
      </w:r>
    </w:p>
    <w:p w14:paraId="6C73D787" w14:textId="0A989C4C"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e</w:t>
      </w:r>
      <w:r w:rsidR="00CF5814">
        <w:rPr>
          <w:rFonts w:eastAsia="黑体"/>
        </w:rPr>
        <w:t>)</w:t>
      </w:r>
      <w:r w:rsidRPr="00CF5814">
        <w:rPr>
          <w:rFonts w:eastAsia="黑体"/>
        </w:rPr>
        <w:tab/>
      </w:r>
      <w:r w:rsidRPr="00CF5814">
        <w:rPr>
          <w:rFonts w:eastAsia="黑体"/>
        </w:rPr>
        <w:t>确保向贩运受害者提供医疗、心理社会支持、法律援助和口译服务；</w:t>
      </w:r>
    </w:p>
    <w:p w14:paraId="332055A6" w14:textId="668F5C4B"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f</w:t>
      </w:r>
      <w:r w:rsidR="00CF5814">
        <w:rPr>
          <w:rFonts w:eastAsia="黑体"/>
        </w:rPr>
        <w:t>)</w:t>
      </w:r>
      <w:r w:rsidRPr="00CF5814">
        <w:rPr>
          <w:rFonts w:eastAsia="黑体"/>
        </w:rPr>
        <w:tab/>
      </w:r>
      <w:r w:rsidRPr="00CF5814">
        <w:rPr>
          <w:rFonts w:eastAsia="黑体"/>
        </w:rPr>
        <w:t>开展提高公众对贩运妇女和女童的犯罪性质认识的宣传运动；</w:t>
      </w:r>
    </w:p>
    <w:p w14:paraId="7A8281AA" w14:textId="0995BF12"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g</w:t>
      </w:r>
      <w:r w:rsidR="00CF5814">
        <w:rPr>
          <w:rFonts w:eastAsia="黑体"/>
        </w:rPr>
        <w:t>)</w:t>
      </w:r>
      <w:r w:rsidRPr="00CF5814">
        <w:rPr>
          <w:rFonts w:eastAsia="黑体"/>
        </w:rPr>
        <w:tab/>
      </w:r>
      <w:r w:rsidRPr="00CF5814">
        <w:rPr>
          <w:rFonts w:eastAsia="黑体"/>
        </w:rPr>
        <w:t>收集关于贩运妇女和女童的信息，并加强与其他国家的合作，以促进信息交流和起诉贩运者；</w:t>
      </w:r>
    </w:p>
    <w:p w14:paraId="7BB55815" w14:textId="4EA74CE4"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h</w:t>
      </w:r>
      <w:r w:rsidR="00CF5814">
        <w:rPr>
          <w:rFonts w:eastAsia="黑体"/>
        </w:rPr>
        <w:t>)</w:t>
      </w:r>
      <w:r w:rsidRPr="00CF5814">
        <w:rPr>
          <w:rFonts w:eastAsia="黑体"/>
        </w:rPr>
        <w:tab/>
      </w:r>
      <w:r w:rsidRPr="00CF5814">
        <w:rPr>
          <w:rFonts w:eastAsia="黑体"/>
        </w:rPr>
        <w:t>努力减少对商业性行为的需求。</w:t>
      </w:r>
    </w:p>
    <w:p w14:paraId="77010B3F" w14:textId="19239FD5"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妇女平等参与政治和公共生活</w:t>
      </w:r>
    </w:p>
    <w:p w14:paraId="7E196632" w14:textId="70071DBF" w:rsidR="0057153B" w:rsidRPr="007760A7" w:rsidRDefault="0057153B" w:rsidP="0057153B">
      <w:pPr>
        <w:pStyle w:val="SingleTxt"/>
      </w:pPr>
      <w:r w:rsidRPr="007760A7">
        <w:rPr>
          <w:rFonts w:hint="eastAsia"/>
        </w:rPr>
        <w:t>29.</w:t>
      </w:r>
      <w:r w:rsidRPr="007760A7">
        <w:rPr>
          <w:rFonts w:hint="eastAsia"/>
        </w:rPr>
        <w:tab/>
      </w:r>
      <w:r w:rsidRPr="007760A7">
        <w:rPr>
          <w:rFonts w:hint="eastAsia"/>
        </w:rPr>
        <w:t>委员会注意到，代表团在对话期间表示，缔约国首次任命妇女领导国防部、外交部和司法部，打破了阿拉伯世界的禁忌。然而，委员会关切地注意到，妇女仅占议员的</w:t>
      </w:r>
      <w:r w:rsidRPr="007760A7">
        <w:rPr>
          <w:rFonts w:hint="eastAsia"/>
        </w:rPr>
        <w:t>4.7%</w:t>
      </w:r>
      <w:r w:rsidRPr="007760A7">
        <w:rPr>
          <w:rFonts w:hint="eastAsia"/>
        </w:rPr>
        <w:t>，在各部委和市议会、政党领导职位和公务员决策层中担任领导职务的妇女人数仍然不足。委员会感到关切的是，有报告表明，参加</w:t>
      </w:r>
      <w:r w:rsidRPr="007760A7">
        <w:rPr>
          <w:rFonts w:hint="eastAsia"/>
        </w:rPr>
        <w:t>2018</w:t>
      </w:r>
      <w:r w:rsidRPr="007760A7">
        <w:rPr>
          <w:rFonts w:hint="eastAsia"/>
        </w:rPr>
        <w:t>年立法选举的妇女候选人中有</w:t>
      </w:r>
      <w:r w:rsidRPr="007760A7">
        <w:rPr>
          <w:rFonts w:hint="eastAsia"/>
        </w:rPr>
        <w:t>78%</w:t>
      </w:r>
      <w:r w:rsidRPr="007760A7">
        <w:rPr>
          <w:rFonts w:hint="eastAsia"/>
        </w:rPr>
        <w:t>遭受暴力，包括威胁、网络暴力、殴打、财产损失、骚扰</w:t>
      </w:r>
      <w:r w:rsidR="00CF5814">
        <w:rPr>
          <w:rFonts w:hint="eastAsia"/>
        </w:rPr>
        <w:t>(</w:t>
      </w:r>
      <w:r w:rsidRPr="007760A7">
        <w:rPr>
          <w:rFonts w:hint="eastAsia"/>
        </w:rPr>
        <w:t>包括性骚扰</w:t>
      </w:r>
      <w:r w:rsidR="00CF5814">
        <w:rPr>
          <w:rFonts w:hint="eastAsia"/>
        </w:rPr>
        <w:t>)</w:t>
      </w:r>
      <w:r w:rsidRPr="007760A7">
        <w:rPr>
          <w:rFonts w:hint="eastAsia"/>
        </w:rPr>
        <w:t>、攻击和具有性意味的攻击性语言。</w:t>
      </w:r>
    </w:p>
    <w:p w14:paraId="2F72852D" w14:textId="41433049" w:rsidR="0057153B" w:rsidRPr="00CF5814" w:rsidRDefault="0057153B" w:rsidP="0057153B">
      <w:pPr>
        <w:pStyle w:val="SingleTxt"/>
        <w:rPr>
          <w:rFonts w:eastAsia="黑体"/>
        </w:rPr>
      </w:pPr>
      <w:r w:rsidRPr="00CF5814">
        <w:rPr>
          <w:rFonts w:eastAsia="黑体"/>
        </w:rPr>
        <w:t>30.</w:t>
      </w:r>
      <w:r w:rsidRPr="00CF5814">
        <w:rPr>
          <w:rFonts w:eastAsia="黑体"/>
        </w:rPr>
        <w:tab/>
      </w:r>
      <w:r w:rsidRPr="00CF5814">
        <w:rPr>
          <w:rFonts w:eastAsia="黑体"/>
        </w:rPr>
        <w:t>根据委员会关于妇女参与政治和公共生活的第</w:t>
      </w:r>
      <w:r w:rsidRPr="00CF5814">
        <w:rPr>
          <w:rFonts w:eastAsia="黑体"/>
        </w:rPr>
        <w:t>23</w:t>
      </w:r>
      <w:r w:rsidRPr="00CF5814">
        <w:rPr>
          <w:rFonts w:eastAsia="黑体"/>
        </w:rPr>
        <w:t>号一般性建议</w:t>
      </w:r>
      <w:r w:rsidR="00CF5814">
        <w:rPr>
          <w:rFonts w:eastAsia="黑体" w:hint="eastAsia"/>
        </w:rPr>
        <w:t>(</w:t>
      </w:r>
      <w:r w:rsidRPr="00CF5814">
        <w:rPr>
          <w:rFonts w:eastAsia="黑体"/>
        </w:rPr>
        <w:t>1997</w:t>
      </w:r>
      <w:r w:rsidRPr="00CF5814">
        <w:rPr>
          <w:rFonts w:eastAsia="黑体"/>
        </w:rPr>
        <w:t>年</w:t>
      </w:r>
      <w:r w:rsidR="00CF5814">
        <w:rPr>
          <w:rFonts w:eastAsia="黑体" w:hint="eastAsia"/>
        </w:rPr>
        <w:t>)</w:t>
      </w:r>
      <w:r w:rsidRPr="00CF5814">
        <w:rPr>
          <w:rFonts w:eastAsia="黑体"/>
        </w:rPr>
        <w:t>和可持续发展目标的具体目标</w:t>
      </w:r>
      <w:r w:rsidRPr="00CF5814">
        <w:rPr>
          <w:rFonts w:eastAsia="黑体"/>
        </w:rPr>
        <w:t>5.5</w:t>
      </w:r>
      <w:r w:rsidR="00CF5814">
        <w:rPr>
          <w:rFonts w:eastAsia="黑体"/>
        </w:rPr>
        <w:t>(</w:t>
      </w:r>
      <w:r w:rsidRPr="00CF5814">
        <w:rPr>
          <w:rFonts w:eastAsia="黑体"/>
        </w:rPr>
        <w:t>确保妇女全面有效参与各级政治、经济和公共生活的决策，并享有进入以上各级决策领导层的平等机会</w:t>
      </w:r>
      <w:r w:rsidR="00CF5814">
        <w:rPr>
          <w:rFonts w:eastAsia="黑体"/>
        </w:rPr>
        <w:t>)</w:t>
      </w:r>
      <w:r w:rsidRPr="00CF5814">
        <w:rPr>
          <w:rFonts w:eastAsia="黑体"/>
        </w:rPr>
        <w:t>，委员会敦促缔约国：</w:t>
      </w:r>
    </w:p>
    <w:p w14:paraId="576BD04F" w14:textId="23A0C4F3"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a</w:t>
      </w:r>
      <w:r w:rsidR="00CF5814">
        <w:rPr>
          <w:rFonts w:eastAsia="黑体"/>
        </w:rPr>
        <w:t>)</w:t>
      </w:r>
      <w:r w:rsidRPr="00CF5814">
        <w:rPr>
          <w:rFonts w:eastAsia="黑体"/>
        </w:rPr>
        <w:tab/>
      </w:r>
      <w:r w:rsidRPr="00CF5814">
        <w:rPr>
          <w:rFonts w:eastAsia="黑体"/>
        </w:rPr>
        <w:t>鉴于即将于</w:t>
      </w:r>
      <w:r w:rsidRPr="00CF5814">
        <w:rPr>
          <w:rFonts w:eastAsia="黑体"/>
        </w:rPr>
        <w:t>2022</w:t>
      </w:r>
      <w:r w:rsidRPr="00CF5814">
        <w:rPr>
          <w:rFonts w:eastAsia="黑体"/>
        </w:rPr>
        <w:t>年</w:t>
      </w:r>
      <w:r w:rsidRPr="00CF5814">
        <w:rPr>
          <w:rFonts w:eastAsia="黑体"/>
        </w:rPr>
        <w:t>5</w:t>
      </w:r>
      <w:r w:rsidRPr="00CF5814">
        <w:rPr>
          <w:rFonts w:eastAsia="黑体"/>
        </w:rPr>
        <w:t>月举行立法选举，紧急通过修正案，规定政党选举名单上的妇女候选人至少占</w:t>
      </w:r>
      <w:r w:rsidRPr="00CF5814">
        <w:rPr>
          <w:rFonts w:eastAsia="黑体"/>
        </w:rPr>
        <w:t>30%</w:t>
      </w:r>
      <w:r w:rsidRPr="00CF5814">
        <w:rPr>
          <w:rFonts w:eastAsia="黑体"/>
        </w:rPr>
        <w:t>，并要求媒体进行平等报道，以促进妇女平等参与政治生活；</w:t>
      </w:r>
    </w:p>
    <w:p w14:paraId="5E23530B" w14:textId="2D81FC2C"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b</w:t>
      </w:r>
      <w:r w:rsidR="00CF5814">
        <w:rPr>
          <w:rFonts w:eastAsia="黑体"/>
        </w:rPr>
        <w:t>)</w:t>
      </w:r>
      <w:r w:rsidRPr="00CF5814">
        <w:rPr>
          <w:rFonts w:eastAsia="黑体"/>
        </w:rPr>
        <w:tab/>
      </w:r>
      <w:r w:rsidRPr="00CF5814">
        <w:rPr>
          <w:rFonts w:eastAsia="黑体"/>
        </w:rPr>
        <w:t>根据《公约》第</w:t>
      </w:r>
      <w:r w:rsidRPr="00CF5814">
        <w:rPr>
          <w:rFonts w:eastAsia="黑体"/>
        </w:rPr>
        <w:t>4</w:t>
      </w:r>
      <w:r w:rsidRPr="00CF5814">
        <w:rPr>
          <w:rFonts w:eastAsia="黑体"/>
        </w:rPr>
        <w:t>条第</w:t>
      </w:r>
      <w:r w:rsidRPr="00CF5814">
        <w:rPr>
          <w:rFonts w:eastAsia="黑体"/>
        </w:rPr>
        <w:t>1</w:t>
      </w:r>
      <w:r w:rsidRPr="00CF5814">
        <w:rPr>
          <w:rFonts w:eastAsia="黑体"/>
        </w:rPr>
        <w:t>款采取暂行特别措施，包括就妇女在公务员系统、外事部门、警察和国防部队决策岗位任职的人数规定法定配额，并规定必要时优先征聘妇女；</w:t>
      </w:r>
    </w:p>
    <w:p w14:paraId="0C35BFDD" w14:textId="09400349" w:rsidR="0057153B" w:rsidRPr="00CF5814" w:rsidRDefault="0057153B" w:rsidP="0057153B">
      <w:pPr>
        <w:pStyle w:val="SingleTxt"/>
        <w:rPr>
          <w:rFonts w:eastAsia="黑体"/>
        </w:rPr>
      </w:pPr>
      <w:r w:rsidRPr="00CF5814">
        <w:rPr>
          <w:rFonts w:eastAsia="黑体"/>
        </w:rPr>
        <w:tab/>
      </w:r>
      <w:r w:rsidR="00CF5814">
        <w:rPr>
          <w:rFonts w:eastAsia="黑体"/>
        </w:rPr>
        <w:t>(</w:t>
      </w:r>
      <w:r w:rsidRPr="00CF5814">
        <w:rPr>
          <w:rFonts w:eastAsia="黑体"/>
        </w:rPr>
        <w:t>c</w:t>
      </w:r>
      <w:r w:rsidR="00CF5814">
        <w:rPr>
          <w:rFonts w:eastAsia="黑体"/>
        </w:rPr>
        <w:t>)</w:t>
      </w:r>
      <w:r w:rsidRPr="00CF5814">
        <w:rPr>
          <w:rFonts w:eastAsia="黑体"/>
        </w:rPr>
        <w:tab/>
      </w:r>
      <w:r w:rsidRPr="00CF5814">
        <w:rPr>
          <w:rFonts w:eastAsia="黑体"/>
        </w:rPr>
        <w:t>通过一项关于政治中暴力侵害妇女行为、包括网络暴力的法律，加强对女候选人的保护，包括提高公众认识运动，起诉对女候选人的政治暴力行为，并为受害者提供有效的补救；</w:t>
      </w:r>
    </w:p>
    <w:p w14:paraId="050E4639" w14:textId="38F5C8FB" w:rsidR="0057153B" w:rsidRPr="007760A7" w:rsidRDefault="0057153B" w:rsidP="0057153B">
      <w:pPr>
        <w:pStyle w:val="SingleTxt"/>
      </w:pPr>
      <w:r w:rsidRPr="00CF5814">
        <w:rPr>
          <w:rFonts w:eastAsia="黑体"/>
        </w:rPr>
        <w:tab/>
      </w:r>
      <w:r w:rsidR="00CF5814">
        <w:rPr>
          <w:rFonts w:eastAsia="黑体"/>
        </w:rPr>
        <w:t>(</w:t>
      </w:r>
      <w:r w:rsidRPr="00CF5814">
        <w:rPr>
          <w:rFonts w:eastAsia="黑体"/>
        </w:rPr>
        <w:t>d</w:t>
      </w:r>
      <w:r w:rsidR="00CF5814">
        <w:rPr>
          <w:rFonts w:eastAsia="黑体"/>
        </w:rPr>
        <w:t>)</w:t>
      </w:r>
      <w:r w:rsidRPr="00CF5814">
        <w:rPr>
          <w:rFonts w:eastAsia="黑体"/>
        </w:rPr>
        <w:tab/>
      </w:r>
      <w:r w:rsidRPr="00CF5814">
        <w:rPr>
          <w:rFonts w:eastAsia="黑体"/>
        </w:rPr>
        <w:t>提供政治竞选和领导技能方面的能力建设，并确保女性候选人获得充足的竞选资金。</w:t>
      </w:r>
    </w:p>
    <w:p w14:paraId="549C9582" w14:textId="77777777" w:rsidR="0057153B" w:rsidRPr="007760A7" w:rsidRDefault="0057153B">
      <w:pPr>
        <w:spacing w:line="240" w:lineRule="auto"/>
        <w:jc w:val="left"/>
      </w:pPr>
      <w:r w:rsidRPr="007760A7">
        <w:br w:type="page"/>
      </w:r>
    </w:p>
    <w:p w14:paraId="0FA8B062" w14:textId="5741A1F2"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妇女与和平与安全</w:t>
      </w:r>
    </w:p>
    <w:p w14:paraId="55835181" w14:textId="36965728" w:rsidR="0057153B" w:rsidRPr="007760A7" w:rsidRDefault="0057153B" w:rsidP="0057153B">
      <w:pPr>
        <w:pStyle w:val="SingleTxt"/>
      </w:pPr>
      <w:r w:rsidRPr="007760A7">
        <w:rPr>
          <w:rFonts w:hint="eastAsia"/>
        </w:rPr>
        <w:t>31.</w:t>
      </w:r>
      <w:r w:rsidRPr="007760A7">
        <w:rPr>
          <w:rFonts w:hint="eastAsia"/>
        </w:rPr>
        <w:tab/>
      </w:r>
      <w:r w:rsidRPr="007760A7">
        <w:rPr>
          <w:rFonts w:hint="eastAsia"/>
        </w:rPr>
        <w:t>委员会欢迎代表团在对话期间表示，由于</w:t>
      </w:r>
      <w:r w:rsidRPr="007760A7">
        <w:rPr>
          <w:rFonts w:hint="eastAsia"/>
        </w:rPr>
        <w:t>2021</w:t>
      </w:r>
      <w:r w:rsidRPr="007760A7">
        <w:rPr>
          <w:rFonts w:hint="eastAsia"/>
        </w:rPr>
        <w:t>年通过的一项决定，军队已向妇女开放，女军官现在参与决策。委员会还欢迎</w:t>
      </w:r>
      <w:r w:rsidRPr="007760A7">
        <w:rPr>
          <w:rFonts w:hint="eastAsia"/>
        </w:rPr>
        <w:t>2019</w:t>
      </w:r>
      <w:r w:rsidRPr="007760A7">
        <w:rPr>
          <w:rFonts w:hint="eastAsia"/>
        </w:rPr>
        <w:t>年通过了执行安全理事会关于妇女与和平与安全的第</w:t>
      </w:r>
      <w:hyperlink r:id="rId26" w:history="1">
        <w:r w:rsidRPr="007760A7">
          <w:rPr>
            <w:rStyle w:val="af4"/>
            <w:rFonts w:hint="eastAsia"/>
          </w:rPr>
          <w:t>1325</w:t>
        </w:r>
        <w:r w:rsidR="00CF5814">
          <w:rPr>
            <w:rStyle w:val="af4"/>
            <w:rFonts w:hint="eastAsia"/>
          </w:rPr>
          <w:t>(</w:t>
        </w:r>
        <w:r w:rsidRPr="007760A7">
          <w:rPr>
            <w:rStyle w:val="af4"/>
            <w:rFonts w:hint="eastAsia"/>
          </w:rPr>
          <w:t>2000</w:t>
        </w:r>
        <w:r w:rsidR="00CF5814">
          <w:rPr>
            <w:rStyle w:val="af4"/>
            <w:rFonts w:hint="eastAsia"/>
          </w:rPr>
          <w:t>)</w:t>
        </w:r>
      </w:hyperlink>
      <w:r w:rsidRPr="007760A7">
        <w:rPr>
          <w:rFonts w:hint="eastAsia"/>
        </w:rPr>
        <w:t>号决议的国家行动计划，并指定黎巴嫩全国妇女委员会为负责监测其执行情况的实体。然而，委员会感到关切的是，国家行动计划没有得到执行。</w:t>
      </w:r>
    </w:p>
    <w:p w14:paraId="29DA9AA8" w14:textId="409A69A1" w:rsidR="0057153B" w:rsidRPr="00CF5814" w:rsidRDefault="0057153B" w:rsidP="0057153B">
      <w:pPr>
        <w:pStyle w:val="SingleTxt"/>
        <w:rPr>
          <w:rFonts w:eastAsia="黑体"/>
        </w:rPr>
      </w:pPr>
      <w:r w:rsidRPr="00CF5814">
        <w:rPr>
          <w:rFonts w:eastAsia="黑体"/>
        </w:rPr>
        <w:t>32.</w:t>
      </w:r>
      <w:r w:rsidRPr="00CF5814">
        <w:rPr>
          <w:rFonts w:eastAsia="黑体"/>
        </w:rPr>
        <w:tab/>
      </w:r>
      <w:r w:rsidRPr="00CF5814">
        <w:rPr>
          <w:rFonts w:eastAsia="黑体"/>
        </w:rPr>
        <w:t>根据委员会关于妇女在预防冲突、冲突及冲突后局势中的作用的第</w:t>
      </w:r>
      <w:r w:rsidRPr="00CF5814">
        <w:rPr>
          <w:rFonts w:eastAsia="黑体"/>
        </w:rPr>
        <w:t>30</w:t>
      </w:r>
      <w:r w:rsidRPr="00CF5814">
        <w:rPr>
          <w:rFonts w:eastAsia="黑体"/>
        </w:rPr>
        <w:t>号一般性建议</w:t>
      </w:r>
      <w:r w:rsidR="00CF5814" w:rsidRPr="00CF5814">
        <w:rPr>
          <w:rFonts w:eastAsia="黑体"/>
        </w:rPr>
        <w:t>(</w:t>
      </w:r>
      <w:r w:rsidRPr="00CF5814">
        <w:rPr>
          <w:rFonts w:eastAsia="黑体"/>
        </w:rPr>
        <w:t>2013</w:t>
      </w:r>
      <w:r w:rsidRPr="00CF5814">
        <w:rPr>
          <w:rFonts w:eastAsia="黑体"/>
        </w:rPr>
        <w:t>年</w:t>
      </w:r>
      <w:r w:rsidR="00CF5814" w:rsidRPr="00CF5814">
        <w:rPr>
          <w:rFonts w:eastAsia="黑体"/>
        </w:rPr>
        <w:t>)</w:t>
      </w:r>
      <w:r w:rsidRPr="00CF5814">
        <w:rPr>
          <w:rFonts w:eastAsia="黑体"/>
        </w:rPr>
        <w:t>以及安全理事会第</w:t>
      </w:r>
      <w:hyperlink r:id="rId27" w:history="1">
        <w:r w:rsidRPr="00CF5814">
          <w:rPr>
            <w:rStyle w:val="af4"/>
            <w:rFonts w:eastAsia="黑体"/>
          </w:rPr>
          <w:t>1325</w:t>
        </w:r>
        <w:r w:rsidR="00CF5814" w:rsidRPr="00CF5814">
          <w:rPr>
            <w:rStyle w:val="af4"/>
            <w:rFonts w:eastAsia="黑体"/>
          </w:rPr>
          <w:t>(</w:t>
        </w:r>
        <w:r w:rsidRPr="00CF5814">
          <w:rPr>
            <w:rStyle w:val="af4"/>
            <w:rFonts w:eastAsia="黑体"/>
          </w:rPr>
          <w:t>2000</w:t>
        </w:r>
        <w:r w:rsidR="00CF5814" w:rsidRPr="00CF5814">
          <w:rPr>
            <w:rStyle w:val="af4"/>
            <w:rFonts w:eastAsia="黑体"/>
          </w:rPr>
          <w:t>)</w:t>
        </w:r>
      </w:hyperlink>
      <w:r w:rsidRPr="00CF5814">
        <w:rPr>
          <w:rFonts w:eastAsia="黑体"/>
        </w:rPr>
        <w:t>号决议和其后关于妇女与和平与安全的各项决议，委员会建议缔约国：</w:t>
      </w:r>
    </w:p>
    <w:p w14:paraId="426BDBE0" w14:textId="7ED325FE" w:rsidR="0057153B" w:rsidRPr="00CF5814" w:rsidRDefault="0057153B" w:rsidP="0057153B">
      <w:pPr>
        <w:pStyle w:val="SingleTxt"/>
        <w:rPr>
          <w:rFonts w:eastAsia="黑体"/>
        </w:rPr>
      </w:pPr>
      <w:r w:rsidRPr="00CF5814">
        <w:rPr>
          <w:rFonts w:eastAsia="黑体"/>
        </w:rPr>
        <w:tab/>
      </w:r>
      <w:r w:rsidR="00CF5814" w:rsidRPr="00CF5814">
        <w:rPr>
          <w:rFonts w:eastAsia="黑体"/>
        </w:rPr>
        <w:t>(</w:t>
      </w:r>
      <w:r w:rsidRPr="00CF5814">
        <w:rPr>
          <w:rFonts w:eastAsia="黑体"/>
        </w:rPr>
        <w:t>a</w:t>
      </w:r>
      <w:r w:rsidR="00CF5814" w:rsidRPr="00CF5814">
        <w:rPr>
          <w:rFonts w:eastAsia="黑体"/>
        </w:rPr>
        <w:t>)</w:t>
      </w:r>
      <w:r w:rsidRPr="00CF5814">
        <w:rPr>
          <w:rFonts w:eastAsia="黑体"/>
        </w:rPr>
        <w:tab/>
      </w:r>
      <w:r w:rsidRPr="00CF5814">
        <w:rPr>
          <w:rFonts w:eastAsia="黑体"/>
        </w:rPr>
        <w:t>确保分配足够的资源执行关于落实安全理事会关于妇女与和平与安全的第</w:t>
      </w:r>
      <w:hyperlink r:id="rId28" w:history="1">
        <w:r w:rsidRPr="00CF5814">
          <w:rPr>
            <w:rStyle w:val="af4"/>
            <w:rFonts w:eastAsia="黑体"/>
          </w:rPr>
          <w:t>1325</w:t>
        </w:r>
        <w:r w:rsidR="00CF5814" w:rsidRPr="00CF5814">
          <w:rPr>
            <w:rStyle w:val="af4"/>
            <w:rFonts w:eastAsia="黑体"/>
          </w:rPr>
          <w:t>(</w:t>
        </w:r>
        <w:r w:rsidRPr="00CF5814">
          <w:rPr>
            <w:rStyle w:val="af4"/>
            <w:rFonts w:eastAsia="黑体"/>
          </w:rPr>
          <w:t>2000</w:t>
        </w:r>
        <w:r w:rsidR="00CF5814" w:rsidRPr="00CF5814">
          <w:rPr>
            <w:rStyle w:val="af4"/>
            <w:rFonts w:eastAsia="黑体"/>
          </w:rPr>
          <w:t>)</w:t>
        </w:r>
      </w:hyperlink>
      <w:r w:rsidRPr="00CF5814">
        <w:rPr>
          <w:rFonts w:eastAsia="黑体"/>
        </w:rPr>
        <w:t>号决议的国家行动计划，并在下次定期报告中提供关于该计划成果的资料；</w:t>
      </w:r>
    </w:p>
    <w:p w14:paraId="3EDEE6BC" w14:textId="745E4F4C" w:rsidR="0057153B" w:rsidRPr="00CF5814" w:rsidRDefault="0057153B" w:rsidP="0057153B">
      <w:pPr>
        <w:pStyle w:val="SingleTxt"/>
        <w:rPr>
          <w:rFonts w:eastAsia="黑体"/>
        </w:rPr>
      </w:pPr>
      <w:r w:rsidRPr="00CF5814">
        <w:rPr>
          <w:rFonts w:eastAsia="黑体"/>
        </w:rPr>
        <w:tab/>
      </w:r>
      <w:r w:rsidR="00CF5814" w:rsidRPr="00CF5814">
        <w:rPr>
          <w:rFonts w:eastAsia="黑体"/>
        </w:rPr>
        <w:t>(</w:t>
      </w:r>
      <w:r w:rsidRPr="00CF5814">
        <w:rPr>
          <w:rFonts w:eastAsia="黑体"/>
        </w:rPr>
        <w:t>b</w:t>
      </w:r>
      <w:r w:rsidR="00CF5814" w:rsidRPr="00CF5814">
        <w:rPr>
          <w:rFonts w:eastAsia="黑体"/>
        </w:rPr>
        <w:t>)</w:t>
      </w:r>
      <w:r w:rsidRPr="00CF5814">
        <w:rPr>
          <w:rFonts w:eastAsia="黑体"/>
        </w:rPr>
        <w:tab/>
      </w:r>
      <w:r w:rsidRPr="00CF5814">
        <w:rPr>
          <w:rFonts w:eastAsia="黑体"/>
        </w:rPr>
        <w:t>确保妇女权利组织有效参与执行、监测和评估国家行动计划，并参与制定与冲突后重建进程有关的后续计划和其他战略。</w:t>
      </w:r>
    </w:p>
    <w:p w14:paraId="08468348" w14:textId="1F501915"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妇女人权维护者</w:t>
      </w:r>
    </w:p>
    <w:p w14:paraId="1427117D" w14:textId="77777777" w:rsidR="0057153B" w:rsidRPr="007760A7" w:rsidRDefault="0057153B" w:rsidP="0057153B">
      <w:pPr>
        <w:pStyle w:val="SingleTxt"/>
      </w:pPr>
      <w:r w:rsidRPr="007760A7">
        <w:rPr>
          <w:rFonts w:hint="eastAsia"/>
        </w:rPr>
        <w:t>33.</w:t>
      </w:r>
      <w:r w:rsidRPr="007760A7">
        <w:rPr>
          <w:rFonts w:hint="eastAsia"/>
        </w:rPr>
        <w:tab/>
      </w:r>
      <w:r w:rsidRPr="007760A7">
        <w:rPr>
          <w:rFonts w:hint="eastAsia"/>
        </w:rPr>
        <w:t>委员会欢迎代表团在对话期间所作的发言，其中指出缔约国充分致力于与倡导人权的民间社会组织和个人合作。然而，委员会关切地注意到，有报告称，妇</w:t>
      </w:r>
      <w:r w:rsidRPr="007760A7">
        <w:rPr>
          <w:rFonts w:hint="eastAsia"/>
          <w:spacing w:val="4"/>
        </w:rPr>
        <w:t>女人权维护者的表达自由权受到骚扰和过度限制，而且缔约国的公民空间不断缩小。</w:t>
      </w:r>
    </w:p>
    <w:p w14:paraId="39D6A1F5" w14:textId="77777777" w:rsidR="0057153B" w:rsidRPr="003B21F6" w:rsidRDefault="0057153B" w:rsidP="0057153B">
      <w:pPr>
        <w:pStyle w:val="SingleTxt"/>
        <w:rPr>
          <w:rFonts w:eastAsia="黑体"/>
        </w:rPr>
      </w:pPr>
      <w:r w:rsidRPr="003B21F6">
        <w:rPr>
          <w:rFonts w:eastAsia="黑体"/>
        </w:rPr>
        <w:t>34.</w:t>
      </w:r>
      <w:r w:rsidRPr="003B21F6">
        <w:rPr>
          <w:rFonts w:eastAsia="黑体"/>
        </w:rPr>
        <w:tab/>
      </w:r>
      <w:r w:rsidRPr="003B21F6">
        <w:rPr>
          <w:rFonts w:eastAsia="黑体"/>
        </w:rPr>
        <w:t>委员会建议缔约国确保妇女人权维护者和活动者能够自由地倡导妇女人权，行使表达自由、和平集会和结社的权利，不受骚扰、监视或其他不当限制。</w:t>
      </w:r>
    </w:p>
    <w:p w14:paraId="7A0FFAA8" w14:textId="6F58FA8B"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国籍</w:t>
      </w:r>
    </w:p>
    <w:p w14:paraId="52100A3F" w14:textId="77777777" w:rsidR="0057153B" w:rsidRPr="007760A7" w:rsidRDefault="0057153B" w:rsidP="0057153B">
      <w:pPr>
        <w:pStyle w:val="SingleTxt"/>
      </w:pPr>
      <w:r w:rsidRPr="007760A7">
        <w:rPr>
          <w:rFonts w:hint="eastAsia"/>
        </w:rPr>
        <w:t>35.</w:t>
      </w:r>
      <w:r w:rsidRPr="007760A7">
        <w:rPr>
          <w:rFonts w:hint="eastAsia"/>
        </w:rPr>
        <w:tab/>
      </w:r>
      <w:r w:rsidRPr="007760A7">
        <w:rPr>
          <w:rFonts w:hint="eastAsia"/>
        </w:rPr>
        <w:t>委员会注意到，</w:t>
      </w:r>
      <w:r w:rsidRPr="007760A7">
        <w:rPr>
          <w:rFonts w:hint="eastAsia"/>
        </w:rPr>
        <w:t>2019</w:t>
      </w:r>
      <w:r w:rsidRPr="007760A7">
        <w:rPr>
          <w:rFonts w:hint="eastAsia"/>
        </w:rPr>
        <w:t>年向总理提交了修订现行国籍法的法律草案。然而，委员会关切地注意到，目前实行的关于黎巴嫩国籍的</w:t>
      </w:r>
      <w:r w:rsidRPr="007760A7">
        <w:rPr>
          <w:rFonts w:hint="eastAsia"/>
        </w:rPr>
        <w:t>1925</w:t>
      </w:r>
      <w:r w:rsidRPr="007760A7">
        <w:rPr>
          <w:rFonts w:hint="eastAsia"/>
        </w:rPr>
        <w:t>年第</w:t>
      </w:r>
      <w:r w:rsidRPr="007760A7">
        <w:rPr>
          <w:rFonts w:hint="eastAsia"/>
        </w:rPr>
        <w:t>15</w:t>
      </w:r>
      <w:r w:rsidRPr="007760A7">
        <w:rPr>
          <w:rFonts w:hint="eastAsia"/>
        </w:rPr>
        <w:t>号法令载有性别歧视规定，不允许妇女将黎巴嫩国籍传给其外国配偶或子女，或与男子平等地保留其国籍。</w:t>
      </w:r>
    </w:p>
    <w:p w14:paraId="4C65FF9B" w14:textId="05657FAE" w:rsidR="0057153B" w:rsidRPr="007760A7" w:rsidRDefault="0057153B" w:rsidP="0057153B">
      <w:pPr>
        <w:pStyle w:val="SingleTxt"/>
      </w:pPr>
      <w:r w:rsidRPr="003B21F6">
        <w:rPr>
          <w:rFonts w:eastAsia="黑体"/>
        </w:rPr>
        <w:t>36.</w:t>
      </w:r>
      <w:r w:rsidRPr="003B21F6">
        <w:rPr>
          <w:rFonts w:eastAsia="黑体"/>
        </w:rPr>
        <w:tab/>
      </w:r>
      <w:r w:rsidRPr="003B21F6">
        <w:rPr>
          <w:rFonts w:eastAsia="黑体"/>
        </w:rPr>
        <w:t>委员会回顾其先前的建议</w:t>
      </w:r>
      <w:r w:rsidR="00CF5814" w:rsidRPr="003B21F6">
        <w:rPr>
          <w:rFonts w:eastAsia="黑体"/>
        </w:rPr>
        <w:t>(</w:t>
      </w:r>
      <w:hyperlink r:id="rId29" w:history="1">
        <w:r w:rsidRPr="003B21F6">
          <w:rPr>
            <w:rStyle w:val="af4"/>
            <w:rFonts w:eastAsia="黑体"/>
          </w:rPr>
          <w:t>CEDAW/C/LBN/CO/4-5</w:t>
        </w:r>
      </w:hyperlink>
      <w:r w:rsidRPr="003B21F6">
        <w:rPr>
          <w:rFonts w:eastAsia="黑体"/>
        </w:rPr>
        <w:t>，第</w:t>
      </w:r>
      <w:r w:rsidRPr="003B21F6">
        <w:rPr>
          <w:rFonts w:eastAsia="黑体"/>
        </w:rPr>
        <w:t>16</w:t>
      </w:r>
      <w:r w:rsidRPr="003B21F6">
        <w:rPr>
          <w:rFonts w:eastAsia="黑体"/>
        </w:rPr>
        <w:t>段</w:t>
      </w:r>
      <w:r w:rsidR="00CF5814" w:rsidRPr="003B21F6">
        <w:rPr>
          <w:rFonts w:eastAsia="黑体"/>
        </w:rPr>
        <w:t>)</w:t>
      </w:r>
      <w:r w:rsidRPr="003B21F6">
        <w:rPr>
          <w:rFonts w:eastAsia="黑体"/>
        </w:rPr>
        <w:t>，建议缔约国废除第</w:t>
      </w:r>
      <w:r w:rsidRPr="003B21F6">
        <w:rPr>
          <w:rFonts w:eastAsia="黑体"/>
        </w:rPr>
        <w:t>15</w:t>
      </w:r>
      <w:r w:rsidRPr="003B21F6">
        <w:rPr>
          <w:rFonts w:eastAsia="黑体"/>
        </w:rPr>
        <w:t>号法令，并通过立法，确保妇女和男子在将其国籍传给其外国配偶和子女方面享有平等权利</w:t>
      </w:r>
      <w:r w:rsidRPr="007760A7">
        <w:rPr>
          <w:rFonts w:hint="eastAsia"/>
        </w:rPr>
        <w:t>。</w:t>
      </w:r>
    </w:p>
    <w:p w14:paraId="000BCCA8"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教育</w:t>
      </w:r>
    </w:p>
    <w:p w14:paraId="5FB6F95C" w14:textId="77777777" w:rsidR="0057153B" w:rsidRPr="007760A7" w:rsidRDefault="0057153B" w:rsidP="0057153B">
      <w:pPr>
        <w:pStyle w:val="SingleTxt"/>
      </w:pPr>
      <w:r w:rsidRPr="007760A7">
        <w:rPr>
          <w:rFonts w:hint="eastAsia"/>
        </w:rPr>
        <w:t>37.</w:t>
      </w:r>
      <w:r w:rsidRPr="007760A7">
        <w:rPr>
          <w:rFonts w:hint="eastAsia"/>
        </w:rPr>
        <w:tab/>
      </w:r>
      <w:r w:rsidRPr="007760A7">
        <w:rPr>
          <w:rFonts w:hint="eastAsia"/>
        </w:rPr>
        <w:t>委员会欢迎代表团在对话期间提供的资料，即鼓励男童成为教师，鼓励女童从事科学职业，以使职业道路多样化，消除性别陈规定型观念，为包括最弱势群体在内的所有学生通过了一项统一的教育战略，并将于</w:t>
      </w:r>
      <w:r w:rsidRPr="007760A7">
        <w:rPr>
          <w:rFonts w:hint="eastAsia"/>
        </w:rPr>
        <w:t>2026</w:t>
      </w:r>
      <w:r w:rsidRPr="007760A7">
        <w:rPr>
          <w:rFonts w:hint="eastAsia"/>
        </w:rPr>
        <w:t>年推出。委员会注意到，只有在教育研究和发展中心审查了教科书的内容并考虑到性别平等问题后教科书才能出版，私立学校使用的教育材料和教科书也提交该中心进行评估和验证，包括性别平等审计。然而，委员会关切地注意到，与女童相比，正规教育系统入学的男童人数较少，男童因经济危机被迫工作或据称跟随父亲进入商界和政界，还注意到这种情况对女童教育和就业前景的价值产生的潜在影响。委员会还关切地注意到，与学校有关的费用，包括交通费用，使许多女童无法上学，难民女童的入学率很低。</w:t>
      </w:r>
    </w:p>
    <w:p w14:paraId="09891E56" w14:textId="3705F5FF" w:rsidR="0057153B" w:rsidRPr="003B21F6" w:rsidRDefault="0057153B" w:rsidP="0057153B">
      <w:pPr>
        <w:pStyle w:val="SingleTxt"/>
        <w:rPr>
          <w:rFonts w:eastAsia="黑体"/>
        </w:rPr>
      </w:pPr>
      <w:r w:rsidRPr="003B21F6">
        <w:rPr>
          <w:rFonts w:eastAsia="黑体"/>
        </w:rPr>
        <w:t>38.</w:t>
      </w:r>
      <w:r w:rsidRPr="003B21F6">
        <w:rPr>
          <w:rFonts w:eastAsia="黑体"/>
        </w:rPr>
        <w:tab/>
      </w:r>
      <w:r w:rsidRPr="003B21F6">
        <w:rPr>
          <w:rFonts w:eastAsia="黑体"/>
        </w:rPr>
        <w:t>根据其关于女童和妇女受教育权的第</w:t>
      </w:r>
      <w:r w:rsidRPr="003B21F6">
        <w:rPr>
          <w:rFonts w:eastAsia="黑体"/>
        </w:rPr>
        <w:t>36</w:t>
      </w:r>
      <w:r w:rsidRPr="003B21F6">
        <w:rPr>
          <w:rFonts w:eastAsia="黑体"/>
        </w:rPr>
        <w:t>号一般性建议</w:t>
      </w:r>
      <w:r w:rsidR="00CF5814" w:rsidRPr="003B21F6">
        <w:rPr>
          <w:rFonts w:eastAsia="黑体"/>
        </w:rPr>
        <w:t>(</w:t>
      </w:r>
      <w:r w:rsidRPr="003B21F6">
        <w:rPr>
          <w:rFonts w:eastAsia="黑体"/>
        </w:rPr>
        <w:t>2017</w:t>
      </w:r>
      <w:r w:rsidRPr="003B21F6">
        <w:rPr>
          <w:rFonts w:eastAsia="黑体"/>
        </w:rPr>
        <w:t>年</w:t>
      </w:r>
      <w:r w:rsidR="00CF5814" w:rsidRPr="003B21F6">
        <w:rPr>
          <w:rFonts w:eastAsia="黑体"/>
        </w:rPr>
        <w:t>)</w:t>
      </w:r>
      <w:r w:rsidRPr="003B21F6">
        <w:rPr>
          <w:rFonts w:eastAsia="黑体"/>
        </w:rPr>
        <w:t>和可持续发展目标的具体</w:t>
      </w:r>
      <w:bookmarkStart w:id="3" w:name="_Hlk98328595"/>
      <w:r w:rsidRPr="003B21F6">
        <w:rPr>
          <w:rFonts w:eastAsia="黑体"/>
        </w:rPr>
        <w:t>目标</w:t>
      </w:r>
      <w:r w:rsidRPr="003B21F6">
        <w:rPr>
          <w:rFonts w:eastAsia="黑体"/>
        </w:rPr>
        <w:t>4.1</w:t>
      </w:r>
      <w:r w:rsidR="00CF5814" w:rsidRPr="003B21F6">
        <w:rPr>
          <w:rFonts w:eastAsia="黑体"/>
        </w:rPr>
        <w:t>(</w:t>
      </w:r>
      <w:r w:rsidR="00D206E2" w:rsidRPr="00D206E2">
        <w:rPr>
          <w:rFonts w:eastAsia="黑体" w:hint="eastAsia"/>
        </w:rPr>
        <w:t>确保至</w:t>
      </w:r>
      <w:r w:rsidR="00D206E2" w:rsidRPr="00D206E2">
        <w:rPr>
          <w:rFonts w:eastAsia="黑体" w:hint="eastAsia"/>
        </w:rPr>
        <w:t>2030</w:t>
      </w:r>
      <w:r w:rsidR="00D206E2" w:rsidRPr="00D206E2">
        <w:rPr>
          <w:rFonts w:eastAsia="黑体" w:hint="eastAsia"/>
        </w:rPr>
        <w:t>年</w:t>
      </w:r>
      <w:r w:rsidRPr="003B21F6">
        <w:rPr>
          <w:rFonts w:eastAsia="黑体"/>
        </w:rPr>
        <w:t>所有男女儿童完成免费、公平和优质的中小学教育，并取得相关和有效的学习成果</w:t>
      </w:r>
      <w:r w:rsidR="00CF5814" w:rsidRPr="003B21F6">
        <w:rPr>
          <w:rFonts w:eastAsia="黑体"/>
        </w:rPr>
        <w:t>)</w:t>
      </w:r>
      <w:bookmarkEnd w:id="3"/>
      <w:r w:rsidRPr="003B21F6">
        <w:rPr>
          <w:rFonts w:eastAsia="黑体"/>
        </w:rPr>
        <w:t>，委员会建议缔约国：</w:t>
      </w:r>
    </w:p>
    <w:p w14:paraId="6C5D772C" w14:textId="3F1EB007"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a</w:t>
      </w:r>
      <w:r w:rsidR="00CF5814" w:rsidRPr="003B21F6">
        <w:rPr>
          <w:rFonts w:eastAsia="黑体"/>
        </w:rPr>
        <w:t>)</w:t>
      </w:r>
      <w:r w:rsidRPr="003B21F6">
        <w:rPr>
          <w:rFonts w:eastAsia="黑体"/>
        </w:rPr>
        <w:tab/>
      </w:r>
      <w:r w:rsidRPr="003B21F6">
        <w:rPr>
          <w:rFonts w:eastAsia="黑体"/>
        </w:rPr>
        <w:t>继续努力审查学校课程和教科书，以消除歧视性的性别陈规定型观念，描绘男女平等和社会角色的平均分配，并促进性别平等的文化；</w:t>
      </w:r>
    </w:p>
    <w:p w14:paraId="58B1BA16" w14:textId="047FB45C"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b</w:t>
      </w:r>
      <w:r w:rsidR="00CF5814" w:rsidRPr="003B21F6">
        <w:rPr>
          <w:rFonts w:eastAsia="黑体"/>
        </w:rPr>
        <w:t>)</w:t>
      </w:r>
      <w:r w:rsidRPr="003B21F6">
        <w:rPr>
          <w:rFonts w:eastAsia="黑体"/>
        </w:rPr>
        <w:tab/>
      </w:r>
      <w:r w:rsidRPr="003B21F6">
        <w:rPr>
          <w:rFonts w:eastAsia="黑体"/>
        </w:rPr>
        <w:t>制定具体战略，在社会各级开展针对男女的大规模公共运动，以重申教育是创造机会和使个人在职业生涯中取得更大成就的关键，并宣传妇女作为积极参与经济、社会和政治生活的积极形象；</w:t>
      </w:r>
    </w:p>
    <w:p w14:paraId="353CB56F" w14:textId="7B7BEA76"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c</w:t>
      </w:r>
      <w:r w:rsidR="00CF5814" w:rsidRPr="003B21F6">
        <w:rPr>
          <w:rFonts w:eastAsia="黑体"/>
        </w:rPr>
        <w:t>)</w:t>
      </w:r>
      <w:r w:rsidRPr="003B21F6">
        <w:rPr>
          <w:rFonts w:eastAsia="黑体"/>
        </w:rPr>
        <w:tab/>
      </w:r>
      <w:r w:rsidRPr="003B21F6">
        <w:rPr>
          <w:rFonts w:eastAsia="黑体"/>
        </w:rPr>
        <w:t>让学校当局参与政府促进性别平等的方案，并向教师、校长和指导顾问通报战略部门的就业前景，以便他们能够为男女儿童提供更多样化的职业方向，消除性别陈规定型观念，改善平等前景；</w:t>
      </w:r>
    </w:p>
    <w:p w14:paraId="75093C30" w14:textId="06E8CBFC"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d</w:t>
      </w:r>
      <w:r w:rsidR="00CF5814" w:rsidRPr="003B21F6">
        <w:rPr>
          <w:rFonts w:eastAsia="黑体"/>
        </w:rPr>
        <w:t>)</w:t>
      </w:r>
      <w:r w:rsidRPr="003B21F6">
        <w:rPr>
          <w:rFonts w:eastAsia="黑体"/>
        </w:rPr>
        <w:tab/>
      </w:r>
      <w:r w:rsidRPr="003B21F6">
        <w:rPr>
          <w:rFonts w:eastAsia="黑体"/>
        </w:rPr>
        <w:t>加紧努力，提高妇女和女童在所有教育等级中的入学率、在校率和毕业率，并确保向所有学生提供免费交通，特别是在农村地区，以使男女儿童继续接受教育；</w:t>
      </w:r>
    </w:p>
    <w:p w14:paraId="7E56E79B" w14:textId="3AFDE6FB" w:rsidR="0057153B" w:rsidRPr="007760A7" w:rsidRDefault="0057153B" w:rsidP="0057153B">
      <w:pPr>
        <w:pStyle w:val="SingleTxt"/>
      </w:pPr>
      <w:r w:rsidRPr="003B21F6">
        <w:rPr>
          <w:rFonts w:eastAsia="黑体"/>
        </w:rPr>
        <w:tab/>
      </w:r>
      <w:r w:rsidR="00CF5814" w:rsidRPr="003B21F6">
        <w:rPr>
          <w:rFonts w:eastAsia="黑体"/>
        </w:rPr>
        <w:t>(</w:t>
      </w:r>
      <w:r w:rsidRPr="003B21F6">
        <w:rPr>
          <w:rFonts w:eastAsia="黑体"/>
        </w:rPr>
        <w:t>e</w:t>
      </w:r>
      <w:r w:rsidR="00CF5814" w:rsidRPr="003B21F6">
        <w:rPr>
          <w:rFonts w:eastAsia="黑体"/>
        </w:rPr>
        <w:t>)</w:t>
      </w:r>
      <w:r w:rsidRPr="003B21F6">
        <w:rPr>
          <w:rFonts w:eastAsia="黑体"/>
        </w:rPr>
        <w:tab/>
      </w:r>
      <w:r w:rsidRPr="003B21F6">
        <w:rPr>
          <w:rFonts w:eastAsia="黑体"/>
        </w:rPr>
        <w:t>采取有针对性的措施，提高难民女童的入学率。</w:t>
      </w:r>
    </w:p>
    <w:p w14:paraId="67003458" w14:textId="4CA82E4D"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就业</w:t>
      </w:r>
    </w:p>
    <w:p w14:paraId="0DE50ABC" w14:textId="77777777" w:rsidR="0057153B" w:rsidRPr="007760A7" w:rsidRDefault="0057153B" w:rsidP="0057153B">
      <w:pPr>
        <w:pStyle w:val="SingleTxt"/>
      </w:pPr>
      <w:r w:rsidRPr="007760A7">
        <w:rPr>
          <w:rFonts w:hint="eastAsia"/>
        </w:rPr>
        <w:t>39.</w:t>
      </w:r>
      <w:r w:rsidRPr="007760A7">
        <w:rPr>
          <w:rFonts w:hint="eastAsia"/>
        </w:rPr>
        <w:tab/>
      </w:r>
      <w:r w:rsidRPr="007760A7">
        <w:rPr>
          <w:rFonts w:hint="eastAsia"/>
        </w:rPr>
        <w:t>委员会赞扬缔约国通过第</w:t>
      </w:r>
      <w:r w:rsidRPr="007760A7">
        <w:rPr>
          <w:rFonts w:hint="eastAsia"/>
        </w:rPr>
        <w:t>205</w:t>
      </w:r>
      <w:r w:rsidRPr="007760A7">
        <w:rPr>
          <w:rFonts w:hint="eastAsia"/>
        </w:rPr>
        <w:t>号法律，将工作场所的性骚扰定为刑事犯罪。委员会欢迎代表团在对话期间表示，已经通过了一项计划，包括媒体宣传运动，以宣扬法律和保护妇女的方式方法。然而，委员会仍然感到关切的是，缔约国持续存在性别工资差异，劳动力市场存在纵向和横向隔离，缺乏使妇女和男子能够兼顾家庭和职业工作的儿童保育设施。</w:t>
      </w:r>
    </w:p>
    <w:p w14:paraId="26D97DF4" w14:textId="6E0D3541" w:rsidR="0057153B" w:rsidRPr="003B21F6" w:rsidRDefault="0057153B" w:rsidP="0057153B">
      <w:pPr>
        <w:pStyle w:val="SingleTxt"/>
        <w:rPr>
          <w:rFonts w:eastAsia="黑体"/>
        </w:rPr>
      </w:pPr>
      <w:r w:rsidRPr="003B21F6">
        <w:rPr>
          <w:rFonts w:eastAsia="黑体"/>
        </w:rPr>
        <w:t>40.</w:t>
      </w:r>
      <w:r w:rsidRPr="003B21F6">
        <w:rPr>
          <w:rFonts w:eastAsia="黑体"/>
        </w:rPr>
        <w:tab/>
      </w:r>
      <w:r w:rsidRPr="003B21F6">
        <w:rPr>
          <w:rFonts w:eastAsia="黑体"/>
        </w:rPr>
        <w:t>委员会提请注意其关于同工同酬的第</w:t>
      </w:r>
      <w:r w:rsidRPr="003B21F6">
        <w:rPr>
          <w:rFonts w:eastAsia="黑体"/>
        </w:rPr>
        <w:t>13</w:t>
      </w:r>
      <w:r w:rsidRPr="003B21F6">
        <w:rPr>
          <w:rFonts w:eastAsia="黑体"/>
        </w:rPr>
        <w:t>号一般性建议</w:t>
      </w:r>
      <w:r w:rsidR="00CF5814" w:rsidRPr="003B21F6">
        <w:rPr>
          <w:rFonts w:eastAsia="黑体"/>
        </w:rPr>
        <w:t>(</w:t>
      </w:r>
      <w:r w:rsidRPr="003B21F6">
        <w:rPr>
          <w:rFonts w:eastAsia="黑体"/>
        </w:rPr>
        <w:t>1989</w:t>
      </w:r>
      <w:r w:rsidRPr="003B21F6">
        <w:rPr>
          <w:rFonts w:eastAsia="黑体"/>
        </w:rPr>
        <w:t>年</w:t>
      </w:r>
      <w:r w:rsidR="00CF5814" w:rsidRPr="003B21F6">
        <w:rPr>
          <w:rFonts w:eastAsia="黑体"/>
        </w:rPr>
        <w:t>)</w:t>
      </w:r>
      <w:r w:rsidRPr="003B21F6">
        <w:rPr>
          <w:rFonts w:eastAsia="黑体"/>
        </w:rPr>
        <w:t>和可持续发展目标的具体目标</w:t>
      </w:r>
      <w:r w:rsidRPr="003B21F6">
        <w:rPr>
          <w:rFonts w:eastAsia="黑体"/>
        </w:rPr>
        <w:t>8.5</w:t>
      </w:r>
      <w:r w:rsidR="00CF5814" w:rsidRPr="003B21F6">
        <w:rPr>
          <w:rFonts w:eastAsia="黑体"/>
        </w:rPr>
        <w:t>(</w:t>
      </w:r>
      <w:r w:rsidRPr="003B21F6">
        <w:rPr>
          <w:rFonts w:eastAsia="黑体"/>
        </w:rPr>
        <w:t>到</w:t>
      </w:r>
      <w:r w:rsidRPr="003B21F6">
        <w:rPr>
          <w:rFonts w:eastAsia="黑体"/>
        </w:rPr>
        <w:t>2030</w:t>
      </w:r>
      <w:r w:rsidRPr="003B21F6">
        <w:rPr>
          <w:rFonts w:eastAsia="黑体"/>
        </w:rPr>
        <w:t>年所有男女，包括青年和残疾人实现充分和生产性就业，有体面工作，并做到同值同酬</w:t>
      </w:r>
      <w:r w:rsidR="00CF5814" w:rsidRPr="003B21F6">
        <w:rPr>
          <w:rFonts w:eastAsia="黑体"/>
        </w:rPr>
        <w:t>)</w:t>
      </w:r>
      <w:r w:rsidRPr="003B21F6">
        <w:rPr>
          <w:rFonts w:eastAsia="黑体"/>
        </w:rPr>
        <w:t>，并建议缔约国：</w:t>
      </w:r>
    </w:p>
    <w:p w14:paraId="00C1C134" w14:textId="2F89240E"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a</w:t>
      </w:r>
      <w:r w:rsidR="00CF5814" w:rsidRPr="003B21F6">
        <w:rPr>
          <w:rFonts w:eastAsia="黑体"/>
        </w:rPr>
        <w:t>)</w:t>
      </w:r>
      <w:r w:rsidRPr="003B21F6">
        <w:rPr>
          <w:rFonts w:eastAsia="黑体"/>
        </w:rPr>
        <w:tab/>
      </w:r>
      <w:r w:rsidRPr="003B21F6">
        <w:rPr>
          <w:rFonts w:eastAsia="黑体"/>
        </w:rPr>
        <w:t>提高雇主和女雇员对第</w:t>
      </w:r>
      <w:r w:rsidRPr="003B21F6">
        <w:rPr>
          <w:rFonts w:eastAsia="黑体"/>
        </w:rPr>
        <w:t>205</w:t>
      </w:r>
      <w:r w:rsidRPr="003B21F6">
        <w:rPr>
          <w:rFonts w:eastAsia="黑体"/>
        </w:rPr>
        <w:t>号法律条款和受害者可利用的补救办法的认识，确保有效调查所有性骚扰指控，并确保施害者受到适当惩罚；</w:t>
      </w:r>
    </w:p>
    <w:p w14:paraId="241D86EA" w14:textId="16192048"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b</w:t>
      </w:r>
      <w:r w:rsidR="00CF5814" w:rsidRPr="003B21F6">
        <w:rPr>
          <w:rFonts w:eastAsia="黑体"/>
        </w:rPr>
        <w:t>)</w:t>
      </w:r>
      <w:r w:rsidRPr="003B21F6">
        <w:rPr>
          <w:rFonts w:eastAsia="黑体"/>
        </w:rPr>
        <w:tab/>
      </w:r>
      <w:r w:rsidRPr="003B21F6">
        <w:rPr>
          <w:rFonts w:eastAsia="黑体"/>
        </w:rPr>
        <w:t>审查所有部门的工资情况，采用对性别敏感的分析性工作分类和评价方法，并执行同值工作同等报酬原则，以缩小并最终消除性别工资差异；</w:t>
      </w:r>
    </w:p>
    <w:p w14:paraId="1BCD7A21" w14:textId="3616FBB4"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c</w:t>
      </w:r>
      <w:r w:rsidR="00CF5814" w:rsidRPr="003B21F6">
        <w:rPr>
          <w:rFonts w:eastAsia="黑体"/>
        </w:rPr>
        <w:t>)</w:t>
      </w:r>
      <w:r w:rsidRPr="003B21F6">
        <w:rPr>
          <w:rFonts w:eastAsia="黑体"/>
        </w:rPr>
        <w:tab/>
      </w:r>
      <w:r w:rsidRPr="003B21F6">
        <w:rPr>
          <w:rFonts w:eastAsia="黑体"/>
        </w:rPr>
        <w:t>通过和执行消除横向和纵向职业隔离的政策，包括鼓励妇女和女童选择非传统职业道路，特别是在科学、技术、工程和数学以及信息和通信技术领域的职业道路，消除性别偏见，打破阻碍妇女获得高级管理职位的玻璃天花板；</w:t>
      </w:r>
    </w:p>
    <w:p w14:paraId="34D30F08" w14:textId="171C78E4"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d</w:t>
      </w:r>
      <w:r w:rsidR="00CF5814" w:rsidRPr="003B21F6">
        <w:rPr>
          <w:rFonts w:eastAsia="黑体"/>
        </w:rPr>
        <w:t>)</w:t>
      </w:r>
      <w:r w:rsidRPr="003B21F6">
        <w:rPr>
          <w:rFonts w:eastAsia="黑体"/>
        </w:rPr>
        <w:tab/>
      </w:r>
      <w:r w:rsidRPr="003B21F6">
        <w:rPr>
          <w:rFonts w:eastAsia="黑体"/>
        </w:rPr>
        <w:t>促进男女平等分担家庭和家务责任，增加儿童保育设施，并采用弹性工作安排，使男女能够兼顾家庭和职业生活。</w:t>
      </w:r>
    </w:p>
    <w:p w14:paraId="1FF4693B" w14:textId="4FE080AA"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增强经济权能</w:t>
      </w:r>
    </w:p>
    <w:p w14:paraId="7E75CAEB" w14:textId="77777777" w:rsidR="0057153B" w:rsidRPr="007760A7" w:rsidRDefault="0057153B" w:rsidP="0057153B">
      <w:pPr>
        <w:pStyle w:val="SingleTxt"/>
      </w:pPr>
      <w:r w:rsidRPr="007760A7">
        <w:rPr>
          <w:rFonts w:hint="eastAsia"/>
        </w:rPr>
        <w:t>41.</w:t>
      </w:r>
      <w:r w:rsidRPr="007760A7">
        <w:rPr>
          <w:rFonts w:hint="eastAsia"/>
        </w:rPr>
        <w:tab/>
      </w:r>
      <w:r w:rsidRPr="007760A7">
        <w:rPr>
          <w:rFonts w:hint="eastAsia"/>
        </w:rPr>
        <w:t>委员会欢迎设立赋予妇女和青年经济权能国务部，并于</w:t>
      </w:r>
      <w:r w:rsidRPr="007760A7">
        <w:rPr>
          <w:rFonts w:hint="eastAsia"/>
        </w:rPr>
        <w:t>2019</w:t>
      </w:r>
      <w:r w:rsidRPr="007760A7">
        <w:rPr>
          <w:rFonts w:hint="eastAsia"/>
        </w:rPr>
        <w:t>年启动赋予妇女经济权能国家计划，以及采取特别措施促进妇女参与劳动力市场。然而，委员</w:t>
      </w:r>
      <w:r w:rsidRPr="003B21F6">
        <w:rPr>
          <w:rFonts w:hint="eastAsia"/>
          <w:spacing w:val="2"/>
        </w:rPr>
        <w:t>会注意到，妇女只能有限地获得贷款和其他形式的金融信贷，以及财产权和继承权。</w:t>
      </w:r>
    </w:p>
    <w:p w14:paraId="07F690B3" w14:textId="77777777" w:rsidR="0057153B" w:rsidRPr="003B21F6" w:rsidRDefault="0057153B" w:rsidP="0057153B">
      <w:pPr>
        <w:pStyle w:val="SingleTxt"/>
        <w:rPr>
          <w:rFonts w:eastAsia="黑体"/>
        </w:rPr>
      </w:pPr>
      <w:r w:rsidRPr="003B21F6">
        <w:rPr>
          <w:rFonts w:eastAsia="黑体"/>
        </w:rPr>
        <w:t>42.</w:t>
      </w:r>
      <w:r w:rsidRPr="003B21F6">
        <w:rPr>
          <w:rFonts w:eastAsia="黑体"/>
        </w:rPr>
        <w:tab/>
      </w:r>
      <w:r w:rsidRPr="003B21F6">
        <w:rPr>
          <w:rFonts w:eastAsia="黑体"/>
        </w:rPr>
        <w:t>委员会建议缔约国：</w:t>
      </w:r>
    </w:p>
    <w:p w14:paraId="1919CD84" w14:textId="24E81EC6"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a</w:t>
      </w:r>
      <w:r w:rsidR="00CF5814" w:rsidRPr="003B21F6">
        <w:rPr>
          <w:rFonts w:eastAsia="黑体"/>
        </w:rPr>
        <w:t>)</w:t>
      </w:r>
      <w:r w:rsidRPr="003B21F6">
        <w:rPr>
          <w:rFonts w:eastAsia="黑体"/>
        </w:rPr>
        <w:tab/>
      </w:r>
      <w:r w:rsidRPr="003B21F6">
        <w:rPr>
          <w:rFonts w:eastAsia="黑体"/>
        </w:rPr>
        <w:t>为妇女创业提供充分支持，促进她们获得创收机会和金融信贷，包括无抵押的低息贷款；</w:t>
      </w:r>
    </w:p>
    <w:p w14:paraId="0DEDF40F" w14:textId="0030FF3D"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b</w:t>
      </w:r>
      <w:r w:rsidR="00CF5814" w:rsidRPr="003B21F6">
        <w:rPr>
          <w:rFonts w:eastAsia="黑体"/>
        </w:rPr>
        <w:t>)</w:t>
      </w:r>
      <w:r w:rsidRPr="003B21F6">
        <w:rPr>
          <w:rFonts w:eastAsia="黑体"/>
        </w:rPr>
        <w:tab/>
      </w:r>
      <w:r w:rsidRPr="003B21F6">
        <w:rPr>
          <w:rFonts w:eastAsia="黑体"/>
        </w:rPr>
        <w:t>确保传播关于现有贷款计划和收入支持的信息，并在申请贷款和收入支持方面提供指导和援助，特别是对农村妇女；</w:t>
      </w:r>
    </w:p>
    <w:p w14:paraId="7CB89247" w14:textId="43F8CE0B"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c</w:t>
      </w:r>
      <w:r w:rsidR="00CF5814" w:rsidRPr="003B21F6">
        <w:rPr>
          <w:rFonts w:eastAsia="黑体"/>
        </w:rPr>
        <w:t>)</w:t>
      </w:r>
      <w:r w:rsidRPr="003B21F6">
        <w:rPr>
          <w:rFonts w:eastAsia="黑体"/>
        </w:rPr>
        <w:tab/>
      </w:r>
      <w:r w:rsidRPr="003B21F6">
        <w:rPr>
          <w:rFonts w:eastAsia="黑体"/>
        </w:rPr>
        <w:t>加快通过一项关于公民个人地位的法律，以确保妇女平等获得财产权和继承权。</w:t>
      </w:r>
    </w:p>
    <w:p w14:paraId="4FD09BC9"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卫生保健</w:t>
      </w:r>
    </w:p>
    <w:p w14:paraId="10F560BD" w14:textId="77777777" w:rsidR="0057153B" w:rsidRPr="007760A7" w:rsidRDefault="0057153B" w:rsidP="0057153B">
      <w:pPr>
        <w:pStyle w:val="SingleTxt"/>
      </w:pPr>
      <w:r w:rsidRPr="007760A7">
        <w:rPr>
          <w:rFonts w:hint="eastAsia"/>
        </w:rPr>
        <w:t>43.</w:t>
      </w:r>
      <w:r w:rsidRPr="007760A7">
        <w:rPr>
          <w:rFonts w:hint="eastAsia"/>
        </w:rPr>
        <w:tab/>
      </w:r>
      <w:r w:rsidRPr="007760A7">
        <w:rPr>
          <w:rFonts w:hint="eastAsia"/>
        </w:rPr>
        <w:t>委员会欢迎代表团在对话期间提供的关于向包括强奸在内的性别暴力受害妇女提供保健服务的资料。然而，委员会关切地注意到，尚未采取任何措施在学校课程中引入适龄的性和生殖健康及权利教育，或增加妇女和少女、特别是农村妇女和女童获得性和生殖健康服务的机会。委员会还感到关切的是，缺乏关于不安全和非法堕胎发生率的资料，缔约国没有采取措施在强奸、乱伦、危及孕妇健康和胎儿严重受损的情况下使堕胎合法化。</w:t>
      </w:r>
    </w:p>
    <w:p w14:paraId="308CE9A9" w14:textId="77777777" w:rsidR="0057153B" w:rsidRPr="003B21F6" w:rsidRDefault="0057153B" w:rsidP="0057153B">
      <w:pPr>
        <w:pStyle w:val="SingleTxt"/>
        <w:rPr>
          <w:rFonts w:eastAsia="黑体"/>
        </w:rPr>
      </w:pPr>
      <w:r w:rsidRPr="003B21F6">
        <w:rPr>
          <w:rFonts w:eastAsia="黑体"/>
        </w:rPr>
        <w:t>44.</w:t>
      </w:r>
      <w:r w:rsidRPr="003B21F6">
        <w:rPr>
          <w:rFonts w:eastAsia="黑体"/>
        </w:rPr>
        <w:tab/>
      </w:r>
      <w:r w:rsidRPr="003B21F6">
        <w:rPr>
          <w:rFonts w:eastAsia="黑体"/>
        </w:rPr>
        <w:t>委员会建议缔约国：</w:t>
      </w:r>
    </w:p>
    <w:p w14:paraId="28ECB84F" w14:textId="56BAC46A"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a</w:t>
      </w:r>
      <w:r w:rsidR="00CF5814" w:rsidRPr="003B21F6">
        <w:rPr>
          <w:rFonts w:eastAsia="黑体"/>
        </w:rPr>
        <w:t>)</w:t>
      </w:r>
      <w:r w:rsidRPr="003B21F6">
        <w:rPr>
          <w:rFonts w:eastAsia="黑体"/>
        </w:rPr>
        <w:tab/>
      </w:r>
      <w:r w:rsidRPr="003B21F6">
        <w:rPr>
          <w:rFonts w:eastAsia="黑体"/>
        </w:rPr>
        <w:t>在各级学校课程中引入适合年龄的关于男女儿童性和生殖健康及权利的教育，包括关于现代避孕药具和计划生育的信息；</w:t>
      </w:r>
    </w:p>
    <w:p w14:paraId="1C678638" w14:textId="6FB918C7" w:rsidR="0057153B" w:rsidRPr="00D1022F" w:rsidRDefault="0057153B" w:rsidP="0057153B">
      <w:pPr>
        <w:pStyle w:val="SingleTxt"/>
        <w:rPr>
          <w:rFonts w:eastAsia="黑体"/>
          <w:spacing w:val="-4"/>
        </w:rPr>
      </w:pPr>
      <w:r w:rsidRPr="003B21F6">
        <w:rPr>
          <w:rFonts w:eastAsia="黑体"/>
        </w:rPr>
        <w:tab/>
      </w:r>
      <w:r w:rsidR="00CF5814" w:rsidRPr="003B21F6">
        <w:rPr>
          <w:rFonts w:eastAsia="黑体"/>
        </w:rPr>
        <w:t>(</w:t>
      </w:r>
      <w:r w:rsidRPr="003B21F6">
        <w:rPr>
          <w:rFonts w:eastAsia="黑体"/>
        </w:rPr>
        <w:t>b</w:t>
      </w:r>
      <w:r w:rsidR="00CF5814" w:rsidRPr="003B21F6">
        <w:rPr>
          <w:rFonts w:eastAsia="黑体"/>
        </w:rPr>
        <w:t>)</w:t>
      </w:r>
      <w:r w:rsidRPr="003B21F6">
        <w:rPr>
          <w:rFonts w:eastAsia="黑体"/>
        </w:rPr>
        <w:tab/>
      </w:r>
      <w:r w:rsidRPr="00D1022F">
        <w:rPr>
          <w:rFonts w:eastAsia="黑体"/>
          <w:spacing w:val="-4"/>
        </w:rPr>
        <w:t>加强妇女和女童，特别是农村妇女和女童获得性和生殖健康服务的机会；</w:t>
      </w:r>
    </w:p>
    <w:p w14:paraId="4A94CBD0" w14:textId="19C99433"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c</w:t>
      </w:r>
      <w:r w:rsidR="00CF5814" w:rsidRPr="003B21F6">
        <w:rPr>
          <w:rFonts w:eastAsia="黑体"/>
        </w:rPr>
        <w:t>)</w:t>
      </w:r>
      <w:r w:rsidRPr="003B21F6">
        <w:rPr>
          <w:rFonts w:eastAsia="黑体"/>
        </w:rPr>
        <w:tab/>
      </w:r>
      <w:r w:rsidRPr="003B21F6">
        <w:rPr>
          <w:rFonts w:eastAsia="黑体"/>
        </w:rPr>
        <w:t>按年龄和地理位置收集关于缔约国不安全堕胎普遍程度的数据并进行研究；</w:t>
      </w:r>
    </w:p>
    <w:p w14:paraId="495BD09D" w14:textId="7623ABD9" w:rsidR="0057153B" w:rsidRPr="003B21F6" w:rsidRDefault="0057153B" w:rsidP="0057153B">
      <w:pPr>
        <w:pStyle w:val="SingleTxt"/>
        <w:rPr>
          <w:rFonts w:eastAsia="黑体"/>
        </w:rPr>
      </w:pPr>
      <w:r w:rsidRPr="003B21F6">
        <w:rPr>
          <w:rFonts w:eastAsia="黑体"/>
        </w:rPr>
        <w:tab/>
      </w:r>
      <w:r w:rsidR="00CF5814" w:rsidRPr="003B21F6">
        <w:rPr>
          <w:rFonts w:eastAsia="黑体"/>
        </w:rPr>
        <w:t>(</w:t>
      </w:r>
      <w:r w:rsidRPr="003B21F6">
        <w:rPr>
          <w:rFonts w:eastAsia="黑体"/>
        </w:rPr>
        <w:t>d</w:t>
      </w:r>
      <w:r w:rsidR="00CF5814" w:rsidRPr="003B21F6">
        <w:rPr>
          <w:rFonts w:eastAsia="黑体"/>
        </w:rPr>
        <w:t>)</w:t>
      </w:r>
      <w:r w:rsidRPr="003B21F6">
        <w:rPr>
          <w:rFonts w:eastAsia="黑体"/>
        </w:rPr>
        <w:tab/>
      </w:r>
      <w:r w:rsidRPr="003B21F6">
        <w:rPr>
          <w:rFonts w:eastAsia="黑体"/>
        </w:rPr>
        <w:t>至少在强奸、乱伦、危及孕妇健康和胎儿严重受损的情况下使堕胎合法化，在所有其他情况下堕胎不被视为犯罪，并确保提供安全的堕胎和堕胎后服务。</w:t>
      </w:r>
    </w:p>
    <w:p w14:paraId="625F0002"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气候变化和减少灾害风险</w:t>
      </w:r>
    </w:p>
    <w:p w14:paraId="719038EC" w14:textId="77777777" w:rsidR="0057153B" w:rsidRPr="007760A7" w:rsidRDefault="0057153B" w:rsidP="0057153B">
      <w:pPr>
        <w:pStyle w:val="SingleTxt"/>
      </w:pPr>
      <w:r w:rsidRPr="007760A7">
        <w:rPr>
          <w:rFonts w:hint="eastAsia"/>
        </w:rPr>
        <w:t>45.</w:t>
      </w:r>
      <w:r w:rsidRPr="007760A7">
        <w:rPr>
          <w:rFonts w:hint="eastAsia"/>
        </w:rPr>
        <w:tab/>
      </w:r>
      <w:r w:rsidRPr="007760A7">
        <w:rPr>
          <w:rFonts w:hint="eastAsia"/>
        </w:rPr>
        <w:t>委员会欢迎缔约国开展关于环境保护和预防环境风险的提高公众认识运动，以及将性别问题纳入环境部和农业部战略、计划和项目的主流。然而，委员会关切地注意到，缺乏一项促进性别平等的国家战略，以应对环境风险和挑战、气候变化和减少灾害风险。</w:t>
      </w:r>
    </w:p>
    <w:p w14:paraId="44E49AAA" w14:textId="68032589" w:rsidR="0057153B" w:rsidRPr="00D1022F" w:rsidRDefault="0057153B" w:rsidP="0057153B">
      <w:pPr>
        <w:pStyle w:val="SingleTxt"/>
        <w:rPr>
          <w:rFonts w:eastAsia="黑体"/>
        </w:rPr>
      </w:pPr>
      <w:r w:rsidRPr="00D1022F">
        <w:rPr>
          <w:rFonts w:eastAsia="黑体"/>
        </w:rPr>
        <w:t>46.</w:t>
      </w:r>
      <w:r w:rsidRPr="00D1022F">
        <w:rPr>
          <w:rFonts w:eastAsia="黑体"/>
        </w:rPr>
        <w:tab/>
      </w:r>
      <w:r w:rsidRPr="00D1022F">
        <w:rPr>
          <w:rFonts w:eastAsia="黑体"/>
        </w:rPr>
        <w:t>委员会根据其关于气候变化背景下减少灾害风险所涉性别方面的第</w:t>
      </w:r>
      <w:r w:rsidRPr="00D1022F">
        <w:rPr>
          <w:rFonts w:eastAsia="黑体"/>
        </w:rPr>
        <w:t>37</w:t>
      </w:r>
      <w:r w:rsidRPr="00D1022F">
        <w:rPr>
          <w:rFonts w:eastAsia="黑体"/>
        </w:rPr>
        <w:t>号一般性建议</w:t>
      </w:r>
      <w:r w:rsidR="00CF5814" w:rsidRPr="00D1022F">
        <w:rPr>
          <w:rFonts w:eastAsia="黑体"/>
        </w:rPr>
        <w:t>(</w:t>
      </w:r>
      <w:r w:rsidRPr="00D1022F">
        <w:rPr>
          <w:rFonts w:eastAsia="黑体"/>
        </w:rPr>
        <w:t>2018</w:t>
      </w:r>
      <w:r w:rsidRPr="00D1022F">
        <w:rPr>
          <w:rFonts w:eastAsia="黑体"/>
        </w:rPr>
        <w:t>年</w:t>
      </w:r>
      <w:r w:rsidR="00CF5814" w:rsidRPr="00D1022F">
        <w:rPr>
          <w:rFonts w:eastAsia="黑体"/>
        </w:rPr>
        <w:t>)</w:t>
      </w:r>
      <w:r w:rsidRPr="00D1022F">
        <w:rPr>
          <w:rFonts w:eastAsia="黑体"/>
        </w:rPr>
        <w:t>，建议缔约国确保妇女得到代表并参与制定关于气候变化、救灾和减少灾害风险的立法、政策和方案。委员会还建议缔约国将性别视角纳入此类计划和政策，并确保制定计划和政策时与妇女、特别是农村妇女协商。委员会进一步建议缔约国采取措施，解决气候变化对妇女获得资源和生计的具体影响，确保她们不会受到过度影响。</w:t>
      </w:r>
    </w:p>
    <w:p w14:paraId="110E3903"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难民妇女和寻求庇护的妇女</w:t>
      </w:r>
    </w:p>
    <w:p w14:paraId="69ADE5FA" w14:textId="05227D70" w:rsidR="0057153B" w:rsidRPr="007760A7" w:rsidRDefault="0057153B" w:rsidP="0057153B">
      <w:pPr>
        <w:pStyle w:val="SingleTxt"/>
      </w:pPr>
      <w:r w:rsidRPr="007760A7">
        <w:rPr>
          <w:rFonts w:hint="eastAsia"/>
        </w:rPr>
        <w:t>47.</w:t>
      </w:r>
      <w:r w:rsidRPr="007760A7">
        <w:rPr>
          <w:rFonts w:hint="eastAsia"/>
        </w:rPr>
        <w:tab/>
      </w:r>
      <w:r w:rsidRPr="007760A7">
        <w:rPr>
          <w:rFonts w:hint="eastAsia"/>
        </w:rPr>
        <w:t>委员会赞扬缔约国维持对巴勒斯坦难民和来自阿拉伯叙利亚共和国的难民的长期开放边界和接收政策，并收容了</w:t>
      </w:r>
      <w:r w:rsidRPr="007760A7">
        <w:rPr>
          <w:rFonts w:hint="eastAsia"/>
        </w:rPr>
        <w:t>200</w:t>
      </w:r>
      <w:r w:rsidRPr="007760A7">
        <w:rPr>
          <w:rFonts w:hint="eastAsia"/>
        </w:rPr>
        <w:t>多万难民。然而，委员会仍然感到关切的是，</w:t>
      </w:r>
      <w:r w:rsidRPr="007760A7">
        <w:rPr>
          <w:rFonts w:hint="eastAsia"/>
        </w:rPr>
        <w:t>1962</w:t>
      </w:r>
      <w:r w:rsidRPr="007760A7">
        <w:rPr>
          <w:rFonts w:hint="eastAsia"/>
        </w:rPr>
        <w:t>年关于黎巴嫩入境、居留和出境的法律没有区分寻求庇护者、难民和移民。委员会还感到关切的是，据报告，巴勒斯坦和叙利亚难民女童和妇女中有大量童婚和</w:t>
      </w:r>
      <w:r w:rsidR="00CF5814">
        <w:rPr>
          <w:rFonts w:hint="eastAsia"/>
        </w:rPr>
        <w:t>(</w:t>
      </w:r>
      <w:r w:rsidRPr="007760A7">
        <w:rPr>
          <w:rFonts w:hint="eastAsia"/>
        </w:rPr>
        <w:t>或</w:t>
      </w:r>
      <w:r w:rsidR="00CF5814">
        <w:rPr>
          <w:rFonts w:hint="eastAsia"/>
        </w:rPr>
        <w:t>)</w:t>
      </w:r>
      <w:r w:rsidRPr="007760A7">
        <w:rPr>
          <w:rFonts w:hint="eastAsia"/>
        </w:rPr>
        <w:t>强迫婚姻案件。</w:t>
      </w:r>
    </w:p>
    <w:p w14:paraId="4F5CA95F" w14:textId="185D191C" w:rsidR="0057153B" w:rsidRPr="00D1022F" w:rsidRDefault="0057153B" w:rsidP="0057153B">
      <w:pPr>
        <w:pStyle w:val="SingleTxt"/>
        <w:rPr>
          <w:rFonts w:eastAsia="黑体"/>
        </w:rPr>
      </w:pPr>
      <w:r w:rsidRPr="00D1022F">
        <w:rPr>
          <w:rFonts w:eastAsia="黑体"/>
        </w:rPr>
        <w:t>48.</w:t>
      </w:r>
      <w:r w:rsidRPr="00D1022F">
        <w:rPr>
          <w:rFonts w:eastAsia="黑体"/>
        </w:rPr>
        <w:tab/>
      </w:r>
      <w:r w:rsidRPr="00D1022F">
        <w:rPr>
          <w:rFonts w:eastAsia="黑体"/>
        </w:rPr>
        <w:t>根据其关于妇女的难民地位、庇护、国籍和无国籍状态与性别相关方面的第</w:t>
      </w:r>
      <w:r w:rsidRPr="00D1022F">
        <w:rPr>
          <w:rFonts w:eastAsia="黑体"/>
        </w:rPr>
        <w:t>32</w:t>
      </w:r>
      <w:r w:rsidRPr="00D1022F">
        <w:rPr>
          <w:rFonts w:eastAsia="黑体"/>
        </w:rPr>
        <w:t>号一般性建议</w:t>
      </w:r>
      <w:r w:rsidR="00CF5814" w:rsidRPr="00D1022F">
        <w:rPr>
          <w:rFonts w:eastAsia="黑体"/>
        </w:rPr>
        <w:t>(</w:t>
      </w:r>
      <w:r w:rsidRPr="00D1022F">
        <w:rPr>
          <w:rFonts w:eastAsia="黑体"/>
        </w:rPr>
        <w:t>2014</w:t>
      </w:r>
      <w:r w:rsidRPr="00D1022F">
        <w:rPr>
          <w:rFonts w:eastAsia="黑体"/>
        </w:rPr>
        <w:t>年</w:t>
      </w:r>
      <w:r w:rsidR="00CF5814" w:rsidRPr="00D1022F">
        <w:rPr>
          <w:rFonts w:eastAsia="黑体"/>
        </w:rPr>
        <w:t>)</w:t>
      </w:r>
      <w:r w:rsidRPr="00D1022F">
        <w:rPr>
          <w:rFonts w:eastAsia="黑体"/>
        </w:rPr>
        <w:t>，委员会建议缔约国：</w:t>
      </w:r>
    </w:p>
    <w:p w14:paraId="30DA7D86" w14:textId="79D0F610"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a</w:t>
      </w:r>
      <w:r w:rsidR="00CF5814" w:rsidRPr="00D1022F">
        <w:rPr>
          <w:rFonts w:eastAsia="黑体"/>
        </w:rPr>
        <w:t>)</w:t>
      </w:r>
      <w:r w:rsidRPr="00D1022F">
        <w:rPr>
          <w:rFonts w:eastAsia="黑体"/>
        </w:rPr>
        <w:tab/>
      </w:r>
      <w:r w:rsidRPr="00D1022F">
        <w:rPr>
          <w:rFonts w:eastAsia="黑体"/>
        </w:rPr>
        <w:t>加强识别寻求庇护者和认定庇护地位的程序，该程序应对性别、年龄和文化有敏感认识，以确保全面尽早查明遭受或有可能遭受性别暴力的妇女和女童，并向这些妇女和女童提供适当援助；</w:t>
      </w:r>
    </w:p>
    <w:p w14:paraId="490E599E" w14:textId="2CA108D3"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b</w:t>
      </w:r>
      <w:r w:rsidR="00CF5814" w:rsidRPr="00D1022F">
        <w:rPr>
          <w:rFonts w:eastAsia="黑体"/>
        </w:rPr>
        <w:t>)</w:t>
      </w:r>
      <w:r w:rsidRPr="00D1022F">
        <w:rPr>
          <w:rFonts w:eastAsia="黑体"/>
        </w:rPr>
        <w:tab/>
      </w:r>
      <w:r w:rsidRPr="00D1022F">
        <w:rPr>
          <w:rFonts w:eastAsia="黑体"/>
        </w:rPr>
        <w:t>审查</w:t>
      </w:r>
      <w:r w:rsidRPr="00D1022F">
        <w:rPr>
          <w:rFonts w:eastAsia="黑体"/>
        </w:rPr>
        <w:t>1962</w:t>
      </w:r>
      <w:r w:rsidRPr="00D1022F">
        <w:rPr>
          <w:rFonts w:eastAsia="黑体"/>
        </w:rPr>
        <w:t>年关于黎巴嫩入境、居留和出境的法律，以区分寻求庇护妇女和难民妇女的保护需要与移民妇女的保护需要；</w:t>
      </w:r>
    </w:p>
    <w:p w14:paraId="4690D75E" w14:textId="6D11D480"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c</w:t>
      </w:r>
      <w:r w:rsidR="00CF5814" w:rsidRPr="00D1022F">
        <w:rPr>
          <w:rFonts w:eastAsia="黑体"/>
        </w:rPr>
        <w:t>)</w:t>
      </w:r>
      <w:r w:rsidRPr="00D1022F">
        <w:rPr>
          <w:rFonts w:eastAsia="黑体"/>
        </w:rPr>
        <w:tab/>
      </w:r>
      <w:r w:rsidRPr="00D1022F">
        <w:rPr>
          <w:rFonts w:eastAsia="黑体"/>
        </w:rPr>
        <w:t>与非政府组织和社区领袖合作，采取协调行动防止和消除童婚和</w:t>
      </w:r>
      <w:r w:rsidR="00CF5814" w:rsidRPr="00D1022F">
        <w:rPr>
          <w:rFonts w:eastAsia="黑体"/>
        </w:rPr>
        <w:t>(</w:t>
      </w:r>
      <w:r w:rsidRPr="00D1022F">
        <w:rPr>
          <w:rFonts w:eastAsia="黑体"/>
        </w:rPr>
        <w:t>或</w:t>
      </w:r>
      <w:r w:rsidR="00CF5814" w:rsidRPr="00D1022F">
        <w:rPr>
          <w:rFonts w:eastAsia="黑体"/>
        </w:rPr>
        <w:t>)</w:t>
      </w:r>
      <w:r w:rsidRPr="00D1022F">
        <w:rPr>
          <w:rFonts w:eastAsia="黑体"/>
        </w:rPr>
        <w:t>强迫婚姻，特别是提高对童婚和</w:t>
      </w:r>
      <w:r w:rsidR="00CF5814" w:rsidRPr="00D1022F">
        <w:rPr>
          <w:rFonts w:eastAsia="黑体"/>
        </w:rPr>
        <w:t>(</w:t>
      </w:r>
      <w:r w:rsidRPr="00D1022F">
        <w:rPr>
          <w:rFonts w:eastAsia="黑体"/>
        </w:rPr>
        <w:t>或</w:t>
      </w:r>
      <w:r w:rsidR="00CF5814" w:rsidRPr="00D1022F">
        <w:rPr>
          <w:rFonts w:eastAsia="黑体"/>
        </w:rPr>
        <w:t>)</w:t>
      </w:r>
      <w:r w:rsidRPr="00D1022F">
        <w:rPr>
          <w:rFonts w:eastAsia="黑体"/>
        </w:rPr>
        <w:t>强迫婚姻的犯罪性质和对女童和妇女的有害影响的认识，并确保对所有这类案件展开调查，并对责任人予以起诉并给予适当惩罚，有系统地收集关于强迫婚姻案件的报告案件数目、对这类案件展开调查、起诉、定罪和予以处罚的数据。</w:t>
      </w:r>
    </w:p>
    <w:p w14:paraId="3DA30A3D"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移民家政女工</w:t>
      </w:r>
    </w:p>
    <w:p w14:paraId="32CC9EE0" w14:textId="77777777" w:rsidR="0057153B" w:rsidRPr="007760A7" w:rsidRDefault="0057153B" w:rsidP="0057153B">
      <w:pPr>
        <w:pStyle w:val="SingleTxt"/>
      </w:pPr>
      <w:r w:rsidRPr="007760A7">
        <w:rPr>
          <w:rFonts w:hint="eastAsia"/>
        </w:rPr>
        <w:t>49.</w:t>
      </w:r>
      <w:r w:rsidRPr="007760A7">
        <w:rPr>
          <w:rFonts w:hint="eastAsia"/>
        </w:rPr>
        <w:tab/>
      </w:r>
      <w:r w:rsidRPr="007760A7">
        <w:rPr>
          <w:rFonts w:hint="eastAsia"/>
        </w:rPr>
        <w:t>委员会注意到劳动部设立了一个紧急电话号码，供家政工人寻求援助和提出申诉。然而，委员会仍然感到关切的是，国务委员会暂停执行新的移民家政工人单一标准合同，迟迟未通过保护移民家政女工的立法，而且缺乏关于缔约国移民家政工人死亡人数的报告数据。</w:t>
      </w:r>
    </w:p>
    <w:p w14:paraId="6EF7D39C" w14:textId="77777777" w:rsidR="0057153B" w:rsidRPr="00D1022F" w:rsidRDefault="0057153B" w:rsidP="0057153B">
      <w:pPr>
        <w:pStyle w:val="SingleTxt"/>
        <w:rPr>
          <w:rFonts w:eastAsia="黑体"/>
        </w:rPr>
      </w:pPr>
      <w:r w:rsidRPr="00D1022F">
        <w:rPr>
          <w:rFonts w:eastAsia="黑体"/>
        </w:rPr>
        <w:t>50.</w:t>
      </w:r>
      <w:r w:rsidRPr="00D1022F">
        <w:rPr>
          <w:rFonts w:eastAsia="黑体"/>
        </w:rPr>
        <w:tab/>
      </w:r>
      <w:r w:rsidRPr="00D1022F">
        <w:rPr>
          <w:rFonts w:eastAsia="黑体"/>
        </w:rPr>
        <w:t>委员会建议缔约国从速：</w:t>
      </w:r>
    </w:p>
    <w:p w14:paraId="347DF884" w14:textId="313662EC"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a</w:t>
      </w:r>
      <w:r w:rsidR="00CF5814" w:rsidRPr="00D1022F">
        <w:rPr>
          <w:rFonts w:eastAsia="黑体"/>
        </w:rPr>
        <w:t>)</w:t>
      </w:r>
      <w:r w:rsidRPr="00D1022F">
        <w:rPr>
          <w:rFonts w:eastAsia="黑体"/>
        </w:rPr>
        <w:tab/>
      </w:r>
      <w:r w:rsidRPr="00D1022F">
        <w:rPr>
          <w:rFonts w:eastAsia="黑体"/>
        </w:rPr>
        <w:t>修订《劳动法》，将其保护范围扩大到家政工人，并根据国际标准承认家政工人的人权；</w:t>
      </w:r>
    </w:p>
    <w:p w14:paraId="5FB3A8B5" w14:textId="07405B3B"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b</w:t>
      </w:r>
      <w:r w:rsidR="00CF5814" w:rsidRPr="00D1022F">
        <w:rPr>
          <w:rFonts w:eastAsia="黑体"/>
        </w:rPr>
        <w:t>)</w:t>
      </w:r>
      <w:r w:rsidRPr="00D1022F">
        <w:rPr>
          <w:rFonts w:eastAsia="黑体"/>
        </w:rPr>
        <w:tab/>
      </w:r>
      <w:r w:rsidRPr="00D1022F">
        <w:rPr>
          <w:rFonts w:eastAsia="黑体"/>
        </w:rPr>
        <w:t>加强劳动检查，有效监测家政工人的工作条件，并调查和惩罚虐待行为；</w:t>
      </w:r>
    </w:p>
    <w:p w14:paraId="0A5C0FE8" w14:textId="3F016822"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c</w:t>
      </w:r>
      <w:r w:rsidR="00CF5814" w:rsidRPr="00D1022F">
        <w:rPr>
          <w:rFonts w:eastAsia="黑体"/>
        </w:rPr>
        <w:t>)</w:t>
      </w:r>
      <w:r w:rsidRPr="00D1022F">
        <w:rPr>
          <w:rFonts w:eastAsia="黑体"/>
        </w:rPr>
        <w:tab/>
      </w:r>
      <w:r w:rsidRPr="00D1022F">
        <w:rPr>
          <w:rFonts w:eastAsia="黑体"/>
        </w:rPr>
        <w:t>确保在自由订立、公正并经完全同意的合同中，书面明文规定移民家政工人就业条件，说明其具体职责、工作时数、报酬、休息天数，以及其他工作条件，同时提供关于使用申诉机制的信息；</w:t>
      </w:r>
    </w:p>
    <w:p w14:paraId="08DAFD31" w14:textId="367B838C"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d</w:t>
      </w:r>
      <w:r w:rsidR="00CF5814" w:rsidRPr="00D1022F">
        <w:rPr>
          <w:rFonts w:eastAsia="黑体"/>
        </w:rPr>
        <w:t>)</w:t>
      </w:r>
      <w:r w:rsidRPr="00D1022F">
        <w:rPr>
          <w:rFonts w:eastAsia="黑体"/>
        </w:rPr>
        <w:tab/>
      </w:r>
      <w:r w:rsidRPr="00D1022F">
        <w:rPr>
          <w:rFonts w:eastAsia="黑体"/>
        </w:rPr>
        <w:t>确保移民家政女工有充分的机会诉诸司法声称其权利受到侵犯，包括免费法律援助和保护免遭虐待，以及在民事和刑事法院进行有效的法律追索；</w:t>
      </w:r>
    </w:p>
    <w:p w14:paraId="54300655" w14:textId="4EACAA0F"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e</w:t>
      </w:r>
      <w:r w:rsidR="00CF5814" w:rsidRPr="00D1022F">
        <w:rPr>
          <w:rFonts w:eastAsia="黑体"/>
        </w:rPr>
        <w:t>)</w:t>
      </w:r>
      <w:r w:rsidRPr="00D1022F">
        <w:rPr>
          <w:rFonts w:eastAsia="黑体"/>
        </w:rPr>
        <w:tab/>
      </w:r>
      <w:r w:rsidRPr="00D1022F">
        <w:rPr>
          <w:rFonts w:eastAsia="黑体"/>
        </w:rPr>
        <w:t>批准劳工组织《</w:t>
      </w:r>
      <w:r w:rsidRPr="00D1022F">
        <w:rPr>
          <w:rFonts w:eastAsia="黑体"/>
        </w:rPr>
        <w:t>2011</w:t>
      </w:r>
      <w:r w:rsidRPr="00D1022F">
        <w:rPr>
          <w:rFonts w:eastAsia="黑体"/>
        </w:rPr>
        <w:t>年家庭工人公约》</w:t>
      </w:r>
      <w:r w:rsidR="00CF5814" w:rsidRPr="00D1022F">
        <w:rPr>
          <w:rFonts w:eastAsia="黑体"/>
        </w:rPr>
        <w:t>(</w:t>
      </w:r>
      <w:r w:rsidRPr="00D1022F">
        <w:rPr>
          <w:rFonts w:eastAsia="黑体"/>
        </w:rPr>
        <w:t>第</w:t>
      </w:r>
      <w:r w:rsidRPr="00D1022F">
        <w:rPr>
          <w:rFonts w:eastAsia="黑体"/>
        </w:rPr>
        <w:t>189</w:t>
      </w:r>
      <w:r w:rsidRPr="00D1022F">
        <w:rPr>
          <w:rFonts w:eastAsia="黑体"/>
        </w:rPr>
        <w:t>号</w:t>
      </w:r>
      <w:r w:rsidR="00CF5814" w:rsidRPr="00D1022F">
        <w:rPr>
          <w:rFonts w:eastAsia="黑体"/>
        </w:rPr>
        <w:t>)</w:t>
      </w:r>
      <w:r w:rsidRPr="00D1022F">
        <w:rPr>
          <w:rFonts w:eastAsia="黑体"/>
        </w:rPr>
        <w:t>。</w:t>
      </w:r>
    </w:p>
    <w:p w14:paraId="516FDA4C"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农村妇女</w:t>
      </w:r>
    </w:p>
    <w:p w14:paraId="4B167345" w14:textId="439C8933" w:rsidR="0057153B" w:rsidRPr="007760A7" w:rsidRDefault="0057153B" w:rsidP="0057153B">
      <w:pPr>
        <w:pStyle w:val="SingleTxt"/>
      </w:pPr>
      <w:r w:rsidRPr="007760A7">
        <w:rPr>
          <w:rFonts w:hint="eastAsia"/>
        </w:rPr>
        <w:t>51.</w:t>
      </w:r>
      <w:r w:rsidRPr="007760A7">
        <w:rPr>
          <w:rFonts w:hint="eastAsia"/>
        </w:rPr>
        <w:tab/>
      </w:r>
      <w:r w:rsidRPr="007760A7">
        <w:rPr>
          <w:rFonts w:hint="eastAsia"/>
        </w:rPr>
        <w:t>委员会注意到黎巴嫩国家农业战略</w:t>
      </w:r>
      <w:r w:rsidR="00CF5814">
        <w:rPr>
          <w:rFonts w:hint="eastAsia"/>
        </w:rPr>
        <w:t>(</w:t>
      </w:r>
      <w:r w:rsidRPr="007760A7">
        <w:rPr>
          <w:rFonts w:hint="eastAsia"/>
        </w:rPr>
        <w:t>2020-2025</w:t>
      </w:r>
      <w:r w:rsidRPr="007760A7">
        <w:rPr>
          <w:rFonts w:hint="eastAsia"/>
        </w:rPr>
        <w:t>年</w:t>
      </w:r>
      <w:r w:rsidR="00CF5814">
        <w:rPr>
          <w:rFonts w:hint="eastAsia"/>
        </w:rPr>
        <w:t>)</w:t>
      </w:r>
      <w:r w:rsidRPr="007760A7">
        <w:rPr>
          <w:rFonts w:hint="eastAsia"/>
        </w:rPr>
        <w:t>是积极的，该战略旨在确保可持续农业生产和农村发展领域的性别平等，并为农村妇女提供关于合作问题、企业管理和各种其他相关主题的培训。然而，委员会感到遗憾的是，《劳动法》尚未将农业工人包括在内。</w:t>
      </w:r>
    </w:p>
    <w:p w14:paraId="3750F9DB" w14:textId="7104B6EB" w:rsidR="0057153B" w:rsidRPr="00D1022F" w:rsidRDefault="0057153B" w:rsidP="0057153B">
      <w:pPr>
        <w:pStyle w:val="SingleTxt"/>
        <w:rPr>
          <w:rFonts w:eastAsia="黑体"/>
        </w:rPr>
      </w:pPr>
      <w:r w:rsidRPr="00D1022F">
        <w:rPr>
          <w:rFonts w:eastAsia="黑体"/>
        </w:rPr>
        <w:t>52.</w:t>
      </w:r>
      <w:r w:rsidRPr="00D1022F">
        <w:rPr>
          <w:rFonts w:eastAsia="黑体"/>
        </w:rPr>
        <w:tab/>
      </w:r>
      <w:r w:rsidRPr="00D1022F">
        <w:rPr>
          <w:rFonts w:eastAsia="黑体"/>
        </w:rPr>
        <w:t>根据委员会关于农村妇女权利的第</w:t>
      </w:r>
      <w:r w:rsidRPr="00D1022F">
        <w:rPr>
          <w:rFonts w:eastAsia="黑体"/>
        </w:rPr>
        <w:t>34</w:t>
      </w:r>
      <w:r w:rsidRPr="00D1022F">
        <w:rPr>
          <w:rFonts w:eastAsia="黑体"/>
        </w:rPr>
        <w:t>号一般性建议</w:t>
      </w:r>
      <w:r w:rsidR="00CF5814" w:rsidRPr="00D1022F">
        <w:rPr>
          <w:rFonts w:eastAsia="黑体"/>
        </w:rPr>
        <w:t>(</w:t>
      </w:r>
      <w:r w:rsidRPr="00D1022F">
        <w:rPr>
          <w:rFonts w:eastAsia="黑体"/>
        </w:rPr>
        <w:t>2016</w:t>
      </w:r>
      <w:r w:rsidRPr="00D1022F">
        <w:rPr>
          <w:rFonts w:eastAsia="黑体"/>
        </w:rPr>
        <w:t>年</w:t>
      </w:r>
      <w:r w:rsidR="00CF5814" w:rsidRPr="00D1022F">
        <w:rPr>
          <w:rFonts w:eastAsia="黑体"/>
        </w:rPr>
        <w:t>)</w:t>
      </w:r>
      <w:r w:rsidRPr="00D1022F">
        <w:rPr>
          <w:rFonts w:eastAsia="黑体"/>
        </w:rPr>
        <w:t>和可持续发展目标具体目标</w:t>
      </w:r>
      <w:r w:rsidRPr="00D1022F">
        <w:rPr>
          <w:rFonts w:eastAsia="黑体"/>
        </w:rPr>
        <w:t>5.a</w:t>
      </w:r>
      <w:r w:rsidR="00D1022F">
        <w:rPr>
          <w:rFonts w:eastAsia="黑体"/>
        </w:rPr>
        <w:t xml:space="preserve"> </w:t>
      </w:r>
      <w:r w:rsidR="00CF5814" w:rsidRPr="00D1022F">
        <w:rPr>
          <w:rFonts w:eastAsia="黑体"/>
        </w:rPr>
        <w:t>(</w:t>
      </w:r>
      <w:r w:rsidRPr="00D1022F">
        <w:rPr>
          <w:rFonts w:eastAsia="黑体"/>
        </w:rPr>
        <w:t>根据各国法律进行改革，给予妇女平等获取经济资源的权利，以及享有对土地和其他形式财产的所有权和控制权，获取金融服务、遗产和自然资源</w:t>
      </w:r>
      <w:r w:rsidR="00CF5814" w:rsidRPr="00D1022F">
        <w:rPr>
          <w:rFonts w:eastAsia="黑体"/>
        </w:rPr>
        <w:t>)</w:t>
      </w:r>
      <w:r w:rsidRPr="00D1022F">
        <w:rPr>
          <w:rFonts w:eastAsia="黑体"/>
        </w:rPr>
        <w:t>，委员会建议缔约国：</w:t>
      </w:r>
    </w:p>
    <w:p w14:paraId="388E0D97" w14:textId="09CDFAF2"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a</w:t>
      </w:r>
      <w:r w:rsidR="00CF5814" w:rsidRPr="00D1022F">
        <w:rPr>
          <w:rFonts w:eastAsia="黑体"/>
        </w:rPr>
        <w:t>)</w:t>
      </w:r>
      <w:r w:rsidRPr="00D1022F">
        <w:rPr>
          <w:rFonts w:eastAsia="黑体"/>
        </w:rPr>
        <w:tab/>
      </w:r>
      <w:r w:rsidRPr="00D1022F">
        <w:rPr>
          <w:rFonts w:eastAsia="黑体"/>
        </w:rPr>
        <w:t>确保农村妇女有效参与自然资源管理的规划和决策；</w:t>
      </w:r>
    </w:p>
    <w:p w14:paraId="3CAC3B30" w14:textId="09AD0095"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b</w:t>
      </w:r>
      <w:r w:rsidR="00CF5814" w:rsidRPr="00D1022F">
        <w:rPr>
          <w:rFonts w:eastAsia="黑体"/>
        </w:rPr>
        <w:t>)</w:t>
      </w:r>
      <w:r w:rsidRPr="00D1022F">
        <w:rPr>
          <w:rFonts w:eastAsia="黑体"/>
        </w:rPr>
        <w:tab/>
      </w:r>
      <w:r w:rsidRPr="00D1022F">
        <w:rPr>
          <w:rFonts w:eastAsia="黑体"/>
        </w:rPr>
        <w:t>促进农村妇女获得农业创新和新技术方面的技术支持和培训、化学品、设备、动物饲料、种子和能源等农业资产、市场和营销服务，以及技术和适当的推广服务；</w:t>
      </w:r>
    </w:p>
    <w:p w14:paraId="36677867" w14:textId="7D466542"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c</w:t>
      </w:r>
      <w:r w:rsidR="00CF5814" w:rsidRPr="00D1022F">
        <w:rPr>
          <w:rFonts w:eastAsia="黑体"/>
        </w:rPr>
        <w:t>)</w:t>
      </w:r>
      <w:r w:rsidRPr="00D1022F">
        <w:rPr>
          <w:rFonts w:eastAsia="黑体"/>
        </w:rPr>
        <w:tab/>
      </w:r>
      <w:r w:rsidRPr="00D1022F">
        <w:rPr>
          <w:rFonts w:eastAsia="黑体"/>
        </w:rPr>
        <w:t>增加农村妇女获得低息贷款和金融信贷的机会；</w:t>
      </w:r>
    </w:p>
    <w:p w14:paraId="3A82EAB3" w14:textId="09A2658F"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d</w:t>
      </w:r>
      <w:r w:rsidR="00CF5814" w:rsidRPr="00D1022F">
        <w:rPr>
          <w:rFonts w:eastAsia="黑体"/>
        </w:rPr>
        <w:t>)</w:t>
      </w:r>
      <w:r w:rsidRPr="00D1022F">
        <w:rPr>
          <w:rFonts w:eastAsia="黑体"/>
        </w:rPr>
        <w:tab/>
      </w:r>
      <w:r w:rsidRPr="00D1022F">
        <w:rPr>
          <w:rFonts w:eastAsia="黑体"/>
        </w:rPr>
        <w:t>确保农村地区的妇女和女童能够获得社会保护、教育和保健服务，包括性和生殖健康服务；</w:t>
      </w:r>
    </w:p>
    <w:p w14:paraId="4B72A25A" w14:textId="59E57577" w:rsidR="0057153B" w:rsidRPr="007760A7" w:rsidRDefault="0057153B" w:rsidP="0057153B">
      <w:pPr>
        <w:pStyle w:val="SingleTxt"/>
      </w:pPr>
      <w:r w:rsidRPr="00D1022F">
        <w:rPr>
          <w:rFonts w:eastAsia="黑体"/>
        </w:rPr>
        <w:tab/>
      </w:r>
      <w:r w:rsidR="00CF5814" w:rsidRPr="00D1022F">
        <w:rPr>
          <w:rFonts w:eastAsia="黑体"/>
        </w:rPr>
        <w:t>(</w:t>
      </w:r>
      <w:r w:rsidRPr="00D1022F">
        <w:rPr>
          <w:rFonts w:eastAsia="黑体"/>
        </w:rPr>
        <w:t>e</w:t>
      </w:r>
      <w:r w:rsidR="00CF5814" w:rsidRPr="00D1022F">
        <w:rPr>
          <w:rFonts w:eastAsia="黑体"/>
        </w:rPr>
        <w:t>)</w:t>
      </w:r>
      <w:r w:rsidRPr="00D1022F">
        <w:rPr>
          <w:rFonts w:eastAsia="黑体"/>
        </w:rPr>
        <w:tab/>
      </w:r>
      <w:r w:rsidRPr="00D1022F">
        <w:rPr>
          <w:rFonts w:eastAsia="黑体"/>
        </w:rPr>
        <w:t>修订《劳动法》，将女农民纳入其中。</w:t>
      </w:r>
    </w:p>
    <w:p w14:paraId="07CB41EC"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婚姻和家庭关系</w:t>
      </w:r>
    </w:p>
    <w:p w14:paraId="1BACAB71" w14:textId="77777777" w:rsidR="0057153B" w:rsidRPr="007760A7" w:rsidRDefault="0057153B" w:rsidP="0057153B">
      <w:pPr>
        <w:pStyle w:val="SingleTxt"/>
      </w:pPr>
      <w:r w:rsidRPr="007760A7">
        <w:rPr>
          <w:rFonts w:hint="eastAsia"/>
        </w:rPr>
        <w:t>53.</w:t>
      </w:r>
      <w:r w:rsidRPr="007760A7">
        <w:rPr>
          <w:rFonts w:hint="eastAsia"/>
        </w:rPr>
        <w:tab/>
      </w:r>
      <w:r w:rsidRPr="007760A7">
        <w:rPr>
          <w:rFonts w:hint="eastAsia"/>
        </w:rPr>
        <w:t>委员会注意到缔约国为确保婚姻和家庭关系中的平等权利并禁止童婚而制定的法律草案。然而，委员会关切地注意到多种宗教人身法的适用，其中载有关于结婚、离婚和抚养权的歧视性规定。委员会还感到关切的是规范公证仪式婚姻的进程多年来一直停滞不前，并对没有任择公证仪式婚约和统一的民事人身法表示遗憾。委员会还感到关切的是童婚仍未被禁止，并注意到难民和境内流离失所者社区的童婚数量很高。</w:t>
      </w:r>
    </w:p>
    <w:p w14:paraId="4A39C413" w14:textId="21DFFA2C" w:rsidR="0057153B" w:rsidRPr="00D1022F" w:rsidRDefault="0057153B" w:rsidP="0057153B">
      <w:pPr>
        <w:pStyle w:val="SingleTxt"/>
        <w:rPr>
          <w:rFonts w:eastAsia="黑体"/>
        </w:rPr>
      </w:pPr>
      <w:r w:rsidRPr="00D1022F">
        <w:rPr>
          <w:rFonts w:eastAsia="黑体"/>
        </w:rPr>
        <w:t>54.</w:t>
      </w:r>
      <w:r w:rsidRPr="00D1022F">
        <w:rPr>
          <w:rFonts w:eastAsia="黑体"/>
        </w:rPr>
        <w:tab/>
      </w:r>
      <w:r w:rsidRPr="00D1022F">
        <w:rPr>
          <w:rFonts w:eastAsia="黑体"/>
        </w:rPr>
        <w:t>委员会回顾其先前的结论性意见</w:t>
      </w:r>
      <w:r w:rsidR="00CF5814" w:rsidRPr="00D1022F">
        <w:rPr>
          <w:rFonts w:eastAsia="黑体"/>
        </w:rPr>
        <w:t>(</w:t>
      </w:r>
      <w:hyperlink r:id="rId30" w:history="1">
        <w:r w:rsidRPr="00D1022F">
          <w:rPr>
            <w:rStyle w:val="af4"/>
            <w:rFonts w:eastAsia="黑体"/>
          </w:rPr>
          <w:t>CEDAW/C/LBN/CO/4-5</w:t>
        </w:r>
      </w:hyperlink>
      <w:r w:rsidRPr="00D1022F">
        <w:rPr>
          <w:rFonts w:eastAsia="黑体"/>
        </w:rPr>
        <w:t>，第</w:t>
      </w:r>
      <w:r w:rsidRPr="00D1022F">
        <w:rPr>
          <w:rFonts w:eastAsia="黑体"/>
        </w:rPr>
        <w:t>46</w:t>
      </w:r>
      <w:r w:rsidRPr="00D1022F">
        <w:rPr>
          <w:rFonts w:eastAsia="黑体"/>
        </w:rPr>
        <w:t>段</w:t>
      </w:r>
      <w:r w:rsidR="00CF5814" w:rsidRPr="00D1022F">
        <w:rPr>
          <w:rFonts w:eastAsia="黑体"/>
        </w:rPr>
        <w:t>)</w:t>
      </w:r>
      <w:r w:rsidRPr="00D1022F">
        <w:rPr>
          <w:rFonts w:eastAsia="黑体"/>
        </w:rPr>
        <w:t>，建议缔约国：</w:t>
      </w:r>
    </w:p>
    <w:p w14:paraId="2523E552" w14:textId="1B6500CD"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a</w:t>
      </w:r>
      <w:r w:rsidR="00CF5814" w:rsidRPr="00D1022F">
        <w:rPr>
          <w:rFonts w:eastAsia="黑体"/>
        </w:rPr>
        <w:t>)</w:t>
      </w:r>
      <w:r w:rsidRPr="00D1022F">
        <w:rPr>
          <w:rFonts w:eastAsia="黑体"/>
        </w:rPr>
        <w:tab/>
      </w:r>
      <w:r w:rsidRPr="00D1022F">
        <w:rPr>
          <w:rFonts w:eastAsia="黑体"/>
        </w:rPr>
        <w:t>根据平等和不歧视原则以及选择宗教信仰的权利，通过任择公证仪式婚约和统一的民事人身法，以确保男女在婚姻和家庭关系中的平等权利；</w:t>
      </w:r>
    </w:p>
    <w:p w14:paraId="6D213B26" w14:textId="03114DD2"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b</w:t>
      </w:r>
      <w:r w:rsidR="00CF5814" w:rsidRPr="00D1022F">
        <w:rPr>
          <w:rFonts w:eastAsia="黑体"/>
        </w:rPr>
        <w:t>)</w:t>
      </w:r>
      <w:r w:rsidRPr="00D1022F">
        <w:rPr>
          <w:rFonts w:eastAsia="黑体"/>
        </w:rPr>
        <w:tab/>
      </w:r>
      <w:r w:rsidRPr="00D1022F">
        <w:rPr>
          <w:rFonts w:eastAsia="黑体"/>
        </w:rPr>
        <w:t>通过一项法律，规定管理缔约国公证仪式婚姻的替代法律制度，所有妇女都可以利用，并优先于宗教婚姻；</w:t>
      </w:r>
    </w:p>
    <w:p w14:paraId="2EE72222" w14:textId="2723861E" w:rsidR="0057153B" w:rsidRPr="00D1022F" w:rsidRDefault="0057153B" w:rsidP="0057153B">
      <w:pPr>
        <w:pStyle w:val="SingleTxt"/>
        <w:rPr>
          <w:rFonts w:eastAsia="黑体"/>
        </w:rPr>
      </w:pPr>
      <w:r w:rsidRPr="00D1022F">
        <w:rPr>
          <w:rFonts w:eastAsia="黑体"/>
        </w:rPr>
        <w:tab/>
      </w:r>
      <w:r w:rsidR="00CF5814" w:rsidRPr="00D1022F">
        <w:rPr>
          <w:rFonts w:eastAsia="黑体"/>
        </w:rPr>
        <w:t>(</w:t>
      </w:r>
      <w:r w:rsidRPr="00D1022F">
        <w:rPr>
          <w:rFonts w:eastAsia="黑体"/>
        </w:rPr>
        <w:t>c</w:t>
      </w:r>
      <w:r w:rsidR="00CF5814" w:rsidRPr="00D1022F">
        <w:rPr>
          <w:rFonts w:eastAsia="黑体"/>
        </w:rPr>
        <w:t>)</w:t>
      </w:r>
      <w:r w:rsidRPr="00D1022F">
        <w:rPr>
          <w:rFonts w:eastAsia="黑体"/>
        </w:rPr>
        <w:tab/>
      </w:r>
      <w:r w:rsidRPr="00D1022F">
        <w:rPr>
          <w:rFonts w:eastAsia="黑体"/>
        </w:rPr>
        <w:t>通过一项法律，禁止童婚并根据国际标准将男女最低结婚年龄定为</w:t>
      </w:r>
      <w:r w:rsidRPr="00D1022F">
        <w:rPr>
          <w:rFonts w:eastAsia="黑体"/>
        </w:rPr>
        <w:t>18</w:t>
      </w:r>
      <w:r w:rsidRPr="00D1022F">
        <w:rPr>
          <w:rFonts w:eastAsia="黑体"/>
        </w:rPr>
        <w:t>岁，并在难民和境内流离失所者社区内消除童婚这种有害做法。</w:t>
      </w:r>
    </w:p>
    <w:p w14:paraId="7415399B" w14:textId="339F3F34"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《公约任择议定书》和《公约》第二十条第</w:t>
      </w:r>
      <w:r w:rsidRPr="007760A7">
        <w:rPr>
          <w:rFonts w:hint="eastAsia"/>
        </w:rPr>
        <w:t>1</w:t>
      </w:r>
      <w:r w:rsidRPr="007760A7">
        <w:rPr>
          <w:rFonts w:hint="eastAsia"/>
        </w:rPr>
        <w:t>款修正案</w:t>
      </w:r>
    </w:p>
    <w:p w14:paraId="6D4FE58B" w14:textId="77777777" w:rsidR="0057153B" w:rsidRPr="00D1022F" w:rsidRDefault="0057153B" w:rsidP="0057153B">
      <w:pPr>
        <w:pStyle w:val="SingleTxt"/>
        <w:rPr>
          <w:rFonts w:eastAsia="黑体"/>
        </w:rPr>
      </w:pPr>
      <w:r w:rsidRPr="00D1022F">
        <w:rPr>
          <w:rFonts w:eastAsia="黑体"/>
        </w:rPr>
        <w:t>55.</w:t>
      </w:r>
      <w:r w:rsidRPr="00D1022F">
        <w:rPr>
          <w:rFonts w:eastAsia="黑体"/>
        </w:rPr>
        <w:tab/>
      </w:r>
      <w:r w:rsidRPr="00D1022F">
        <w:rPr>
          <w:rFonts w:eastAsia="黑体"/>
        </w:rPr>
        <w:t>委员会鼓励缔约国尽快批准《公约任择议定书》，接受关于委员会会议时间的《公约》第二十条第</w:t>
      </w:r>
      <w:r w:rsidRPr="00D1022F">
        <w:rPr>
          <w:rFonts w:eastAsia="黑体"/>
        </w:rPr>
        <w:t>1</w:t>
      </w:r>
      <w:r w:rsidRPr="00D1022F">
        <w:rPr>
          <w:rFonts w:eastAsia="黑体"/>
        </w:rPr>
        <w:t>款修正案。</w:t>
      </w:r>
    </w:p>
    <w:p w14:paraId="2D25F79D" w14:textId="7777777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《北京宣言》和《行动纲要》</w:t>
      </w:r>
    </w:p>
    <w:p w14:paraId="24990E17" w14:textId="77777777" w:rsidR="0057153B" w:rsidRPr="00D1022F" w:rsidRDefault="0057153B" w:rsidP="0057153B">
      <w:pPr>
        <w:pStyle w:val="SingleTxt"/>
        <w:rPr>
          <w:rFonts w:eastAsia="黑体"/>
        </w:rPr>
      </w:pPr>
      <w:r w:rsidRPr="00D1022F">
        <w:rPr>
          <w:rFonts w:eastAsia="黑体"/>
        </w:rPr>
        <w:t>56.</w:t>
      </w:r>
      <w:r w:rsidRPr="00D1022F">
        <w:rPr>
          <w:rFonts w:eastAsia="黑体"/>
        </w:rPr>
        <w:tab/>
      </w:r>
      <w:r w:rsidRPr="00D1022F">
        <w:rPr>
          <w:rFonts w:eastAsia="黑体"/>
        </w:rPr>
        <w:t>委员会促请缔约国利用《北京宣言》和《行动纲要》，并根据对《宣言》和《纲要》实施情况的</w:t>
      </w:r>
      <w:r w:rsidRPr="00D1022F">
        <w:rPr>
          <w:rFonts w:eastAsia="黑体"/>
        </w:rPr>
        <w:t>25</w:t>
      </w:r>
      <w:r w:rsidRPr="00D1022F">
        <w:rPr>
          <w:rFonts w:eastAsia="黑体"/>
        </w:rPr>
        <w:t>年审查，进一步评价《公约》所载各项权利的实现情况，以实现男女实质平等。</w:t>
      </w:r>
    </w:p>
    <w:p w14:paraId="1EBE49D8" w14:textId="4F3C4B3B"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传播</w:t>
      </w:r>
    </w:p>
    <w:p w14:paraId="0523B3DF" w14:textId="6DB8079D" w:rsidR="0057153B" w:rsidRPr="007760A7" w:rsidRDefault="0057153B" w:rsidP="0057153B">
      <w:pPr>
        <w:pStyle w:val="SingleTxt"/>
      </w:pPr>
      <w:r w:rsidRPr="00D1022F">
        <w:rPr>
          <w:rFonts w:eastAsia="黑体"/>
        </w:rPr>
        <w:t>57</w:t>
      </w:r>
      <w:r w:rsidRPr="00D1022F">
        <w:rPr>
          <w:rFonts w:ascii="黑体" w:eastAsia="黑体" w:hAnsi="黑体" w:hint="eastAsia"/>
        </w:rPr>
        <w:t>.</w:t>
      </w:r>
      <w:r w:rsidRPr="00D1022F">
        <w:rPr>
          <w:rFonts w:ascii="黑体" w:eastAsia="黑体" w:hAnsi="黑体" w:hint="eastAsia"/>
        </w:rPr>
        <w:tab/>
        <w:t>委员会请缔约国确保以该国事实上的官方语言，向</w:t>
      </w:r>
      <w:r w:rsidR="00CF5814" w:rsidRPr="00D1022F">
        <w:rPr>
          <w:rFonts w:eastAsia="黑体"/>
        </w:rPr>
        <w:t>(</w:t>
      </w:r>
      <w:r w:rsidRPr="00D1022F">
        <w:rPr>
          <w:rFonts w:ascii="黑体" w:eastAsia="黑体" w:hAnsi="黑体" w:hint="eastAsia"/>
        </w:rPr>
        <w:t>国家、区域和地方</w:t>
      </w:r>
      <w:r w:rsidR="00CF5814" w:rsidRPr="00D1022F">
        <w:rPr>
          <w:rFonts w:eastAsia="黑体"/>
        </w:rPr>
        <w:t>)</w:t>
      </w:r>
      <w:r w:rsidRPr="00D1022F">
        <w:rPr>
          <w:rFonts w:ascii="黑体" w:eastAsia="黑体" w:hAnsi="黑体" w:hint="eastAsia"/>
        </w:rPr>
        <w:t>各级相关国家机构，尤其是向政府、各部委、议会和司法部门及时传播本结论性意见，使之得到充分落实</w:t>
      </w:r>
      <w:r w:rsidRPr="007760A7">
        <w:rPr>
          <w:rFonts w:hint="eastAsia"/>
        </w:rPr>
        <w:t>。</w:t>
      </w:r>
    </w:p>
    <w:p w14:paraId="45B821AB" w14:textId="064EBBB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技术援助</w:t>
      </w:r>
    </w:p>
    <w:p w14:paraId="43F064AD" w14:textId="77777777" w:rsidR="0057153B" w:rsidRPr="007760A7" w:rsidRDefault="0057153B" w:rsidP="0057153B">
      <w:pPr>
        <w:pStyle w:val="SingleTxt"/>
      </w:pPr>
      <w:r w:rsidRPr="00D1022F">
        <w:rPr>
          <w:rFonts w:eastAsia="黑体"/>
        </w:rPr>
        <w:t>58.</w:t>
      </w:r>
      <w:r w:rsidRPr="00D1022F">
        <w:rPr>
          <w:rFonts w:eastAsia="黑体"/>
        </w:rPr>
        <w:tab/>
      </w:r>
      <w:r w:rsidRPr="00D1022F">
        <w:rPr>
          <w:rFonts w:eastAsia="黑体"/>
        </w:rPr>
        <w:t>委员会建议缔约国将《公约》的执行工作与本国的发展努力联系起来，并利用这方面的区域或国际技术援助</w:t>
      </w:r>
      <w:r w:rsidRPr="007760A7">
        <w:rPr>
          <w:rFonts w:hint="eastAsia"/>
        </w:rPr>
        <w:t>。</w:t>
      </w:r>
    </w:p>
    <w:p w14:paraId="78532C97" w14:textId="0C3EA527"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批准其他条约</w:t>
      </w:r>
    </w:p>
    <w:p w14:paraId="29E2A4B4" w14:textId="2D073F01" w:rsidR="0057153B" w:rsidRPr="00D1022F" w:rsidRDefault="0057153B" w:rsidP="0057153B">
      <w:pPr>
        <w:pStyle w:val="SingleTxt"/>
        <w:rPr>
          <w:rFonts w:eastAsia="黑体"/>
        </w:rPr>
      </w:pPr>
      <w:r w:rsidRPr="00D1022F">
        <w:rPr>
          <w:rFonts w:eastAsia="黑体"/>
        </w:rPr>
        <w:t>59.</w:t>
      </w:r>
      <w:r w:rsidRPr="00D1022F">
        <w:rPr>
          <w:rFonts w:eastAsia="黑体"/>
        </w:rPr>
        <w:tab/>
      </w:r>
      <w:r w:rsidRPr="00D1022F">
        <w:rPr>
          <w:rFonts w:eastAsia="黑体"/>
        </w:rPr>
        <w:t>委员会指出，缔约国如能加入九项主要国际人权文书，将会促进妇女在生活各个方面享受人权和基本自由。因此，委员会鼓励缔约国批准其尚未加入的《保护所有移徙工人及其家庭成员权利国际公约》。</w:t>
      </w:r>
    </w:p>
    <w:p w14:paraId="76D54D00" w14:textId="18E4F7B0"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结论性意见的后续行动</w:t>
      </w:r>
    </w:p>
    <w:p w14:paraId="6FF8015E" w14:textId="4041833F" w:rsidR="0057153B" w:rsidRPr="007760A7" w:rsidRDefault="0057153B" w:rsidP="0057153B">
      <w:pPr>
        <w:pStyle w:val="SingleTxt"/>
      </w:pPr>
      <w:r w:rsidRPr="00D1022F">
        <w:rPr>
          <w:rFonts w:eastAsia="黑体"/>
        </w:rPr>
        <w:t>60.</w:t>
      </w:r>
      <w:r w:rsidRPr="00D1022F">
        <w:rPr>
          <w:rFonts w:eastAsia="黑体"/>
        </w:rPr>
        <w:tab/>
      </w:r>
      <w:r w:rsidRPr="00D1022F">
        <w:rPr>
          <w:rFonts w:eastAsia="黑体"/>
        </w:rPr>
        <w:t>委员会请缔约国在两年内提供书面资料，说明为执行第</w:t>
      </w:r>
      <w:r w:rsidRPr="00D1022F">
        <w:rPr>
          <w:rFonts w:eastAsia="黑体"/>
        </w:rPr>
        <w:t>10</w:t>
      </w:r>
      <w:r w:rsidR="00CF5814" w:rsidRPr="00D1022F">
        <w:rPr>
          <w:rFonts w:eastAsia="黑体"/>
        </w:rPr>
        <w:t>(</w:t>
      </w:r>
      <w:r w:rsidRPr="00D1022F">
        <w:rPr>
          <w:rFonts w:eastAsia="黑体"/>
        </w:rPr>
        <w:t>a</w:t>
      </w:r>
      <w:r w:rsidR="00CF5814" w:rsidRPr="00D1022F">
        <w:rPr>
          <w:rFonts w:eastAsia="黑体"/>
        </w:rPr>
        <w:t>)</w:t>
      </w:r>
      <w:r w:rsidRPr="00D1022F">
        <w:rPr>
          <w:rFonts w:eastAsia="黑体"/>
        </w:rPr>
        <w:t>、</w:t>
      </w:r>
      <w:r w:rsidRPr="00D1022F">
        <w:rPr>
          <w:rFonts w:eastAsia="黑体"/>
        </w:rPr>
        <w:t>16</w:t>
      </w:r>
      <w:r w:rsidR="00CF5814" w:rsidRPr="00D1022F">
        <w:rPr>
          <w:rFonts w:eastAsia="黑体"/>
        </w:rPr>
        <w:t>(</w:t>
      </w:r>
      <w:r w:rsidRPr="00D1022F">
        <w:rPr>
          <w:rFonts w:eastAsia="黑体"/>
        </w:rPr>
        <w:t>a</w:t>
      </w:r>
      <w:r w:rsidR="00CF5814" w:rsidRPr="00D1022F">
        <w:rPr>
          <w:rFonts w:eastAsia="黑体"/>
        </w:rPr>
        <w:t>)</w:t>
      </w:r>
      <w:r w:rsidRPr="00D1022F">
        <w:rPr>
          <w:rFonts w:eastAsia="黑体"/>
        </w:rPr>
        <w:t>、</w:t>
      </w:r>
      <w:r w:rsidRPr="00D1022F">
        <w:rPr>
          <w:rFonts w:eastAsia="黑体"/>
        </w:rPr>
        <w:t>18</w:t>
      </w:r>
      <w:r w:rsidR="00CF5814" w:rsidRPr="00D1022F">
        <w:rPr>
          <w:rFonts w:eastAsia="黑体"/>
        </w:rPr>
        <w:t>(</w:t>
      </w:r>
      <w:r w:rsidRPr="00D1022F">
        <w:rPr>
          <w:rFonts w:eastAsia="黑体"/>
        </w:rPr>
        <w:t>c</w:t>
      </w:r>
      <w:r w:rsidR="00CF5814" w:rsidRPr="00D1022F">
        <w:rPr>
          <w:rFonts w:eastAsia="黑体"/>
        </w:rPr>
        <w:t>)</w:t>
      </w:r>
      <w:r w:rsidRPr="00D1022F">
        <w:rPr>
          <w:rFonts w:eastAsia="黑体"/>
        </w:rPr>
        <w:t>和</w:t>
      </w:r>
      <w:r w:rsidRPr="00D1022F">
        <w:rPr>
          <w:rFonts w:eastAsia="黑体"/>
        </w:rPr>
        <w:t>22</w:t>
      </w:r>
      <w:r w:rsidR="00CF5814" w:rsidRPr="00D1022F">
        <w:rPr>
          <w:rFonts w:eastAsia="黑体"/>
        </w:rPr>
        <w:t>(</w:t>
      </w:r>
      <w:r w:rsidRPr="00D1022F">
        <w:rPr>
          <w:rFonts w:eastAsia="黑体"/>
        </w:rPr>
        <w:t>a</w:t>
      </w:r>
      <w:r w:rsidR="00CF5814" w:rsidRPr="00D1022F">
        <w:rPr>
          <w:rFonts w:eastAsia="黑体"/>
        </w:rPr>
        <w:t>)</w:t>
      </w:r>
      <w:r w:rsidRPr="00D1022F">
        <w:rPr>
          <w:rFonts w:eastAsia="黑体"/>
        </w:rPr>
        <w:t>段所载建议而采取的步骤</w:t>
      </w:r>
      <w:r w:rsidRPr="007760A7">
        <w:rPr>
          <w:rFonts w:hint="eastAsia"/>
        </w:rPr>
        <w:t>。</w:t>
      </w:r>
    </w:p>
    <w:p w14:paraId="18596378" w14:textId="335609C9" w:rsidR="0057153B" w:rsidRPr="007760A7" w:rsidRDefault="0057153B" w:rsidP="005715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760A7">
        <w:rPr>
          <w:rFonts w:hint="eastAsia"/>
        </w:rPr>
        <w:tab/>
      </w:r>
      <w:r w:rsidRPr="007760A7">
        <w:rPr>
          <w:rFonts w:hint="eastAsia"/>
        </w:rPr>
        <w:tab/>
      </w:r>
      <w:r w:rsidRPr="007760A7">
        <w:rPr>
          <w:rFonts w:hint="eastAsia"/>
        </w:rPr>
        <w:t>编写下次报告</w:t>
      </w:r>
    </w:p>
    <w:p w14:paraId="3849B0DC" w14:textId="77777777" w:rsidR="0057153B" w:rsidRPr="004B61B2" w:rsidRDefault="0057153B" w:rsidP="0057153B">
      <w:pPr>
        <w:pStyle w:val="SingleTxt"/>
        <w:rPr>
          <w:rFonts w:eastAsia="黑体"/>
        </w:rPr>
      </w:pPr>
      <w:r w:rsidRPr="004B61B2">
        <w:rPr>
          <w:rFonts w:eastAsia="黑体"/>
        </w:rPr>
        <w:t>61.</w:t>
      </w:r>
      <w:r w:rsidRPr="004B61B2">
        <w:rPr>
          <w:rFonts w:eastAsia="黑体"/>
        </w:rPr>
        <w:tab/>
      </w:r>
      <w:r w:rsidRPr="004B61B2">
        <w:rPr>
          <w:rFonts w:eastAsia="黑体"/>
        </w:rPr>
        <w:t>委员会请缔约国于</w:t>
      </w:r>
      <w:r w:rsidRPr="004B61B2">
        <w:rPr>
          <w:rFonts w:eastAsia="黑体"/>
        </w:rPr>
        <w:t>2026</w:t>
      </w:r>
      <w:r w:rsidRPr="004B61B2">
        <w:rPr>
          <w:rFonts w:eastAsia="黑体"/>
        </w:rPr>
        <w:t>年</w:t>
      </w:r>
      <w:r w:rsidRPr="004B61B2">
        <w:rPr>
          <w:rFonts w:eastAsia="黑体"/>
        </w:rPr>
        <w:t>2</w:t>
      </w:r>
      <w:r w:rsidRPr="004B61B2">
        <w:rPr>
          <w:rFonts w:eastAsia="黑体"/>
        </w:rPr>
        <w:t>月提交其第七次定期报告。报告应按时提交并涵盖截至提交之时的整个时期。</w:t>
      </w:r>
    </w:p>
    <w:p w14:paraId="6C867116" w14:textId="288D3A29" w:rsidR="00B31E9D" w:rsidRPr="007760A7" w:rsidRDefault="0057153B" w:rsidP="0057153B">
      <w:pPr>
        <w:pStyle w:val="SingleTxt"/>
      </w:pPr>
      <w:r w:rsidRPr="004B61B2">
        <w:rPr>
          <w:rFonts w:eastAsia="黑体"/>
        </w:rPr>
        <w:t>62.</w:t>
      </w:r>
      <w:r w:rsidRPr="004B61B2">
        <w:rPr>
          <w:rFonts w:eastAsia="黑体"/>
        </w:rPr>
        <w:tab/>
      </w:r>
      <w:r w:rsidRPr="004B61B2">
        <w:rPr>
          <w:rFonts w:eastAsia="黑体"/>
        </w:rPr>
        <w:t>委员会请缔约国遵守《包括共同核心文件和条约专要文件准则在内的根据国际人权条约提交报告的协调准则》</w:t>
      </w:r>
      <w:r w:rsidR="00CF5814" w:rsidRPr="004B61B2">
        <w:rPr>
          <w:rFonts w:eastAsia="黑体"/>
        </w:rPr>
        <w:t>(</w:t>
      </w:r>
      <w:hyperlink r:id="rId31" w:history="1">
        <w:r w:rsidRPr="004B61B2">
          <w:rPr>
            <w:rStyle w:val="af4"/>
            <w:rFonts w:eastAsia="黑体"/>
          </w:rPr>
          <w:t>HRI/GEN/2/Rev.6</w:t>
        </w:r>
      </w:hyperlink>
      <w:r w:rsidRPr="004B61B2">
        <w:rPr>
          <w:rFonts w:eastAsia="黑体"/>
        </w:rPr>
        <w:t>，第一章</w:t>
      </w:r>
      <w:r w:rsidR="00CF5814" w:rsidRPr="004B61B2">
        <w:rPr>
          <w:rFonts w:eastAsia="黑体"/>
        </w:rPr>
        <w:t>)</w:t>
      </w:r>
      <w:r w:rsidRPr="007760A7">
        <w:rPr>
          <w:rFonts w:hint="eastAsia"/>
        </w:rPr>
        <w:t>。</w:t>
      </w:r>
    </w:p>
    <w:p w14:paraId="0D1EA73A" w14:textId="77777777" w:rsidR="0057153B" w:rsidRPr="007760A7" w:rsidRDefault="0057153B" w:rsidP="0057153B">
      <w:pPr>
        <w:pStyle w:val="SingleTxt"/>
        <w:spacing w:after="0" w:line="240" w:lineRule="auto"/>
        <w:rPr>
          <w:sz w:val="20"/>
        </w:rPr>
      </w:pPr>
      <w:r w:rsidRPr="007760A7">
        <w:rPr>
          <w:rFonts w:hint="eastAsia"/>
          <w:noProof/>
          <w:sz w:val="20"/>
        </w:rPr>
        <mc:AlternateContent>
          <mc:Choice Requires="wps">
            <w:drawing>
              <wp:anchor distT="0" distB="0" distL="114300" distR="114300" simplePos="0" relativeHeight="251659264" behindDoc="0" locked="0" layoutInCell="1" allowOverlap="1" wp14:anchorId="60454685" wp14:editId="1ECC1DB3">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9B6C49"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" strokecolor="black [3213]" strokeweight=".25pt"/>
            </w:pict>
          </mc:Fallback>
        </mc:AlternateContent>
      </w:r>
      <w:bookmarkEnd w:id="0"/>
    </w:p>
    <w:sectPr w:rsidR="0057153B" w:rsidRPr="007760A7" w:rsidSect="0057153B">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3-14T15:57:00Z" w:initials="Start">
    <w:p w14:paraId="60535634" w14:textId="77777777" w:rsidR="001F0AFC" w:rsidRDefault="001F0AFC">
      <w:pPr>
        <w:pStyle w:val="a9"/>
      </w:pPr>
      <w:r>
        <w:rPr>
          <w:rStyle w:val="ad"/>
        </w:rPr>
        <w:annotationRef/>
      </w:r>
      <w:r>
        <w:t>&lt;&lt;ODS JOB NO&gt;&gt;N2227412C&lt;&lt;ODS JOB NO&gt;&gt;</w:t>
      </w:r>
    </w:p>
    <w:p w14:paraId="781EE75F" w14:textId="77777777" w:rsidR="001F0AFC" w:rsidRDefault="001F0AFC">
      <w:pPr>
        <w:pStyle w:val="a9"/>
      </w:pPr>
      <w:r>
        <w:t>&lt;&lt;ODS DOC SYMBOL1&gt;&gt;CEDAW/C/LBN/CO/6&lt;&lt;ODS DOC SYMBOL1&gt;&gt;</w:t>
      </w:r>
    </w:p>
    <w:p w14:paraId="549F2996" w14:textId="77777777" w:rsidR="001F0AFC" w:rsidRDefault="001F0AFC">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9F299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9E486" w16cex:dateUtc="2022-03-14T19: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9F2996" w16cid:durableId="25D9E4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7F7C0" w14:textId="77777777" w:rsidR="003E21A2" w:rsidRDefault="003E21A2">
      <w:r>
        <w:separator/>
      </w:r>
    </w:p>
  </w:endnote>
  <w:endnote w:type="continuationSeparator" w:id="0">
    <w:p w14:paraId="421B469D" w14:textId="77777777" w:rsidR="003E21A2" w:rsidRDefault="003E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1F0AFC" w14:paraId="203B8A6D" w14:textId="77777777" w:rsidTr="001F0AFC">
      <w:tc>
        <w:tcPr>
          <w:tcW w:w="4921" w:type="dxa"/>
          <w:shd w:val="clear" w:color="auto" w:fill="auto"/>
        </w:tcPr>
        <w:p w14:paraId="12D607BF" w14:textId="6DF3EAD8" w:rsidR="001F0AFC" w:rsidRPr="001F0AFC" w:rsidRDefault="001F0AFC" w:rsidP="001F0AFC">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0ACB">
            <w:rPr>
              <w:b w:val="0"/>
              <w:w w:val="103"/>
              <w:sz w:val="14"/>
            </w:rPr>
            <w:t>22-02987</w:t>
          </w:r>
          <w:r>
            <w:rPr>
              <w:b w:val="0"/>
              <w:w w:val="103"/>
              <w:sz w:val="14"/>
            </w:rPr>
            <w:fldChar w:fldCharType="end"/>
          </w:r>
        </w:p>
      </w:tc>
      <w:tc>
        <w:tcPr>
          <w:tcW w:w="4921" w:type="dxa"/>
          <w:shd w:val="clear" w:color="auto" w:fill="auto"/>
        </w:tcPr>
        <w:p w14:paraId="37F3D4E8" w14:textId="77777777" w:rsidR="001F0AFC" w:rsidRPr="001F0AFC" w:rsidRDefault="001F0AFC" w:rsidP="001F0AFC">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73A41DA" w14:textId="77777777" w:rsidR="001F0AFC" w:rsidRPr="001F0AFC" w:rsidRDefault="001F0AFC" w:rsidP="001F0AFC">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1F0AFC" w14:paraId="2105E9E3" w14:textId="77777777" w:rsidTr="001F0AFC">
      <w:tc>
        <w:tcPr>
          <w:tcW w:w="4921" w:type="dxa"/>
          <w:shd w:val="clear" w:color="auto" w:fill="auto"/>
        </w:tcPr>
        <w:p w14:paraId="0A18248F" w14:textId="77777777" w:rsidR="001F0AFC" w:rsidRPr="001F0AFC" w:rsidRDefault="001F0AFC" w:rsidP="001F0AFC">
          <w:pPr>
            <w:pStyle w:val="af2"/>
            <w:jc w:val="right"/>
          </w:pPr>
          <w:r>
            <w:fldChar w:fldCharType="begin"/>
          </w:r>
          <w:r>
            <w:instrText xml:space="preserve"> PAGE  \* Arabic  \* MERGEFORMAT </w:instrText>
          </w:r>
          <w:r>
            <w:fldChar w:fldCharType="separate"/>
          </w:r>
          <w:r>
            <w:t>2</w:t>
          </w:r>
          <w:r>
            <w:fldChar w:fldCharType="end"/>
          </w:r>
          <w:r>
            <w:t>/</w:t>
          </w:r>
          <w:r w:rsidR="004B0ACB">
            <w:fldChar w:fldCharType="begin"/>
          </w:r>
          <w:r w:rsidR="004B0ACB">
            <w:instrText xml:space="preserve"> NUMPAGES  \* Arabic  \* MERGEFORMAT </w:instrText>
          </w:r>
          <w:r w:rsidR="004B0ACB">
            <w:fldChar w:fldCharType="separate"/>
          </w:r>
          <w:r>
            <w:t>4</w:t>
          </w:r>
          <w:r w:rsidR="004B0ACB">
            <w:fldChar w:fldCharType="end"/>
          </w:r>
        </w:p>
      </w:tc>
      <w:tc>
        <w:tcPr>
          <w:tcW w:w="4921" w:type="dxa"/>
          <w:shd w:val="clear" w:color="auto" w:fill="auto"/>
        </w:tcPr>
        <w:p w14:paraId="5B3F289D" w14:textId="30FDA4B8" w:rsidR="001F0AFC" w:rsidRPr="001F0AFC" w:rsidRDefault="001F0AFC" w:rsidP="001F0AFC">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0ACB">
            <w:rPr>
              <w:b w:val="0"/>
              <w:w w:val="103"/>
              <w:sz w:val="14"/>
            </w:rPr>
            <w:t>22-02987</w:t>
          </w:r>
          <w:r>
            <w:rPr>
              <w:b w:val="0"/>
              <w:w w:val="103"/>
              <w:sz w:val="14"/>
            </w:rPr>
            <w:fldChar w:fldCharType="end"/>
          </w:r>
        </w:p>
      </w:tc>
    </w:tr>
  </w:tbl>
  <w:p w14:paraId="7AEA7956" w14:textId="77777777" w:rsidR="001F0AFC" w:rsidRPr="001F0AFC" w:rsidRDefault="001F0AFC" w:rsidP="001F0AFC">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1F0AFC" w14:paraId="02EAC0D5" w14:textId="77777777" w:rsidTr="001F0AFC">
      <w:tc>
        <w:tcPr>
          <w:tcW w:w="3744" w:type="dxa"/>
          <w:shd w:val="clear" w:color="auto" w:fill="auto"/>
        </w:tcPr>
        <w:p w14:paraId="0BC2B814" w14:textId="0ECD231A" w:rsidR="001F0AFC" w:rsidRDefault="001F0AFC" w:rsidP="001F0AFC">
          <w:pPr>
            <w:pStyle w:val="Release"/>
          </w:pPr>
          <w:r>
            <w:rPr>
              <w:noProof/>
            </w:rPr>
            <w:drawing>
              <wp:anchor distT="0" distB="0" distL="114300" distR="114300" simplePos="0" relativeHeight="251658240" behindDoc="0" locked="0" layoutInCell="1" allowOverlap="1" wp14:anchorId="3E0A5F51" wp14:editId="2EF78955">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B0ACB">
            <w:fldChar w:fldCharType="begin"/>
          </w:r>
          <w:r w:rsidR="004B0ACB">
            <w:instrText xml:space="preserve"> DOCVARIABLE "jobn" \* MERGEFORMAT </w:instrText>
          </w:r>
          <w:r w:rsidR="004B0ACB">
            <w:fldChar w:fldCharType="separate"/>
          </w:r>
          <w:r w:rsidR="004B0ACB">
            <w:t>22-02987 (C)</w:t>
          </w:r>
          <w:r w:rsidR="004B0ACB">
            <w:fldChar w:fldCharType="end"/>
          </w:r>
          <w:r>
            <w:t xml:space="preserve">    1</w:t>
          </w:r>
          <w:r w:rsidR="0057153B">
            <w:t>1</w:t>
          </w:r>
          <w:r>
            <w:t xml:space="preserve">0322    </w:t>
          </w:r>
          <w:r w:rsidR="0057153B">
            <w:t>2</w:t>
          </w:r>
          <w:r>
            <w:t>40322</w:t>
          </w:r>
        </w:p>
        <w:p w14:paraId="481C9D66" w14:textId="77777777" w:rsidR="001F0AFC" w:rsidRPr="001F0AFC" w:rsidRDefault="001F0AFC" w:rsidP="001F0AFC">
          <w:pPr>
            <w:spacing w:before="80" w:line="210" w:lineRule="exact"/>
            <w:rPr>
              <w:rFonts w:ascii="Barcode 3 of 9 by request" w:hAnsi="Barcode 3 of 9 by request"/>
              <w:sz w:val="24"/>
            </w:rPr>
          </w:pPr>
          <w:r>
            <w:rPr>
              <w:rFonts w:ascii="Barcode 3 of 9 by request" w:hAnsi="Barcode 3 of 9 by request"/>
              <w:b/>
              <w:sz w:val="24"/>
            </w:rPr>
            <w:t>*2202987*</w:t>
          </w:r>
        </w:p>
      </w:tc>
      <w:tc>
        <w:tcPr>
          <w:tcW w:w="4921" w:type="dxa"/>
          <w:shd w:val="clear" w:color="auto" w:fill="auto"/>
        </w:tcPr>
        <w:p w14:paraId="0CCF2C7F" w14:textId="77777777" w:rsidR="001F0AFC" w:rsidRDefault="001F0AFC" w:rsidP="001F0AFC">
          <w:pPr>
            <w:pStyle w:val="af2"/>
            <w:jc w:val="right"/>
            <w:rPr>
              <w:b w:val="0"/>
              <w:sz w:val="21"/>
            </w:rPr>
          </w:pPr>
          <w:r>
            <w:rPr>
              <w:b w:val="0"/>
              <w:sz w:val="21"/>
            </w:rPr>
            <w:drawing>
              <wp:inline distT="0" distB="0" distL="0" distR="0" wp14:anchorId="695C52B9" wp14:editId="15DE830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02F463CE" w14:textId="77777777" w:rsidR="001F0AFC" w:rsidRPr="001F0AFC" w:rsidRDefault="001F0AFC" w:rsidP="001F0AFC">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25BCC" w14:textId="77777777" w:rsidR="003E21A2" w:rsidRDefault="003E21A2">
      <w:r>
        <w:separator/>
      </w:r>
    </w:p>
  </w:footnote>
  <w:footnote w:type="continuationSeparator" w:id="0">
    <w:p w14:paraId="4B834B74" w14:textId="77777777" w:rsidR="003E21A2" w:rsidRDefault="003E2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1F0AFC" w14:paraId="3AEAF18C" w14:textId="77777777" w:rsidTr="001F0AFC">
      <w:trPr>
        <w:trHeight w:hRule="exact" w:val="864"/>
      </w:trPr>
      <w:tc>
        <w:tcPr>
          <w:tcW w:w="4925" w:type="dxa"/>
          <w:shd w:val="clear" w:color="auto" w:fill="auto"/>
          <w:vAlign w:val="bottom"/>
        </w:tcPr>
        <w:p w14:paraId="0BCD7B1E" w14:textId="0615DFE7" w:rsidR="001F0AFC" w:rsidRPr="001F0AFC" w:rsidRDefault="001F0AFC" w:rsidP="001F0AFC">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B0ACB">
            <w:rPr>
              <w:b/>
              <w:sz w:val="17"/>
            </w:rPr>
            <w:t>CEDAW/C/LBN/CO/6</w:t>
          </w:r>
          <w:r>
            <w:rPr>
              <w:b/>
              <w:sz w:val="17"/>
            </w:rPr>
            <w:fldChar w:fldCharType="end"/>
          </w:r>
        </w:p>
      </w:tc>
      <w:tc>
        <w:tcPr>
          <w:tcW w:w="4921" w:type="dxa"/>
          <w:shd w:val="clear" w:color="auto" w:fill="auto"/>
          <w:vAlign w:val="bottom"/>
        </w:tcPr>
        <w:p w14:paraId="64F8E15F" w14:textId="77777777" w:rsidR="001F0AFC" w:rsidRDefault="001F0AFC" w:rsidP="001F0AFC">
          <w:pPr>
            <w:pStyle w:val="af0"/>
          </w:pPr>
        </w:p>
      </w:tc>
    </w:tr>
  </w:tbl>
  <w:p w14:paraId="6241613F" w14:textId="77777777" w:rsidR="001F0AFC" w:rsidRPr="001F0AFC" w:rsidRDefault="001F0AFC" w:rsidP="001F0AFC">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1F0AFC" w14:paraId="561F161F" w14:textId="77777777" w:rsidTr="001F0AFC">
      <w:trPr>
        <w:trHeight w:hRule="exact" w:val="864"/>
      </w:trPr>
      <w:tc>
        <w:tcPr>
          <w:tcW w:w="4925" w:type="dxa"/>
          <w:shd w:val="clear" w:color="auto" w:fill="auto"/>
          <w:vAlign w:val="bottom"/>
        </w:tcPr>
        <w:p w14:paraId="0E31EE14" w14:textId="77777777" w:rsidR="001F0AFC" w:rsidRDefault="001F0AFC" w:rsidP="001F0AFC">
          <w:pPr>
            <w:pStyle w:val="af0"/>
          </w:pPr>
        </w:p>
      </w:tc>
      <w:tc>
        <w:tcPr>
          <w:tcW w:w="4921" w:type="dxa"/>
          <w:shd w:val="clear" w:color="auto" w:fill="auto"/>
          <w:vAlign w:val="bottom"/>
        </w:tcPr>
        <w:p w14:paraId="2C871AE2" w14:textId="51DBF8F0" w:rsidR="001F0AFC" w:rsidRPr="001F0AFC" w:rsidRDefault="001F0AFC" w:rsidP="001F0AFC">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B0ACB">
            <w:rPr>
              <w:b/>
              <w:sz w:val="17"/>
            </w:rPr>
            <w:t>CEDAW/C/LBN/CO/6</w:t>
          </w:r>
          <w:r>
            <w:rPr>
              <w:b/>
              <w:sz w:val="17"/>
            </w:rPr>
            <w:fldChar w:fldCharType="end"/>
          </w:r>
        </w:p>
      </w:tc>
    </w:tr>
  </w:tbl>
  <w:p w14:paraId="01A0866F" w14:textId="77777777" w:rsidR="001F0AFC" w:rsidRPr="001F0AFC" w:rsidRDefault="001F0AFC" w:rsidP="001F0AFC">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1F0AFC" w14:paraId="2BC83DB1" w14:textId="77777777" w:rsidTr="001F0AFC">
      <w:trPr>
        <w:trHeight w:hRule="exact" w:val="864"/>
      </w:trPr>
      <w:tc>
        <w:tcPr>
          <w:tcW w:w="1267" w:type="dxa"/>
          <w:tcBorders>
            <w:bottom w:val="single" w:sz="4" w:space="0" w:color="auto"/>
          </w:tcBorders>
          <w:shd w:val="clear" w:color="auto" w:fill="auto"/>
          <w:vAlign w:val="bottom"/>
        </w:tcPr>
        <w:p w14:paraId="2D8337BC" w14:textId="77777777" w:rsidR="001F0AFC" w:rsidRDefault="001F0AFC" w:rsidP="001F0AFC">
          <w:pPr>
            <w:pStyle w:val="af0"/>
            <w:spacing w:after="120"/>
          </w:pPr>
        </w:p>
      </w:tc>
      <w:tc>
        <w:tcPr>
          <w:tcW w:w="1872" w:type="dxa"/>
          <w:tcBorders>
            <w:bottom w:val="single" w:sz="4" w:space="0" w:color="auto"/>
          </w:tcBorders>
          <w:shd w:val="clear" w:color="auto" w:fill="auto"/>
          <w:vAlign w:val="bottom"/>
        </w:tcPr>
        <w:p w14:paraId="1DFDF107" w14:textId="77777777" w:rsidR="001F0AFC" w:rsidRPr="001F0AFC" w:rsidRDefault="001F0AFC" w:rsidP="001F0AF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2146931" w14:textId="77777777" w:rsidR="001F0AFC" w:rsidRDefault="001F0AFC" w:rsidP="001F0AFC">
          <w:pPr>
            <w:pStyle w:val="af0"/>
            <w:spacing w:after="120"/>
          </w:pPr>
        </w:p>
      </w:tc>
      <w:tc>
        <w:tcPr>
          <w:tcW w:w="6437" w:type="dxa"/>
          <w:gridSpan w:val="3"/>
          <w:tcBorders>
            <w:bottom w:val="single" w:sz="4" w:space="0" w:color="auto"/>
          </w:tcBorders>
          <w:shd w:val="clear" w:color="auto" w:fill="auto"/>
          <w:vAlign w:val="bottom"/>
        </w:tcPr>
        <w:p w14:paraId="541459DC" w14:textId="77777777" w:rsidR="001F0AFC" w:rsidRPr="001F0AFC" w:rsidRDefault="001F0AFC" w:rsidP="001F0AFC">
          <w:pPr>
            <w:spacing w:after="80" w:line="240" w:lineRule="auto"/>
            <w:jc w:val="right"/>
            <w:rPr>
              <w:position w:val="-4"/>
            </w:rPr>
          </w:pPr>
          <w:r>
            <w:rPr>
              <w:position w:val="-4"/>
              <w:sz w:val="40"/>
            </w:rPr>
            <w:t>CEDAW</w:t>
          </w:r>
          <w:r>
            <w:rPr>
              <w:position w:val="-4"/>
            </w:rPr>
            <w:t>/C/LBN/CO/6</w:t>
          </w:r>
        </w:p>
      </w:tc>
    </w:tr>
    <w:tr w:rsidR="001F0AFC" w:rsidRPr="001F0AFC" w14:paraId="6A38735D" w14:textId="77777777" w:rsidTr="001F0AFC">
      <w:trPr>
        <w:trHeight w:hRule="exact" w:val="2880"/>
      </w:trPr>
      <w:tc>
        <w:tcPr>
          <w:tcW w:w="1267" w:type="dxa"/>
          <w:tcBorders>
            <w:top w:val="single" w:sz="4" w:space="0" w:color="auto"/>
            <w:bottom w:val="single" w:sz="12" w:space="0" w:color="auto"/>
          </w:tcBorders>
          <w:shd w:val="clear" w:color="auto" w:fill="auto"/>
        </w:tcPr>
        <w:p w14:paraId="3BF370F0" w14:textId="77777777" w:rsidR="001F0AFC" w:rsidRPr="001F0AFC" w:rsidRDefault="001F0AFC" w:rsidP="001F0AFC">
          <w:pPr>
            <w:pStyle w:val="af0"/>
            <w:spacing w:before="109"/>
            <w:ind w:left="-72"/>
          </w:pPr>
          <w:r>
            <w:t xml:space="preserve"> </w:t>
          </w:r>
          <w:r>
            <w:drawing>
              <wp:inline distT="0" distB="0" distL="0" distR="0" wp14:anchorId="613F26E2" wp14:editId="4EC3867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408587" w14:textId="77777777" w:rsidR="001F0AFC" w:rsidRPr="001F0AFC" w:rsidRDefault="001F0AFC" w:rsidP="001F0AFC">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74F3375" w14:textId="77777777" w:rsidR="001F0AFC" w:rsidRPr="001F0AFC" w:rsidRDefault="001F0AFC" w:rsidP="001F0AFC">
          <w:pPr>
            <w:pStyle w:val="af0"/>
            <w:spacing w:before="109"/>
          </w:pPr>
        </w:p>
      </w:tc>
      <w:tc>
        <w:tcPr>
          <w:tcW w:w="3080" w:type="dxa"/>
          <w:tcBorders>
            <w:top w:val="single" w:sz="4" w:space="0" w:color="auto"/>
            <w:bottom w:val="single" w:sz="12" w:space="0" w:color="auto"/>
          </w:tcBorders>
          <w:shd w:val="clear" w:color="auto" w:fill="auto"/>
        </w:tcPr>
        <w:p w14:paraId="5475D7CF" w14:textId="77777777" w:rsidR="001F0AFC" w:rsidRDefault="001F0AFC" w:rsidP="001F0AFC">
          <w:pPr>
            <w:pStyle w:val="Distr"/>
          </w:pPr>
          <w:r>
            <w:t>Distr.: General</w:t>
          </w:r>
        </w:p>
        <w:p w14:paraId="47E504E7" w14:textId="77777777" w:rsidR="001F0AFC" w:rsidRDefault="001F0AFC" w:rsidP="001F0AFC">
          <w:pPr>
            <w:pStyle w:val="Publication"/>
          </w:pPr>
          <w:r>
            <w:t>1 March 2022</w:t>
          </w:r>
        </w:p>
        <w:p w14:paraId="37F9F08E" w14:textId="77777777" w:rsidR="001F0AFC" w:rsidRDefault="001F0AFC" w:rsidP="001F0AFC">
          <w:pPr>
            <w:spacing w:line="240" w:lineRule="exact"/>
          </w:pPr>
          <w:r>
            <w:t>Chinese</w:t>
          </w:r>
        </w:p>
        <w:p w14:paraId="0A8E3AE0" w14:textId="77777777" w:rsidR="001F0AFC" w:rsidRDefault="001F0AFC" w:rsidP="001F0AFC">
          <w:pPr>
            <w:pStyle w:val="Original"/>
          </w:pPr>
          <w:r>
            <w:t>Original: English</w:t>
          </w:r>
        </w:p>
        <w:p w14:paraId="0D755B33" w14:textId="77777777" w:rsidR="001F0AFC" w:rsidRPr="001F0AFC" w:rsidRDefault="001F0AFC" w:rsidP="001F0AFC"/>
      </w:tc>
    </w:tr>
  </w:tbl>
  <w:p w14:paraId="12AEADB3" w14:textId="77777777" w:rsidR="001F0AFC" w:rsidRPr="001F0AFC" w:rsidRDefault="001F0AFC" w:rsidP="001F0AFC">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7*"/>
    <w:docVar w:name="CreationDt" w:val="14/03/2022 15:57:57"/>
    <w:docVar w:name="DocCategory" w:val="Doc"/>
    <w:docVar w:name="DocType" w:val="Final"/>
    <w:docVar w:name="DutyStation" w:val="New York"/>
    <w:docVar w:name="FooterJN" w:val="22-02987"/>
    <w:docVar w:name="jobn" w:val="22-02987 (C)"/>
    <w:docVar w:name="jobnDT" w:val="22-02987 (C)   140322"/>
    <w:docVar w:name="jobnDTDT" w:val="22-02987 (C)   140322   140322"/>
    <w:docVar w:name="JobNo" w:val="2202987C"/>
    <w:docVar w:name="LocalDrive" w:val="-1"/>
    <w:docVar w:name="OandT" w:val="jyf"/>
    <w:docVar w:name="sss1" w:val="CEDAW/C/LBN/CO/6"/>
    <w:docVar w:name="sss2" w:val="-"/>
    <w:docVar w:name="Symbol1" w:val="CEDAW/C/LBN/CO/6"/>
    <w:docVar w:name="Symbol2" w:val="-"/>
  </w:docVars>
  <w:rsids>
    <w:rsidRoot w:val="00311635"/>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97CFC"/>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5BA"/>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0AFC"/>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BAE"/>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01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1635"/>
    <w:rsid w:val="00313030"/>
    <w:rsid w:val="00320C99"/>
    <w:rsid w:val="003274A9"/>
    <w:rsid w:val="00327D8B"/>
    <w:rsid w:val="003305F1"/>
    <w:rsid w:val="00331221"/>
    <w:rsid w:val="003349FB"/>
    <w:rsid w:val="003379D1"/>
    <w:rsid w:val="0034035E"/>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21F6"/>
    <w:rsid w:val="003B7AB8"/>
    <w:rsid w:val="003C4125"/>
    <w:rsid w:val="003C448D"/>
    <w:rsid w:val="003C529E"/>
    <w:rsid w:val="003C7B20"/>
    <w:rsid w:val="003D075F"/>
    <w:rsid w:val="003D5B4D"/>
    <w:rsid w:val="003E21A2"/>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277AD"/>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0ACB"/>
    <w:rsid w:val="004B2C67"/>
    <w:rsid w:val="004B2F18"/>
    <w:rsid w:val="004B4D99"/>
    <w:rsid w:val="004B4F06"/>
    <w:rsid w:val="004B61B2"/>
    <w:rsid w:val="004C0224"/>
    <w:rsid w:val="004C053E"/>
    <w:rsid w:val="004C089F"/>
    <w:rsid w:val="004C1456"/>
    <w:rsid w:val="004C3255"/>
    <w:rsid w:val="004C3BAA"/>
    <w:rsid w:val="004C48C2"/>
    <w:rsid w:val="004C5B65"/>
    <w:rsid w:val="004D07E1"/>
    <w:rsid w:val="004D1C19"/>
    <w:rsid w:val="004D4603"/>
    <w:rsid w:val="004D60D1"/>
    <w:rsid w:val="004E2515"/>
    <w:rsid w:val="004E4081"/>
    <w:rsid w:val="004E641B"/>
    <w:rsid w:val="004E739A"/>
    <w:rsid w:val="004F29B8"/>
    <w:rsid w:val="004F3649"/>
    <w:rsid w:val="004F42D7"/>
    <w:rsid w:val="004F4BBB"/>
    <w:rsid w:val="004F4EFB"/>
    <w:rsid w:val="004F5333"/>
    <w:rsid w:val="004F5E26"/>
    <w:rsid w:val="0050413E"/>
    <w:rsid w:val="005110A3"/>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153B"/>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2399"/>
    <w:rsid w:val="005F3273"/>
    <w:rsid w:val="005F34A3"/>
    <w:rsid w:val="0060128A"/>
    <w:rsid w:val="00601DF9"/>
    <w:rsid w:val="006024FB"/>
    <w:rsid w:val="00602C6C"/>
    <w:rsid w:val="006101D0"/>
    <w:rsid w:val="006107DE"/>
    <w:rsid w:val="00610CF2"/>
    <w:rsid w:val="00612F6E"/>
    <w:rsid w:val="00615A9C"/>
    <w:rsid w:val="00617802"/>
    <w:rsid w:val="006201CE"/>
    <w:rsid w:val="00623C17"/>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586"/>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0A7"/>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2C38"/>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46D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0FA1"/>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5A2"/>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5814"/>
    <w:rsid w:val="00CF6A57"/>
    <w:rsid w:val="00CF7718"/>
    <w:rsid w:val="00D0025B"/>
    <w:rsid w:val="00D024D6"/>
    <w:rsid w:val="00D0701A"/>
    <w:rsid w:val="00D1022F"/>
    <w:rsid w:val="00D10888"/>
    <w:rsid w:val="00D10EE5"/>
    <w:rsid w:val="00D11E0A"/>
    <w:rsid w:val="00D177F1"/>
    <w:rsid w:val="00D206E2"/>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E785A"/>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653B"/>
    <w:rsid w:val="00E37B54"/>
    <w:rsid w:val="00E37EEB"/>
    <w:rsid w:val="00E431D5"/>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2702"/>
    <w:rsid w:val="00FA6EC0"/>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455C577"/>
  <w15:chartTrackingRefBased/>
  <w15:docId w15:val="{C5470249-8245-47F9-A565-1FF06A28D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7760A7"/>
    <w:rPr>
      <w:color w:val="605E5C"/>
      <w:shd w:val="clear" w:color="auto" w:fill="E1DFDD"/>
    </w:rPr>
  </w:style>
  <w:style w:type="paragraph" w:styleId="af8">
    <w:name w:val="Revision"/>
    <w:hidden/>
    <w:uiPriority w:val="99"/>
    <w:semiHidden/>
    <w:rsid w:val="00097CFC"/>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866" TargetMode="External"/><Relationship Id="rId26" Type="http://schemas.openxmlformats.org/officeDocument/2006/relationships/hyperlink" Target="https://undocs.org/ch/S/RES/1325(2000)" TargetMode="External"/><Relationship Id="rId3" Type="http://schemas.openxmlformats.org/officeDocument/2006/relationships/styles" Target="styles.xml"/><Relationship Id="rId21" Type="http://schemas.openxmlformats.org/officeDocument/2006/relationships/hyperlink" Target="https://undocs.org/ch/CEDAW/C/LBN/Q/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CEDAW/C/LBN/CO/4-5"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LBN/6" TargetMode="External"/><Relationship Id="rId29" Type="http://schemas.openxmlformats.org/officeDocument/2006/relationships/hyperlink" Target="https://undocs.org/ch/CEDAW/C/LBN/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S/RES/1325(2000)" TargetMode="External"/><Relationship Id="rId28" Type="http://schemas.openxmlformats.org/officeDocument/2006/relationships/hyperlink" Target="https://undocs.org/ch/S/RES/1325(2000)" TargetMode="External"/><Relationship Id="rId10" Type="http://schemas.openxmlformats.org/officeDocument/2006/relationships/footer" Target="footer1.xml"/><Relationship Id="rId19" Type="http://schemas.openxmlformats.org/officeDocument/2006/relationships/hyperlink" Target="https://undocs.org/ch/CEDAW/C/SR.1868" TargetMode="External"/><Relationship Id="rId31" Type="http://schemas.openxmlformats.org/officeDocument/2006/relationships/hyperlink" Target="https://undocs.org/ch/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LBN/RQ/6"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CEDAW/C/LBN/CO/4-5"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2135</Words>
  <Characters>12170</Characters>
  <Application>Microsoft Office Word</Application>
  <DocSecurity>0</DocSecurity>
  <Lines>101</Lines>
  <Paragraphs>28</Paragraphs>
  <ScaleCrop>false</ScaleCrop>
  <Company/>
  <LinksUpToDate>false</LinksUpToDate>
  <CharactersWithSpaces>14277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Yifeng Jia</dc:creator>
  <cp:keywords/>
  <dc:description/>
  <cp:lastModifiedBy>Xi Zhai</cp:lastModifiedBy>
  <cp:revision>3</cp:revision>
  <cp:lastPrinted>2022-03-23T19:27:00Z</cp:lastPrinted>
  <dcterms:created xsi:type="dcterms:W3CDTF">2022-03-23T19:27:00Z</dcterms:created>
  <dcterms:modified xsi:type="dcterms:W3CDTF">2022-03-23T19:27:00Z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2202987</vt:lpwstr>
  </property>
  <property fmtid="{D5CDD505-2E9C-101B-9397-08002B2CF9AE}" pid="3" name="ODSRefJobNo">
    <vt:lpwstr>2227412C</vt:lpwstr>
  </property>
  <property fmtid="{D5CDD505-2E9C-101B-9397-08002B2CF9AE}" pid="4" name="Symbol1">
    <vt:lpwstr>CEDAW/C/LBN/CO/6</vt:lpwstr>
  </property>
  <property fmtid="{D5CDD505-2E9C-101B-9397-08002B2CF9AE}" pid="5" name="Symbol2">
    <vt:lpwstr/>
  </property>
  <property fmtid="{D5CDD505-2E9C-101B-9397-08002B2CF9AE}" pid="6" name="Translator">
    <vt:lpwstr/>
  </property>
  <property fmtid="{D5CDD505-2E9C-101B-9397-08002B2CF9AE}" pid="7" name="Operator">
    <vt:lpwstr>jyf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March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关于黎巴嫩第六次定期报告的结论性意见*_x000d_</vt:lpwstr>
  </property>
</Properties>
</file>