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638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rPr>
          <w:lang w:val="es-ES_tradnl"/>
        </w:rPr>
      </w:pPr>
      <w:r>
        <w:rPr>
          <w:lang w:val="es-ES_tradnl"/>
        </w:rPr>
        <w:t>CRC/C/151</w:t>
      </w:r>
      <w:r>
        <w:rPr>
          <w:lang w:val="es-ES_tradnl"/>
        </w:rPr>
        <w:br/>
        <w:t>15 de julio de 2005</w:t>
      </w:r>
    </w:p>
    <w:p w:rsidR="00000000" w:rsidRDefault="00000000">
      <w:pPr>
        <w:spacing w:after="600"/>
        <w:ind w:left="7019"/>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40º período de sesiones</w:t>
      </w:r>
      <w:r>
        <w:rPr>
          <w:lang w:val="es-ES_tradnl"/>
        </w:rPr>
        <w:br/>
        <w:t>Ginebra, 12 a 30 de septiembre de 2005</w:t>
      </w:r>
    </w:p>
    <w:p w:rsidR="00000000" w:rsidRDefault="00000000">
      <w:pPr>
        <w:spacing w:after="360"/>
        <w:jc w:val="center"/>
        <w:rPr>
          <w:b/>
          <w:bCs/>
          <w:lang w:val="es-ES_tradnl"/>
        </w:rPr>
      </w:pPr>
      <w:r>
        <w:rPr>
          <w:b/>
          <w:bCs/>
          <w:lang w:val="es-ES_tradnl"/>
        </w:rPr>
        <w:t>PROGRAMA PROVISIONAL Y ANOTACIONES</w:t>
      </w:r>
    </w:p>
    <w:p w:rsidR="00000000" w:rsidRDefault="00000000">
      <w:pPr>
        <w:spacing w:after="24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40º período de sesiones del Comité de los Derechos del Niño tendrá lugar en la Oficina de las Naciones Unidas en Ginebra del 12 de mayo al 30 de septiembre de 2005.  La primera sesión se celebrará el lunes 12 de septiembre de 2005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40º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40º período de sesiones.</w:t>
      </w:r>
    </w:p>
    <w:p w:rsidR="00000000" w:rsidRDefault="00000000">
      <w:pPr>
        <w:spacing w:after="360"/>
        <w:rPr>
          <w:lang w:val="es-ES_tradnl"/>
        </w:rPr>
      </w:pPr>
      <w:r>
        <w:rPr>
          <w:lang w:val="es-ES_tradnl"/>
        </w:rPr>
        <w:t>5.</w:t>
      </w:r>
      <w:r>
        <w:rPr>
          <w:lang w:val="es-ES_tradnl"/>
        </w:rPr>
        <w:tab/>
        <w:t>Del</w:t>
      </w:r>
      <w:r>
        <w:rPr>
          <w:bCs/>
          <w:lang w:val="es-ES_tradnl"/>
        </w:rPr>
        <w:t xml:space="preserve"> 3 al 7 de octubre de 2005 se re</w:t>
      </w:r>
      <w:r>
        <w:rPr>
          <w:lang w:val="es-ES_tradnl"/>
        </w:rPr>
        <w:t>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GE.05-42792  (S)    210705    210705</w:t>
      </w:r>
    </w:p>
    <w:p w:rsidR="00000000" w:rsidRDefault="00000000">
      <w:pPr>
        <w:spacing w:after="240"/>
        <w:jc w:val="center"/>
        <w:rPr>
          <w:b/>
          <w:bCs/>
          <w:lang w:val="es-ES_tradnl"/>
        </w:rPr>
      </w:pPr>
      <w:r>
        <w:rPr>
          <w:lang w:val="es-ES_tradnl"/>
        </w:rPr>
        <w:br w:type="page"/>
      </w: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Día de debate general.</w:t>
      </w:r>
    </w:p>
    <w:p w:rsidR="00000000" w:rsidRDefault="00000000">
      <w:pPr>
        <w:spacing w:after="240"/>
        <w:ind w:left="567" w:hanging="567"/>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3.</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4.</w:t>
      </w:r>
      <w:r>
        <w:rPr>
          <w:lang w:val="es-ES_tradnl"/>
        </w:rPr>
        <w:tab/>
        <w:t>Además de los informes que está previsto que el Comité examine en su 40º período de sesiones (véase el calendario de examen de los informes en el tema 4), el Secretario General ha recibido el siguiente informe inicial:</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lang w:val="es-ES_tradnl"/>
              </w:rPr>
              <w:br w:type="page"/>
            </w: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 xml:space="preserve">Fecha en que </w:t>
            </w:r>
            <w:r>
              <w:rPr>
                <w:b/>
                <w:bCs/>
                <w:lang w:val="es-ES_tradnl"/>
              </w:rPr>
              <w:br/>
              <w:t>debía presentarse</w:t>
            </w:r>
          </w:p>
        </w:tc>
        <w:tc>
          <w:tcPr>
            <w:tcW w:w="2693" w:type="dxa"/>
            <w:tcBorders>
              <w:bottom w:val="single" w:sz="4" w:space="0" w:color="auto"/>
            </w:tcBorders>
            <w:vAlign w:val="bottom"/>
          </w:tcPr>
          <w:p w:rsidR="00000000" w:rsidRDefault="00000000">
            <w:pPr>
              <w:keepNext/>
              <w:keepLines/>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pStyle w:val="Heading1"/>
              <w:spacing w:before="120"/>
              <w:rPr>
                <w:i w:val="0"/>
                <w:iCs w:val="0"/>
              </w:rPr>
            </w:pPr>
            <w:r>
              <w:rPr>
                <w:i w:val="0"/>
                <w:iCs w:val="0"/>
              </w:rPr>
              <w:t>Turkmenistán</w:t>
            </w:r>
          </w:p>
        </w:tc>
        <w:tc>
          <w:tcPr>
            <w:tcW w:w="2693" w:type="dxa"/>
            <w:vAlign w:val="center"/>
          </w:tcPr>
          <w:p w:rsidR="00000000" w:rsidRDefault="00000000">
            <w:pPr>
              <w:keepNext/>
              <w:keepLines/>
              <w:spacing w:before="120"/>
              <w:jc w:val="center"/>
              <w:rPr>
                <w:lang w:val="es-ES_tradnl"/>
              </w:rPr>
            </w:pPr>
            <w:r>
              <w:rPr>
                <w:lang w:val="es-ES_tradnl"/>
              </w:rPr>
              <w:t>1995</w:t>
            </w:r>
          </w:p>
        </w:tc>
        <w:tc>
          <w:tcPr>
            <w:tcW w:w="2693" w:type="dxa"/>
          </w:tcPr>
          <w:p w:rsidR="00000000" w:rsidRDefault="00000000">
            <w:pPr>
              <w:keepNext/>
              <w:keepLines/>
              <w:spacing w:before="120"/>
              <w:rPr>
                <w:lang w:val="es-ES_tradnl"/>
              </w:rPr>
            </w:pPr>
            <w:r>
              <w:rPr>
                <w:lang w:val="es-ES_tradnl"/>
              </w:rPr>
              <w:t>CRC/C/28/Add.24</w:t>
            </w:r>
          </w:p>
        </w:tc>
      </w:tr>
    </w:tbl>
    <w:p w:rsidR="00000000" w:rsidRDefault="00000000">
      <w:pPr>
        <w:spacing w:before="480" w:after="240"/>
        <w:rPr>
          <w:lang w:val="es-ES_tradnl"/>
        </w:rPr>
      </w:pPr>
      <w:r>
        <w:rPr>
          <w:lang w:val="es-ES_tradnl"/>
        </w:rPr>
        <w:t>5.</w:t>
      </w:r>
      <w:r>
        <w:rPr>
          <w:lang w:val="es-ES_tradnl"/>
        </w:rPr>
        <w:tab/>
        <w:t>El Secretario General ha recibido también los siguientes segundos informes periódicos, además de los que está previsto examinar en el 40º período de sesiones: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rPr>
          <w:tblHeader/>
        </w:trPr>
        <w:tc>
          <w:tcPr>
            <w:tcW w:w="3056" w:type="dxa"/>
          </w:tcPr>
          <w:p w:rsidR="00000000" w:rsidRDefault="00000000">
            <w:pPr>
              <w:spacing w:line="120" w:lineRule="exact"/>
              <w:rPr>
                <w:lang w:val="es-ES_tradnl"/>
              </w:rPr>
            </w:pPr>
          </w:p>
        </w:tc>
        <w:tc>
          <w:tcPr>
            <w:tcW w:w="2693" w:type="dxa"/>
            <w:vAlign w:val="center"/>
          </w:tcPr>
          <w:p w:rsidR="00000000" w:rsidRDefault="00000000">
            <w:pPr>
              <w:spacing w:line="140" w:lineRule="exact"/>
              <w:jc w:val="center"/>
              <w:rPr>
                <w:lang w:val="es-ES_tradnl"/>
              </w:rPr>
            </w:pPr>
          </w:p>
        </w:tc>
        <w:tc>
          <w:tcPr>
            <w:tcW w:w="2693" w:type="dxa"/>
          </w:tcPr>
          <w:p w:rsidR="00000000" w:rsidRDefault="00000000">
            <w:pPr>
              <w:spacing w:line="140" w:lineRule="exact"/>
              <w:rPr>
                <w:lang w:val="es-ES_tradnl"/>
              </w:rPr>
            </w:pP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Benin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Mauricio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CRC/C/65/Add.35</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Ghana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CRC/C/65/Add.34</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Senegal</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Hungría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r>
              <w:rPr>
                <w:lang w:val="es-ES_tradnl"/>
              </w:rPr>
              <w:t>CRC/C/70/Add.25</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s-ES_tradnl"/>
              </w:rPr>
            </w:pPr>
            <w:r>
              <w:rPr>
                <w:lang w:val="es-ES_tradnl"/>
              </w:rPr>
              <w:t>República Unida de Tanzanía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CRC/C/70/Add.26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Azerbaiyán</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CRC/C/83/Add.13</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Letonia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CRC/C/83/Add.16</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r>
              <w:rPr>
                <w:lang w:val="en-GB"/>
              </w:rPr>
              <w:t>Lituania</w:t>
            </w:r>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CRC/C/83/Add.14</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rPr>
                <w:i w:val="0"/>
                <w:iCs w:val="0"/>
                <w:lang w:val="en-GB"/>
              </w:rPr>
            </w:pPr>
            <w:r>
              <w:rPr>
                <w:i w:val="0"/>
                <w:iCs w:val="0"/>
                <w:lang w:val="en-GB"/>
              </w:rPr>
              <w:t>Tailandia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CRC/C/83/Add.15</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Islas Marshall</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CRC/C/93/Add.8</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Uzbekistán</w:t>
            </w:r>
          </w:p>
        </w:tc>
        <w:tc>
          <w:tcPr>
            <w:tcW w:w="2693" w:type="dxa"/>
            <w:vAlign w:val="center"/>
          </w:tcPr>
          <w:p w:rsidR="00000000" w:rsidRDefault="00000000">
            <w:pPr>
              <w:jc w:val="center"/>
              <w:rPr>
                <w:lang w:val="es-ES_tradnl"/>
              </w:rPr>
            </w:pPr>
            <w:r>
              <w:rPr>
                <w:lang w:val="es-ES_tradnl"/>
              </w:rPr>
              <w:t>2001</w:t>
            </w:r>
          </w:p>
        </w:tc>
        <w:tc>
          <w:tcPr>
            <w:tcW w:w="2693" w:type="dxa"/>
          </w:tcPr>
          <w:p w:rsidR="00000000" w:rsidRDefault="00000000">
            <w:pPr>
              <w:rPr>
                <w:lang w:val="es-ES_tradnl"/>
              </w:rPr>
            </w:pPr>
            <w:r>
              <w:rPr>
                <w:lang w:val="es-ES_tradnl"/>
              </w:rPr>
              <w:t>CRC/C/104/Add.6</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Liechtenstein</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CRC/C/136/Add.2</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Omán</w:t>
            </w:r>
          </w:p>
        </w:tc>
        <w:tc>
          <w:tcPr>
            <w:tcW w:w="2693" w:type="dxa"/>
            <w:vAlign w:val="center"/>
          </w:tcPr>
          <w:p w:rsidR="00000000" w:rsidRDefault="00000000">
            <w:pPr>
              <w:jc w:val="center"/>
              <w:rPr>
                <w:lang w:val="es-ES_tradnl"/>
              </w:rPr>
            </w:pPr>
            <w:r>
              <w:rPr>
                <w:lang w:val="es-ES_tradnl"/>
              </w:rPr>
              <w:t>2004</w:t>
            </w:r>
          </w:p>
        </w:tc>
        <w:tc>
          <w:tcPr>
            <w:tcW w:w="2693" w:type="dxa"/>
          </w:tcPr>
          <w:p w:rsidR="00000000" w:rsidRDefault="00000000">
            <w:pPr>
              <w:rPr>
                <w:lang w:val="es-ES_tradnl"/>
              </w:rPr>
            </w:pPr>
            <w:r>
              <w:rPr>
                <w:lang w:val="es-ES_tradnl"/>
              </w:rPr>
              <w:t>CRC/C/149/Add.1</w:t>
            </w:r>
          </w:p>
        </w:tc>
      </w:tr>
    </w:tbl>
    <w:p w:rsidR="00000000" w:rsidRDefault="00000000">
      <w:pPr>
        <w:spacing w:before="480" w:after="240"/>
        <w:rPr>
          <w:lang w:val="es-ES_tradnl"/>
        </w:rPr>
      </w:pPr>
      <w:r>
        <w:rPr>
          <w:lang w:val="es-ES_tradnl"/>
        </w:rPr>
        <w:t>6.</w:t>
      </w:r>
      <w:r>
        <w:rPr>
          <w:lang w:val="es-ES_tradnl"/>
        </w:rPr>
        <w:tab/>
        <w:t>El Secretario General ha recibido también el tercer informe periódico de los siguientes Estados: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rPr>
                <w:b/>
                <w:bCs/>
                <w:lang w:val="es-ES_tradnl"/>
              </w:rPr>
            </w:pPr>
            <w:r>
              <w:rPr>
                <w:b/>
                <w:bCs/>
                <w:lang w:val="es-ES_tradnl"/>
              </w:rPr>
              <w:tab/>
              <w:t>Signatura</w:t>
            </w:r>
          </w:p>
        </w:tc>
      </w:tr>
      <w:tr w:rsidR="00000000">
        <w:tblPrEx>
          <w:tblCellMar>
            <w:top w:w="0" w:type="dxa"/>
            <w:left w:w="0" w:type="dxa"/>
            <w:bottom w:w="0" w:type="dxa"/>
            <w:right w:w="0" w:type="dxa"/>
          </w:tblCellMar>
        </w:tblPrEx>
        <w:tc>
          <w:tcPr>
            <w:tcW w:w="3056" w:type="dxa"/>
          </w:tcPr>
          <w:p w:rsidR="00000000" w:rsidRDefault="00000000">
            <w:pPr>
              <w:spacing w:line="120" w:lineRule="exact"/>
              <w:rPr>
                <w:lang w:val="es-ES_tradnl"/>
              </w:rPr>
            </w:pPr>
          </w:p>
        </w:tc>
        <w:tc>
          <w:tcPr>
            <w:tcW w:w="2693" w:type="dxa"/>
          </w:tcPr>
          <w:p w:rsidR="00000000" w:rsidRDefault="00000000">
            <w:pPr>
              <w:spacing w:line="120" w:lineRule="exact"/>
              <w:jc w:val="center"/>
              <w:rPr>
                <w:lang w:val="es-ES_tradnl"/>
              </w:rPr>
            </w:pPr>
          </w:p>
        </w:tc>
        <w:tc>
          <w:tcPr>
            <w:tcW w:w="2693" w:type="dxa"/>
          </w:tcPr>
          <w:p w:rsidR="00000000" w:rsidRDefault="00000000">
            <w:pPr>
              <w:spacing w:line="120" w:lineRule="exact"/>
              <w:rPr>
                <w:lang w:val="es-ES_tradnl"/>
              </w:rPr>
            </w:pP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México</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CRC/C/125/Add.7</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Perú</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CRC/C/125/Add.6</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pPr>
            <w:r>
              <w:rPr>
                <w:i w:val="0"/>
                <w:iCs w:val="0"/>
              </w:rPr>
              <w:t>Colombia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Etiopía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CRC/C/129/Add.8</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Líbano</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CRC/C/129/Add.7</w:t>
            </w:r>
          </w:p>
        </w:tc>
      </w:tr>
    </w:tbl>
    <w:p w:rsidR="00000000" w:rsidRDefault="00000000">
      <w:pPr>
        <w:pStyle w:val="BodyTextIndent"/>
        <w:ind w:firstLine="0"/>
      </w:pPr>
      <w:r>
        <w:t>7.</w:t>
      </w:r>
      <w:r>
        <w:tab/>
        <w:t>El Secretario General también ha recibido los siguientes informes iniciales correspondientes a los Protocolos Facultativos de la Convención, además de aquellos cuyo examen está previsto en el 40º período de sesiones:</w:t>
      </w:r>
    </w:p>
    <w:p w:rsidR="00000000" w:rsidRDefault="00000000">
      <w:pPr>
        <w:pStyle w:val="BodyTextIndent"/>
        <w:keepNext/>
        <w:spacing w:before="0"/>
        <w:ind w:firstLine="0"/>
        <w:jc w:val="center"/>
        <w:rPr>
          <w:b/>
          <w:bCs/>
        </w:rPr>
      </w:pPr>
      <w:r>
        <w:rPr>
          <w:b/>
          <w:bCs/>
        </w:rPr>
        <w:t xml:space="preserve">Protocolo Facultativo de la Convención relativo a la participación </w:t>
      </w:r>
      <w:r>
        <w:rPr>
          <w:b/>
          <w:bCs/>
        </w:rPr>
        <w:br/>
        <w:t>de niños en los conflictos armados</w:t>
      </w:r>
    </w:p>
    <w:tbl>
      <w:tblPr>
        <w:tblW w:w="0" w:type="auto"/>
        <w:tblInd w:w="670" w:type="dxa"/>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rPr>
          <w:tblHeader/>
        </w:trPr>
        <w:tc>
          <w:tcPr>
            <w:tcW w:w="2495" w:type="dxa"/>
            <w:tcBorders>
              <w:bottom w:val="single" w:sz="4" w:space="0" w:color="auto"/>
            </w:tcBorders>
            <w:vAlign w:val="bottom"/>
          </w:tcPr>
          <w:p w:rsidR="00000000" w:rsidRDefault="00000000">
            <w:pPr>
              <w:pStyle w:val="Heading2"/>
              <w:spacing w:before="0" w:after="0"/>
            </w:pPr>
            <w:r>
              <w:t>Estado Parte</w:t>
            </w:r>
          </w:p>
        </w:tc>
        <w:tc>
          <w:tcPr>
            <w:tcW w:w="3165" w:type="dxa"/>
            <w:tcBorders>
              <w:bottom w:val="single" w:sz="4" w:space="0" w:color="auto"/>
            </w:tcBorders>
          </w:tcPr>
          <w:p w:rsidR="00000000" w:rsidRDefault="00000000">
            <w:pPr>
              <w:keepNext/>
              <w:jc w:val="center"/>
              <w:rPr>
                <w:b/>
                <w:bCs/>
                <w:lang w:val="es-ES_tradnl"/>
              </w:rPr>
            </w:pPr>
            <w:r>
              <w:rPr>
                <w:b/>
                <w:bCs/>
                <w:lang w:val="es-ES_tradnl"/>
              </w:rPr>
              <w:t>Fecha en que debió</w:t>
            </w:r>
            <w:r>
              <w:rPr>
                <w:b/>
                <w:bCs/>
                <w:lang w:val="es-ES_tradnl"/>
              </w:rPr>
              <w:br/>
              <w:t>haberse presentado</w:t>
            </w:r>
          </w:p>
        </w:tc>
        <w:tc>
          <w:tcPr>
            <w:tcW w:w="2740" w:type="dxa"/>
            <w:tcBorders>
              <w:bottom w:val="single" w:sz="4" w:space="0" w:color="auto"/>
            </w:tcBorders>
            <w:vAlign w:val="bottom"/>
          </w:tcPr>
          <w:p w:rsidR="00000000" w:rsidRDefault="00000000">
            <w:pPr>
              <w:pStyle w:val="Heading2"/>
              <w:spacing w:before="0" w:after="0"/>
              <w:jc w:val="left"/>
            </w:pPr>
            <w:r>
              <w:tab/>
              <w:t>Signatura</w:t>
            </w:r>
          </w:p>
        </w:tc>
      </w:tr>
      <w:tr w:rsidR="00000000">
        <w:tblPrEx>
          <w:tblCellMar>
            <w:top w:w="0" w:type="dxa"/>
            <w:bottom w:w="0" w:type="dxa"/>
          </w:tblCellMar>
        </w:tblPrEx>
        <w:trPr>
          <w:tblHeader/>
        </w:trPr>
        <w:tc>
          <w:tcPr>
            <w:tcW w:w="2495" w:type="dxa"/>
          </w:tcPr>
          <w:p w:rsidR="00000000" w:rsidRDefault="00000000">
            <w:pPr>
              <w:keepNext/>
              <w:spacing w:line="120" w:lineRule="exact"/>
              <w:rPr>
                <w:lang w:val="fr-CH"/>
              </w:rPr>
            </w:pPr>
          </w:p>
        </w:tc>
        <w:tc>
          <w:tcPr>
            <w:tcW w:w="3165" w:type="dxa"/>
          </w:tcPr>
          <w:p w:rsidR="00000000" w:rsidRDefault="00000000">
            <w:pPr>
              <w:keepNext/>
              <w:spacing w:line="120" w:lineRule="exact"/>
              <w:jc w:val="center"/>
              <w:rPr>
                <w:lang w:val="fr-CH"/>
              </w:rPr>
            </w:pPr>
          </w:p>
        </w:tc>
        <w:tc>
          <w:tcPr>
            <w:tcW w:w="2740" w:type="dxa"/>
          </w:tcPr>
          <w:p w:rsidR="00000000" w:rsidRDefault="00000000">
            <w:pPr>
              <w:keepNext/>
              <w:spacing w:line="120" w:lineRule="exact"/>
              <w:rPr>
                <w:lang w:val="fr-CH"/>
              </w:rPr>
            </w:pPr>
          </w:p>
        </w:tc>
      </w:tr>
      <w:tr w:rsidR="00000000">
        <w:tblPrEx>
          <w:tblCellMar>
            <w:top w:w="0" w:type="dxa"/>
            <w:bottom w:w="0" w:type="dxa"/>
          </w:tblCellMar>
        </w:tblPrEx>
        <w:tc>
          <w:tcPr>
            <w:tcW w:w="2495" w:type="dxa"/>
          </w:tcPr>
          <w:p w:rsidR="00000000" w:rsidRDefault="00000000">
            <w:pPr>
              <w:keepNext/>
              <w:rPr>
                <w:lang w:val="fr-CH"/>
              </w:rPr>
            </w:pPr>
            <w:r>
              <w:rPr>
                <w:lang w:val="fr-CH"/>
              </w:rPr>
              <w:t>Finlandia</w:t>
            </w:r>
          </w:p>
        </w:tc>
        <w:tc>
          <w:tcPr>
            <w:tcW w:w="3165" w:type="dxa"/>
          </w:tcPr>
          <w:p w:rsidR="00000000" w:rsidRDefault="00000000">
            <w:pPr>
              <w:keepNext/>
              <w:jc w:val="center"/>
              <w:rPr>
                <w:lang w:val="fr-CH"/>
              </w:rPr>
            </w:pPr>
            <w:r>
              <w:rPr>
                <w:lang w:val="fr-CH"/>
              </w:rPr>
              <w:t>2004</w:t>
            </w:r>
          </w:p>
        </w:tc>
        <w:tc>
          <w:tcPr>
            <w:tcW w:w="2740" w:type="dxa"/>
          </w:tcPr>
          <w:p w:rsidR="00000000" w:rsidRDefault="00000000">
            <w:pPr>
              <w:keepNext/>
              <w:rPr>
                <w:lang w:val="fr-CH"/>
              </w:rPr>
            </w:pPr>
            <w:r>
              <w:rPr>
                <w:lang w:val="fr-CH"/>
              </w:rPr>
              <w:t>CRC/C/OPAC/FIN/1</w:t>
            </w:r>
          </w:p>
        </w:tc>
      </w:tr>
      <w:tr w:rsidR="00000000">
        <w:tblPrEx>
          <w:tblCellMar>
            <w:top w:w="0" w:type="dxa"/>
            <w:bottom w:w="0" w:type="dxa"/>
          </w:tblCellMar>
        </w:tblPrEx>
        <w:tc>
          <w:tcPr>
            <w:tcW w:w="2495" w:type="dxa"/>
          </w:tcPr>
          <w:p w:rsidR="00000000" w:rsidRDefault="00000000">
            <w:pPr>
              <w:keepNext/>
              <w:rPr>
                <w:lang w:val="es-ES_tradnl"/>
              </w:rPr>
            </w:pPr>
            <w:r>
              <w:rPr>
                <w:lang w:val="es-ES_tradnl"/>
              </w:rPr>
              <w:t>Italia</w:t>
            </w:r>
          </w:p>
        </w:tc>
        <w:tc>
          <w:tcPr>
            <w:tcW w:w="3165" w:type="dxa"/>
          </w:tcPr>
          <w:p w:rsidR="00000000" w:rsidRDefault="00000000">
            <w:pPr>
              <w:keepNext/>
              <w:jc w:val="center"/>
              <w:rPr>
                <w:lang w:val="es-ES_tradnl"/>
              </w:rPr>
            </w:pPr>
            <w:r>
              <w:rPr>
                <w:lang w:val="es-ES_tradnl"/>
              </w:rPr>
              <w:t>2004</w:t>
            </w:r>
          </w:p>
        </w:tc>
        <w:tc>
          <w:tcPr>
            <w:tcW w:w="2740" w:type="dxa"/>
          </w:tcPr>
          <w:p w:rsidR="00000000" w:rsidRDefault="00000000">
            <w:pPr>
              <w:keepNext/>
              <w:rPr>
                <w:lang w:val="es-ES_tradnl"/>
              </w:rPr>
            </w:pPr>
            <w:r>
              <w:rPr>
                <w:lang w:val="es-ES_tradnl"/>
              </w:rPr>
              <w:t>CRC/C/OPAC/ITA/1</w:t>
            </w:r>
          </w:p>
        </w:tc>
      </w:tr>
      <w:tr w:rsidR="00000000">
        <w:tblPrEx>
          <w:tblCellMar>
            <w:top w:w="0" w:type="dxa"/>
            <w:bottom w:w="0" w:type="dxa"/>
          </w:tblCellMar>
        </w:tblPrEx>
        <w:tc>
          <w:tcPr>
            <w:tcW w:w="2495" w:type="dxa"/>
          </w:tcPr>
          <w:p w:rsidR="00000000" w:rsidRDefault="00000000">
            <w:pPr>
              <w:keepNext/>
              <w:rPr>
                <w:lang w:val="en-GB"/>
              </w:rPr>
            </w:pPr>
            <w:r>
              <w:rPr>
                <w:lang w:val="en-GB"/>
              </w:rPr>
              <w:t>Andorra</w:t>
            </w:r>
          </w:p>
        </w:tc>
        <w:tc>
          <w:tcPr>
            <w:tcW w:w="3165" w:type="dxa"/>
          </w:tcPr>
          <w:p w:rsidR="00000000" w:rsidRDefault="00000000">
            <w:pPr>
              <w:keepNext/>
              <w:jc w:val="center"/>
              <w:rPr>
                <w:lang w:val="en-GB"/>
              </w:rPr>
            </w:pPr>
            <w:r>
              <w:rPr>
                <w:lang w:val="en-GB"/>
              </w:rPr>
              <w:t>2004</w:t>
            </w:r>
          </w:p>
        </w:tc>
        <w:tc>
          <w:tcPr>
            <w:tcW w:w="2740" w:type="dxa"/>
          </w:tcPr>
          <w:p w:rsidR="00000000" w:rsidRDefault="00000000">
            <w:pPr>
              <w:keepNext/>
              <w:rPr>
                <w:lang w:val="en-GB"/>
              </w:rPr>
            </w:pPr>
            <w:r>
              <w:rPr>
                <w:lang w:val="en-GB"/>
              </w:rPr>
              <w:t>CRC/C/OPAC/AND/1</w:t>
            </w:r>
          </w:p>
        </w:tc>
      </w:tr>
      <w:tr w:rsidR="00000000">
        <w:tblPrEx>
          <w:tblCellMar>
            <w:top w:w="0" w:type="dxa"/>
            <w:bottom w:w="0" w:type="dxa"/>
          </w:tblCellMar>
        </w:tblPrEx>
        <w:tc>
          <w:tcPr>
            <w:tcW w:w="2495" w:type="dxa"/>
          </w:tcPr>
          <w:p w:rsidR="00000000" w:rsidRDefault="00000000">
            <w:pPr>
              <w:rPr>
                <w:lang w:val="es-ES_tradnl"/>
              </w:rPr>
            </w:pPr>
            <w:r>
              <w:rPr>
                <w:lang w:val="es-ES_tradnl"/>
              </w:rPr>
              <w:t>Suiza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fr-CH"/>
              </w:rPr>
            </w:pPr>
            <w:r>
              <w:rPr>
                <w:lang w:val="fr-CH"/>
              </w:rPr>
              <w:t>CRC/C/OPAC/CHE/1</w:t>
            </w:r>
          </w:p>
        </w:tc>
      </w:tr>
      <w:tr w:rsidR="00000000">
        <w:tblPrEx>
          <w:tblCellMar>
            <w:top w:w="0" w:type="dxa"/>
            <w:bottom w:w="0" w:type="dxa"/>
          </w:tblCellMar>
        </w:tblPrEx>
        <w:tc>
          <w:tcPr>
            <w:tcW w:w="2495" w:type="dxa"/>
          </w:tcPr>
          <w:p w:rsidR="00000000" w:rsidRDefault="00000000">
            <w:pPr>
              <w:rPr>
                <w:lang w:val="es-ES_tradnl"/>
              </w:rPr>
            </w:pPr>
            <w:r>
              <w:rPr>
                <w:lang w:val="es-ES_tradnl"/>
              </w:rPr>
              <w:t>Dinamarca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CRC/C/OPAC/DEN/1</w:t>
            </w:r>
          </w:p>
        </w:tc>
      </w:tr>
      <w:tr w:rsidR="00000000">
        <w:tblPrEx>
          <w:tblCellMar>
            <w:top w:w="0" w:type="dxa"/>
            <w:bottom w:w="0" w:type="dxa"/>
          </w:tblCellMar>
        </w:tblPrEx>
        <w:tc>
          <w:tcPr>
            <w:tcW w:w="2495" w:type="dxa"/>
          </w:tcPr>
          <w:p w:rsidR="00000000" w:rsidRDefault="00000000">
            <w:pPr>
              <w:rPr>
                <w:lang w:val="en-GB"/>
              </w:rPr>
            </w:pPr>
            <w:r>
              <w:rPr>
                <w:lang w:val="en-GB"/>
              </w:rPr>
              <w:t>Canadá</w:t>
            </w:r>
          </w:p>
        </w:tc>
        <w:tc>
          <w:tcPr>
            <w:tcW w:w="3165" w:type="dxa"/>
          </w:tcPr>
          <w:p w:rsidR="00000000" w:rsidRDefault="00000000">
            <w:pPr>
              <w:jc w:val="center"/>
              <w:rPr>
                <w:lang w:val="en-GB"/>
              </w:rPr>
            </w:pPr>
            <w:r>
              <w:rPr>
                <w:lang w:val="en-GB"/>
              </w:rPr>
              <w:t>2004</w:t>
            </w:r>
          </w:p>
        </w:tc>
        <w:tc>
          <w:tcPr>
            <w:tcW w:w="2740" w:type="dxa"/>
          </w:tcPr>
          <w:p w:rsidR="00000000" w:rsidRDefault="00000000">
            <w:pPr>
              <w:rPr>
                <w:lang w:val="en-GB"/>
              </w:rPr>
            </w:pPr>
            <w:r>
              <w:rPr>
                <w:lang w:val="en-GB"/>
              </w:rPr>
              <w:t>CRC/C/OPSA/CAN/1</w:t>
            </w:r>
          </w:p>
        </w:tc>
      </w:tr>
      <w:tr w:rsidR="00000000">
        <w:tblPrEx>
          <w:tblCellMar>
            <w:top w:w="0" w:type="dxa"/>
            <w:bottom w:w="0" w:type="dxa"/>
          </w:tblCellMar>
        </w:tblPrEx>
        <w:tc>
          <w:tcPr>
            <w:tcW w:w="2495" w:type="dxa"/>
          </w:tcPr>
          <w:p w:rsidR="00000000" w:rsidRDefault="00000000">
            <w:pPr>
              <w:rPr>
                <w:lang w:val="en-GB"/>
              </w:rPr>
            </w:pPr>
            <w:r>
              <w:rPr>
                <w:lang w:val="en-GB"/>
              </w:rPr>
              <w:t>Bangladesh</w:t>
            </w:r>
          </w:p>
        </w:tc>
        <w:tc>
          <w:tcPr>
            <w:tcW w:w="3165" w:type="dxa"/>
          </w:tcPr>
          <w:p w:rsidR="00000000" w:rsidRDefault="00000000">
            <w:pPr>
              <w:jc w:val="center"/>
              <w:rPr>
                <w:lang w:val="en-GB"/>
              </w:rPr>
            </w:pPr>
            <w:r>
              <w:rPr>
                <w:lang w:val="en-GB"/>
              </w:rPr>
              <w:t>2004</w:t>
            </w:r>
          </w:p>
        </w:tc>
        <w:tc>
          <w:tcPr>
            <w:tcW w:w="2740" w:type="dxa"/>
          </w:tcPr>
          <w:p w:rsidR="00000000" w:rsidRDefault="00000000">
            <w:pPr>
              <w:rPr>
                <w:lang w:val="en-GB"/>
              </w:rPr>
            </w:pPr>
            <w:r>
              <w:rPr>
                <w:lang w:val="en-GB"/>
              </w:rPr>
              <w:t>CRC/C/OPAC/BGD/1</w:t>
            </w:r>
          </w:p>
        </w:tc>
      </w:tr>
      <w:tr w:rsidR="00000000">
        <w:tblPrEx>
          <w:tblCellMar>
            <w:top w:w="0" w:type="dxa"/>
            <w:bottom w:w="0" w:type="dxa"/>
          </w:tblCellMar>
        </w:tblPrEx>
        <w:tc>
          <w:tcPr>
            <w:tcW w:w="2495" w:type="dxa"/>
          </w:tcPr>
          <w:p w:rsidR="00000000" w:rsidRDefault="00000000">
            <w:pPr>
              <w:rPr>
                <w:lang w:val="es-ES_tradnl"/>
              </w:rPr>
            </w:pPr>
            <w:r>
              <w:rPr>
                <w:lang w:val="es-ES_tradnl"/>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CRC/C/OPAC/ISL/1</w:t>
            </w:r>
          </w:p>
        </w:tc>
      </w:tr>
      <w:tr w:rsidR="00000000">
        <w:tblPrEx>
          <w:tblCellMar>
            <w:top w:w="0" w:type="dxa"/>
            <w:bottom w:w="0" w:type="dxa"/>
          </w:tblCellMar>
        </w:tblPrEx>
        <w:tc>
          <w:tcPr>
            <w:tcW w:w="2495" w:type="dxa"/>
          </w:tcPr>
          <w:p w:rsidR="00000000" w:rsidRDefault="00000000">
            <w:pPr>
              <w:rPr>
                <w:lang w:val="es-ES_tradnl"/>
              </w:rPr>
            </w:pPr>
            <w:r>
              <w:rPr>
                <w:lang w:val="es-ES_tradnl"/>
              </w:rPr>
              <w:t>El Salvador</w:t>
            </w:r>
          </w:p>
        </w:tc>
        <w:tc>
          <w:tcPr>
            <w:tcW w:w="3165" w:type="dxa"/>
          </w:tcPr>
          <w:p w:rsidR="00000000" w:rsidRDefault="00000000">
            <w:pPr>
              <w:jc w:val="center"/>
              <w:rPr>
                <w:lang w:val="en-GB"/>
              </w:rPr>
            </w:pPr>
            <w:r>
              <w:rPr>
                <w:lang w:val="en-GB"/>
              </w:rPr>
              <w:t>2004</w:t>
            </w:r>
          </w:p>
        </w:tc>
        <w:tc>
          <w:tcPr>
            <w:tcW w:w="2740" w:type="dxa"/>
          </w:tcPr>
          <w:p w:rsidR="00000000" w:rsidRDefault="00000000">
            <w:pPr>
              <w:rPr>
                <w:lang w:val="en-GB"/>
              </w:rPr>
            </w:pPr>
            <w:r>
              <w:rPr>
                <w:lang w:val="en-GB"/>
              </w:rPr>
              <w:t>CRC/C/OPAC/SLV/1</w:t>
            </w:r>
          </w:p>
        </w:tc>
      </w:tr>
      <w:tr w:rsidR="00000000">
        <w:tblPrEx>
          <w:tblCellMar>
            <w:top w:w="0" w:type="dxa"/>
            <w:bottom w:w="0" w:type="dxa"/>
          </w:tblCellMar>
        </w:tblPrEx>
        <w:tc>
          <w:tcPr>
            <w:tcW w:w="2495" w:type="dxa"/>
          </w:tcPr>
          <w:p w:rsidR="00000000" w:rsidRDefault="00000000">
            <w:pPr>
              <w:rPr>
                <w:lang w:val="es-ES_tradnl"/>
              </w:rPr>
            </w:pPr>
            <w:r>
              <w:rPr>
                <w:lang w:val="es-ES_tradnl"/>
              </w:rPr>
              <w:t>Bélgica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r>
              <w:rPr>
                <w:lang w:val="es-ES_tradnl"/>
              </w:rPr>
              <w:t>CRC/C/OPAC/BEL/1</w:t>
            </w:r>
          </w:p>
        </w:tc>
      </w:tr>
    </w:tbl>
    <w:p w:rsidR="00000000" w:rsidRDefault="00000000">
      <w:pPr>
        <w:pStyle w:val="BodyTextIndent2"/>
        <w:ind w:firstLine="0"/>
        <w:jc w:val="center"/>
      </w:pPr>
      <w:r>
        <w:t xml:space="preserve">Protocolo Facultativo de la Convención relativo a la venta de niños, </w:t>
      </w:r>
      <w:r>
        <w:br/>
        <w:t>la prostitución infantil y la utilización de niños en la pornografía</w:t>
      </w:r>
    </w:p>
    <w:tbl>
      <w:tblPr>
        <w:tblW w:w="0" w:type="auto"/>
        <w:tblInd w:w="670" w:type="dxa"/>
        <w:tblBorders>
          <w:top w:val="single" w:sz="4" w:space="0" w:color="auto"/>
        </w:tblBorders>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c>
          <w:tcPr>
            <w:tcW w:w="2495" w:type="dxa"/>
            <w:tcBorders>
              <w:top w:val="nil"/>
              <w:bottom w:val="single" w:sz="4" w:space="0" w:color="auto"/>
            </w:tcBorders>
            <w:vAlign w:val="bottom"/>
          </w:tcPr>
          <w:p w:rsidR="00000000" w:rsidRDefault="00000000">
            <w:pPr>
              <w:pStyle w:val="Heading2"/>
              <w:spacing w:before="0" w:after="0"/>
            </w:pPr>
            <w:r>
              <w:t>Estado Parte</w:t>
            </w:r>
          </w:p>
        </w:tc>
        <w:tc>
          <w:tcPr>
            <w:tcW w:w="3165" w:type="dxa"/>
            <w:tcBorders>
              <w:top w:val="nil"/>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740" w:type="dxa"/>
            <w:tcBorders>
              <w:top w:val="nil"/>
              <w:bottom w:val="single" w:sz="4" w:space="0" w:color="auto"/>
            </w:tcBorders>
            <w:vAlign w:val="bottom"/>
          </w:tcPr>
          <w:p w:rsidR="00000000" w:rsidRDefault="00000000">
            <w:pPr>
              <w:pStyle w:val="Heading2"/>
              <w:spacing w:before="0" w:after="0"/>
              <w:jc w:val="left"/>
            </w:pPr>
            <w:r>
              <w:tab/>
              <w:t>Signatura</w:t>
            </w:r>
          </w:p>
        </w:tc>
      </w:tr>
      <w:tr w:rsidR="00000000">
        <w:tblPrEx>
          <w:tblBorders>
            <w:top w:val="none" w:sz="0" w:space="0" w:color="auto"/>
          </w:tblBorders>
          <w:tblCellMar>
            <w:top w:w="0" w:type="dxa"/>
            <w:bottom w:w="0" w:type="dxa"/>
          </w:tblCellMar>
        </w:tblPrEx>
        <w:trPr>
          <w:tblHeader/>
        </w:trPr>
        <w:tc>
          <w:tcPr>
            <w:tcW w:w="2495" w:type="dxa"/>
          </w:tcPr>
          <w:p w:rsidR="00000000" w:rsidRDefault="00000000">
            <w:pPr>
              <w:spacing w:line="120" w:lineRule="exact"/>
              <w:rPr>
                <w:lang w:val="fr-CH"/>
              </w:rPr>
            </w:pPr>
          </w:p>
        </w:tc>
        <w:tc>
          <w:tcPr>
            <w:tcW w:w="3165" w:type="dxa"/>
          </w:tcPr>
          <w:p w:rsidR="00000000" w:rsidRDefault="00000000">
            <w:pPr>
              <w:spacing w:line="120" w:lineRule="exact"/>
              <w:jc w:val="center"/>
              <w:rPr>
                <w:lang w:val="fr-CH"/>
              </w:rPr>
            </w:pPr>
          </w:p>
        </w:tc>
        <w:tc>
          <w:tcPr>
            <w:tcW w:w="2740" w:type="dxa"/>
          </w:tcPr>
          <w:p w:rsidR="00000000" w:rsidRDefault="00000000">
            <w:pPr>
              <w:spacing w:line="120" w:lineRule="exact"/>
              <w:rPr>
                <w:lang w:val="fr-CH"/>
              </w:rPr>
            </w:pPr>
          </w:p>
        </w:tc>
      </w:tr>
      <w:tr w:rsidR="00000000">
        <w:tblPrEx>
          <w:tblCellMar>
            <w:top w:w="0" w:type="dxa"/>
            <w:bottom w:w="0" w:type="dxa"/>
          </w:tblCellMar>
        </w:tblPrEx>
        <w:tc>
          <w:tcPr>
            <w:tcW w:w="2495" w:type="dxa"/>
            <w:tcBorders>
              <w:top w:val="nil"/>
            </w:tcBorders>
          </w:tcPr>
          <w:p w:rsidR="00000000" w:rsidRDefault="00000000">
            <w:pPr>
              <w:pStyle w:val="Header"/>
              <w:tabs>
                <w:tab w:val="clear" w:pos="4252"/>
              </w:tabs>
              <w:rPr>
                <w:lang w:val="es-ES_tradnl"/>
              </w:rPr>
            </w:pPr>
            <w:r>
              <w:rPr>
                <w:lang w:val="es-ES_tradnl"/>
              </w:rPr>
              <w:t>Marruecos</w:t>
            </w:r>
          </w:p>
        </w:tc>
        <w:tc>
          <w:tcPr>
            <w:tcW w:w="3165" w:type="dxa"/>
            <w:tcBorders>
              <w:top w:val="nil"/>
            </w:tcBorders>
          </w:tcPr>
          <w:p w:rsidR="00000000" w:rsidRDefault="00000000">
            <w:pPr>
              <w:jc w:val="center"/>
              <w:rPr>
                <w:lang w:val="es-ES_tradnl"/>
              </w:rPr>
            </w:pPr>
            <w:r>
              <w:rPr>
                <w:lang w:val="es-ES_tradnl"/>
              </w:rPr>
              <w:t>2004</w:t>
            </w:r>
          </w:p>
        </w:tc>
        <w:tc>
          <w:tcPr>
            <w:tcW w:w="2740" w:type="dxa"/>
            <w:tcBorders>
              <w:top w:val="nil"/>
            </w:tcBorders>
          </w:tcPr>
          <w:p w:rsidR="00000000" w:rsidRDefault="00000000">
            <w:pPr>
              <w:rPr>
                <w:lang w:val="es-ES_tradnl"/>
              </w:rPr>
            </w:pPr>
            <w:r>
              <w:rPr>
                <w:lang w:val="es-ES_tradnl"/>
              </w:rPr>
              <w:t>CRC/C/OPSA/MOR/1</w:t>
            </w:r>
          </w:p>
        </w:tc>
      </w:tr>
      <w:tr w:rsidR="00000000">
        <w:tblPrEx>
          <w:tblCellMar>
            <w:top w:w="0" w:type="dxa"/>
            <w:bottom w:w="0" w:type="dxa"/>
          </w:tblCellMar>
        </w:tblPrEx>
        <w:tc>
          <w:tcPr>
            <w:tcW w:w="2495" w:type="dxa"/>
          </w:tcPr>
          <w:p w:rsidR="00000000" w:rsidRDefault="00000000">
            <w:pPr>
              <w:rPr>
                <w:b/>
                <w:bCs/>
                <w:lang w:val="es-ES_tradnl"/>
              </w:rPr>
            </w:pPr>
            <w:r>
              <w:rPr>
                <w:lang w:val="es-ES_tradnl"/>
              </w:rPr>
              <w:t>Italia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CRC/C/OPSA/ITA/1</w:t>
            </w:r>
          </w:p>
        </w:tc>
      </w:tr>
      <w:tr w:rsidR="00000000">
        <w:tblPrEx>
          <w:tblCellMar>
            <w:top w:w="0" w:type="dxa"/>
            <w:bottom w:w="0" w:type="dxa"/>
          </w:tblCellMar>
        </w:tblPrEx>
        <w:tc>
          <w:tcPr>
            <w:tcW w:w="2495" w:type="dxa"/>
          </w:tcPr>
          <w:p w:rsidR="00000000" w:rsidRDefault="00000000">
            <w:pPr>
              <w:rPr>
                <w:lang w:val="es-ES_tradnl"/>
              </w:rPr>
            </w:pPr>
            <w:r>
              <w:rPr>
                <w:lang w:val="es-ES_tradnl"/>
              </w:rPr>
              <w:t>Kazajstán</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CRC/C/OPSA/KAZ/1</w:t>
            </w:r>
          </w:p>
        </w:tc>
      </w:tr>
      <w:tr w:rsidR="00000000">
        <w:tblPrEx>
          <w:tblCellMar>
            <w:top w:w="0" w:type="dxa"/>
            <w:bottom w:w="0" w:type="dxa"/>
          </w:tblCellMar>
        </w:tblPrEx>
        <w:tc>
          <w:tcPr>
            <w:tcW w:w="2495" w:type="dxa"/>
          </w:tcPr>
          <w:p w:rsidR="00000000" w:rsidRDefault="00000000">
            <w:pPr>
              <w:rPr>
                <w:lang w:val="en-GB"/>
              </w:rPr>
            </w:pPr>
            <w:r>
              <w:rPr>
                <w:lang w:val="en-GB"/>
              </w:rPr>
              <w:t>Andorra</w:t>
            </w:r>
          </w:p>
        </w:tc>
        <w:tc>
          <w:tcPr>
            <w:tcW w:w="3165" w:type="dxa"/>
          </w:tcPr>
          <w:p w:rsidR="00000000" w:rsidRDefault="00000000">
            <w:pPr>
              <w:jc w:val="center"/>
              <w:rPr>
                <w:lang w:val="en-GB"/>
              </w:rPr>
            </w:pPr>
            <w:r>
              <w:rPr>
                <w:lang w:val="en-GB"/>
              </w:rPr>
              <w:t>2004</w:t>
            </w:r>
          </w:p>
        </w:tc>
        <w:tc>
          <w:tcPr>
            <w:tcW w:w="2740" w:type="dxa"/>
          </w:tcPr>
          <w:p w:rsidR="00000000" w:rsidRDefault="00000000">
            <w:pPr>
              <w:pStyle w:val="Header"/>
              <w:tabs>
                <w:tab w:val="clear" w:pos="4252"/>
              </w:tabs>
              <w:rPr>
                <w:lang w:val="en-GB"/>
              </w:rPr>
            </w:pPr>
            <w:r>
              <w:rPr>
                <w:lang w:val="en-GB"/>
              </w:rPr>
              <w:t>CRC/C/OPSA/AND/1</w:t>
            </w:r>
          </w:p>
        </w:tc>
      </w:tr>
      <w:tr w:rsidR="00000000">
        <w:tblPrEx>
          <w:tblCellMar>
            <w:top w:w="0" w:type="dxa"/>
            <w:bottom w:w="0" w:type="dxa"/>
          </w:tblCellMar>
        </w:tblPrEx>
        <w:tc>
          <w:tcPr>
            <w:tcW w:w="2495" w:type="dxa"/>
          </w:tcPr>
          <w:p w:rsidR="00000000" w:rsidRDefault="00000000">
            <w:pPr>
              <w:rPr>
                <w:lang w:val="en-GB"/>
              </w:rPr>
            </w:pPr>
            <w:r>
              <w:rPr>
                <w:lang w:val="en-GB"/>
              </w:rPr>
              <w:t>Islandia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CRC/C/OPSA/ISL/1</w:t>
            </w:r>
          </w:p>
        </w:tc>
      </w:tr>
      <w:tr w:rsidR="00000000">
        <w:tblPrEx>
          <w:tblCellMar>
            <w:top w:w="0" w:type="dxa"/>
            <w:bottom w:w="0" w:type="dxa"/>
          </w:tblCellMar>
        </w:tblPrEx>
        <w:tc>
          <w:tcPr>
            <w:tcW w:w="2495" w:type="dxa"/>
          </w:tcPr>
          <w:p w:rsidR="00000000" w:rsidRDefault="00000000">
            <w:pPr>
              <w:rPr>
                <w:lang w:val="es-ES_tradnl"/>
              </w:rPr>
            </w:pPr>
            <w:r>
              <w:rPr>
                <w:lang w:val="es-ES_tradnl"/>
              </w:rPr>
              <w:t>Qatar</w:t>
            </w:r>
          </w:p>
        </w:tc>
        <w:tc>
          <w:tcPr>
            <w:tcW w:w="3165" w:type="dxa"/>
          </w:tcPr>
          <w:p w:rsidR="00000000" w:rsidRDefault="00000000">
            <w:pPr>
              <w:jc w:val="center"/>
              <w:rPr>
                <w:lang w:val="en-GB"/>
              </w:rPr>
            </w:pPr>
            <w:r>
              <w:rPr>
                <w:lang w:val="en-GB"/>
              </w:rPr>
              <w:t>2004</w:t>
            </w:r>
          </w:p>
        </w:tc>
        <w:tc>
          <w:tcPr>
            <w:tcW w:w="2740" w:type="dxa"/>
          </w:tcPr>
          <w:p w:rsidR="00000000" w:rsidRDefault="00000000">
            <w:pPr>
              <w:pStyle w:val="Header"/>
              <w:tabs>
                <w:tab w:val="clear" w:pos="4252"/>
              </w:tabs>
              <w:rPr>
                <w:lang w:val="en-GB"/>
              </w:rPr>
            </w:pPr>
            <w:r>
              <w:rPr>
                <w:lang w:val="en-GB"/>
              </w:rPr>
              <w:t>CRC/C/OPSA/QAT/1</w:t>
            </w:r>
          </w:p>
        </w:tc>
      </w:tr>
      <w:tr w:rsidR="00000000">
        <w:tblPrEx>
          <w:tblCellMar>
            <w:top w:w="0" w:type="dxa"/>
            <w:bottom w:w="0" w:type="dxa"/>
          </w:tblCellMar>
        </w:tblPrEx>
        <w:tc>
          <w:tcPr>
            <w:tcW w:w="2495" w:type="dxa"/>
          </w:tcPr>
          <w:p w:rsidR="00000000" w:rsidRDefault="00000000">
            <w:pPr>
              <w:rPr>
                <w:lang w:val="es-ES_tradnl"/>
              </w:rPr>
            </w:pPr>
            <w:r>
              <w:rPr>
                <w:lang w:val="es-ES_tradnl"/>
              </w:rPr>
              <w:t>Turquía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pStyle w:val="Header"/>
              <w:tabs>
                <w:tab w:val="clear" w:pos="4252"/>
              </w:tabs>
              <w:rPr>
                <w:lang w:val="es-ES_tradnl"/>
              </w:rPr>
            </w:pPr>
            <w:r>
              <w:rPr>
                <w:lang w:val="es-ES_tradnl"/>
              </w:rPr>
              <w:t>CRC/C/OPSA/TUR/1</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8.</w:t>
      </w:r>
      <w:r>
        <w:rPr>
          <w:lang w:val="es-ES_tradnl"/>
        </w:rPr>
        <w:tab/>
        <w:t>Según el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30 de junio de 2005,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41"/>
        <w:gridCol w:w="3000"/>
        <w:gridCol w:w="64"/>
        <w:gridCol w:w="2696"/>
        <w:gridCol w:w="2640"/>
        <w:gridCol w:w="53"/>
      </w:tblGrid>
      <w:tr w:rsidR="00000000">
        <w:tblPrEx>
          <w:tblCellMar>
            <w:top w:w="0" w:type="dxa"/>
            <w:left w:w="0" w:type="dxa"/>
            <w:bottom w:w="0" w:type="dxa"/>
            <w:right w:w="0" w:type="dxa"/>
          </w:tblCellMar>
        </w:tblPrEx>
        <w:trPr>
          <w:tblHeader/>
        </w:trPr>
        <w:tc>
          <w:tcPr>
            <w:tcW w:w="3105" w:type="dxa"/>
            <w:gridSpan w:val="3"/>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6"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gridSpan w:val="2"/>
            <w:tcBorders>
              <w:bottom w:val="single" w:sz="4" w:space="0" w:color="auto"/>
            </w:tcBorders>
            <w:vAlign w:val="bottom"/>
          </w:tcPr>
          <w:p w:rsidR="00000000" w:rsidRDefault="00000000">
            <w:pPr>
              <w:jc w:val="center"/>
              <w:rPr>
                <w:b/>
                <w:bCs/>
                <w:lang w:val="es-ES_tradnl"/>
              </w:rPr>
            </w:pPr>
            <w:r>
              <w:rPr>
                <w:b/>
                <w:bCs/>
                <w:lang w:val="es-ES_tradnl"/>
              </w:rPr>
              <w:t xml:space="preserve">Número de </w:t>
            </w:r>
            <w:r>
              <w:rPr>
                <w:b/>
                <w:bCs/>
                <w:lang w:val="es-ES_tradnl"/>
              </w:rPr>
              <w:br/>
              <w:t>recordatorios enviados</w:t>
            </w:r>
          </w:p>
        </w:tc>
      </w:tr>
      <w:tr w:rsidR="00000000">
        <w:tblPrEx>
          <w:tblCellMar>
            <w:top w:w="0" w:type="dxa"/>
            <w:left w:w="70" w:type="dxa"/>
            <w:bottom w:w="0" w:type="dxa"/>
            <w:right w:w="70" w:type="dxa"/>
          </w:tblCellMar>
        </w:tblPrEx>
        <w:trPr>
          <w:gridBefore w:val="1"/>
          <w:gridAfter w:val="1"/>
          <w:wBefore w:w="41" w:type="dxa"/>
          <w:wAfter w:w="53" w:type="dxa"/>
          <w:tblHeader/>
        </w:trPr>
        <w:tc>
          <w:tcPr>
            <w:tcW w:w="3000" w:type="dxa"/>
          </w:tcPr>
          <w:p w:rsidR="00000000" w:rsidRDefault="00000000">
            <w:pPr>
              <w:spacing w:line="120" w:lineRule="exact"/>
              <w:rPr>
                <w:lang w:val="fr-CH"/>
              </w:rPr>
            </w:pPr>
          </w:p>
        </w:tc>
        <w:tc>
          <w:tcPr>
            <w:tcW w:w="2760" w:type="dxa"/>
            <w:gridSpan w:val="2"/>
          </w:tcPr>
          <w:p w:rsidR="00000000" w:rsidRDefault="00000000">
            <w:pPr>
              <w:spacing w:line="120" w:lineRule="exact"/>
              <w:jc w:val="center"/>
              <w:rPr>
                <w:lang w:val="fr-CH"/>
              </w:rPr>
            </w:pPr>
          </w:p>
        </w:tc>
        <w:tc>
          <w:tcPr>
            <w:tcW w:w="2640" w:type="dxa"/>
          </w:tcPr>
          <w:p w:rsidR="00000000" w:rsidRDefault="00000000">
            <w:pPr>
              <w:spacing w:line="120" w:lineRule="exact"/>
              <w:rPr>
                <w:lang w:val="fr-CH"/>
              </w:rPr>
            </w:pP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Congo</w:t>
            </w:r>
          </w:p>
        </w:tc>
        <w:tc>
          <w:tcPr>
            <w:tcW w:w="2696" w:type="dxa"/>
          </w:tcPr>
          <w:p w:rsidR="00000000" w:rsidRDefault="00000000">
            <w:pPr>
              <w:rPr>
                <w:lang w:val="es-ES_tradnl"/>
              </w:rPr>
            </w:pPr>
            <w:r>
              <w:rPr>
                <w:lang w:val="es-ES_tradnl"/>
              </w:rPr>
              <w:t>12 de noviembre de 1995</w:t>
            </w:r>
          </w:p>
        </w:tc>
        <w:tc>
          <w:tcPr>
            <w:tcW w:w="2693" w:type="dxa"/>
            <w:gridSpan w:val="2"/>
            <w:vAlign w:val="center"/>
          </w:tcPr>
          <w:p w:rsidR="00000000" w:rsidRDefault="00000000">
            <w:pPr>
              <w:jc w:val="center"/>
              <w:rPr>
                <w:lang w:val="es-ES_tradnl"/>
              </w:rPr>
            </w:pPr>
            <w:r>
              <w:rPr>
                <w:lang w:val="es-ES_tradnl"/>
              </w:rPr>
              <w:t>9</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Afganistán</w:t>
            </w:r>
          </w:p>
        </w:tc>
        <w:tc>
          <w:tcPr>
            <w:tcW w:w="2696" w:type="dxa"/>
          </w:tcPr>
          <w:p w:rsidR="00000000" w:rsidRDefault="00000000">
            <w:pPr>
              <w:rPr>
                <w:lang w:val="es-ES_tradnl"/>
              </w:rPr>
            </w:pPr>
            <w:r>
              <w:rPr>
                <w:lang w:val="es-ES_tradnl"/>
              </w:rPr>
              <w:t>26 de abril de 1996</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Nauru</w:t>
            </w:r>
          </w:p>
        </w:tc>
        <w:tc>
          <w:tcPr>
            <w:tcW w:w="2696" w:type="dxa"/>
          </w:tcPr>
          <w:p w:rsidR="00000000" w:rsidRDefault="00000000">
            <w:pPr>
              <w:rPr>
                <w:lang w:val="es-ES_tradnl"/>
              </w:rPr>
            </w:pPr>
            <w:r>
              <w:rPr>
                <w:lang w:val="es-ES_tradnl"/>
              </w:rPr>
              <w:t>25 de agosto de 1996</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Samoa</w:t>
            </w:r>
          </w:p>
        </w:tc>
        <w:tc>
          <w:tcPr>
            <w:tcW w:w="2696" w:type="dxa"/>
          </w:tcPr>
          <w:p w:rsidR="00000000" w:rsidRDefault="00000000">
            <w:pPr>
              <w:rPr>
                <w:lang w:val="es-ES_tradnl"/>
              </w:rPr>
            </w:pPr>
            <w:r>
              <w:rPr>
                <w:lang w:val="es-ES_tradnl"/>
              </w:rPr>
              <w:t>28 de diciembre de 1996</w:t>
            </w:r>
          </w:p>
        </w:tc>
        <w:tc>
          <w:tcPr>
            <w:tcW w:w="2693" w:type="dxa"/>
            <w:gridSpan w:val="2"/>
            <w:vAlign w:val="center"/>
          </w:tcPr>
          <w:p w:rsidR="00000000" w:rsidRDefault="00000000">
            <w:pPr>
              <w:jc w:val="center"/>
              <w:rPr>
                <w:lang w:val="es-ES_tradnl"/>
              </w:rPr>
            </w:pPr>
            <w:r>
              <w:rPr>
                <w:lang w:val="es-ES_tradnl"/>
              </w:rPr>
              <w:t>8</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Malasia</w:t>
            </w:r>
          </w:p>
        </w:tc>
        <w:tc>
          <w:tcPr>
            <w:tcW w:w="2696" w:type="dxa"/>
          </w:tcPr>
          <w:p w:rsidR="00000000" w:rsidRDefault="00000000">
            <w:pPr>
              <w:rPr>
                <w:lang w:val="es-ES_tradnl"/>
              </w:rPr>
            </w:pPr>
            <w:r>
              <w:rPr>
                <w:lang w:val="es-ES_tradnl"/>
              </w:rPr>
              <w:t>19 de marzo de 1997</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Swazilandia</w:t>
            </w:r>
          </w:p>
        </w:tc>
        <w:tc>
          <w:tcPr>
            <w:tcW w:w="2696" w:type="dxa"/>
          </w:tcPr>
          <w:p w:rsidR="00000000" w:rsidRDefault="00000000">
            <w:pPr>
              <w:rPr>
                <w:lang w:val="es-ES_tradnl"/>
              </w:rPr>
            </w:pPr>
            <w:r>
              <w:rPr>
                <w:lang w:val="es-ES_tradnl"/>
              </w:rPr>
              <w:t>5 de octubre de 1997</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Tuvalu</w:t>
            </w:r>
          </w:p>
        </w:tc>
        <w:tc>
          <w:tcPr>
            <w:tcW w:w="2696" w:type="dxa"/>
          </w:tcPr>
          <w:p w:rsidR="00000000" w:rsidRDefault="00000000">
            <w:pPr>
              <w:rPr>
                <w:lang w:val="es-ES_tradnl"/>
              </w:rPr>
            </w:pPr>
            <w:r>
              <w:rPr>
                <w:lang w:val="es-ES_tradnl"/>
              </w:rPr>
              <w:t>21 de octubre de 1997</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Tonga</w:t>
            </w:r>
          </w:p>
        </w:tc>
        <w:tc>
          <w:tcPr>
            <w:tcW w:w="2696" w:type="dxa"/>
          </w:tcPr>
          <w:p w:rsidR="00000000" w:rsidRDefault="00000000">
            <w:pPr>
              <w:rPr>
                <w:lang w:val="es-ES_tradnl"/>
              </w:rPr>
            </w:pPr>
            <w:r>
              <w:rPr>
                <w:lang w:val="es-ES_tradnl"/>
              </w:rPr>
              <w:t>5 de diciembre de 1997</w:t>
            </w:r>
          </w:p>
        </w:tc>
        <w:tc>
          <w:tcPr>
            <w:tcW w:w="2693" w:type="dxa"/>
            <w:gridSpan w:val="2"/>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Kiribati</w:t>
            </w:r>
          </w:p>
        </w:tc>
        <w:tc>
          <w:tcPr>
            <w:tcW w:w="2696" w:type="dxa"/>
          </w:tcPr>
          <w:p w:rsidR="00000000" w:rsidRDefault="00000000">
            <w:pPr>
              <w:rPr>
                <w:lang w:val="es-ES_tradnl"/>
              </w:rPr>
            </w:pPr>
            <w:r>
              <w:rPr>
                <w:lang w:val="es-ES_tradnl"/>
              </w:rPr>
              <w:t>9 de enero de 1998</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Niue</w:t>
            </w:r>
          </w:p>
        </w:tc>
        <w:tc>
          <w:tcPr>
            <w:tcW w:w="2696" w:type="dxa"/>
          </w:tcPr>
          <w:p w:rsidR="00000000" w:rsidRDefault="00000000">
            <w:pPr>
              <w:rPr>
                <w:lang w:val="es-ES_tradnl"/>
              </w:rPr>
            </w:pPr>
            <w:r>
              <w:rPr>
                <w:lang w:val="es-ES_tradnl"/>
              </w:rPr>
              <w:t>18 de enero de 1998</w:t>
            </w:r>
          </w:p>
        </w:tc>
        <w:tc>
          <w:tcPr>
            <w:tcW w:w="2693" w:type="dxa"/>
            <w:gridSpan w:val="2"/>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gridSpan w:val="3"/>
          </w:tcPr>
          <w:p w:rsidR="00000000" w:rsidRDefault="00000000">
            <w:pPr>
              <w:rPr>
                <w:lang w:val="es-ES_tradnl"/>
              </w:rPr>
            </w:pPr>
            <w:r>
              <w:rPr>
                <w:lang w:val="es-ES_tradnl"/>
              </w:rPr>
              <w:t>Islas Cook</w:t>
            </w:r>
          </w:p>
        </w:tc>
        <w:tc>
          <w:tcPr>
            <w:tcW w:w="2696" w:type="dxa"/>
          </w:tcPr>
          <w:p w:rsidR="00000000" w:rsidRDefault="00000000">
            <w:pPr>
              <w:rPr>
                <w:lang w:val="es-ES_tradnl"/>
              </w:rPr>
            </w:pPr>
            <w:r>
              <w:rPr>
                <w:lang w:val="es-ES_tradnl"/>
              </w:rPr>
              <w:t>5 de julio de 1999</w:t>
            </w:r>
          </w:p>
        </w:tc>
        <w:tc>
          <w:tcPr>
            <w:tcW w:w="2693" w:type="dxa"/>
            <w:gridSpan w:val="2"/>
            <w:vAlign w:val="center"/>
          </w:tcPr>
          <w:p w:rsidR="00000000" w:rsidRDefault="00000000">
            <w:pPr>
              <w:jc w:val="center"/>
              <w:rPr>
                <w:lang w:val="es-ES_tradnl"/>
              </w:rPr>
            </w:pPr>
            <w:r>
              <w:rPr>
                <w:lang w:val="es-ES_tradnl"/>
              </w:rPr>
              <w:t>5</w:t>
            </w:r>
          </w:p>
        </w:tc>
      </w:tr>
    </w:tbl>
    <w:p w:rsidR="00000000" w:rsidRDefault="00000000">
      <w:pPr>
        <w:spacing w:before="480" w:after="240"/>
        <w:rPr>
          <w:lang w:val="es-ES_tradnl"/>
        </w:rPr>
      </w:pPr>
      <w:r>
        <w:rPr>
          <w:lang w:val="es-ES_tradnl"/>
        </w:rPr>
        <w:t>9.</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el Comité observó con satisfacción que todos los Estados Partes en cuestión han presentado a partir de entonces los informes iniciales que debían haber presentado en 1992 y 1993.</w:t>
      </w:r>
    </w:p>
    <w:p w:rsidR="00000000" w:rsidRDefault="00000000">
      <w:pPr>
        <w:spacing w:after="240"/>
        <w:rPr>
          <w:lang w:val="es-ES_tradnl"/>
        </w:rPr>
      </w:pPr>
      <w:r>
        <w:rPr>
          <w:lang w:val="es-ES_tradnl"/>
        </w:rPr>
        <w:t>10.</w:t>
      </w:r>
      <w:r>
        <w:rPr>
          <w:lang w:val="es-ES_tradnl"/>
        </w:rPr>
        <w:tab/>
        <w:t>En su 33º período de sesiones, el Comité decidió enviar una carta a todos los Estados Partes cuyos informes iniciales debían presentarse en 1994 (Albania, Bosnia y Herzegovina y Guinea Ecuatorial), pidiéndoles que los presentaran en el plazo de un año.  En esa misma carta les informó de que, si no presentaban el informe en el plazo de un año, procedería al examen de la situación de los derechos del niño en su país sin el informe inicial.  El Comité observó con satisfacción que los Estados Partes en cuestión han presentado sus informes iniciales.</w:t>
      </w:r>
    </w:p>
    <w:p w:rsidR="00000000" w:rsidRDefault="00000000">
      <w:pPr>
        <w:spacing w:after="360"/>
        <w:rPr>
          <w:lang w:val="es-ES_tradnl"/>
        </w:rPr>
      </w:pPr>
      <w:r>
        <w:rPr>
          <w:lang w:val="es-ES_tradnl"/>
        </w:rPr>
        <w:t>11.</w:t>
      </w:r>
      <w:r>
        <w:rPr>
          <w:lang w:val="es-ES_tradnl"/>
        </w:rPr>
        <w:tab/>
        <w:t>Se enumeran a continuación los Estados Partes que debían haber presentado su segundo informe periódico para el</w:t>
      </w:r>
      <w:r>
        <w:rPr>
          <w:b/>
          <w:lang w:val="es-ES_tradnl"/>
        </w:rPr>
        <w:t xml:space="preserve"> </w:t>
      </w:r>
      <w:r>
        <w:rPr>
          <w:lang w:val="es-ES_tradnl"/>
        </w:rPr>
        <w:t>30 de junio de 2005, pero que aún no lo han hecho:</w:t>
      </w:r>
    </w:p>
    <w:tbl>
      <w:tblPr>
        <w:tblW w:w="0" w:type="auto"/>
        <w:tblInd w:w="488" w:type="dxa"/>
        <w:tblLayout w:type="fixed"/>
        <w:tblCellMar>
          <w:left w:w="0" w:type="dxa"/>
          <w:right w:w="0" w:type="dxa"/>
        </w:tblCellMar>
        <w:tblLook w:val="0000" w:firstRow="0" w:lastRow="0" w:firstColumn="0" w:lastColumn="0" w:noHBand="0" w:noVBand="0"/>
      </w:tblPr>
      <w:tblGrid>
        <w:gridCol w:w="79"/>
        <w:gridCol w:w="2536"/>
        <w:gridCol w:w="2426"/>
        <w:gridCol w:w="739"/>
        <w:gridCol w:w="2380"/>
      </w:tblGrid>
      <w:tr w:rsidR="00000000">
        <w:tblPrEx>
          <w:tblCellMar>
            <w:top w:w="0" w:type="dxa"/>
            <w:left w:w="0" w:type="dxa"/>
            <w:bottom w:w="0" w:type="dxa"/>
            <w:right w:w="0" w:type="dxa"/>
          </w:tblCellMar>
        </w:tblPrEx>
        <w:trPr>
          <w:gridBefore w:val="1"/>
          <w:wBefore w:w="79" w:type="dxa"/>
          <w:tblHeader/>
        </w:trPr>
        <w:tc>
          <w:tcPr>
            <w:tcW w:w="4962" w:type="dxa"/>
            <w:gridSpan w:val="2"/>
            <w:tcBorders>
              <w:bottom w:val="single" w:sz="4" w:space="0" w:color="auto"/>
            </w:tcBorders>
            <w:vAlign w:val="bottom"/>
          </w:tcPr>
          <w:p w:rsidR="00000000" w:rsidRDefault="00000000">
            <w:pPr>
              <w:keepNext/>
              <w:jc w:val="center"/>
              <w:rPr>
                <w:b/>
                <w:bCs/>
                <w:lang w:val="es-ES_tradnl"/>
              </w:rPr>
            </w:pPr>
            <w:r>
              <w:rPr>
                <w:b/>
                <w:bCs/>
                <w:lang w:val="es-ES_tradnl"/>
              </w:rPr>
              <w:t>Estado Parte</w:t>
            </w:r>
          </w:p>
        </w:tc>
        <w:tc>
          <w:tcPr>
            <w:tcW w:w="3119" w:type="dxa"/>
            <w:gridSpan w:val="2"/>
            <w:tcBorders>
              <w:bottom w:val="single" w:sz="4" w:space="0" w:color="auto"/>
            </w:tcBorders>
          </w:tcPr>
          <w:p w:rsidR="00000000" w:rsidRDefault="00000000">
            <w:pPr>
              <w:keepNext/>
              <w:ind w:left="359"/>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70" w:type="dxa"/>
            <w:bottom w:w="0" w:type="dxa"/>
            <w:right w:w="70" w:type="dxa"/>
          </w:tblCellMar>
        </w:tblPrEx>
        <w:trPr>
          <w:tblHeader/>
        </w:trPr>
        <w:tc>
          <w:tcPr>
            <w:tcW w:w="2615" w:type="dxa"/>
            <w:gridSpan w:val="2"/>
          </w:tcPr>
          <w:p w:rsidR="00000000" w:rsidRDefault="00000000">
            <w:pPr>
              <w:keepNext/>
              <w:spacing w:line="120" w:lineRule="exact"/>
              <w:rPr>
                <w:lang w:val="fr-CH"/>
              </w:rPr>
            </w:pPr>
          </w:p>
        </w:tc>
        <w:tc>
          <w:tcPr>
            <w:tcW w:w="3165" w:type="dxa"/>
            <w:gridSpan w:val="2"/>
          </w:tcPr>
          <w:p w:rsidR="00000000" w:rsidRDefault="00000000">
            <w:pPr>
              <w:keepNext/>
              <w:spacing w:line="120" w:lineRule="exact"/>
              <w:jc w:val="center"/>
              <w:rPr>
                <w:lang w:val="fr-CH"/>
              </w:rPr>
            </w:pPr>
          </w:p>
        </w:tc>
        <w:tc>
          <w:tcPr>
            <w:tcW w:w="2380" w:type="dxa"/>
          </w:tcPr>
          <w:p w:rsidR="00000000" w:rsidRDefault="00000000">
            <w:pPr>
              <w:keepNext/>
              <w:spacing w:line="120" w:lineRule="exact"/>
              <w:rPr>
                <w:lang w:val="fr-CH"/>
              </w:rPr>
            </w:pP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keepNext/>
              <w:rPr>
                <w:lang w:val="es-ES_tradnl"/>
              </w:rPr>
            </w:pPr>
            <w:r>
              <w:rPr>
                <w:lang w:val="es-ES_tradnl"/>
              </w:rPr>
              <w:t>Bhután</w:t>
            </w:r>
          </w:p>
        </w:tc>
        <w:tc>
          <w:tcPr>
            <w:tcW w:w="3119" w:type="dxa"/>
            <w:gridSpan w:val="2"/>
          </w:tcPr>
          <w:p w:rsidR="00000000" w:rsidRDefault="00000000">
            <w:pPr>
              <w:keepNext/>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keepNext/>
              <w:rPr>
                <w:lang w:val="es-ES_tradnl"/>
              </w:rPr>
            </w:pPr>
            <w:r>
              <w:rPr>
                <w:lang w:val="es-ES_tradnl"/>
              </w:rPr>
              <w:t>Guinea</w:t>
            </w:r>
          </w:p>
        </w:tc>
        <w:tc>
          <w:tcPr>
            <w:tcW w:w="3119" w:type="dxa"/>
            <w:gridSpan w:val="2"/>
          </w:tcPr>
          <w:p w:rsidR="00000000" w:rsidRDefault="00000000">
            <w:pPr>
              <w:keepNext/>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Kenya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n-GB"/>
              </w:rPr>
            </w:pPr>
            <w:r>
              <w:rPr>
                <w:lang w:val="en-GB"/>
              </w:rPr>
              <w:t>Saint Kitts y Nevis</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Sede</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Sierra Leona</w:t>
            </w:r>
          </w:p>
        </w:tc>
        <w:tc>
          <w:tcPr>
            <w:tcW w:w="3119" w:type="dxa"/>
            <w:gridSpan w:val="2"/>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Gambia</w:t>
            </w:r>
          </w:p>
        </w:tc>
        <w:tc>
          <w:tcPr>
            <w:tcW w:w="3119" w:type="dxa"/>
            <w:gridSpan w:val="2"/>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w:t>
            </w:r>
            <w:r>
              <w:rPr>
                <w:lang w:val="es-ES_tradnl"/>
              </w:rPr>
              <w:noBreakHyphen/>
              <w:t>Bissau</w:t>
            </w:r>
          </w:p>
        </w:tc>
        <w:tc>
          <w:tcPr>
            <w:tcW w:w="3119" w:type="dxa"/>
            <w:gridSpan w:val="2"/>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Seychelles</w:t>
            </w:r>
          </w:p>
        </w:tc>
        <w:tc>
          <w:tcPr>
            <w:tcW w:w="3119" w:type="dxa"/>
            <w:gridSpan w:val="2"/>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Zimbabwe</w:t>
            </w:r>
          </w:p>
        </w:tc>
        <w:tc>
          <w:tcPr>
            <w:tcW w:w="3119" w:type="dxa"/>
            <w:gridSpan w:val="2"/>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Venezuela</w:t>
            </w:r>
          </w:p>
        </w:tc>
        <w:tc>
          <w:tcPr>
            <w:tcW w:w="3119" w:type="dxa"/>
            <w:gridSpan w:val="2"/>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Malí</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del Congo</w:t>
            </w:r>
          </w:p>
        </w:tc>
        <w:tc>
          <w:tcPr>
            <w:tcW w:w="3119" w:type="dxa"/>
            <w:gridSpan w:val="2"/>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Brasil</w:t>
            </w:r>
          </w:p>
        </w:tc>
        <w:tc>
          <w:tcPr>
            <w:tcW w:w="3119" w:type="dxa"/>
            <w:gridSpan w:val="2"/>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Malta</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 xml:space="preserve">Namibia </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Níger</w:t>
            </w:r>
          </w:p>
        </w:tc>
        <w:tc>
          <w:tcPr>
            <w:tcW w:w="3119" w:type="dxa"/>
            <w:gridSpan w:val="2"/>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Chad</w:t>
            </w:r>
          </w:p>
        </w:tc>
        <w:tc>
          <w:tcPr>
            <w:tcW w:w="3119" w:type="dxa"/>
            <w:gridSpan w:val="2"/>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Barbados</w:t>
            </w:r>
          </w:p>
        </w:tc>
        <w:tc>
          <w:tcPr>
            <w:tcW w:w="3119" w:type="dxa"/>
            <w:gridSpan w:val="2"/>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Burundi</w:t>
            </w:r>
          </w:p>
        </w:tc>
        <w:tc>
          <w:tcPr>
            <w:tcW w:w="3119" w:type="dxa"/>
            <w:gridSpan w:val="2"/>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Granada</w:t>
            </w:r>
          </w:p>
        </w:tc>
        <w:tc>
          <w:tcPr>
            <w:tcW w:w="3119" w:type="dxa"/>
            <w:gridSpan w:val="2"/>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Uruguay</w:t>
            </w:r>
          </w:p>
        </w:tc>
        <w:tc>
          <w:tcPr>
            <w:tcW w:w="3119" w:type="dxa"/>
            <w:gridSpan w:val="2"/>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Angola</w:t>
            </w:r>
          </w:p>
        </w:tc>
        <w:tc>
          <w:tcPr>
            <w:tcW w:w="3119" w:type="dxa"/>
            <w:gridSpan w:val="2"/>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Djibouti</w:t>
            </w:r>
          </w:p>
        </w:tc>
        <w:tc>
          <w:tcPr>
            <w:tcW w:w="3119" w:type="dxa"/>
            <w:gridSpan w:val="2"/>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keepNext/>
              <w:keepLines/>
              <w:rPr>
                <w:lang w:val="es-ES_tradnl"/>
              </w:rPr>
            </w:pPr>
            <w:r>
              <w:rPr>
                <w:lang w:val="es-ES_tradnl"/>
              </w:rPr>
              <w:t>Malawi</w:t>
            </w:r>
          </w:p>
        </w:tc>
        <w:tc>
          <w:tcPr>
            <w:tcW w:w="3119" w:type="dxa"/>
            <w:gridSpan w:val="2"/>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Serbia y Montenegro</w:t>
            </w:r>
          </w:p>
        </w:tc>
        <w:tc>
          <w:tcPr>
            <w:tcW w:w="3119" w:type="dxa"/>
            <w:gridSpan w:val="2"/>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Guyana</w:t>
            </w:r>
          </w:p>
        </w:tc>
        <w:tc>
          <w:tcPr>
            <w:tcW w:w="3119" w:type="dxa"/>
            <w:gridSpan w:val="2"/>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fr-CH"/>
              </w:rPr>
            </w:pPr>
            <w:r>
              <w:rPr>
                <w:lang w:val="fr-CH"/>
              </w:rPr>
              <w:t>Côte d'Ivoire</w:t>
            </w:r>
          </w:p>
        </w:tc>
        <w:tc>
          <w:tcPr>
            <w:tcW w:w="3119" w:type="dxa"/>
            <w:gridSpan w:val="2"/>
          </w:tcPr>
          <w:p w:rsidR="00000000" w:rsidRDefault="00000000">
            <w:pPr>
              <w:rPr>
                <w:lang w:val="fr-CH"/>
              </w:rPr>
            </w:pPr>
            <w:r>
              <w:rPr>
                <w:lang w:val="fr-CH"/>
              </w:rPr>
              <w:t>5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Maldivas</w:t>
            </w:r>
          </w:p>
        </w:tc>
        <w:tc>
          <w:tcPr>
            <w:tcW w:w="3119" w:type="dxa"/>
            <w:gridSpan w:val="2"/>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Bahamas</w:t>
            </w:r>
          </w:p>
        </w:tc>
        <w:tc>
          <w:tcPr>
            <w:tcW w:w="3119" w:type="dxa"/>
            <w:gridSpan w:val="2"/>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Dominica</w:t>
            </w:r>
          </w:p>
        </w:tc>
        <w:tc>
          <w:tcPr>
            <w:tcW w:w="3119" w:type="dxa"/>
            <w:gridSpan w:val="2"/>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Democrática Popular Lao</w:t>
            </w:r>
          </w:p>
        </w:tc>
        <w:tc>
          <w:tcPr>
            <w:tcW w:w="3119" w:type="dxa"/>
            <w:gridSpan w:val="2"/>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Santo Tomé y Príncipe</w:t>
            </w:r>
          </w:p>
        </w:tc>
        <w:tc>
          <w:tcPr>
            <w:tcW w:w="3119" w:type="dxa"/>
            <w:gridSpan w:val="2"/>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Mauritania</w:t>
            </w:r>
          </w:p>
        </w:tc>
        <w:tc>
          <w:tcPr>
            <w:tcW w:w="3119" w:type="dxa"/>
            <w:gridSpan w:val="2"/>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Bulgaria</w:t>
            </w:r>
          </w:p>
        </w:tc>
        <w:tc>
          <w:tcPr>
            <w:tcW w:w="3119" w:type="dxa"/>
            <w:gridSpan w:val="2"/>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Dominicana</w:t>
            </w:r>
          </w:p>
        </w:tc>
        <w:tc>
          <w:tcPr>
            <w:tcW w:w="3119" w:type="dxa"/>
            <w:gridSpan w:val="2"/>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la ex República Yugoslava de Macedonia</w:t>
            </w:r>
          </w:p>
        </w:tc>
        <w:tc>
          <w:tcPr>
            <w:tcW w:w="3119" w:type="dxa"/>
            <w:gridSpan w:val="2"/>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Cuba</w:t>
            </w:r>
          </w:p>
        </w:tc>
        <w:tc>
          <w:tcPr>
            <w:tcW w:w="3119" w:type="dxa"/>
            <w:gridSpan w:val="2"/>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Israel</w:t>
            </w:r>
          </w:p>
        </w:tc>
        <w:tc>
          <w:tcPr>
            <w:tcW w:w="3119" w:type="dxa"/>
            <w:gridSpan w:val="2"/>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Estonia</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Kuwait</w:t>
            </w:r>
          </w:p>
        </w:tc>
        <w:tc>
          <w:tcPr>
            <w:tcW w:w="3119" w:type="dxa"/>
            <w:gridSpan w:val="2"/>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 Marino</w:t>
            </w:r>
          </w:p>
        </w:tc>
        <w:tc>
          <w:tcPr>
            <w:tcW w:w="3119" w:type="dxa"/>
            <w:gridSpan w:val="2"/>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Zambia</w:t>
            </w:r>
          </w:p>
        </w:tc>
        <w:tc>
          <w:tcPr>
            <w:tcW w:w="3119" w:type="dxa"/>
            <w:gridSpan w:val="2"/>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Bosnia y Herzegovina</w:t>
            </w:r>
          </w:p>
        </w:tc>
        <w:tc>
          <w:tcPr>
            <w:tcW w:w="3119" w:type="dxa"/>
            <w:gridSpan w:val="2"/>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Bahrein</w:t>
            </w:r>
          </w:p>
        </w:tc>
        <w:tc>
          <w:tcPr>
            <w:tcW w:w="3119" w:type="dxa"/>
            <w:gridSpan w:val="2"/>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Albania</w:t>
            </w:r>
          </w:p>
        </w:tc>
        <w:tc>
          <w:tcPr>
            <w:tcW w:w="3119" w:type="dxa"/>
            <w:gridSpan w:val="2"/>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Lesotho</w:t>
            </w:r>
          </w:p>
        </w:tc>
        <w:tc>
          <w:tcPr>
            <w:tcW w:w="3119" w:type="dxa"/>
            <w:gridSpan w:val="2"/>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Centroafricana</w:t>
            </w:r>
          </w:p>
        </w:tc>
        <w:tc>
          <w:tcPr>
            <w:tcW w:w="3119" w:type="dxa"/>
            <w:gridSpan w:val="2"/>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Cabo Verde</w:t>
            </w:r>
          </w:p>
        </w:tc>
        <w:tc>
          <w:tcPr>
            <w:tcW w:w="3119" w:type="dxa"/>
            <w:gridSpan w:val="2"/>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Guinea Ecuatorial</w:t>
            </w:r>
          </w:p>
        </w:tc>
        <w:tc>
          <w:tcPr>
            <w:tcW w:w="3119" w:type="dxa"/>
            <w:gridSpan w:val="2"/>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Irlanda</w:t>
            </w:r>
          </w:p>
        </w:tc>
        <w:tc>
          <w:tcPr>
            <w:tcW w:w="3119" w:type="dxa"/>
            <w:gridSpan w:val="2"/>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Camboya</w:t>
            </w:r>
          </w:p>
        </w:tc>
        <w:tc>
          <w:tcPr>
            <w:tcW w:w="3119" w:type="dxa"/>
            <w:gridSpan w:val="2"/>
          </w:tcPr>
          <w:p w:rsidR="00000000" w:rsidRDefault="00000000">
            <w:pPr>
              <w:rPr>
                <w:lang w:val="es-ES_tradnl"/>
              </w:rPr>
            </w:pPr>
            <w:r>
              <w:rPr>
                <w:lang w:val="es-ES_tradnl"/>
              </w:rPr>
              <w:t>13 de noviembre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Eslovaquia</w:t>
            </w:r>
          </w:p>
        </w:tc>
        <w:tc>
          <w:tcPr>
            <w:tcW w:w="3119" w:type="dxa"/>
            <w:gridSpan w:val="2"/>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Camerún</w:t>
            </w:r>
          </w:p>
        </w:tc>
        <w:tc>
          <w:tcPr>
            <w:tcW w:w="3119" w:type="dxa"/>
            <w:gridSpan w:val="2"/>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República de Moldova</w:t>
            </w:r>
          </w:p>
        </w:tc>
        <w:tc>
          <w:tcPr>
            <w:tcW w:w="3119" w:type="dxa"/>
            <w:gridSpan w:val="2"/>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Papua Nueva Guinea</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Suriname</w:t>
            </w:r>
          </w:p>
        </w:tc>
        <w:tc>
          <w:tcPr>
            <w:tcW w:w="3119" w:type="dxa"/>
            <w:gridSpan w:val="2"/>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Micronesia (Estados Federados de)</w:t>
            </w:r>
          </w:p>
        </w:tc>
        <w:tc>
          <w:tcPr>
            <w:tcW w:w="3119" w:type="dxa"/>
            <w:gridSpan w:val="2"/>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Grecia</w:t>
            </w:r>
          </w:p>
        </w:tc>
        <w:tc>
          <w:tcPr>
            <w:tcW w:w="3119" w:type="dxa"/>
            <w:gridSpan w:val="2"/>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Liberia</w:t>
            </w:r>
          </w:p>
        </w:tc>
        <w:tc>
          <w:tcPr>
            <w:tcW w:w="3119" w:type="dxa"/>
            <w:gridSpan w:val="2"/>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Santa Lucía</w:t>
            </w:r>
          </w:p>
        </w:tc>
        <w:tc>
          <w:tcPr>
            <w:tcW w:w="3119" w:type="dxa"/>
            <w:gridSpan w:val="2"/>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Mónaco</w:t>
            </w:r>
          </w:p>
        </w:tc>
        <w:tc>
          <w:tcPr>
            <w:tcW w:w="3119" w:type="dxa"/>
            <w:gridSpan w:val="2"/>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Comoras</w:t>
            </w:r>
          </w:p>
        </w:tc>
        <w:tc>
          <w:tcPr>
            <w:tcW w:w="3119" w:type="dxa"/>
            <w:gridSpan w:val="2"/>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Armenia</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Vanuatu</w:t>
            </w:r>
          </w:p>
        </w:tc>
        <w:tc>
          <w:tcPr>
            <w:tcW w:w="3119" w:type="dxa"/>
            <w:gridSpan w:val="2"/>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Fiji</w:t>
            </w:r>
          </w:p>
        </w:tc>
        <w:tc>
          <w:tcPr>
            <w:tcW w:w="3119" w:type="dxa"/>
            <w:gridSpan w:val="2"/>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Turkmenistán</w:t>
            </w:r>
          </w:p>
        </w:tc>
        <w:tc>
          <w:tcPr>
            <w:tcW w:w="3119" w:type="dxa"/>
            <w:gridSpan w:val="2"/>
          </w:tcPr>
          <w:p w:rsidR="00000000" w:rsidRDefault="00000000">
            <w:pPr>
              <w:rPr>
                <w:lang w:val="es-ES_tradnl"/>
              </w:rPr>
            </w:pPr>
            <w:r>
              <w:rPr>
                <w:lang w:val="es-ES_tradnl"/>
              </w:rPr>
              <w:t>19 de octubre de 2000</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Gabón</w:t>
            </w:r>
          </w:p>
        </w:tc>
        <w:tc>
          <w:tcPr>
            <w:tcW w:w="3119" w:type="dxa"/>
            <w:gridSpan w:val="2"/>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Afganistán</w:t>
            </w:r>
          </w:p>
        </w:tc>
        <w:tc>
          <w:tcPr>
            <w:tcW w:w="3119" w:type="dxa"/>
            <w:gridSpan w:val="2"/>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Mozambique</w:t>
            </w:r>
          </w:p>
        </w:tc>
        <w:tc>
          <w:tcPr>
            <w:tcW w:w="3119" w:type="dxa"/>
            <w:gridSpan w:val="2"/>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Iraq</w:t>
            </w:r>
          </w:p>
        </w:tc>
        <w:tc>
          <w:tcPr>
            <w:tcW w:w="3119" w:type="dxa"/>
            <w:gridSpan w:val="2"/>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Nauru</w:t>
            </w:r>
          </w:p>
        </w:tc>
        <w:tc>
          <w:tcPr>
            <w:tcW w:w="3119" w:type="dxa"/>
            <w:gridSpan w:val="2"/>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Eritrea</w:t>
            </w:r>
          </w:p>
        </w:tc>
        <w:tc>
          <w:tcPr>
            <w:tcW w:w="3119" w:type="dxa"/>
            <w:gridSpan w:val="2"/>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Kazajstán</w:t>
            </w:r>
          </w:p>
        </w:tc>
        <w:tc>
          <w:tcPr>
            <w:tcW w:w="3119" w:type="dxa"/>
            <w:gridSpan w:val="2"/>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gridBefore w:val="1"/>
          <w:wBefore w:w="79" w:type="dxa"/>
        </w:trPr>
        <w:tc>
          <w:tcPr>
            <w:tcW w:w="4962" w:type="dxa"/>
            <w:gridSpan w:val="2"/>
          </w:tcPr>
          <w:p w:rsidR="00000000" w:rsidRDefault="00000000">
            <w:pPr>
              <w:rPr>
                <w:lang w:val="es-ES_tradnl"/>
              </w:rPr>
            </w:pPr>
            <w:r>
              <w:rPr>
                <w:lang w:val="es-ES_tradnl"/>
              </w:rPr>
              <w:t>Samoa</w:t>
            </w:r>
          </w:p>
        </w:tc>
        <w:tc>
          <w:tcPr>
            <w:tcW w:w="3119" w:type="dxa"/>
            <w:gridSpan w:val="2"/>
          </w:tcPr>
          <w:p w:rsidR="00000000" w:rsidRDefault="00000000">
            <w:pPr>
              <w:rPr>
                <w:lang w:val="es-ES_tradnl"/>
              </w:rPr>
            </w:pPr>
            <w:r>
              <w:rPr>
                <w:lang w:val="es-ES_tradnl"/>
              </w:rPr>
              <w:t>28 de diciembre de 2001</w:t>
            </w:r>
          </w:p>
        </w:tc>
      </w:tr>
    </w:tbl>
    <w:p w:rsidR="00000000" w:rsidRDefault="00000000">
      <w:pPr>
        <w:spacing w:before="480" w:after="240"/>
        <w:rPr>
          <w:lang w:val="es-ES_tradnl"/>
        </w:rPr>
      </w:pPr>
      <w:r>
        <w:rPr>
          <w:lang w:val="es-ES_tradnl"/>
        </w:rPr>
        <w:t>12.</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ó 2002 (CRC/C/117).</w:t>
      </w:r>
    </w:p>
    <w:p w:rsidR="00000000" w:rsidRDefault="00000000">
      <w:pPr>
        <w:spacing w:after="240"/>
        <w:rPr>
          <w:lang w:val="es-ES_tradnl"/>
        </w:rPr>
      </w:pPr>
      <w:r>
        <w:rPr>
          <w:lang w:val="es-ES_tradnl"/>
        </w:rPr>
        <w:t>13.</w:t>
      </w:r>
      <w:r>
        <w:rPr>
          <w:lang w:val="es-ES_tradnl"/>
        </w:rPr>
        <w:tab/>
        <w:t>Además, el Comité tendrá ante sí un documento sobre la situación de la presentación de los informes de conformidad con la Convención y sus dos Protocolos Facultativos (CRC/C/152) en el que también se indicarán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lang w:val="es-ES_tradnl"/>
        </w:rPr>
      </w:pPr>
      <w:r>
        <w:rPr>
          <w:lang w:val="es-ES_tradnl"/>
        </w:rPr>
        <w:t>14.</w:t>
      </w:r>
      <w:r>
        <w:rPr>
          <w:lang w:val="es-ES_tradnl"/>
        </w:rPr>
        <w:tab/>
        <w:t>En relación con este tema el Comité también tendrá  ante sí una nota del Secretario General sobre el seguimiento del examen de los informes iniciales presentados por los Estados Partes en la Convención (CRC/C/27/Rev.11).</w:t>
      </w:r>
    </w:p>
    <w:p w:rsidR="00000000" w:rsidRDefault="00000000">
      <w:pPr>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15.</w:t>
      </w:r>
      <w:r>
        <w:rPr>
          <w:lang w:val="es-ES_tradnl"/>
        </w:rPr>
        <w:tab/>
        <w:t>A continuación figura un calendario provisional para el examen de los informes en el 40º período de sesiones preparado por el Secretario General en consulta con el Presidente y sujeto a la aprobación del Comité.</w:t>
      </w:r>
    </w:p>
    <w:p w:rsidR="00000000" w:rsidRDefault="00000000">
      <w:pPr>
        <w:keepNext/>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jc w:val="center"/>
        <w:tblInd w:w="90" w:type="dxa"/>
        <w:tblLayout w:type="fixed"/>
        <w:tblCellMar>
          <w:left w:w="70" w:type="dxa"/>
          <w:right w:w="70" w:type="dxa"/>
        </w:tblCellMar>
        <w:tblLook w:val="0000" w:firstRow="0" w:lastRow="0" w:firstColumn="0" w:lastColumn="0" w:noHBand="0" w:noVBand="0"/>
      </w:tblPr>
      <w:tblGrid>
        <w:gridCol w:w="2530"/>
        <w:gridCol w:w="2160"/>
        <w:gridCol w:w="1800"/>
        <w:gridCol w:w="2885"/>
      </w:tblGrid>
      <w:tr w:rsidR="00000000">
        <w:tblPrEx>
          <w:tblCellMar>
            <w:top w:w="0" w:type="dxa"/>
            <w:bottom w:w="0" w:type="dxa"/>
          </w:tblCellMar>
        </w:tblPrEx>
        <w:trPr>
          <w:jc w:val="center"/>
        </w:trPr>
        <w:tc>
          <w:tcPr>
            <w:tcW w:w="2530" w:type="dxa"/>
          </w:tcPr>
          <w:p w:rsidR="00000000" w:rsidRDefault="00000000">
            <w:pPr>
              <w:keepNext/>
              <w:spacing w:after="240"/>
              <w:rPr>
                <w:lang w:val="es-ES_tradnl"/>
              </w:rPr>
            </w:pPr>
            <w:r>
              <w:rPr>
                <w:lang w:val="es-ES_tradnl"/>
              </w:rPr>
              <w:t>Lunes 12 de septiembre</w:t>
            </w:r>
          </w:p>
        </w:tc>
        <w:tc>
          <w:tcPr>
            <w:tcW w:w="2160" w:type="dxa"/>
          </w:tcPr>
          <w:p w:rsidR="00000000" w:rsidRDefault="00000000">
            <w:pPr>
              <w:keepNext/>
              <w:spacing w:after="240"/>
              <w:rPr>
                <w:lang w:val="es-ES_tradnl"/>
              </w:rPr>
            </w:pPr>
            <w:r>
              <w:rPr>
                <w:lang w:val="es-ES_tradnl"/>
              </w:rPr>
              <w:t>11.00 a 13.00 horas</w:t>
            </w:r>
            <w:r>
              <w:rPr>
                <w:lang w:val="es-ES_tradnl"/>
              </w:rPr>
              <w:br/>
              <w:t>15.00 a 18.00 horas</w:t>
            </w:r>
          </w:p>
        </w:tc>
        <w:tc>
          <w:tcPr>
            <w:tcW w:w="1800" w:type="dxa"/>
          </w:tcPr>
          <w:p w:rsidR="00000000" w:rsidRDefault="00000000">
            <w:pPr>
              <w:pStyle w:val="Header"/>
              <w:keepNext/>
              <w:tabs>
                <w:tab w:val="clear" w:pos="4252"/>
              </w:tabs>
              <w:spacing w:after="240"/>
            </w:pPr>
            <w:r>
              <w:t>Trinidad y Tabago</w:t>
            </w:r>
          </w:p>
        </w:tc>
        <w:tc>
          <w:tcPr>
            <w:tcW w:w="2885" w:type="dxa"/>
          </w:tcPr>
          <w:p w:rsidR="00000000" w:rsidRDefault="00000000">
            <w:pPr>
              <w:pStyle w:val="Header"/>
              <w:keepNext/>
              <w:tabs>
                <w:tab w:val="clear" w:pos="4252"/>
              </w:tabs>
              <w:spacing w:after="240"/>
              <w:rPr>
                <w:lang w:val="en-GB"/>
              </w:rPr>
            </w:pPr>
            <w:r>
              <w:rPr>
                <w:lang w:val="en-GB"/>
              </w:rPr>
              <w:t>CRC/C/83/Add.12</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Martes 13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Australia</w:t>
            </w:r>
          </w:p>
        </w:tc>
        <w:tc>
          <w:tcPr>
            <w:tcW w:w="2885" w:type="dxa"/>
          </w:tcPr>
          <w:p w:rsidR="00000000" w:rsidRDefault="00000000">
            <w:pPr>
              <w:spacing w:after="240"/>
              <w:rPr>
                <w:lang w:val="es-ES_tradnl"/>
              </w:rPr>
            </w:pPr>
            <w:r>
              <w:rPr>
                <w:lang w:val="es-ES_tradnl"/>
              </w:rPr>
              <w:t>CRC/C/129/Add.4</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Miércoles 14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Argelia</w:t>
            </w:r>
          </w:p>
        </w:tc>
        <w:tc>
          <w:tcPr>
            <w:tcW w:w="2885" w:type="dxa"/>
          </w:tcPr>
          <w:p w:rsidR="00000000" w:rsidRDefault="00000000">
            <w:pPr>
              <w:spacing w:after="240"/>
              <w:rPr>
                <w:lang w:val="es-ES_tradnl"/>
              </w:rPr>
            </w:pPr>
            <w:r>
              <w:rPr>
                <w:lang w:val="es-ES_tradnl"/>
              </w:rPr>
              <w:t>CRC/C/93/Add.7</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 xml:space="preserve">Jueves 15 de septiembre </w:t>
            </w:r>
          </w:p>
        </w:tc>
        <w:tc>
          <w:tcPr>
            <w:tcW w:w="2160" w:type="dxa"/>
          </w:tcPr>
          <w:p w:rsidR="00000000" w:rsidRDefault="00000000">
            <w:pPr>
              <w:spacing w:after="240"/>
              <w:rPr>
                <w:lang w:val="es-ES_tradnl"/>
              </w:rPr>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Uganda</w:t>
            </w:r>
          </w:p>
        </w:tc>
        <w:tc>
          <w:tcPr>
            <w:tcW w:w="2885" w:type="dxa"/>
          </w:tcPr>
          <w:p w:rsidR="00000000" w:rsidRDefault="00000000">
            <w:pPr>
              <w:spacing w:after="240"/>
              <w:rPr>
                <w:lang w:val="es-ES_tradnl"/>
              </w:rPr>
            </w:pPr>
            <w:r>
              <w:rPr>
                <w:lang w:val="es-ES_tradnl"/>
              </w:rPr>
              <w:t>CRC/C/65/Add.33</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Lunes 19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China</w:t>
            </w:r>
          </w:p>
        </w:tc>
        <w:tc>
          <w:tcPr>
            <w:tcW w:w="2885" w:type="dxa"/>
          </w:tcPr>
          <w:p w:rsidR="00000000" w:rsidRDefault="00000000">
            <w:pPr>
              <w:spacing w:after="240"/>
              <w:rPr>
                <w:lang w:val="es-ES_tradnl"/>
              </w:rPr>
            </w:pPr>
            <w:r>
              <w:rPr>
                <w:lang w:val="es-ES_tradnl"/>
              </w:rPr>
              <w:t>CRC/C/85/Add.9 (y Parte I y Parte II)</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Martes 20 de septiembre</w:t>
            </w:r>
          </w:p>
        </w:tc>
        <w:tc>
          <w:tcPr>
            <w:tcW w:w="2160" w:type="dxa"/>
          </w:tcPr>
          <w:p w:rsidR="00000000" w:rsidRDefault="00000000">
            <w:pPr>
              <w:spacing w:after="240"/>
            </w:pPr>
            <w:r>
              <w:rPr>
                <w:lang w:val="es-ES_tradnl"/>
              </w:rPr>
              <w:t>10.00 a 13.00 horas</w:t>
            </w:r>
            <w:r>
              <w:rPr>
                <w:lang w:val="es-ES_tradnl"/>
              </w:rPr>
              <w:br/>
            </w:r>
          </w:p>
        </w:tc>
        <w:tc>
          <w:tcPr>
            <w:tcW w:w="1800" w:type="dxa"/>
          </w:tcPr>
          <w:p w:rsidR="00000000" w:rsidRDefault="00000000">
            <w:pPr>
              <w:spacing w:after="240"/>
            </w:pPr>
            <w:r>
              <w:rPr>
                <w:lang w:val="es-ES_tradnl"/>
              </w:rPr>
              <w:t>China (</w:t>
            </w:r>
            <w:r>
              <w:rPr>
                <w:i/>
                <w:iCs/>
                <w:lang w:val="es-ES_tradnl"/>
              </w:rPr>
              <w:t>continuación</w:t>
            </w:r>
            <w:r>
              <w:rPr>
                <w:lang w:val="es-ES_tradnl"/>
              </w:rPr>
              <w:t>)</w:t>
            </w:r>
          </w:p>
        </w:tc>
        <w:tc>
          <w:tcPr>
            <w:tcW w:w="2885" w:type="dxa"/>
          </w:tcPr>
          <w:p w:rsidR="00000000" w:rsidRDefault="00000000">
            <w:pPr>
              <w:spacing w:after="240"/>
              <w:rPr>
                <w:lang w:val="en-GB"/>
              </w:rPr>
            </w:pPr>
            <w:r>
              <w:rPr>
                <w:lang w:val="en-GB"/>
              </w:rPr>
              <w:t>CRC/C/OPSA/CHN/1</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Jueves 22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rPr>
                <w:lang w:val="es-ES_tradnl"/>
              </w:rPr>
            </w:pPr>
            <w:r>
              <w:rPr>
                <w:lang w:val="es-ES_tradnl"/>
              </w:rPr>
              <w:t>Finlandia</w:t>
            </w:r>
          </w:p>
        </w:tc>
        <w:tc>
          <w:tcPr>
            <w:tcW w:w="2885" w:type="dxa"/>
          </w:tcPr>
          <w:p w:rsidR="00000000" w:rsidRDefault="00000000">
            <w:pPr>
              <w:spacing w:after="240"/>
              <w:rPr>
                <w:lang w:val="es-ES_tradnl"/>
              </w:rPr>
            </w:pPr>
            <w:r>
              <w:rPr>
                <w:lang w:val="es-ES_tradnl"/>
              </w:rPr>
              <w:t>CRC/C/129/Add.5 y CRC/OPAC/FIN/1</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Viernes 23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Arabia Saudita</w:t>
            </w:r>
          </w:p>
        </w:tc>
        <w:tc>
          <w:tcPr>
            <w:tcW w:w="2885" w:type="dxa"/>
          </w:tcPr>
          <w:p w:rsidR="00000000" w:rsidRDefault="00000000">
            <w:pPr>
              <w:spacing w:after="240"/>
              <w:rPr>
                <w:lang w:val="es-ES_tradnl"/>
              </w:rPr>
            </w:pPr>
            <w:r>
              <w:rPr>
                <w:lang w:val="es-ES_tradnl"/>
              </w:rPr>
              <w:t>CRC/C/136/Add.1</w:t>
            </w:r>
          </w:p>
        </w:tc>
      </w:tr>
      <w:tr w:rsidR="00000000">
        <w:tblPrEx>
          <w:tblCellMar>
            <w:top w:w="0" w:type="dxa"/>
            <w:bottom w:w="0" w:type="dxa"/>
          </w:tblCellMar>
        </w:tblPrEx>
        <w:trPr>
          <w:jc w:val="center"/>
        </w:trPr>
        <w:tc>
          <w:tcPr>
            <w:tcW w:w="2530" w:type="dxa"/>
          </w:tcPr>
          <w:p w:rsidR="00000000" w:rsidRDefault="00000000">
            <w:pPr>
              <w:spacing w:after="240"/>
              <w:rPr>
                <w:lang w:val="es-ES_tradnl"/>
              </w:rPr>
            </w:pPr>
            <w:r>
              <w:rPr>
                <w:lang w:val="es-ES_tradnl"/>
              </w:rPr>
              <w:t>Lunes 26 de septiembre</w:t>
            </w:r>
          </w:p>
        </w:tc>
        <w:tc>
          <w:tcPr>
            <w:tcW w:w="2160" w:type="dxa"/>
          </w:tcPr>
          <w:p w:rsidR="00000000" w:rsidRDefault="00000000">
            <w:pPr>
              <w:spacing w:after="240"/>
            </w:pPr>
            <w:r>
              <w:rPr>
                <w:lang w:val="es-ES_tradnl"/>
              </w:rPr>
              <w:t>10.00 a 13.00 horas</w:t>
            </w:r>
            <w:r>
              <w:rPr>
                <w:lang w:val="es-ES_tradnl"/>
              </w:rPr>
              <w:br/>
              <w:t>15.00 a 18.00 horas</w:t>
            </w:r>
          </w:p>
        </w:tc>
        <w:tc>
          <w:tcPr>
            <w:tcW w:w="1800" w:type="dxa"/>
          </w:tcPr>
          <w:p w:rsidR="00000000" w:rsidRDefault="00000000">
            <w:pPr>
              <w:spacing w:after="240"/>
            </w:pPr>
            <w:r>
              <w:t>Dinamarca</w:t>
            </w:r>
          </w:p>
        </w:tc>
        <w:tc>
          <w:tcPr>
            <w:tcW w:w="2885" w:type="dxa"/>
          </w:tcPr>
          <w:p w:rsidR="00000000" w:rsidRDefault="00000000">
            <w:pPr>
              <w:spacing w:after="240"/>
              <w:rPr>
                <w:lang w:val="es-ES_tradnl"/>
              </w:rPr>
            </w:pPr>
            <w:r>
              <w:rPr>
                <w:lang w:val="es-ES_tradnl"/>
              </w:rPr>
              <w:t>CRC/C/129/Add.3 y CRC/OPAC/DEN/1</w:t>
            </w:r>
          </w:p>
        </w:tc>
      </w:tr>
      <w:tr w:rsidR="00000000">
        <w:tblPrEx>
          <w:tblCellMar>
            <w:top w:w="0" w:type="dxa"/>
            <w:bottom w:w="0" w:type="dxa"/>
          </w:tblCellMar>
        </w:tblPrEx>
        <w:trPr>
          <w:jc w:val="center"/>
        </w:trPr>
        <w:tc>
          <w:tcPr>
            <w:tcW w:w="2530" w:type="dxa"/>
          </w:tcPr>
          <w:p w:rsidR="00000000" w:rsidRDefault="00000000">
            <w:pPr>
              <w:rPr>
                <w:lang w:val="es-ES_tradnl"/>
              </w:rPr>
            </w:pPr>
            <w:r>
              <w:rPr>
                <w:lang w:val="es-ES_tradnl"/>
              </w:rPr>
              <w:t>Miércoles 28 de septiembre</w:t>
            </w:r>
          </w:p>
        </w:tc>
        <w:tc>
          <w:tcPr>
            <w:tcW w:w="2160" w:type="dxa"/>
          </w:tcPr>
          <w:p w:rsidR="00000000" w:rsidRDefault="00000000">
            <w:r>
              <w:rPr>
                <w:lang w:val="es-ES_tradnl"/>
              </w:rPr>
              <w:t>10.00 a 13.00 horas</w:t>
            </w:r>
            <w:r>
              <w:rPr>
                <w:lang w:val="es-ES_tradnl"/>
              </w:rPr>
              <w:br/>
              <w:t>15.00 a 18.00 horas</w:t>
            </w:r>
          </w:p>
        </w:tc>
        <w:tc>
          <w:tcPr>
            <w:tcW w:w="1800" w:type="dxa"/>
          </w:tcPr>
          <w:p w:rsidR="00000000" w:rsidRDefault="00000000">
            <w:pPr>
              <w:rPr>
                <w:lang w:val="es-ES_tradnl"/>
              </w:rPr>
            </w:pPr>
            <w:r>
              <w:rPr>
                <w:lang w:val="es-ES_tradnl"/>
              </w:rPr>
              <w:t>Federación de Rusia</w:t>
            </w:r>
          </w:p>
        </w:tc>
        <w:tc>
          <w:tcPr>
            <w:tcW w:w="2885" w:type="dxa"/>
          </w:tcPr>
          <w:p w:rsidR="00000000" w:rsidRDefault="00000000">
            <w:pPr>
              <w:rPr>
                <w:lang w:val="en-US"/>
              </w:rPr>
            </w:pPr>
            <w:r>
              <w:rPr>
                <w:lang w:val="en-US"/>
              </w:rPr>
              <w:t>CRC/C/125/Add.5</w:t>
            </w:r>
          </w:p>
        </w:tc>
      </w:tr>
    </w:tbl>
    <w:p w:rsidR="00000000" w:rsidRDefault="00000000">
      <w:pPr>
        <w:spacing w:before="480"/>
        <w:rPr>
          <w:lang w:val="es-ES_tradnl"/>
        </w:rPr>
      </w:pPr>
      <w:r>
        <w:rPr>
          <w:lang w:val="es-ES_tradnl"/>
        </w:rPr>
        <w:t>16.</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before="240"/>
        <w:rPr>
          <w:lang w:val="es-ES_tradnl"/>
        </w:rPr>
      </w:pPr>
      <w:r>
        <w:rPr>
          <w:lang w:val="es-ES_tradnl"/>
        </w:rPr>
        <w:t>17.</w:t>
      </w:r>
      <w:r>
        <w:rPr>
          <w:lang w:val="es-ES_tradnl"/>
        </w:rPr>
        <w:tab/>
        <w:t>A la luz de los artículos 44 y 45 de la Convención, el Comité adoptará observaciones finales y recomendaciones para todos los Estados Partes cuyos informes haya examinado en su 40º período de sesiones en su última sesión, programada para el 30 de septiembre de 2005 en el Palais Wilson, Ginebra.  Se invita a asistir a esta sesión pública a los representantes de los nueve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18.</w:t>
      </w:r>
      <w:r>
        <w:rPr>
          <w:lang w:val="es-ES_tradnl"/>
        </w:rPr>
        <w:tab/>
        <w:t>De conformidad con el artículo 68 del reglamento provisional del Comité, el Secretario General ha notificado a los Estados Partes interesados la fecha de apertura, la duración y el lugar de celebración del 40º período de sesiones del Comité durante el cual se examinarán sus respectivos informes, y les ha pedido que envíen sus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19.</w:t>
      </w:r>
      <w:r>
        <w:rPr>
          <w:lang w:val="es-ES_tradnl"/>
        </w:rPr>
        <w:tab/>
        <w:t>En relación con este tema, el Comité tal vez desee proseguir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20.</w:t>
      </w:r>
      <w:r>
        <w:rPr>
          <w:lang w:val="es-ES_tradnl"/>
        </w:rPr>
        <w:tab/>
        <w:t>En relación con este tema, el Comité podría continuar su debate sobre la organización de su labor futura y el procedimiento que habrá de seguirse para examinar los informes de los Estados Partes y su seguimiento, incluida, de ser necesario, la determinación de las esferas en que deba prestarse asistencia técnica.</w:t>
      </w:r>
    </w:p>
    <w:p w:rsidR="00000000" w:rsidRDefault="00000000">
      <w:pPr>
        <w:spacing w:after="240"/>
        <w:rPr>
          <w:lang w:val="es-ES_tradnl"/>
        </w:rPr>
      </w:pPr>
      <w:r>
        <w:rPr>
          <w:lang w:val="es-ES_tradnl"/>
        </w:rPr>
        <w:t>21.</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Día de debate general</w:t>
      </w:r>
    </w:p>
    <w:p w:rsidR="00000000" w:rsidRDefault="00000000">
      <w:pPr>
        <w:spacing w:after="240"/>
        <w:rPr>
          <w:lang w:val="es-ES_tradnl"/>
        </w:rPr>
      </w:pPr>
      <w:r>
        <w:rPr>
          <w:lang w:val="es-ES_tradnl"/>
        </w:rPr>
        <w:t>22.</w:t>
      </w:r>
      <w:r>
        <w:rPr>
          <w:lang w:val="es-ES_tradnl"/>
        </w:rPr>
        <w:tab/>
        <w:t>De conformidad con lo dispuesto en el artículo 75 del reglamento provisional, en su 37º período de sesiones el Comité decidió que durante su 40º período de sesiones celebraría un día de debate general dedicado al tema "Niños carentes de cuidado parental", invitó a los Estados Partes, organizaciones y particulares interesados a participar en ese debate, que se celebraría el viernes 16 de septiembre de 2005.  En su 38º período de sesiones, el Comité aprobó un esquema del día de debate (véase CRC/C/146, anexo II).  La Secretaría ha enviado invitaciones a las organizaciones y particulares pertinentes.</w:t>
      </w:r>
    </w:p>
    <w:p w:rsidR="00000000" w:rsidRDefault="00000000">
      <w:pPr>
        <w:spacing w:after="240"/>
        <w:rPr>
          <w:b/>
          <w:bCs/>
          <w:lang w:val="es-ES_tradnl"/>
        </w:rPr>
      </w:pPr>
      <w:r>
        <w:rPr>
          <w:b/>
          <w:bCs/>
          <w:lang w:val="es-ES_tradnl"/>
        </w:rPr>
        <w:t>Tema 8 - Observaciones generales</w:t>
      </w:r>
    </w:p>
    <w:p w:rsidR="00000000" w:rsidRDefault="00000000">
      <w:pPr>
        <w:spacing w:after="240"/>
        <w:rPr>
          <w:lang w:val="es-ES_tradnl"/>
        </w:rPr>
      </w:pPr>
      <w:r>
        <w:rPr>
          <w:lang w:val="es-ES_tradnl"/>
        </w:rPr>
        <w:t>23.</w:t>
      </w:r>
      <w:r>
        <w:rPr>
          <w:lang w:val="es-ES_tradnl"/>
        </w:rPr>
        <w:tab/>
        <w:t>En relación con este tema, el Comité tal vez desee seguir elaborando observaciones generales sobre la base de los diversos principios y disposiciones de la Convención.</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24.</w:t>
      </w:r>
      <w:r>
        <w:rPr>
          <w:lang w:val="es-ES_tradnl"/>
        </w:rPr>
        <w:tab/>
        <w:t>En relación con este tema, se informará al Comité de cualquier novedad acerca del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25.</w:t>
      </w:r>
      <w:r>
        <w:rPr>
          <w:lang w:val="es-ES_tradnl"/>
        </w:rPr>
        <w:tab/>
        <w:t>En relación con este tema, los miembros del Comité tal vez deseen examinar otros asuntos relativos a la labor de éste, según proceda.</w:t>
      </w:r>
    </w:p>
    <w:p w:rsidR="00000000" w:rsidRDefault="00000000">
      <w:pPr>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CRC/C/151</w:t>
    </w:r>
  </w:p>
  <w:p w:rsidR="00000000" w:rsidRDefault="00000000">
    <w:pPr>
      <w:pStyle w:val="Header"/>
    </w:pPr>
    <w:r>
      <w:t xml:space="preserve">página </w:t>
    </w:r>
    <w:r>
      <w:fldChar w:fldCharType="begin"/>
    </w:r>
    <w:r>
      <w:instrText xml:space="preserve"> PAGE  \* MERGEFORMAT </w:instrText>
    </w:r>
    <w:r>
      <w:fldChar w:fldCharType="separate"/>
    </w:r>
    <w:r>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CRC/C/151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outlineLvl w:val="0"/>
    </w:pPr>
    <w:rPr>
      <w:i/>
      <w:iCs/>
      <w:lang w:val="es-ES_tradnl"/>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before="480" w:after="240"/>
      <w:ind w:firstLine="567"/>
    </w:pPr>
    <w:rPr>
      <w:lang w:val="es-ES_tradnl"/>
    </w:rPr>
  </w:style>
  <w:style w:type="paragraph" w:styleId="BodyTextIndent2">
    <w:name w:val="Body Text Indent 2"/>
    <w:basedOn w:val="Normal"/>
    <w:semiHidden/>
    <w:pPr>
      <w:spacing w:before="480" w:after="240"/>
      <w:ind w:firstLine="567"/>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2385</Words>
  <Characters>13599</Characters>
  <Application>Microsoft Office Word</Application>
  <DocSecurity>4</DocSecurity>
  <Lines>113</Lines>
  <Paragraphs>27</Paragraphs>
  <ScaleCrop>false</ScaleCrop>
  <HeadingPairs>
    <vt:vector size="2" baseType="variant">
      <vt:variant>
        <vt:lpstr>Título</vt:lpstr>
      </vt:variant>
      <vt:variant>
        <vt:i4>1</vt:i4>
      </vt:variant>
    </vt:vector>
  </HeadingPairs>
  <TitlesOfParts>
    <vt:vector size="1" baseType="lpstr">
      <vt:lpstr>CRC/C/151   -   05-42792</vt:lpstr>
    </vt:vector>
  </TitlesOfParts>
  <Company>ONU</Company>
  <LinksUpToDate>false</LinksUpToDate>
  <CharactersWithSpaces>16700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CRC/C/151   -   05-42792</dc:title>
  <dc:subject>10  (FINAL)</dc:subject>
  <dc:creator>Tomero</dc:creator>
  <cp:keywords/>
  <dc:description/>
  <cp:lastModifiedBy>PDF</cp:lastModifiedBy>
  <cp:revision>2</cp:revision>
  <cp:lastPrinted>2001-03-13T13:07:00Z</cp:lastPrinted>
  <dcterms:created xsi:type="dcterms:W3CDTF">2005-07-21T14:31:00Z</dcterms:created>
  <dcterms:modified xsi:type="dcterms:W3CDTF">2005-07-21T14:31:00Z</dcterms:modified>
</cp:coreProperties>
</file>