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r>
                    <w:rPr>
                      <w:lang w:val="en-US"/>
                    </w:rPr>
                    <w:t>GE.04-</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42293</w:t>
                  </w:r>
                  <w:r>
                    <w:rPr>
                      <w:lang w:val="en-US"/>
                    </w:rPr>
                    <w:fldChar w:fldCharType="end"/>
                  </w:r>
                  <w:r>
                    <w:rPr>
                      <w:lang w:val="en-US"/>
                    </w:rPr>
                    <w:t xml:space="preserve">   (R)</w:t>
                  </w:r>
                  <w:r>
                    <w:t xml:space="preserve">    290904    011004</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22770"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CAT/C/39/</w:t>
            </w:r>
            <w:proofErr w:type="spellStart"/>
            <w:r>
              <w:rPr>
                <w:sz w:val="22"/>
                <w:lang w:val="en-US"/>
              </w:rPr>
              <w:t>Add.</w:t>
            </w:r>
            <w:proofErr w:type="spellEnd"/>
            <w:r>
              <w:rPr>
                <w:sz w:val="22"/>
                <w:lang w:val="en-US"/>
              </w:rPr>
              <w:t>6</w:t>
            </w:r>
            <w:r>
              <w:rPr>
                <w:sz w:val="22"/>
              </w:rPr>
              <w:fldChar w:fldCharType="end"/>
            </w:r>
          </w:p>
          <w:p w:rsidR="00000000" w:rsidRDefault="00000000">
            <w:pPr>
              <w:tabs>
                <w:tab w:val="left" w:pos="0"/>
                <w:tab w:val="left" w:pos="7086"/>
              </w:tabs>
              <w:suppressAutoHyphens/>
              <w:spacing w:line="216" w:lineRule="auto"/>
              <w:rPr>
                <w:sz w:val="22"/>
              </w:rPr>
            </w:pPr>
            <w:r>
              <w:rPr>
                <w:sz w:val="22"/>
              </w:rPr>
              <w:t xml:space="preserve">28 </w:t>
            </w:r>
            <w:r>
              <w:rPr>
                <w:sz w:val="22"/>
                <w:lang w:val="en-US"/>
              </w:rPr>
              <w:t xml:space="preserve">June </w:t>
            </w:r>
            <w:r>
              <w:rPr>
                <w:sz w:val="22"/>
              </w:rPr>
              <w:fldChar w:fldCharType="begin"/>
            </w:r>
            <w:r>
              <w:rPr>
                <w:sz w:val="22"/>
              </w:rPr>
              <w:instrText xml:space="preserve"> FILLIN "Дата документа" \* MERGEFORMAT </w:instrText>
            </w:r>
            <w:r>
              <w:rPr>
                <w:sz w:val="22"/>
              </w:rPr>
              <w:fldChar w:fldCharType="separate"/>
            </w:r>
            <w:r>
              <w:rPr>
                <w:sz w:val="22"/>
              </w:rPr>
              <w:t>2004</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lang w:val="en-US"/>
              </w:rPr>
            </w:pPr>
            <w:r>
              <w:rPr>
                <w:sz w:val="22"/>
              </w:rPr>
              <w:t xml:space="preserve">Original:  </w:t>
            </w:r>
            <w:r>
              <w:rPr>
                <w:sz w:val="22"/>
                <w:lang w:val="en-US"/>
              </w:rPr>
              <w:t>SPANISH</w:t>
            </w:r>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s>
        <w:suppressAutoHyphens/>
        <w:rPr>
          <w:lang w:val="en-US"/>
        </w:rPr>
      </w:pPr>
    </w:p>
    <w:p w:rsidR="00000000" w:rsidRDefault="00000000">
      <w:r>
        <w:t>КОМИТЕТ ПРОТИВ ПЫТОК</w:t>
      </w:r>
    </w:p>
    <w:p w:rsidR="00000000" w:rsidRDefault="00000000">
      <w:pPr>
        <w:rPr>
          <w:lang w:val="en-US"/>
        </w:rPr>
      </w:pPr>
    </w:p>
    <w:p w:rsidR="00000000" w:rsidRDefault="00000000">
      <w:pPr>
        <w:rPr>
          <w:lang w:val="en-US"/>
        </w:rPr>
      </w:pPr>
    </w:p>
    <w:p w:rsidR="00000000" w:rsidRDefault="00000000">
      <w:pPr>
        <w:jc w:val="center"/>
        <w:rPr>
          <w:b/>
          <w:bCs/>
        </w:rPr>
      </w:pPr>
      <w:r>
        <w:rPr>
          <w:b/>
          <w:bCs/>
        </w:rPr>
        <w:t>РАССМОТРЕНИЕ ДОКЛАДОВ, ПРЕДСТАВЛЕННЫХ ГОСУДАРСТВАМИ</w:t>
      </w:r>
      <w:r>
        <w:rPr>
          <w:b/>
          <w:bCs/>
        </w:rPr>
        <w:noBreakHyphen/>
        <w:t xml:space="preserve"> УЧАСТНИКАМИ В СООТВЕТСТВИИ СО СТАТЬЕЙ 19 КОНВЕНЦИИ</w:t>
      </w:r>
    </w:p>
    <w:p w:rsidR="00000000" w:rsidRDefault="00000000">
      <w:pPr>
        <w:jc w:val="center"/>
        <w:rPr>
          <w:b/>
          <w:bCs/>
        </w:rPr>
      </w:pPr>
    </w:p>
    <w:p w:rsidR="00000000" w:rsidRDefault="00000000">
      <w:pPr>
        <w:jc w:val="center"/>
        <w:rPr>
          <w:b/>
          <w:bCs/>
          <w:lang w:val="en-US"/>
        </w:rPr>
      </w:pPr>
      <w:r>
        <w:rPr>
          <w:b/>
          <w:bCs/>
        </w:rPr>
        <w:t>Третьи периодические доклады, подлежавшие представлению</w:t>
      </w:r>
    </w:p>
    <w:p w:rsidR="00000000" w:rsidRDefault="00000000">
      <w:pPr>
        <w:jc w:val="center"/>
        <w:rPr>
          <w:b/>
          <w:bCs/>
        </w:rPr>
      </w:pPr>
      <w:r>
        <w:rPr>
          <w:b/>
          <w:bCs/>
        </w:rPr>
        <w:t>государствами в 1997 году</w:t>
      </w:r>
    </w:p>
    <w:p w:rsidR="00000000" w:rsidRDefault="00000000">
      <w:pPr>
        <w:jc w:val="center"/>
        <w:rPr>
          <w:b/>
          <w:bCs/>
        </w:rPr>
      </w:pPr>
    </w:p>
    <w:p w:rsidR="00000000" w:rsidRDefault="00000000">
      <w:pPr>
        <w:jc w:val="center"/>
        <w:rPr>
          <w:b/>
          <w:bCs/>
        </w:rPr>
      </w:pPr>
      <w:r>
        <w:rPr>
          <w:b/>
          <w:bCs/>
        </w:rPr>
        <w:t>Добавление</w:t>
      </w:r>
    </w:p>
    <w:p w:rsidR="00000000" w:rsidRDefault="00000000">
      <w:pPr>
        <w:jc w:val="center"/>
        <w:rPr>
          <w:b/>
          <w:bCs/>
          <w:u w:val="single"/>
        </w:rPr>
      </w:pPr>
    </w:p>
    <w:p w:rsidR="00000000" w:rsidRDefault="00000000">
      <w:pPr>
        <w:jc w:val="center"/>
        <w:rPr>
          <w:b/>
          <w:bCs/>
        </w:rPr>
      </w:pPr>
      <w:r>
        <w:rPr>
          <w:b/>
          <w:bCs/>
        </w:rPr>
        <w:t>ЭКВАДОР*  **</w:t>
      </w:r>
    </w:p>
    <w:p w:rsidR="00000000" w:rsidRDefault="00000000">
      <w:pPr>
        <w:jc w:val="center"/>
      </w:pPr>
    </w:p>
    <w:p w:rsidR="00000000" w:rsidRDefault="00000000">
      <w:pPr>
        <w:jc w:val="center"/>
      </w:pPr>
    </w:p>
    <w:p w:rsidR="00000000" w:rsidRDefault="00000000">
      <w:pPr>
        <w:jc w:val="right"/>
      </w:pPr>
      <w:r>
        <w:t>[2 июня 2003 года]</w:t>
      </w:r>
    </w:p>
    <w:p w:rsidR="00000000" w:rsidRDefault="00000000">
      <w:pPr>
        <w:jc w:val="right"/>
      </w:pPr>
    </w:p>
    <w:p w:rsidR="00000000" w:rsidRDefault="00000000">
      <w:r>
        <w:t>__________________</w:t>
      </w:r>
    </w:p>
    <w:p w:rsidR="00000000" w:rsidRDefault="00000000">
      <w:pPr>
        <w:spacing w:line="240" w:lineRule="auto"/>
        <w:rPr>
          <w:u w:val="single"/>
        </w:rPr>
      </w:pPr>
      <w:r>
        <w:t>*</w:t>
      </w:r>
      <w:r>
        <w:tab/>
        <w:t xml:space="preserve">Первоначальный доклад Эквадора см. в документе </w:t>
      </w:r>
      <w:proofErr w:type="spellStart"/>
      <w:r>
        <w:t>CAT</w:t>
      </w:r>
      <w:proofErr w:type="spellEnd"/>
      <w:r>
        <w:t>/</w:t>
      </w:r>
      <w:proofErr w:type="spellStart"/>
      <w:r>
        <w:t>C</w:t>
      </w:r>
      <w:proofErr w:type="spellEnd"/>
      <w:r>
        <w:t>/7/</w:t>
      </w:r>
      <w:proofErr w:type="spellStart"/>
      <w:r>
        <w:t>Add.7</w:t>
      </w:r>
      <w:proofErr w:type="spellEnd"/>
      <w:r>
        <w:t xml:space="preserve">;  информацию о его рассмотрении Комитетом см. в документах </w:t>
      </w:r>
      <w:proofErr w:type="spellStart"/>
      <w:r>
        <w:t>CAT</w:t>
      </w:r>
      <w:proofErr w:type="spellEnd"/>
      <w:r>
        <w:t>/</w:t>
      </w:r>
      <w:proofErr w:type="spellStart"/>
      <w:r>
        <w:t>C</w:t>
      </w:r>
      <w:proofErr w:type="spellEnd"/>
      <w:r>
        <w:t>/</w:t>
      </w:r>
      <w:proofErr w:type="spellStart"/>
      <w:r>
        <w:t>SR.61</w:t>
      </w:r>
      <w:proofErr w:type="spellEnd"/>
      <w:r>
        <w:t xml:space="preserve"> и в </w:t>
      </w:r>
      <w:r>
        <w:rPr>
          <w:u w:val="single"/>
        </w:rPr>
        <w:t>Официальных отчетах Генеральной Ассамблеи, сорок шестая сессия, Дополнение № 46 (А/46/44</w:t>
      </w:r>
      <w:r>
        <w:t>), пункты</w:t>
      </w:r>
      <w:r>
        <w:rPr>
          <w:lang w:val="en-US"/>
        </w:rPr>
        <w:t> </w:t>
      </w:r>
      <w:r>
        <w:t>118</w:t>
      </w:r>
      <w:r>
        <w:noBreakHyphen/>
        <w:t xml:space="preserve">128.  Дополнительный доклад Эквадора см. в документах </w:t>
      </w:r>
      <w:proofErr w:type="spellStart"/>
      <w:r>
        <w:t>CAT</w:t>
      </w:r>
      <w:proofErr w:type="spellEnd"/>
      <w:r>
        <w:t>/</w:t>
      </w:r>
      <w:proofErr w:type="spellStart"/>
      <w:r>
        <w:t>C</w:t>
      </w:r>
      <w:proofErr w:type="spellEnd"/>
      <w:r>
        <w:t>/7/</w:t>
      </w:r>
      <w:proofErr w:type="spellStart"/>
      <w:r>
        <w:t>Add.11</w:t>
      </w:r>
      <w:proofErr w:type="spellEnd"/>
      <w:r>
        <w:t xml:space="preserve"> и</w:t>
      </w:r>
      <w:r>
        <w:rPr>
          <w:lang w:val="en-US"/>
        </w:rPr>
        <w:t> </w:t>
      </w:r>
      <w:r>
        <w:t xml:space="preserve">13;  информацию о его рассмотрении Комитетом см. в документах </w:t>
      </w:r>
      <w:proofErr w:type="spellStart"/>
      <w:r>
        <w:t>CAT</w:t>
      </w:r>
      <w:proofErr w:type="spellEnd"/>
      <w:r>
        <w:t>/</w:t>
      </w:r>
      <w:proofErr w:type="spellStart"/>
      <w:r>
        <w:t>C</w:t>
      </w:r>
      <w:proofErr w:type="spellEnd"/>
      <w:r>
        <w:t>/</w:t>
      </w:r>
      <w:proofErr w:type="spellStart"/>
      <w:r>
        <w:t>SR.89</w:t>
      </w:r>
      <w:proofErr w:type="spellEnd"/>
      <w:r>
        <w:t xml:space="preserve"> и 90/</w:t>
      </w:r>
      <w:proofErr w:type="spellStart"/>
      <w:r>
        <w:t>Add.1</w:t>
      </w:r>
      <w:proofErr w:type="spellEnd"/>
      <w:r>
        <w:t xml:space="preserve"> и в </w:t>
      </w:r>
      <w:r>
        <w:rPr>
          <w:u w:val="single"/>
        </w:rPr>
        <w:t>Официальных отчетах Генеральной Ассамблеи, сорок седьмая сессия, Дополнение № 44 (А/47/44</w:t>
      </w:r>
      <w:r>
        <w:t>), пункты 60-92.</w:t>
      </w:r>
    </w:p>
    <w:p w:rsidR="00000000" w:rsidRDefault="00000000">
      <w:pPr>
        <w:spacing w:line="240" w:lineRule="auto"/>
      </w:pPr>
    </w:p>
    <w:p w:rsidR="00000000" w:rsidRDefault="00000000">
      <w:pPr>
        <w:spacing w:line="240" w:lineRule="auto"/>
      </w:pPr>
      <w:r>
        <w:tab/>
        <w:t xml:space="preserve">Второй периодический доклад Эквадора см. в документе CAT/C/20/Add.1;  информацию о его рассмотрении Комитетом см. в документах CAT/C/SR.164 и 165 и в </w:t>
      </w:r>
      <w:r>
        <w:rPr>
          <w:u w:val="single"/>
        </w:rPr>
        <w:t>Официальных отчетах Генеральной Ассамблеи, сорок девятая сессия, Дополнение № 44 (А/49/44</w:t>
      </w:r>
      <w:r>
        <w:t>), пункты 97-105.</w:t>
      </w:r>
    </w:p>
    <w:p w:rsidR="00000000" w:rsidRDefault="00000000">
      <w:pPr>
        <w:spacing w:line="240" w:lineRule="auto"/>
      </w:pPr>
    </w:p>
    <w:p w:rsidR="00000000" w:rsidRDefault="00000000">
      <w:pPr>
        <w:spacing w:line="240" w:lineRule="auto"/>
      </w:pPr>
      <w:r>
        <w:t>**</w:t>
      </w:r>
      <w:r>
        <w:tab/>
        <w:t>В соответствии с препровожденной государствам-участникам информацией относительно порядка рассмотрения представляемых ими докладов настоящий документ не являлся объектом официальной редакторской правки до его направления в службы перевода Организации Объединенных Наций.</w:t>
      </w:r>
    </w:p>
    <w:p w:rsidR="00000000" w:rsidRDefault="00000000">
      <w:pPr>
        <w:tabs>
          <w:tab w:val="clear" w:pos="6237"/>
          <w:tab w:val="left" w:pos="567"/>
          <w:tab w:val="left" w:pos="1134"/>
          <w:tab w:val="left" w:pos="1701"/>
          <w:tab w:val="left" w:pos="2268"/>
          <w:tab w:val="center" w:pos="8039"/>
          <w:tab w:val="center" w:pos="9122"/>
        </w:tabs>
        <w:jc w:val="center"/>
        <w:rPr>
          <w:b/>
          <w:bCs/>
        </w:rPr>
      </w:pPr>
      <w:r>
        <w:rPr>
          <w:b/>
          <w:bCs/>
        </w:rPr>
        <w:t>СОДЕРЖАНИЕ</w:t>
      </w:r>
    </w:p>
    <w:p w:rsidR="00000000" w:rsidRDefault="00000000">
      <w:pPr>
        <w:tabs>
          <w:tab w:val="clear" w:pos="6237"/>
          <w:tab w:val="left" w:pos="567"/>
          <w:tab w:val="left" w:pos="1134"/>
          <w:tab w:val="left" w:pos="1701"/>
          <w:tab w:val="left" w:pos="2268"/>
          <w:tab w:val="center" w:pos="8039"/>
          <w:tab w:val="center" w:pos="9122"/>
        </w:tabs>
        <w:jc w:val="cente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i/>
          <w:iCs/>
        </w:rPr>
        <w:t>Пункты</w:t>
      </w:r>
      <w:r>
        <w:tab/>
      </w:r>
      <w:r>
        <w:rPr>
          <w:i/>
          <w:iCs/>
        </w:rPr>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1701"/>
          <w:tab w:val="clear" w:pos="2268"/>
          <w:tab w:val="clear" w:pos="6237"/>
          <w:tab w:val="left" w:pos="567"/>
          <w:tab w:val="left" w:pos="1134"/>
          <w:tab w:val="right" w:leader="dot" w:pos="7172"/>
          <w:tab w:val="center" w:pos="8039"/>
          <w:tab w:val="center" w:pos="9122"/>
        </w:tabs>
      </w:pPr>
      <w:r>
        <w:t>Введение</w:t>
      </w:r>
      <w:r>
        <w:tab/>
      </w:r>
      <w:r>
        <w:tab/>
      </w:r>
      <w:r>
        <w:tab/>
        <w:t>1 - 6</w:t>
      </w:r>
      <w:r>
        <w:tab/>
        <w:t>3</w:t>
      </w:r>
    </w:p>
    <w:p w:rsidR="00000000" w:rsidRDefault="00000000">
      <w:pPr>
        <w:tabs>
          <w:tab w:val="clear" w:pos="1701"/>
          <w:tab w:val="clear" w:pos="2268"/>
          <w:tab w:val="clear" w:pos="6237"/>
          <w:tab w:val="left" w:pos="567"/>
          <w:tab w:val="left" w:pos="1134"/>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ИНФОРМАЦИЯ О НОВЫХ МЕРАХ И НОВЫХ ТЕНДЕНЦИЯХ</w:t>
      </w:r>
    </w:p>
    <w:p w:rsidR="00000000" w:rsidRDefault="00000000">
      <w:pPr>
        <w:tabs>
          <w:tab w:val="clear" w:pos="6237"/>
          <w:tab w:val="left" w:pos="567"/>
          <w:tab w:val="left" w:pos="1134"/>
          <w:tab w:val="left" w:pos="1701"/>
          <w:tab w:val="left" w:pos="2268"/>
          <w:tab w:val="right" w:leader="dot" w:pos="7172"/>
          <w:tab w:val="center" w:pos="8039"/>
          <w:tab w:val="center" w:pos="9122"/>
        </w:tabs>
      </w:pPr>
      <w:r>
        <w:t>В СВЯЗИ С ОСУЩЕСТВЛЕНИЕМ КОНВЕНЦИИ</w:t>
      </w:r>
      <w:r>
        <w:tab/>
      </w:r>
      <w:r>
        <w:tab/>
        <w:t xml:space="preserve">    7 - 274</w:t>
      </w:r>
      <w:r>
        <w:tab/>
        <w:t>4</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1701"/>
          <w:tab w:val="clear" w:pos="2268"/>
          <w:tab w:val="clear" w:pos="6237"/>
          <w:tab w:val="left" w:pos="567"/>
          <w:tab w:val="left" w:pos="1134"/>
          <w:tab w:val="right" w:leader="dot" w:pos="7172"/>
          <w:tab w:val="center" w:pos="8039"/>
          <w:tab w:val="center" w:pos="9122"/>
        </w:tabs>
        <w:spacing w:line="480" w:lineRule="auto"/>
      </w:pPr>
      <w:r>
        <w:tab/>
        <w:t>Статья 1</w:t>
      </w:r>
      <w:r>
        <w:tab/>
      </w:r>
      <w:r>
        <w:tab/>
        <w:t xml:space="preserve">  7 - 17</w:t>
      </w:r>
      <w:r>
        <w:tab/>
        <w:t>4</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480" w:lineRule="auto"/>
      </w:pPr>
      <w:r>
        <w:tab/>
        <w:t>Статья 2</w:t>
      </w:r>
      <w:r>
        <w:tab/>
      </w:r>
      <w:r>
        <w:tab/>
        <w:t>18 - 58</w:t>
      </w:r>
      <w:r>
        <w:tab/>
        <w:t>8</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480" w:lineRule="auto"/>
      </w:pPr>
      <w:r>
        <w:tab/>
        <w:t>Статья 3</w:t>
      </w:r>
      <w:r>
        <w:tab/>
      </w:r>
      <w:r>
        <w:tab/>
        <w:t>59 - 74</w:t>
      </w:r>
      <w:r>
        <w:tab/>
        <w:t>21</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480" w:lineRule="auto"/>
      </w:pPr>
      <w:r>
        <w:tab/>
        <w:t>Статья 4</w:t>
      </w:r>
      <w:r>
        <w:tab/>
      </w:r>
      <w:r>
        <w:tab/>
        <w:t>75 - 95</w:t>
      </w:r>
      <w:r>
        <w:tab/>
        <w:t>24</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480" w:lineRule="auto"/>
      </w:pPr>
      <w:r>
        <w:tab/>
        <w:t>Статья 5</w:t>
      </w:r>
      <w:r>
        <w:tab/>
      </w:r>
      <w:r>
        <w:tab/>
        <w:t>96 - 102</w:t>
      </w:r>
      <w:r>
        <w:tab/>
        <w:t>30</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480" w:lineRule="auto"/>
      </w:pPr>
      <w:r>
        <w:tab/>
        <w:t>Статьи 6 и 7</w:t>
      </w:r>
      <w:r>
        <w:tab/>
      </w:r>
      <w:r>
        <w:tab/>
        <w:t>103 - 112</w:t>
      </w:r>
      <w:r>
        <w:tab/>
        <w:t>33</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480" w:lineRule="auto"/>
      </w:pPr>
      <w:r>
        <w:tab/>
        <w:t>Статья 8</w:t>
      </w:r>
      <w:r>
        <w:tab/>
      </w:r>
      <w:r>
        <w:tab/>
        <w:t>113 - 119</w:t>
      </w:r>
      <w:r>
        <w:tab/>
        <w:t>36</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480" w:lineRule="auto"/>
      </w:pPr>
      <w:r>
        <w:tab/>
        <w:t>Статья 9</w:t>
      </w:r>
      <w:r>
        <w:tab/>
      </w:r>
      <w:r>
        <w:tab/>
        <w:t>120 - 126</w:t>
      </w:r>
      <w:r>
        <w:tab/>
        <w:t>37</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480" w:lineRule="auto"/>
      </w:pPr>
      <w:r>
        <w:tab/>
        <w:t>Статья 10</w:t>
      </w:r>
      <w:r>
        <w:tab/>
      </w:r>
      <w:r>
        <w:tab/>
        <w:t>127 - 143</w:t>
      </w:r>
      <w:r>
        <w:tab/>
        <w:t>39</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480" w:lineRule="auto"/>
      </w:pPr>
      <w:r>
        <w:tab/>
        <w:t>Статья 11</w:t>
      </w:r>
      <w:r>
        <w:tab/>
      </w:r>
      <w:r>
        <w:tab/>
        <w:t>144 - 160</w:t>
      </w:r>
      <w:r>
        <w:tab/>
        <w:t>47</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480" w:lineRule="auto"/>
      </w:pPr>
      <w:r>
        <w:tab/>
        <w:t>Статья 12</w:t>
      </w:r>
      <w:r>
        <w:tab/>
      </w:r>
      <w:r>
        <w:tab/>
        <w:t>161 - 183</w:t>
      </w:r>
      <w:r>
        <w:tab/>
        <w:t>58</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480" w:lineRule="auto"/>
      </w:pPr>
      <w:r>
        <w:tab/>
        <w:t>Статья 13</w:t>
      </w:r>
      <w:r>
        <w:tab/>
      </w:r>
      <w:r>
        <w:tab/>
        <w:t>184 - 199</w:t>
      </w:r>
      <w:r>
        <w:tab/>
        <w:t>66</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480" w:lineRule="auto"/>
      </w:pPr>
      <w:r>
        <w:tab/>
        <w:t>Статья 14</w:t>
      </w:r>
      <w:r>
        <w:tab/>
      </w:r>
      <w:r>
        <w:tab/>
        <w:t>200 - 224</w:t>
      </w:r>
      <w:r>
        <w:tab/>
        <w:t>72</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480" w:lineRule="auto"/>
      </w:pPr>
      <w:r>
        <w:tab/>
        <w:t>Статья 15</w:t>
      </w:r>
      <w:r>
        <w:tab/>
      </w:r>
      <w:r>
        <w:tab/>
        <w:t>225 - 233</w:t>
      </w:r>
      <w:r>
        <w:tab/>
        <w:t>78</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480" w:lineRule="auto"/>
      </w:pPr>
      <w:r>
        <w:tab/>
        <w:t>Статья 16</w:t>
      </w:r>
      <w:r>
        <w:tab/>
      </w:r>
      <w:r>
        <w:tab/>
        <w:t>234 - 274</w:t>
      </w:r>
      <w:r>
        <w:tab/>
        <w:t>80</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360" w:lineRule="auto"/>
      </w:pPr>
    </w:p>
    <w:p w:rsidR="00000000" w:rsidRDefault="00000000">
      <w:pPr>
        <w:jc w:val="center"/>
        <w:rPr>
          <w:b/>
          <w:bCs/>
        </w:rPr>
      </w:pPr>
      <w:r>
        <w:br w:type="page"/>
      </w:r>
      <w:r>
        <w:rPr>
          <w:b/>
          <w:bCs/>
        </w:rPr>
        <w:t>Введение</w:t>
      </w:r>
    </w:p>
    <w:p w:rsidR="00000000" w:rsidRDefault="00000000">
      <w:pPr>
        <w:tabs>
          <w:tab w:val="clear" w:pos="1701"/>
          <w:tab w:val="clear" w:pos="2268"/>
          <w:tab w:val="clear" w:pos="6237"/>
          <w:tab w:val="left" w:pos="567"/>
          <w:tab w:val="left" w:pos="1134"/>
          <w:tab w:val="left" w:pos="1683"/>
        </w:tabs>
        <w:jc w:val="center"/>
        <w:rPr>
          <w:b/>
          <w:bCs/>
        </w:rPr>
      </w:pPr>
    </w:p>
    <w:p w:rsidR="00000000" w:rsidRDefault="00000000">
      <w:pPr>
        <w:tabs>
          <w:tab w:val="clear" w:pos="6237"/>
          <w:tab w:val="left" w:pos="567"/>
          <w:tab w:val="left" w:pos="1134"/>
          <w:tab w:val="left" w:pos="1701"/>
          <w:tab w:val="left" w:pos="2268"/>
          <w:tab w:val="right" w:leader="dot" w:pos="7172"/>
          <w:tab w:val="center" w:pos="8039"/>
          <w:tab w:val="center" w:pos="9122"/>
        </w:tabs>
      </w:pPr>
      <w:r>
        <w:t>1.</w:t>
      </w:r>
      <w:r>
        <w:tab/>
        <w:t>Эквадор является участником Конвенции против пыток и других жестоких, бесчеловечных или унижающих достоинство видов обращения и наказания.  В этой связи в силу пункта 1 статьи 19 упомянутой Конвенции Эквадор представляет на рассмотрение Комитета против пыток третий периодический доклад, подлежавший представлению 28 апреля 1997 года, который содержит обновленные данные вплоть до 2001 года.</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2.</w:t>
      </w:r>
      <w:r>
        <w:tab/>
        <w:t xml:space="preserve">Кроме того, в настоящем докладе содержится информация, учитывающая озабоченности и рекомендации, сформулированные Комитетом в 1993 году в ходе рассмотрения второго периодического </w:t>
      </w:r>
      <w:proofErr w:type="spellStart"/>
      <w:r>
        <w:t>доклада</w:t>
      </w:r>
      <w:r>
        <w:rPr>
          <w:b/>
          <w:bCs/>
          <w:vertAlign w:val="superscript"/>
        </w:rPr>
        <w:t>1</w:t>
      </w:r>
      <w:proofErr w:type="spellEnd"/>
      <w:r>
        <w:t>.  В связи с озабоченностями и рекомендациями Комитета представляется важным отметить следующее:</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rPr>
          <w:b/>
          <w:bCs/>
        </w:rPr>
      </w:pPr>
      <w:r>
        <w:rPr>
          <w:b/>
          <w:bCs/>
        </w:rPr>
        <w:t>Озабоченности</w:t>
      </w:r>
    </w:p>
    <w:p w:rsidR="00000000" w:rsidRDefault="00000000">
      <w:pPr>
        <w:tabs>
          <w:tab w:val="clear" w:pos="6237"/>
          <w:tab w:val="left" w:pos="567"/>
          <w:tab w:val="left" w:pos="1134"/>
          <w:tab w:val="left" w:pos="1701"/>
          <w:tab w:val="left" w:pos="2268"/>
          <w:tab w:val="right" w:leader="dot" w:pos="7172"/>
          <w:tab w:val="center" w:pos="8039"/>
          <w:tab w:val="center" w:pos="9122"/>
        </w:tabs>
        <w:rPr>
          <w:b/>
          <w:bCs/>
        </w:rPr>
      </w:pPr>
    </w:p>
    <w:p w:rsidR="00000000" w:rsidRDefault="00000000">
      <w:pPr>
        <w:tabs>
          <w:tab w:val="clear" w:pos="6237"/>
          <w:tab w:val="left" w:pos="567"/>
          <w:tab w:val="left" w:pos="1134"/>
          <w:tab w:val="left" w:pos="1701"/>
          <w:tab w:val="left" w:pos="2268"/>
          <w:tab w:val="right" w:leader="dot" w:pos="7172"/>
          <w:tab w:val="center" w:pos="8039"/>
          <w:tab w:val="center" w:pos="9122"/>
        </w:tabs>
      </w:pPr>
      <w:r>
        <w:t>3.</w:t>
      </w:r>
      <w:r>
        <w:tab/>
        <w:t xml:space="preserve">Наличие "многочисленных сообщений, полученных от различных неправительственных организаций, в которых речь идет о пытках в местах содержания под стражей и в тюрьмах, в частности в помещениях Управления по расследованию преступлений".  </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ab/>
        <w:t>В этой связи следует отметить, что в разделе, посвященном статье 12, сообщается, что Управление по расследованию преступлений было упразднено и что функции по расследованию преступлений как на этапе предварительного следствия, так и на этапе судебного разбирательства осуществляет в настоящее время государственная прокуратура.</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4.</w:t>
      </w:r>
      <w:r>
        <w:tab/>
        <w:t>"Существование должностных лиц, которые обладают полномочиями судей, однако не входят в состав судейской коллегии, вследствие чего их независимость ничем не гарантирована".</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ab/>
        <w:t>В данном контексте следует отметить, что действующая Политическая конституция, принятая в 1998 году, предусматривает осуществление важных реформ, предполагающих постепенную передачу административных судей, находящихся в ведении исполнительной власти, в ведение судебной власти;  речь идет, в частности, о военных судьях, полицейских судьях и судьях по делам несовершеннолетних.  Цель указанных преобразований заключается в том, чтобы решения по соответствующим преступным деяниям выносились исключительно судебной властью.</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rPr>
          <w:b/>
          <w:bCs/>
        </w:rPr>
      </w:pPr>
      <w:r>
        <w:rPr>
          <w:b/>
          <w:bCs/>
        </w:rPr>
        <w:br w:type="page"/>
        <w:t>Рекомендации</w:t>
      </w:r>
    </w:p>
    <w:p w:rsidR="00000000" w:rsidRDefault="00000000">
      <w:pPr>
        <w:tabs>
          <w:tab w:val="clear" w:pos="6237"/>
          <w:tab w:val="left" w:pos="567"/>
          <w:tab w:val="left" w:pos="1134"/>
          <w:tab w:val="left" w:pos="1701"/>
          <w:tab w:val="left" w:pos="2268"/>
          <w:tab w:val="right" w:leader="dot" w:pos="7172"/>
          <w:tab w:val="center" w:pos="8039"/>
          <w:tab w:val="center" w:pos="9122"/>
        </w:tabs>
        <w:rPr>
          <w:b/>
          <w:bCs/>
        </w:rPr>
      </w:pPr>
    </w:p>
    <w:p w:rsidR="00000000" w:rsidRDefault="00000000">
      <w:pPr>
        <w:tabs>
          <w:tab w:val="clear" w:pos="6237"/>
          <w:tab w:val="left" w:pos="567"/>
          <w:tab w:val="left" w:pos="1134"/>
          <w:tab w:val="left" w:pos="1701"/>
          <w:tab w:val="left" w:pos="2268"/>
          <w:tab w:val="right" w:leader="dot" w:pos="7172"/>
          <w:tab w:val="center" w:pos="8039"/>
          <w:tab w:val="center" w:pos="9122"/>
        </w:tabs>
      </w:pPr>
      <w:r>
        <w:t>5.</w:t>
      </w:r>
      <w:r>
        <w:tab/>
        <w:t>"Принять серьезные срочные меры в целях полной ликвидации пыток и других аналогичных видов обращения;  в этих целях правительству следует обеспечить, что уголовное законодательство охватывало все ситуации, подпадающие под определение пыток, содержащиеся в статье 1 Конвенции".</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ab/>
        <w:t>Как следует из информации, приводимой в соответствующих разделах доклада по статьям 2, 4 и 16, государство принимает важные законодательные, судебные и административные меры с целью обеспечения расследования и уголовного наказания в связи с преступлениями в форме пыток и других жестоких, бесчеловечных или унижающих достоинство видов обращения в соответствии с определением, содержащимся в статье 1 Конвенции.</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6.</w:t>
      </w:r>
      <w:r>
        <w:tab/>
        <w:t>"Завершить реформы в законодательной сфере, с тем чтобы вся система уголовного права, начиная с этапа возбуждения расследований и кончая применением мер наказания, находилась под непосредственным контролем независимых судей, являющихся членами судебной коллегии, и чтобы такие судьи могли безотлагательно проводить расследования в связи с любыми сообщениями или подозрениями, касающимися пыток или других злоупотреблений".</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ab/>
        <w:t>За последние годы государство внесло в Уголовный кодекс и Уголовно-процессуальный кодекс целый ряд изменений, что позволило, о чем свидетельствует информация, содержащаяся в разделах по статьям 4 и 12, передать судебной власти и государственной прокуратуре функции по осуществлению следственных действий в связи с пытками и другими видами жестокого, бесчеловечного или унижающего достоинство обращения.</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jc w:val="center"/>
        <w:rPr>
          <w:b/>
          <w:bCs/>
        </w:rPr>
      </w:pPr>
      <w:r>
        <w:rPr>
          <w:b/>
          <w:bCs/>
        </w:rPr>
        <w:t>ИНФОРМАЦИЯ О НОВЫХ МЕРАХ И НОВЫХ ТЕНДЕНЦИЯХ В СВЯЗИ</w:t>
      </w:r>
    </w:p>
    <w:p w:rsidR="00000000" w:rsidRDefault="00000000">
      <w:pPr>
        <w:tabs>
          <w:tab w:val="clear" w:pos="6237"/>
          <w:tab w:val="left" w:pos="567"/>
          <w:tab w:val="left" w:pos="1134"/>
          <w:tab w:val="left" w:pos="1701"/>
          <w:tab w:val="left" w:pos="2268"/>
          <w:tab w:val="right" w:leader="dot" w:pos="7172"/>
          <w:tab w:val="center" w:pos="8039"/>
          <w:tab w:val="center" w:pos="9122"/>
        </w:tabs>
        <w:jc w:val="center"/>
        <w:rPr>
          <w:b/>
          <w:bCs/>
        </w:rPr>
      </w:pPr>
      <w:r>
        <w:rPr>
          <w:b/>
          <w:bCs/>
        </w:rPr>
        <w:t>С ОСУЩЕСТВЛЕНИЕМ КОНВЕНЦИИ</w:t>
      </w:r>
    </w:p>
    <w:p w:rsidR="00000000" w:rsidRDefault="00000000">
      <w:pPr>
        <w:tabs>
          <w:tab w:val="clear" w:pos="6237"/>
          <w:tab w:val="left" w:pos="567"/>
          <w:tab w:val="left" w:pos="1134"/>
          <w:tab w:val="left" w:pos="1701"/>
          <w:tab w:val="left" w:pos="2268"/>
          <w:tab w:val="right" w:leader="dot" w:pos="7172"/>
          <w:tab w:val="center" w:pos="8039"/>
          <w:tab w:val="center" w:pos="9122"/>
        </w:tabs>
        <w:jc w:val="center"/>
        <w:rPr>
          <w:b/>
          <w:bCs/>
        </w:rPr>
      </w:pPr>
    </w:p>
    <w:p w:rsidR="00000000" w:rsidRDefault="00000000">
      <w:pPr>
        <w:tabs>
          <w:tab w:val="clear" w:pos="6237"/>
          <w:tab w:val="left" w:pos="567"/>
          <w:tab w:val="left" w:pos="1134"/>
          <w:tab w:val="left" w:pos="1701"/>
          <w:tab w:val="left" w:pos="2268"/>
          <w:tab w:val="right" w:leader="dot" w:pos="7172"/>
          <w:tab w:val="center" w:pos="8039"/>
          <w:tab w:val="center" w:pos="9122"/>
        </w:tabs>
        <w:jc w:val="center"/>
        <w:rPr>
          <w:b/>
          <w:bCs/>
        </w:rPr>
      </w:pPr>
      <w:r>
        <w:rPr>
          <w:b/>
          <w:bCs/>
        </w:rPr>
        <w:t>Статья 1</w:t>
      </w:r>
    </w:p>
    <w:p w:rsidR="00000000" w:rsidRDefault="00000000">
      <w:pPr>
        <w:tabs>
          <w:tab w:val="clear" w:pos="6237"/>
          <w:tab w:val="left" w:pos="567"/>
          <w:tab w:val="left" w:pos="1134"/>
          <w:tab w:val="left" w:pos="1701"/>
          <w:tab w:val="left" w:pos="2268"/>
          <w:tab w:val="right" w:leader="dot" w:pos="7172"/>
          <w:tab w:val="center" w:pos="8039"/>
          <w:tab w:val="center" w:pos="9122"/>
        </w:tabs>
        <w:rPr>
          <w:lang w:val="en-US"/>
        </w:rPr>
      </w:pPr>
    </w:p>
    <w:p w:rsidR="00000000" w:rsidRDefault="00000000">
      <w:pPr>
        <w:tabs>
          <w:tab w:val="clear" w:pos="6237"/>
          <w:tab w:val="left" w:pos="567"/>
          <w:tab w:val="left" w:pos="1134"/>
          <w:tab w:val="left" w:pos="1701"/>
          <w:tab w:val="left" w:pos="2268"/>
          <w:tab w:val="right" w:leader="dot" w:pos="7172"/>
          <w:tab w:val="center" w:pos="8039"/>
          <w:tab w:val="center" w:pos="9122"/>
        </w:tabs>
      </w:pPr>
      <w:r>
        <w:t>7.</w:t>
      </w:r>
      <w:r>
        <w:tab/>
        <w:t xml:space="preserve">Эквадор, верный традициям уважения и поощрения прав человека и обязательствам, вытекающим из международных соглашений в этой области, гарантирует соблюдение основополагающих прав человека и свобод своих граждан.  В силу этого законодательством Эквадора однозначно запрещаются какие-либо пытки или любые другие виды жестокого, бесчеловечного или унижающего достоинство обращения, что вытекает из пунктов 1 и 2 статьи 23 Политической конституции, вступившей в силу в августе 1998 </w:t>
      </w:r>
      <w:proofErr w:type="spellStart"/>
      <w:r>
        <w:t>года</w:t>
      </w:r>
      <w:r>
        <w:rPr>
          <w:b/>
          <w:bCs/>
          <w:vertAlign w:val="superscript"/>
        </w:rPr>
        <w:t>2</w:t>
      </w:r>
      <w:proofErr w:type="spellEnd"/>
      <w:r>
        <w:t>.</w:t>
      </w:r>
    </w:p>
    <w:p w:rsidR="00000000" w:rsidRDefault="00000000"/>
    <w:p w:rsidR="00000000" w:rsidRDefault="00000000">
      <w:pPr>
        <w:ind w:left="567" w:hanging="567"/>
      </w:pPr>
      <w:r>
        <w:tab/>
      </w:r>
      <w:r>
        <w:tab/>
        <w:t>"Статья 23.  Без ущерба для прав, определяемых в настоящей Конституции и в действующих международных договорах, государство признает за гражданами и гарантирует им следующие права:</w:t>
      </w:r>
    </w:p>
    <w:p w:rsidR="00000000" w:rsidRDefault="00000000">
      <w:pPr>
        <w:ind w:left="567" w:hanging="567"/>
      </w:pPr>
    </w:p>
    <w:p w:rsidR="00000000" w:rsidRDefault="00000000">
      <w:pPr>
        <w:ind w:left="1701" w:hanging="1701"/>
      </w:pPr>
      <w:r>
        <w:tab/>
      </w:r>
      <w:r>
        <w:tab/>
        <w:t>1.</w:t>
      </w:r>
      <w:r>
        <w:tab/>
        <w:t>Право на жизнь.  Запрещается смертная казнь.</w:t>
      </w:r>
    </w:p>
    <w:p w:rsidR="00000000" w:rsidRDefault="00000000">
      <w:pPr>
        <w:ind w:left="1701" w:hanging="1701"/>
      </w:pPr>
    </w:p>
    <w:p w:rsidR="00000000" w:rsidRDefault="00000000">
      <w:pPr>
        <w:ind w:left="567" w:hanging="567"/>
      </w:pPr>
      <w:r>
        <w:tab/>
      </w:r>
      <w:r>
        <w:tab/>
        <w:t>2.</w:t>
      </w:r>
      <w:r>
        <w:tab/>
        <w:t>Право на неприкосновенность личности.  Запрещаются жестокие наказания, пытки, любые виды бесчеловечного или унижающего достоинство обращения или обращения, предусматривающего применение физического, психического и сексуального насилия или психологического давления, а также неправомерное применение и использование генетического человеческого материала.</w:t>
      </w:r>
    </w:p>
    <w:p w:rsidR="00000000" w:rsidRDefault="00000000">
      <w:pPr>
        <w:ind w:left="1701" w:hanging="1701"/>
      </w:pPr>
    </w:p>
    <w:p w:rsidR="00000000" w:rsidRDefault="00000000">
      <w:pPr>
        <w:ind w:left="567" w:hanging="567"/>
      </w:pPr>
      <w:r>
        <w:tab/>
      </w:r>
      <w:r>
        <w:tab/>
        <w:t>Государство принимает необходимые меры в целях предупреждения, искоренения и наказания насилия, в частности насилия в отношении детей, подростков, женщин и пожилых людей.</w:t>
      </w:r>
    </w:p>
    <w:p w:rsidR="00000000" w:rsidRDefault="00000000">
      <w:pPr>
        <w:ind w:left="1701" w:hanging="1701"/>
        <w:rPr>
          <w:b/>
          <w:bCs/>
        </w:rPr>
      </w:pPr>
    </w:p>
    <w:p w:rsidR="00000000" w:rsidRDefault="00000000">
      <w:pPr>
        <w:ind w:left="567" w:hanging="567"/>
      </w:pPr>
      <w:r>
        <w:tab/>
      </w:r>
      <w:r>
        <w:tab/>
        <w:t>На действия и наказания в связи с геноцидом, пытками, насильственными исчезновениями, похищениями и убийством людей по политическим мотивам или по причине их убеждений срок давности не распространяется.  На эти преступления не распространяются помилование или амнистия.  В этих случаях принцип подчинения приказам вышестоящих начальников не освобождает соответствующих лиц от ответственности."</w:t>
      </w:r>
    </w:p>
    <w:p w:rsidR="00000000" w:rsidRDefault="00000000">
      <w:pPr>
        <w:ind w:left="1701" w:hanging="1701"/>
      </w:pPr>
    </w:p>
    <w:p w:rsidR="00000000" w:rsidRDefault="00000000">
      <w:r>
        <w:t>8.</w:t>
      </w:r>
      <w:r>
        <w:tab/>
        <w:t>Приведенная выше конституционная норма является достаточно широкой и в то же время достаточно четкой для целей охвата всех элементов, предусмотренных в статье 1 Конвенции против пыток и других жестоких, бесчеловечных или унижающих достоинство видов обращения и наказания.  Из указанной нормы вытекает запрет на применение физических наказаний, включая смертную казнь, законодательно отмененную в Эквадоре в 1878 году, а также наказаний психического или психологического характера.  Кроме того, эта норма, а также приводимая ниже информация свидетельствуют о том, что физическое, психическое и сексуальное насилие рассматривается эквадорским законодательством, помимо прочего, в качестве жестокого, бесчеловечного и унижающего достоинство обращения.  Соответствующие законодательные изменения позволяют снять озабоченность Комитета по поводу отсутствия во внутригосударственном законодательстве определения психической и психологической пытки.</w:t>
      </w:r>
    </w:p>
    <w:p w:rsidR="00000000" w:rsidRDefault="00000000"/>
    <w:p w:rsidR="00000000" w:rsidRDefault="00000000">
      <w:r>
        <w:t>9.</w:t>
      </w:r>
      <w:r>
        <w:tab/>
        <w:t xml:space="preserve">Кроме того, следует иметь в виду, что Эквадор подписал целый ряд международных договоров, которые обеспечивают более эффективную защиту прав человека граждан страны.  В контексте проблемы пыток следует упомянуть о том, что Эквадор ратифицировал Межамериканскую конвенцию о предотвращении пыток и наказании за их совершение, текст которой был опубликован в </w:t>
      </w:r>
      <w:proofErr w:type="spellStart"/>
      <w:r>
        <w:rPr>
          <w:i/>
          <w:iCs/>
        </w:rPr>
        <w:t>Рехистро</w:t>
      </w:r>
      <w:proofErr w:type="spellEnd"/>
      <w:r>
        <w:rPr>
          <w:i/>
          <w:iCs/>
        </w:rPr>
        <w:t xml:space="preserve"> </w:t>
      </w:r>
      <w:proofErr w:type="spellStart"/>
      <w:r>
        <w:rPr>
          <w:i/>
          <w:iCs/>
        </w:rPr>
        <w:t>офисиаль</w:t>
      </w:r>
      <w:proofErr w:type="spellEnd"/>
      <w:r>
        <w:t>№ 360 от 13 января 2000 года.  Эта Конвенция имеет более широкий охват по сравнению с Конвенцией Организации Объединенных Наций.</w:t>
      </w:r>
    </w:p>
    <w:p w:rsidR="00000000" w:rsidRDefault="00000000"/>
    <w:p w:rsidR="00000000" w:rsidRDefault="00000000">
      <w:r>
        <w:t>10.</w:t>
      </w:r>
      <w:r>
        <w:tab/>
        <w:t xml:space="preserve">Кроме того, представляется важным отметить, что о непоколебимой приверженности Эквадора принципам прогрессивного развития международного права свидетельствует ратификация государством Римского статута о создании Международного уголовного суда.  Текст Римского статута опубликован в </w:t>
      </w:r>
      <w:proofErr w:type="spellStart"/>
      <w:r>
        <w:rPr>
          <w:i/>
          <w:iCs/>
        </w:rPr>
        <w:t>Рехистро</w:t>
      </w:r>
      <w:proofErr w:type="spellEnd"/>
      <w:r>
        <w:rPr>
          <w:i/>
          <w:iCs/>
        </w:rPr>
        <w:t xml:space="preserve"> </w:t>
      </w:r>
      <w:proofErr w:type="spellStart"/>
      <w:r>
        <w:rPr>
          <w:i/>
          <w:iCs/>
        </w:rPr>
        <w:t>офисиаль</w:t>
      </w:r>
      <w:proofErr w:type="spellEnd"/>
      <w:r>
        <w:t xml:space="preserve"> № 699 от 7 ноября 2002 года и соответственно получил статус закона Республики.</w:t>
      </w:r>
    </w:p>
    <w:p w:rsidR="00000000" w:rsidRDefault="00000000"/>
    <w:p w:rsidR="00000000" w:rsidRDefault="00000000">
      <w:r>
        <w:t>11.</w:t>
      </w:r>
      <w:r>
        <w:tab/>
        <w:t>Помимо этого Эквадор ратифицировал следующие применимые в соответствующей области международные документы, которые являются частью национального законодательства:</w:t>
      </w:r>
    </w:p>
    <w:p w:rsidR="00000000" w:rsidRDefault="00000000"/>
    <w:p w:rsidR="00000000" w:rsidRDefault="00000000">
      <w:pPr>
        <w:tabs>
          <w:tab w:val="clear" w:pos="1134"/>
          <w:tab w:val="left" w:pos="1122"/>
        </w:tabs>
        <w:ind w:left="567" w:hanging="567"/>
      </w:pPr>
      <w:r>
        <w:tab/>
        <w:t xml:space="preserve">Международный пакт о гражданских и политических правах (статья 5).  </w:t>
      </w:r>
      <w:proofErr w:type="spellStart"/>
      <w:r>
        <w:rPr>
          <w:i/>
          <w:iCs/>
        </w:rPr>
        <w:t>Рехистро</w:t>
      </w:r>
      <w:proofErr w:type="spellEnd"/>
      <w:r>
        <w:rPr>
          <w:i/>
          <w:iCs/>
        </w:rPr>
        <w:t xml:space="preserve"> </w:t>
      </w:r>
      <w:proofErr w:type="spellStart"/>
      <w:r>
        <w:rPr>
          <w:i/>
          <w:iCs/>
        </w:rPr>
        <w:t>офисиаль</w:t>
      </w:r>
      <w:proofErr w:type="spellEnd"/>
      <w:r>
        <w:t xml:space="preserve"> № 140 от 14 октября 1966 года;</w:t>
      </w:r>
    </w:p>
    <w:p w:rsidR="00000000" w:rsidRDefault="00000000">
      <w:pPr>
        <w:tabs>
          <w:tab w:val="clear" w:pos="1134"/>
          <w:tab w:val="left" w:pos="1122"/>
        </w:tabs>
        <w:ind w:left="1122" w:hanging="1122"/>
      </w:pPr>
    </w:p>
    <w:p w:rsidR="00000000" w:rsidRDefault="00000000">
      <w:pPr>
        <w:tabs>
          <w:tab w:val="clear" w:pos="1134"/>
          <w:tab w:val="left" w:pos="1122"/>
        </w:tabs>
        <w:ind w:left="567" w:hanging="567"/>
      </w:pPr>
      <w:r>
        <w:tab/>
        <w:t xml:space="preserve">Международная конвенция о ликвидации всех форм расовой дискриминации (пункты 2 и 3 статьи 15).  </w:t>
      </w:r>
      <w:proofErr w:type="spellStart"/>
      <w:r>
        <w:rPr>
          <w:i/>
          <w:iCs/>
        </w:rPr>
        <w:t>Рехистро</w:t>
      </w:r>
      <w:proofErr w:type="spellEnd"/>
      <w:r>
        <w:rPr>
          <w:i/>
          <w:iCs/>
        </w:rPr>
        <w:t xml:space="preserve"> </w:t>
      </w:r>
      <w:proofErr w:type="spellStart"/>
      <w:r>
        <w:rPr>
          <w:i/>
          <w:iCs/>
        </w:rPr>
        <w:t>офисиаль</w:t>
      </w:r>
      <w:proofErr w:type="spellEnd"/>
      <w:r>
        <w:t xml:space="preserve"> № 140 от 14 октября 1966 года;</w:t>
      </w:r>
    </w:p>
    <w:p w:rsidR="00000000" w:rsidRDefault="00000000">
      <w:pPr>
        <w:tabs>
          <w:tab w:val="clear" w:pos="1134"/>
          <w:tab w:val="left" w:pos="1122"/>
        </w:tabs>
        <w:ind w:left="1122" w:hanging="1122"/>
      </w:pPr>
    </w:p>
    <w:p w:rsidR="00000000" w:rsidRDefault="00000000">
      <w:pPr>
        <w:tabs>
          <w:tab w:val="clear" w:pos="1134"/>
          <w:tab w:val="left" w:pos="1122"/>
        </w:tabs>
        <w:ind w:left="567" w:hanging="567"/>
      </w:pPr>
      <w:r>
        <w:tab/>
        <w:t xml:space="preserve">Конвенция о ликвидации всех форм дискриминации в отношении женщин (пункт 2 статьи 2).  </w:t>
      </w:r>
      <w:proofErr w:type="spellStart"/>
      <w:r>
        <w:rPr>
          <w:i/>
          <w:iCs/>
        </w:rPr>
        <w:t>Рехистро</w:t>
      </w:r>
      <w:proofErr w:type="spellEnd"/>
      <w:r>
        <w:rPr>
          <w:i/>
          <w:iCs/>
        </w:rPr>
        <w:t xml:space="preserve"> </w:t>
      </w:r>
      <w:proofErr w:type="spellStart"/>
      <w:r>
        <w:rPr>
          <w:i/>
          <w:iCs/>
        </w:rPr>
        <w:t>офисиаль</w:t>
      </w:r>
      <w:proofErr w:type="spellEnd"/>
      <w:r>
        <w:t xml:space="preserve"> № 132 от 2 декабря 1981 года;</w:t>
      </w:r>
    </w:p>
    <w:p w:rsidR="00000000" w:rsidRDefault="00000000">
      <w:pPr>
        <w:tabs>
          <w:tab w:val="clear" w:pos="1134"/>
          <w:tab w:val="left" w:pos="1122"/>
        </w:tabs>
        <w:ind w:left="1122" w:hanging="1122"/>
      </w:pPr>
    </w:p>
    <w:p w:rsidR="00000000" w:rsidRDefault="00000000">
      <w:pPr>
        <w:tabs>
          <w:tab w:val="clear" w:pos="1134"/>
          <w:tab w:val="left" w:pos="1122"/>
        </w:tabs>
        <w:ind w:left="567" w:hanging="567"/>
      </w:pPr>
      <w:r>
        <w:tab/>
        <w:t xml:space="preserve">Конвенция о правах ребенка (пункт d) статьи 36 и статья 40).  </w:t>
      </w:r>
      <w:proofErr w:type="spellStart"/>
      <w:r>
        <w:rPr>
          <w:i/>
          <w:iCs/>
        </w:rPr>
        <w:t>Рехистро</w:t>
      </w:r>
      <w:proofErr w:type="spellEnd"/>
      <w:r>
        <w:rPr>
          <w:i/>
          <w:iCs/>
        </w:rPr>
        <w:t xml:space="preserve"> </w:t>
      </w:r>
      <w:proofErr w:type="spellStart"/>
      <w:r>
        <w:rPr>
          <w:i/>
          <w:iCs/>
        </w:rPr>
        <w:t>офисиаль</w:t>
      </w:r>
      <w:proofErr w:type="spellEnd"/>
      <w:r>
        <w:t xml:space="preserve"> № 387 от 2 марта 1990 года;</w:t>
      </w:r>
    </w:p>
    <w:p w:rsidR="00000000" w:rsidRDefault="00000000">
      <w:pPr>
        <w:tabs>
          <w:tab w:val="clear" w:pos="1134"/>
          <w:tab w:val="left" w:pos="1122"/>
        </w:tabs>
        <w:ind w:left="1122" w:hanging="1122"/>
      </w:pPr>
    </w:p>
    <w:p w:rsidR="00000000" w:rsidRDefault="00000000">
      <w:pPr>
        <w:tabs>
          <w:tab w:val="clear" w:pos="1134"/>
          <w:tab w:val="left" w:pos="1122"/>
        </w:tabs>
        <w:ind w:left="567" w:hanging="567"/>
      </w:pPr>
      <w:r>
        <w:tab/>
        <w:t xml:space="preserve">Конвенция № 169 о коренных народах и народах, ведущих племенной образ жизни, в независимых странах.  </w:t>
      </w:r>
      <w:proofErr w:type="spellStart"/>
      <w:r>
        <w:rPr>
          <w:i/>
          <w:iCs/>
        </w:rPr>
        <w:t>Рехистро</w:t>
      </w:r>
      <w:proofErr w:type="spellEnd"/>
      <w:r>
        <w:rPr>
          <w:i/>
          <w:iCs/>
        </w:rPr>
        <w:t xml:space="preserve"> </w:t>
      </w:r>
      <w:proofErr w:type="spellStart"/>
      <w:r>
        <w:rPr>
          <w:i/>
          <w:iCs/>
        </w:rPr>
        <w:t>офисиаль</w:t>
      </w:r>
      <w:proofErr w:type="spellEnd"/>
      <w:r>
        <w:t xml:space="preserve"> № 206 от 7 июня 1990 года.</w:t>
      </w:r>
    </w:p>
    <w:p w:rsidR="00000000" w:rsidRDefault="00000000">
      <w:pPr>
        <w:tabs>
          <w:tab w:val="clear" w:pos="1134"/>
          <w:tab w:val="left" w:pos="1122"/>
        </w:tabs>
        <w:ind w:left="1122" w:hanging="1122"/>
      </w:pPr>
    </w:p>
    <w:p w:rsidR="00000000" w:rsidRDefault="00000000">
      <w:r>
        <w:t>12.</w:t>
      </w:r>
      <w:r>
        <w:tab/>
        <w:t>В контексте одного из вопросов Комитета, касающегося взаимосвязи между Конвенцией и национальным законодательством, следует указать на наличие конституционных положений, согласно которым международные договоры являются частью внутригосударственного законодательства.  Так, например, в статье 18 Политической конституции отмечается следующее:</w:t>
      </w:r>
    </w:p>
    <w:p w:rsidR="00000000" w:rsidRDefault="00000000"/>
    <w:p w:rsidR="00000000" w:rsidRDefault="00000000">
      <w:pPr>
        <w:ind w:left="567" w:hanging="567"/>
      </w:pPr>
      <w:r>
        <w:tab/>
      </w:r>
      <w:r>
        <w:tab/>
        <w:t xml:space="preserve">"Статья 18.  Права и гарантии, закрепленные в настоящей Конституции и действующих международных документах, имеют прямое и непосредственное применение в судах, трибуналах и компетентных органах.  </w:t>
      </w:r>
    </w:p>
    <w:p w:rsidR="00000000" w:rsidRDefault="00000000">
      <w:pPr>
        <w:ind w:left="567" w:hanging="567"/>
      </w:pPr>
    </w:p>
    <w:p w:rsidR="00000000" w:rsidRDefault="00000000">
      <w:pPr>
        <w:ind w:left="567" w:hanging="567"/>
      </w:pPr>
      <w:r>
        <w:tab/>
      </w:r>
      <w:r>
        <w:tab/>
        <w:t>Что касается конституционных прав и гарантий, то в их трактовке преобладает подход, максимально благоприятствующий их эффективному осуществлению.  Никакой орган власти не вправе устанавливать в отношении осуществления прав граждан какие-либо условия или требования, выходящие за рамки Конституции или закона.</w:t>
      </w:r>
    </w:p>
    <w:p w:rsidR="00000000" w:rsidRDefault="00000000">
      <w:pPr>
        <w:ind w:left="567" w:hanging="567"/>
      </w:pPr>
    </w:p>
    <w:p w:rsidR="00000000" w:rsidRDefault="00000000">
      <w:pPr>
        <w:ind w:left="567" w:hanging="567"/>
      </w:pPr>
      <w:r>
        <w:tab/>
      </w:r>
      <w:r>
        <w:tab/>
        <w:t>Ссылка на отсутствие законодательных норм не может служить оправданием для нарушения или непризнания прав, закрепленных в настоящей Конституции, нежелания принять соответствующие меры или отказа признать такие права.</w:t>
      </w:r>
    </w:p>
    <w:p w:rsidR="00000000" w:rsidRDefault="00000000">
      <w:pPr>
        <w:ind w:left="567" w:hanging="567"/>
      </w:pPr>
    </w:p>
    <w:p w:rsidR="00000000" w:rsidRDefault="00000000">
      <w:pPr>
        <w:ind w:left="567" w:hanging="567"/>
      </w:pPr>
      <w:r>
        <w:tab/>
      </w:r>
      <w:r>
        <w:tab/>
        <w:t>Законы не могут ущемлять конституционные права и гарантии".</w:t>
      </w:r>
    </w:p>
    <w:p w:rsidR="00000000" w:rsidRDefault="00000000">
      <w:pPr>
        <w:ind w:left="567" w:hanging="567"/>
      </w:pPr>
    </w:p>
    <w:p w:rsidR="00000000" w:rsidRDefault="00000000">
      <w:r>
        <w:t>13.</w:t>
      </w:r>
      <w:r>
        <w:tab/>
        <w:t>Более того, нормы международного права в области прав человека, закрепленные в ратифицированных Эквадором международных документах, являются не только частью внутригосударственного законодательства, что предполагает, как уже отмечалось выше, их непосредственное применение компетентными органами власти, но и имеют статус конституционных законов в соответствии со статьей 163 Конституции, которая гласит следующее:</w:t>
      </w:r>
    </w:p>
    <w:p w:rsidR="00000000" w:rsidRDefault="00000000"/>
    <w:p w:rsidR="00000000" w:rsidRDefault="00000000">
      <w:pPr>
        <w:ind w:left="567" w:hanging="567"/>
      </w:pPr>
      <w:r>
        <w:tab/>
      </w:r>
      <w:r>
        <w:tab/>
        <w:t xml:space="preserve">"Статья 163.  Нормы, содержащиеся в международных договорах и конвенциях, после их промульгации в </w:t>
      </w:r>
      <w:proofErr w:type="spellStart"/>
      <w:r>
        <w:rPr>
          <w:i/>
          <w:iCs/>
        </w:rPr>
        <w:t>Рехистро</w:t>
      </w:r>
      <w:proofErr w:type="spellEnd"/>
      <w:r>
        <w:rPr>
          <w:i/>
          <w:iCs/>
        </w:rPr>
        <w:t xml:space="preserve"> </w:t>
      </w:r>
      <w:proofErr w:type="spellStart"/>
      <w:r>
        <w:rPr>
          <w:i/>
          <w:iCs/>
        </w:rPr>
        <w:t>офисиаль</w:t>
      </w:r>
      <w:proofErr w:type="spellEnd"/>
      <w:r>
        <w:t>, образуют неотъемлемую часть юридической системы Республики и имеют преимущественную силу по отношению к законам и другим нормативным актам более низкого статуса".</w:t>
      </w:r>
    </w:p>
    <w:p w:rsidR="00000000" w:rsidRDefault="00000000">
      <w:pPr>
        <w:ind w:left="567" w:hanging="567"/>
      </w:pPr>
    </w:p>
    <w:p w:rsidR="00000000" w:rsidRDefault="00000000">
      <w:r>
        <w:t>14.</w:t>
      </w:r>
      <w:r>
        <w:tab/>
        <w:t>Таким образом, в силу вышеупомянутых институционных норм положения Конвенции могут использоваться и непосредственно применяться в судах и других трибуналах или административных органах.</w:t>
      </w:r>
    </w:p>
    <w:p w:rsidR="00000000" w:rsidRDefault="00000000"/>
    <w:p w:rsidR="00000000" w:rsidRDefault="00000000">
      <w:r>
        <w:t>15.</w:t>
      </w:r>
      <w:r>
        <w:tab/>
        <w:t>Эти конституционные нормы дополняются рядом положений уголовного законодательства, которые упоминались в предыдущих докладах Эквадора.  Вместе с тем необходимо отметить, что уголовное законодательство постоянно совершенствуется, в частности в области процессуального права, о чем свидетельствует информация, содержащаяся в разделе, посвященном статье 4 Конвенции;  соответствующие реформы имеют целью совершенствование механизмов оперативного рассмотрения более тяжких преступлений, включая, в частности, преступления, связанные с применением пыток.</w:t>
      </w:r>
    </w:p>
    <w:p w:rsidR="00000000" w:rsidRDefault="00000000"/>
    <w:p w:rsidR="00000000" w:rsidRDefault="00000000">
      <w:r>
        <w:t>16.</w:t>
      </w:r>
      <w:r>
        <w:tab/>
        <w:t>В заключение следует отметить, что эквадорским законодательством однозначно запрещаются любые преднамеренные действия, направленные на причинение кому-либо тяжкой боли и страданий, включая, как об этом уже говорилось, физическое, психическое или психологическое насилие, в соответствии с требованиями, содержащимися в статье 1 Конвенции.</w:t>
      </w:r>
    </w:p>
    <w:p w:rsidR="00000000" w:rsidRDefault="00000000"/>
    <w:p w:rsidR="00000000" w:rsidRDefault="00000000">
      <w:r>
        <w:t>17.</w:t>
      </w:r>
      <w:r>
        <w:tab/>
        <w:t>Кроме того, в соответствии с пунктом 2 статьи 1 Конвенции законодательство Эквадора содержит ряд конституционных положений, которые имеют более широкий охват по сравнению с нормами Конвенции, включая, в частности, нормы, закрепленные в статье 19 действующей Политической конституции:</w:t>
      </w:r>
    </w:p>
    <w:p w:rsidR="00000000" w:rsidRDefault="00000000"/>
    <w:p w:rsidR="00000000" w:rsidRDefault="00000000">
      <w:pPr>
        <w:ind w:left="567" w:hanging="567"/>
      </w:pPr>
      <w:r>
        <w:tab/>
      </w:r>
      <w:r>
        <w:tab/>
        <w:t>"Статья 19.  Права и гарантии, указанные в настоящей Конституции и в действующих международных документах, не исключают наличия других прав, вытекающих из природы человека и необходимых для его всестороннего нравственного и физического развития".</w:t>
      </w:r>
    </w:p>
    <w:p w:rsidR="00000000" w:rsidRDefault="00000000">
      <w:pPr>
        <w:ind w:left="567" w:hanging="567"/>
      </w:pPr>
    </w:p>
    <w:p w:rsidR="00000000" w:rsidRDefault="00000000">
      <w:pPr>
        <w:jc w:val="center"/>
      </w:pPr>
      <w:r>
        <w:rPr>
          <w:b/>
          <w:bCs/>
        </w:rPr>
        <w:t>Статья 2</w:t>
      </w:r>
    </w:p>
    <w:p w:rsidR="00000000" w:rsidRDefault="00000000"/>
    <w:p w:rsidR="00000000" w:rsidRDefault="00000000">
      <w:r>
        <w:t>18.</w:t>
      </w:r>
      <w:r>
        <w:tab/>
        <w:t>Эквадор предпринимает самые решительные усилия с целью принятия мер юридического, административного, судебного и иного характера для предупреждения случаев применения пыток на территории страны.</w:t>
      </w:r>
    </w:p>
    <w:p w:rsidR="00000000" w:rsidRDefault="00000000"/>
    <w:p w:rsidR="00000000" w:rsidRDefault="00000000">
      <w:r>
        <w:rPr>
          <w:b/>
          <w:bCs/>
        </w:rPr>
        <w:t>Юридические меры</w:t>
      </w:r>
    </w:p>
    <w:p w:rsidR="00000000" w:rsidRDefault="00000000"/>
    <w:p w:rsidR="00000000" w:rsidRDefault="00000000">
      <w:r>
        <w:t>19.</w:t>
      </w:r>
      <w:r>
        <w:tab/>
        <w:t>На уровне Конституции был принят ряд норм, направленных на искоренение пыток и других видов жестокого, бесчеловечного или унижающего достоинство обращения, включая, в частности, следующие положения:</w:t>
      </w:r>
    </w:p>
    <w:p w:rsidR="00000000" w:rsidRDefault="00000000"/>
    <w:p w:rsidR="00000000" w:rsidRDefault="00000000">
      <w:pPr>
        <w:ind w:left="567" w:hanging="567"/>
      </w:pPr>
      <w:r>
        <w:tab/>
      </w:r>
      <w:r>
        <w:tab/>
        <w:t>"Статья 24, пункт 4:  Любое задержанное лицо имеет право получить четкую информацию, касающуюся причин его задержания, названия органа власти, которое приняло соответствующее решение, имен должностных лиц, которые производили задержание, и лиц, ответственных за проведение допроса.</w:t>
      </w:r>
    </w:p>
    <w:p w:rsidR="00000000" w:rsidRDefault="00000000">
      <w:pPr>
        <w:ind w:left="567" w:hanging="567"/>
      </w:pPr>
    </w:p>
    <w:p w:rsidR="00000000" w:rsidRDefault="00000000">
      <w:pPr>
        <w:ind w:left="567" w:hanging="567"/>
      </w:pPr>
      <w:r>
        <w:tab/>
      </w:r>
      <w:r>
        <w:tab/>
        <w:t>Кроме того, задержанное лицо уведомляется о наличии у него права хранить молчание, требовать присутствия адвоката и снестись с кем-либо из членов своей семьи или с любым другим указанным им лицом.  Наказанию подлежит лицо, осуществляющее задержание с письменного или без письменного распоряжения судьи, которое без наличия веских причин не обеспечивает незамедлительной передачи задержанного в распоряжение компетентного органа".</w:t>
      </w:r>
    </w:p>
    <w:p w:rsidR="00000000" w:rsidRDefault="00000000">
      <w:pPr>
        <w:ind w:left="567" w:hanging="567"/>
      </w:pPr>
    </w:p>
    <w:p w:rsidR="00000000" w:rsidRDefault="00000000">
      <w:r>
        <w:t>20.</w:t>
      </w:r>
      <w:r>
        <w:tab/>
        <w:t>В разделе, посвященном статье 11, отмечается, что эта норма обязывает должностное лицо, производящее задержание или осуществляющее допрос, назвать свое имя, запрещает содержать задержанное лицо в режиме строгой изоляции и обязывает сотрудников правоохранительных органов обеспечить незамедлительную передачу лица в распоряжение органа власти, который возбуждает следственные действия и, в соответствующих случаях, выносит судебное решение.  Такая процедура позволяет избежать применения пыток и жестокого обращения со стороны должностных лиц, осуществляющих задержание.</w:t>
      </w:r>
    </w:p>
    <w:p w:rsidR="00000000" w:rsidRDefault="00000000"/>
    <w:p w:rsidR="00000000" w:rsidRDefault="00000000">
      <w:pPr>
        <w:ind w:left="567" w:hanging="567"/>
      </w:pPr>
      <w:r>
        <w:tab/>
      </w:r>
      <w:r>
        <w:tab/>
        <w:t>"Статья 24, пункт 5:  Никто не может быть допрошен, даже с целью осуществления следственных действий, сотрудниками государственной прокуратуры, полиции или каких-либо других органов в отсутствие адвоката, нанимаемого в частном порядке или назначаемого государством в том случае, если соответствующее лицо не в состоянии самостоятельно нанять себе адвоката.  Любые судебные, следственные или административные процедуры, которые не отвечают этому требованию, не имеют юридической силы."</w:t>
      </w:r>
    </w:p>
    <w:p w:rsidR="00000000" w:rsidRDefault="00000000">
      <w:pPr>
        <w:ind w:left="567" w:hanging="567"/>
      </w:pPr>
    </w:p>
    <w:p w:rsidR="00000000" w:rsidRDefault="00000000">
      <w:r>
        <w:t>21.</w:t>
      </w:r>
      <w:r>
        <w:tab/>
        <w:t>Помимо прочего, данное конституционное положение призвано способствовать борьбе с применением пыток путем оформления требования об обязательном присутствии адвоката на всех этапах следственных действий, исходя из содержания статьи 15 Конвенции, которая запрещает использование любого заявления, сделанного под пыткой, в качестве доказательства в ходе любого судебного разбирательства.</w:t>
      </w:r>
    </w:p>
    <w:p w:rsidR="00000000" w:rsidRDefault="00000000"/>
    <w:p w:rsidR="00000000" w:rsidRDefault="00000000">
      <w:pPr>
        <w:ind w:left="567" w:hanging="567"/>
      </w:pPr>
      <w:r>
        <w:tab/>
      </w:r>
      <w:r>
        <w:tab/>
        <w:t>"Статья 24, пункт 6:  Никто не может быть лишен свободы кроме как по письменному распоряжению компетентного судьи в случаях, на сроки и с соблюдением процедур, предусмотренных законом, за исключением задержания на месте преступления;  в этом случае соответствующее лицо может содержаться под стражей в отсутствие судебного распоряжения не более 24 часов.  Никто не может содержаться под стражей в режиме строгой изоляции."</w:t>
      </w:r>
    </w:p>
    <w:p w:rsidR="00000000" w:rsidRDefault="00000000">
      <w:pPr>
        <w:ind w:left="567" w:hanging="567"/>
      </w:pPr>
    </w:p>
    <w:p w:rsidR="00000000" w:rsidRDefault="00000000">
      <w:r>
        <w:t>22.</w:t>
      </w:r>
      <w:r>
        <w:tab/>
        <w:t>Эта норма снимает ряд вопросов, сформулированных Комитетом по итогам рассмотрения предыдущих докладов Эквадора в том, что касается принятия решений о заключении под стражу, времени содержания под стражей в отсутствие соответствующего судебного распоряжения, содержания под стражей в режиме строгой изоляции, сроков содержания под стражей до момента передачи соответствующего лица в распоряжение судьи.  Решение о задержании принимается судьей;  никто не может находиться под стражей без соответствующего распоряжения судьи более 24 часов;  никто не может содержаться под стражей в режиме строгой изоляции;  задержанное лицо подлежит незамедлительной передаче в распоряжение судебного органа.</w:t>
      </w:r>
    </w:p>
    <w:p w:rsidR="00000000" w:rsidRDefault="00000000"/>
    <w:p w:rsidR="00000000" w:rsidRDefault="00000000">
      <w:pPr>
        <w:ind w:left="567" w:hanging="567"/>
      </w:pPr>
      <w:r>
        <w:tab/>
      </w:r>
      <w:r>
        <w:tab/>
        <w:t>"Статья 24, пункт 8:  Срок предварительного заключения не может превышать шести месяцев в случае рассмотрения дел, связанных с совершением преступлений, караемых лишением свободы в форме тюремного заключения общего режима, и одного года в случае рассмотрения дел, связанных с совершением преступлений, караемых лишением свободы в форме тюремного заключения строгого режима.  В случае превышения указанных сроков распоряжение о предварительном заключении отменяется судьей, который рассматривает дело."</w:t>
      </w:r>
    </w:p>
    <w:p w:rsidR="00000000" w:rsidRDefault="00000000">
      <w:pPr>
        <w:ind w:left="567" w:hanging="567"/>
      </w:pPr>
    </w:p>
    <w:p w:rsidR="00000000" w:rsidRDefault="00000000">
      <w:r>
        <w:t>23.</w:t>
      </w:r>
      <w:r>
        <w:tab/>
        <w:t>Шестимесячный и годичный сроки устанавливаются с учетом времени, которое необходимо для проведения судебного разбирательства согласно нормам уголовного законодательства.  Соответствующие сроки исчисляются с момента возбуждения судебным органом уголовного дела.  Если уголовное дело не возбуждается, то, как уже отмечалось выше, задержанное лицо подлежит освобождению из-под стражи по истечении 24 часов.  Эта норма способствует не только предупреждению случаев применения пыток в местах содержания под стражей и заключения, но и, как об этом говорится в разделе, посвященном статье 11 Конвенции, позволяет добиться существенного сокращения числа заключенных, содержащихся в пенитенциарных центрах, поскольку судьи обязаны проводить уголовные разбирательства в предусмотренные сроки, что позволяет снять еще одну озабоченность, выраженную членами Комитета.</w:t>
      </w:r>
    </w:p>
    <w:p w:rsidR="00000000" w:rsidRDefault="00000000"/>
    <w:p w:rsidR="00000000" w:rsidRDefault="00000000">
      <w:pPr>
        <w:ind w:left="567" w:hanging="567"/>
      </w:pPr>
      <w:r>
        <w:tab/>
      </w:r>
      <w:r>
        <w:tab/>
        <w:t>"Статья 24, пункт 9:  Никто не может принуждаться к даче показаний в ходе судебного разбирательства против супруга/супруги или родственников вплоть до четвертого колена кровного родства или второго колена родства по браку, а также к даче показаний против самого себя, в том случае, если это может повлечь за собой уголовную ответственность."</w:t>
      </w:r>
    </w:p>
    <w:p w:rsidR="00000000" w:rsidRDefault="00000000">
      <w:pPr>
        <w:ind w:left="567" w:hanging="567"/>
      </w:pPr>
    </w:p>
    <w:p w:rsidR="00000000" w:rsidRDefault="00000000">
      <w:r>
        <w:t>24.</w:t>
      </w:r>
      <w:r>
        <w:tab/>
        <w:t>В дополнение к конституционным положениям и принципам, касающимся деятельности государства в этой области, представляется необходимым упомянуть в общем плане о других мерах, принятых в соответствии со статьей 2 Конвенции.  При этом следует учитывать также всю совокупность информации, содержащейся в этой связи в двух предыдущих докладах Эквадора.</w:t>
      </w:r>
    </w:p>
    <w:p w:rsidR="00000000" w:rsidRDefault="00000000"/>
    <w:p w:rsidR="00000000" w:rsidRDefault="00000000">
      <w:r>
        <w:t>25.</w:t>
      </w:r>
      <w:r>
        <w:tab/>
        <w:t>Прежде всего необходимо сослаться на конкретное юридическое положение, которое применяется судьями с момента вступления в силу новой Конституции в соответствии с содержащимся в этом документе переходным положением 28, которое гласит следующее:</w:t>
      </w:r>
    </w:p>
    <w:p w:rsidR="00000000" w:rsidRDefault="00000000"/>
    <w:p w:rsidR="00000000" w:rsidRDefault="00000000">
      <w:pPr>
        <w:ind w:left="567" w:hanging="567"/>
      </w:pPr>
      <w:r>
        <w:tab/>
      </w:r>
      <w:r>
        <w:tab/>
        <w:t>"Подозреваемые в совершении преступлений лица, содержащиеся под стражей более одного года в отсутствие судебного приговора, незамедлительно освобождаются из</w:t>
      </w:r>
      <w:r>
        <w:noBreakHyphen/>
        <w:t>под стражи без ущерба для возможности продолжения уголовно-процессуальных действий вплоть до их завершения.</w:t>
      </w:r>
    </w:p>
    <w:p w:rsidR="00000000" w:rsidRDefault="00000000">
      <w:pPr>
        <w:ind w:left="567" w:hanging="567"/>
      </w:pPr>
    </w:p>
    <w:p w:rsidR="00000000" w:rsidRDefault="00000000">
      <w:pPr>
        <w:ind w:left="567" w:hanging="567"/>
      </w:pPr>
      <w:r>
        <w:tab/>
      </w:r>
      <w:r>
        <w:tab/>
        <w:t>Применение этой нормы входит в обязанности судьи, который рассматривает соответствующее уголовное дело.</w:t>
      </w:r>
    </w:p>
    <w:p w:rsidR="00000000" w:rsidRDefault="00000000">
      <w:pPr>
        <w:ind w:left="567" w:hanging="567"/>
      </w:pPr>
    </w:p>
    <w:p w:rsidR="00000000" w:rsidRDefault="00000000">
      <w:pPr>
        <w:ind w:left="567" w:hanging="567"/>
      </w:pPr>
      <w:r>
        <w:tab/>
      </w:r>
      <w:r>
        <w:tab/>
        <w:t>Национальный судебный совет привлекает к ответственности судей, которые проявили халатность при рассмотрении соответствующих судебных дел".</w:t>
      </w:r>
    </w:p>
    <w:p w:rsidR="00000000" w:rsidRDefault="00000000"/>
    <w:p w:rsidR="00000000" w:rsidRDefault="00000000">
      <w:r>
        <w:t>26.</w:t>
      </w:r>
      <w:r>
        <w:tab/>
        <w:t>Указанная норма призвана содействовать уменьшению задержек в ходе судебных процессов, которые могут причинить неоправданные страдания содержащемуся под стражей лицу, несмотря на то обстоятельство, что в некоторых случаях такие задержки объясняются сложностью осуществляемых судебных процедур.  Данную норму следует толковать в увязке с соответствующими положениями действующего Уголовного кодекса:</w:t>
      </w:r>
    </w:p>
    <w:p w:rsidR="00000000" w:rsidRDefault="00000000"/>
    <w:p w:rsidR="00000000" w:rsidRDefault="00000000">
      <w:pPr>
        <w:ind w:left="567"/>
      </w:pPr>
      <w:r>
        <w:tab/>
        <w:t xml:space="preserve">"Статья 114-А.  Лица, которые содержатся под стражей в отсутствие решения о приостановке дела или начале судебных заседаний в течение периода, составляющего или превышающего третью часть предусмотренного в Уголовном кодексе срока максимального наказания за соответствующее преступление, подлежат незамедлительному освобождению из-под стражи судьей, который ведет судебное дело.  </w:t>
      </w:r>
    </w:p>
    <w:p w:rsidR="00000000" w:rsidRDefault="00000000">
      <w:pPr>
        <w:ind w:left="567"/>
      </w:pPr>
    </w:p>
    <w:p w:rsidR="00000000" w:rsidRDefault="00000000">
      <w:pPr>
        <w:ind w:left="567"/>
      </w:pPr>
      <w:r>
        <w:tab/>
        <w:t>Равным образом лица, которые находятся под стражей в отсутствие судебного приговора в течение периода, составляющего или превышающего половину предусмотренного в Уголовном кодексе срока максимального наказания за соответствующее преступление, подлежат незамедлительному освобождению из-под стражи судом, который рассматривает соответствующее уголовное дело.  Под указанные положения не подпадают лица, которым вменяется в вину совершение преступлений, предусмотренных Законом о наркотических и психотропных веществах".</w:t>
      </w:r>
    </w:p>
    <w:p w:rsidR="00000000" w:rsidRDefault="00000000">
      <w:pPr>
        <w:ind w:left="567"/>
      </w:pPr>
    </w:p>
    <w:p w:rsidR="00000000" w:rsidRDefault="00000000">
      <w:r>
        <w:t>27.</w:t>
      </w:r>
      <w:r>
        <w:tab/>
        <w:t xml:space="preserve">Последний абзац этой статьи, включенный в Уголовный кодекс на основании Закона № 4, опубликованного в приложении к </w:t>
      </w:r>
      <w:proofErr w:type="spellStart"/>
      <w:r>
        <w:rPr>
          <w:i/>
          <w:iCs/>
        </w:rPr>
        <w:t>Рехистро</w:t>
      </w:r>
      <w:proofErr w:type="spellEnd"/>
      <w:r>
        <w:rPr>
          <w:i/>
          <w:iCs/>
        </w:rPr>
        <w:t xml:space="preserve"> </w:t>
      </w:r>
      <w:proofErr w:type="spellStart"/>
      <w:r>
        <w:rPr>
          <w:i/>
          <w:iCs/>
        </w:rPr>
        <w:t>офисиаль</w:t>
      </w:r>
      <w:proofErr w:type="spellEnd"/>
      <w:r>
        <w:t xml:space="preserve"> № 22 от 9 сентября 1992 года, был объявлен неконституционным постановлением Конституционного суда № 119, опубликованным в приложении к </w:t>
      </w:r>
      <w:proofErr w:type="spellStart"/>
      <w:r>
        <w:rPr>
          <w:i/>
          <w:iCs/>
        </w:rPr>
        <w:t>Рехистро</w:t>
      </w:r>
      <w:proofErr w:type="spellEnd"/>
      <w:r>
        <w:rPr>
          <w:i/>
          <w:iCs/>
        </w:rPr>
        <w:t xml:space="preserve"> </w:t>
      </w:r>
      <w:proofErr w:type="spellStart"/>
      <w:r>
        <w:rPr>
          <w:i/>
          <w:iCs/>
        </w:rPr>
        <w:t>офисиаль</w:t>
      </w:r>
      <w:proofErr w:type="spellEnd"/>
      <w:r>
        <w:t xml:space="preserve"> № 222 от 24 декабря 1997 года, вследствие чего принятые на его основе решения были приостановлены, и, таким образом, применение статьи носит общий характер.</w:t>
      </w:r>
    </w:p>
    <w:p w:rsidR="00000000" w:rsidRDefault="00000000"/>
    <w:p w:rsidR="00000000" w:rsidRDefault="00000000">
      <w:r>
        <w:t>28.</w:t>
      </w:r>
      <w:r>
        <w:tab/>
        <w:t xml:space="preserve">Кроме того, представляется необходимым привести статьи 114 В, С и </w:t>
      </w:r>
      <w:r>
        <w:rPr>
          <w:lang w:val="en-US"/>
        </w:rPr>
        <w:t>D</w:t>
      </w:r>
      <w:r>
        <w:t xml:space="preserve"> Уголовного кодекса, которые дополняют вышеуказанное конституционное положение:</w:t>
      </w:r>
    </w:p>
    <w:p w:rsidR="00000000" w:rsidRDefault="00000000"/>
    <w:p w:rsidR="00000000" w:rsidRDefault="00000000">
      <w:pPr>
        <w:ind w:left="567"/>
      </w:pPr>
      <w:r>
        <w:tab/>
        <w:t xml:space="preserve">"Статья </w:t>
      </w:r>
      <w:proofErr w:type="spellStart"/>
      <w:r>
        <w:t>114-B</w:t>
      </w:r>
      <w:proofErr w:type="spellEnd"/>
      <w:r>
        <w:t>.  На следующий день после истечения указанных в предыдущей статье сроков начальник центра социальной реабилитации, в котором находится задержанное лицо, в обязательном порядке уведомляет об этом компетентного судью или компетентный суд, занимающийся рассмотрением дела, с тем чтобы судья или суд приняли решение о незамедлительном освобождении задержанного из-под стражи.</w:t>
      </w:r>
    </w:p>
    <w:p w:rsidR="00000000" w:rsidRDefault="00000000">
      <w:pPr>
        <w:ind w:left="567"/>
      </w:pPr>
    </w:p>
    <w:p w:rsidR="00000000" w:rsidRDefault="00000000">
      <w:pPr>
        <w:ind w:left="567"/>
      </w:pPr>
      <w:r>
        <w:tab/>
        <w:t>В том случае, если судья или суд по истечении 24 часов с момента представления соответствующего уведомления не принимают такого решения, начальник реабилитационного центра незамедлительно освобождает из-под стражи соответствующее задержанное лицо, о чем сообщает в письменном виде судье или суду и председателю окружного Высокого суда".</w:t>
      </w:r>
    </w:p>
    <w:p w:rsidR="00000000" w:rsidRDefault="00000000">
      <w:pPr>
        <w:ind w:left="567"/>
      </w:pPr>
    </w:p>
    <w:p w:rsidR="00000000" w:rsidRDefault="00000000">
      <w:pPr>
        <w:ind w:left="567"/>
      </w:pPr>
      <w:r>
        <w:tab/>
        <w:t>"Статья 114-С.  Исходя из своих бюджетных возможностей и с учетом имеющейся в его распоряжении статистической информации и ресурсов Верховный суд в течение шести месяцев с момента вступления в силу настоящего закона создает в тех судебных округах, где это необходимо, такое количество судов, которые требуются для того, чтобы обеспечить рассмотрение каждым таким судом ежегодно более 400 уголовных дел".</w:t>
      </w:r>
    </w:p>
    <w:p w:rsidR="00000000" w:rsidRDefault="00000000">
      <w:pPr>
        <w:ind w:left="567"/>
      </w:pPr>
    </w:p>
    <w:p w:rsidR="00000000" w:rsidRDefault="00000000">
      <w:pPr>
        <w:ind w:left="567"/>
      </w:pPr>
      <w:r>
        <w:tab/>
        <w:t>"Статья 114-</w:t>
      </w:r>
      <w:r>
        <w:rPr>
          <w:lang w:val="en-US"/>
        </w:rPr>
        <w:t>D</w:t>
      </w:r>
      <w:r>
        <w:t xml:space="preserve">.  Судьи и работники судебной системы, которые не укладываются при рассмотрении уголовных дел в сроки, предусмотренные в статьях 231, 251, 260, 271 и 324 Уголовно-процессуального кодекса, немедленно наказываются штрафом на основе решения Председателя Высокого суда, размеры которого составляют </w:t>
      </w:r>
      <w:proofErr w:type="spellStart"/>
      <w:r>
        <w:t>50%</w:t>
      </w:r>
      <w:proofErr w:type="spellEnd"/>
      <w:r>
        <w:t xml:space="preserve"> от суммы минимальной зарплаты трудящегося общего профиля за первые три задержки, причем в случае еще одной задержки с рассмотрением дела судья отстраняется от выполнения служебных обязанностей без права восстановления в должности в течение пятилетнего срока.</w:t>
      </w:r>
    </w:p>
    <w:p w:rsidR="00000000" w:rsidRDefault="00000000">
      <w:pPr>
        <w:ind w:left="567"/>
      </w:pPr>
    </w:p>
    <w:p w:rsidR="00000000" w:rsidRDefault="00000000">
      <w:pPr>
        <w:ind w:left="567"/>
      </w:pPr>
      <w:r>
        <w:tab/>
        <w:t>Эти санкции налагаются Председателем Высокого суда в тот же день, когда он уведомляется о факте задержки, под его личную и финансовую ответственность".</w:t>
      </w:r>
    </w:p>
    <w:p w:rsidR="00000000" w:rsidRDefault="00000000">
      <w:pPr>
        <w:ind w:left="567"/>
      </w:pPr>
    </w:p>
    <w:p w:rsidR="00000000" w:rsidRDefault="00000000">
      <w:r>
        <w:t>29.</w:t>
      </w:r>
      <w:r>
        <w:tab/>
        <w:t xml:space="preserve">В этой связи следует подчеркнуть, что указанные положения не посягают на механизмы функционирования судебной власти и никоим образом не ставят под сомнение компетентность судебной власти вершить правосудие;  их единственная цель заключается в укреплении права на личную свободу.  Приведенная выше информация позволяет снять еще одну озабоченность Комитета в этой области.  </w:t>
      </w:r>
    </w:p>
    <w:p w:rsidR="00000000" w:rsidRDefault="00000000"/>
    <w:p w:rsidR="00000000" w:rsidRDefault="00000000">
      <w:r>
        <w:t>30.</w:t>
      </w:r>
      <w:r>
        <w:tab/>
        <w:t>В разделе доклада, посвященном статье 4 Конвенции, подробно рассматриваются нормы уголовного законодательства, запрещающие и пресекающие пытки и другие виды жестокого, бесчеловечного или унижающего достоинство обращения или наказания.  В разделе, посвященном статье 12 Конвенции, рассматриваются важные конституционные и правовые реформы, затрагивающие полицейские следственные органы и органы дознания;  эти реформы являются результатом процесса пересмотра внутригосударственного законодательства в последние годы.</w:t>
      </w:r>
    </w:p>
    <w:p w:rsidR="00000000" w:rsidRDefault="00000000"/>
    <w:p w:rsidR="00000000" w:rsidRDefault="00000000">
      <w:r>
        <w:t>31.</w:t>
      </w:r>
      <w:r>
        <w:tab/>
        <w:t>Кроме того, следует подчеркнуть, что в соответствии с пунктом 2 статьи 2 Конвенции национальное законодательство ни в коем случае не потворствует совершению преступлений в форме применения пыток.  Никакие исключительные обстоятельства, какими бы они ни были, будь то состояние войны или угроза войны, внутренняя политическая нестабильность или любое другое чрезвычайное положение, не могут служить оправданием пыток.  Действующая Политическая конституция предусматривает порядок урегулирования чрезвычайных ситуаций и наделяет Президента Республики правом объявлять чрезвычайное положение в случае возникновения особо опасных ситуаций, при этом в пункте 6 статьи 181 Конституции конкретно оговариваются права, которые могут быть ограничены или приостановлены в этих условиях:</w:t>
      </w:r>
    </w:p>
    <w:p w:rsidR="00000000" w:rsidRDefault="00000000"/>
    <w:p w:rsidR="00000000" w:rsidRDefault="00000000">
      <w:pPr>
        <w:ind w:left="567"/>
      </w:pPr>
      <w:r>
        <w:tab/>
        <w:t>"Статья 181.  В случае объявления чрезвычайного положения Президент Республики вправе осуществлять следующие полномочия или некоторые из этих полномочий:</w:t>
      </w:r>
    </w:p>
    <w:p w:rsidR="00000000" w:rsidRDefault="00000000">
      <w:pPr>
        <w:ind w:left="567"/>
      </w:pPr>
    </w:p>
    <w:p w:rsidR="00000000" w:rsidRDefault="00000000">
      <w:pPr>
        <w:ind w:left="567"/>
      </w:pPr>
      <w:r>
        <w:t>…</w:t>
      </w:r>
    </w:p>
    <w:p w:rsidR="00000000" w:rsidRDefault="00000000">
      <w:pPr>
        <w:ind w:left="567"/>
      </w:pPr>
    </w:p>
    <w:p w:rsidR="00000000" w:rsidRDefault="00000000">
      <w:pPr>
        <w:ind w:left="567"/>
      </w:pPr>
      <w:r>
        <w:t>6.</w:t>
      </w:r>
      <w:r>
        <w:tab/>
        <w:t>приостанавливать или ограничивать действия какого-либо или каких-либо из прав, предусмотренных в пунктах 9, 12, 13, 14 и 19 статьи 23 и в пункте 9 статьи 24 Конституции;  при этом он ни при каких обстоятельствах не может выслать лицо за пределы страны или за пределы провинции или района, в котором это лицо проживает".</w:t>
      </w:r>
    </w:p>
    <w:p w:rsidR="00000000" w:rsidRDefault="00000000">
      <w:pPr>
        <w:ind w:left="567"/>
      </w:pPr>
    </w:p>
    <w:p w:rsidR="00000000" w:rsidRDefault="00000000">
      <w:r>
        <w:t>32.</w:t>
      </w:r>
      <w:r>
        <w:tab/>
        <w:t xml:space="preserve">Перечисляемые в вышеуказанном положении права конкретно касаются свободы выражения мнений, неприкосновенности жилища, тайны корреспонденции, проезда по территории страны, свободы ассоциации и сроков предварительного заключения.  Таким образом, даже в случае объявления чрезвычайного положения в стране продолжают действовать гарантии, запрещающие применение пыток, которые не подлежат приостановке или ограничению ни при каких обстоятельствах.  </w:t>
      </w:r>
    </w:p>
    <w:p w:rsidR="00000000" w:rsidRDefault="00000000"/>
    <w:p w:rsidR="00000000" w:rsidRDefault="00000000">
      <w:r>
        <w:t>33.</w:t>
      </w:r>
      <w:r>
        <w:tab/>
        <w:t>В соответствии с пунктом 3 статьи 2 Конвенции и с учетом рекомендаций Комитета была принята еще одна мера законодательного характера.  Речь идет о ссылке на приказы вышестоящих начальников.  В этой связи в статье 185 Конституции 1998 года говорится следующее:</w:t>
      </w:r>
    </w:p>
    <w:p w:rsidR="00000000" w:rsidRDefault="00000000"/>
    <w:p w:rsidR="00000000" w:rsidRDefault="00000000">
      <w:pPr>
        <w:ind w:left="567" w:hanging="567"/>
      </w:pPr>
      <w:r>
        <w:tab/>
      </w:r>
      <w:r>
        <w:tab/>
        <w:t>"Статья 185.  Режим подчинения в вооруженных силах и правоприменительных органах носит приказной, а не рекомендательный характер.  Руководство вооруженных сил несет ответственность за отдаваемые приказы, однако подчинение приказам вышестоящих начальников не освобождает подчиненных от ответственности в нарушение прав, гарантированных Конституцией и законом".</w:t>
      </w:r>
    </w:p>
    <w:p w:rsidR="00000000" w:rsidRDefault="00000000">
      <w:pPr>
        <w:ind w:left="567" w:hanging="567"/>
      </w:pPr>
    </w:p>
    <w:p w:rsidR="00000000" w:rsidRDefault="00000000">
      <w:r>
        <w:t>34.</w:t>
      </w:r>
      <w:r>
        <w:tab/>
        <w:t>Кроме того, как уже отмечалось выше, в соответствующей части статьи 23 Конституции Эквадора говорится в этой связи следующее:</w:t>
      </w:r>
    </w:p>
    <w:p w:rsidR="00000000" w:rsidRDefault="00000000"/>
    <w:p w:rsidR="00000000" w:rsidRDefault="00000000">
      <w:pPr>
        <w:ind w:left="567" w:hanging="567"/>
      </w:pPr>
      <w:r>
        <w:tab/>
      </w:r>
      <w:r>
        <w:tab/>
        <w:t>[…]  "На действия и наказания в связи с геноцидом, пытками, насильственными исчезновениями, похищениями и убийствами людей по политическим мотивам или по причине их убеждений срок давности не распространяется.  На эти преступления не распространяется помилование или амнистия.  В этих случаях принцип подчинения приказам вышестоящих начальников не освобождает соответствующих лиц от ответственности" […].</w:t>
      </w:r>
    </w:p>
    <w:p w:rsidR="00000000" w:rsidRDefault="00000000">
      <w:pPr>
        <w:ind w:left="567" w:hanging="567"/>
      </w:pPr>
    </w:p>
    <w:p w:rsidR="00000000" w:rsidRDefault="00000000">
      <w:r>
        <w:t>35.</w:t>
      </w:r>
      <w:r>
        <w:tab/>
        <w:t xml:space="preserve">Аналогичным образом статья 214 Уголовного кодекса, которая в прошлом могла толковаться в том смысле, что в определенных случаях режим дисциплинарного подчинения мог служить оправданием для лица, выполняющего приказ вышестоящего начальника, в ее нынешней редакции уже не может использоваться для оправдания случаев нарушения прав, гарантированных Конституцией и законом.  Соответственно в случае совершения преступлений в форме пыток наказанию подвергается как лицо, отдавшее незаконный приказ, так и лицо, которое исполнило этот приказ.  </w:t>
      </w:r>
    </w:p>
    <w:p w:rsidR="00000000" w:rsidRDefault="00000000"/>
    <w:p w:rsidR="00000000" w:rsidRDefault="00000000">
      <w:pPr>
        <w:rPr>
          <w:b/>
          <w:bCs/>
        </w:rPr>
      </w:pPr>
      <w:r>
        <w:rPr>
          <w:b/>
          <w:bCs/>
        </w:rPr>
        <w:t>Меры судебного характера</w:t>
      </w:r>
    </w:p>
    <w:p w:rsidR="00000000" w:rsidRDefault="00000000">
      <w:pPr>
        <w:rPr>
          <w:b/>
          <w:bCs/>
        </w:rPr>
      </w:pPr>
    </w:p>
    <w:p w:rsidR="00000000" w:rsidRDefault="00000000">
      <w:r>
        <w:t>36.</w:t>
      </w:r>
      <w:r>
        <w:tab/>
        <w:t>Правительство Эквадора признает, что в охватываемый настоящим докладом период в стране имели место случаи нарушения прав человека.  Однако эти нарушения не носят характера систематической практики и ни в коем случае не совершаются при пособничестве эквадорского государства.  Речь идет об отдельных нарушениях со стороны должностных лиц, в связи с которыми эквадорские власти предпринимали самые решительные действия с целью предоставления адекватного возмещения жертвам пыток или членам их семей в соответствии с нормами национального законодательства и обязательствами, вытекающими из различных международных договоров в области прав человека, о чем свидетельствует информация, содержащаяся в следующей таблице:</w:t>
      </w:r>
    </w:p>
    <w:p w:rsidR="00000000" w:rsidRDefault="00000000"/>
    <w:p w:rsidR="00000000" w:rsidRDefault="00000000">
      <w:pPr>
        <w:jc w:val="center"/>
        <w:rPr>
          <w:b/>
          <w:bCs/>
        </w:rPr>
      </w:pPr>
      <w:r>
        <w:rPr>
          <w:b/>
          <w:bCs/>
        </w:rPr>
        <w:t xml:space="preserve">СЛУЧАИ ПРИМЕНЕНИЯ ПЫТОК И ПОЛЮБОВНОГО ВОЗМЕЩЕНИЯ </w:t>
      </w:r>
    </w:p>
    <w:p w:rsidR="00000000" w:rsidRDefault="00000000">
      <w:pPr>
        <w:jc w:val="center"/>
        <w:rPr>
          <w:b/>
          <w:bCs/>
        </w:rPr>
      </w:pPr>
      <w:r>
        <w:rPr>
          <w:b/>
          <w:bCs/>
        </w:rPr>
        <w:t xml:space="preserve">УЩЕРБА В РАМКАХ МЕЖАМЕРИКАНСКОЙ КОМИССИИ </w:t>
      </w:r>
    </w:p>
    <w:p w:rsidR="00000000" w:rsidRDefault="00000000">
      <w:pPr>
        <w:jc w:val="center"/>
        <w:rPr>
          <w:b/>
          <w:bCs/>
        </w:rPr>
      </w:pPr>
      <w:r>
        <w:rPr>
          <w:b/>
          <w:bCs/>
        </w:rPr>
        <w:t>ПО ПРАВАМ ЧЕЛОВЕКА</w:t>
      </w:r>
    </w:p>
    <w:p w:rsidR="00000000" w:rsidRDefault="00000000">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28" w:type="dxa"/>
          <w:bottom w:w="57" w:type="dxa"/>
          <w:right w:w="28" w:type="dxa"/>
        </w:tblCellMar>
        <w:tblLook w:val="0000" w:firstRow="0" w:lastRow="0" w:firstColumn="0" w:lastColumn="0" w:noHBand="0" w:noVBand="0"/>
      </w:tblPr>
      <w:tblGrid>
        <w:gridCol w:w="1394"/>
        <w:gridCol w:w="3029"/>
        <w:gridCol w:w="1559"/>
        <w:gridCol w:w="3428"/>
      </w:tblGrid>
      <w:tr w:rsidR="00000000">
        <w:trPr>
          <w:cantSplit/>
        </w:trPr>
        <w:tc>
          <w:tcPr>
            <w:tcW w:w="1394" w:type="dxa"/>
            <w:tcBorders>
              <w:bottom w:val="single" w:sz="4" w:space="0" w:color="auto"/>
            </w:tcBorders>
            <w:vAlign w:val="center"/>
          </w:tcPr>
          <w:p w:rsidR="00000000" w:rsidRDefault="00000000">
            <w:pPr>
              <w:spacing w:line="240" w:lineRule="auto"/>
              <w:jc w:val="center"/>
            </w:pPr>
            <w:proofErr w:type="spellStart"/>
            <w:r>
              <w:t>Регистра-ционный</w:t>
            </w:r>
            <w:proofErr w:type="spellEnd"/>
            <w:r>
              <w:t xml:space="preserve"> номер дела</w:t>
            </w:r>
          </w:p>
        </w:tc>
        <w:tc>
          <w:tcPr>
            <w:tcW w:w="3029" w:type="dxa"/>
            <w:tcBorders>
              <w:bottom w:val="single" w:sz="4" w:space="0" w:color="auto"/>
            </w:tcBorders>
            <w:vAlign w:val="center"/>
          </w:tcPr>
          <w:p w:rsidR="00000000" w:rsidRDefault="00000000">
            <w:pPr>
              <w:spacing w:line="240" w:lineRule="auto"/>
              <w:jc w:val="center"/>
            </w:pPr>
            <w:r>
              <w:t>Имя жертвы</w:t>
            </w:r>
          </w:p>
        </w:tc>
        <w:tc>
          <w:tcPr>
            <w:tcW w:w="1559" w:type="dxa"/>
            <w:tcBorders>
              <w:bottom w:val="single" w:sz="4" w:space="0" w:color="auto"/>
            </w:tcBorders>
            <w:vAlign w:val="center"/>
          </w:tcPr>
          <w:p w:rsidR="00000000" w:rsidRDefault="00000000">
            <w:pPr>
              <w:spacing w:line="240" w:lineRule="auto"/>
              <w:jc w:val="center"/>
            </w:pPr>
            <w:r>
              <w:t>Статья Конвенции</w:t>
            </w:r>
          </w:p>
        </w:tc>
        <w:tc>
          <w:tcPr>
            <w:tcW w:w="3428" w:type="dxa"/>
            <w:tcBorders>
              <w:bottom w:val="single" w:sz="4" w:space="0" w:color="auto"/>
            </w:tcBorders>
            <w:shd w:val="clear" w:color="auto" w:fill="FFFFFF"/>
            <w:vAlign w:val="center"/>
          </w:tcPr>
          <w:p w:rsidR="00000000" w:rsidRDefault="00000000">
            <w:pPr>
              <w:spacing w:line="240" w:lineRule="auto"/>
              <w:jc w:val="center"/>
            </w:pPr>
            <w:r>
              <w:t>Текущий этап рассмотрения дела</w:t>
            </w:r>
          </w:p>
        </w:tc>
      </w:tr>
      <w:tr w:rsidR="00000000">
        <w:trPr>
          <w:cantSplit/>
        </w:trPr>
        <w:tc>
          <w:tcPr>
            <w:tcW w:w="1394" w:type="dxa"/>
            <w:tcBorders>
              <w:bottom w:val="nil"/>
            </w:tcBorders>
          </w:tcPr>
          <w:p w:rsidR="00000000" w:rsidRDefault="00000000">
            <w:pPr>
              <w:spacing w:line="240" w:lineRule="auto"/>
            </w:pPr>
            <w:r>
              <w:t>11.444</w:t>
            </w:r>
          </w:p>
        </w:tc>
        <w:tc>
          <w:tcPr>
            <w:tcW w:w="3029" w:type="dxa"/>
            <w:tcBorders>
              <w:bottom w:val="nil"/>
            </w:tcBorders>
          </w:tcPr>
          <w:p w:rsidR="00000000" w:rsidRDefault="00000000">
            <w:pPr>
              <w:spacing w:line="240" w:lineRule="auto"/>
            </w:pPr>
            <w:proofErr w:type="spellStart"/>
            <w:r>
              <w:t>Ампаро</w:t>
            </w:r>
            <w:proofErr w:type="spellEnd"/>
            <w:r>
              <w:t xml:space="preserve"> Константе М.</w:t>
            </w:r>
          </w:p>
        </w:tc>
        <w:tc>
          <w:tcPr>
            <w:tcW w:w="1559" w:type="dxa"/>
            <w:tcBorders>
              <w:bottom w:val="nil"/>
            </w:tcBorders>
          </w:tcPr>
          <w:p w:rsidR="00000000" w:rsidRDefault="00000000">
            <w:pPr>
              <w:spacing w:line="240" w:lineRule="auto"/>
              <w:jc w:val="center"/>
            </w:pPr>
            <w:r>
              <w:t>5, 8, 25</w:t>
            </w:r>
          </w:p>
        </w:tc>
        <w:tc>
          <w:tcPr>
            <w:tcW w:w="3428" w:type="dxa"/>
            <w:tcBorders>
              <w:bottom w:val="nil"/>
            </w:tcBorders>
            <w:shd w:val="clear" w:color="auto" w:fill="FFFFFF"/>
          </w:tcPr>
          <w:p w:rsidR="00000000" w:rsidRDefault="00000000">
            <w:pPr>
              <w:spacing w:line="240" w:lineRule="auto"/>
            </w:pPr>
            <w:r>
              <w:t xml:space="preserve">Вероятное полюбовное урегулирование - </w:t>
            </w:r>
            <w:proofErr w:type="spellStart"/>
            <w:r>
              <w:t>МКПЧ</w:t>
            </w:r>
            <w:proofErr w:type="spellEnd"/>
          </w:p>
        </w:tc>
      </w:tr>
      <w:tr w:rsidR="00000000">
        <w:trPr>
          <w:cantSplit/>
        </w:trPr>
        <w:tc>
          <w:tcPr>
            <w:tcW w:w="1394" w:type="dxa"/>
            <w:tcBorders>
              <w:top w:val="nil"/>
              <w:bottom w:val="nil"/>
            </w:tcBorders>
          </w:tcPr>
          <w:p w:rsidR="00000000" w:rsidRDefault="00000000">
            <w:pPr>
              <w:spacing w:line="240" w:lineRule="auto"/>
            </w:pPr>
            <w:r>
              <w:t>11.452</w:t>
            </w:r>
          </w:p>
        </w:tc>
        <w:tc>
          <w:tcPr>
            <w:tcW w:w="3029" w:type="dxa"/>
            <w:tcBorders>
              <w:top w:val="nil"/>
              <w:bottom w:val="nil"/>
            </w:tcBorders>
          </w:tcPr>
          <w:p w:rsidR="00000000" w:rsidRDefault="00000000">
            <w:pPr>
              <w:spacing w:line="240" w:lineRule="auto"/>
            </w:pPr>
            <w:proofErr w:type="spellStart"/>
            <w:r>
              <w:t>Франсиско</w:t>
            </w:r>
            <w:proofErr w:type="spellEnd"/>
            <w:r>
              <w:t xml:space="preserve"> </w:t>
            </w:r>
            <w:proofErr w:type="spellStart"/>
            <w:r>
              <w:t>Льягуно</w:t>
            </w:r>
            <w:proofErr w:type="spellEnd"/>
            <w:r>
              <w:t xml:space="preserve"> </w:t>
            </w:r>
            <w:proofErr w:type="spellStart"/>
            <w:r>
              <w:t>Кобос</w:t>
            </w:r>
            <w:proofErr w:type="spellEnd"/>
          </w:p>
        </w:tc>
        <w:tc>
          <w:tcPr>
            <w:tcW w:w="1559" w:type="dxa"/>
            <w:tcBorders>
              <w:top w:val="nil"/>
              <w:bottom w:val="nil"/>
            </w:tcBorders>
          </w:tcPr>
          <w:p w:rsidR="00000000" w:rsidRDefault="00000000">
            <w:pPr>
              <w:spacing w:line="240" w:lineRule="auto"/>
              <w:jc w:val="center"/>
            </w:pPr>
            <w:r>
              <w:t>5</w:t>
            </w:r>
          </w:p>
        </w:tc>
        <w:tc>
          <w:tcPr>
            <w:tcW w:w="3428" w:type="dxa"/>
            <w:tcBorders>
              <w:top w:val="nil"/>
              <w:bottom w:val="nil"/>
            </w:tcBorders>
            <w:shd w:val="clear" w:color="auto" w:fill="FFFFFF"/>
          </w:tcPr>
          <w:p w:rsidR="00000000" w:rsidRDefault="00000000">
            <w:pPr>
              <w:spacing w:line="240" w:lineRule="auto"/>
            </w:pPr>
            <w:r>
              <w:t xml:space="preserve">Вероятное полюбовное урегулирование - </w:t>
            </w:r>
            <w:proofErr w:type="spellStart"/>
            <w:r>
              <w:t>МКПЧ</w:t>
            </w:r>
            <w:proofErr w:type="spellEnd"/>
          </w:p>
        </w:tc>
      </w:tr>
      <w:tr w:rsidR="00000000">
        <w:trPr>
          <w:cantSplit/>
        </w:trPr>
        <w:tc>
          <w:tcPr>
            <w:tcW w:w="1394" w:type="dxa"/>
            <w:tcBorders>
              <w:top w:val="nil"/>
              <w:bottom w:val="nil"/>
            </w:tcBorders>
          </w:tcPr>
          <w:p w:rsidR="00000000" w:rsidRDefault="00000000">
            <w:pPr>
              <w:spacing w:line="240" w:lineRule="auto"/>
            </w:pPr>
            <w:r>
              <w:t>11.443</w:t>
            </w:r>
          </w:p>
        </w:tc>
        <w:tc>
          <w:tcPr>
            <w:tcW w:w="3029" w:type="dxa"/>
            <w:tcBorders>
              <w:top w:val="nil"/>
              <w:bottom w:val="nil"/>
            </w:tcBorders>
          </w:tcPr>
          <w:p w:rsidR="00000000" w:rsidRDefault="00000000">
            <w:pPr>
              <w:spacing w:line="240" w:lineRule="auto"/>
            </w:pPr>
            <w:r>
              <w:t xml:space="preserve">Вашингтон </w:t>
            </w:r>
            <w:proofErr w:type="spellStart"/>
            <w:r>
              <w:t>Айора</w:t>
            </w:r>
            <w:proofErr w:type="spellEnd"/>
            <w:r>
              <w:t xml:space="preserve"> Р.</w:t>
            </w:r>
          </w:p>
        </w:tc>
        <w:tc>
          <w:tcPr>
            <w:tcW w:w="1559" w:type="dxa"/>
            <w:tcBorders>
              <w:top w:val="nil"/>
              <w:bottom w:val="nil"/>
            </w:tcBorders>
          </w:tcPr>
          <w:p w:rsidR="00000000" w:rsidRDefault="00000000">
            <w:pPr>
              <w:spacing w:line="240" w:lineRule="auto"/>
              <w:jc w:val="center"/>
            </w:pPr>
            <w:r>
              <w:t>5, 8, 25</w:t>
            </w:r>
          </w:p>
        </w:tc>
        <w:tc>
          <w:tcPr>
            <w:tcW w:w="3428" w:type="dxa"/>
            <w:tcBorders>
              <w:top w:val="nil"/>
              <w:bottom w:val="nil"/>
            </w:tcBorders>
            <w:shd w:val="clear" w:color="auto" w:fill="FFFFFF"/>
          </w:tcPr>
          <w:p w:rsidR="00000000" w:rsidRDefault="00000000">
            <w:pPr>
              <w:spacing w:line="240" w:lineRule="auto"/>
            </w:pPr>
            <w:r>
              <w:t>Дело рассматривается прокуратурой</w:t>
            </w:r>
          </w:p>
        </w:tc>
      </w:tr>
      <w:tr w:rsidR="00000000">
        <w:trPr>
          <w:cantSplit/>
        </w:trPr>
        <w:tc>
          <w:tcPr>
            <w:tcW w:w="1394" w:type="dxa"/>
            <w:tcBorders>
              <w:top w:val="nil"/>
              <w:bottom w:val="nil"/>
            </w:tcBorders>
          </w:tcPr>
          <w:p w:rsidR="00000000" w:rsidRDefault="00000000">
            <w:pPr>
              <w:spacing w:line="240" w:lineRule="auto"/>
            </w:pPr>
            <w:r>
              <w:t>11.466</w:t>
            </w:r>
          </w:p>
        </w:tc>
        <w:tc>
          <w:tcPr>
            <w:tcW w:w="3029" w:type="dxa"/>
            <w:tcBorders>
              <w:top w:val="nil"/>
              <w:bottom w:val="nil"/>
            </w:tcBorders>
          </w:tcPr>
          <w:p w:rsidR="00000000" w:rsidRDefault="00000000">
            <w:pPr>
              <w:spacing w:line="240" w:lineRule="auto"/>
            </w:pPr>
            <w:proofErr w:type="spellStart"/>
            <w:r>
              <w:t>Мануэль</w:t>
            </w:r>
            <w:proofErr w:type="spellEnd"/>
            <w:r>
              <w:t xml:space="preserve"> </w:t>
            </w:r>
            <w:proofErr w:type="spellStart"/>
            <w:r>
              <w:t>Лалвай</w:t>
            </w:r>
            <w:proofErr w:type="spellEnd"/>
            <w:r>
              <w:t xml:space="preserve"> </w:t>
            </w:r>
            <w:proofErr w:type="spellStart"/>
            <w:r>
              <w:t>Гуаман</w:t>
            </w:r>
            <w:proofErr w:type="spellEnd"/>
          </w:p>
        </w:tc>
        <w:tc>
          <w:tcPr>
            <w:tcW w:w="1559" w:type="dxa"/>
            <w:tcBorders>
              <w:top w:val="nil"/>
              <w:bottom w:val="nil"/>
            </w:tcBorders>
          </w:tcPr>
          <w:p w:rsidR="00000000" w:rsidRDefault="00000000">
            <w:pPr>
              <w:spacing w:line="240" w:lineRule="auto"/>
              <w:jc w:val="center"/>
            </w:pPr>
            <w:r>
              <w:t>5, 8, 25</w:t>
            </w:r>
          </w:p>
        </w:tc>
        <w:tc>
          <w:tcPr>
            <w:tcW w:w="3428" w:type="dxa"/>
            <w:tcBorders>
              <w:top w:val="nil"/>
              <w:bottom w:val="nil"/>
            </w:tcBorders>
            <w:shd w:val="clear" w:color="auto" w:fill="FFFFFF"/>
          </w:tcPr>
          <w:p w:rsidR="00000000" w:rsidRDefault="00000000">
            <w:pPr>
              <w:spacing w:line="240" w:lineRule="auto"/>
            </w:pPr>
            <w:r>
              <w:t>Приговор-возмещение в судебном порядке</w:t>
            </w:r>
          </w:p>
        </w:tc>
      </w:tr>
      <w:tr w:rsidR="00000000">
        <w:trPr>
          <w:cantSplit/>
        </w:trPr>
        <w:tc>
          <w:tcPr>
            <w:tcW w:w="1394" w:type="dxa"/>
            <w:tcBorders>
              <w:top w:val="nil"/>
              <w:bottom w:val="nil"/>
            </w:tcBorders>
          </w:tcPr>
          <w:p w:rsidR="00000000" w:rsidRDefault="00000000">
            <w:pPr>
              <w:spacing w:line="240" w:lineRule="auto"/>
            </w:pPr>
            <w:r>
              <w:t>11.445</w:t>
            </w:r>
          </w:p>
        </w:tc>
        <w:tc>
          <w:tcPr>
            <w:tcW w:w="3029" w:type="dxa"/>
            <w:tcBorders>
              <w:top w:val="nil"/>
              <w:bottom w:val="nil"/>
            </w:tcBorders>
          </w:tcPr>
          <w:p w:rsidR="00000000" w:rsidRDefault="00000000">
            <w:pPr>
              <w:spacing w:line="240" w:lineRule="auto"/>
            </w:pPr>
            <w:proofErr w:type="spellStart"/>
            <w:r>
              <w:t>Анхело</w:t>
            </w:r>
            <w:proofErr w:type="spellEnd"/>
            <w:r>
              <w:t xml:space="preserve"> </w:t>
            </w:r>
            <w:proofErr w:type="spellStart"/>
            <w:r>
              <w:t>Руалес</w:t>
            </w:r>
            <w:proofErr w:type="spellEnd"/>
            <w:r>
              <w:t xml:space="preserve"> </w:t>
            </w:r>
            <w:proofErr w:type="spellStart"/>
            <w:r>
              <w:t>Паредес</w:t>
            </w:r>
            <w:proofErr w:type="spellEnd"/>
          </w:p>
        </w:tc>
        <w:tc>
          <w:tcPr>
            <w:tcW w:w="1559" w:type="dxa"/>
            <w:tcBorders>
              <w:top w:val="nil"/>
              <w:bottom w:val="nil"/>
            </w:tcBorders>
          </w:tcPr>
          <w:p w:rsidR="00000000" w:rsidRDefault="00000000">
            <w:pPr>
              <w:spacing w:line="240" w:lineRule="auto"/>
              <w:jc w:val="center"/>
            </w:pPr>
            <w:r>
              <w:t>5, 8, 25</w:t>
            </w:r>
          </w:p>
        </w:tc>
        <w:tc>
          <w:tcPr>
            <w:tcW w:w="3428" w:type="dxa"/>
            <w:tcBorders>
              <w:top w:val="nil"/>
              <w:bottom w:val="nil"/>
            </w:tcBorders>
            <w:shd w:val="clear" w:color="auto" w:fill="FFFFFF"/>
          </w:tcPr>
          <w:p w:rsidR="00000000" w:rsidRDefault="00000000">
            <w:pPr>
              <w:spacing w:line="240" w:lineRule="auto"/>
            </w:pPr>
            <w:r>
              <w:t>Приговор-возмещение в судебном порядке</w:t>
            </w:r>
          </w:p>
        </w:tc>
      </w:tr>
      <w:tr w:rsidR="00000000">
        <w:trPr>
          <w:cantSplit/>
        </w:trPr>
        <w:tc>
          <w:tcPr>
            <w:tcW w:w="1394" w:type="dxa"/>
            <w:tcBorders>
              <w:top w:val="nil"/>
              <w:bottom w:val="nil"/>
            </w:tcBorders>
          </w:tcPr>
          <w:p w:rsidR="00000000" w:rsidRDefault="00000000">
            <w:pPr>
              <w:spacing w:line="240" w:lineRule="auto"/>
            </w:pPr>
            <w:r>
              <w:t>11.478</w:t>
            </w:r>
          </w:p>
        </w:tc>
        <w:tc>
          <w:tcPr>
            <w:tcW w:w="3029" w:type="dxa"/>
            <w:tcBorders>
              <w:top w:val="nil"/>
              <w:bottom w:val="nil"/>
            </w:tcBorders>
          </w:tcPr>
          <w:p w:rsidR="00000000" w:rsidRDefault="00000000">
            <w:pPr>
              <w:spacing w:line="240" w:lineRule="auto"/>
            </w:pPr>
            <w:proofErr w:type="spellStart"/>
            <w:r>
              <w:t>Путумайо</w:t>
            </w:r>
            <w:proofErr w:type="spellEnd"/>
          </w:p>
        </w:tc>
        <w:tc>
          <w:tcPr>
            <w:tcW w:w="1559" w:type="dxa"/>
            <w:tcBorders>
              <w:top w:val="nil"/>
              <w:bottom w:val="nil"/>
            </w:tcBorders>
          </w:tcPr>
          <w:p w:rsidR="00000000" w:rsidRDefault="00000000">
            <w:pPr>
              <w:spacing w:line="240" w:lineRule="auto"/>
              <w:jc w:val="center"/>
            </w:pPr>
            <w:r>
              <w:t>5, 7, 8, 25</w:t>
            </w:r>
          </w:p>
        </w:tc>
        <w:tc>
          <w:tcPr>
            <w:tcW w:w="3428" w:type="dxa"/>
            <w:tcBorders>
              <w:top w:val="nil"/>
              <w:bottom w:val="nil"/>
            </w:tcBorders>
            <w:shd w:val="clear" w:color="auto" w:fill="FFFFFF"/>
          </w:tcPr>
          <w:p w:rsidR="00000000" w:rsidRDefault="00000000">
            <w:pPr>
              <w:spacing w:line="240" w:lineRule="auto"/>
            </w:pPr>
            <w:r>
              <w:t>Подписано соглашение о полюбовном урегулировании</w:t>
            </w:r>
          </w:p>
        </w:tc>
      </w:tr>
      <w:tr w:rsidR="00000000">
        <w:trPr>
          <w:cantSplit/>
        </w:trPr>
        <w:tc>
          <w:tcPr>
            <w:tcW w:w="1394" w:type="dxa"/>
            <w:tcBorders>
              <w:top w:val="nil"/>
              <w:bottom w:val="nil"/>
            </w:tcBorders>
          </w:tcPr>
          <w:p w:rsidR="00000000" w:rsidRDefault="00000000">
            <w:pPr>
              <w:spacing w:line="240" w:lineRule="auto"/>
            </w:pPr>
          </w:p>
        </w:tc>
        <w:tc>
          <w:tcPr>
            <w:tcW w:w="3029" w:type="dxa"/>
            <w:tcBorders>
              <w:top w:val="nil"/>
              <w:bottom w:val="nil"/>
            </w:tcBorders>
          </w:tcPr>
          <w:p w:rsidR="00000000" w:rsidRDefault="00000000">
            <w:pPr>
              <w:spacing w:line="240" w:lineRule="auto"/>
            </w:pPr>
            <w:r>
              <w:t xml:space="preserve">Марко </w:t>
            </w:r>
            <w:proofErr w:type="spellStart"/>
            <w:r>
              <w:t>Альмейда</w:t>
            </w:r>
            <w:proofErr w:type="spellEnd"/>
            <w:r>
              <w:t xml:space="preserve"> </w:t>
            </w:r>
            <w:proofErr w:type="spellStart"/>
            <w:r>
              <w:t>Галиспа</w:t>
            </w:r>
            <w:proofErr w:type="spellEnd"/>
          </w:p>
        </w:tc>
        <w:tc>
          <w:tcPr>
            <w:tcW w:w="1559" w:type="dxa"/>
            <w:tcBorders>
              <w:top w:val="nil"/>
              <w:bottom w:val="nil"/>
            </w:tcBorders>
          </w:tcPr>
          <w:p w:rsidR="00000000" w:rsidRDefault="00000000">
            <w:pPr>
              <w:spacing w:line="240" w:lineRule="auto"/>
              <w:jc w:val="center"/>
            </w:pPr>
            <w:r>
              <w:t>4, 5, 8 и 25</w:t>
            </w:r>
          </w:p>
        </w:tc>
        <w:tc>
          <w:tcPr>
            <w:tcW w:w="3428" w:type="dxa"/>
            <w:tcBorders>
              <w:top w:val="nil"/>
              <w:bottom w:val="nil"/>
            </w:tcBorders>
            <w:shd w:val="clear" w:color="auto" w:fill="FFFFFF"/>
          </w:tcPr>
          <w:p w:rsidR="00000000" w:rsidRDefault="00000000">
            <w:pPr>
              <w:spacing w:line="240" w:lineRule="auto"/>
            </w:pPr>
            <w:r>
              <w:t>Дело рассматривается прокуратурой</w:t>
            </w:r>
          </w:p>
        </w:tc>
      </w:tr>
      <w:tr w:rsidR="00000000">
        <w:trPr>
          <w:cantSplit/>
        </w:trPr>
        <w:tc>
          <w:tcPr>
            <w:tcW w:w="1394" w:type="dxa"/>
            <w:tcBorders>
              <w:top w:val="nil"/>
              <w:bottom w:val="nil"/>
            </w:tcBorders>
          </w:tcPr>
          <w:p w:rsidR="00000000" w:rsidRDefault="00000000">
            <w:pPr>
              <w:spacing w:line="240" w:lineRule="auto"/>
            </w:pPr>
            <w:r>
              <w:t>11.439</w:t>
            </w:r>
          </w:p>
        </w:tc>
        <w:tc>
          <w:tcPr>
            <w:tcW w:w="3029" w:type="dxa"/>
            <w:tcBorders>
              <w:top w:val="nil"/>
              <w:bottom w:val="nil"/>
            </w:tcBorders>
          </w:tcPr>
          <w:p w:rsidR="00000000" w:rsidRDefault="00000000">
            <w:pPr>
              <w:spacing w:line="240" w:lineRule="auto"/>
            </w:pPr>
            <w:proofErr w:type="spellStart"/>
            <w:r>
              <w:t>Роберто</w:t>
            </w:r>
            <w:proofErr w:type="spellEnd"/>
            <w:r>
              <w:t xml:space="preserve"> </w:t>
            </w:r>
            <w:proofErr w:type="spellStart"/>
            <w:r>
              <w:t>Каньявераль</w:t>
            </w:r>
            <w:proofErr w:type="spellEnd"/>
          </w:p>
        </w:tc>
        <w:tc>
          <w:tcPr>
            <w:tcW w:w="1559" w:type="dxa"/>
            <w:tcBorders>
              <w:top w:val="nil"/>
              <w:bottom w:val="nil"/>
            </w:tcBorders>
          </w:tcPr>
          <w:p w:rsidR="00000000" w:rsidRDefault="00000000">
            <w:pPr>
              <w:spacing w:line="240" w:lineRule="auto"/>
              <w:jc w:val="center"/>
            </w:pPr>
            <w:r>
              <w:t>5</w:t>
            </w:r>
          </w:p>
        </w:tc>
        <w:tc>
          <w:tcPr>
            <w:tcW w:w="3428" w:type="dxa"/>
            <w:tcBorders>
              <w:top w:val="nil"/>
              <w:bottom w:val="nil"/>
            </w:tcBorders>
            <w:shd w:val="clear" w:color="auto" w:fill="FFFFFF"/>
          </w:tcPr>
          <w:p w:rsidR="00000000" w:rsidRDefault="00000000">
            <w:pPr>
              <w:spacing w:line="240" w:lineRule="auto"/>
            </w:pPr>
            <w:r>
              <w:t>Суд - предварительное решение</w:t>
            </w:r>
          </w:p>
        </w:tc>
      </w:tr>
      <w:tr w:rsidR="00000000">
        <w:trPr>
          <w:cantSplit/>
        </w:trPr>
        <w:tc>
          <w:tcPr>
            <w:tcW w:w="1394" w:type="dxa"/>
            <w:tcBorders>
              <w:top w:val="nil"/>
              <w:left w:val="single" w:sz="4" w:space="0" w:color="auto"/>
              <w:bottom w:val="nil"/>
              <w:right w:val="single" w:sz="4" w:space="0" w:color="auto"/>
            </w:tcBorders>
          </w:tcPr>
          <w:p w:rsidR="00000000" w:rsidRDefault="00000000">
            <w:pPr>
              <w:spacing w:line="240" w:lineRule="auto"/>
            </w:pPr>
            <w:r>
              <w:t>11.441</w:t>
            </w:r>
          </w:p>
        </w:tc>
        <w:tc>
          <w:tcPr>
            <w:tcW w:w="3029" w:type="dxa"/>
            <w:tcBorders>
              <w:top w:val="nil"/>
              <w:left w:val="single" w:sz="4" w:space="0" w:color="auto"/>
              <w:bottom w:val="nil"/>
            </w:tcBorders>
          </w:tcPr>
          <w:p w:rsidR="00000000" w:rsidRDefault="00000000">
            <w:pPr>
              <w:spacing w:line="240" w:lineRule="auto"/>
            </w:pPr>
            <w:proofErr w:type="spellStart"/>
            <w:r>
              <w:t>Родриго</w:t>
            </w:r>
            <w:proofErr w:type="spellEnd"/>
            <w:r>
              <w:t xml:space="preserve"> </w:t>
            </w:r>
            <w:proofErr w:type="spellStart"/>
            <w:r>
              <w:t>Муньос</w:t>
            </w:r>
            <w:proofErr w:type="spellEnd"/>
            <w:r>
              <w:t xml:space="preserve"> и другие</w:t>
            </w:r>
          </w:p>
        </w:tc>
        <w:tc>
          <w:tcPr>
            <w:tcW w:w="1559" w:type="dxa"/>
            <w:tcBorders>
              <w:top w:val="nil"/>
              <w:bottom w:val="nil"/>
            </w:tcBorders>
          </w:tcPr>
          <w:p w:rsidR="00000000" w:rsidRDefault="00000000">
            <w:pPr>
              <w:spacing w:line="240" w:lineRule="auto"/>
              <w:jc w:val="center"/>
            </w:pPr>
            <w:r>
              <w:t>5, 8, 21, 7, 25</w:t>
            </w:r>
          </w:p>
        </w:tc>
        <w:tc>
          <w:tcPr>
            <w:tcW w:w="3428" w:type="dxa"/>
            <w:tcBorders>
              <w:top w:val="nil"/>
              <w:bottom w:val="nil"/>
            </w:tcBorders>
            <w:shd w:val="clear" w:color="auto" w:fill="FFFFFF"/>
          </w:tcPr>
          <w:p w:rsidR="00000000" w:rsidRDefault="00000000">
            <w:pPr>
              <w:spacing w:line="240" w:lineRule="auto"/>
            </w:pPr>
            <w:r>
              <w:t>Дело рассматривается прокуратурой</w:t>
            </w:r>
          </w:p>
        </w:tc>
      </w:tr>
      <w:tr w:rsidR="00000000">
        <w:trPr>
          <w:cantSplit/>
        </w:trPr>
        <w:tc>
          <w:tcPr>
            <w:tcW w:w="1394" w:type="dxa"/>
            <w:tcBorders>
              <w:top w:val="nil"/>
              <w:left w:val="single" w:sz="4" w:space="0" w:color="auto"/>
              <w:bottom w:val="single" w:sz="4" w:space="0" w:color="auto"/>
              <w:right w:val="single" w:sz="4" w:space="0" w:color="auto"/>
            </w:tcBorders>
          </w:tcPr>
          <w:p w:rsidR="00000000" w:rsidRDefault="00000000">
            <w:pPr>
              <w:spacing w:line="240" w:lineRule="auto"/>
            </w:pPr>
            <w:r>
              <w:t>11.584</w:t>
            </w:r>
          </w:p>
        </w:tc>
        <w:tc>
          <w:tcPr>
            <w:tcW w:w="3029" w:type="dxa"/>
            <w:tcBorders>
              <w:top w:val="nil"/>
              <w:left w:val="single" w:sz="4" w:space="0" w:color="auto"/>
              <w:bottom w:val="single" w:sz="4" w:space="0" w:color="auto"/>
            </w:tcBorders>
          </w:tcPr>
          <w:p w:rsidR="00000000" w:rsidRDefault="00000000">
            <w:pPr>
              <w:spacing w:line="240" w:lineRule="auto"/>
            </w:pPr>
            <w:r>
              <w:t xml:space="preserve">Карлос </w:t>
            </w:r>
            <w:proofErr w:type="spellStart"/>
            <w:r>
              <w:t>Хуэла</w:t>
            </w:r>
            <w:proofErr w:type="spellEnd"/>
            <w:r>
              <w:t xml:space="preserve"> </w:t>
            </w:r>
            <w:proofErr w:type="spellStart"/>
            <w:r>
              <w:t>Молилна</w:t>
            </w:r>
            <w:proofErr w:type="spellEnd"/>
          </w:p>
        </w:tc>
        <w:tc>
          <w:tcPr>
            <w:tcW w:w="1559" w:type="dxa"/>
            <w:tcBorders>
              <w:top w:val="nil"/>
              <w:bottom w:val="single" w:sz="4" w:space="0" w:color="auto"/>
            </w:tcBorders>
          </w:tcPr>
          <w:p w:rsidR="00000000" w:rsidRDefault="00000000">
            <w:pPr>
              <w:spacing w:line="240" w:lineRule="auto"/>
              <w:jc w:val="center"/>
            </w:pPr>
            <w:r>
              <w:t>5</w:t>
            </w:r>
          </w:p>
        </w:tc>
        <w:tc>
          <w:tcPr>
            <w:tcW w:w="3428" w:type="dxa"/>
            <w:tcBorders>
              <w:top w:val="nil"/>
              <w:bottom w:val="single" w:sz="4" w:space="0" w:color="auto"/>
            </w:tcBorders>
            <w:shd w:val="clear" w:color="auto" w:fill="FFFFFF"/>
          </w:tcPr>
          <w:p w:rsidR="00000000" w:rsidRDefault="00000000">
            <w:pPr>
              <w:spacing w:line="240" w:lineRule="auto"/>
            </w:pPr>
            <w:r>
              <w:t>Оформление предварительного решения</w:t>
            </w:r>
          </w:p>
        </w:tc>
      </w:tr>
      <w:tr w:rsidR="00000000">
        <w:trPr>
          <w:cantSplit/>
        </w:trPr>
        <w:tc>
          <w:tcPr>
            <w:tcW w:w="1394" w:type="dxa"/>
            <w:tcBorders>
              <w:top w:val="single" w:sz="4" w:space="0" w:color="auto"/>
              <w:left w:val="single" w:sz="4" w:space="0" w:color="auto"/>
              <w:bottom w:val="nil"/>
              <w:right w:val="single" w:sz="4" w:space="0" w:color="auto"/>
            </w:tcBorders>
          </w:tcPr>
          <w:p w:rsidR="00000000" w:rsidRDefault="00000000">
            <w:pPr>
              <w:spacing w:line="240" w:lineRule="auto"/>
            </w:pPr>
          </w:p>
        </w:tc>
        <w:tc>
          <w:tcPr>
            <w:tcW w:w="3029" w:type="dxa"/>
            <w:tcBorders>
              <w:top w:val="single" w:sz="4" w:space="0" w:color="auto"/>
              <w:left w:val="single" w:sz="4" w:space="0" w:color="auto"/>
              <w:bottom w:val="nil"/>
            </w:tcBorders>
          </w:tcPr>
          <w:p w:rsidR="00000000" w:rsidRDefault="00000000">
            <w:pPr>
              <w:spacing w:line="240" w:lineRule="auto"/>
            </w:pPr>
            <w:proofErr w:type="spellStart"/>
            <w:r>
              <w:t>Хосе</w:t>
            </w:r>
            <w:proofErr w:type="spellEnd"/>
            <w:r>
              <w:t xml:space="preserve"> </w:t>
            </w:r>
            <w:proofErr w:type="spellStart"/>
            <w:r>
              <w:t>Патрисио</w:t>
            </w:r>
            <w:proofErr w:type="spellEnd"/>
            <w:r>
              <w:t xml:space="preserve"> </w:t>
            </w:r>
            <w:proofErr w:type="spellStart"/>
            <w:r>
              <w:t>Реаскос</w:t>
            </w:r>
            <w:proofErr w:type="spellEnd"/>
          </w:p>
        </w:tc>
        <w:tc>
          <w:tcPr>
            <w:tcW w:w="1559" w:type="dxa"/>
            <w:tcBorders>
              <w:top w:val="single" w:sz="4" w:space="0" w:color="auto"/>
              <w:bottom w:val="nil"/>
            </w:tcBorders>
          </w:tcPr>
          <w:p w:rsidR="00000000" w:rsidRDefault="00000000">
            <w:pPr>
              <w:spacing w:line="240" w:lineRule="auto"/>
              <w:jc w:val="center"/>
            </w:pPr>
            <w:r>
              <w:t>1, 5, 7, 8, 11, 24, 25</w:t>
            </w:r>
          </w:p>
        </w:tc>
        <w:tc>
          <w:tcPr>
            <w:tcW w:w="3428" w:type="dxa"/>
            <w:tcBorders>
              <w:top w:val="single" w:sz="4" w:space="0" w:color="auto"/>
              <w:bottom w:val="nil"/>
            </w:tcBorders>
            <w:shd w:val="clear" w:color="auto" w:fill="FFFFFF"/>
          </w:tcPr>
          <w:p w:rsidR="00000000" w:rsidRDefault="00000000">
            <w:pPr>
              <w:spacing w:line="240" w:lineRule="auto"/>
            </w:pPr>
            <w:r>
              <w:t>Дело рассматривается прокуратурой</w:t>
            </w:r>
          </w:p>
        </w:tc>
      </w:tr>
      <w:tr w:rsidR="00000000">
        <w:trPr>
          <w:cantSplit/>
        </w:trPr>
        <w:tc>
          <w:tcPr>
            <w:tcW w:w="1394" w:type="dxa"/>
            <w:tcBorders>
              <w:top w:val="nil"/>
              <w:left w:val="single" w:sz="4" w:space="0" w:color="auto"/>
              <w:bottom w:val="nil"/>
              <w:right w:val="single" w:sz="4" w:space="0" w:color="auto"/>
            </w:tcBorders>
          </w:tcPr>
          <w:p w:rsidR="00000000" w:rsidRDefault="00000000">
            <w:pPr>
              <w:spacing w:line="240" w:lineRule="auto"/>
            </w:pPr>
            <w:r>
              <w:t>11.991</w:t>
            </w:r>
          </w:p>
        </w:tc>
        <w:tc>
          <w:tcPr>
            <w:tcW w:w="3029" w:type="dxa"/>
            <w:tcBorders>
              <w:top w:val="nil"/>
              <w:left w:val="single" w:sz="4" w:space="0" w:color="auto"/>
              <w:bottom w:val="nil"/>
            </w:tcBorders>
          </w:tcPr>
          <w:p w:rsidR="00000000" w:rsidRDefault="00000000">
            <w:pPr>
              <w:spacing w:line="240" w:lineRule="auto"/>
            </w:pPr>
            <w:r>
              <w:t xml:space="preserve">Кельвин </w:t>
            </w:r>
            <w:proofErr w:type="spellStart"/>
            <w:r>
              <w:t>Висенте</w:t>
            </w:r>
            <w:proofErr w:type="spellEnd"/>
            <w:r>
              <w:t xml:space="preserve"> </w:t>
            </w:r>
            <w:proofErr w:type="spellStart"/>
            <w:r>
              <w:t>Торрес</w:t>
            </w:r>
            <w:proofErr w:type="spellEnd"/>
          </w:p>
        </w:tc>
        <w:tc>
          <w:tcPr>
            <w:tcW w:w="1559" w:type="dxa"/>
            <w:tcBorders>
              <w:top w:val="nil"/>
              <w:bottom w:val="nil"/>
            </w:tcBorders>
          </w:tcPr>
          <w:p w:rsidR="00000000" w:rsidRDefault="00000000">
            <w:pPr>
              <w:spacing w:line="240" w:lineRule="auto"/>
              <w:jc w:val="center"/>
            </w:pPr>
            <w:r>
              <w:t>1, 2, 5, 7, 8, 11, 4, 25</w:t>
            </w:r>
          </w:p>
        </w:tc>
        <w:tc>
          <w:tcPr>
            <w:tcW w:w="3428" w:type="dxa"/>
            <w:tcBorders>
              <w:top w:val="nil"/>
              <w:bottom w:val="nil"/>
            </w:tcBorders>
            <w:shd w:val="clear" w:color="auto" w:fill="FFFFFF"/>
          </w:tcPr>
          <w:p w:rsidR="00000000" w:rsidRDefault="00000000">
            <w:pPr>
              <w:spacing w:line="240" w:lineRule="auto"/>
            </w:pPr>
            <w:r>
              <w:t>Оформление предварительного решения</w:t>
            </w:r>
          </w:p>
        </w:tc>
      </w:tr>
      <w:tr w:rsidR="00000000">
        <w:trPr>
          <w:cantSplit/>
        </w:trPr>
        <w:tc>
          <w:tcPr>
            <w:tcW w:w="1394" w:type="dxa"/>
            <w:tcBorders>
              <w:top w:val="nil"/>
              <w:left w:val="single" w:sz="4" w:space="0" w:color="auto"/>
              <w:bottom w:val="single" w:sz="4" w:space="0" w:color="auto"/>
              <w:right w:val="single" w:sz="4" w:space="0" w:color="auto"/>
            </w:tcBorders>
          </w:tcPr>
          <w:p w:rsidR="00000000" w:rsidRDefault="00000000">
            <w:pPr>
              <w:spacing w:line="240" w:lineRule="auto"/>
            </w:pPr>
            <w:r>
              <w:t>11.427</w:t>
            </w:r>
          </w:p>
        </w:tc>
        <w:tc>
          <w:tcPr>
            <w:tcW w:w="3029" w:type="dxa"/>
            <w:tcBorders>
              <w:top w:val="nil"/>
              <w:left w:val="single" w:sz="4" w:space="0" w:color="auto"/>
            </w:tcBorders>
          </w:tcPr>
          <w:p w:rsidR="00000000" w:rsidRDefault="00000000">
            <w:pPr>
              <w:spacing w:line="240" w:lineRule="auto"/>
            </w:pPr>
            <w:r>
              <w:t xml:space="preserve">Виктор </w:t>
            </w:r>
            <w:proofErr w:type="spellStart"/>
            <w:r>
              <w:t>Росарио</w:t>
            </w:r>
            <w:proofErr w:type="spellEnd"/>
            <w:r>
              <w:t xml:space="preserve"> Конго</w:t>
            </w:r>
          </w:p>
        </w:tc>
        <w:tc>
          <w:tcPr>
            <w:tcW w:w="1559" w:type="dxa"/>
            <w:tcBorders>
              <w:top w:val="nil"/>
            </w:tcBorders>
          </w:tcPr>
          <w:p w:rsidR="00000000" w:rsidRDefault="00000000">
            <w:pPr>
              <w:spacing w:line="240" w:lineRule="auto"/>
              <w:jc w:val="center"/>
            </w:pPr>
            <w:r>
              <w:t>1, 4, 5, 25</w:t>
            </w:r>
          </w:p>
        </w:tc>
        <w:tc>
          <w:tcPr>
            <w:tcW w:w="3428" w:type="dxa"/>
            <w:tcBorders>
              <w:top w:val="nil"/>
            </w:tcBorders>
            <w:shd w:val="clear" w:color="auto" w:fill="FFFFFF"/>
          </w:tcPr>
          <w:p w:rsidR="00000000" w:rsidRDefault="00000000">
            <w:pPr>
              <w:spacing w:line="240" w:lineRule="auto"/>
            </w:pPr>
            <w:r>
              <w:t>Оформление предварительного решения</w:t>
            </w:r>
          </w:p>
        </w:tc>
      </w:tr>
    </w:tbl>
    <w:p w:rsidR="00000000" w:rsidRDefault="00000000"/>
    <w:p w:rsidR="00000000" w:rsidRDefault="00000000">
      <w:r>
        <w:t>37.</w:t>
      </w:r>
      <w:r>
        <w:tab/>
        <w:t xml:space="preserve">В таблице данных за период до 2001 года упоминаются некоторые случаи, в которых государство приступило к процессу предоставления возмещения жертвам на основе </w:t>
      </w:r>
      <w:proofErr w:type="spellStart"/>
      <w:r>
        <w:t>квазисудебных</w:t>
      </w:r>
      <w:proofErr w:type="spellEnd"/>
      <w:r>
        <w:t xml:space="preserve"> процедур Межамериканской комиссии по правам человека.</w:t>
      </w:r>
    </w:p>
    <w:p w:rsidR="00000000" w:rsidRDefault="00000000"/>
    <w:p w:rsidR="00000000" w:rsidRDefault="00000000">
      <w:r>
        <w:t>38.</w:t>
      </w:r>
      <w:r>
        <w:tab/>
        <w:t xml:space="preserve">Бирон </w:t>
      </w:r>
      <w:proofErr w:type="spellStart"/>
      <w:r>
        <w:t>Роберто</w:t>
      </w:r>
      <w:proofErr w:type="spellEnd"/>
      <w:r>
        <w:t xml:space="preserve"> </w:t>
      </w:r>
      <w:proofErr w:type="spellStart"/>
      <w:r>
        <w:t>Каньявераль</w:t>
      </w:r>
      <w:proofErr w:type="spellEnd"/>
      <w:r>
        <w:t xml:space="preserve"> </w:t>
      </w:r>
      <w:proofErr w:type="spellStart"/>
      <w:r>
        <w:t>Чилуиса</w:t>
      </w:r>
      <w:proofErr w:type="spellEnd"/>
      <w:r>
        <w:t xml:space="preserve">.  26 мая 1993 года г-н </w:t>
      </w:r>
      <w:proofErr w:type="spellStart"/>
      <w:r>
        <w:t>Каньявераль</w:t>
      </w:r>
      <w:proofErr w:type="spellEnd"/>
      <w:r>
        <w:t xml:space="preserve"> был задержан военнослужащими.  В соответствующей медицинской справке отмечается наличие телесных повреждений, полученных вследствие жестокого обращения во время содержания под стражей.  Правительство Эквадора предоставило г-ну </w:t>
      </w:r>
      <w:proofErr w:type="spellStart"/>
      <w:r>
        <w:t>Каньявералю</w:t>
      </w:r>
      <w:proofErr w:type="spellEnd"/>
      <w:r>
        <w:t xml:space="preserve"> возмещение и обязалось возбудить соответствующие дела с целью наказания виновных.</w:t>
      </w:r>
    </w:p>
    <w:p w:rsidR="00000000" w:rsidRDefault="00000000"/>
    <w:p w:rsidR="00000000" w:rsidRDefault="00000000">
      <w:r>
        <w:t>39.</w:t>
      </w:r>
      <w:r>
        <w:tab/>
      </w:r>
      <w:proofErr w:type="spellStart"/>
      <w:r>
        <w:t>Анхело</w:t>
      </w:r>
      <w:proofErr w:type="spellEnd"/>
      <w:r>
        <w:t xml:space="preserve"> </w:t>
      </w:r>
      <w:proofErr w:type="spellStart"/>
      <w:r>
        <w:t>Хавьер</w:t>
      </w:r>
      <w:proofErr w:type="spellEnd"/>
      <w:r>
        <w:t xml:space="preserve"> </w:t>
      </w:r>
      <w:proofErr w:type="spellStart"/>
      <w:r>
        <w:t>Руалес</w:t>
      </w:r>
      <w:proofErr w:type="spellEnd"/>
      <w:r>
        <w:t xml:space="preserve"> </w:t>
      </w:r>
      <w:proofErr w:type="spellStart"/>
      <w:r>
        <w:t>Паредес</w:t>
      </w:r>
      <w:proofErr w:type="spellEnd"/>
      <w:r>
        <w:t xml:space="preserve">.  Был 3 июля 1993 года задержан сотрудниками правоохранительных органов во время ремонта автомобиля.  Должностные лица, проводившие допрос, признали, что применяли к нему физическое насилие. Правительство Эквадора предоставило г-ну </w:t>
      </w:r>
      <w:proofErr w:type="spellStart"/>
      <w:r>
        <w:t>Руалесу</w:t>
      </w:r>
      <w:proofErr w:type="spellEnd"/>
      <w:r>
        <w:t xml:space="preserve"> возмещение, а виновные лица были наказаны в соответствии с законом.</w:t>
      </w:r>
    </w:p>
    <w:p w:rsidR="00000000" w:rsidRDefault="00000000"/>
    <w:p w:rsidR="00000000" w:rsidRDefault="00000000">
      <w:r>
        <w:t>40.</w:t>
      </w:r>
      <w:r>
        <w:tab/>
      </w:r>
      <w:proofErr w:type="spellStart"/>
      <w:r>
        <w:t>Мануэль</w:t>
      </w:r>
      <w:proofErr w:type="spellEnd"/>
      <w:r>
        <w:t xml:space="preserve"> </w:t>
      </w:r>
      <w:proofErr w:type="spellStart"/>
      <w:r>
        <w:t>Иносенсио</w:t>
      </w:r>
      <w:proofErr w:type="spellEnd"/>
      <w:r>
        <w:t xml:space="preserve"> </w:t>
      </w:r>
      <w:proofErr w:type="spellStart"/>
      <w:r>
        <w:t>Лалвай</w:t>
      </w:r>
      <w:proofErr w:type="spellEnd"/>
      <w:r>
        <w:t xml:space="preserve"> </w:t>
      </w:r>
      <w:proofErr w:type="spellStart"/>
      <w:r>
        <w:t>Гуаман</w:t>
      </w:r>
      <w:proofErr w:type="spellEnd"/>
      <w:r>
        <w:t xml:space="preserve">.  Был задержан 6 апреля 1993 года сотрудниками правоохранительных органов на основании заявления, в котором его обвиняли в совершении преступления.  Согласно его утверждениям, сотрудники правоохранительных органов подвергали его жестокому обращению.  Государство не сумело опровергнуть эти утверждения.  Оно предоставило г-ну </w:t>
      </w:r>
      <w:proofErr w:type="spellStart"/>
      <w:r>
        <w:t>Лалваю</w:t>
      </w:r>
      <w:proofErr w:type="spellEnd"/>
      <w:r>
        <w:t xml:space="preserve"> компенсацию и обязалось возбудить соответствующие следственные действия с целью наказания возможных виновных.</w:t>
      </w:r>
    </w:p>
    <w:p w:rsidR="00000000" w:rsidRDefault="00000000"/>
    <w:p w:rsidR="00000000" w:rsidRDefault="00000000">
      <w:r>
        <w:t>41.</w:t>
      </w:r>
      <w:r>
        <w:tab/>
      </w:r>
      <w:proofErr w:type="spellStart"/>
      <w:r>
        <w:t>Марсия</w:t>
      </w:r>
      <w:proofErr w:type="spellEnd"/>
      <w:r>
        <w:t xml:space="preserve"> </w:t>
      </w:r>
      <w:proofErr w:type="spellStart"/>
      <w:r>
        <w:t>Ирене</w:t>
      </w:r>
      <w:proofErr w:type="spellEnd"/>
      <w:r>
        <w:t xml:space="preserve"> </w:t>
      </w:r>
      <w:proofErr w:type="spellStart"/>
      <w:r>
        <w:t>Клавихо</w:t>
      </w:r>
      <w:proofErr w:type="spellEnd"/>
      <w:r>
        <w:t xml:space="preserve"> </w:t>
      </w:r>
      <w:proofErr w:type="spellStart"/>
      <w:r>
        <w:t>Тапия</w:t>
      </w:r>
      <w:proofErr w:type="spellEnd"/>
      <w:r>
        <w:t xml:space="preserve">.  Была задержана 17 мая 1993 года в ходе операции по борьбе с наркомафией.  Согласно ее утверждениям, ее подвергали пыткам.  Государство не смогло опровергнуть утверждения г-жи </w:t>
      </w:r>
      <w:proofErr w:type="spellStart"/>
      <w:r>
        <w:t>Клавихо</w:t>
      </w:r>
      <w:proofErr w:type="spellEnd"/>
      <w:r>
        <w:t xml:space="preserve">.  Оно предоставило жертве компенсацию и обязалось возбудить соответствующие следственные действия с целью наказания возможных виновных. </w:t>
      </w:r>
    </w:p>
    <w:p w:rsidR="00000000" w:rsidRDefault="00000000"/>
    <w:p w:rsidR="00000000" w:rsidRDefault="00000000">
      <w:r>
        <w:t>42.</w:t>
      </w:r>
      <w:r>
        <w:tab/>
        <w:t xml:space="preserve">Хуан </w:t>
      </w:r>
      <w:proofErr w:type="spellStart"/>
      <w:r>
        <w:t>Климако</w:t>
      </w:r>
      <w:proofErr w:type="spellEnd"/>
      <w:r>
        <w:t xml:space="preserve"> </w:t>
      </w:r>
      <w:proofErr w:type="spellStart"/>
      <w:r>
        <w:t>Куэльяр</w:t>
      </w:r>
      <w:proofErr w:type="spellEnd"/>
      <w:r>
        <w:t xml:space="preserve"> и другие.  Г-н </w:t>
      </w:r>
      <w:proofErr w:type="spellStart"/>
      <w:r>
        <w:t>Куэльяр</w:t>
      </w:r>
      <w:proofErr w:type="spellEnd"/>
      <w:r>
        <w:t xml:space="preserve">, а также еще 10 лиц были задержаны военнослужащими эквадорской армии в период с 18 по 20 декабря 1993 года в ходе розыска в связи с нападением на патруль эквадорской армии в кантоне </w:t>
      </w:r>
      <w:proofErr w:type="spellStart"/>
      <w:r>
        <w:t>Утумайо</w:t>
      </w:r>
      <w:proofErr w:type="spellEnd"/>
      <w:r>
        <w:t>.  Вышеупомянутые лица утверждали, что подвергались физическим и психологическим пыткам.  Государство не смогло представить доказательства, снимающие это обвинение с соответствующих военнослужащих.  Правительство Эквадора предоставило возмещение жертвам и обязалось возбудить процессуальные действия, невзирая на срок давности, с целью привлечения к ответственности виновных.</w:t>
      </w:r>
    </w:p>
    <w:p w:rsidR="00000000" w:rsidRDefault="00000000"/>
    <w:p w:rsidR="00000000" w:rsidRDefault="00000000">
      <w:r>
        <w:t>43.</w:t>
      </w:r>
      <w:r>
        <w:tab/>
      </w:r>
      <w:proofErr w:type="spellStart"/>
      <w:r>
        <w:t>Рестрепо</w:t>
      </w:r>
      <w:proofErr w:type="spellEnd"/>
      <w:r>
        <w:t xml:space="preserve"> </w:t>
      </w:r>
      <w:proofErr w:type="spellStart"/>
      <w:r>
        <w:t>Арисменди</w:t>
      </w:r>
      <w:proofErr w:type="spellEnd"/>
      <w:r>
        <w:t xml:space="preserve">.  8 января 1988 года братья Карлос Сантьяго и </w:t>
      </w:r>
      <w:proofErr w:type="spellStart"/>
      <w:r>
        <w:t>Педро</w:t>
      </w:r>
      <w:proofErr w:type="spellEnd"/>
      <w:r>
        <w:t xml:space="preserve"> </w:t>
      </w:r>
      <w:proofErr w:type="spellStart"/>
      <w:r>
        <w:t>Андрес</w:t>
      </w:r>
      <w:proofErr w:type="spellEnd"/>
      <w:r>
        <w:t xml:space="preserve"> </w:t>
      </w:r>
      <w:proofErr w:type="spellStart"/>
      <w:r>
        <w:t>Рестрепо</w:t>
      </w:r>
      <w:proofErr w:type="spellEnd"/>
      <w:r>
        <w:t xml:space="preserve"> </w:t>
      </w:r>
      <w:proofErr w:type="spellStart"/>
      <w:r>
        <w:t>Арисменди</w:t>
      </w:r>
      <w:proofErr w:type="spellEnd"/>
      <w:r>
        <w:t xml:space="preserve"> были задержаны сотрудниками национальной полиции и затем исчезли в период нахождения под стражей в камере предварительного заключения одного из полицейских участков.  По завершении расследования, которое продолжалось в течение нескольких лет, эквадорское государство признало свою международную ответственность за применение пыток и исчезновение братьев </w:t>
      </w:r>
      <w:proofErr w:type="spellStart"/>
      <w:r>
        <w:t>Рестрепо</w:t>
      </w:r>
      <w:proofErr w:type="spellEnd"/>
      <w:r>
        <w:t xml:space="preserve">.  Оно предоставило возмещение их юридическому представителю и обязалось предпринять соответствующие правовые и иные действия с целью поиска останков братьев </w:t>
      </w:r>
      <w:proofErr w:type="spellStart"/>
      <w:r>
        <w:t>Рестрепо</w:t>
      </w:r>
      <w:proofErr w:type="spellEnd"/>
      <w:r>
        <w:t>.</w:t>
      </w:r>
    </w:p>
    <w:p w:rsidR="00000000" w:rsidRDefault="00000000"/>
    <w:p w:rsidR="00000000" w:rsidRDefault="00000000">
      <w:r>
        <w:t>44.</w:t>
      </w:r>
      <w:r>
        <w:tab/>
      </w:r>
      <w:proofErr w:type="spellStart"/>
      <w:r>
        <w:t>Родриго</w:t>
      </w:r>
      <w:proofErr w:type="spellEnd"/>
      <w:r>
        <w:t xml:space="preserve"> </w:t>
      </w:r>
      <w:proofErr w:type="spellStart"/>
      <w:r>
        <w:t>Элисио</w:t>
      </w:r>
      <w:proofErr w:type="spellEnd"/>
      <w:r>
        <w:t xml:space="preserve"> </w:t>
      </w:r>
      <w:proofErr w:type="spellStart"/>
      <w:r>
        <w:t>Муньос</w:t>
      </w:r>
      <w:proofErr w:type="spellEnd"/>
      <w:r>
        <w:t xml:space="preserve"> </w:t>
      </w:r>
      <w:proofErr w:type="spellStart"/>
      <w:r>
        <w:t>Аркос</w:t>
      </w:r>
      <w:proofErr w:type="spellEnd"/>
      <w:r>
        <w:t xml:space="preserve"> и другие.  Колумбийский гражданин г-н </w:t>
      </w:r>
      <w:proofErr w:type="spellStart"/>
      <w:r>
        <w:t>Муньос</w:t>
      </w:r>
      <w:proofErr w:type="spellEnd"/>
      <w:r>
        <w:t xml:space="preserve">, а также трое других колумбийских граждан были задержаны сотрудниками правоохранительных органов 26 августа 1993 года, обвинены в ограблении, попытке похищения человека и убийстве.  Они утверждают, что их подвергали пыткам.  Эквадорское государство не сумело опровергнуть эти утверждения и соответственно предоставило компенсацию четырем предполагаемым жертвам, обязавшись предпринять соответствующие действия с целью наказания предполагаемых виновных.  </w:t>
      </w:r>
    </w:p>
    <w:p w:rsidR="00000000" w:rsidRDefault="00000000"/>
    <w:p w:rsidR="00000000" w:rsidRDefault="00000000">
      <w:r>
        <w:t>45.</w:t>
      </w:r>
      <w:r>
        <w:tab/>
        <w:t xml:space="preserve">Вашингтон </w:t>
      </w:r>
      <w:proofErr w:type="spellStart"/>
      <w:r>
        <w:t>Айора</w:t>
      </w:r>
      <w:proofErr w:type="spellEnd"/>
      <w:r>
        <w:t xml:space="preserve"> </w:t>
      </w:r>
      <w:proofErr w:type="spellStart"/>
      <w:r>
        <w:t>Родригес</w:t>
      </w:r>
      <w:proofErr w:type="spellEnd"/>
      <w:r>
        <w:t xml:space="preserve">.  Будучи осужденным в 1989 году за совершение мелкой кражи, 14 февраля 1994 года г-н </w:t>
      </w:r>
      <w:proofErr w:type="spellStart"/>
      <w:r>
        <w:t>Родригес</w:t>
      </w:r>
      <w:proofErr w:type="spellEnd"/>
      <w:r>
        <w:t xml:space="preserve"> был задержан сотрудниками правоохранительных органов в качестве подозреваемого лица в связи с аналогичным преступным деянием.  Он утверждает, что его подвергали пыткам, о чем свидетельствует представленная им медицинская справка.  Правительство Эквадора выплатило г</w:t>
      </w:r>
      <w:r>
        <w:noBreakHyphen/>
        <w:t>ну </w:t>
      </w:r>
      <w:proofErr w:type="spellStart"/>
      <w:r>
        <w:t>Родригесу</w:t>
      </w:r>
      <w:proofErr w:type="spellEnd"/>
      <w:r>
        <w:t xml:space="preserve"> соответствующую компенсацию и обязалось возбудить следственные действия с целью наказания предполагаемых виновных.</w:t>
      </w:r>
    </w:p>
    <w:p w:rsidR="00000000" w:rsidRDefault="00000000"/>
    <w:p w:rsidR="00000000" w:rsidRDefault="00000000">
      <w:r>
        <w:t>46.</w:t>
      </w:r>
      <w:r>
        <w:tab/>
      </w:r>
      <w:proofErr w:type="spellStart"/>
      <w:r>
        <w:t>Анхель</w:t>
      </w:r>
      <w:proofErr w:type="spellEnd"/>
      <w:r>
        <w:t xml:space="preserve"> </w:t>
      </w:r>
      <w:proofErr w:type="spellStart"/>
      <w:r>
        <w:t>Рейньеро</w:t>
      </w:r>
      <w:proofErr w:type="spellEnd"/>
      <w:r>
        <w:t xml:space="preserve"> Вега </w:t>
      </w:r>
      <w:proofErr w:type="spellStart"/>
      <w:r>
        <w:t>Хименес</w:t>
      </w:r>
      <w:proofErr w:type="spellEnd"/>
      <w:r>
        <w:t xml:space="preserve">.  Г-н Вега был задержан сотрудниками Интерпола 5 мая 1994 года.  Г-н Вега был якобы заключен под стражу и подвергался пыткам и жестокому обращению, в результате чего, согласно утверждениям его представителей, он скончался.  Государство не сумело опровергнуть указанное обвинение и выплатило в этой связи денежную компенсацию, обязавшись возбудить необходимые следственные действия с целью привлечения к ответственности предполагаемых виновных.  </w:t>
      </w:r>
    </w:p>
    <w:p w:rsidR="00000000" w:rsidRDefault="00000000"/>
    <w:p w:rsidR="00000000" w:rsidRDefault="00000000">
      <w:pPr>
        <w:rPr>
          <w:b/>
          <w:bCs/>
        </w:rPr>
      </w:pPr>
      <w:r>
        <w:rPr>
          <w:b/>
          <w:bCs/>
        </w:rPr>
        <w:t xml:space="preserve">Случаи, находящиеся на рассмотрении Комитета по правам человека Организации Объединенных Наций </w:t>
      </w:r>
    </w:p>
    <w:p w:rsidR="00000000" w:rsidRDefault="00000000">
      <w:pPr>
        <w:rPr>
          <w:b/>
          <w:bCs/>
        </w:rPr>
      </w:pPr>
    </w:p>
    <w:p w:rsidR="00000000" w:rsidRDefault="00000000">
      <w:r>
        <w:t>47.</w:t>
      </w:r>
      <w:r>
        <w:tab/>
      </w:r>
      <w:proofErr w:type="spellStart"/>
      <w:r>
        <w:t>Хосе</w:t>
      </w:r>
      <w:proofErr w:type="spellEnd"/>
      <w:r>
        <w:t xml:space="preserve"> Луис Гарсия </w:t>
      </w:r>
      <w:proofErr w:type="spellStart"/>
      <w:r>
        <w:t>Фуэнсалида</w:t>
      </w:r>
      <w:proofErr w:type="spellEnd"/>
      <w:r>
        <w:t xml:space="preserve"> (480/1991) и </w:t>
      </w:r>
      <w:proofErr w:type="spellStart"/>
      <w:r>
        <w:t>Хорхе</w:t>
      </w:r>
      <w:proofErr w:type="spellEnd"/>
      <w:r>
        <w:t xml:space="preserve"> </w:t>
      </w:r>
      <w:proofErr w:type="spellStart"/>
      <w:r>
        <w:t>Вильякрес</w:t>
      </w:r>
      <w:proofErr w:type="spellEnd"/>
      <w:r>
        <w:t xml:space="preserve"> </w:t>
      </w:r>
      <w:proofErr w:type="spellStart"/>
      <w:r>
        <w:t>Ортега</w:t>
      </w:r>
      <w:proofErr w:type="spellEnd"/>
      <w:r>
        <w:t xml:space="preserve"> (481/1991).  В соответствии с решениями, вынесенными Комитетом 15 августа 1996 года и 24 апреля 1997 года, эквадорское государство приступило к выполнению рекомендаций Комитета и процедуре предоставления обоим лицам надлежащей денежной компенсации.</w:t>
      </w:r>
    </w:p>
    <w:p w:rsidR="00000000" w:rsidRDefault="00000000"/>
    <w:p w:rsidR="00000000" w:rsidRDefault="00000000">
      <w:pPr>
        <w:rPr>
          <w:b/>
          <w:bCs/>
        </w:rPr>
      </w:pPr>
      <w:r>
        <w:rPr>
          <w:b/>
          <w:bCs/>
        </w:rPr>
        <w:t>Дела, находящиеся на рассмотрении</w:t>
      </w:r>
    </w:p>
    <w:p w:rsidR="00000000" w:rsidRDefault="00000000">
      <w:pPr>
        <w:rPr>
          <w:b/>
          <w:bCs/>
        </w:rPr>
      </w:pPr>
    </w:p>
    <w:p w:rsidR="00000000" w:rsidRDefault="00000000">
      <w:r>
        <w:t>48.</w:t>
      </w:r>
      <w:r>
        <w:tab/>
      </w:r>
      <w:proofErr w:type="spellStart"/>
      <w:r>
        <w:t>Патрисио</w:t>
      </w:r>
      <w:proofErr w:type="spellEnd"/>
      <w:r>
        <w:t xml:space="preserve"> </w:t>
      </w:r>
      <w:proofErr w:type="spellStart"/>
      <w:r>
        <w:t>Ордоньес</w:t>
      </w:r>
      <w:proofErr w:type="spellEnd"/>
      <w:r>
        <w:t xml:space="preserve"> и </w:t>
      </w:r>
      <w:proofErr w:type="spellStart"/>
      <w:r>
        <w:t>Хаиро</w:t>
      </w:r>
      <w:proofErr w:type="spellEnd"/>
      <w:r>
        <w:t xml:space="preserve"> Корте.  Произвольное задержание и жестокое обращение со стороны сотрудников полиции в Кито.  Согласно утверждению заявителей, 2 июня 2001 года сотрудники национальной полиции подвергли их избиениям только по той причине, что они являлись гомосексуалистами.  В настоящее время дело расследуется органами судебной полиции. </w:t>
      </w:r>
    </w:p>
    <w:p w:rsidR="00000000" w:rsidRDefault="00000000"/>
    <w:p w:rsidR="00000000" w:rsidRDefault="00000000">
      <w:r>
        <w:t>49.</w:t>
      </w:r>
      <w:r>
        <w:tab/>
        <w:t xml:space="preserve">Нарда </w:t>
      </w:r>
      <w:proofErr w:type="spellStart"/>
      <w:r>
        <w:t>Торрес</w:t>
      </w:r>
      <w:proofErr w:type="spellEnd"/>
      <w:r>
        <w:t xml:space="preserve"> </w:t>
      </w:r>
      <w:proofErr w:type="spellStart"/>
      <w:r>
        <w:t>Арболеда</w:t>
      </w:r>
      <w:proofErr w:type="spellEnd"/>
      <w:r>
        <w:t xml:space="preserve"> и </w:t>
      </w:r>
      <w:proofErr w:type="spellStart"/>
      <w:r>
        <w:t>Адриана</w:t>
      </w:r>
      <w:proofErr w:type="spellEnd"/>
      <w:r>
        <w:t xml:space="preserve"> </w:t>
      </w:r>
      <w:proofErr w:type="spellStart"/>
      <w:r>
        <w:t>Чавес</w:t>
      </w:r>
      <w:proofErr w:type="spellEnd"/>
      <w:r>
        <w:t xml:space="preserve">.  Жертвы жестокого обращения со стороны неизвестных лиц в Кито.  Они утверждают, что в июне 2001 года их подвергли избиениям </w:t>
      </w:r>
      <w:proofErr w:type="spellStart"/>
      <w:r>
        <w:t>неустановленные</w:t>
      </w:r>
      <w:proofErr w:type="spellEnd"/>
      <w:r>
        <w:t xml:space="preserve"> лица только по той причине, что они являлись лесбиянками.  Полиция предоставила им специальные охранные грамоты.  В настоящее время дело расследуется полицейскими властями.  Согласно предположениям, ответственность за избиение несут не сотрудники государственных органов, а члены одной из военизированных групп.</w:t>
      </w:r>
    </w:p>
    <w:p w:rsidR="00000000" w:rsidRDefault="00000000"/>
    <w:p w:rsidR="00000000" w:rsidRDefault="00000000">
      <w:r>
        <w:t>50.</w:t>
      </w:r>
      <w:r>
        <w:tab/>
        <w:t xml:space="preserve">Виктор </w:t>
      </w:r>
      <w:proofErr w:type="spellStart"/>
      <w:r>
        <w:t>Арреага</w:t>
      </w:r>
      <w:proofErr w:type="spellEnd"/>
      <w:r>
        <w:t xml:space="preserve"> Арагон, </w:t>
      </w:r>
      <w:proofErr w:type="spellStart"/>
      <w:r>
        <w:t>трансвестит</w:t>
      </w:r>
      <w:proofErr w:type="spellEnd"/>
      <w:r>
        <w:t xml:space="preserve"> в возрасте 20 лет, был избит неизвестными лицами и затем убит тремя выстрелами в августе 2001 года в населенном пункте Гуаякиль.  Материалы следствия свидетельствуют о том, что преступление было предположительно совершено не сотрудниками государственных органов, а членами одной из военизированных групп, личность которых установить пока не удалось.</w:t>
      </w:r>
    </w:p>
    <w:p w:rsidR="00000000" w:rsidRDefault="00000000"/>
    <w:p w:rsidR="00000000" w:rsidRDefault="00000000">
      <w:r>
        <w:t>51.</w:t>
      </w:r>
      <w:r>
        <w:tab/>
      </w:r>
      <w:proofErr w:type="spellStart"/>
      <w:r>
        <w:t>Дарио</w:t>
      </w:r>
      <w:proofErr w:type="spellEnd"/>
      <w:r>
        <w:t xml:space="preserve"> </w:t>
      </w:r>
      <w:proofErr w:type="spellStart"/>
      <w:r>
        <w:t>Мендес</w:t>
      </w:r>
      <w:proofErr w:type="spellEnd"/>
      <w:r>
        <w:t xml:space="preserve"> (вымышленное имя).  В сентябре 2001 года </w:t>
      </w:r>
      <w:proofErr w:type="spellStart"/>
      <w:r>
        <w:t>Дарио</w:t>
      </w:r>
      <w:proofErr w:type="spellEnd"/>
      <w:r>
        <w:t xml:space="preserve"> </w:t>
      </w:r>
      <w:proofErr w:type="spellStart"/>
      <w:r>
        <w:t>Мендес</w:t>
      </w:r>
      <w:proofErr w:type="spellEnd"/>
      <w:r>
        <w:t xml:space="preserve"> был похищен в Гуаякиле вооруженными лицами в масках, которые подвергли его оскорблениям, избиениям и изнасилованию.  В настоящее время дело расследуется судебной полицией, которая предполагает, что ответственность за эти преступные деяния и деяния, связанные с преследованием гомосексуалистов, лесбиянок и </w:t>
      </w:r>
      <w:proofErr w:type="spellStart"/>
      <w:r>
        <w:t>трансвеститов</w:t>
      </w:r>
      <w:proofErr w:type="spellEnd"/>
      <w:r>
        <w:t>, несут  члены одной из военизированных групп.</w:t>
      </w:r>
    </w:p>
    <w:p w:rsidR="00000000" w:rsidRDefault="00000000"/>
    <w:p w:rsidR="00000000" w:rsidRDefault="00000000">
      <w:r>
        <w:t>52.</w:t>
      </w:r>
      <w:r>
        <w:tab/>
        <w:t xml:space="preserve">По поводу других 65 случаев нарушения прав человека лесбиянок, гомосексуалистов, </w:t>
      </w:r>
      <w:proofErr w:type="spellStart"/>
      <w:r>
        <w:t>бисексуалов</w:t>
      </w:r>
      <w:proofErr w:type="spellEnd"/>
      <w:r>
        <w:t xml:space="preserve"> и </w:t>
      </w:r>
      <w:proofErr w:type="spellStart"/>
      <w:r>
        <w:t>транссексуалов</w:t>
      </w:r>
      <w:proofErr w:type="spellEnd"/>
      <w:r>
        <w:t>, совершенных в городе Гуаякиль за период с октября 2000 года по апрель 2001 года, власти представили в июне 2001 года информацию, из которой следовало, что за совершение вышеупомянутых преступлений ряд сотрудников полиции был отстранен от должности в соответствии с решениями дисциплинарного трибунала национальной полиции.</w:t>
      </w:r>
    </w:p>
    <w:p w:rsidR="00000000" w:rsidRDefault="00000000"/>
    <w:p w:rsidR="00000000" w:rsidRDefault="00000000">
      <w:pPr>
        <w:rPr>
          <w:b/>
          <w:bCs/>
        </w:rPr>
      </w:pPr>
      <w:r>
        <w:rPr>
          <w:b/>
          <w:bCs/>
        </w:rPr>
        <w:t>Меры административного характера</w:t>
      </w:r>
    </w:p>
    <w:p w:rsidR="00000000" w:rsidRDefault="00000000">
      <w:pPr>
        <w:rPr>
          <w:b/>
          <w:bCs/>
        </w:rPr>
      </w:pPr>
    </w:p>
    <w:p w:rsidR="00000000" w:rsidRDefault="00000000">
      <w:r>
        <w:t>53.</w:t>
      </w:r>
      <w:r>
        <w:tab/>
        <w:t xml:space="preserve">В июне 1998 года правительство приняло Национальный план в области прав человека в качестве одного из направлений государственной политики, издав с этой целью постановление № 1527, опубликованное в </w:t>
      </w:r>
      <w:proofErr w:type="spellStart"/>
      <w:r>
        <w:rPr>
          <w:i/>
          <w:iCs/>
        </w:rPr>
        <w:t>Рехистро</w:t>
      </w:r>
      <w:proofErr w:type="spellEnd"/>
      <w:r>
        <w:rPr>
          <w:i/>
          <w:iCs/>
        </w:rPr>
        <w:t xml:space="preserve"> </w:t>
      </w:r>
      <w:proofErr w:type="spellStart"/>
      <w:r>
        <w:rPr>
          <w:i/>
          <w:iCs/>
        </w:rPr>
        <w:t>офисиаль</w:t>
      </w:r>
      <w:proofErr w:type="spellEnd"/>
      <w:r>
        <w:t xml:space="preserve"> № 346 от 24 июня 1998 года.  Этот план направлен на предупреждение, искоренение и пресечение случаев нарушения прав человека в стране (статья 1).  План носит универсальный, обязательный и комплексный характер.  За его соблюдение и выполнение несут ответственность государственные власти и гражданское общество (статья 2).  В контексте проблемы пыток в пункте 1 статьи 4 плана говорится следующее:</w:t>
      </w:r>
    </w:p>
    <w:p w:rsidR="00000000" w:rsidRDefault="00000000"/>
    <w:p w:rsidR="00000000" w:rsidRDefault="00000000">
      <w:pPr>
        <w:tabs>
          <w:tab w:val="clear" w:pos="567"/>
        </w:tabs>
        <w:ind w:left="561"/>
      </w:pPr>
      <w:r>
        <w:tab/>
        <w:t>"Необходимо искоренить практику применения пыток и жестокого физического и психологического обращения в качестве механизмов дознания и наказания в ходе содержания под стражей, следственных действий и в рамках пенитенциарной системы".</w:t>
      </w:r>
    </w:p>
    <w:p w:rsidR="00000000" w:rsidRDefault="00000000">
      <w:pPr>
        <w:ind w:left="561"/>
      </w:pPr>
    </w:p>
    <w:p w:rsidR="00000000" w:rsidRDefault="00000000">
      <w:r>
        <w:t>54.</w:t>
      </w:r>
      <w:r>
        <w:tab/>
        <w:t>Для целей осуществления этой задачи план налагает на государство следующие обязательства:</w:t>
      </w:r>
    </w:p>
    <w:p w:rsidR="00000000" w:rsidRDefault="00000000"/>
    <w:p w:rsidR="00000000" w:rsidRDefault="00000000">
      <w:pPr>
        <w:ind w:left="561"/>
      </w:pPr>
      <w:r>
        <w:tab/>
      </w:r>
      <w:r>
        <w:tab/>
        <w:t>"Статья 5, пункт 1:  Необходимо содействовать осуществлению преобразований путем применения планов, программ и инициатив в правовой сфере, в рамках действующих механизмов, касающихся содержания под стражей, следственных действий и функционирования пенитенциарной системы".</w:t>
      </w:r>
    </w:p>
    <w:p w:rsidR="00000000" w:rsidRDefault="00000000">
      <w:pPr>
        <w:ind w:left="561"/>
      </w:pPr>
    </w:p>
    <w:p w:rsidR="00000000" w:rsidRDefault="00000000">
      <w:r>
        <w:t>55.</w:t>
      </w:r>
      <w:r>
        <w:tab/>
        <w:t>Как уже отмечалось, эти задачи и обязательства реализуются государством по линии инициатив на конституционном, общеправовом и судебном уровне, а также в рамках других мероприятий, включая, в частности, профилактику и просвещение, о чем свидетельствует информация, содержащаяся в разделе настоящего доклада по статье 10.</w:t>
      </w:r>
    </w:p>
    <w:p w:rsidR="00000000" w:rsidRDefault="00000000"/>
    <w:p w:rsidR="00000000" w:rsidRDefault="00000000">
      <w:r>
        <w:t>56.</w:t>
      </w:r>
      <w:r>
        <w:tab/>
        <w:t xml:space="preserve">Кроме того, на основании постановления № 3493, опубликованного в </w:t>
      </w:r>
      <w:proofErr w:type="spellStart"/>
      <w:r>
        <w:rPr>
          <w:i/>
          <w:iCs/>
        </w:rPr>
        <w:t>Рехистро</w:t>
      </w:r>
      <w:proofErr w:type="spellEnd"/>
      <w:r>
        <w:rPr>
          <w:i/>
          <w:iCs/>
        </w:rPr>
        <w:t xml:space="preserve"> </w:t>
      </w:r>
      <w:proofErr w:type="spellStart"/>
      <w:r>
        <w:rPr>
          <w:i/>
          <w:iCs/>
        </w:rPr>
        <w:t>офисиаль</w:t>
      </w:r>
      <w:proofErr w:type="spellEnd"/>
      <w:r>
        <w:t xml:space="preserve"> № 735 от 31 декабря 2002 года, была создана Комиссия по координации государственной политики в области прав человека в качестве координационного механизма по защите прав человека, которая относится к сфере компетенции эквадорского правительства и к выполнению Эквадором обязательств перед комитетами и органами, созданными в соответствии с международными договорами по правам человека.  Функции Комиссии заключаются в обработке и распространении надлежащей информации о случаях нарушения прав человека на территории страны, а также в подготовке периодических докладов государства для комитетов по надзору за соблюдением международных договоров в области прав человека, участником которых является Эквадор.</w:t>
      </w:r>
    </w:p>
    <w:p w:rsidR="00000000" w:rsidRDefault="00000000"/>
    <w:p w:rsidR="00000000" w:rsidRDefault="00000000">
      <w:r>
        <w:t>57.</w:t>
      </w:r>
      <w:r>
        <w:tab/>
        <w:t xml:space="preserve">И наконец, следует отметить, что 11 декабря 2002 года правительство Эквадора направило Верховному комиссару Организации Объединенных Наций по правам человека уведомление, в котором сообщало, что Эквадор "оставляет открытым постоянное приглашение, обращенное ко всем докладчикам, представителям, экспертам и другим специальным правозащитным механизмам Организации Объединенных Наций, с тем чтобы они могли во исполнение своих соответствующих мандатов посетить в любое удобное для них время Эквадор и установить контакты, которые они считают целесообразными, с проживающими там лицами и функционирующими </w:t>
      </w:r>
      <w:proofErr w:type="spellStart"/>
      <w:r>
        <w:t>институтами"</w:t>
      </w:r>
      <w:r>
        <w:rPr>
          <w:b/>
          <w:bCs/>
          <w:vertAlign w:val="superscript"/>
        </w:rPr>
        <w:t>3</w:t>
      </w:r>
      <w:proofErr w:type="spellEnd"/>
      <w:r>
        <w:t>.</w:t>
      </w:r>
    </w:p>
    <w:p w:rsidR="00000000" w:rsidRDefault="00000000"/>
    <w:p w:rsidR="00000000" w:rsidRDefault="00000000">
      <w:r>
        <w:t>58.</w:t>
      </w:r>
      <w:r>
        <w:tab/>
        <w:t>Хотя с момента представления второго периодического доклада государство осуществило целый ряд важных инициатив в сфере внутреннего законодательства и системе уголовного расследования, а также предприняло ряд уже упоминавшихся административных мер с целью предотвращения и искоренения пыток, в стране тем не менее до сих пор имеют место случаи пыток и жестокого обращения со стороны государственных должностных лиц и частных лиц, при том что последними движут убеждения, основанные на нетерпимости и дискриминации.  Государство осознает необходимость укрепления Национального плана в области прав человека в качестве одного из направлений государственной политики с целью окончательного искоренения этого пагубного явления не только посредством осуществления необходимых юридических преобразований, но и путем реализации более адресных мер административного характера.  Работа, проведенная с гражданским обществом за более чем пятилетний период с момента принятия Плана, позволяет определить потребности в контексте укрепления внедренных за последние годы программ просвещения и профессиональной подготовки персонала органов полиции и пенитенциарных учреждений, а также потребностей в деле совершенствования методов расследования преступлений путем применения более адекватной научной методологии.  Предполагается, что этот подход будет способствовать повышению действенности следственных процедур и искоренению жестокого обращения в процессе следствия.  В этой связи государству надлежит принять, среди прочего, меры, направленные на увеличение бюджета судебной полиции и государственной прокуратуры.</w:t>
      </w:r>
    </w:p>
    <w:p w:rsidR="00000000" w:rsidRDefault="00000000">
      <w:pPr>
        <w:rPr>
          <w:lang w:val="en-US"/>
        </w:rPr>
      </w:pPr>
    </w:p>
    <w:p w:rsidR="00000000" w:rsidRDefault="00000000">
      <w:pPr>
        <w:jc w:val="center"/>
        <w:rPr>
          <w:b/>
          <w:bCs/>
        </w:rPr>
      </w:pPr>
      <w:r>
        <w:rPr>
          <w:b/>
          <w:bCs/>
        </w:rPr>
        <w:br w:type="page"/>
        <w:t>Статья 3</w:t>
      </w:r>
    </w:p>
    <w:p w:rsidR="00000000" w:rsidRDefault="00000000">
      <w:pPr>
        <w:rPr>
          <w:b/>
          <w:bCs/>
        </w:rPr>
      </w:pPr>
    </w:p>
    <w:p w:rsidR="00000000" w:rsidRDefault="00000000">
      <w:r>
        <w:t>59.</w:t>
      </w:r>
      <w:r>
        <w:tab/>
        <w:t xml:space="preserve">В целях осуществления положений статьи 3 Конвенции государство проводит последовательную политику, направленную на защиту охваченных настоящей статьей лиц, которым угрожает применение пыток.  </w:t>
      </w:r>
    </w:p>
    <w:p w:rsidR="00000000" w:rsidRDefault="00000000"/>
    <w:p w:rsidR="00000000" w:rsidRDefault="00000000">
      <w:pPr>
        <w:rPr>
          <w:b/>
          <w:bCs/>
        </w:rPr>
      </w:pPr>
      <w:r>
        <w:rPr>
          <w:b/>
          <w:bCs/>
        </w:rPr>
        <w:t>Право на предоставление убежища и статуса беженца в Эквадоре</w:t>
      </w:r>
    </w:p>
    <w:p w:rsidR="00000000" w:rsidRDefault="00000000">
      <w:pPr>
        <w:rPr>
          <w:b/>
          <w:bCs/>
        </w:rPr>
      </w:pPr>
    </w:p>
    <w:p w:rsidR="00000000" w:rsidRDefault="00000000">
      <w:r>
        <w:t>60.</w:t>
      </w:r>
      <w:r>
        <w:tab/>
        <w:t>Институт предоставления статуса беженца относится к числу основополагающих принципов внешней политики Эквадора.</w:t>
      </w:r>
    </w:p>
    <w:p w:rsidR="00000000" w:rsidRDefault="00000000"/>
    <w:p w:rsidR="00000000" w:rsidRDefault="00000000">
      <w:r>
        <w:t>61.</w:t>
      </w:r>
      <w:r>
        <w:tab/>
        <w:t>Политическая конституция Эквадора, кодифицированная и утвержденная 5 июня 1998 года, вступила в силу 10 августа того же года.  В главе Конституции, посвященной "правам, гарантиям и обязанностям" (статья 17), говорится, что "государство гарантирует всем жителям без какой бы то ни было дискриминации свободное и эффективное осуществление и соблюдение прав человека, предусмотренных в настоящей Конституции, а также в декларациях, пактах, конвенциях и других действующих международных документах.  В рамках постоянных и периодических планов и программ государство принимает меры в целях эффективного осуществления этих прав".</w:t>
      </w:r>
    </w:p>
    <w:p w:rsidR="00000000" w:rsidRDefault="00000000"/>
    <w:p w:rsidR="00000000" w:rsidRDefault="00000000">
      <w:r>
        <w:t>62.</w:t>
      </w:r>
      <w:r>
        <w:tab/>
        <w:t>Статья 29 гласит, что "эквадорские граждане, привлекаемые к ответственности за совершение политических преступлений, имеют право просить убежище и осуществляют это право в соответствии с законом и международными конвенциями.  Эквадор признает за иностранцами право на убежище".</w:t>
      </w:r>
    </w:p>
    <w:p w:rsidR="00000000" w:rsidRDefault="00000000"/>
    <w:p w:rsidR="00000000" w:rsidRDefault="00000000">
      <w:r>
        <w:t>63.</w:t>
      </w:r>
      <w:r>
        <w:tab/>
        <w:t>Эквадор является государством - участником Конвенций о дипломатическом и территориальном убежище, которые были подписаны американскими государствами в Каракасе 28 марта 1954 года.  С момента вступления в силу соответствующих гарантий государство имеет право представлять ходатайство о выдаче, которое страна, предоставившая убежище, обязана рассмотреть и удовлетворить.</w:t>
      </w:r>
    </w:p>
    <w:p w:rsidR="00000000" w:rsidRDefault="00000000"/>
    <w:p w:rsidR="00000000" w:rsidRDefault="00000000">
      <w:r>
        <w:t>64.</w:t>
      </w:r>
      <w:r>
        <w:tab/>
        <w:t xml:space="preserve">Согласно статье </w:t>
      </w:r>
      <w:r>
        <w:rPr>
          <w:lang w:val="en-US"/>
        </w:rPr>
        <w:t>XVII</w:t>
      </w:r>
      <w:r>
        <w:t xml:space="preserve"> Конвенции о дипломатическом убежище, участником которой является Эквадор, "после вынесения решения о предоставлении убежища государство, предоставляющее убежище, не обязано предоставлять соответствующему лицу вид на жительство на своей территории;  вместе с тем оно не имеет право возвращать получившее убежище лицо в страну его происхождения без его недвусмысленного согласия".</w:t>
      </w:r>
    </w:p>
    <w:p w:rsidR="00000000" w:rsidRDefault="00000000"/>
    <w:p w:rsidR="00000000" w:rsidRDefault="00000000">
      <w:r>
        <w:t>65.</w:t>
      </w:r>
      <w:r>
        <w:tab/>
        <w:t>Статья 6 Закона об иностранцах гласит, что "иностранцы, перемещенные вследствие вооруженного конфликта или политического преследования в стране своего происхождения, для целей защиты их жизни или свободы могут быть приняты правительством Эквадора в качестве ищущих убежища лиц с соблюдением применимых норм международных конвенций или, в случае их отсутствия, соответствующих положений внутригосударственного законодательства".</w:t>
      </w:r>
    </w:p>
    <w:p w:rsidR="00000000" w:rsidRDefault="00000000"/>
    <w:p w:rsidR="00000000" w:rsidRDefault="00000000">
      <w:r>
        <w:t>66.</w:t>
      </w:r>
      <w:r>
        <w:tab/>
        <w:t xml:space="preserve">Каракасская конвенция усматривает определенное сходство между процедурой предоставления убежища и процедурой предоставления статуса беженца, при том что каждой из указанных процедур свойственны отличающие их характерные особенности.  В любом случае Эквадор является также участником Конвенции 1951 года о статусе беженцев и Протокола к ней от 1967 года. Согласно статье 33 этой Конвенции "договаривающиеся государства не будут никоим образом высылать или возвращать беженцев на границу страны, где их жизни или свободе угрожает опасность вследствие их расы, религии, гражданства, принадлежности к определенной социальной группе или политических убеждений". </w:t>
      </w:r>
    </w:p>
    <w:p w:rsidR="00000000" w:rsidRDefault="00000000"/>
    <w:p w:rsidR="00000000" w:rsidRDefault="00000000">
      <w:r>
        <w:t>67.</w:t>
      </w:r>
      <w:r>
        <w:tab/>
        <w:t>В целях реализации норм Конвенции о статусе беженцев правительство Эквадора приняло на основе постановления № 3316 от 6 мая 1992 года Регламент применения норм Женевской конвенции 1951 года и Протокола к ней.  К числу норм упомянутого Регламента, которые применяются к положениям статьи 3 Конвенции, относится, в частности, следующее положение:</w:t>
      </w:r>
    </w:p>
    <w:p w:rsidR="00000000" w:rsidRDefault="00000000"/>
    <w:p w:rsidR="00000000" w:rsidRDefault="00000000">
      <w:pPr>
        <w:ind w:left="567" w:hanging="567"/>
      </w:pPr>
      <w:r>
        <w:tab/>
      </w:r>
      <w:r>
        <w:tab/>
        <w:t>"Статья 13. - Никакое лицо, находящееся на границе, не может быть возвращено, выслано, экстрадировано или подвергнуто какой-либо процедуре, которая обязывает его вернуться на территорию, где его физической неприкосновенности или его личной свободе угрожает опасность по причинам, упомянутым в статьях 1 и 2 настоящего Регламента.  Термин "граница" для целей настоящего Регламента означает национальную границу в широком смысле этого слова, въездные порты или аэропорты или оконечности территориальных вод".</w:t>
      </w:r>
    </w:p>
    <w:p w:rsidR="00000000" w:rsidRDefault="00000000">
      <w:pPr>
        <w:ind w:left="567" w:hanging="567"/>
      </w:pPr>
    </w:p>
    <w:p w:rsidR="00000000" w:rsidRDefault="00000000">
      <w:r>
        <w:t>68.</w:t>
      </w:r>
      <w:r>
        <w:tab/>
        <w:t xml:space="preserve">Эти положения неукоснительно соблюдаются эквадорскими властями при любых обстоятельствах, поскольку до настоящего времени не известно ни об одном случае представления жалобы относительно высылки граждан на территорию стран, где может существовать опасность для их права на физическую неприкосновенность или личную свободу. </w:t>
      </w:r>
    </w:p>
    <w:p w:rsidR="00000000" w:rsidRDefault="00000000"/>
    <w:p w:rsidR="00000000" w:rsidRDefault="00000000">
      <w:pPr>
        <w:rPr>
          <w:b/>
          <w:bCs/>
        </w:rPr>
      </w:pPr>
      <w:r>
        <w:rPr>
          <w:b/>
          <w:bCs/>
        </w:rPr>
        <w:br w:type="page"/>
        <w:t>Выдача</w:t>
      </w:r>
    </w:p>
    <w:p w:rsidR="00000000" w:rsidRDefault="00000000">
      <w:pPr>
        <w:rPr>
          <w:b/>
          <w:bCs/>
        </w:rPr>
      </w:pPr>
    </w:p>
    <w:p w:rsidR="00000000" w:rsidRDefault="00000000">
      <w:r>
        <w:t>69.</w:t>
      </w:r>
      <w:r>
        <w:tab/>
        <w:t>В статье 25 Политической конституции Эквадора говорится, что "ни при каких обстоятельствах не допускается выдача эквадорских граждан.  Их привлечение к судебной ответственности производится на основании эквадорского законодательства".</w:t>
      </w:r>
    </w:p>
    <w:p w:rsidR="00000000" w:rsidRDefault="00000000"/>
    <w:p w:rsidR="00000000" w:rsidRDefault="00000000">
      <w:r>
        <w:t>70.</w:t>
      </w:r>
      <w:r>
        <w:tab/>
        <w:t>Вместе с тем следует иметь в виду, что процедура выдачи может производиться в случае наличия действующего соглашения или договора между запрашивающим государством и Эквадором, а также на основании международного принципа взаимности.</w:t>
      </w:r>
    </w:p>
    <w:p w:rsidR="00000000" w:rsidRDefault="00000000"/>
    <w:p w:rsidR="00000000" w:rsidRDefault="00000000">
      <w:r>
        <w:t>71.</w:t>
      </w:r>
      <w:r>
        <w:tab/>
        <w:t>Статья 3 Закона об иностранцах гласит, что "правительство Эквадора может согласиться на выдачу иностранцев, привлеченных к судебной ответственности или осужденных за совершение общеуголовных преступлений на территории другого государства, при наличии обоснованного ходатайства правительства этого государства, в котором содержится ссылка на действующий договор, являющийся обязательным для обеих стран, или на международный принцип взаимности для целей применения норм внутригосударственного законодательства".</w:t>
      </w:r>
    </w:p>
    <w:p w:rsidR="00000000" w:rsidRDefault="00000000"/>
    <w:p w:rsidR="00000000" w:rsidRDefault="00000000">
      <w:pPr>
        <w:rPr>
          <w:b/>
          <w:bCs/>
        </w:rPr>
      </w:pPr>
      <w:r>
        <w:rPr>
          <w:b/>
          <w:bCs/>
        </w:rPr>
        <w:t>Недопущение к въезду в страну, депортация и высылка</w:t>
      </w:r>
    </w:p>
    <w:p w:rsidR="00000000" w:rsidRDefault="00000000">
      <w:pPr>
        <w:rPr>
          <w:b/>
          <w:bCs/>
        </w:rPr>
      </w:pPr>
    </w:p>
    <w:p w:rsidR="00000000" w:rsidRDefault="00000000">
      <w:r>
        <w:t>72.</w:t>
      </w:r>
      <w:r>
        <w:tab/>
        <w:t>Законодательство Эквадора предусматривает лишение свободы иностранных граждан в случае совершения ими преступлений миграционного характера.  Уголовный кодекс предусматривает лишение свободы в случае взятия с поличным при совершении преступлений, касающихся использования проездных документов и удостоверений личности, включая, в частности, сокрытие подлинной личности, подделку официальных документов, использование фальшивых печатей и виз, подделку паспортов и т.д.  Кроме того, Закон о миграции предусматривает высылку иностранцев, если они находятся на территории страны на незаконной основе, не имеют надлежащих документов или совершили противоправные деяния, подпадающие под положения о высылке или депортации.  Вместе с тем в качестве административной практики миграционных властей эта норма не применяется в том случае, когда ходатайствующее лицо недвусмысленно заявляет о том, что его подвергают преследованиям, или о наличии угрозы нарушения его права на жизнь или физическую неприкосновенность в стране происхождения.  В этих целях осуществляется тесная координация с министерством иностранных дел, которое решает проблемы предоставления убежища иностранцам в соответствии с нормами внутригосударственного законодательства.</w:t>
      </w:r>
    </w:p>
    <w:p w:rsidR="00000000" w:rsidRDefault="00000000"/>
    <w:p w:rsidR="00000000" w:rsidRDefault="00000000">
      <w:r>
        <w:t>73.</w:t>
      </w:r>
      <w:r>
        <w:tab/>
        <w:t>Органом власти, правомочным высылать или возвращать иностранцев, является Генеральное полицейское управление, которое осуществляет соответствующие полномочия согласно положениям статьи 19 Закона о миграции при условии завершения надлежащих правовых процедур.  В ходе осуществления предусмотренных в таких случаях следственных процедур обеспечивается соблюдение принципа надлежащего процесса, которое предусматривается в статье 24 Политической конституции и Уголовно-процессуальном кодексе.</w:t>
      </w:r>
    </w:p>
    <w:p w:rsidR="00000000" w:rsidRDefault="00000000"/>
    <w:p w:rsidR="00000000" w:rsidRDefault="00000000">
      <w:r>
        <w:t>74.</w:t>
      </w:r>
      <w:r>
        <w:tab/>
        <w:t>В разделе настоящего доклада, посвященного статье 10 Конвенции, отмечается, что государство, опираясь на сотрудничество с международными организациями и правозащитными организациями, обеспечивает профессиональную подготовку сотрудников полиции, в частности по вопросам миграции, в целях предупреждения нарушения и защиты прав человека иностранцев, беженцев, перемещенных лиц и апатридов.</w:t>
      </w:r>
    </w:p>
    <w:p w:rsidR="00000000" w:rsidRDefault="00000000"/>
    <w:p w:rsidR="00000000" w:rsidRDefault="00000000">
      <w:pPr>
        <w:jc w:val="center"/>
        <w:rPr>
          <w:b/>
          <w:bCs/>
        </w:rPr>
      </w:pPr>
      <w:r>
        <w:rPr>
          <w:b/>
          <w:bCs/>
        </w:rPr>
        <w:t>Статья 4</w:t>
      </w:r>
    </w:p>
    <w:p w:rsidR="00000000" w:rsidRDefault="00000000">
      <w:pPr>
        <w:rPr>
          <w:b/>
          <w:bCs/>
        </w:rPr>
      </w:pPr>
    </w:p>
    <w:p w:rsidR="00000000" w:rsidRDefault="00000000">
      <w:r>
        <w:t>75.</w:t>
      </w:r>
      <w:r>
        <w:tab/>
        <w:t>Основные правовые положения, развивающие соответствующую конституционную норму и лежащие в основе санкций, применяемых к лицам, ответственным за совершение деяний, связанных с пытками, содержатся в Уголовном кодексе (УК) или в новом Уголовно-процессуальном кодексе (УПК), которые были приняты в январе 2000 года и вступили в силу в июле 2001 года.  Что касается проблемы произвольных задержаний, то в этой связи в Уголовном кодексе говорится следующее:</w:t>
      </w:r>
    </w:p>
    <w:p w:rsidR="00000000" w:rsidRDefault="00000000"/>
    <w:p w:rsidR="00000000" w:rsidRDefault="00000000">
      <w:pPr>
        <w:ind w:left="567" w:hanging="567"/>
      </w:pPr>
      <w:r>
        <w:tab/>
      </w:r>
      <w:r>
        <w:tab/>
        <w:t>"Статья 186 УК. - Наказание в виде лишения свободы на срок от трех до шести лет применяется в тех случаях, когда арест проводился на основании сфабрикованного распоряжения государственных властей или при попустительстве или содействии сотрудника или сотрудников государственных органов или если арестованное или задержанное лицо подвергалось угрозам смертью.</w:t>
      </w:r>
    </w:p>
    <w:p w:rsidR="00000000" w:rsidRDefault="00000000">
      <w:pPr>
        <w:ind w:left="567" w:hanging="567"/>
      </w:pPr>
    </w:p>
    <w:p w:rsidR="00000000" w:rsidRDefault="00000000">
      <w:pPr>
        <w:ind w:left="567" w:hanging="567"/>
      </w:pPr>
      <w:r>
        <w:tab/>
      </w:r>
      <w:r>
        <w:tab/>
        <w:t>Статья 187 УК. - Если арестованное или задержанное лицо подвергалось истязаниям, то виновные караются лишением свободы в форме тюремного заключения общего режима на срок от трех до шести лет.</w:t>
      </w:r>
    </w:p>
    <w:p w:rsidR="00000000" w:rsidRDefault="00000000">
      <w:pPr>
        <w:ind w:left="567" w:hanging="567"/>
      </w:pPr>
    </w:p>
    <w:p w:rsidR="00000000" w:rsidRDefault="00000000">
      <w:pPr>
        <w:ind w:left="567" w:hanging="567"/>
      </w:pPr>
      <w:r>
        <w:tab/>
      </w:r>
      <w:r>
        <w:tab/>
        <w:t>Наказание лишением свободы в форме тюремного заключения общего режима на срок от шести до девяти лет применяется в тех случаях, если истязания повлекли за собой какие-либо необратимые телесные повреждения, предусмотренные в главе о телесных повреждениях.</w:t>
      </w:r>
    </w:p>
    <w:p w:rsidR="00000000" w:rsidRDefault="00000000">
      <w:pPr>
        <w:ind w:left="567" w:hanging="567"/>
      </w:pPr>
    </w:p>
    <w:p w:rsidR="00000000" w:rsidRDefault="00000000">
      <w:pPr>
        <w:ind w:left="567" w:hanging="567"/>
      </w:pPr>
      <w:r>
        <w:tab/>
      </w:r>
      <w:r>
        <w:tab/>
        <w:t>Если истязания повлекли за собой смерть, то виновные подлежат лишению свободы в форме тюремного заключения строгого режима на срок от шестнадцати до двадцати пяти лет".</w:t>
      </w:r>
    </w:p>
    <w:p w:rsidR="00000000" w:rsidRDefault="00000000">
      <w:pPr>
        <w:ind w:left="567" w:hanging="567"/>
      </w:pPr>
    </w:p>
    <w:p w:rsidR="00000000" w:rsidRDefault="00000000">
      <w:pPr>
        <w:tabs>
          <w:tab w:val="clear" w:pos="567"/>
          <w:tab w:val="left" w:pos="561"/>
        </w:tabs>
      </w:pPr>
      <w:r>
        <w:t>76.</w:t>
      </w:r>
      <w:r>
        <w:tab/>
        <w:t xml:space="preserve">В соответствующей статье речь идет исключительно об "истязаниях", под которыми, как представляется, понимаются только такие действия, которые влекут за собой телесные повреждения.  В этом контексте следует подчеркнуть, что понятие "истязание" включает причинение боли, оскорбления, пытки, жестокое обращение, избиение или, иными словами, любые виды насилия физического, психического или психологического характера, если соответствующие действия влекут за собой или провоцируют телесные повреждения органического </w:t>
      </w:r>
      <w:proofErr w:type="spellStart"/>
      <w:r>
        <w:t>характера</w:t>
      </w:r>
      <w:r>
        <w:rPr>
          <w:b/>
          <w:bCs/>
          <w:vertAlign w:val="superscript"/>
        </w:rPr>
        <w:t>4</w:t>
      </w:r>
      <w:proofErr w:type="spellEnd"/>
      <w:r>
        <w:t>.</w:t>
      </w:r>
    </w:p>
    <w:p w:rsidR="00000000" w:rsidRDefault="00000000">
      <w:pPr>
        <w:tabs>
          <w:tab w:val="clear" w:pos="567"/>
          <w:tab w:val="left" w:pos="561"/>
        </w:tabs>
      </w:pPr>
    </w:p>
    <w:p w:rsidR="00000000" w:rsidRDefault="00000000">
      <w:pPr>
        <w:tabs>
          <w:tab w:val="clear" w:pos="567"/>
          <w:tab w:val="left" w:pos="561"/>
        </w:tabs>
      </w:pPr>
      <w:r>
        <w:t>77.</w:t>
      </w:r>
      <w:r>
        <w:tab/>
        <w:t>В области показаний или признаний предусматриваются следующие нормы:</w:t>
      </w:r>
    </w:p>
    <w:p w:rsidR="00000000" w:rsidRDefault="00000000">
      <w:pPr>
        <w:tabs>
          <w:tab w:val="clear" w:pos="567"/>
          <w:tab w:val="left" w:pos="561"/>
        </w:tabs>
      </w:pPr>
    </w:p>
    <w:p w:rsidR="00000000" w:rsidRDefault="00000000">
      <w:pPr>
        <w:tabs>
          <w:tab w:val="clear" w:pos="567"/>
          <w:tab w:val="left" w:pos="561"/>
        </w:tabs>
        <w:ind w:left="561" w:hanging="561"/>
      </w:pPr>
      <w:r>
        <w:tab/>
      </w:r>
      <w:r>
        <w:tab/>
        <w:t>"Статья 203 УК.  Судья или сотрудник органа власти, который принуждает лицо давать показания против самого себя, супруга/супруги, своих родственников по восходящей или нисходящей линии до четвертой степени гражданского родства по крови или второй степени родства по браку в тех случаях, когда такие показания могут повлечь за собой уголовную ответственность, подлежит наказанию в виде лишения свободы на срок от шести месяцев до трех лет.</w:t>
      </w:r>
    </w:p>
    <w:p w:rsidR="00000000" w:rsidRDefault="00000000">
      <w:pPr>
        <w:tabs>
          <w:tab w:val="clear" w:pos="567"/>
          <w:tab w:val="left" w:pos="561"/>
        </w:tabs>
        <w:ind w:left="561" w:hanging="561"/>
      </w:pPr>
    </w:p>
    <w:p w:rsidR="00000000" w:rsidRDefault="00000000">
      <w:pPr>
        <w:tabs>
          <w:tab w:val="clear" w:pos="567"/>
          <w:tab w:val="left" w:pos="561"/>
        </w:tabs>
        <w:ind w:left="561" w:hanging="561"/>
      </w:pPr>
      <w:r>
        <w:tab/>
      </w:r>
      <w:r>
        <w:tab/>
        <w:t>Статья 204 УК.  Судья или сотрудник органа власти, который добивается показаний или признаний от лиц, указанных в предыдущей статье, путем избиения, лишения свободы, угрозы применения истязаний или применения истязаний, подлежит лишению свободы на срок от двух до пяти лет и поражается в гражданских правах на срок, равный сроку осуждения".</w:t>
      </w:r>
    </w:p>
    <w:p w:rsidR="00000000" w:rsidRDefault="00000000">
      <w:pPr>
        <w:tabs>
          <w:tab w:val="clear" w:pos="567"/>
          <w:tab w:val="left" w:pos="561"/>
        </w:tabs>
        <w:ind w:left="561" w:hanging="561"/>
      </w:pPr>
    </w:p>
    <w:p w:rsidR="00000000" w:rsidRDefault="00000000">
      <w:pPr>
        <w:tabs>
          <w:tab w:val="clear" w:pos="567"/>
          <w:tab w:val="left" w:pos="561"/>
        </w:tabs>
      </w:pPr>
      <w:r>
        <w:t>78.</w:t>
      </w:r>
      <w:r>
        <w:tab/>
        <w:t>Указанная статья предусматривает наказание за принуждение к даче самообвиняющих показаний, что относится к числу главных целей, преследуемых при применении пыток.  Соответствующие правовые нормы охватывают как физические пытки в форме истязаний и избиений, так и психологические или психические пытки в форме угроз и лишения свободы.</w:t>
      </w:r>
    </w:p>
    <w:p w:rsidR="00000000" w:rsidRDefault="00000000">
      <w:pPr>
        <w:tabs>
          <w:tab w:val="clear" w:pos="567"/>
          <w:tab w:val="left" w:pos="561"/>
        </w:tabs>
      </w:pPr>
    </w:p>
    <w:p w:rsidR="00000000" w:rsidRDefault="00000000">
      <w:pPr>
        <w:tabs>
          <w:tab w:val="clear" w:pos="567"/>
          <w:tab w:val="left" w:pos="561"/>
        </w:tabs>
        <w:ind w:left="561" w:hanging="561"/>
      </w:pPr>
      <w:r>
        <w:tab/>
      </w:r>
      <w:r>
        <w:tab/>
        <w:t>"Статья 220 УПК.  Гарантии обвиняемого.  Категорически запрещается принуждение обвиняемого путем физического или психического воздействия к признанию в совершении противоправного деяния.  Равным образом запрещается как на этапе предварительного следствия, так и в ходе судебного процесса применение насилия, наркотических средств или любых методов или процедур, посягающих на свободную и добровольную дачу обвиняемым показаний.  Работники, служащие или сотрудники полиции, государственной прокуратуры или судебной полиции, нарушающие указанные положения, подлежат соответствующей уголовной ответственности".</w:t>
      </w:r>
    </w:p>
    <w:p w:rsidR="00000000" w:rsidRDefault="00000000">
      <w:pPr>
        <w:tabs>
          <w:tab w:val="clear" w:pos="567"/>
          <w:tab w:val="left" w:pos="561"/>
        </w:tabs>
        <w:ind w:left="561" w:hanging="561"/>
      </w:pPr>
    </w:p>
    <w:p w:rsidR="00000000" w:rsidRDefault="00000000">
      <w:pPr>
        <w:tabs>
          <w:tab w:val="clear" w:pos="567"/>
          <w:tab w:val="left" w:pos="561"/>
        </w:tabs>
      </w:pPr>
      <w:r>
        <w:t>79.</w:t>
      </w:r>
      <w:r>
        <w:tab/>
        <w:t>Вышеуказанная норма квалифицирует психическое воздействие в качестве одной из форм пыток, оговаривает, что пытки могут иметь место как на этапе предварительного следствия, так и на этапе судебного разбирательства, и запрещает использование наркотических веществ и других существующих или возможных противоправных процедур.</w:t>
      </w:r>
    </w:p>
    <w:p w:rsidR="00000000" w:rsidRDefault="00000000">
      <w:pPr>
        <w:tabs>
          <w:tab w:val="clear" w:pos="567"/>
          <w:tab w:val="left" w:pos="561"/>
        </w:tabs>
      </w:pPr>
    </w:p>
    <w:p w:rsidR="00000000" w:rsidRDefault="00000000">
      <w:pPr>
        <w:tabs>
          <w:tab w:val="clear" w:pos="567"/>
          <w:tab w:val="left" w:pos="561"/>
        </w:tabs>
      </w:pPr>
      <w:r>
        <w:t>80.</w:t>
      </w:r>
      <w:r>
        <w:tab/>
        <w:t>Эти нормы соответствуют положениям пункта 9 статьи 24 Политической конституции Республики, которые запрещают применение пыток и которые уже цитировались в разделе настоящего доклада, посвященного статье 2 Конвенции.</w:t>
      </w:r>
    </w:p>
    <w:p w:rsidR="00000000" w:rsidRDefault="00000000">
      <w:pPr>
        <w:tabs>
          <w:tab w:val="clear" w:pos="567"/>
          <w:tab w:val="left" w:pos="561"/>
        </w:tabs>
      </w:pPr>
    </w:p>
    <w:p w:rsidR="00000000" w:rsidRDefault="00000000">
      <w:pPr>
        <w:tabs>
          <w:tab w:val="clear" w:pos="567"/>
          <w:tab w:val="left" w:pos="561"/>
        </w:tabs>
      </w:pPr>
      <w:r>
        <w:t>81.</w:t>
      </w:r>
      <w:r>
        <w:tab/>
        <w:t>В отношении обращения с задержанными лицами предусматриваются следующие нормы:</w:t>
      </w:r>
    </w:p>
    <w:p w:rsidR="00000000" w:rsidRDefault="00000000">
      <w:pPr>
        <w:tabs>
          <w:tab w:val="clear" w:pos="567"/>
          <w:tab w:val="left" w:pos="561"/>
        </w:tabs>
      </w:pPr>
    </w:p>
    <w:p w:rsidR="00000000" w:rsidRDefault="00000000">
      <w:pPr>
        <w:tabs>
          <w:tab w:val="clear" w:pos="567"/>
          <w:tab w:val="left" w:pos="561"/>
        </w:tabs>
        <w:ind w:left="561" w:hanging="561"/>
      </w:pPr>
      <w:r>
        <w:tab/>
      </w:r>
      <w:r>
        <w:tab/>
        <w:t>"Статья 205 УК. - Лица, которые отдают или исполняют приказ, предусматривающий применение как к заключенным или задержанным жестокого обращения, содержания под стражей в режиме строгой изоляции в течение большего времени, чем это предусмотрено законом, применение ножных кандалов, цепей, колодок, наручников, связывание рук, содержание под стражей в изоляторе в плохих условиях или применение других пыток, подлежат лишению свободы на срок от одного года до пяти лет с поражением в политических правах на срок осуждения".</w:t>
      </w:r>
    </w:p>
    <w:p w:rsidR="00000000" w:rsidRDefault="00000000">
      <w:pPr>
        <w:rPr>
          <w:lang w:val="en-US"/>
        </w:rPr>
      </w:pPr>
    </w:p>
    <w:p w:rsidR="00000000" w:rsidRDefault="00000000">
      <w:r>
        <w:t>82.</w:t>
      </w:r>
      <w:r>
        <w:tab/>
        <w:t xml:space="preserve">Согласно правовой теории выражение "другие пытки" следует толковать как другие виды пыток, включая пытки психического или психологического </w:t>
      </w:r>
      <w:proofErr w:type="spellStart"/>
      <w:r>
        <w:t>характера</w:t>
      </w:r>
      <w:r>
        <w:rPr>
          <w:b/>
          <w:bCs/>
          <w:vertAlign w:val="superscript"/>
        </w:rPr>
        <w:t>5</w:t>
      </w:r>
      <w:proofErr w:type="spellEnd"/>
      <w:r>
        <w:t>.</w:t>
      </w:r>
    </w:p>
    <w:p w:rsidR="00000000" w:rsidRDefault="00000000"/>
    <w:p w:rsidR="00000000" w:rsidRDefault="00000000">
      <w:pPr>
        <w:ind w:left="567" w:hanging="567"/>
      </w:pPr>
      <w:r>
        <w:tab/>
      </w:r>
      <w:r>
        <w:tab/>
        <w:t>"Статья 206 УК.  Ни отсутствие безопасности в тюремных камерах, ни опасность, которую представляет собой задержанный или заключенный, ни его буйное поведение не могут служить оправданием в контексте применения положений предшествующей статьи."</w:t>
      </w:r>
    </w:p>
    <w:p w:rsidR="00000000" w:rsidRDefault="00000000">
      <w:pPr>
        <w:ind w:left="567" w:hanging="567"/>
      </w:pPr>
    </w:p>
    <w:p w:rsidR="00000000" w:rsidRDefault="00000000">
      <w:r>
        <w:t>83.</w:t>
      </w:r>
      <w:r>
        <w:tab/>
        <w:t>Эта статья категорически устанавливает, что дача приказа о применении пыток или само применение пыток не могут иметь никаких оправданий.</w:t>
      </w:r>
    </w:p>
    <w:p w:rsidR="00000000" w:rsidRDefault="00000000"/>
    <w:p w:rsidR="00000000" w:rsidRDefault="00000000">
      <w:r>
        <w:t>84.</w:t>
      </w:r>
      <w:r>
        <w:tab/>
        <w:t xml:space="preserve">Действующий Уголовно-процессуальный кодекс, опубликованный в приложении к </w:t>
      </w:r>
      <w:proofErr w:type="spellStart"/>
      <w:r>
        <w:rPr>
          <w:i/>
          <w:iCs/>
        </w:rPr>
        <w:t>Рехистро</w:t>
      </w:r>
      <w:proofErr w:type="spellEnd"/>
      <w:r>
        <w:rPr>
          <w:i/>
          <w:iCs/>
        </w:rPr>
        <w:t xml:space="preserve"> </w:t>
      </w:r>
      <w:proofErr w:type="spellStart"/>
      <w:r>
        <w:rPr>
          <w:i/>
          <w:iCs/>
        </w:rPr>
        <w:t>офисиаль</w:t>
      </w:r>
      <w:proofErr w:type="spellEnd"/>
      <w:r>
        <w:t xml:space="preserve"> № 360 от 13 января 2000 года и вступивший в силу в июле 2001 года, содержит ряд общих положений относительно уважения прав человека, которые подлежат соблюдению сотрудниками судебной полиции при любых обстоятельствах:</w:t>
      </w:r>
    </w:p>
    <w:p w:rsidR="00000000" w:rsidRDefault="00000000"/>
    <w:p w:rsidR="00000000" w:rsidRDefault="00000000">
      <w:pPr>
        <w:ind w:left="567" w:hanging="567"/>
      </w:pPr>
      <w:r>
        <w:tab/>
      </w:r>
      <w:r>
        <w:tab/>
        <w:t>"Статья 211 УПК.  Уважение прав человека.  Сотрудники судебной полиции обязаны неукоснительно соблюдать юридические формальности и нормы в ходе любых процессуальных действий и воздерживаться под угрозой привлечения к ответственности от использования средств дознания, нарушающих права человека, закрепленные в Политической конституции Республики, международных договорах и законах Республики".</w:t>
      </w:r>
    </w:p>
    <w:p w:rsidR="00000000" w:rsidRDefault="00000000">
      <w:pPr>
        <w:ind w:left="567" w:hanging="567"/>
      </w:pPr>
    </w:p>
    <w:p w:rsidR="00000000" w:rsidRDefault="00000000">
      <w:r>
        <w:t>85.</w:t>
      </w:r>
      <w:r>
        <w:tab/>
        <w:t>Кроме того, следует отметить, что положение о запрещении пыток содержится также и в Уголовно-полицейском кодексе:</w:t>
      </w:r>
    </w:p>
    <w:p w:rsidR="00000000" w:rsidRDefault="00000000"/>
    <w:p w:rsidR="00000000" w:rsidRDefault="00000000">
      <w:pPr>
        <w:ind w:left="567" w:hanging="567"/>
      </w:pPr>
      <w:r>
        <w:tab/>
      </w:r>
      <w:r>
        <w:tab/>
        <w:t>"Статья 145.  В тех случаях, когда арестованное или задержанное лицо подвергается истязанию, виновные подлежат лишению свободы в форме тюремного заключения общего режима на срок от шести до девяти лет".</w:t>
      </w:r>
    </w:p>
    <w:p w:rsidR="00000000" w:rsidRDefault="00000000">
      <w:pPr>
        <w:ind w:left="567" w:hanging="567"/>
      </w:pPr>
    </w:p>
    <w:p w:rsidR="00000000" w:rsidRDefault="00000000">
      <w:r>
        <w:t>86.</w:t>
      </w:r>
      <w:r>
        <w:tab/>
        <w:t>В Уголовно-полицейском кодексе перечисляются различные преступления, которые могут рассматриваться сотрудниками полиции, включая, в частности, преступления, связанные с применением пыток.</w:t>
      </w:r>
    </w:p>
    <w:p w:rsidR="00000000" w:rsidRDefault="00000000"/>
    <w:p w:rsidR="00000000" w:rsidRDefault="00000000">
      <w:r>
        <w:t>87.</w:t>
      </w:r>
      <w:r>
        <w:tab/>
        <w:t>Правовая система Эквадора содержит ряд положений в контексте концепции покушения, которые имеют общее применение в уголовной практике.  Так, например, статья 16 действующего Уголовного кодекса гласит следующее:</w:t>
      </w:r>
    </w:p>
    <w:p w:rsidR="00000000" w:rsidRDefault="00000000"/>
    <w:p w:rsidR="00000000" w:rsidRDefault="00000000">
      <w:pPr>
        <w:ind w:left="567" w:hanging="567"/>
      </w:pPr>
      <w:r>
        <w:tab/>
      </w:r>
      <w:r>
        <w:tab/>
        <w:t>"Статья 16.  Лицо, совершающее в ходе осуществления служебных обязанностей деяния, однозначно влекущие за собой совершение преступления, привлекается к ответственности за покушение на совершение преступления, если соответствующие действия не завершаются преступлением или если факт совершения преступления не доказан.</w:t>
      </w:r>
    </w:p>
    <w:p w:rsidR="00000000" w:rsidRDefault="00000000">
      <w:pPr>
        <w:ind w:left="567" w:hanging="567"/>
      </w:pPr>
    </w:p>
    <w:p w:rsidR="00000000" w:rsidRDefault="00000000">
      <w:pPr>
        <w:ind w:left="567" w:hanging="567"/>
      </w:pPr>
      <w:r>
        <w:tab/>
      </w:r>
      <w:r>
        <w:tab/>
        <w:t>Если лицо добровольно прекращает совершение деяний, то оно подлежит наказанию только за совершенные им действия, если они подпадают под категорию тех или иных противоправных деяний, за исключением предусмотренных законом особых случаев, когда в качестве преступления квалифицируется попытка совершения преступления.</w:t>
      </w:r>
    </w:p>
    <w:p w:rsidR="00000000" w:rsidRDefault="00000000">
      <w:pPr>
        <w:ind w:left="567" w:hanging="567"/>
      </w:pPr>
    </w:p>
    <w:p w:rsidR="00000000" w:rsidRDefault="00000000">
      <w:pPr>
        <w:ind w:left="567" w:hanging="567"/>
      </w:pPr>
      <w:r>
        <w:tab/>
      </w:r>
      <w:r>
        <w:tab/>
        <w:t>Если соответствующее лицо добровольно препятствует совершению противоправного деяния, то оно подлежит наказанию за покушение на преступление со смягчением наказания на треть или наполовину.</w:t>
      </w:r>
    </w:p>
    <w:p w:rsidR="00000000" w:rsidRDefault="00000000">
      <w:pPr>
        <w:ind w:left="567" w:hanging="567"/>
      </w:pPr>
    </w:p>
    <w:p w:rsidR="00000000" w:rsidRDefault="00000000">
      <w:pPr>
        <w:ind w:left="567" w:hanging="567"/>
      </w:pPr>
      <w:r>
        <w:tab/>
      </w:r>
      <w:r>
        <w:tab/>
        <w:t>Мелкие правонарушения подлежат наказанию только в случае их совершения".</w:t>
      </w:r>
    </w:p>
    <w:p w:rsidR="00000000" w:rsidRDefault="00000000">
      <w:pPr>
        <w:ind w:left="567" w:hanging="567"/>
      </w:pPr>
    </w:p>
    <w:p w:rsidR="00000000" w:rsidRDefault="00000000">
      <w:r>
        <w:t>88.</w:t>
      </w:r>
      <w:r>
        <w:tab/>
        <w:t>Покушение на применение пыток не относится к категории преступлений или особых ситуаций, в рамках которых законом квалифицируется в качестве преступления уже сама попытка его совершения.  Вместе с тем, как уже отмечалось, начиная с 1998 года эквадорское законодательство относит пытку к числу наиболее тяжких преступных деяний, к которым не применяются сроки давности, откуда косвенно вытекает, что одно лишь покушение на применение пыток влечет за собой соразмерное сокращение наказания, предусмотренного за совершенное или доказанное преступление в форме применения пыток, о чем будет более подробно рассказано ниже.</w:t>
      </w:r>
    </w:p>
    <w:p w:rsidR="00000000" w:rsidRDefault="00000000"/>
    <w:p w:rsidR="00000000" w:rsidRDefault="00000000">
      <w:r>
        <w:t>89.</w:t>
      </w:r>
      <w:r>
        <w:tab/>
        <w:t>Аналогичные соображения можно высказать и по поводу соучастия и сокрытия.  В этой связи представляется целесообразным привести статьи 43 и 44 Уголовного кодекса:</w:t>
      </w:r>
    </w:p>
    <w:p w:rsidR="00000000" w:rsidRDefault="00000000"/>
    <w:p w:rsidR="00000000" w:rsidRDefault="00000000">
      <w:pPr>
        <w:ind w:left="567" w:hanging="567"/>
      </w:pPr>
      <w:r>
        <w:tab/>
      </w:r>
      <w:r>
        <w:tab/>
        <w:t>"Статья 43.  Соучастниками являются лица, которые косвенно или побочно содействуют совершению наказуемого деяния путем осуществления вышеупомянутых действий поодиночке или сообща.</w:t>
      </w:r>
    </w:p>
    <w:p w:rsidR="00000000" w:rsidRDefault="00000000">
      <w:pPr>
        <w:ind w:left="567" w:hanging="567"/>
      </w:pPr>
    </w:p>
    <w:p w:rsidR="00000000" w:rsidRDefault="00000000">
      <w:pPr>
        <w:ind w:left="567" w:hanging="567"/>
      </w:pPr>
      <w:r>
        <w:tab/>
      </w:r>
      <w:r>
        <w:tab/>
        <w:t>Если из обстоятельств конкретного дела явствует, что обвиняемое в соучастии лицо содействовало совершению менее тяжкого деяния по сравнению с тем деянием, которое было совершено преступником, обвиняемое в соучастии лицо подлежит наказанию лишь за то деяние, которое оно намеревалось осуществить."</w:t>
      </w:r>
    </w:p>
    <w:p w:rsidR="00000000" w:rsidRDefault="00000000">
      <w:pPr>
        <w:ind w:left="567" w:hanging="567"/>
      </w:pPr>
    </w:p>
    <w:p w:rsidR="00000000" w:rsidRDefault="00000000">
      <w:pPr>
        <w:ind w:left="567" w:hanging="567"/>
      </w:pPr>
      <w:r>
        <w:tab/>
      </w:r>
      <w:r>
        <w:tab/>
        <w:t>"Статья 44.  Укрывателями являются лица, которые, зная о совершении злоумышленниками противоправного деяния, как правило, предоставляют им жилье, убежище или место для встреч, или же снабжают их средствами, позволяющими воспользоваться результатами совершенного преступления, или же оказывают им содействие, утаивая орудия преступления или вещественные доказательства или уничтожая следы преступления или улики, с тем чтобы избавить их от наказания, а также лица, которые, будучи обязанными в силу своей профессии, службы, работы или занимаемой должности выявлять улики или следы преступления или выяснять обстоятельства совершения наказуемого деяния, скрывают или искажают правду в интересах преступника".</w:t>
      </w:r>
    </w:p>
    <w:p w:rsidR="00000000" w:rsidRDefault="00000000">
      <w:pPr>
        <w:ind w:left="567" w:hanging="567"/>
      </w:pPr>
    </w:p>
    <w:p w:rsidR="00000000" w:rsidRDefault="00000000">
      <w:r>
        <w:t>90.</w:t>
      </w:r>
      <w:r>
        <w:tab/>
        <w:t>В контексте установленных наказаний за покушение, соучастие или укрывательство представляется уместным сослаться на статьи 46, 47 и 48 Уголовного кодекса, в которых содержатся конкретные нормы, касающиеся применения наказаний в случае совершения преступлений в форме пыток:</w:t>
      </w:r>
    </w:p>
    <w:p w:rsidR="00000000" w:rsidRDefault="00000000"/>
    <w:p w:rsidR="00000000" w:rsidRDefault="00000000">
      <w:pPr>
        <w:ind w:left="567" w:hanging="567"/>
      </w:pPr>
      <w:r>
        <w:tab/>
      </w:r>
      <w:r>
        <w:tab/>
        <w:t>"Статья 46.  Лица, совершающие покушение на совершение преступления, подлежат наказанию, размеры которого составляют от одной трети до двух третей наказания, предусмотренного за совершение соответствующего преступления.  При применении наказания в обязательном порядке принимается во внимание опасность, которая угрожала потенциальной жертве преступления, и уголовное прошлое обвиняемого".</w:t>
      </w:r>
    </w:p>
    <w:p w:rsidR="00000000" w:rsidRDefault="00000000"/>
    <w:p w:rsidR="00000000" w:rsidRDefault="00000000">
      <w:pPr>
        <w:ind w:left="567" w:hanging="567"/>
      </w:pPr>
      <w:r>
        <w:tab/>
      </w:r>
      <w:r>
        <w:tab/>
        <w:t>"Статья 47.  Наказание, назначаемое соучастникам, составляет одну вторую часть наказания, которое назначается лицам, совершившим соответствующее преступление".</w:t>
      </w:r>
    </w:p>
    <w:p w:rsidR="00000000" w:rsidRDefault="00000000">
      <w:pPr>
        <w:ind w:left="561"/>
      </w:pPr>
    </w:p>
    <w:p w:rsidR="00000000" w:rsidRDefault="00000000">
      <w:pPr>
        <w:ind w:left="567" w:hanging="567"/>
      </w:pPr>
      <w:r>
        <w:tab/>
      </w:r>
      <w:r>
        <w:tab/>
        <w:t>"Статья 48.  Наказание, назначаемое укрывателям, составляет одну четвертую часть наказания, которое назначается лицам, совершившим соответствующее преступление;  вместе с тем в любом случае наказание не должно превышать двух лет лишения свободы и предусматривать содержание под стражей в тюрьме".</w:t>
      </w:r>
    </w:p>
    <w:p w:rsidR="00000000" w:rsidRDefault="00000000">
      <w:pPr>
        <w:ind w:left="561"/>
      </w:pPr>
    </w:p>
    <w:p w:rsidR="00000000" w:rsidRDefault="00000000">
      <w:r>
        <w:t>91.</w:t>
      </w:r>
      <w:r>
        <w:tab/>
        <w:t>Кроме того, в этой связи уместно привести соответствующий раздел статьи 30 действующего Уголовного кодекса:</w:t>
      </w:r>
    </w:p>
    <w:p w:rsidR="00000000" w:rsidRDefault="00000000"/>
    <w:p w:rsidR="00000000" w:rsidRDefault="00000000">
      <w:pPr>
        <w:ind w:left="567" w:hanging="567"/>
      </w:pPr>
      <w:r>
        <w:tab/>
      </w:r>
      <w:r>
        <w:tab/>
        <w:t>"Статья 30. - К числу отягчающих обстоятельств, если они не являются составной частью преступного деяния или не изменяют состав преступления, относятся обстоятельства, которые усиливают тяжесть совершенного деяния или обеспокоенность, которую деяние производит в обществе, или свидетельствуют о социальной опасности лиц, совершивших соответствующее деяние, как, например, в случае:</w:t>
      </w:r>
    </w:p>
    <w:p w:rsidR="00000000" w:rsidRDefault="00000000">
      <w:pPr>
        <w:ind w:left="561"/>
      </w:pPr>
    </w:p>
    <w:p w:rsidR="00000000" w:rsidRDefault="00000000">
      <w:pPr>
        <w:tabs>
          <w:tab w:val="left" w:pos="567"/>
          <w:tab w:val="left" w:pos="1134"/>
          <w:tab w:val="left" w:pos="1870"/>
        </w:tabs>
        <w:ind w:left="567" w:firstLine="555"/>
      </w:pPr>
      <w:r>
        <w:t>1.</w:t>
      </w:r>
      <w:r>
        <w:tab/>
        <w:t>совершения преступления […] в особо жестокой форме, включая применение пыток или других средств воздействия, увеличивающих или продляющих страдания жертвы […]".</w:t>
      </w:r>
    </w:p>
    <w:p w:rsidR="00000000" w:rsidRDefault="00000000">
      <w:pPr>
        <w:tabs>
          <w:tab w:val="clear" w:pos="567"/>
          <w:tab w:val="clear" w:pos="1134"/>
          <w:tab w:val="left" w:pos="1870"/>
        </w:tabs>
        <w:ind w:left="1683" w:hanging="561"/>
      </w:pPr>
    </w:p>
    <w:p w:rsidR="00000000" w:rsidRDefault="00000000">
      <w:r>
        <w:t>92.</w:t>
      </w:r>
      <w:r>
        <w:tab/>
        <w:t>Из вышеизложенного следует, что акты пыток не только караются на основе конкретных норм, но и рассматриваются в качестве отягчающего обстоятельства при совершении других надлежащих образом квалифицированных преступлений.  Отсюда следует, что нарушение путем применения пыток предусмотренных Конституцией и законом индивидуальных гарантий, включая, в частности право на личную свободу и неприкосновенность, влечет за собой ужесточение назначаемого преступнику наказания в соответствии с применимыми правовыми нормами.</w:t>
      </w:r>
    </w:p>
    <w:p w:rsidR="00000000" w:rsidRDefault="00000000"/>
    <w:p w:rsidR="00000000" w:rsidRDefault="00000000">
      <w:r>
        <w:t>93.</w:t>
      </w:r>
      <w:r>
        <w:tab/>
        <w:t xml:space="preserve">В разделе настоящего доклада, посвященном статье 16 Конвенции, отмечается, что новый Кодекс о правах детей и подростков, </w:t>
      </w:r>
      <w:proofErr w:type="spellStart"/>
      <w:r>
        <w:t>промульгированный</w:t>
      </w:r>
      <w:proofErr w:type="spellEnd"/>
      <w:r>
        <w:t xml:space="preserve"> в январе 2003 года, содержит ряд положений, запрещающих пытки и другие виды жестокого обращения по отношению к детям и подросткам.  Соответствующие положения содержатся в главе</w:t>
      </w:r>
      <w:r>
        <w:rPr>
          <w:lang w:val="en-US"/>
        </w:rPr>
        <w:t> IV</w:t>
      </w:r>
      <w:r>
        <w:t xml:space="preserve"> этого нормативного акта:</w:t>
      </w:r>
    </w:p>
    <w:p w:rsidR="00000000" w:rsidRDefault="00000000"/>
    <w:p w:rsidR="00000000" w:rsidRDefault="00000000">
      <w:pPr>
        <w:ind w:left="567" w:hanging="567"/>
      </w:pPr>
      <w:r>
        <w:tab/>
      </w:r>
      <w:r>
        <w:tab/>
        <w:t>"Статья 50.  Право на личную неприкосновенность.  Дети и подростки имеют право на уважение их личной, физической, психологической, культурной, эмоциональной и сексуальной неприкосновенности.  Запрещается применение к ним пыток и жестокого и унижающего достоинство обращения".</w:t>
      </w:r>
    </w:p>
    <w:p w:rsidR="00000000" w:rsidRDefault="00000000">
      <w:pPr>
        <w:ind w:left="561"/>
      </w:pPr>
    </w:p>
    <w:p w:rsidR="00000000" w:rsidRDefault="00000000">
      <w:r>
        <w:t>94.</w:t>
      </w:r>
      <w:r>
        <w:tab/>
        <w:t>Из вышеизложенных норм следует, что уголовное законодательство Эквадора карает не только физические пытки, но и пытки психического или психологического характера и предусматривает все ситуации, охватываемые определением статьи 1 Конвенции, поскольку четко определяет цели применения пыток, включающие, в частности самооговор, получение признания или информации или наказание задержанных или заключенных лиц, а также предусматривает, чтобы такие противоправные деяния доводились до сведения судьи или других представителей государственной власти.  Принятие нового Уголовно-процессуального кодекса содействует широкому применению судьями норм уголовного законодательства с целью охвата обеих видов пыток и обеспечения назначения наказаний соразмерно тяжести совершенных преступлений.</w:t>
      </w:r>
    </w:p>
    <w:p w:rsidR="00000000" w:rsidRDefault="00000000"/>
    <w:p w:rsidR="00000000" w:rsidRDefault="00000000">
      <w:r>
        <w:t>95.</w:t>
      </w:r>
      <w:r>
        <w:tab/>
        <w:t>Вместе с тем государство сознает необходимость включения в Уголовный кодекс определения, аналогичного содержащемуся в статье 1 Конвенции, и в связи с этим предпринимает самые решительные усилия по устранению препятствий на пути достижения этой цели.</w:t>
      </w:r>
    </w:p>
    <w:p w:rsidR="00000000" w:rsidRDefault="00000000"/>
    <w:p w:rsidR="00000000" w:rsidRDefault="00000000">
      <w:pPr>
        <w:jc w:val="center"/>
        <w:rPr>
          <w:b/>
          <w:bCs/>
        </w:rPr>
      </w:pPr>
      <w:r>
        <w:rPr>
          <w:b/>
          <w:bCs/>
        </w:rPr>
        <w:t>Статья 5</w:t>
      </w:r>
    </w:p>
    <w:p w:rsidR="00000000" w:rsidRDefault="00000000">
      <w:pPr>
        <w:rPr>
          <w:b/>
          <w:bCs/>
        </w:rPr>
      </w:pPr>
    </w:p>
    <w:p w:rsidR="00000000" w:rsidRDefault="00000000">
      <w:r>
        <w:t>96.</w:t>
      </w:r>
      <w:r>
        <w:tab/>
        <w:t xml:space="preserve">Законодательство Эквадора в полной мере соответствует статье 5 Конвенции.  Равным образом статья 5 Уголовного кодекса предусматривает все возможности для осуществления предусмотренных в Конвенции </w:t>
      </w:r>
      <w:proofErr w:type="spellStart"/>
      <w:r>
        <w:t>юрисдикционных</w:t>
      </w:r>
      <w:proofErr w:type="spellEnd"/>
      <w:r>
        <w:t xml:space="preserve"> процедур.  Кроме того, следует отметить, что только судьи и уголовные суды вправе осуществлять юрисдикцию в сфере уголовного права.  В этой связи в статье 17 действующего Уголовно-процессуального кодекса отмечается следующее:</w:t>
      </w:r>
    </w:p>
    <w:p w:rsidR="00000000" w:rsidRDefault="00000000"/>
    <w:p w:rsidR="00000000" w:rsidRDefault="00000000">
      <w:pPr>
        <w:ind w:left="567" w:hanging="567"/>
      </w:pPr>
      <w:r>
        <w:tab/>
      </w:r>
      <w:r>
        <w:tab/>
        <w:t>"Статья 17.  Органы.  Ниже перечисляются органы уголовной юстиции, условия, формы и механизмы функционирования которых определяются соответствующими законами:</w:t>
      </w:r>
    </w:p>
    <w:p w:rsidR="00000000" w:rsidRDefault="00000000">
      <w:pPr>
        <w:ind w:left="561"/>
      </w:pPr>
    </w:p>
    <w:p w:rsidR="00000000" w:rsidRDefault="00000000">
      <w:pPr>
        <w:tabs>
          <w:tab w:val="clear" w:pos="567"/>
          <w:tab w:val="clear" w:pos="1134"/>
          <w:tab w:val="clear" w:pos="1701"/>
          <w:tab w:val="left" w:pos="1683"/>
        </w:tabs>
        <w:ind w:left="1683" w:hanging="561"/>
      </w:pPr>
      <w:r>
        <w:t>1)</w:t>
      </w:r>
      <w:r>
        <w:tab/>
        <w:t>палаты по уголовным делам Верховного суда;</w:t>
      </w:r>
    </w:p>
    <w:p w:rsidR="00000000" w:rsidRDefault="00000000">
      <w:pPr>
        <w:tabs>
          <w:tab w:val="clear" w:pos="567"/>
          <w:tab w:val="clear" w:pos="1134"/>
          <w:tab w:val="clear" w:pos="1701"/>
          <w:tab w:val="left" w:pos="1683"/>
        </w:tabs>
        <w:ind w:left="1683" w:hanging="561"/>
      </w:pPr>
    </w:p>
    <w:p w:rsidR="00000000" w:rsidRDefault="00000000">
      <w:pPr>
        <w:tabs>
          <w:tab w:val="clear" w:pos="567"/>
          <w:tab w:val="clear" w:pos="1134"/>
          <w:tab w:val="clear" w:pos="1701"/>
          <w:tab w:val="left" w:pos="1683"/>
        </w:tabs>
        <w:ind w:left="1683" w:hanging="561"/>
      </w:pPr>
      <w:r>
        <w:t>2)</w:t>
      </w:r>
      <w:r>
        <w:tab/>
        <w:t>Председатель Верховного суда;</w:t>
      </w:r>
    </w:p>
    <w:p w:rsidR="00000000" w:rsidRDefault="00000000">
      <w:pPr>
        <w:tabs>
          <w:tab w:val="clear" w:pos="567"/>
          <w:tab w:val="clear" w:pos="1134"/>
          <w:tab w:val="clear" w:pos="1701"/>
          <w:tab w:val="left" w:pos="1683"/>
        </w:tabs>
        <w:ind w:left="1683" w:hanging="561"/>
      </w:pPr>
    </w:p>
    <w:p w:rsidR="00000000" w:rsidRDefault="00000000">
      <w:pPr>
        <w:tabs>
          <w:tab w:val="clear" w:pos="567"/>
          <w:tab w:val="clear" w:pos="1134"/>
          <w:tab w:val="clear" w:pos="1701"/>
          <w:tab w:val="left" w:pos="1683"/>
        </w:tabs>
        <w:ind w:left="1683" w:hanging="561"/>
      </w:pPr>
      <w:r>
        <w:t>3)</w:t>
      </w:r>
      <w:r>
        <w:tab/>
        <w:t>палаты Высоких судов;</w:t>
      </w:r>
    </w:p>
    <w:p w:rsidR="00000000" w:rsidRDefault="00000000">
      <w:pPr>
        <w:tabs>
          <w:tab w:val="clear" w:pos="567"/>
          <w:tab w:val="clear" w:pos="1134"/>
          <w:tab w:val="clear" w:pos="1701"/>
          <w:tab w:val="left" w:pos="1683"/>
        </w:tabs>
        <w:ind w:left="1683" w:hanging="561"/>
      </w:pPr>
    </w:p>
    <w:p w:rsidR="00000000" w:rsidRDefault="00000000">
      <w:pPr>
        <w:tabs>
          <w:tab w:val="clear" w:pos="567"/>
          <w:tab w:val="clear" w:pos="1134"/>
          <w:tab w:val="clear" w:pos="1701"/>
          <w:tab w:val="left" w:pos="1683"/>
        </w:tabs>
        <w:ind w:left="1683" w:hanging="561"/>
      </w:pPr>
      <w:r>
        <w:t>4)</w:t>
      </w:r>
      <w:r>
        <w:tab/>
        <w:t>председатели Высоких судов;</w:t>
      </w:r>
    </w:p>
    <w:p w:rsidR="00000000" w:rsidRDefault="00000000">
      <w:pPr>
        <w:tabs>
          <w:tab w:val="clear" w:pos="567"/>
          <w:tab w:val="clear" w:pos="1134"/>
          <w:tab w:val="clear" w:pos="1701"/>
          <w:tab w:val="left" w:pos="1683"/>
        </w:tabs>
        <w:ind w:left="1683" w:hanging="561"/>
      </w:pPr>
    </w:p>
    <w:p w:rsidR="00000000" w:rsidRDefault="00000000">
      <w:pPr>
        <w:tabs>
          <w:tab w:val="clear" w:pos="567"/>
          <w:tab w:val="clear" w:pos="1134"/>
          <w:tab w:val="clear" w:pos="1701"/>
          <w:tab w:val="left" w:pos="1683"/>
        </w:tabs>
        <w:ind w:left="1683" w:hanging="561"/>
      </w:pPr>
      <w:r>
        <w:t>5)</w:t>
      </w:r>
      <w:r>
        <w:tab/>
        <w:t>уголовные суды;</w:t>
      </w:r>
    </w:p>
    <w:p w:rsidR="00000000" w:rsidRDefault="00000000">
      <w:pPr>
        <w:tabs>
          <w:tab w:val="clear" w:pos="567"/>
          <w:tab w:val="clear" w:pos="1134"/>
          <w:tab w:val="clear" w:pos="1701"/>
          <w:tab w:val="left" w:pos="1683"/>
        </w:tabs>
        <w:ind w:left="1683" w:hanging="561"/>
      </w:pPr>
    </w:p>
    <w:p w:rsidR="00000000" w:rsidRDefault="00000000">
      <w:pPr>
        <w:tabs>
          <w:tab w:val="clear" w:pos="567"/>
          <w:tab w:val="clear" w:pos="1134"/>
          <w:tab w:val="clear" w:pos="1701"/>
          <w:tab w:val="left" w:pos="1683"/>
        </w:tabs>
        <w:ind w:left="1683" w:hanging="561"/>
      </w:pPr>
      <w:r>
        <w:t>6)</w:t>
      </w:r>
      <w:r>
        <w:tab/>
        <w:t>судьи по уголовным делам;</w:t>
      </w:r>
    </w:p>
    <w:p w:rsidR="00000000" w:rsidRDefault="00000000">
      <w:pPr>
        <w:tabs>
          <w:tab w:val="clear" w:pos="567"/>
          <w:tab w:val="clear" w:pos="1134"/>
          <w:tab w:val="clear" w:pos="1701"/>
          <w:tab w:val="left" w:pos="1683"/>
        </w:tabs>
        <w:ind w:left="1683" w:hanging="561"/>
      </w:pPr>
    </w:p>
    <w:p w:rsidR="00000000" w:rsidRDefault="00000000">
      <w:pPr>
        <w:tabs>
          <w:tab w:val="clear" w:pos="567"/>
          <w:tab w:val="clear" w:pos="1134"/>
          <w:tab w:val="clear" w:pos="1701"/>
          <w:tab w:val="left" w:pos="1683"/>
        </w:tabs>
        <w:ind w:left="1683" w:hanging="561"/>
      </w:pPr>
      <w:r>
        <w:t>7)</w:t>
      </w:r>
      <w:r>
        <w:tab/>
        <w:t>судьи по рассмотрению дел о мелких правонарушениях;  и</w:t>
      </w:r>
    </w:p>
    <w:p w:rsidR="00000000" w:rsidRDefault="00000000">
      <w:pPr>
        <w:tabs>
          <w:tab w:val="clear" w:pos="567"/>
          <w:tab w:val="clear" w:pos="1134"/>
          <w:tab w:val="clear" w:pos="1701"/>
          <w:tab w:val="left" w:pos="1683"/>
        </w:tabs>
        <w:ind w:left="1683" w:hanging="561"/>
      </w:pPr>
    </w:p>
    <w:p w:rsidR="00000000" w:rsidRDefault="00000000">
      <w:pPr>
        <w:tabs>
          <w:tab w:val="clear" w:pos="567"/>
          <w:tab w:val="clear" w:pos="1134"/>
          <w:tab w:val="clear" w:pos="1701"/>
          <w:tab w:val="left" w:pos="1683"/>
        </w:tabs>
        <w:ind w:left="1683" w:hanging="561"/>
      </w:pPr>
      <w:r>
        <w:t>8)</w:t>
      </w:r>
      <w:r>
        <w:tab/>
        <w:t>любые другие судьи и суды, учреждаемые в соответствии со специальными законами".</w:t>
      </w:r>
    </w:p>
    <w:p w:rsidR="00000000" w:rsidRDefault="00000000">
      <w:pPr>
        <w:tabs>
          <w:tab w:val="clear" w:pos="567"/>
          <w:tab w:val="clear" w:pos="1134"/>
          <w:tab w:val="clear" w:pos="1701"/>
          <w:tab w:val="left" w:pos="1683"/>
        </w:tabs>
        <w:ind w:left="1683" w:hanging="561"/>
      </w:pPr>
    </w:p>
    <w:p w:rsidR="00000000" w:rsidRDefault="00000000">
      <w:r>
        <w:t>97.</w:t>
      </w:r>
      <w:r>
        <w:tab/>
        <w:t>В контексте пункта 8 вышеуказанной статьи следует иметь в виду, что его применение ни в коем случае не должно вступать в противоречие с переходным положением 26 Конституции, принятой в 1998 году:</w:t>
      </w:r>
    </w:p>
    <w:p w:rsidR="00000000" w:rsidRDefault="00000000"/>
    <w:p w:rsidR="00000000" w:rsidRDefault="00000000">
      <w:pPr>
        <w:ind w:left="567" w:hanging="567"/>
      </w:pPr>
      <w:r>
        <w:tab/>
      </w:r>
      <w:r>
        <w:tab/>
        <w:t>"26.  Все магистраты и судьи, находящиеся в ведении исполнительных органов власти, передаются в ведение судебной власти, и, если законы не предусматривают иного, руководствуются соответствующими органическими законами.  Данное положение распространяется на военных и полицейских судей и судей по делам несовершеннолетних.  Если какие-либо другие государственные должностные лица обладали в числе своих функций полномочиями по отправлению правосудия в той или иной сфере, то они утрачивают эти полномочия, которые передаются соответствующим органам судебной власти […]".</w:t>
      </w:r>
    </w:p>
    <w:p w:rsidR="00000000" w:rsidRDefault="00000000">
      <w:pPr>
        <w:ind w:left="561"/>
      </w:pPr>
    </w:p>
    <w:p w:rsidR="00000000" w:rsidRDefault="00000000">
      <w:pPr>
        <w:tabs>
          <w:tab w:val="clear" w:pos="567"/>
          <w:tab w:val="left" w:pos="561"/>
        </w:tabs>
      </w:pPr>
      <w:r>
        <w:t>98.</w:t>
      </w:r>
      <w:r>
        <w:tab/>
        <w:t xml:space="preserve">Вышеприведенное положение позволяет снять одну из основных </w:t>
      </w:r>
      <w:proofErr w:type="spellStart"/>
      <w:r>
        <w:t>озабоченностей</w:t>
      </w:r>
      <w:proofErr w:type="spellEnd"/>
      <w:r>
        <w:t xml:space="preserve"> Комитета в отношении необходимости обеспечения того, чтобы любые расследования преступлений, связанных с применением пыток, проводились исключительно независимыми судьями, находящимися в ведении судебной власти.</w:t>
      </w:r>
    </w:p>
    <w:p w:rsidR="00000000" w:rsidRDefault="00000000">
      <w:pPr>
        <w:rPr>
          <w:lang w:val="en-US"/>
        </w:rPr>
      </w:pPr>
    </w:p>
    <w:p w:rsidR="00000000" w:rsidRDefault="00000000">
      <w:r>
        <w:t>99.</w:t>
      </w:r>
      <w:r>
        <w:tab/>
        <w:t>Несмотря на то, что это конституционное положение пока не удалось внедрить в полной мере, что объясняется главным образом нехваткой финансовых средств, Эквадор надеется разрешить эту проблему еще до представления Комитету своего следующего доклада.</w:t>
      </w:r>
    </w:p>
    <w:p w:rsidR="00000000" w:rsidRDefault="00000000"/>
    <w:p w:rsidR="00000000" w:rsidRDefault="00000000">
      <w:r>
        <w:t>100.</w:t>
      </w:r>
      <w:r>
        <w:tab/>
        <w:t>Вместе с тем, возвращаясь к основной части статьи 5 Конвенции, представляется целесообразным привести следующие положения Уголовного кодекса, который, как уже отмечалось в предыдущем пункте, предусматривает все возможности для осуществления юрисдикционных процедур для целей возбуждения судебных дел в связи с преступлениями в форме пыток:</w:t>
      </w:r>
    </w:p>
    <w:p w:rsidR="00000000" w:rsidRDefault="00000000"/>
    <w:p w:rsidR="00000000" w:rsidRDefault="00000000">
      <w:pPr>
        <w:ind w:left="567" w:hanging="567"/>
      </w:pPr>
      <w:r>
        <w:tab/>
      </w:r>
      <w:r>
        <w:tab/>
        <w:t>"Статья 5.  Любое преступное деяние, совершаемое на территории Республики эквадорскими гражданами или иностранцами, подлежит судебному разбирательству и наказанию в соответствии с эквадорскими законами, если законом не предусматривается иное.  Под преступными деяниями, совершенными на территории Республики, понимаются:</w:t>
      </w:r>
    </w:p>
    <w:p w:rsidR="00000000" w:rsidRDefault="00000000">
      <w:pPr>
        <w:ind w:left="567"/>
      </w:pPr>
    </w:p>
    <w:p w:rsidR="00000000" w:rsidRDefault="00000000">
      <w:pPr>
        <w:ind w:left="567"/>
      </w:pPr>
      <w:r>
        <w:tab/>
        <w:t>преступления, совершенные на борту военных или торговых эквадорских морских или воздушных судов, за исключением случаев, когда торговые морские или воздушные суда относятся к сфере компетенции иностранного уголовного законодательства в соответствии с нормами международного права;  а также преступления, совершенные на территории дипломатических представительств Эквадора за рубежом.</w:t>
      </w:r>
    </w:p>
    <w:p w:rsidR="00000000" w:rsidRDefault="00000000">
      <w:pPr>
        <w:ind w:left="567"/>
      </w:pPr>
    </w:p>
    <w:p w:rsidR="00000000" w:rsidRDefault="00000000">
      <w:pPr>
        <w:ind w:left="567"/>
      </w:pPr>
      <w:r>
        <w:tab/>
        <w:t>Преступное деяние считается совершенным на территории государства в том случае, если последствия действий или упущений, составляющих преступление, должны проявиться на территории Эквадора или в местах, подпадающих под его юрисдикцию.</w:t>
      </w:r>
    </w:p>
    <w:p w:rsidR="00000000" w:rsidRDefault="00000000">
      <w:pPr>
        <w:ind w:left="567"/>
      </w:pPr>
    </w:p>
    <w:p w:rsidR="00000000" w:rsidRDefault="00000000">
      <w:pPr>
        <w:ind w:left="567"/>
      </w:pPr>
      <w:r>
        <w:tab/>
        <w:t>В соответствии с эквадорским законодательством наказанию подлежит эквадорский гражданин или иностранец, который совершает за пределами национальной территории какое</w:t>
      </w:r>
      <w:r>
        <w:noBreakHyphen/>
        <w:t>либо из следующих преступных деяний:  […]</w:t>
      </w:r>
    </w:p>
    <w:p w:rsidR="00000000" w:rsidRDefault="00000000">
      <w:pPr>
        <w:ind w:left="567"/>
      </w:pPr>
    </w:p>
    <w:p w:rsidR="00000000" w:rsidRDefault="00000000">
      <w:pPr>
        <w:ind w:left="567"/>
      </w:pPr>
      <w:r>
        <w:tab/>
        <w:t>4)</w:t>
      </w:r>
      <w:r>
        <w:tab/>
        <w:t>преступления, совершаемые лицами, находящимися на государственной службе, которые злоупотребляют своими полномочиями или нарушают обязанности, вытекающие из их служебных функций;</w:t>
      </w:r>
    </w:p>
    <w:p w:rsidR="00000000" w:rsidRDefault="00000000">
      <w:pPr>
        <w:ind w:left="567"/>
      </w:pPr>
    </w:p>
    <w:p w:rsidR="00000000" w:rsidRDefault="00000000">
      <w:pPr>
        <w:ind w:left="567"/>
      </w:pPr>
      <w:r>
        <w:tab/>
        <w:t>5)</w:t>
      </w:r>
      <w:r>
        <w:tab/>
        <w:t>посягательство на нормы международного права;  и</w:t>
      </w:r>
    </w:p>
    <w:p w:rsidR="00000000" w:rsidRDefault="00000000">
      <w:pPr>
        <w:ind w:left="567"/>
      </w:pPr>
    </w:p>
    <w:p w:rsidR="00000000" w:rsidRDefault="00000000">
      <w:pPr>
        <w:ind w:left="567"/>
      </w:pPr>
      <w:r>
        <w:tab/>
        <w:t>6)</w:t>
      </w:r>
      <w:r>
        <w:tab/>
        <w:t>любые другие противоправные деяния, которые в соответствии со специальными положениями закона или международных конвенций подпадают под сферу юрисдикции эквадорского законодательства.</w:t>
      </w:r>
    </w:p>
    <w:p w:rsidR="00000000" w:rsidRDefault="00000000">
      <w:pPr>
        <w:ind w:left="567"/>
      </w:pPr>
    </w:p>
    <w:p w:rsidR="00000000" w:rsidRDefault="00000000">
      <w:pPr>
        <w:ind w:left="567"/>
      </w:pPr>
      <w:r>
        <w:tab/>
        <w:t>Иностранцы, совершающие какое</w:t>
      </w:r>
      <w:r>
        <w:noBreakHyphen/>
        <w:t>либо из вышеперечисленных преступлений, привлекаются к судебной ответственности и наказываются в соответствии с эквадорскими законами в том случае, если их задержание было произведено в Эквадоре или если они были задержаны после их выдачи".</w:t>
      </w:r>
    </w:p>
    <w:p w:rsidR="00000000" w:rsidRDefault="00000000">
      <w:pPr>
        <w:ind w:left="567"/>
      </w:pPr>
    </w:p>
    <w:p w:rsidR="00000000" w:rsidRDefault="00000000">
      <w:r>
        <w:t>101.</w:t>
      </w:r>
      <w:r>
        <w:tab/>
        <w:t>Вышеприведенные нормы дополняются статьей 7 Уголовного кодекса:</w:t>
      </w:r>
    </w:p>
    <w:p w:rsidR="00000000" w:rsidRDefault="00000000"/>
    <w:p w:rsidR="00000000" w:rsidRDefault="00000000">
      <w:pPr>
        <w:ind w:left="567"/>
      </w:pPr>
      <w:r>
        <w:tab/>
        <w:t>"Статья 7.  Гражданин Эквадора, совершающий за границей какое</w:t>
      </w:r>
      <w:r>
        <w:noBreakHyphen/>
        <w:t>либо преступление, не подпадающее под положения статьи [5] и предусматривающее в соответствии с эквадорским законодательством наказание в виде лишения свободы на срок более одного года, подлежит судебной ответственности в соответствии с уголовным законодательством Эквадора в том случае, если он находится на эквадорской территории".</w:t>
      </w:r>
    </w:p>
    <w:p w:rsidR="00000000" w:rsidRDefault="00000000">
      <w:pPr>
        <w:ind w:left="567"/>
      </w:pPr>
    </w:p>
    <w:p w:rsidR="00000000" w:rsidRDefault="00000000">
      <w:r>
        <w:t>102.</w:t>
      </w:r>
      <w:r>
        <w:tab/>
        <w:t xml:space="preserve">С учетом вышеизложенного и в соответствии с положениями пункта 2 статьи 5 Конвенции следует отметить, что эквадорское законодательство признает так называемую "универсальную или </w:t>
      </w:r>
      <w:proofErr w:type="spellStart"/>
      <w:r>
        <w:t>квазиуниверсальную</w:t>
      </w:r>
      <w:proofErr w:type="spellEnd"/>
      <w:r>
        <w:t>" юрисдикцию в контексте осуждения за преступление в форме пыток, что можно рассматривать в качестве одного из важнейших достижений международного права в области прав человека на пути к искоренению безнаказанности в связи с актами пыток.</w:t>
      </w:r>
    </w:p>
    <w:p w:rsidR="00000000" w:rsidRDefault="00000000"/>
    <w:p w:rsidR="00000000" w:rsidRDefault="00000000">
      <w:pPr>
        <w:jc w:val="center"/>
        <w:rPr>
          <w:b/>
          <w:bCs/>
        </w:rPr>
      </w:pPr>
      <w:r>
        <w:rPr>
          <w:b/>
          <w:bCs/>
        </w:rPr>
        <w:t>Статьи 6 и 7</w:t>
      </w:r>
    </w:p>
    <w:p w:rsidR="00000000" w:rsidRDefault="00000000">
      <w:pPr>
        <w:rPr>
          <w:b/>
          <w:bCs/>
        </w:rPr>
      </w:pPr>
    </w:p>
    <w:p w:rsidR="00000000" w:rsidRDefault="00000000">
      <w:pPr>
        <w:rPr>
          <w:b/>
          <w:bCs/>
        </w:rPr>
      </w:pPr>
      <w:r>
        <w:rPr>
          <w:b/>
          <w:bCs/>
        </w:rPr>
        <w:t>Задержание в связи с применением пыток</w:t>
      </w:r>
    </w:p>
    <w:p w:rsidR="00000000" w:rsidRDefault="00000000">
      <w:pPr>
        <w:rPr>
          <w:b/>
          <w:bCs/>
        </w:rPr>
      </w:pPr>
    </w:p>
    <w:p w:rsidR="00000000" w:rsidRDefault="00000000">
      <w:r>
        <w:t>103.</w:t>
      </w:r>
      <w:r>
        <w:tab/>
        <w:t>В пункте 4 статьи 24 Политической конституции говорится, что "любое задержанное лицо имеет право получить четкую информацию, касающуюся причин его задержания, названия органа власти, который принял соответствующее решение, имен должностных лиц, которые производили задержание, и лиц, ответственных за проведение допроса".</w:t>
      </w:r>
    </w:p>
    <w:p w:rsidR="00000000" w:rsidRDefault="00000000"/>
    <w:p w:rsidR="00000000" w:rsidRDefault="00000000">
      <w:r>
        <w:t>104.</w:t>
      </w:r>
      <w:r>
        <w:tab/>
        <w:t>В дополнение к этому в том же пункте говорится, что "кроме того, задержанное лицо уведомляется о наличии у него права хранить молчание, требовать присутствия адвоката и снестись с кем</w:t>
      </w:r>
      <w:r>
        <w:noBreakHyphen/>
        <w:t>либо из членов его семьи или с любым другим указанным им лицом.  Наказанию подлежит лицо, осуществляющее задержание с письменного или без письменного распоряжения судьи, которое без наличия веских причин не обеспечивает немедленной передачи задержанного в распоряжение компетентного органа".</w:t>
      </w:r>
    </w:p>
    <w:p w:rsidR="00000000" w:rsidRDefault="00000000"/>
    <w:p w:rsidR="00000000" w:rsidRDefault="00000000">
      <w:r>
        <w:t>105.</w:t>
      </w:r>
      <w:r>
        <w:tab/>
        <w:t>В случае задержания иностранца Национальное миграционное управление незамедлительно сносится с соответствующими дипломатическими или консульскими представительствами в Эквадоре с целью их уведомления об этом факте.  Если в Эквадоре отсутствуют дипломатические или консульские представительства соответствующей страны, то Национальное миграционное управление сносится с министерством иностранных дел для целей урегулирования соответствующих юридических вопросов по дипломатическим каналам.</w:t>
      </w:r>
    </w:p>
    <w:p w:rsidR="00000000" w:rsidRDefault="00000000"/>
    <w:p w:rsidR="00000000" w:rsidRDefault="00000000">
      <w:r>
        <w:t>106.</w:t>
      </w:r>
      <w:r>
        <w:tab/>
        <w:t>Задержанным иностранцам оказывают помощь служащие соответствующих дипломатических представительств или консульских учреждений.  За отсутствием таковых юридическая помощь оказывается адвокатом Канцелярии народного защитника, который безвозмездно представляет задержанного иностранца на судебном процессе.</w:t>
      </w:r>
    </w:p>
    <w:p w:rsidR="00000000" w:rsidRDefault="00000000"/>
    <w:p w:rsidR="00000000" w:rsidRDefault="00000000">
      <w:r>
        <w:t>107.</w:t>
      </w:r>
      <w:r>
        <w:tab/>
        <w:t>В соответствии со статьей 165 Уголовно-процессуального кодекса для целей проведения следственных действий устанавливается предельный 24</w:t>
      </w:r>
      <w:r>
        <w:noBreakHyphen/>
        <w:t>часовой срок задержания иностранца.  Время лишения свободы обвиняемого регулируется пунктом 6 статьи 24 Политической конституции, текст которого уже приводился в разделе настоящего доклада, посвященном статье 2 Конвенции.</w:t>
      </w:r>
    </w:p>
    <w:p w:rsidR="00000000" w:rsidRDefault="00000000"/>
    <w:p w:rsidR="00000000" w:rsidRDefault="00000000">
      <w:r>
        <w:t>108.</w:t>
      </w:r>
      <w:r>
        <w:tab/>
        <w:t>Кроме того, в статье 22 Политической конституции отмечается, что "государство несет гражданскую ответственность за судебные ошибки, за неадекватное отправление правосудия, за действия, которые привели к заключению под стражу невиновного лица, или за произвольные задержания, а также за предположительное нарушение норм, предусмотренных в статье 24.  Государство имеет право возбудить судебное дело в отношении виновного судьи или чиновника".</w:t>
      </w:r>
    </w:p>
    <w:p w:rsidR="00000000" w:rsidRDefault="00000000"/>
    <w:p w:rsidR="00000000" w:rsidRDefault="00000000">
      <w:r>
        <w:t>109.</w:t>
      </w:r>
      <w:r>
        <w:tab/>
        <w:t>Статья 24, упоминавшаяся в предыдущем пункте, гласит:  "Для целей обеспечения надлежащего процесса необходимо соблюдать следующие основные гарантии без ущерба для других аналогичных положений, предусмотренных в Конституции, международных договорах, законах или юриспруденции", далее перечисляются 17 основных гарантий, включая, в частности, следующие:</w:t>
      </w:r>
    </w:p>
    <w:p w:rsidR="00000000" w:rsidRDefault="00000000"/>
    <w:p w:rsidR="00000000" w:rsidRDefault="00000000">
      <w:pPr>
        <w:ind w:left="567" w:hanging="567"/>
      </w:pPr>
      <w:r>
        <w:tab/>
      </w:r>
      <w:r>
        <w:tab/>
        <w:t>"Никто не может быть привлечен к судебной ответственности за какое</w:t>
      </w:r>
      <w:r>
        <w:noBreakHyphen/>
        <w:t>либо действие или упущение, которое на момент его совершения не квалифицировалось по закону в качестве правонарушения уголовного, административного или иного характера, а также подлежать наказанию, не предусмотренному Конституцией или законом.  Равным образом никто не может быть осужден, кроме как в соответствии с уже существующими законами и при надлежащем соблюдении судебных процедур.</w:t>
      </w:r>
    </w:p>
    <w:p w:rsidR="00000000" w:rsidRDefault="00000000"/>
    <w:p w:rsidR="00000000" w:rsidRDefault="00000000">
      <w:pPr>
        <w:ind w:left="567" w:hanging="567"/>
      </w:pPr>
      <w:r>
        <w:tab/>
      </w:r>
      <w:r>
        <w:tab/>
        <w:t>В случае коллизии между двумя законами, предусматривающими применение наказаний, применяется более мягкий закон даже в том случае, если он был принят после совершения соответствующего преступного деяния;  при наличии сомнений к подсудимому применяется норма, предусматривающая более мягкое наказание.</w:t>
      </w:r>
    </w:p>
    <w:p w:rsidR="00000000" w:rsidRDefault="00000000"/>
    <w:p w:rsidR="00000000" w:rsidRDefault="00000000">
      <w:pPr>
        <w:ind w:left="567" w:hanging="567"/>
      </w:pPr>
      <w:r>
        <w:tab/>
      </w:r>
      <w:r>
        <w:tab/>
        <w:t>Никто не может быть лишен свободы, кроме как по письменному распоряжению компетентного судьи в случаях, на сроки и с соблюдением процедур, предусмотренных законом, за исключением задержания на месте преступления;  в этом случае соответствующее лицо может содержаться под стражей в отсутствие судебного распоряжения не более 24 часов.  Никто не может содержаться под стражей в режиме строгой изоляции.</w:t>
      </w:r>
    </w:p>
    <w:p w:rsidR="00000000" w:rsidRDefault="00000000"/>
    <w:p w:rsidR="00000000" w:rsidRDefault="00000000">
      <w:pPr>
        <w:ind w:left="567" w:hanging="567"/>
      </w:pPr>
      <w:r>
        <w:tab/>
      </w:r>
      <w:r>
        <w:tab/>
        <w:t>Невиновным считается любое лицо, чья вина не была подтверждена окончательным приговором.</w:t>
      </w:r>
    </w:p>
    <w:p w:rsidR="00000000" w:rsidRDefault="00000000"/>
    <w:p w:rsidR="00000000" w:rsidRDefault="00000000">
      <w:pPr>
        <w:ind w:left="567" w:hanging="567"/>
      </w:pPr>
      <w:r>
        <w:tab/>
      </w:r>
      <w:r>
        <w:tab/>
        <w:t>Никто не может быть лишен права на защиту на любом этапе соответствующих процессуальных действий.  Государство назначает общественных защитников в интересах общин коренного населения, трудящихся, женщин и оставленных родителями несовершеннолетних лиц или жертв внутрисемейного или сексуального насилия и любых других малоимущих лиц".</w:t>
      </w:r>
    </w:p>
    <w:p w:rsidR="00000000" w:rsidRDefault="00000000"/>
    <w:p w:rsidR="00000000" w:rsidRDefault="00000000">
      <w:r>
        <w:t>110.</w:t>
      </w:r>
      <w:r>
        <w:tab/>
        <w:t>Вышеприведенные нормы свидетельствуют о том, что власти обеспечивают соблюдение принципа надлежащего процесса в ходе задержания, содержания под стражей и следственных действий в отношении иностранцев, подозреваемых в совершении преступлений, связанных с применением пыток.</w:t>
      </w:r>
    </w:p>
    <w:p w:rsidR="00000000" w:rsidRDefault="00000000"/>
    <w:p w:rsidR="00000000" w:rsidRDefault="00000000">
      <w:r>
        <w:t>111.</w:t>
      </w:r>
      <w:r>
        <w:tab/>
        <w:t>В случаях, к которым не применяются положения о высылке, эквадорское законодательство обязывает компетентные власти возбуждать соответствующие судебные дела за совершение таких преступлений в соответствии с подпунктом пункта 4 статьи 5 действующего Уголовного кодекса:</w:t>
      </w:r>
    </w:p>
    <w:p w:rsidR="00000000" w:rsidRDefault="00000000"/>
    <w:p w:rsidR="00000000" w:rsidRDefault="00000000">
      <w:pPr>
        <w:ind w:left="567"/>
      </w:pPr>
      <w:r>
        <w:tab/>
        <w:t>"Наказанию подлежит в соответствии с эквадорским законодательством гражданин Эквадора или иностранец, совершивший за пределами национальной территории какое-либо из следующих противоправных деяний:</w:t>
      </w:r>
    </w:p>
    <w:p w:rsidR="00000000" w:rsidRDefault="00000000">
      <w:pPr>
        <w:ind w:left="567"/>
      </w:pPr>
    </w:p>
    <w:p w:rsidR="00000000" w:rsidRDefault="00000000">
      <w:pPr>
        <w:ind w:left="567"/>
      </w:pPr>
      <w:r>
        <w:tab/>
        <w:t>5)</w:t>
      </w:r>
      <w:r>
        <w:tab/>
        <w:t>посягательство на нормы международного права".</w:t>
      </w:r>
    </w:p>
    <w:p w:rsidR="00000000" w:rsidRDefault="00000000">
      <w:pPr>
        <w:ind w:left="567"/>
      </w:pPr>
    </w:p>
    <w:p w:rsidR="00000000" w:rsidRDefault="00000000">
      <w:r>
        <w:t>112.</w:t>
      </w:r>
      <w:r>
        <w:tab/>
        <w:t>В заключительном пункте той же статьи говорится следующее:  "Иностранцы, совершающие какое-либо из вышеперечисленных преступлений, привлекаются к судебной ответственности и наказываются в соответствии с эквадорскими законами в том случае, если их задержание было произведено в Эквадоре или они были задержаны после их выдачи".</w:t>
      </w:r>
    </w:p>
    <w:p w:rsidR="00000000" w:rsidRDefault="00000000"/>
    <w:p w:rsidR="00000000" w:rsidRDefault="00000000">
      <w:pPr>
        <w:jc w:val="center"/>
        <w:rPr>
          <w:b/>
          <w:bCs/>
        </w:rPr>
      </w:pPr>
      <w:r>
        <w:rPr>
          <w:b/>
          <w:bCs/>
        </w:rPr>
        <w:t>Статья 8</w:t>
      </w:r>
    </w:p>
    <w:p w:rsidR="00000000" w:rsidRDefault="00000000">
      <w:pPr>
        <w:rPr>
          <w:b/>
          <w:bCs/>
        </w:rPr>
      </w:pPr>
    </w:p>
    <w:p w:rsidR="00000000" w:rsidRDefault="00000000">
      <w:r>
        <w:t>113.</w:t>
      </w:r>
      <w:r>
        <w:tab/>
        <w:t>В контексте статьи 8 Конвенции представляется необходимым рассмотреть действующие в Эквадоре конституционные и правовые нормы, касающиеся высылки и упоминавшиеся в настоящем докладе в связи со статьей 3 Конвенции, которые позволяют обеспечивать высылку иностранных граждан, совершивших уголовные преступления в других государствах, в случае наличия между запрашивающим государством и Эквадором действующего соглашения или договора или на основании международного принципа взаимности.  К числу тяжких уголовных преступлений относятся, разумеется, и преступления, связанные с применением пыток, которые, как это отмечалось в настоящем докладе в связи со статьей 4 Конвенции, надлежащим образом караются в соответствии с нормами внутригосударственного законодательства.</w:t>
      </w:r>
    </w:p>
    <w:p w:rsidR="00000000" w:rsidRDefault="00000000"/>
    <w:p w:rsidR="00000000" w:rsidRDefault="00000000">
      <w:r>
        <w:t>114.</w:t>
      </w:r>
      <w:r>
        <w:tab/>
        <w:t>В статьях 9-14 Закона о миграции идет речь о "нормах, определяющих порядок принудительного возвращения иностранцев", а в статьях 19-36 - о "нормах, определяющих порядок высылки иностранцев".</w:t>
      </w:r>
    </w:p>
    <w:p w:rsidR="00000000" w:rsidRDefault="00000000"/>
    <w:p w:rsidR="00000000" w:rsidRDefault="00000000">
      <w:r>
        <w:t>115.</w:t>
      </w:r>
      <w:r>
        <w:tab/>
        <w:t>Статья 19 гласит:  "Министерство внутренних дел производит через миграционную службу и национальную гражданскую полицию высылку любого иностранца, который находится на территории страны, если этот иностранец является:</w:t>
      </w:r>
    </w:p>
    <w:p w:rsidR="00000000" w:rsidRDefault="00000000"/>
    <w:p w:rsidR="00000000" w:rsidRDefault="00000000">
      <w:pPr>
        <w:ind w:left="567" w:hanging="567"/>
      </w:pPr>
      <w:r>
        <w:tab/>
      </w:r>
      <w:r>
        <w:tab/>
        <w:t>4.</w:t>
      </w:r>
      <w:r>
        <w:tab/>
        <w:t>уголовным преступником, который не может быть осужден в Эквадоре за отсутствием территориальной юрисдикции".</w:t>
      </w:r>
    </w:p>
    <w:p w:rsidR="00000000" w:rsidRDefault="00000000"/>
    <w:p w:rsidR="00000000" w:rsidRDefault="00000000">
      <w:r>
        <w:t>116.</w:t>
      </w:r>
      <w:r>
        <w:tab/>
        <w:t>С 15 апреля 1998 года Эквадор является участником Межамериканской конвенции об экстрадиции, принятой 25 февраля 1981 года.  Статья 1 Межамериканской конвенции гласит:</w:t>
      </w:r>
    </w:p>
    <w:p w:rsidR="00000000" w:rsidRDefault="00000000"/>
    <w:p w:rsidR="00000000" w:rsidRDefault="00000000">
      <w:pPr>
        <w:ind w:left="567"/>
      </w:pPr>
      <w:r>
        <w:tab/>
        <w:t>"Государства-участники обязуются в соответствии с условиями настоящей Конвенции выдавать другим государствам-участникам, которые того требуют, привлекаемых к судебной ответственности лиц с целью их осуждения, а также подсудимых лиц, лиц, которым было предъявлено обвинение, или лиц, приговоренных к лишению свободы".</w:t>
      </w:r>
    </w:p>
    <w:p w:rsidR="00000000" w:rsidRDefault="00000000">
      <w:pPr>
        <w:ind w:left="567"/>
      </w:pPr>
    </w:p>
    <w:p w:rsidR="00000000" w:rsidRDefault="00000000">
      <w:pPr>
        <w:ind w:left="567"/>
      </w:pPr>
      <w:r>
        <w:tab/>
        <w:t>"Статья 2.1.  Для целей осуществления экстрадиции необходимо, чтобы соответствующее преступление было совершено на территории запрашивающего государства".</w:t>
      </w:r>
    </w:p>
    <w:p w:rsidR="00000000" w:rsidRDefault="00000000">
      <w:pPr>
        <w:ind w:left="567"/>
      </w:pPr>
    </w:p>
    <w:p w:rsidR="00000000" w:rsidRDefault="00000000">
      <w:r>
        <w:t>117.</w:t>
      </w:r>
      <w:r>
        <w:tab/>
        <w:t>В контексте пункта 2 статьи 8 Конвенции следует отметить, что с учетом того, что Эквадор обусловливает экстрадицию наличием соответствующих договоров, эквадорское государство готово рассматривать Конвенцию против пыток в качестве надлежащей юридической базы для экстрадиции иностранных граждан, совершивших преступление с применением пыток в другом государстве - участнике Конвенции, в случае представления соответствующего запроса.</w:t>
      </w:r>
    </w:p>
    <w:p w:rsidR="00000000" w:rsidRDefault="00000000"/>
    <w:p w:rsidR="00000000" w:rsidRDefault="00000000">
      <w:r>
        <w:t>118.</w:t>
      </w:r>
      <w:r>
        <w:tab/>
        <w:t xml:space="preserve">Кроме того, следует отметить, что пункты 2 и 4 статьи 8 Конвенции послужили основой для одобрения Эквадором Статута Международного уголовного суда, опубликованного в </w:t>
      </w:r>
      <w:proofErr w:type="spellStart"/>
      <w:r>
        <w:rPr>
          <w:i/>
          <w:iCs/>
        </w:rPr>
        <w:t>Рехистро</w:t>
      </w:r>
      <w:proofErr w:type="spellEnd"/>
      <w:r>
        <w:rPr>
          <w:i/>
          <w:iCs/>
        </w:rPr>
        <w:t xml:space="preserve"> </w:t>
      </w:r>
      <w:proofErr w:type="spellStart"/>
      <w:r>
        <w:rPr>
          <w:i/>
          <w:iCs/>
        </w:rPr>
        <w:t>офисиаль</w:t>
      </w:r>
      <w:proofErr w:type="spellEnd"/>
      <w:r>
        <w:t xml:space="preserve"> № 699 от 7 ноября 2002 года.</w:t>
      </w:r>
    </w:p>
    <w:p w:rsidR="00000000" w:rsidRDefault="00000000"/>
    <w:p w:rsidR="00000000" w:rsidRDefault="00000000">
      <w:r>
        <w:t>119.</w:t>
      </w:r>
      <w:r>
        <w:tab/>
        <w:t>Кроме того, следует отметить, что Эквадор принял к рассмотрению целый ряд ходатайств об экстрадиции, представленных правительствами Греции, Италии, Соединенных Штатов Америки, Мексики и Германии в связи с уголовными преступлениями, касающимися растраты государственных средств, хищений и наркоторговли;  эти ходатайства находятся в процессе рассмотрения.  Эквадор еще ни разу не получал ходатайства об экстрадиции в связи с преступлениями, касающимися применения пыток.</w:t>
      </w:r>
    </w:p>
    <w:p w:rsidR="00000000" w:rsidRDefault="00000000">
      <w:pPr>
        <w:rPr>
          <w:b/>
          <w:bCs/>
        </w:rPr>
      </w:pPr>
    </w:p>
    <w:p w:rsidR="00000000" w:rsidRDefault="00000000">
      <w:pPr>
        <w:jc w:val="center"/>
      </w:pPr>
      <w:r>
        <w:rPr>
          <w:b/>
          <w:bCs/>
        </w:rPr>
        <w:t>Статья 9</w:t>
      </w:r>
    </w:p>
    <w:p w:rsidR="00000000" w:rsidRDefault="00000000"/>
    <w:p w:rsidR="00000000" w:rsidRDefault="00000000">
      <w:r>
        <w:t>120.</w:t>
      </w:r>
      <w:r>
        <w:tab/>
        <w:t>В пункте 1 статьи 4 Политической конституции Эквадора говорится следующее:</w:t>
      </w:r>
    </w:p>
    <w:p w:rsidR="00000000" w:rsidRDefault="00000000"/>
    <w:p w:rsidR="00000000" w:rsidRDefault="00000000">
      <w:pPr>
        <w:ind w:left="567"/>
      </w:pPr>
      <w:r>
        <w:tab/>
        <w:t>"В рамках своих отношений с международным сообществом Эквадор:  1.  заявляет о своей приверженности миру, сотрудничеству как системе взаимопомощи и принципу юридического равноправия государств".</w:t>
      </w:r>
    </w:p>
    <w:p w:rsidR="00000000" w:rsidRDefault="00000000">
      <w:pPr>
        <w:ind w:left="567"/>
      </w:pPr>
    </w:p>
    <w:p w:rsidR="00000000" w:rsidRDefault="00000000">
      <w:r>
        <w:t>121.</w:t>
      </w:r>
      <w:r>
        <w:tab/>
        <w:t>В этой связи следует отметить, что в пункте 1 статьи 9 Конвенции содержится положение, обязывающее Эквадор оказывать другим государствам-участникам всевозможную помощь для целей проведения расследований и уголовно-процессуальных действий в связи со случаями применения пыток.  Вместе с тем, как уже отмечалось в разделе доклада, посвященного статье 8 Конвенции, до настоящего времени другие государства-участники ни разу не запрашивали у Эквадора соответствующую помощь в связи с совершением таких преступлений.  Тем не менее Эквадор является участником других многосторонних и двусторонних договоров и соглашений в области юридической взаимопомощи, положения которых могут использоваться и применяться в надлежащих случаях.</w:t>
      </w:r>
    </w:p>
    <w:p w:rsidR="00000000" w:rsidRDefault="00000000"/>
    <w:p w:rsidR="00000000" w:rsidRDefault="00000000">
      <w:r>
        <w:rPr>
          <w:b/>
          <w:bCs/>
        </w:rPr>
        <w:t>Ратифицированные нормативные акты в сфере юридической взаимной помощи</w:t>
      </w:r>
    </w:p>
    <w:p w:rsidR="00000000" w:rsidRDefault="00000000"/>
    <w:p w:rsidR="00000000" w:rsidRDefault="00000000">
      <w:r>
        <w:t>122.</w:t>
      </w:r>
      <w:r>
        <w:tab/>
        <w:t>За период, истекший с момента представления последнего доклада, Эквадор ратифицировал следующие соглашения в области взаимной юридической помощи:</w:t>
      </w:r>
    </w:p>
    <w:p w:rsidR="00000000" w:rsidRDefault="00000000"/>
    <w:p w:rsidR="00000000" w:rsidRDefault="00000000">
      <w:pPr>
        <w:ind w:left="567" w:hanging="567"/>
      </w:pPr>
      <w:r>
        <w:tab/>
        <w:t>Межамериканская конвенция о взаимной помощи в пенитенциарной области, принятая Генеральной Ассамблеей ОАГ 23 мая 1992 года.  3 августа 2002 года Эквадор передал на хранение соответствующую ратификационную грамоту.  Статья 2 этой Межамериканской конвенции гласит:  "Государства оказывают друг другу взаимную помощь в ходе расследований, судебных процессов и уголовно-процессуальных действий в связи с преступлениями, подпадающими под сферу компетенции запрашивающего государства на момент представления ходатайства об оказании помощи".  На настоящее время участниками указанной Конвенции являются следующие государства:  Венесуэла, Гренада, Канада, Колумбия, Никарагуа, Панама, Перу, Соединенные Штаты Америки и Эквадор;</w:t>
      </w:r>
    </w:p>
    <w:p w:rsidR="00000000" w:rsidRDefault="00000000">
      <w:pPr>
        <w:ind w:left="567" w:hanging="567"/>
      </w:pPr>
    </w:p>
    <w:p w:rsidR="00000000" w:rsidRDefault="00000000">
      <w:pPr>
        <w:ind w:left="567" w:hanging="567"/>
      </w:pPr>
      <w:r>
        <w:tab/>
        <w:t>Соглашение между Республикой Эквадор и Королевством Испания по вопросу об исполнении приговоров по уголовным делам.  10 марта 1997 года;</w:t>
      </w:r>
    </w:p>
    <w:p w:rsidR="00000000" w:rsidRDefault="00000000">
      <w:pPr>
        <w:ind w:left="567" w:hanging="567"/>
      </w:pPr>
    </w:p>
    <w:p w:rsidR="00000000" w:rsidRDefault="00000000">
      <w:pPr>
        <w:ind w:left="567" w:hanging="567"/>
      </w:pPr>
      <w:r>
        <w:tab/>
        <w:t xml:space="preserve">Договор между Республикой Эквадор и Швейцарской Конфедерацией о сотрудничестве в области уголовного судебного производства.  19 января </w:t>
      </w:r>
      <w:r>
        <w:rPr>
          <w:lang w:val="en-US"/>
        </w:rPr>
        <w:t>1999 </w:t>
      </w:r>
      <w:proofErr w:type="spellStart"/>
      <w:r>
        <w:rPr>
          <w:lang w:val="en-US"/>
        </w:rPr>
        <w:t>год</w:t>
      </w:r>
      <w:proofErr w:type="spellEnd"/>
      <w:r>
        <w:t>а;</w:t>
      </w:r>
    </w:p>
    <w:p w:rsidR="00000000" w:rsidRDefault="00000000">
      <w:pPr>
        <w:ind w:left="567" w:hanging="567"/>
      </w:pPr>
    </w:p>
    <w:p w:rsidR="00000000" w:rsidRDefault="00000000">
      <w:pPr>
        <w:ind w:left="567" w:hanging="567"/>
      </w:pPr>
      <w:r>
        <w:tab/>
        <w:t>Соглашение между Республикой Эквадор и Республикой Перу о передаче осужденных лиц.  5 мая 2000 года;</w:t>
      </w:r>
    </w:p>
    <w:p w:rsidR="00000000" w:rsidRDefault="00000000">
      <w:pPr>
        <w:ind w:left="567" w:hanging="567"/>
      </w:pPr>
    </w:p>
    <w:p w:rsidR="00000000" w:rsidRDefault="00000000">
      <w:pPr>
        <w:ind w:left="567" w:hanging="567"/>
      </w:pPr>
      <w:r>
        <w:tab/>
        <w:t>Договор между Республикой Эквадор и Республикой Колумбия о сотрудничестве в судебной области и взаимной помощи в сфере уголовного производства.  5 октября 2000 года;</w:t>
      </w:r>
    </w:p>
    <w:p w:rsidR="00000000" w:rsidRDefault="00000000">
      <w:pPr>
        <w:ind w:left="567" w:hanging="567"/>
      </w:pPr>
    </w:p>
    <w:p w:rsidR="00000000" w:rsidRDefault="00000000">
      <w:pPr>
        <w:ind w:left="567" w:hanging="567"/>
      </w:pPr>
      <w:r>
        <w:tab/>
        <w:t>Соглашение между Республикой Эквадор и Республикой Уругвай о взаимной юридической помощи в сфере уголовного производства.  16 марта 2001 года;</w:t>
      </w:r>
    </w:p>
    <w:p w:rsidR="00000000" w:rsidRDefault="00000000">
      <w:pPr>
        <w:ind w:left="567" w:hanging="567"/>
      </w:pPr>
    </w:p>
    <w:p w:rsidR="00000000" w:rsidRDefault="00000000">
      <w:pPr>
        <w:ind w:left="567" w:hanging="567"/>
      </w:pPr>
      <w:r>
        <w:tab/>
        <w:t>Соглашение между Республикой Эквадор и Республикой Парагвай о судебной помощи в области уголовного производства.  16 февраля 2001 года;</w:t>
      </w:r>
    </w:p>
    <w:p w:rsidR="00000000" w:rsidRDefault="00000000">
      <w:pPr>
        <w:ind w:left="567" w:hanging="567"/>
      </w:pPr>
    </w:p>
    <w:p w:rsidR="00000000" w:rsidRDefault="00000000">
      <w:r>
        <w:t>123.</w:t>
      </w:r>
      <w:r>
        <w:tab/>
        <w:t>В рамках вышеперечисленных соглашений стороны обязуются осуществлять самое широкое сотрудничество с целью передачи лиц, осужденных по окончательному приговору суда, а также с целью содействия их полной реабилитации.</w:t>
      </w:r>
    </w:p>
    <w:p w:rsidR="00000000" w:rsidRDefault="00000000"/>
    <w:p w:rsidR="00000000" w:rsidRDefault="00000000">
      <w:r>
        <w:t>124.</w:t>
      </w:r>
      <w:r>
        <w:tab/>
        <w:t>Сотрудничество в судебной области включает меры, принимаемые в интересах проведения в запрашивающем государстве уголовного процесса, включая, в частности, получение свидетельских показаний или других заявлений, обмен информацией, применение действенных мер предосторожности, пресечения судебных протоколов, уведомление о решениях и приговорах, обследование предметов и мест.</w:t>
      </w:r>
    </w:p>
    <w:p w:rsidR="00000000" w:rsidRDefault="00000000"/>
    <w:p w:rsidR="00000000" w:rsidRDefault="00000000">
      <w:r>
        <w:t>125.</w:t>
      </w:r>
      <w:r>
        <w:tab/>
        <w:t>В настоящее время в процессе ратификации находятся соглашения, подписанные Эквадором за указанный период с Коста-Рикой и Сальвадором.</w:t>
      </w:r>
    </w:p>
    <w:p w:rsidR="00000000" w:rsidRDefault="00000000"/>
    <w:p w:rsidR="00000000" w:rsidRDefault="00000000">
      <w:r>
        <w:t>126.</w:t>
      </w:r>
      <w:r>
        <w:tab/>
        <w:t>В рамках Андской хартии поощрения и прав человека, которая была принята Сообществом андских народов при активном содействии Эквадора 26 июля 2002 года, предусматривается ряд положений, касающихся сотрудничества между государствами-членами в целях защиты и соблюдения прав человека.  В контексте преступлений, связанных с применением пыток, в статье 23 Хартии отмечается следующее:</w:t>
      </w:r>
    </w:p>
    <w:p w:rsidR="00000000" w:rsidRDefault="00000000"/>
    <w:p w:rsidR="00000000" w:rsidRDefault="00000000">
      <w:pPr>
        <w:ind w:left="567" w:hanging="567"/>
      </w:pPr>
      <w:r>
        <w:tab/>
      </w:r>
      <w:r>
        <w:tab/>
        <w:t>"Страны - члены Андского сообщества осуществляют планы действий с участием компетентных государственных органов и гражданского общества по предотвращению и ликвидации преступлений против человечества, в том числе любой практики пыток и других жестоких, бесчеловечных или унижающих достоинство видов обращения и наказания, насильственных исчезновений лиц, внесудебных казней, а также по их расследованию, преследования в судебном порядке и наказанию за них".</w:t>
      </w:r>
    </w:p>
    <w:p w:rsidR="00000000" w:rsidRDefault="00000000">
      <w:pPr>
        <w:ind w:left="567" w:hanging="567"/>
      </w:pPr>
    </w:p>
    <w:p w:rsidR="00000000" w:rsidRDefault="00000000">
      <w:pPr>
        <w:jc w:val="center"/>
      </w:pPr>
      <w:r>
        <w:rPr>
          <w:b/>
          <w:bCs/>
        </w:rPr>
        <w:t>Статья 10</w:t>
      </w:r>
    </w:p>
    <w:p w:rsidR="00000000" w:rsidRDefault="00000000"/>
    <w:p w:rsidR="00000000" w:rsidRDefault="00000000">
      <w:r>
        <w:t>127.</w:t>
      </w:r>
      <w:r>
        <w:tab/>
        <w:t>Обязанность эквадорского государства поощрять образование в области прав человека, включая, в частности, просвещение по вопросу запрещения пыток, фигурирует во втором пункте статьи 66 Политической конституции Эквадора:</w:t>
      </w:r>
    </w:p>
    <w:p w:rsidR="00000000" w:rsidRDefault="00000000"/>
    <w:p w:rsidR="00000000" w:rsidRDefault="00000000">
      <w:pPr>
        <w:ind w:left="567" w:hanging="567"/>
      </w:pPr>
      <w:r>
        <w:tab/>
      </w:r>
      <w:r>
        <w:tab/>
        <w:t>"Образование основывается на этических, плюралистических, демократических, гуманистических и научных принципах;  воспитывает уважение к правам человека;  учит отвечать за свои поступки;  прививает чувство патриотизма;  приобщает к производительному труду;  стимулирует творческий подход, а также комплексное развитие личности и индивидуальных способностей каждого человека;  способствует укреплению межкультурных связей, солидарности и мира".</w:t>
      </w:r>
    </w:p>
    <w:p w:rsidR="00000000" w:rsidRDefault="00000000">
      <w:pPr>
        <w:ind w:left="567" w:hanging="567"/>
      </w:pPr>
    </w:p>
    <w:p w:rsidR="00000000" w:rsidRDefault="00000000">
      <w:r>
        <w:t>128.</w:t>
      </w:r>
      <w:r>
        <w:tab/>
        <w:t>Меры по поощрению образования в области прав человека в стране предпринимаются эквадорским государством с 1993 года и включают изучение вопроса о запрете пыток в рамках профессиональной подготовки гражданского или военного персонала правоприменительных органов.</w:t>
      </w:r>
    </w:p>
    <w:p w:rsidR="00000000" w:rsidRDefault="00000000"/>
    <w:p w:rsidR="00000000" w:rsidRDefault="00000000">
      <w:r>
        <w:rPr>
          <w:b/>
          <w:bCs/>
        </w:rPr>
        <w:t>Программа подготовки в области прав человека для военнослужащих</w:t>
      </w:r>
    </w:p>
    <w:p w:rsidR="00000000" w:rsidRDefault="00000000"/>
    <w:p w:rsidR="00000000" w:rsidRDefault="00000000">
      <w:r>
        <w:t>129.</w:t>
      </w:r>
      <w:r>
        <w:tab/>
        <w:t xml:space="preserve">В соответствии с соглашением, подписанным в октябре 1993 года министерством обороны, министерством иностранных дел, ЛАПЧ и ПРООН, в стране было начато осуществление программы "Подготовка в области прав человека членов вооруженных сил </w:t>
      </w:r>
      <w:proofErr w:type="spellStart"/>
      <w:r>
        <w:t>Эквадора"</w:t>
      </w:r>
      <w:r>
        <w:rPr>
          <w:b/>
          <w:bCs/>
          <w:vertAlign w:val="superscript"/>
        </w:rPr>
        <w:t>6</w:t>
      </w:r>
      <w:proofErr w:type="spellEnd"/>
      <w:r>
        <w:t>, главная цель которой заключается в "содействии укреплению роли вооруженных сил в качестве гаранта правового государства и создании условий для налаживания между гражданским обществом и вооруженными силами диалога по вопросам демократии, безопасности и соблюдения прав человека".</w:t>
      </w:r>
    </w:p>
    <w:p w:rsidR="00000000" w:rsidRDefault="00000000"/>
    <w:p w:rsidR="00000000" w:rsidRDefault="00000000">
      <w:r>
        <w:t>130.</w:t>
      </w:r>
      <w:r>
        <w:tab/>
        <w:t>В ходе первого этапа программы за период 1993-1996 годов была обеспечена подготовка 6 500 военнослужащих, главным образом из числа сухопутных вооруженных сил, которые принимали участие в учебно-просветительных мероприятиях по проблематике прав человека в рамках основной программы профессиональной подготовки военнослужащих.</w:t>
      </w:r>
    </w:p>
    <w:p w:rsidR="00000000" w:rsidRDefault="00000000"/>
    <w:p w:rsidR="00000000" w:rsidRDefault="00000000">
      <w:r>
        <w:t>131.</w:t>
      </w:r>
      <w:r>
        <w:tab/>
        <w:t>В ходе второго этапа программы (1996-1997 годы) был осуществлен чрезвычайный план по подготовке в области прав человека, позволивший охватить 8 000 военнослужащих.  В ходе этого второго этапа в обучении принимали участие 360 военнослужащих военно-воздушных и военно-морских сил.  В феврале 1997 года Центр по правам человека Организации Объединенных Наций произвел оценку этой программы, которая учитывалась при осуществлении третьего ее этапа.</w:t>
      </w:r>
    </w:p>
    <w:p w:rsidR="00000000" w:rsidRDefault="00000000"/>
    <w:p w:rsidR="00000000" w:rsidRDefault="00000000">
      <w:r>
        <w:t>132.</w:t>
      </w:r>
      <w:r>
        <w:tab/>
        <w:t>Третий этап программы (1997-1999 годы) включал организацию высших курсов по вопросам прав человека и безопасности, которые функционировали под эгидой ФЛАКСО</w:t>
      </w:r>
      <w:r>
        <w:noBreakHyphen/>
        <w:t>Эквадор.  На этих курсах было подготовлено 12 военных специалистов, которые получили дипломы преподавателей по правам человека в учебных заведениях вооруженных сил.</w:t>
      </w:r>
    </w:p>
    <w:p w:rsidR="00000000" w:rsidRDefault="00000000"/>
    <w:p w:rsidR="00000000" w:rsidRDefault="00000000"/>
    <w:p w:rsidR="00000000" w:rsidRDefault="00000000"/>
    <w:p w:rsidR="00000000" w:rsidRDefault="00000000">
      <w:r>
        <w:t>133.</w:t>
      </w:r>
      <w:r>
        <w:tab/>
        <w:t>Эта программа способствовала изменению подхода военных к проблематике прав человека, поскольку первоначально они рассматривали образование в области прав человека в качестве дисциплины, не совместимой с задачами вооруженных сил.</w:t>
      </w:r>
    </w:p>
    <w:p w:rsidR="00000000" w:rsidRDefault="00000000"/>
    <w:p w:rsidR="00000000" w:rsidRDefault="00000000">
      <w:r>
        <w:t>134.</w:t>
      </w:r>
      <w:r>
        <w:tab/>
        <w:t>Внутренний регламент структуры вооруженных сил претерпел существенные изменения, в частности в том, что касается режима обращения с военнослужащими и военным персоналом.  Были созданы условия для представления жалоб в связи с нарушениями прав военнослужащих и приняты конкретные нормы, предусматривающие изучение прав человека в рамках программы подготовки военнослужащих и гражданского персонала вооруженных сил.</w:t>
      </w:r>
    </w:p>
    <w:p w:rsidR="00000000" w:rsidRDefault="00000000"/>
    <w:p w:rsidR="00000000" w:rsidRDefault="00000000">
      <w:r>
        <w:rPr>
          <w:b/>
          <w:bCs/>
        </w:rPr>
        <w:t>Программа подготовки по правам человека для сотрудников полиции</w:t>
      </w:r>
    </w:p>
    <w:p w:rsidR="00000000" w:rsidRDefault="00000000"/>
    <w:p w:rsidR="00000000" w:rsidRDefault="00000000">
      <w:r>
        <w:t>135.</w:t>
      </w:r>
      <w:r>
        <w:tab/>
        <w:t>Эквадорские власти тесно сотрудничают с гражданским обществом в ходе осуществления мероприятий, касающихся образования в области прав человека.  Кроме того, ряд правозащитных организаций, действуя в сотрудничестве с национальной полицией, приступили к осуществлению ряда программ по подготовке полицейского персонала в области прав человека, которые способствуют осознанию сотрудниками полиции важности проблематики прав человека, включая, в частности, гражданские и политические права и проблему запрещения пыток.  К числу наиболее важных программ относятся инициативы Эквадорского научно-исследовательского центра по вопросам межучрежденческого взаимодействия (СЕИМЕ), который с 1994 года по настоящее время осуществляет мероприятия, направленные на содействие подготовке старшего и младшего офицерского состава национальной полиции в области прав человека.  В ходе подготовки приоритетное внимание уделялось вопросам, касающимся запрещения пыток и различных видов жестокого обращения, применения надлежащих следственных процедур, совершенствования методов обращения с жертвами внутрисемейного насилия.</w:t>
      </w:r>
    </w:p>
    <w:p w:rsidR="00000000" w:rsidRDefault="00000000"/>
    <w:p w:rsidR="00000000" w:rsidRDefault="00000000">
      <w:r>
        <w:t>136.</w:t>
      </w:r>
      <w:r>
        <w:tab/>
        <w:t>Ниже приводится резюме содержания и результатов вышеупомянутых программ:</w:t>
      </w:r>
    </w:p>
    <w:p w:rsidR="00000000" w:rsidRDefault="00000000">
      <w:r>
        <w:br w:type="page"/>
      </w:r>
    </w:p>
    <w:p w:rsidR="00000000" w:rsidRDefault="00000000">
      <w:pPr>
        <w:tabs>
          <w:tab w:val="clear" w:pos="2268"/>
          <w:tab w:val="left" w:pos="2057"/>
        </w:tabs>
        <w:jc w:val="center"/>
        <w:rPr>
          <w:b/>
          <w:bCs/>
        </w:rPr>
      </w:pPr>
      <w:r>
        <w:rPr>
          <w:b/>
          <w:bCs/>
        </w:rPr>
        <w:t>Программа:   Правосудие и развитие</w:t>
      </w:r>
    </w:p>
    <w:p w:rsidR="00000000" w:rsidRDefault="00000000">
      <w:pPr>
        <w:tabs>
          <w:tab w:val="clear" w:pos="2268"/>
          <w:tab w:val="left" w:pos="2057"/>
        </w:tabs>
        <w:rPr>
          <w:b/>
          <w:bCs/>
        </w:rPr>
      </w:pPr>
    </w:p>
    <w:p w:rsidR="00000000" w:rsidRDefault="00000000">
      <w:pPr>
        <w:tabs>
          <w:tab w:val="clear" w:pos="2268"/>
          <w:tab w:val="left" w:pos="2057"/>
        </w:tabs>
        <w:ind w:left="2057" w:hanging="2057"/>
        <w:jc w:val="center"/>
      </w:pPr>
      <w:r>
        <w:rPr>
          <w:b/>
          <w:bCs/>
        </w:rPr>
        <w:t>Элемент:   Профессиональная подготовка сотрудников национальной полиции</w:t>
      </w:r>
    </w:p>
    <w:p w:rsidR="00000000" w:rsidRDefault="00000000"/>
    <w:p w:rsidR="00000000" w:rsidRDefault="00000000">
      <w:r>
        <w:rPr>
          <w:b/>
          <w:bCs/>
        </w:rPr>
        <w:t>1.</w:t>
      </w:r>
      <w:r>
        <w:rPr>
          <w:b/>
          <w:bCs/>
        </w:rPr>
        <w:tab/>
        <w:t>Цели</w:t>
      </w:r>
    </w:p>
    <w:p w:rsidR="00000000" w:rsidRDefault="00000000"/>
    <w:p w:rsidR="00000000" w:rsidRDefault="00000000">
      <w:pPr>
        <w:rPr>
          <w:b/>
          <w:bCs/>
          <w:i/>
          <w:iCs/>
        </w:rPr>
      </w:pPr>
      <w:r>
        <w:rPr>
          <w:b/>
          <w:bCs/>
          <w:i/>
          <w:iCs/>
        </w:rPr>
        <w:t>1.1</w:t>
      </w:r>
      <w:r>
        <w:rPr>
          <w:b/>
          <w:bCs/>
          <w:i/>
          <w:iCs/>
        </w:rPr>
        <w:tab/>
        <w:t>Основная цель программы "Правосудие и развитие"</w:t>
      </w:r>
    </w:p>
    <w:p w:rsidR="00000000" w:rsidRDefault="00000000"/>
    <w:p w:rsidR="00000000" w:rsidRDefault="00000000">
      <w:r>
        <w:tab/>
        <w:t>Программа способствует проведению государственной политики в области прав человека с уделением особого внимания совершенствованию эквадорской системы отправления правосудия, предусматривает широкое распространение информации о своей деятельности и ее результатах, а также разработку адекватных педагогических методик для целей применения в системе просвещения, профессиональной подготовки и высшего образования.</w:t>
      </w:r>
    </w:p>
    <w:p w:rsidR="00000000" w:rsidRDefault="00000000"/>
    <w:p w:rsidR="00000000" w:rsidRDefault="00000000">
      <w:pPr>
        <w:ind w:left="567" w:hanging="567"/>
        <w:rPr>
          <w:b/>
          <w:bCs/>
          <w:i/>
          <w:iCs/>
        </w:rPr>
      </w:pPr>
      <w:r>
        <w:rPr>
          <w:b/>
          <w:bCs/>
          <w:i/>
          <w:iCs/>
        </w:rPr>
        <w:t>2.2</w:t>
      </w:r>
      <w:r>
        <w:rPr>
          <w:b/>
          <w:bCs/>
          <w:i/>
          <w:iCs/>
        </w:rPr>
        <w:tab/>
        <w:t>Цель и элементы:  программа профессиональной подготовки национальной полиции</w:t>
      </w:r>
    </w:p>
    <w:p w:rsidR="00000000" w:rsidRDefault="00000000">
      <w:pPr>
        <w:ind w:left="567" w:hanging="567"/>
      </w:pPr>
    </w:p>
    <w:p w:rsidR="00000000" w:rsidRDefault="00000000">
      <w:r>
        <w:tab/>
        <w:t>Содействие эффективному выполнению полицией своих функций по защите граждан при неукоснительном соблюдении прав человека и, в частности, по предупреждению и пресечению случаев гендерного насилия (супружеское и внутрисемейное насилие, жестокое обращение с детьми и сексуальное насилие).</w:t>
      </w:r>
    </w:p>
    <w:p w:rsidR="00000000" w:rsidRDefault="00000000"/>
    <w:p w:rsidR="00000000" w:rsidRDefault="00000000">
      <w:pPr>
        <w:ind w:left="567" w:hanging="567"/>
      </w:pPr>
      <w:r>
        <w:rPr>
          <w:b/>
          <w:bCs/>
        </w:rPr>
        <w:t>2.</w:t>
      </w:r>
      <w:r>
        <w:rPr>
          <w:b/>
          <w:bCs/>
        </w:rPr>
        <w:tab/>
        <w:t>Разработка программы профессиональной подготовки сотрудников национальной полиции</w:t>
      </w:r>
    </w:p>
    <w:p w:rsidR="00000000" w:rsidRDefault="00000000">
      <w:pPr>
        <w:ind w:left="567" w:hanging="567"/>
      </w:pPr>
    </w:p>
    <w:p w:rsidR="00000000" w:rsidRDefault="00000000">
      <w:pPr>
        <w:ind w:left="567" w:hanging="567"/>
        <w:rPr>
          <w:b/>
          <w:bCs/>
          <w:i/>
          <w:iCs/>
        </w:rPr>
      </w:pPr>
      <w:r>
        <w:rPr>
          <w:b/>
          <w:bCs/>
          <w:i/>
          <w:iCs/>
        </w:rPr>
        <w:t>2.1</w:t>
      </w:r>
      <w:r>
        <w:rPr>
          <w:b/>
          <w:bCs/>
          <w:i/>
          <w:iCs/>
        </w:rPr>
        <w:tab/>
        <w:t>Подпрограмма неформальной подготовки, консультирование</w:t>
      </w:r>
    </w:p>
    <w:p w:rsidR="00000000" w:rsidRDefault="00000000">
      <w:pPr>
        <w:ind w:left="567" w:hanging="567"/>
        <w:rPr>
          <w:i/>
          <w:iCs/>
        </w:rPr>
      </w:pPr>
    </w:p>
    <w:p w:rsidR="00000000" w:rsidRDefault="00000000">
      <w:pPr>
        <w:ind w:left="567" w:hanging="567"/>
      </w:pPr>
      <w:r>
        <w:rPr>
          <w:b/>
          <w:bCs/>
        </w:rPr>
        <w:tab/>
      </w:r>
      <w:r>
        <w:t>Начало:  1994 год (подписание соглашения о сотрудничестве)</w:t>
      </w:r>
    </w:p>
    <w:p w:rsidR="00000000" w:rsidRDefault="00000000">
      <w:pPr>
        <w:ind w:left="567" w:hanging="567"/>
      </w:pPr>
    </w:p>
    <w:p w:rsidR="00000000" w:rsidRDefault="00000000">
      <w:pPr>
        <w:ind w:left="567" w:hanging="567"/>
        <w:rPr>
          <w:i/>
          <w:iCs/>
        </w:rPr>
      </w:pPr>
      <w:r>
        <w:rPr>
          <w:i/>
          <w:iCs/>
        </w:rPr>
        <w:t>2.1.1</w:t>
      </w:r>
      <w:r>
        <w:rPr>
          <w:i/>
          <w:iCs/>
        </w:rPr>
        <w:tab/>
        <w:t xml:space="preserve"> Основные темы и охват (1994-2002 годы)</w:t>
      </w:r>
    </w:p>
    <w:p w:rsidR="00000000" w:rsidRDefault="00000000">
      <w:pPr>
        <w:ind w:left="567" w:hanging="567"/>
      </w:pPr>
    </w:p>
    <w:p w:rsidR="00000000" w:rsidRDefault="00000000">
      <w:pPr>
        <w:ind w:left="567" w:hanging="567"/>
      </w:pPr>
      <w:r>
        <w:t>Темы:</w:t>
      </w:r>
    </w:p>
    <w:p w:rsidR="00000000" w:rsidRDefault="00000000">
      <w:pPr>
        <w:ind w:left="567" w:hanging="567"/>
      </w:pPr>
    </w:p>
    <w:p w:rsidR="00000000" w:rsidRDefault="00000000">
      <w:pPr>
        <w:ind w:left="567" w:hanging="567"/>
      </w:pPr>
      <w:r>
        <w:tab/>
        <w:t>Уголовно-процессуальное право (перспективы проведения реформ в контексте международных норм, касающихся прав человека и безопасности граждан);</w:t>
      </w:r>
    </w:p>
    <w:p w:rsidR="00000000" w:rsidRDefault="00000000">
      <w:pPr>
        <w:ind w:left="1134" w:hanging="1134"/>
      </w:pPr>
    </w:p>
    <w:p w:rsidR="00000000" w:rsidRDefault="00000000">
      <w:pPr>
        <w:ind w:left="567" w:hanging="567"/>
      </w:pPr>
      <w:r>
        <w:tab/>
        <w:t>Научное право (методы судебной медицины в рамках системы сбора доказательств и судебно-медицинской экспертизы, в качестве механизма, позволяющего покончить с безнаказанностью уголовных преступников);</w:t>
      </w:r>
    </w:p>
    <w:p w:rsidR="00000000" w:rsidRDefault="00000000">
      <w:pPr>
        <w:spacing w:line="240" w:lineRule="auto"/>
        <w:ind w:left="1134" w:hanging="1134"/>
      </w:pPr>
    </w:p>
    <w:p w:rsidR="00000000" w:rsidRDefault="00000000">
      <w:pPr>
        <w:spacing w:line="240" w:lineRule="auto"/>
        <w:ind w:left="1134" w:hanging="1134"/>
      </w:pPr>
      <w:r>
        <w:tab/>
      </w:r>
      <w:proofErr w:type="spellStart"/>
      <w:r>
        <w:t>Гендерное</w:t>
      </w:r>
      <w:proofErr w:type="spellEnd"/>
      <w:r>
        <w:t xml:space="preserve"> насилие;</w:t>
      </w:r>
    </w:p>
    <w:p w:rsidR="00000000" w:rsidRDefault="00000000">
      <w:pPr>
        <w:spacing w:line="240" w:lineRule="auto"/>
        <w:ind w:left="1134" w:hanging="1134"/>
      </w:pPr>
    </w:p>
    <w:p w:rsidR="00000000" w:rsidRDefault="00000000">
      <w:pPr>
        <w:spacing w:line="240" w:lineRule="auto"/>
        <w:ind w:left="1134" w:hanging="1134"/>
      </w:pPr>
      <w:r>
        <w:tab/>
        <w:t>Права человека женщин;</w:t>
      </w:r>
    </w:p>
    <w:p w:rsidR="00000000" w:rsidRDefault="00000000">
      <w:pPr>
        <w:spacing w:line="240" w:lineRule="auto"/>
        <w:ind w:left="1134" w:hanging="1134"/>
      </w:pPr>
    </w:p>
    <w:p w:rsidR="00000000" w:rsidRDefault="00000000">
      <w:pPr>
        <w:spacing w:line="240" w:lineRule="auto"/>
        <w:ind w:left="1134" w:hanging="1134"/>
      </w:pPr>
      <w:r>
        <w:tab/>
        <w:t>Закон о борьбе с насилием в отношении женщин и семьи (Закон № 103);</w:t>
      </w:r>
    </w:p>
    <w:p w:rsidR="00000000" w:rsidRDefault="00000000">
      <w:pPr>
        <w:spacing w:line="240" w:lineRule="auto"/>
        <w:ind w:left="1134" w:hanging="1134"/>
      </w:pPr>
    </w:p>
    <w:p w:rsidR="00000000" w:rsidRDefault="00000000">
      <w:pPr>
        <w:ind w:left="567" w:hanging="567"/>
      </w:pPr>
      <w:r>
        <w:tab/>
        <w:t>Роль и процедуры полицейских органов (с учетом международных норм в области прав человека и действующих национальных нормативов);</w:t>
      </w:r>
    </w:p>
    <w:p w:rsidR="00000000" w:rsidRDefault="00000000">
      <w:pPr>
        <w:tabs>
          <w:tab w:val="clear" w:pos="2268"/>
          <w:tab w:val="left" w:pos="3402"/>
        </w:tabs>
        <w:ind w:left="1134" w:hanging="1134"/>
      </w:pPr>
    </w:p>
    <w:p w:rsidR="00000000" w:rsidRDefault="00000000">
      <w:pPr>
        <w:tabs>
          <w:tab w:val="left" w:pos="3402"/>
        </w:tabs>
        <w:ind w:left="1134" w:hanging="1134"/>
      </w:pPr>
      <w:r>
        <w:t>Количество мероприятий:</w:t>
      </w:r>
      <w:r>
        <w:tab/>
        <w:t>853</w:t>
      </w:r>
    </w:p>
    <w:p w:rsidR="00000000" w:rsidRDefault="00000000">
      <w:pPr>
        <w:tabs>
          <w:tab w:val="clear" w:pos="2268"/>
          <w:tab w:val="left" w:pos="3402"/>
        </w:tabs>
        <w:ind w:left="3402" w:hanging="3402"/>
      </w:pPr>
    </w:p>
    <w:p w:rsidR="00000000" w:rsidRDefault="00000000">
      <w:pPr>
        <w:tabs>
          <w:tab w:val="clear" w:pos="2268"/>
          <w:tab w:val="left" w:pos="3402"/>
        </w:tabs>
        <w:ind w:left="3402" w:hanging="3402"/>
      </w:pPr>
      <w:r>
        <w:t>Число участников:</w:t>
      </w:r>
      <w:r>
        <w:tab/>
        <w:t>16 192 (высший командный состав полиции, офицеры, сотрудники оперативных служб, курсанты различных полицейских училищ)</w:t>
      </w:r>
    </w:p>
    <w:p w:rsidR="00000000" w:rsidRDefault="00000000">
      <w:pPr>
        <w:tabs>
          <w:tab w:val="left" w:pos="3927"/>
        </w:tabs>
        <w:ind w:left="3927" w:hanging="3927"/>
      </w:pPr>
    </w:p>
    <w:p w:rsidR="00000000" w:rsidRDefault="00000000">
      <w:pPr>
        <w:tabs>
          <w:tab w:val="left" w:pos="3927"/>
        </w:tabs>
        <w:ind w:left="3927" w:hanging="3927"/>
        <w:rPr>
          <w:i/>
          <w:iCs/>
        </w:rPr>
      </w:pPr>
      <w:r>
        <w:rPr>
          <w:i/>
          <w:iCs/>
        </w:rPr>
        <w:t>2.1.2</w:t>
      </w:r>
      <w:r>
        <w:rPr>
          <w:i/>
          <w:iCs/>
        </w:rPr>
        <w:tab/>
        <w:t xml:space="preserve"> Справочная документация</w:t>
      </w:r>
    </w:p>
    <w:p w:rsidR="00000000" w:rsidRDefault="00000000">
      <w:pPr>
        <w:tabs>
          <w:tab w:val="left" w:pos="3927"/>
        </w:tabs>
        <w:ind w:left="3927" w:hanging="3927"/>
        <w:rPr>
          <w:b/>
          <w:bCs/>
        </w:rPr>
      </w:pPr>
    </w:p>
    <w:p w:rsidR="00000000" w:rsidRDefault="00000000">
      <w:pPr>
        <w:tabs>
          <w:tab w:val="left" w:pos="3927"/>
        </w:tabs>
      </w:pPr>
      <w:r>
        <w:tab/>
        <w:t xml:space="preserve">1998 год:  </w:t>
      </w:r>
      <w:r>
        <w:rPr>
          <w:i/>
          <w:iCs/>
        </w:rPr>
        <w:t>Пособие по полицейским процедурам.</w:t>
      </w:r>
      <w:r>
        <w:t xml:space="preserve">  В пособии перечисляются обязанности сотрудника полиции в контексте Закона № 103 о борьбе с насилием в семье (официально принятый документ).</w:t>
      </w:r>
    </w:p>
    <w:p w:rsidR="00000000" w:rsidRDefault="00000000">
      <w:pPr>
        <w:tabs>
          <w:tab w:val="left" w:pos="3927"/>
        </w:tabs>
      </w:pPr>
    </w:p>
    <w:p w:rsidR="00000000" w:rsidRDefault="00000000">
      <w:pPr>
        <w:tabs>
          <w:tab w:val="left" w:pos="3927"/>
        </w:tabs>
      </w:pPr>
      <w:r>
        <w:tab/>
        <w:t xml:space="preserve">2000 год:  </w:t>
      </w:r>
      <w:r>
        <w:rPr>
          <w:i/>
          <w:iCs/>
        </w:rPr>
        <w:t>Пособие по вопросам просвещения в области юридических прав.</w:t>
      </w:r>
      <w:r>
        <w:t xml:space="preserve">  Комплект из шести брошюр  (по темам, относящимся к элементу программы 2.1.1, включая аудиовизуальные программы).  Это учебное пособие было принято полицией в качестве обязательного для использования педагогического материала в рамках системы подготовки сотрудников </w:t>
      </w:r>
      <w:proofErr w:type="spellStart"/>
      <w:r>
        <w:t>полиции</w:t>
      </w:r>
      <w:r>
        <w:rPr>
          <w:b/>
          <w:bCs/>
          <w:vertAlign w:val="superscript"/>
        </w:rPr>
        <w:t>7</w:t>
      </w:r>
      <w:proofErr w:type="spellEnd"/>
      <w:r>
        <w:t>.</w:t>
      </w:r>
    </w:p>
    <w:p w:rsidR="00000000" w:rsidRDefault="00000000">
      <w:pPr>
        <w:tabs>
          <w:tab w:val="left" w:pos="3927"/>
        </w:tabs>
      </w:pPr>
    </w:p>
    <w:p w:rsidR="00000000" w:rsidRDefault="00000000">
      <w:pPr>
        <w:tabs>
          <w:tab w:val="left" w:pos="3927"/>
        </w:tabs>
        <w:rPr>
          <w:i/>
          <w:iCs/>
        </w:rPr>
      </w:pPr>
      <w:r>
        <w:rPr>
          <w:i/>
          <w:iCs/>
        </w:rPr>
        <w:t>2.1.3</w:t>
      </w:r>
      <w:r>
        <w:rPr>
          <w:i/>
          <w:iCs/>
        </w:rPr>
        <w:tab/>
        <w:t xml:space="preserve"> Выборочные результаты</w:t>
      </w:r>
    </w:p>
    <w:p w:rsidR="00000000" w:rsidRDefault="00000000">
      <w:pPr>
        <w:tabs>
          <w:tab w:val="left" w:pos="3927"/>
        </w:tabs>
      </w:pPr>
    </w:p>
    <w:p w:rsidR="00000000" w:rsidRDefault="00000000">
      <w:pPr>
        <w:tabs>
          <w:tab w:val="left" w:pos="567"/>
          <w:tab w:val="left" w:pos="3927"/>
        </w:tabs>
      </w:pPr>
      <w:r>
        <w:tab/>
        <w:t>Включение упомянутых тем в программу подготовки сотрудников полиции.</w:t>
      </w:r>
    </w:p>
    <w:p w:rsidR="00000000" w:rsidRDefault="00000000">
      <w:pPr>
        <w:tabs>
          <w:tab w:val="left" w:pos="3927"/>
        </w:tabs>
        <w:ind w:left="201"/>
      </w:pPr>
    </w:p>
    <w:p w:rsidR="00000000" w:rsidRDefault="00000000">
      <w:pPr>
        <w:tabs>
          <w:tab w:val="left" w:pos="567"/>
          <w:tab w:val="left" w:pos="3927"/>
        </w:tabs>
        <w:ind w:left="567" w:hanging="567"/>
      </w:pPr>
      <w:r>
        <w:tab/>
        <w:t>Включение пособий в список обязательной литературы в рамках программы подготовки сотрудников полиции (неофициальное решение).</w:t>
      </w:r>
    </w:p>
    <w:p w:rsidR="00000000" w:rsidRDefault="00000000">
      <w:pPr>
        <w:tabs>
          <w:tab w:val="left" w:pos="3927"/>
        </w:tabs>
        <w:ind w:left="201"/>
      </w:pPr>
    </w:p>
    <w:p w:rsidR="00000000" w:rsidRDefault="00000000">
      <w:pPr>
        <w:tabs>
          <w:tab w:val="left" w:pos="567"/>
          <w:tab w:val="left" w:pos="3927"/>
        </w:tabs>
      </w:pPr>
      <w:r>
        <w:tab/>
        <w:t>Создание институциональных структур по вопросам консультирования и защиты граждан, в частности женщин и семей, путем учреждения в 1994 году служб Управления по защите прав (УЗП) и последующего их расширения.</w:t>
      </w:r>
    </w:p>
    <w:p w:rsidR="00000000" w:rsidRDefault="00000000">
      <w:pPr>
        <w:tabs>
          <w:tab w:val="left" w:pos="3927"/>
        </w:tabs>
        <w:ind w:left="201"/>
      </w:pPr>
    </w:p>
    <w:p w:rsidR="00000000" w:rsidRDefault="00000000">
      <w:pPr>
        <w:tabs>
          <w:tab w:val="left" w:pos="567"/>
          <w:tab w:val="left" w:pos="3927"/>
        </w:tabs>
      </w:pPr>
      <w:r>
        <w:tab/>
        <w:t>Изменение подходов и поведения сотрудников полиции в контексте их роли по защите граждан в случаях супружеского, внутрисемейного и сексуального насилия.</w:t>
      </w:r>
    </w:p>
    <w:p w:rsidR="00000000" w:rsidRDefault="00000000">
      <w:pPr>
        <w:tabs>
          <w:tab w:val="left" w:pos="3927"/>
        </w:tabs>
        <w:ind w:left="201"/>
      </w:pPr>
    </w:p>
    <w:p w:rsidR="00000000" w:rsidRDefault="00000000">
      <w:pPr>
        <w:tabs>
          <w:tab w:val="left" w:pos="3927"/>
        </w:tabs>
        <w:ind w:left="567" w:hanging="567"/>
        <w:rPr>
          <w:b/>
          <w:bCs/>
          <w:i/>
          <w:iCs/>
        </w:rPr>
      </w:pPr>
      <w:r>
        <w:rPr>
          <w:b/>
          <w:bCs/>
          <w:i/>
          <w:iCs/>
        </w:rPr>
        <w:t>2.2</w:t>
      </w:r>
      <w:r>
        <w:rPr>
          <w:b/>
          <w:bCs/>
          <w:i/>
          <w:iCs/>
        </w:rPr>
        <w:tab/>
        <w:t>Подпрограмма формального образования и реформа учебного плана</w:t>
      </w:r>
    </w:p>
    <w:p w:rsidR="00000000" w:rsidRDefault="00000000">
      <w:pPr>
        <w:tabs>
          <w:tab w:val="left" w:pos="3927"/>
        </w:tabs>
        <w:ind w:left="567" w:hanging="567"/>
        <w:rPr>
          <w:i/>
          <w:iCs/>
        </w:rPr>
      </w:pPr>
    </w:p>
    <w:p w:rsidR="00000000" w:rsidRDefault="00000000">
      <w:pPr>
        <w:tabs>
          <w:tab w:val="left" w:pos="3927"/>
        </w:tabs>
      </w:pPr>
      <w:r>
        <w:tab/>
        <w:t>Начало:  1996 год.  Разработка, утверждение и реализация реформы образовательной программы с учетом необходимости отражения или включения в текст программы новых концепций, касающихся прав человека, уголовного права, судебной медицины, защиты граждан, предупреждения и пресечения случаев внутрисемейного насилия (соответствующие законы и роль полицейских органов).</w:t>
      </w:r>
    </w:p>
    <w:p w:rsidR="00000000" w:rsidRDefault="00000000">
      <w:pPr>
        <w:tabs>
          <w:tab w:val="left" w:pos="3927"/>
        </w:tabs>
      </w:pPr>
    </w:p>
    <w:p w:rsidR="00000000" w:rsidRDefault="00000000">
      <w:pPr>
        <w:tabs>
          <w:tab w:val="left" w:pos="3927"/>
        </w:tabs>
        <w:rPr>
          <w:i/>
          <w:iCs/>
        </w:rPr>
      </w:pPr>
      <w:r>
        <w:rPr>
          <w:i/>
          <w:iCs/>
        </w:rPr>
        <w:t>2.2.1</w:t>
      </w:r>
      <w:r>
        <w:rPr>
          <w:i/>
          <w:iCs/>
        </w:rPr>
        <w:tab/>
        <w:t xml:space="preserve"> Темы, включенные в учебную программу</w:t>
      </w:r>
    </w:p>
    <w:p w:rsidR="00000000" w:rsidRDefault="00000000">
      <w:pPr>
        <w:tabs>
          <w:tab w:val="left" w:pos="3927"/>
        </w:tabs>
      </w:pPr>
    </w:p>
    <w:p w:rsidR="00000000" w:rsidRDefault="00000000">
      <w:pPr>
        <w:tabs>
          <w:tab w:val="left" w:pos="2805"/>
          <w:tab w:val="left" w:pos="3927"/>
        </w:tabs>
        <w:ind w:left="2805" w:hanging="2805"/>
      </w:pPr>
      <w:r>
        <w:tab/>
        <w:t>Уголовное право:  Международное право в области прав человека.</w:t>
      </w:r>
    </w:p>
    <w:p w:rsidR="00000000" w:rsidRDefault="00000000">
      <w:pPr>
        <w:tabs>
          <w:tab w:val="left" w:pos="2805"/>
          <w:tab w:val="left" w:pos="3927"/>
        </w:tabs>
        <w:ind w:left="2805" w:hanging="2805"/>
      </w:pPr>
    </w:p>
    <w:p w:rsidR="00000000" w:rsidRDefault="00000000">
      <w:pPr>
        <w:tabs>
          <w:tab w:val="left" w:pos="2805"/>
          <w:tab w:val="left" w:pos="3927"/>
        </w:tabs>
        <w:ind w:left="567" w:hanging="567"/>
      </w:pPr>
      <w:r>
        <w:tab/>
        <w:t xml:space="preserve">Судебная медицина:  </w:t>
      </w:r>
      <w:r>
        <w:tab/>
        <w:t>Процедуры, протоколы и механизмы юридической безопасности в рамках системы деятельности судмедэкспертов.</w:t>
      </w:r>
    </w:p>
    <w:p w:rsidR="00000000" w:rsidRDefault="00000000">
      <w:pPr>
        <w:tabs>
          <w:tab w:val="left" w:pos="2805"/>
          <w:tab w:val="left" w:pos="3927"/>
        </w:tabs>
        <w:ind w:left="2805" w:hanging="2805"/>
      </w:pPr>
    </w:p>
    <w:p w:rsidR="00000000" w:rsidRDefault="00000000">
      <w:pPr>
        <w:tabs>
          <w:tab w:val="left" w:pos="2805"/>
          <w:tab w:val="left" w:pos="3927"/>
        </w:tabs>
        <w:ind w:left="2805" w:hanging="2805"/>
      </w:pPr>
      <w:r>
        <w:tab/>
        <w:t xml:space="preserve">Права человека:  Юридические, </w:t>
      </w:r>
      <w:proofErr w:type="spellStart"/>
      <w:r>
        <w:t>аксиологические</w:t>
      </w:r>
      <w:proofErr w:type="spellEnd"/>
      <w:r>
        <w:t xml:space="preserve"> и политические аспекты.</w:t>
      </w:r>
    </w:p>
    <w:p w:rsidR="00000000" w:rsidRDefault="00000000">
      <w:pPr>
        <w:tabs>
          <w:tab w:val="left" w:pos="2805"/>
          <w:tab w:val="left" w:pos="3927"/>
        </w:tabs>
        <w:ind w:left="2805" w:hanging="2805"/>
      </w:pPr>
    </w:p>
    <w:p w:rsidR="00000000" w:rsidRDefault="00000000">
      <w:pPr>
        <w:tabs>
          <w:tab w:val="left" w:pos="2805"/>
          <w:tab w:val="left" w:pos="3402"/>
          <w:tab w:val="left" w:pos="3927"/>
        </w:tabs>
        <w:ind w:left="567" w:hanging="567"/>
      </w:pPr>
      <w:r>
        <w:tab/>
        <w:t xml:space="preserve">Внутрисемейное насилие:  </w:t>
      </w:r>
      <w:proofErr w:type="spellStart"/>
      <w:r>
        <w:t>Уделение</w:t>
      </w:r>
      <w:proofErr w:type="spellEnd"/>
      <w:r>
        <w:t xml:space="preserve"> приоритетного внимания социальному и гендерному равноправию.</w:t>
      </w:r>
    </w:p>
    <w:p w:rsidR="00000000" w:rsidRDefault="00000000">
      <w:pPr>
        <w:tabs>
          <w:tab w:val="left" w:pos="2805"/>
          <w:tab w:val="left" w:pos="3927"/>
        </w:tabs>
        <w:ind w:left="2805" w:hanging="2805"/>
      </w:pPr>
    </w:p>
    <w:p w:rsidR="00000000" w:rsidRDefault="00000000">
      <w:pPr>
        <w:tabs>
          <w:tab w:val="left" w:pos="2805"/>
          <w:tab w:val="left" w:pos="3927"/>
        </w:tabs>
        <w:ind w:left="2805" w:hanging="2805"/>
      </w:pPr>
      <w:r>
        <w:tab/>
        <w:t>Защита граждан:  Базовый принцип.</w:t>
      </w:r>
    </w:p>
    <w:p w:rsidR="00000000" w:rsidRDefault="00000000">
      <w:pPr>
        <w:tabs>
          <w:tab w:val="left" w:pos="2805"/>
          <w:tab w:val="left" w:pos="3927"/>
        </w:tabs>
        <w:ind w:left="2805" w:hanging="2805"/>
      </w:pPr>
    </w:p>
    <w:p w:rsidR="00000000" w:rsidRDefault="00000000">
      <w:pPr>
        <w:tabs>
          <w:tab w:val="left" w:pos="2805"/>
          <w:tab w:val="left" w:pos="3927"/>
        </w:tabs>
        <w:ind w:left="2805" w:hanging="2805"/>
        <w:rPr>
          <w:i/>
          <w:iCs/>
        </w:rPr>
      </w:pPr>
      <w:r>
        <w:rPr>
          <w:i/>
          <w:iCs/>
        </w:rPr>
        <w:t>2.2.2</w:t>
      </w:r>
      <w:r>
        <w:rPr>
          <w:i/>
          <w:iCs/>
        </w:rPr>
        <w:tab/>
        <w:t xml:space="preserve"> Охват</w:t>
      </w:r>
    </w:p>
    <w:p w:rsidR="00000000" w:rsidRDefault="00000000">
      <w:pPr>
        <w:tabs>
          <w:tab w:val="left" w:pos="2805"/>
          <w:tab w:val="left" w:pos="3927"/>
        </w:tabs>
        <w:ind w:left="2805" w:hanging="2805"/>
      </w:pPr>
    </w:p>
    <w:p w:rsidR="00000000" w:rsidRDefault="00000000">
      <w:pPr>
        <w:tabs>
          <w:tab w:val="left" w:pos="2805"/>
          <w:tab w:val="left" w:pos="3927"/>
        </w:tabs>
      </w:pPr>
      <w:r>
        <w:tab/>
        <w:t>Управление национальной полиции по вопросам образования</w:t>
      </w:r>
    </w:p>
    <w:p w:rsidR="00000000" w:rsidRDefault="00000000">
      <w:pPr>
        <w:tabs>
          <w:tab w:val="left" w:pos="2805"/>
          <w:tab w:val="left" w:pos="3927"/>
        </w:tabs>
        <w:ind w:left="201"/>
      </w:pPr>
    </w:p>
    <w:p w:rsidR="00000000" w:rsidRDefault="00000000">
      <w:pPr>
        <w:tabs>
          <w:tab w:val="left" w:pos="2805"/>
          <w:tab w:val="left" w:pos="3927"/>
        </w:tabs>
        <w:ind w:left="567" w:hanging="567"/>
      </w:pPr>
      <w:r>
        <w:tab/>
        <w:t>Педагоги-консультанты Управления национальной полиции по вопросам образования</w:t>
      </w:r>
    </w:p>
    <w:p w:rsidR="00000000" w:rsidRDefault="00000000">
      <w:pPr>
        <w:tabs>
          <w:tab w:val="left" w:pos="2805"/>
          <w:tab w:val="left" w:pos="3927"/>
        </w:tabs>
        <w:ind w:left="201"/>
      </w:pPr>
    </w:p>
    <w:p w:rsidR="00000000" w:rsidRDefault="00000000">
      <w:pPr>
        <w:tabs>
          <w:tab w:val="left" w:pos="2805"/>
          <w:tab w:val="left" w:pos="3927"/>
        </w:tabs>
      </w:pPr>
      <w:r>
        <w:tab/>
        <w:t>Школа Генерального штаба национальной полиции</w:t>
      </w:r>
    </w:p>
    <w:p w:rsidR="00000000" w:rsidRDefault="00000000">
      <w:pPr>
        <w:tabs>
          <w:tab w:val="left" w:pos="2805"/>
          <w:tab w:val="left" w:pos="3927"/>
        </w:tabs>
        <w:ind w:left="201"/>
      </w:pPr>
    </w:p>
    <w:p w:rsidR="00000000" w:rsidRDefault="00000000">
      <w:pPr>
        <w:tabs>
          <w:tab w:val="left" w:pos="2805"/>
          <w:tab w:val="left" w:pos="3927"/>
        </w:tabs>
      </w:pPr>
      <w:r>
        <w:tab/>
        <w:t>Школа специализации и повышения квалификации сотрудников полиции</w:t>
      </w:r>
    </w:p>
    <w:p w:rsidR="00000000" w:rsidRDefault="00000000">
      <w:pPr>
        <w:tabs>
          <w:tab w:val="left" w:pos="2805"/>
          <w:tab w:val="left" w:pos="3927"/>
        </w:tabs>
        <w:ind w:left="201"/>
      </w:pPr>
    </w:p>
    <w:p w:rsidR="00000000" w:rsidRDefault="00000000">
      <w:pPr>
        <w:tabs>
          <w:tab w:val="left" w:pos="2805"/>
          <w:tab w:val="left" w:pos="3927"/>
        </w:tabs>
      </w:pPr>
      <w:r>
        <w:tab/>
        <w:t>Высшая школа полиции:  "Генерал Альберто Энрикес Гальо"</w:t>
      </w:r>
    </w:p>
    <w:p w:rsidR="00000000" w:rsidRDefault="00000000">
      <w:pPr>
        <w:tabs>
          <w:tab w:val="left" w:pos="2805"/>
          <w:tab w:val="left" w:pos="3927"/>
        </w:tabs>
        <w:ind w:left="201"/>
      </w:pPr>
    </w:p>
    <w:p w:rsidR="00000000" w:rsidRDefault="00000000">
      <w:pPr>
        <w:tabs>
          <w:tab w:val="left" w:pos="2805"/>
          <w:tab w:val="left" w:pos="3927"/>
        </w:tabs>
      </w:pPr>
      <w:r>
        <w:tab/>
        <w:t>Девять полицейских училищ в различных районах страны.</w:t>
      </w:r>
    </w:p>
    <w:p w:rsidR="00000000" w:rsidRDefault="00000000">
      <w:pPr>
        <w:widowControl w:val="0"/>
        <w:tabs>
          <w:tab w:val="left" w:pos="2805"/>
          <w:tab w:val="left" w:pos="3927"/>
        </w:tabs>
        <w:jc w:val="both"/>
      </w:pPr>
    </w:p>
    <w:p w:rsidR="00000000" w:rsidRDefault="00000000">
      <w:pPr>
        <w:widowControl w:val="0"/>
        <w:tabs>
          <w:tab w:val="left" w:pos="2805"/>
          <w:tab w:val="left" w:pos="3927"/>
        </w:tabs>
        <w:jc w:val="both"/>
      </w:pPr>
      <w:r>
        <w:rPr>
          <w:i/>
          <w:iCs/>
        </w:rPr>
        <w:t>2.2.3  Выборочные результаты</w:t>
      </w:r>
    </w:p>
    <w:p w:rsidR="00000000" w:rsidRDefault="00000000">
      <w:pPr>
        <w:tabs>
          <w:tab w:val="left" w:pos="2805"/>
          <w:tab w:val="left" w:pos="3927"/>
        </w:tabs>
      </w:pPr>
    </w:p>
    <w:p w:rsidR="00000000" w:rsidRDefault="00000000">
      <w:pPr>
        <w:tabs>
          <w:tab w:val="clear" w:pos="1134"/>
          <w:tab w:val="left" w:pos="2805"/>
          <w:tab w:val="left" w:pos="3927"/>
        </w:tabs>
        <w:ind w:left="567" w:hanging="567"/>
      </w:pPr>
      <w:r>
        <w:tab/>
        <w:t>Решение о реформировании учебной программы (в контексте вышеуказанных тем) в рамках системы профессиональной подготовки сотрудников полиции.</w:t>
      </w:r>
    </w:p>
    <w:p w:rsidR="00000000" w:rsidRDefault="00000000">
      <w:pPr>
        <w:tabs>
          <w:tab w:val="clear" w:pos="1134"/>
          <w:tab w:val="left" w:pos="2805"/>
          <w:tab w:val="left" w:pos="3927"/>
        </w:tabs>
        <w:ind w:left="567"/>
      </w:pPr>
    </w:p>
    <w:p w:rsidR="00000000" w:rsidRDefault="00000000">
      <w:pPr>
        <w:tabs>
          <w:tab w:val="clear" w:pos="1134"/>
          <w:tab w:val="left" w:pos="2805"/>
          <w:tab w:val="left" w:pos="3927"/>
        </w:tabs>
        <w:ind w:left="567" w:hanging="567"/>
      </w:pPr>
      <w:r>
        <w:tab/>
        <w:t>Включение новых элементов (соответствующие темы) в учебные курсы по конкретным дисциплинам.</w:t>
      </w:r>
    </w:p>
    <w:p w:rsidR="00000000" w:rsidRDefault="00000000">
      <w:pPr>
        <w:tabs>
          <w:tab w:val="left" w:pos="2805"/>
          <w:tab w:val="left" w:pos="3927"/>
        </w:tabs>
        <w:ind w:left="1134" w:hanging="1134"/>
      </w:pPr>
    </w:p>
    <w:p w:rsidR="00000000" w:rsidRDefault="00000000">
      <w:pPr>
        <w:tabs>
          <w:tab w:val="left" w:pos="2805"/>
          <w:tab w:val="left" w:pos="3927"/>
        </w:tabs>
        <w:ind w:left="1134" w:hanging="1134"/>
      </w:pPr>
      <w:r>
        <w:rPr>
          <w:b/>
          <w:bCs/>
        </w:rPr>
        <w:t>3.</w:t>
      </w:r>
      <w:r>
        <w:rPr>
          <w:b/>
          <w:bCs/>
        </w:rPr>
        <w:tab/>
        <w:t>Краткосрочные и среднесрочные перспективы</w:t>
      </w:r>
    </w:p>
    <w:p w:rsidR="00000000" w:rsidRDefault="00000000">
      <w:pPr>
        <w:tabs>
          <w:tab w:val="left" w:pos="2805"/>
          <w:tab w:val="left" w:pos="3927"/>
        </w:tabs>
        <w:ind w:left="1134" w:hanging="1134"/>
      </w:pPr>
    </w:p>
    <w:p w:rsidR="00000000" w:rsidRDefault="00000000">
      <w:pPr>
        <w:tabs>
          <w:tab w:val="left" w:pos="2805"/>
          <w:tab w:val="left" w:pos="3927"/>
        </w:tabs>
      </w:pPr>
      <w:r>
        <w:tab/>
        <w:t>Проведение работы с администрацией и преподавателями системы подготовки полицейских кадров для целей включения в библиографические списки новых текстов, пересмотр учебных планов и включение в эти планы новых компонентов.</w:t>
      </w:r>
    </w:p>
    <w:p w:rsidR="00000000" w:rsidRDefault="00000000">
      <w:pPr>
        <w:tabs>
          <w:tab w:val="left" w:pos="2805"/>
          <w:tab w:val="left" w:pos="3927"/>
        </w:tabs>
      </w:pPr>
    </w:p>
    <w:p w:rsidR="00000000" w:rsidRDefault="00000000">
      <w:pPr>
        <w:tabs>
          <w:tab w:val="left" w:pos="2805"/>
          <w:tab w:val="left" w:pos="3927"/>
        </w:tabs>
      </w:pPr>
      <w:r>
        <w:rPr>
          <w:b/>
          <w:bCs/>
        </w:rPr>
        <w:t>Программа подготовки по правам иностранцев, беженцев, апатридов и перемещенных лиц.</w:t>
      </w:r>
    </w:p>
    <w:p w:rsidR="00000000" w:rsidRDefault="00000000"/>
    <w:p w:rsidR="00000000" w:rsidRDefault="00000000">
      <w:r>
        <w:t>137.</w:t>
      </w:r>
      <w:r>
        <w:tab/>
        <w:t>Эквадорские власти, опираясь на содействие со стороны Верховного комиссара Организации Объединенных Наций по делам беженцев, приступили, в частности, к организации системы учебной подготовки персонала национальной полиции и вооруженных сил, конкретно направленной на изучение норм международного и национального права, касающихся прав иностранцев, беженцев, апатридов и перемещенных лиц.  Соответствующая программа осуществлялась в течение двух лет (2000-2002 годы).</w:t>
      </w:r>
    </w:p>
    <w:p w:rsidR="00000000" w:rsidRDefault="00000000"/>
    <w:p w:rsidR="00000000" w:rsidRDefault="00000000">
      <w:r>
        <w:t>138.</w:t>
      </w:r>
      <w:r>
        <w:tab/>
        <w:t xml:space="preserve">Программа охватывала командный состав миграционной и военно-пограничной полиции и руководителей национальных и провинциальных подразделений Канцелярии народного защитника, журналистов, преподавателей, а также представителей гражданского общества и неправительственных организаций, занимающихся соответствующими вопросами.  В ходе программы было проведено семь коллоквиумов в городах </w:t>
      </w:r>
      <w:proofErr w:type="spellStart"/>
      <w:r>
        <w:t>Каямба</w:t>
      </w:r>
      <w:proofErr w:type="spellEnd"/>
      <w:r>
        <w:t xml:space="preserve">, </w:t>
      </w:r>
      <w:proofErr w:type="spellStart"/>
      <w:r>
        <w:t>Асогес</w:t>
      </w:r>
      <w:proofErr w:type="spellEnd"/>
      <w:r>
        <w:t xml:space="preserve">, </w:t>
      </w:r>
      <w:proofErr w:type="spellStart"/>
      <w:r>
        <w:t>Эсмеральдас</w:t>
      </w:r>
      <w:proofErr w:type="spellEnd"/>
      <w:r>
        <w:t xml:space="preserve">, </w:t>
      </w:r>
      <w:proofErr w:type="spellStart"/>
      <w:r>
        <w:t>Куэнка</w:t>
      </w:r>
      <w:proofErr w:type="spellEnd"/>
      <w:r>
        <w:t xml:space="preserve">, Кока, Кито, Гуаякиль и </w:t>
      </w:r>
      <w:proofErr w:type="spellStart"/>
      <w:r>
        <w:t>Санто-Доминго-де-лос-Колорадос</w:t>
      </w:r>
      <w:proofErr w:type="spellEnd"/>
      <w:r>
        <w:t>.  В рамках программы было подготовлено примерно 2 000 человек.</w:t>
      </w:r>
    </w:p>
    <w:p w:rsidR="00000000" w:rsidRDefault="00000000"/>
    <w:p w:rsidR="00000000" w:rsidRDefault="00000000">
      <w:r>
        <w:rPr>
          <w:b/>
          <w:bCs/>
        </w:rPr>
        <w:br w:type="page"/>
        <w:t>Образование по правам человека в рамках Национального плана в области прав человека</w:t>
      </w:r>
    </w:p>
    <w:p w:rsidR="00000000" w:rsidRDefault="00000000"/>
    <w:p w:rsidR="00000000" w:rsidRDefault="00000000">
      <w:r>
        <w:t>139.</w:t>
      </w:r>
      <w:r>
        <w:tab/>
        <w:t xml:space="preserve">В 1998 году эквадорские власти приняли в качестве одного из направлений государственной политики Национальный план в области прав </w:t>
      </w:r>
      <w:proofErr w:type="spellStart"/>
      <w:r>
        <w:t>человека</w:t>
      </w:r>
      <w:r>
        <w:rPr>
          <w:b/>
          <w:bCs/>
          <w:vertAlign w:val="superscript"/>
        </w:rPr>
        <w:t>8</w:t>
      </w:r>
      <w:proofErr w:type="spellEnd"/>
      <w:r>
        <w:t>, центральной темой которого является образование в области прав человека и в интересах прав человека.  В разделе Плана, посвященного вопросам подготовки персонала правоприменительных органов, предусматривается следующее:</w:t>
      </w:r>
    </w:p>
    <w:p w:rsidR="00000000" w:rsidRDefault="00000000"/>
    <w:p w:rsidR="00000000" w:rsidRDefault="00000000">
      <w:pPr>
        <w:ind w:left="567" w:hanging="567"/>
      </w:pPr>
      <w:r>
        <w:tab/>
      </w:r>
      <w:r>
        <w:tab/>
        <w:t>"Статья 33.  Стимулирование участия персонала вооруженных сил и национальной полиции в курсах по правам человека в соответствии с учебными программами, предусмотренными в соглашениях, подписываемых руководящими органами полицейских и военных структур и специализированными организациями".</w:t>
      </w:r>
    </w:p>
    <w:p w:rsidR="00000000" w:rsidRDefault="00000000">
      <w:pPr>
        <w:ind w:left="567" w:hanging="567"/>
      </w:pPr>
    </w:p>
    <w:p w:rsidR="00000000" w:rsidRDefault="00000000">
      <w:r>
        <w:t>140.</w:t>
      </w:r>
      <w:r>
        <w:tab/>
        <w:t xml:space="preserve">В рамках проекта "Содействие реализации национальных планов по правам человека" (компонент </w:t>
      </w:r>
      <w:r>
        <w:rPr>
          <w:lang w:val="en-US"/>
        </w:rPr>
        <w:t>IV</w:t>
      </w:r>
      <w:r>
        <w:t xml:space="preserve"> "Образование и права человека") Верховный комиссар Организации Объединенных Наций по правам человека явился инициатором осуществления программы по подготовке сотрудников национальной полиции, работников прокуратуры и представителей средств массовой информации по соответствующей тематике.  Программа осуществлялась в течение года (в период 2000 и 2001 годов) и позволила подготовить примерно 1 000 человек.</w:t>
      </w:r>
    </w:p>
    <w:p w:rsidR="00000000" w:rsidRDefault="00000000"/>
    <w:p w:rsidR="00000000" w:rsidRDefault="00000000">
      <w:r>
        <w:t>141.</w:t>
      </w:r>
      <w:r>
        <w:tab/>
        <w:t xml:space="preserve">В рамках Национального плана в области прав человека правительство Эквадора и гражданское общество разработали Национальный план образования в области прав человека, который был рассмотрен и одобрен Постоянной комиссией по наблюдению за выполнением Национального </w:t>
      </w:r>
      <w:proofErr w:type="spellStart"/>
      <w:r>
        <w:t>плана</w:t>
      </w:r>
      <w:r>
        <w:rPr>
          <w:b/>
          <w:bCs/>
          <w:vertAlign w:val="superscript"/>
        </w:rPr>
        <w:t>9</w:t>
      </w:r>
      <w:proofErr w:type="spellEnd"/>
      <w:r>
        <w:t xml:space="preserve"> и в котором предусматривается реализация Национального плана подготовки по правам человека преподавателей, сотрудников правоохранительных органов, журналистов, работников прокуратуры, специалистов различного профиля и представителей гражданского общества.  К осуществлению этого плана предполагается приступить в 2003 году.</w:t>
      </w:r>
    </w:p>
    <w:p w:rsidR="00000000" w:rsidRDefault="00000000"/>
    <w:p w:rsidR="00000000" w:rsidRDefault="00000000">
      <w:r>
        <w:t>142.</w:t>
      </w:r>
      <w:r>
        <w:tab/>
        <w:t xml:space="preserve">Несмотря на все эти инициативы, государство осознает необходимость дальнейшего укрепления системы образования и подготовки в области прав человека, которая должна охватывать согласно Национальному плану образования в области прав человека представителей других профессиональных категорий, сталкивающихся с проблемой пыток, включая, в частности, медицинский персонал, психиатров и сотрудников пенитенциарных учреждений.  С учетом вышеизложенного в 1999 году была организована программа по правам человека для будущих сотрудников пенитенциарных учреждений, которая носила краткосрочный характер по причине нехватки финансовых средств.  На сегодняшний день в 32 исправительных учреждениях пенитенциарной системы работает в общей сложности всего 220 специалистов, в том числе 50 врачей общего профиля, 220 стоматологов, 45 социальных работников, 42 психолога и 53 мастера профессионально-технического </w:t>
      </w:r>
      <w:proofErr w:type="spellStart"/>
      <w:r>
        <w:t>обучения</w:t>
      </w:r>
      <w:r>
        <w:rPr>
          <w:b/>
          <w:bCs/>
          <w:vertAlign w:val="superscript"/>
        </w:rPr>
        <w:t>10</w:t>
      </w:r>
      <w:proofErr w:type="spellEnd"/>
      <w:r>
        <w:t>.  Правительство намеревается как можно скорее принять надлежащие меры, с тем чтобы указанные специалисты в срочном порядке прошли подготовку по правам человека.</w:t>
      </w:r>
    </w:p>
    <w:p w:rsidR="00000000" w:rsidRDefault="00000000"/>
    <w:p w:rsidR="00000000" w:rsidRDefault="00000000">
      <w:r>
        <w:t>143.</w:t>
      </w:r>
      <w:r>
        <w:tab/>
        <w:t>В разделе настоящего доклада, посвященного статье 16 Конвенции, приводится подробная информация о системе подготовки, способствующей предупреждению случаев жестокого, бесчеловечного или унижающего достоинство обращения.</w:t>
      </w:r>
    </w:p>
    <w:p w:rsidR="00000000" w:rsidRDefault="00000000"/>
    <w:p w:rsidR="00000000" w:rsidRDefault="00000000">
      <w:pPr>
        <w:keepNext/>
        <w:jc w:val="center"/>
      </w:pPr>
      <w:r>
        <w:rPr>
          <w:b/>
          <w:bCs/>
        </w:rPr>
        <w:t>Статья 11</w:t>
      </w:r>
    </w:p>
    <w:p w:rsidR="00000000" w:rsidRDefault="00000000">
      <w:pPr>
        <w:keepNext/>
      </w:pPr>
    </w:p>
    <w:p w:rsidR="00000000" w:rsidRDefault="00000000">
      <w:pPr>
        <w:keepNext/>
      </w:pPr>
      <w:r>
        <w:t>144.</w:t>
      </w:r>
      <w:r>
        <w:tab/>
        <w:t>В целях совершенствования норм, процедур и методов проведения допросов, а также правил, определяющих порядок содержания под стражей и обращения с арестованными, задержанными или заключенными, а также с целью предотвращения пыток в какой бы то ни было форме в Конституции Республики 1998 года были предусмотрены базовые нормы, направленные на сокращение и в дальнейшем полное искоренение случаев применения пыток в ходе содержания под стражей и следственных действий по уголовным делам:</w:t>
      </w:r>
    </w:p>
    <w:p w:rsidR="00000000" w:rsidRDefault="00000000"/>
    <w:p w:rsidR="00000000" w:rsidRDefault="00000000">
      <w:pPr>
        <w:ind w:left="567"/>
      </w:pPr>
      <w:r>
        <w:tab/>
        <w:t>Статья 24, пункт 4, первый абзац:  "Любое задержанное лицо имеет право получить четкую информацию, касающуюся причин его задержания, названия органа власти, которое приняло соответствующее решение, имен должностных лиц, которые производили задержание, и лиц, ответственных за проведение допроса".</w:t>
      </w:r>
    </w:p>
    <w:p w:rsidR="00000000" w:rsidRDefault="00000000">
      <w:pPr>
        <w:ind w:left="567"/>
      </w:pPr>
    </w:p>
    <w:p w:rsidR="00000000" w:rsidRDefault="00000000">
      <w:pPr>
        <w:ind w:left="567"/>
      </w:pPr>
      <w:r>
        <w:tab/>
        <w:t>Статья 24, пункт 4, второй абзац:  "Любое лицо имеет право хранить молчание, требовать присутствия адвоката и снестись с кем-либо из членов своей семьи или с любым другим указанным им лицом.  Наказанию подлежит лицо, осуществляющее задержание с письменного или без письменного распоряжения судьи, которое без наличия веских причин не обеспечивает незамедлительной передачи задержанного в распоряжение компетентного органа".</w:t>
      </w:r>
    </w:p>
    <w:p w:rsidR="00000000" w:rsidRDefault="00000000">
      <w:pPr>
        <w:ind w:left="567"/>
      </w:pPr>
    </w:p>
    <w:p w:rsidR="00000000" w:rsidRDefault="00000000">
      <w:pPr>
        <w:ind w:left="567"/>
      </w:pPr>
      <w:r>
        <w:tab/>
        <w:t>Статья 24, пункт 5:  "Никто не может быть допрошен, даже в контексте следственных действий, сотрудниками государственной прокуратуры, полиции или каких-либо других органов в отсутствие адвоката, нанимаемого в частном порядке или назначаемого государством в том случае, если соответствующее лицо не в состоянии самостоятельно нанять себе адвоката.  Любые судебные, следственные или административные процедуры, которые не отвечают этому требованию, не имеют юридической силы".</w:t>
      </w:r>
    </w:p>
    <w:p w:rsidR="00000000" w:rsidRDefault="00000000">
      <w:pPr>
        <w:ind w:left="567"/>
      </w:pPr>
    </w:p>
    <w:p w:rsidR="00000000" w:rsidRDefault="00000000">
      <w:r>
        <w:t>145.</w:t>
      </w:r>
      <w:r>
        <w:tab/>
        <w:t>Позитивное воздействие вышеперечисленных норм заключается в первую очередь в том, что в случае злоупотребления властью и нарушения прав задержанных пострадавшие лица могут возбудить соответствующие процедуры в отношении причастных к злоупотреблению служащих, что позволяет избежать их безнаказанности в связи с подобными нарушениями.  Во</w:t>
      </w:r>
      <w:r>
        <w:noBreakHyphen/>
        <w:t>вторых, следует отметить, что в Эквадоре впервые было признано право хранить молчание, которое до этого ни разу не оформлялось в качестве нормы внутригосударственного законодательства, а также укреплено право на сношение с адвокатом.  Кроме того, предусматривается лишение всякой доказательной силы судебных или административных процедур, в ходе которых задержанное лицо подвергалось допросу в отсутствие частного или назначаемого государством адвоката.  Эта норма сокращает вероятность применения сотрудниками полиции в ходе допросов пыток и других видов жестокого, бесчеловечного или унижающего достоинство обращения.</w:t>
      </w:r>
    </w:p>
    <w:p w:rsidR="00000000" w:rsidRDefault="00000000"/>
    <w:p w:rsidR="00000000" w:rsidRDefault="00000000">
      <w:r>
        <w:t>146.</w:t>
      </w:r>
      <w:r>
        <w:tab/>
        <w:t>Вместе с тем необходимо отметить, что государству предстоит еще многое сделать для целей совершенствования методов и практики проведения допросов, поскольку, несмотря на сокращение случаев применения жестокого обращения в ходе допросов с учетом принятия вышеприведенных норм, сотрудники следственных органов пока еще не разработали достаточно адекватные с научной точки зрения методы выявления виновных лиц, вследствие чего на судебных процессах в качестве доказательств чаще всего по</w:t>
      </w:r>
      <w:r>
        <w:noBreakHyphen/>
        <w:t>прежнему используются показания обвиняемых и свидетелей.</w:t>
      </w:r>
    </w:p>
    <w:p w:rsidR="00000000" w:rsidRDefault="00000000"/>
    <w:p w:rsidR="00000000" w:rsidRDefault="00000000">
      <w:pPr>
        <w:rPr>
          <w:b/>
          <w:bCs/>
        </w:rPr>
      </w:pPr>
      <w:r>
        <w:rPr>
          <w:b/>
          <w:bCs/>
        </w:rPr>
        <w:t>Эквадорская пенитенциарная система</w:t>
      </w:r>
    </w:p>
    <w:p w:rsidR="00000000" w:rsidRDefault="00000000">
      <w:pPr>
        <w:rPr>
          <w:b/>
          <w:bCs/>
        </w:rPr>
      </w:pPr>
    </w:p>
    <w:p w:rsidR="00000000" w:rsidRDefault="00000000">
      <w:r>
        <w:t>147.</w:t>
      </w:r>
      <w:r>
        <w:tab/>
        <w:t>К числу важных нововведений, предусмотренных действующей Политической конституцией, относится, в частности, инициатива, упомянутая во втором абзаце статьи 208, где говорится, что центры для содержания под стражей могут управляться частными бездоходными структурами, за деятельностью которых наблюдает государство.</w:t>
      </w:r>
    </w:p>
    <w:p w:rsidR="00000000" w:rsidRDefault="00000000"/>
    <w:p w:rsidR="00000000" w:rsidRDefault="00000000">
      <w:r>
        <w:t>148.</w:t>
      </w:r>
      <w:r>
        <w:tab/>
        <w:t>В целях борьбы со злоупотреблениями в ходе предварительного содержания под стражей статья 167 Уголовно-процессуального кодекса предусматривает ряд оговорок, ограничивающих применение этой меры пресечения.  Указанная норма согласуется с уже цитировавшимся в настоящем докладе пунктом 8 статьи 24 Политической конституции, который устанавливает максимальные сроки предварительного заключения:  шесть месяцев в случае совершения преступлений, караемых содержанием в исправительном учреждении, и один год в случае совершения преступлений, караемых лишением свободы в форме тюремного заключения общего режима, и один год в случае совершения преступлений, караемых лишением свободы в форме тюремного заключения строгого режима.</w:t>
      </w:r>
    </w:p>
    <w:p w:rsidR="00000000" w:rsidRDefault="00000000"/>
    <w:p w:rsidR="00000000" w:rsidRDefault="00000000">
      <w:r>
        <w:t>149.</w:t>
      </w:r>
      <w:r>
        <w:tab/>
        <w:t>Согласно нормам пенитенциарной системы, находящейся в ведении Национального совета социальной реабилитации при министерстве внутренних дел, надзиратели учреждений социальной реабилитации до их найма на эту работу проходят курс профессиональной подготовки, а также подвергаются тестированию на предмет наличия необходимых психологических и физических качеств.</w:t>
      </w:r>
    </w:p>
    <w:p w:rsidR="00000000" w:rsidRDefault="00000000"/>
    <w:p w:rsidR="00000000" w:rsidRDefault="00000000">
      <w:pPr>
        <w:rPr>
          <w:b/>
          <w:bCs/>
        </w:rPr>
      </w:pPr>
      <w:r>
        <w:rPr>
          <w:b/>
          <w:bCs/>
        </w:rPr>
        <w:t>Следственные процедуры в связи с жалобами на применение пыток</w:t>
      </w:r>
    </w:p>
    <w:p w:rsidR="00000000" w:rsidRDefault="00000000">
      <w:pPr>
        <w:rPr>
          <w:b/>
          <w:bCs/>
        </w:rPr>
      </w:pPr>
    </w:p>
    <w:p w:rsidR="00000000" w:rsidRDefault="00000000">
      <w:r>
        <w:t>150.</w:t>
      </w:r>
      <w:r>
        <w:tab/>
        <w:t>Жалобы на применение пыток или жестокое обращение, представляемые в отношении надзирателей пенитенциарных учреждений или сотрудников полиции, следящих за безопасностью в пенитенциарных учреждениях, первоначально препровождается в Управление по стратегической координации министерства внутренних дел (созданное в октябре 2002 года), в составе которого функционирует отдел по правам человека.</w:t>
      </w:r>
    </w:p>
    <w:p w:rsidR="00000000" w:rsidRDefault="00000000"/>
    <w:p w:rsidR="00000000" w:rsidRDefault="00000000">
      <w:r>
        <w:t>151.</w:t>
      </w:r>
      <w:r>
        <w:tab/>
        <w:t>Порядок рассмотрения жалоб может быть различным:  жалобы, представляемые в отношении надзирателей пенитенциарных учреждений, рассматриваются Национальным управлением социальной реабилитации в рамках соответствующей административной процедуры, и в случае признания жалобы обоснованной самым серьезным административным наказанием является отстранение соответствующего лица от должности без ущерба для возможности возбуждения уголовного дела.</w:t>
      </w:r>
    </w:p>
    <w:p w:rsidR="00000000" w:rsidRDefault="00000000"/>
    <w:p w:rsidR="00000000" w:rsidRDefault="00000000">
      <w:r>
        <w:t>152.</w:t>
      </w:r>
      <w:r>
        <w:tab/>
        <w:t>Жалоба на сотрудника полиции препровождается министерством внутренних дел в соответствующее полицейское учреждение, которое проводит надлежащее административное расследование.  В случае признания жалобы обоснованной применяются такие же административные санкции, которым подвергаются надзиратели пенитенциарных учреждений, т.е. самой серьезной санкцией является отстранение соответствующего лица от должности без ущерба для возможности возбуждения уголовного дела.</w:t>
      </w:r>
    </w:p>
    <w:p w:rsidR="00000000" w:rsidRDefault="00000000">
      <w:r>
        <w:br w:type="page"/>
      </w:r>
    </w:p>
    <w:p w:rsidR="00000000" w:rsidRDefault="00000000">
      <w:pPr>
        <w:jc w:val="center"/>
        <w:rPr>
          <w:b/>
          <w:bCs/>
          <w:vertAlign w:val="superscript"/>
        </w:rPr>
      </w:pPr>
      <w:r>
        <w:rPr>
          <w:b/>
          <w:bCs/>
        </w:rPr>
        <w:t xml:space="preserve">Показатели, свидетельствующие о состоянии эквадорской пенитенциарной </w:t>
      </w:r>
      <w:proofErr w:type="spellStart"/>
      <w:r>
        <w:rPr>
          <w:b/>
          <w:bCs/>
        </w:rPr>
        <w:t>системы</w:t>
      </w:r>
      <w:r>
        <w:rPr>
          <w:b/>
          <w:bCs/>
          <w:vertAlign w:val="superscript"/>
        </w:rPr>
        <w:t>11</w:t>
      </w:r>
      <w:proofErr w:type="spellEnd"/>
    </w:p>
    <w:p w:rsidR="00000000" w:rsidRDefault="00000000">
      <w:pPr>
        <w:jc w:val="center"/>
        <w:rPr>
          <w:b/>
          <w:bCs/>
        </w:rPr>
      </w:pPr>
    </w:p>
    <w:p w:rsidR="00000000" w:rsidRDefault="00000000">
      <w:pPr>
        <w:jc w:val="center"/>
        <w:rPr>
          <w:b/>
          <w:bCs/>
        </w:rPr>
      </w:pPr>
      <w:r>
        <w:rPr>
          <w:b/>
          <w:bCs/>
        </w:rPr>
        <w:t>НАЦИОНАЛЬНОЕ УПРАВЛЕНИЕ СОЦИАЛЬНОЙ РЕАБИЛИТАЦИИ</w:t>
      </w:r>
    </w:p>
    <w:p w:rsidR="00000000" w:rsidRDefault="00000000">
      <w:pPr>
        <w:jc w:val="center"/>
      </w:pPr>
    </w:p>
    <w:p w:rsidR="00000000" w:rsidRDefault="00000000">
      <w:pPr>
        <w:jc w:val="center"/>
        <w:rPr>
          <w:b/>
          <w:bCs/>
        </w:rPr>
      </w:pPr>
      <w:r>
        <w:rPr>
          <w:b/>
          <w:bCs/>
        </w:rPr>
        <w:t>ЧИСЛЕННОСТЬ ЗАКЛЮЧЕННЫХ В РАЗБИВКЕ ПО РАЙОНАМ И ПРОВИНЦИЯМ</w:t>
      </w:r>
    </w:p>
    <w:p w:rsidR="00000000" w:rsidRDefault="00000000">
      <w:pPr>
        <w:jc w:val="center"/>
        <w:rPr>
          <w:b/>
          <w:bCs/>
        </w:rPr>
      </w:pPr>
    </w:p>
    <w:tbl>
      <w:tblPr>
        <w:tblW w:w="0" w:type="auto"/>
        <w:jc w:val="center"/>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553"/>
        <w:gridCol w:w="1496"/>
        <w:gridCol w:w="1496"/>
        <w:gridCol w:w="1496"/>
      </w:tblGrid>
      <w:tr w:rsidR="00000000">
        <w:tblPrEx>
          <w:tblCellMar>
            <w:top w:w="0" w:type="dxa"/>
            <w:bottom w:w="0" w:type="dxa"/>
          </w:tblCellMar>
        </w:tblPrEx>
        <w:trPr>
          <w:jc w:val="center"/>
        </w:trPr>
        <w:tc>
          <w:tcPr>
            <w:tcW w:w="3553" w:type="dxa"/>
            <w:tcBorders>
              <w:top w:val="single" w:sz="4" w:space="0" w:color="auto"/>
              <w:bottom w:val="single" w:sz="4" w:space="0" w:color="auto"/>
            </w:tcBorders>
          </w:tcPr>
          <w:p w:rsidR="00000000" w:rsidRDefault="00000000">
            <w:pPr>
              <w:jc w:val="center"/>
              <w:rPr>
                <w:b/>
                <w:bCs/>
              </w:rPr>
            </w:pPr>
            <w:proofErr w:type="spellStart"/>
            <w:r>
              <w:rPr>
                <w:b/>
                <w:bCs/>
              </w:rPr>
              <w:t>Коста</w:t>
            </w:r>
            <w:proofErr w:type="spellEnd"/>
          </w:p>
        </w:tc>
        <w:tc>
          <w:tcPr>
            <w:tcW w:w="1496" w:type="dxa"/>
            <w:tcBorders>
              <w:top w:val="single" w:sz="4" w:space="0" w:color="auto"/>
              <w:bottom w:val="single" w:sz="4" w:space="0" w:color="auto"/>
            </w:tcBorders>
          </w:tcPr>
          <w:p w:rsidR="00000000" w:rsidRDefault="00000000">
            <w:pPr>
              <w:jc w:val="center"/>
              <w:rPr>
                <w:b/>
                <w:bCs/>
              </w:rPr>
            </w:pPr>
            <w:r>
              <w:rPr>
                <w:b/>
                <w:bCs/>
              </w:rPr>
              <w:t>Мужчины</w:t>
            </w:r>
          </w:p>
        </w:tc>
        <w:tc>
          <w:tcPr>
            <w:tcW w:w="1496" w:type="dxa"/>
            <w:tcBorders>
              <w:top w:val="single" w:sz="4" w:space="0" w:color="auto"/>
              <w:bottom w:val="single" w:sz="4" w:space="0" w:color="auto"/>
            </w:tcBorders>
          </w:tcPr>
          <w:p w:rsidR="00000000" w:rsidRDefault="00000000">
            <w:pPr>
              <w:jc w:val="center"/>
              <w:rPr>
                <w:b/>
                <w:bCs/>
              </w:rPr>
            </w:pPr>
            <w:r>
              <w:rPr>
                <w:b/>
                <w:bCs/>
              </w:rPr>
              <w:t>Женщины</w:t>
            </w:r>
          </w:p>
        </w:tc>
        <w:tc>
          <w:tcPr>
            <w:tcW w:w="1496" w:type="dxa"/>
            <w:tcBorders>
              <w:top w:val="single" w:sz="4" w:space="0" w:color="auto"/>
              <w:bottom w:val="single" w:sz="4" w:space="0" w:color="auto"/>
            </w:tcBorders>
          </w:tcPr>
          <w:p w:rsidR="00000000" w:rsidRDefault="00000000">
            <w:pPr>
              <w:jc w:val="center"/>
              <w:rPr>
                <w:b/>
                <w:bCs/>
              </w:rPr>
            </w:pPr>
            <w:r>
              <w:rPr>
                <w:b/>
                <w:bCs/>
              </w:rPr>
              <w:t>Всего</w:t>
            </w:r>
          </w:p>
        </w:tc>
      </w:tr>
      <w:tr w:rsidR="00000000">
        <w:tblPrEx>
          <w:tblCellMar>
            <w:top w:w="0" w:type="dxa"/>
            <w:bottom w:w="0" w:type="dxa"/>
          </w:tblCellMar>
        </w:tblPrEx>
        <w:trPr>
          <w:jc w:val="center"/>
        </w:trPr>
        <w:tc>
          <w:tcPr>
            <w:tcW w:w="3553" w:type="dxa"/>
            <w:tcBorders>
              <w:top w:val="single" w:sz="4" w:space="0" w:color="auto"/>
            </w:tcBorders>
          </w:tcPr>
          <w:p w:rsidR="00000000" w:rsidRDefault="00000000">
            <w:r>
              <w:t>Эсмеральдас</w:t>
            </w:r>
          </w:p>
        </w:tc>
        <w:tc>
          <w:tcPr>
            <w:tcW w:w="1496" w:type="dxa"/>
            <w:tcBorders>
              <w:top w:val="single" w:sz="4" w:space="0" w:color="auto"/>
            </w:tcBorders>
          </w:tcPr>
          <w:p w:rsidR="00000000" w:rsidRDefault="00000000">
            <w:pPr>
              <w:tabs>
                <w:tab w:val="clear" w:pos="567"/>
                <w:tab w:val="clear" w:pos="1134"/>
                <w:tab w:val="clear" w:pos="1701"/>
                <w:tab w:val="clear" w:pos="2268"/>
                <w:tab w:val="clear" w:pos="6237"/>
                <w:tab w:val="decimal" w:pos="836"/>
              </w:tabs>
              <w:ind w:right="362"/>
            </w:pPr>
            <w:r>
              <w:t>275</w:t>
            </w:r>
          </w:p>
        </w:tc>
        <w:tc>
          <w:tcPr>
            <w:tcW w:w="1496" w:type="dxa"/>
            <w:tcBorders>
              <w:top w:val="single" w:sz="4" w:space="0" w:color="auto"/>
            </w:tcBorders>
          </w:tcPr>
          <w:p w:rsidR="00000000" w:rsidRDefault="00000000">
            <w:pPr>
              <w:tabs>
                <w:tab w:val="clear" w:pos="567"/>
                <w:tab w:val="clear" w:pos="1134"/>
                <w:tab w:val="clear" w:pos="1701"/>
                <w:tab w:val="clear" w:pos="2268"/>
                <w:tab w:val="clear" w:pos="6237"/>
                <w:tab w:val="decimal" w:pos="836"/>
              </w:tabs>
              <w:ind w:right="362"/>
            </w:pPr>
            <w:r>
              <w:t>14</w:t>
            </w:r>
          </w:p>
        </w:tc>
        <w:tc>
          <w:tcPr>
            <w:tcW w:w="1496" w:type="dxa"/>
            <w:tcBorders>
              <w:top w:val="single" w:sz="4" w:space="0" w:color="auto"/>
            </w:tcBorders>
          </w:tcPr>
          <w:p w:rsidR="00000000" w:rsidRDefault="00000000">
            <w:pPr>
              <w:tabs>
                <w:tab w:val="clear" w:pos="567"/>
                <w:tab w:val="clear" w:pos="1134"/>
                <w:tab w:val="clear" w:pos="1701"/>
                <w:tab w:val="clear" w:pos="2268"/>
                <w:tab w:val="clear" w:pos="6237"/>
                <w:tab w:val="decimal" w:pos="836"/>
              </w:tabs>
              <w:ind w:right="362"/>
            </w:pPr>
            <w:r>
              <w:t>289</w:t>
            </w:r>
          </w:p>
        </w:tc>
      </w:tr>
      <w:tr w:rsidR="00000000">
        <w:tblPrEx>
          <w:tblCellMar>
            <w:top w:w="0" w:type="dxa"/>
            <w:bottom w:w="0" w:type="dxa"/>
          </w:tblCellMar>
        </w:tblPrEx>
        <w:trPr>
          <w:jc w:val="center"/>
        </w:trPr>
        <w:tc>
          <w:tcPr>
            <w:tcW w:w="3553" w:type="dxa"/>
          </w:tcPr>
          <w:p w:rsidR="00000000" w:rsidRDefault="00000000">
            <w:r>
              <w:t>Манаби</w:t>
            </w:r>
          </w:p>
        </w:tc>
        <w:tc>
          <w:tcPr>
            <w:tcW w:w="1496" w:type="dxa"/>
          </w:tcPr>
          <w:p w:rsidR="00000000" w:rsidRDefault="00000000">
            <w:pPr>
              <w:tabs>
                <w:tab w:val="clear" w:pos="567"/>
                <w:tab w:val="clear" w:pos="1134"/>
                <w:tab w:val="clear" w:pos="1701"/>
                <w:tab w:val="clear" w:pos="2268"/>
                <w:tab w:val="clear" w:pos="6237"/>
                <w:tab w:val="decimal" w:pos="836"/>
              </w:tabs>
              <w:ind w:right="362"/>
            </w:pPr>
            <w:r>
              <w:t>411</w:t>
            </w:r>
          </w:p>
        </w:tc>
        <w:tc>
          <w:tcPr>
            <w:tcW w:w="1496" w:type="dxa"/>
          </w:tcPr>
          <w:p w:rsidR="00000000" w:rsidRDefault="00000000">
            <w:pPr>
              <w:tabs>
                <w:tab w:val="clear" w:pos="567"/>
                <w:tab w:val="clear" w:pos="1134"/>
                <w:tab w:val="clear" w:pos="1701"/>
                <w:tab w:val="clear" w:pos="2268"/>
                <w:tab w:val="clear" w:pos="6237"/>
                <w:tab w:val="decimal" w:pos="836"/>
              </w:tabs>
              <w:ind w:right="362"/>
            </w:pPr>
            <w:r>
              <w:t>4</w:t>
            </w:r>
          </w:p>
        </w:tc>
        <w:tc>
          <w:tcPr>
            <w:tcW w:w="1496" w:type="dxa"/>
          </w:tcPr>
          <w:p w:rsidR="00000000" w:rsidRDefault="00000000">
            <w:pPr>
              <w:tabs>
                <w:tab w:val="clear" w:pos="567"/>
                <w:tab w:val="clear" w:pos="1134"/>
                <w:tab w:val="clear" w:pos="1701"/>
                <w:tab w:val="clear" w:pos="2268"/>
                <w:tab w:val="clear" w:pos="6237"/>
                <w:tab w:val="decimal" w:pos="836"/>
              </w:tabs>
              <w:ind w:right="362"/>
            </w:pPr>
            <w:r>
              <w:t>415</w:t>
            </w:r>
          </w:p>
        </w:tc>
      </w:tr>
      <w:tr w:rsidR="00000000">
        <w:tblPrEx>
          <w:tblCellMar>
            <w:top w:w="0" w:type="dxa"/>
            <w:bottom w:w="0" w:type="dxa"/>
          </w:tblCellMar>
        </w:tblPrEx>
        <w:trPr>
          <w:jc w:val="center"/>
        </w:trPr>
        <w:tc>
          <w:tcPr>
            <w:tcW w:w="3553" w:type="dxa"/>
          </w:tcPr>
          <w:p w:rsidR="00000000" w:rsidRDefault="00000000">
            <w:r>
              <w:t>Лос-Риос</w:t>
            </w:r>
          </w:p>
        </w:tc>
        <w:tc>
          <w:tcPr>
            <w:tcW w:w="1496" w:type="dxa"/>
          </w:tcPr>
          <w:p w:rsidR="00000000" w:rsidRDefault="00000000">
            <w:pPr>
              <w:tabs>
                <w:tab w:val="clear" w:pos="567"/>
                <w:tab w:val="clear" w:pos="1134"/>
                <w:tab w:val="clear" w:pos="1701"/>
                <w:tab w:val="clear" w:pos="2268"/>
                <w:tab w:val="clear" w:pos="6237"/>
                <w:tab w:val="decimal" w:pos="836"/>
              </w:tabs>
              <w:ind w:right="362"/>
            </w:pPr>
            <w:r>
              <w:t>399</w:t>
            </w:r>
          </w:p>
        </w:tc>
        <w:tc>
          <w:tcPr>
            <w:tcW w:w="1496" w:type="dxa"/>
          </w:tcPr>
          <w:p w:rsidR="00000000" w:rsidRDefault="00000000">
            <w:pPr>
              <w:tabs>
                <w:tab w:val="clear" w:pos="567"/>
                <w:tab w:val="clear" w:pos="1134"/>
                <w:tab w:val="clear" w:pos="1701"/>
                <w:tab w:val="clear" w:pos="2268"/>
                <w:tab w:val="clear" w:pos="6237"/>
                <w:tab w:val="decimal" w:pos="836"/>
              </w:tabs>
              <w:ind w:right="362"/>
            </w:pPr>
            <w:r>
              <w:t>12</w:t>
            </w:r>
          </w:p>
        </w:tc>
        <w:tc>
          <w:tcPr>
            <w:tcW w:w="1496" w:type="dxa"/>
          </w:tcPr>
          <w:p w:rsidR="00000000" w:rsidRDefault="00000000">
            <w:pPr>
              <w:tabs>
                <w:tab w:val="clear" w:pos="567"/>
                <w:tab w:val="clear" w:pos="1134"/>
                <w:tab w:val="clear" w:pos="1701"/>
                <w:tab w:val="clear" w:pos="2268"/>
                <w:tab w:val="clear" w:pos="6237"/>
                <w:tab w:val="decimal" w:pos="836"/>
              </w:tabs>
              <w:ind w:right="362"/>
            </w:pPr>
            <w:r>
              <w:t>411</w:t>
            </w:r>
          </w:p>
        </w:tc>
      </w:tr>
      <w:tr w:rsidR="00000000">
        <w:tblPrEx>
          <w:tblCellMar>
            <w:top w:w="0" w:type="dxa"/>
            <w:bottom w:w="0" w:type="dxa"/>
          </w:tblCellMar>
        </w:tblPrEx>
        <w:trPr>
          <w:jc w:val="center"/>
        </w:trPr>
        <w:tc>
          <w:tcPr>
            <w:tcW w:w="3553" w:type="dxa"/>
            <w:tcBorders>
              <w:bottom w:val="nil"/>
            </w:tcBorders>
          </w:tcPr>
          <w:p w:rsidR="00000000" w:rsidRDefault="00000000">
            <w:proofErr w:type="spellStart"/>
            <w:r>
              <w:t>Гуайас</w:t>
            </w:r>
            <w:proofErr w:type="spellEnd"/>
          </w:p>
        </w:tc>
        <w:tc>
          <w:tcPr>
            <w:tcW w:w="1496" w:type="dxa"/>
            <w:tcBorders>
              <w:bottom w:val="nil"/>
            </w:tcBorders>
          </w:tcPr>
          <w:p w:rsidR="00000000" w:rsidRDefault="00000000">
            <w:pPr>
              <w:tabs>
                <w:tab w:val="clear" w:pos="567"/>
                <w:tab w:val="clear" w:pos="1134"/>
                <w:tab w:val="clear" w:pos="1701"/>
                <w:tab w:val="clear" w:pos="2268"/>
                <w:tab w:val="clear" w:pos="6237"/>
                <w:tab w:val="decimal" w:pos="836"/>
              </w:tabs>
              <w:ind w:right="362"/>
            </w:pPr>
            <w:r>
              <w:t>2 701</w:t>
            </w:r>
          </w:p>
        </w:tc>
        <w:tc>
          <w:tcPr>
            <w:tcW w:w="1496" w:type="dxa"/>
            <w:tcBorders>
              <w:bottom w:val="nil"/>
            </w:tcBorders>
          </w:tcPr>
          <w:p w:rsidR="00000000" w:rsidRDefault="00000000">
            <w:pPr>
              <w:tabs>
                <w:tab w:val="clear" w:pos="567"/>
                <w:tab w:val="clear" w:pos="1134"/>
                <w:tab w:val="clear" w:pos="1701"/>
                <w:tab w:val="clear" w:pos="2268"/>
                <w:tab w:val="clear" w:pos="6237"/>
                <w:tab w:val="decimal" w:pos="836"/>
              </w:tabs>
              <w:ind w:right="362"/>
            </w:pPr>
            <w:r>
              <w:t>156</w:t>
            </w:r>
          </w:p>
        </w:tc>
        <w:tc>
          <w:tcPr>
            <w:tcW w:w="1496" w:type="dxa"/>
            <w:tcBorders>
              <w:bottom w:val="nil"/>
            </w:tcBorders>
          </w:tcPr>
          <w:p w:rsidR="00000000" w:rsidRDefault="00000000">
            <w:pPr>
              <w:tabs>
                <w:tab w:val="clear" w:pos="567"/>
                <w:tab w:val="clear" w:pos="1134"/>
                <w:tab w:val="clear" w:pos="1701"/>
                <w:tab w:val="clear" w:pos="2268"/>
                <w:tab w:val="clear" w:pos="6237"/>
                <w:tab w:val="decimal" w:pos="836"/>
              </w:tabs>
              <w:ind w:right="362"/>
            </w:pPr>
            <w:r>
              <w:t>2 857</w:t>
            </w:r>
          </w:p>
        </w:tc>
      </w:tr>
      <w:tr w:rsidR="00000000">
        <w:tblPrEx>
          <w:tblCellMar>
            <w:top w:w="0" w:type="dxa"/>
            <w:bottom w:w="0" w:type="dxa"/>
          </w:tblCellMar>
        </w:tblPrEx>
        <w:trPr>
          <w:jc w:val="center"/>
        </w:trPr>
        <w:tc>
          <w:tcPr>
            <w:tcW w:w="3553" w:type="dxa"/>
            <w:tcBorders>
              <w:top w:val="nil"/>
              <w:bottom w:val="single" w:sz="4" w:space="0" w:color="auto"/>
            </w:tcBorders>
          </w:tcPr>
          <w:p w:rsidR="00000000" w:rsidRDefault="00000000">
            <w:r>
              <w:t>Эль-Оро</w:t>
            </w:r>
          </w:p>
        </w:tc>
        <w:tc>
          <w:tcPr>
            <w:tcW w:w="1496" w:type="dxa"/>
            <w:tcBorders>
              <w:top w:val="nil"/>
              <w:bottom w:val="single" w:sz="4" w:space="0" w:color="auto"/>
            </w:tcBorders>
          </w:tcPr>
          <w:p w:rsidR="00000000" w:rsidRDefault="00000000">
            <w:pPr>
              <w:tabs>
                <w:tab w:val="clear" w:pos="567"/>
                <w:tab w:val="clear" w:pos="1134"/>
                <w:tab w:val="clear" w:pos="1701"/>
                <w:tab w:val="clear" w:pos="2268"/>
                <w:tab w:val="clear" w:pos="6237"/>
                <w:tab w:val="decimal" w:pos="836"/>
              </w:tabs>
              <w:ind w:right="362"/>
            </w:pPr>
            <w:r>
              <w:t>201</w:t>
            </w:r>
          </w:p>
        </w:tc>
        <w:tc>
          <w:tcPr>
            <w:tcW w:w="1496" w:type="dxa"/>
            <w:tcBorders>
              <w:top w:val="nil"/>
              <w:bottom w:val="single" w:sz="4" w:space="0" w:color="auto"/>
            </w:tcBorders>
          </w:tcPr>
          <w:p w:rsidR="00000000" w:rsidRDefault="00000000">
            <w:pPr>
              <w:tabs>
                <w:tab w:val="clear" w:pos="567"/>
                <w:tab w:val="clear" w:pos="1134"/>
                <w:tab w:val="clear" w:pos="1701"/>
                <w:tab w:val="clear" w:pos="2268"/>
                <w:tab w:val="clear" w:pos="6237"/>
                <w:tab w:val="decimal" w:pos="836"/>
              </w:tabs>
              <w:ind w:right="362"/>
            </w:pPr>
            <w:r>
              <w:t>18</w:t>
            </w:r>
          </w:p>
        </w:tc>
        <w:tc>
          <w:tcPr>
            <w:tcW w:w="1496" w:type="dxa"/>
            <w:tcBorders>
              <w:top w:val="nil"/>
              <w:bottom w:val="single" w:sz="4" w:space="0" w:color="auto"/>
            </w:tcBorders>
          </w:tcPr>
          <w:p w:rsidR="00000000" w:rsidRDefault="00000000">
            <w:pPr>
              <w:tabs>
                <w:tab w:val="clear" w:pos="567"/>
                <w:tab w:val="clear" w:pos="1134"/>
                <w:tab w:val="clear" w:pos="1701"/>
                <w:tab w:val="clear" w:pos="2268"/>
                <w:tab w:val="clear" w:pos="6237"/>
                <w:tab w:val="decimal" w:pos="836"/>
              </w:tabs>
              <w:ind w:right="362"/>
            </w:pPr>
            <w:r>
              <w:t>219</w:t>
            </w:r>
          </w:p>
        </w:tc>
      </w:tr>
      <w:tr w:rsidR="00000000">
        <w:tblPrEx>
          <w:tblCellMar>
            <w:top w:w="0" w:type="dxa"/>
            <w:bottom w:w="0" w:type="dxa"/>
          </w:tblCellMar>
        </w:tblPrEx>
        <w:trPr>
          <w:jc w:val="center"/>
        </w:trPr>
        <w:tc>
          <w:tcPr>
            <w:tcW w:w="3553" w:type="dxa"/>
            <w:tcBorders>
              <w:top w:val="single" w:sz="4" w:space="0" w:color="auto"/>
            </w:tcBorders>
          </w:tcPr>
          <w:p w:rsidR="00000000" w:rsidRDefault="00000000">
            <w:r>
              <w:t>Сьерра</w:t>
            </w:r>
          </w:p>
        </w:tc>
        <w:tc>
          <w:tcPr>
            <w:tcW w:w="1496" w:type="dxa"/>
            <w:tcBorders>
              <w:top w:val="single" w:sz="4" w:space="0" w:color="auto"/>
            </w:tcBorders>
          </w:tcPr>
          <w:p w:rsidR="00000000" w:rsidRDefault="00000000">
            <w:pPr>
              <w:tabs>
                <w:tab w:val="clear" w:pos="567"/>
                <w:tab w:val="clear" w:pos="1134"/>
                <w:tab w:val="clear" w:pos="1701"/>
                <w:tab w:val="clear" w:pos="2268"/>
                <w:tab w:val="clear" w:pos="6237"/>
                <w:tab w:val="decimal" w:pos="836"/>
              </w:tabs>
              <w:ind w:right="362"/>
            </w:pPr>
          </w:p>
        </w:tc>
        <w:tc>
          <w:tcPr>
            <w:tcW w:w="1496" w:type="dxa"/>
            <w:tcBorders>
              <w:top w:val="single" w:sz="4" w:space="0" w:color="auto"/>
            </w:tcBorders>
          </w:tcPr>
          <w:p w:rsidR="00000000" w:rsidRDefault="00000000">
            <w:pPr>
              <w:tabs>
                <w:tab w:val="clear" w:pos="567"/>
                <w:tab w:val="clear" w:pos="1134"/>
                <w:tab w:val="clear" w:pos="1701"/>
                <w:tab w:val="clear" w:pos="2268"/>
                <w:tab w:val="clear" w:pos="6237"/>
                <w:tab w:val="decimal" w:pos="836"/>
              </w:tabs>
              <w:ind w:right="362"/>
            </w:pPr>
          </w:p>
        </w:tc>
        <w:tc>
          <w:tcPr>
            <w:tcW w:w="1496" w:type="dxa"/>
            <w:tcBorders>
              <w:top w:val="single" w:sz="4" w:space="0" w:color="auto"/>
            </w:tcBorders>
          </w:tcPr>
          <w:p w:rsidR="00000000" w:rsidRDefault="00000000">
            <w:pPr>
              <w:tabs>
                <w:tab w:val="clear" w:pos="567"/>
                <w:tab w:val="clear" w:pos="1134"/>
                <w:tab w:val="clear" w:pos="1701"/>
                <w:tab w:val="clear" w:pos="2268"/>
                <w:tab w:val="clear" w:pos="6237"/>
                <w:tab w:val="decimal" w:pos="836"/>
              </w:tabs>
              <w:ind w:right="362"/>
            </w:pPr>
          </w:p>
        </w:tc>
      </w:tr>
      <w:tr w:rsidR="00000000">
        <w:tblPrEx>
          <w:tblCellMar>
            <w:top w:w="0" w:type="dxa"/>
            <w:bottom w:w="0" w:type="dxa"/>
          </w:tblCellMar>
        </w:tblPrEx>
        <w:trPr>
          <w:jc w:val="center"/>
        </w:trPr>
        <w:tc>
          <w:tcPr>
            <w:tcW w:w="3553" w:type="dxa"/>
          </w:tcPr>
          <w:p w:rsidR="00000000" w:rsidRDefault="00000000">
            <w:r>
              <w:t>Карчи</w:t>
            </w:r>
          </w:p>
        </w:tc>
        <w:tc>
          <w:tcPr>
            <w:tcW w:w="1496" w:type="dxa"/>
          </w:tcPr>
          <w:p w:rsidR="00000000" w:rsidRDefault="00000000">
            <w:pPr>
              <w:tabs>
                <w:tab w:val="clear" w:pos="567"/>
                <w:tab w:val="clear" w:pos="1134"/>
                <w:tab w:val="clear" w:pos="1701"/>
                <w:tab w:val="clear" w:pos="2268"/>
                <w:tab w:val="clear" w:pos="6237"/>
                <w:tab w:val="decimal" w:pos="836"/>
              </w:tabs>
              <w:ind w:right="362"/>
            </w:pPr>
            <w:r>
              <w:t>191</w:t>
            </w:r>
          </w:p>
        </w:tc>
        <w:tc>
          <w:tcPr>
            <w:tcW w:w="1496" w:type="dxa"/>
          </w:tcPr>
          <w:p w:rsidR="00000000" w:rsidRDefault="00000000">
            <w:pPr>
              <w:tabs>
                <w:tab w:val="clear" w:pos="567"/>
                <w:tab w:val="clear" w:pos="1134"/>
                <w:tab w:val="clear" w:pos="1701"/>
                <w:tab w:val="clear" w:pos="2268"/>
                <w:tab w:val="clear" w:pos="6237"/>
                <w:tab w:val="decimal" w:pos="836"/>
              </w:tabs>
              <w:ind w:right="362"/>
            </w:pPr>
            <w:r>
              <w:t>15</w:t>
            </w:r>
          </w:p>
        </w:tc>
        <w:tc>
          <w:tcPr>
            <w:tcW w:w="1496" w:type="dxa"/>
          </w:tcPr>
          <w:p w:rsidR="00000000" w:rsidRDefault="00000000">
            <w:pPr>
              <w:tabs>
                <w:tab w:val="clear" w:pos="567"/>
                <w:tab w:val="clear" w:pos="1134"/>
                <w:tab w:val="clear" w:pos="1701"/>
                <w:tab w:val="clear" w:pos="2268"/>
                <w:tab w:val="clear" w:pos="6237"/>
                <w:tab w:val="decimal" w:pos="836"/>
              </w:tabs>
              <w:ind w:right="362"/>
            </w:pPr>
            <w:r>
              <w:t>206</w:t>
            </w:r>
          </w:p>
        </w:tc>
      </w:tr>
      <w:tr w:rsidR="00000000">
        <w:tblPrEx>
          <w:tblCellMar>
            <w:top w:w="0" w:type="dxa"/>
            <w:bottom w:w="0" w:type="dxa"/>
          </w:tblCellMar>
        </w:tblPrEx>
        <w:trPr>
          <w:jc w:val="center"/>
        </w:trPr>
        <w:tc>
          <w:tcPr>
            <w:tcW w:w="3553" w:type="dxa"/>
          </w:tcPr>
          <w:p w:rsidR="00000000" w:rsidRDefault="00000000">
            <w:r>
              <w:t>Имбабура</w:t>
            </w:r>
          </w:p>
        </w:tc>
        <w:tc>
          <w:tcPr>
            <w:tcW w:w="1496" w:type="dxa"/>
          </w:tcPr>
          <w:p w:rsidR="00000000" w:rsidRDefault="00000000">
            <w:pPr>
              <w:tabs>
                <w:tab w:val="clear" w:pos="567"/>
                <w:tab w:val="clear" w:pos="1134"/>
                <w:tab w:val="clear" w:pos="1701"/>
                <w:tab w:val="clear" w:pos="2268"/>
                <w:tab w:val="clear" w:pos="6237"/>
                <w:tab w:val="decimal" w:pos="836"/>
              </w:tabs>
              <w:ind w:right="362"/>
            </w:pPr>
            <w:r>
              <w:t>194</w:t>
            </w:r>
          </w:p>
        </w:tc>
        <w:tc>
          <w:tcPr>
            <w:tcW w:w="1496" w:type="dxa"/>
          </w:tcPr>
          <w:p w:rsidR="00000000" w:rsidRDefault="00000000">
            <w:pPr>
              <w:tabs>
                <w:tab w:val="clear" w:pos="567"/>
                <w:tab w:val="clear" w:pos="1134"/>
                <w:tab w:val="clear" w:pos="1701"/>
                <w:tab w:val="clear" w:pos="2268"/>
                <w:tab w:val="clear" w:pos="6237"/>
                <w:tab w:val="decimal" w:pos="836"/>
              </w:tabs>
              <w:ind w:right="362"/>
            </w:pPr>
            <w:r>
              <w:t>32</w:t>
            </w:r>
          </w:p>
        </w:tc>
        <w:tc>
          <w:tcPr>
            <w:tcW w:w="1496" w:type="dxa"/>
          </w:tcPr>
          <w:p w:rsidR="00000000" w:rsidRDefault="00000000">
            <w:pPr>
              <w:tabs>
                <w:tab w:val="clear" w:pos="567"/>
                <w:tab w:val="clear" w:pos="1134"/>
                <w:tab w:val="clear" w:pos="1701"/>
                <w:tab w:val="clear" w:pos="2268"/>
                <w:tab w:val="clear" w:pos="6237"/>
                <w:tab w:val="decimal" w:pos="836"/>
              </w:tabs>
              <w:ind w:right="362"/>
            </w:pPr>
            <w:r>
              <w:t>226</w:t>
            </w:r>
          </w:p>
        </w:tc>
      </w:tr>
      <w:tr w:rsidR="00000000">
        <w:tblPrEx>
          <w:tblCellMar>
            <w:top w:w="0" w:type="dxa"/>
            <w:bottom w:w="0" w:type="dxa"/>
          </w:tblCellMar>
        </w:tblPrEx>
        <w:trPr>
          <w:jc w:val="center"/>
        </w:trPr>
        <w:tc>
          <w:tcPr>
            <w:tcW w:w="3553" w:type="dxa"/>
          </w:tcPr>
          <w:p w:rsidR="00000000" w:rsidRDefault="00000000">
            <w:r>
              <w:t>Пичинча</w:t>
            </w:r>
          </w:p>
        </w:tc>
        <w:tc>
          <w:tcPr>
            <w:tcW w:w="1496" w:type="dxa"/>
          </w:tcPr>
          <w:p w:rsidR="00000000" w:rsidRDefault="00000000">
            <w:pPr>
              <w:tabs>
                <w:tab w:val="clear" w:pos="567"/>
                <w:tab w:val="clear" w:pos="1134"/>
                <w:tab w:val="clear" w:pos="1701"/>
                <w:tab w:val="clear" w:pos="2268"/>
                <w:tab w:val="clear" w:pos="6237"/>
                <w:tab w:val="decimal" w:pos="836"/>
              </w:tabs>
              <w:ind w:right="362"/>
            </w:pPr>
            <w:r>
              <w:t>1 632</w:t>
            </w:r>
          </w:p>
        </w:tc>
        <w:tc>
          <w:tcPr>
            <w:tcW w:w="1496" w:type="dxa"/>
          </w:tcPr>
          <w:p w:rsidR="00000000" w:rsidRDefault="00000000">
            <w:pPr>
              <w:tabs>
                <w:tab w:val="clear" w:pos="567"/>
                <w:tab w:val="clear" w:pos="1134"/>
                <w:tab w:val="clear" w:pos="1701"/>
                <w:tab w:val="clear" w:pos="2268"/>
                <w:tab w:val="clear" w:pos="6237"/>
                <w:tab w:val="decimal" w:pos="836"/>
              </w:tabs>
              <w:ind w:right="362"/>
            </w:pPr>
            <w:r>
              <w:t>224</w:t>
            </w:r>
          </w:p>
        </w:tc>
        <w:tc>
          <w:tcPr>
            <w:tcW w:w="1496" w:type="dxa"/>
          </w:tcPr>
          <w:p w:rsidR="00000000" w:rsidRDefault="00000000">
            <w:pPr>
              <w:tabs>
                <w:tab w:val="clear" w:pos="567"/>
                <w:tab w:val="clear" w:pos="1134"/>
                <w:tab w:val="clear" w:pos="1701"/>
                <w:tab w:val="clear" w:pos="2268"/>
                <w:tab w:val="clear" w:pos="6237"/>
                <w:tab w:val="decimal" w:pos="836"/>
              </w:tabs>
              <w:ind w:right="362"/>
            </w:pPr>
            <w:r>
              <w:t>1 977</w:t>
            </w:r>
          </w:p>
        </w:tc>
      </w:tr>
      <w:tr w:rsidR="00000000">
        <w:tblPrEx>
          <w:tblCellMar>
            <w:top w:w="0" w:type="dxa"/>
            <w:bottom w:w="0" w:type="dxa"/>
          </w:tblCellMar>
        </w:tblPrEx>
        <w:trPr>
          <w:jc w:val="center"/>
        </w:trPr>
        <w:tc>
          <w:tcPr>
            <w:tcW w:w="3553" w:type="dxa"/>
          </w:tcPr>
          <w:p w:rsidR="00000000" w:rsidRDefault="00000000">
            <w:r>
              <w:t>Котопакси</w:t>
            </w:r>
          </w:p>
        </w:tc>
        <w:tc>
          <w:tcPr>
            <w:tcW w:w="1496" w:type="dxa"/>
          </w:tcPr>
          <w:p w:rsidR="00000000" w:rsidRDefault="00000000">
            <w:pPr>
              <w:tabs>
                <w:tab w:val="clear" w:pos="567"/>
                <w:tab w:val="clear" w:pos="1134"/>
                <w:tab w:val="clear" w:pos="1701"/>
                <w:tab w:val="clear" w:pos="2268"/>
                <w:tab w:val="clear" w:pos="6237"/>
                <w:tab w:val="decimal" w:pos="836"/>
              </w:tabs>
              <w:ind w:right="362"/>
            </w:pPr>
            <w:r>
              <w:t>88</w:t>
            </w:r>
          </w:p>
        </w:tc>
        <w:tc>
          <w:tcPr>
            <w:tcW w:w="1496" w:type="dxa"/>
          </w:tcPr>
          <w:p w:rsidR="00000000" w:rsidRDefault="00000000">
            <w:pPr>
              <w:tabs>
                <w:tab w:val="clear" w:pos="567"/>
                <w:tab w:val="clear" w:pos="1134"/>
                <w:tab w:val="clear" w:pos="1701"/>
                <w:tab w:val="clear" w:pos="2268"/>
                <w:tab w:val="clear" w:pos="6237"/>
                <w:tab w:val="decimal" w:pos="836"/>
              </w:tabs>
              <w:ind w:right="362"/>
            </w:pPr>
            <w:r>
              <w:t>5</w:t>
            </w:r>
          </w:p>
        </w:tc>
        <w:tc>
          <w:tcPr>
            <w:tcW w:w="1496" w:type="dxa"/>
          </w:tcPr>
          <w:p w:rsidR="00000000" w:rsidRDefault="00000000">
            <w:pPr>
              <w:tabs>
                <w:tab w:val="clear" w:pos="567"/>
                <w:tab w:val="clear" w:pos="1134"/>
                <w:tab w:val="clear" w:pos="1701"/>
                <w:tab w:val="clear" w:pos="2268"/>
                <w:tab w:val="clear" w:pos="6237"/>
                <w:tab w:val="decimal" w:pos="836"/>
              </w:tabs>
              <w:ind w:right="362"/>
            </w:pPr>
            <w:r>
              <w:t>93</w:t>
            </w:r>
          </w:p>
        </w:tc>
      </w:tr>
      <w:tr w:rsidR="00000000">
        <w:tblPrEx>
          <w:tblCellMar>
            <w:top w:w="0" w:type="dxa"/>
            <w:bottom w:w="0" w:type="dxa"/>
          </w:tblCellMar>
        </w:tblPrEx>
        <w:trPr>
          <w:jc w:val="center"/>
        </w:trPr>
        <w:tc>
          <w:tcPr>
            <w:tcW w:w="3553" w:type="dxa"/>
          </w:tcPr>
          <w:p w:rsidR="00000000" w:rsidRDefault="00000000">
            <w:r>
              <w:t>Тунгарауа</w:t>
            </w:r>
          </w:p>
        </w:tc>
        <w:tc>
          <w:tcPr>
            <w:tcW w:w="1496" w:type="dxa"/>
          </w:tcPr>
          <w:p w:rsidR="00000000" w:rsidRDefault="00000000">
            <w:pPr>
              <w:tabs>
                <w:tab w:val="clear" w:pos="567"/>
                <w:tab w:val="clear" w:pos="1134"/>
                <w:tab w:val="clear" w:pos="1701"/>
                <w:tab w:val="clear" w:pos="2268"/>
                <w:tab w:val="clear" w:pos="6237"/>
                <w:tab w:val="decimal" w:pos="836"/>
              </w:tabs>
              <w:ind w:right="362"/>
            </w:pPr>
            <w:r>
              <w:t>199</w:t>
            </w:r>
          </w:p>
        </w:tc>
        <w:tc>
          <w:tcPr>
            <w:tcW w:w="1496" w:type="dxa"/>
          </w:tcPr>
          <w:p w:rsidR="00000000" w:rsidRDefault="00000000">
            <w:pPr>
              <w:tabs>
                <w:tab w:val="clear" w:pos="567"/>
                <w:tab w:val="clear" w:pos="1134"/>
                <w:tab w:val="clear" w:pos="1701"/>
                <w:tab w:val="clear" w:pos="2268"/>
                <w:tab w:val="clear" w:pos="6237"/>
                <w:tab w:val="decimal" w:pos="836"/>
              </w:tabs>
              <w:ind w:right="362"/>
            </w:pPr>
            <w:r>
              <w:t>14</w:t>
            </w:r>
          </w:p>
        </w:tc>
        <w:tc>
          <w:tcPr>
            <w:tcW w:w="1496" w:type="dxa"/>
          </w:tcPr>
          <w:p w:rsidR="00000000" w:rsidRDefault="00000000">
            <w:pPr>
              <w:tabs>
                <w:tab w:val="clear" w:pos="567"/>
                <w:tab w:val="clear" w:pos="1134"/>
                <w:tab w:val="clear" w:pos="1701"/>
                <w:tab w:val="clear" w:pos="2268"/>
                <w:tab w:val="clear" w:pos="6237"/>
                <w:tab w:val="decimal" w:pos="836"/>
              </w:tabs>
              <w:ind w:right="362"/>
            </w:pPr>
            <w:r>
              <w:t>213</w:t>
            </w:r>
          </w:p>
        </w:tc>
      </w:tr>
      <w:tr w:rsidR="00000000">
        <w:tblPrEx>
          <w:tblCellMar>
            <w:top w:w="0" w:type="dxa"/>
            <w:bottom w:w="0" w:type="dxa"/>
          </w:tblCellMar>
        </w:tblPrEx>
        <w:trPr>
          <w:jc w:val="center"/>
        </w:trPr>
        <w:tc>
          <w:tcPr>
            <w:tcW w:w="3553" w:type="dxa"/>
          </w:tcPr>
          <w:p w:rsidR="00000000" w:rsidRDefault="00000000">
            <w:r>
              <w:t>Чимборасо</w:t>
            </w:r>
          </w:p>
        </w:tc>
        <w:tc>
          <w:tcPr>
            <w:tcW w:w="1496" w:type="dxa"/>
          </w:tcPr>
          <w:p w:rsidR="00000000" w:rsidRDefault="00000000">
            <w:pPr>
              <w:tabs>
                <w:tab w:val="clear" w:pos="567"/>
                <w:tab w:val="clear" w:pos="1134"/>
                <w:tab w:val="clear" w:pos="1701"/>
                <w:tab w:val="clear" w:pos="2268"/>
                <w:tab w:val="clear" w:pos="6237"/>
                <w:tab w:val="decimal" w:pos="836"/>
              </w:tabs>
              <w:ind w:right="362"/>
            </w:pPr>
            <w:r>
              <w:t>163</w:t>
            </w:r>
          </w:p>
        </w:tc>
        <w:tc>
          <w:tcPr>
            <w:tcW w:w="1496" w:type="dxa"/>
          </w:tcPr>
          <w:p w:rsidR="00000000" w:rsidRDefault="00000000">
            <w:pPr>
              <w:tabs>
                <w:tab w:val="clear" w:pos="567"/>
                <w:tab w:val="clear" w:pos="1134"/>
                <w:tab w:val="clear" w:pos="1701"/>
                <w:tab w:val="clear" w:pos="2268"/>
                <w:tab w:val="clear" w:pos="6237"/>
                <w:tab w:val="decimal" w:pos="836"/>
              </w:tabs>
              <w:ind w:right="362"/>
            </w:pPr>
            <w:r>
              <w:t>26</w:t>
            </w:r>
          </w:p>
        </w:tc>
        <w:tc>
          <w:tcPr>
            <w:tcW w:w="1496" w:type="dxa"/>
          </w:tcPr>
          <w:p w:rsidR="00000000" w:rsidRDefault="00000000">
            <w:pPr>
              <w:tabs>
                <w:tab w:val="clear" w:pos="567"/>
                <w:tab w:val="clear" w:pos="1134"/>
                <w:tab w:val="clear" w:pos="1701"/>
                <w:tab w:val="clear" w:pos="2268"/>
                <w:tab w:val="clear" w:pos="6237"/>
                <w:tab w:val="decimal" w:pos="836"/>
              </w:tabs>
              <w:ind w:right="362"/>
            </w:pPr>
            <w:r>
              <w:t>176</w:t>
            </w:r>
          </w:p>
        </w:tc>
      </w:tr>
      <w:tr w:rsidR="00000000">
        <w:tblPrEx>
          <w:tblCellMar>
            <w:top w:w="0" w:type="dxa"/>
            <w:bottom w:w="0" w:type="dxa"/>
          </w:tblCellMar>
        </w:tblPrEx>
        <w:trPr>
          <w:jc w:val="center"/>
        </w:trPr>
        <w:tc>
          <w:tcPr>
            <w:tcW w:w="3553" w:type="dxa"/>
          </w:tcPr>
          <w:p w:rsidR="00000000" w:rsidRDefault="00000000">
            <w:r>
              <w:t>Боливар</w:t>
            </w:r>
          </w:p>
        </w:tc>
        <w:tc>
          <w:tcPr>
            <w:tcW w:w="1496" w:type="dxa"/>
          </w:tcPr>
          <w:p w:rsidR="00000000" w:rsidRDefault="00000000">
            <w:pPr>
              <w:tabs>
                <w:tab w:val="clear" w:pos="567"/>
                <w:tab w:val="clear" w:pos="1134"/>
                <w:tab w:val="clear" w:pos="1701"/>
                <w:tab w:val="clear" w:pos="2268"/>
                <w:tab w:val="clear" w:pos="6237"/>
                <w:tab w:val="decimal" w:pos="836"/>
              </w:tabs>
              <w:ind w:right="362"/>
            </w:pPr>
            <w:r>
              <w:t>48</w:t>
            </w:r>
          </w:p>
        </w:tc>
        <w:tc>
          <w:tcPr>
            <w:tcW w:w="1496" w:type="dxa"/>
          </w:tcPr>
          <w:p w:rsidR="00000000" w:rsidRDefault="00000000">
            <w:pPr>
              <w:tabs>
                <w:tab w:val="clear" w:pos="567"/>
                <w:tab w:val="clear" w:pos="1134"/>
                <w:tab w:val="clear" w:pos="1701"/>
                <w:tab w:val="clear" w:pos="2268"/>
                <w:tab w:val="clear" w:pos="6237"/>
                <w:tab w:val="decimal" w:pos="836"/>
              </w:tabs>
              <w:ind w:right="362"/>
            </w:pPr>
            <w:r>
              <w:t>1</w:t>
            </w:r>
          </w:p>
        </w:tc>
        <w:tc>
          <w:tcPr>
            <w:tcW w:w="1496" w:type="dxa"/>
          </w:tcPr>
          <w:p w:rsidR="00000000" w:rsidRDefault="00000000">
            <w:pPr>
              <w:tabs>
                <w:tab w:val="clear" w:pos="567"/>
                <w:tab w:val="clear" w:pos="1134"/>
                <w:tab w:val="clear" w:pos="1701"/>
                <w:tab w:val="clear" w:pos="2268"/>
                <w:tab w:val="clear" w:pos="6237"/>
                <w:tab w:val="decimal" w:pos="836"/>
              </w:tabs>
              <w:ind w:right="362"/>
            </w:pPr>
            <w:r>
              <w:t>49</w:t>
            </w:r>
          </w:p>
        </w:tc>
      </w:tr>
      <w:tr w:rsidR="00000000">
        <w:tblPrEx>
          <w:tblCellMar>
            <w:top w:w="0" w:type="dxa"/>
            <w:bottom w:w="0" w:type="dxa"/>
          </w:tblCellMar>
        </w:tblPrEx>
        <w:trPr>
          <w:jc w:val="center"/>
        </w:trPr>
        <w:tc>
          <w:tcPr>
            <w:tcW w:w="3553" w:type="dxa"/>
            <w:tcBorders>
              <w:bottom w:val="single" w:sz="4" w:space="0" w:color="auto"/>
            </w:tcBorders>
          </w:tcPr>
          <w:p w:rsidR="00000000" w:rsidRDefault="00000000">
            <w:proofErr w:type="spellStart"/>
            <w:r>
              <w:t>Каньяр</w:t>
            </w:r>
            <w:proofErr w:type="spellEnd"/>
          </w:p>
        </w:tc>
        <w:tc>
          <w:tcPr>
            <w:tcW w:w="1496" w:type="dxa"/>
            <w:tcBorders>
              <w:bottom w:val="single" w:sz="4" w:space="0" w:color="auto"/>
            </w:tcBorders>
          </w:tcPr>
          <w:p w:rsidR="00000000" w:rsidRDefault="00000000">
            <w:pPr>
              <w:tabs>
                <w:tab w:val="clear" w:pos="567"/>
                <w:tab w:val="clear" w:pos="1134"/>
                <w:tab w:val="clear" w:pos="1701"/>
                <w:tab w:val="clear" w:pos="2268"/>
                <w:tab w:val="clear" w:pos="6237"/>
                <w:tab w:val="decimal" w:pos="836"/>
              </w:tabs>
              <w:ind w:right="362"/>
            </w:pPr>
            <w:r>
              <w:t>24</w:t>
            </w:r>
          </w:p>
        </w:tc>
        <w:tc>
          <w:tcPr>
            <w:tcW w:w="1496" w:type="dxa"/>
            <w:tcBorders>
              <w:bottom w:val="single" w:sz="4" w:space="0" w:color="auto"/>
            </w:tcBorders>
          </w:tcPr>
          <w:p w:rsidR="00000000" w:rsidRDefault="00000000">
            <w:pPr>
              <w:tabs>
                <w:tab w:val="clear" w:pos="567"/>
                <w:tab w:val="clear" w:pos="1134"/>
                <w:tab w:val="clear" w:pos="1701"/>
                <w:tab w:val="clear" w:pos="2268"/>
                <w:tab w:val="clear" w:pos="6237"/>
                <w:tab w:val="decimal" w:pos="836"/>
              </w:tabs>
              <w:ind w:right="362"/>
            </w:pPr>
            <w:r>
              <w:t>6</w:t>
            </w:r>
          </w:p>
        </w:tc>
        <w:tc>
          <w:tcPr>
            <w:tcW w:w="1496" w:type="dxa"/>
            <w:tcBorders>
              <w:bottom w:val="single" w:sz="4" w:space="0" w:color="auto"/>
            </w:tcBorders>
          </w:tcPr>
          <w:p w:rsidR="00000000" w:rsidRDefault="00000000">
            <w:pPr>
              <w:tabs>
                <w:tab w:val="clear" w:pos="567"/>
                <w:tab w:val="clear" w:pos="1134"/>
                <w:tab w:val="clear" w:pos="1701"/>
                <w:tab w:val="clear" w:pos="2268"/>
                <w:tab w:val="clear" w:pos="6237"/>
                <w:tab w:val="decimal" w:pos="836"/>
              </w:tabs>
              <w:ind w:right="362"/>
            </w:pPr>
            <w:r>
              <w:t>30</w:t>
            </w:r>
          </w:p>
        </w:tc>
      </w:tr>
      <w:tr w:rsidR="00000000">
        <w:tblPrEx>
          <w:tblCellMar>
            <w:top w:w="0" w:type="dxa"/>
            <w:bottom w:w="0" w:type="dxa"/>
          </w:tblCellMar>
        </w:tblPrEx>
        <w:trPr>
          <w:jc w:val="center"/>
        </w:trPr>
        <w:tc>
          <w:tcPr>
            <w:tcW w:w="3553" w:type="dxa"/>
            <w:tcBorders>
              <w:top w:val="single" w:sz="4" w:space="0" w:color="auto"/>
              <w:bottom w:val="nil"/>
            </w:tcBorders>
          </w:tcPr>
          <w:p w:rsidR="00000000" w:rsidRDefault="00000000">
            <w:proofErr w:type="spellStart"/>
            <w:r>
              <w:t>Асогес</w:t>
            </w:r>
            <w:proofErr w:type="spellEnd"/>
          </w:p>
        </w:tc>
        <w:tc>
          <w:tcPr>
            <w:tcW w:w="1496" w:type="dxa"/>
            <w:tcBorders>
              <w:top w:val="single" w:sz="4" w:space="0" w:color="auto"/>
              <w:bottom w:val="nil"/>
            </w:tcBorders>
          </w:tcPr>
          <w:p w:rsidR="00000000" w:rsidRDefault="00000000">
            <w:pPr>
              <w:tabs>
                <w:tab w:val="clear" w:pos="567"/>
                <w:tab w:val="clear" w:pos="1134"/>
                <w:tab w:val="clear" w:pos="1701"/>
                <w:tab w:val="clear" w:pos="2268"/>
                <w:tab w:val="clear" w:pos="6237"/>
                <w:tab w:val="decimal" w:pos="836"/>
              </w:tabs>
              <w:ind w:right="362"/>
            </w:pPr>
            <w:r>
              <w:t>34</w:t>
            </w:r>
          </w:p>
        </w:tc>
        <w:tc>
          <w:tcPr>
            <w:tcW w:w="1496" w:type="dxa"/>
            <w:tcBorders>
              <w:top w:val="single" w:sz="4" w:space="0" w:color="auto"/>
              <w:bottom w:val="nil"/>
            </w:tcBorders>
          </w:tcPr>
          <w:p w:rsidR="00000000" w:rsidRDefault="00000000">
            <w:pPr>
              <w:tabs>
                <w:tab w:val="clear" w:pos="567"/>
                <w:tab w:val="clear" w:pos="1134"/>
                <w:tab w:val="clear" w:pos="1701"/>
                <w:tab w:val="clear" w:pos="2268"/>
                <w:tab w:val="clear" w:pos="6237"/>
                <w:tab w:val="decimal" w:pos="836"/>
              </w:tabs>
              <w:ind w:right="362"/>
            </w:pPr>
          </w:p>
        </w:tc>
        <w:tc>
          <w:tcPr>
            <w:tcW w:w="1496" w:type="dxa"/>
            <w:tcBorders>
              <w:top w:val="single" w:sz="4" w:space="0" w:color="auto"/>
              <w:bottom w:val="nil"/>
            </w:tcBorders>
          </w:tcPr>
          <w:p w:rsidR="00000000" w:rsidRDefault="00000000">
            <w:pPr>
              <w:tabs>
                <w:tab w:val="clear" w:pos="567"/>
                <w:tab w:val="clear" w:pos="1134"/>
                <w:tab w:val="clear" w:pos="1701"/>
                <w:tab w:val="clear" w:pos="2268"/>
                <w:tab w:val="clear" w:pos="6237"/>
                <w:tab w:val="decimal" w:pos="836"/>
              </w:tabs>
              <w:ind w:right="362"/>
            </w:pPr>
            <w:r>
              <w:t>34</w:t>
            </w:r>
          </w:p>
        </w:tc>
      </w:tr>
      <w:tr w:rsidR="00000000">
        <w:tblPrEx>
          <w:tblCellMar>
            <w:top w:w="0" w:type="dxa"/>
            <w:bottom w:w="0" w:type="dxa"/>
          </w:tblCellMar>
        </w:tblPrEx>
        <w:trPr>
          <w:jc w:val="center"/>
        </w:trPr>
        <w:tc>
          <w:tcPr>
            <w:tcW w:w="3553" w:type="dxa"/>
            <w:tcBorders>
              <w:top w:val="nil"/>
            </w:tcBorders>
          </w:tcPr>
          <w:p w:rsidR="00000000" w:rsidRDefault="00000000">
            <w:proofErr w:type="spellStart"/>
            <w:r>
              <w:t>Асуай</w:t>
            </w:r>
            <w:proofErr w:type="spellEnd"/>
          </w:p>
        </w:tc>
        <w:tc>
          <w:tcPr>
            <w:tcW w:w="1496" w:type="dxa"/>
            <w:tcBorders>
              <w:top w:val="nil"/>
            </w:tcBorders>
          </w:tcPr>
          <w:p w:rsidR="00000000" w:rsidRDefault="00000000">
            <w:pPr>
              <w:tabs>
                <w:tab w:val="clear" w:pos="567"/>
                <w:tab w:val="clear" w:pos="1134"/>
                <w:tab w:val="clear" w:pos="1701"/>
                <w:tab w:val="clear" w:pos="2268"/>
                <w:tab w:val="clear" w:pos="6237"/>
                <w:tab w:val="decimal" w:pos="836"/>
              </w:tabs>
              <w:ind w:right="362"/>
            </w:pPr>
            <w:r>
              <w:t>195</w:t>
            </w:r>
          </w:p>
        </w:tc>
        <w:tc>
          <w:tcPr>
            <w:tcW w:w="1496" w:type="dxa"/>
            <w:tcBorders>
              <w:top w:val="nil"/>
            </w:tcBorders>
          </w:tcPr>
          <w:p w:rsidR="00000000" w:rsidRDefault="00000000">
            <w:pPr>
              <w:tabs>
                <w:tab w:val="clear" w:pos="567"/>
                <w:tab w:val="clear" w:pos="1134"/>
                <w:tab w:val="clear" w:pos="1701"/>
                <w:tab w:val="clear" w:pos="2268"/>
                <w:tab w:val="clear" w:pos="6237"/>
                <w:tab w:val="decimal" w:pos="836"/>
              </w:tabs>
              <w:ind w:right="362"/>
            </w:pPr>
            <w:r>
              <w:t>34</w:t>
            </w:r>
          </w:p>
        </w:tc>
        <w:tc>
          <w:tcPr>
            <w:tcW w:w="1496" w:type="dxa"/>
            <w:tcBorders>
              <w:top w:val="nil"/>
            </w:tcBorders>
          </w:tcPr>
          <w:p w:rsidR="00000000" w:rsidRDefault="00000000">
            <w:pPr>
              <w:tabs>
                <w:tab w:val="clear" w:pos="567"/>
                <w:tab w:val="clear" w:pos="1134"/>
                <w:tab w:val="clear" w:pos="1701"/>
                <w:tab w:val="clear" w:pos="2268"/>
                <w:tab w:val="clear" w:pos="6237"/>
                <w:tab w:val="decimal" w:pos="836"/>
              </w:tabs>
              <w:ind w:right="362"/>
            </w:pPr>
            <w:r>
              <w:t>229</w:t>
            </w:r>
          </w:p>
        </w:tc>
      </w:tr>
      <w:tr w:rsidR="00000000">
        <w:tblPrEx>
          <w:tblCellMar>
            <w:top w:w="0" w:type="dxa"/>
            <w:bottom w:w="0" w:type="dxa"/>
          </w:tblCellMar>
        </w:tblPrEx>
        <w:trPr>
          <w:jc w:val="center"/>
        </w:trPr>
        <w:tc>
          <w:tcPr>
            <w:tcW w:w="3553" w:type="dxa"/>
            <w:tcBorders>
              <w:bottom w:val="single" w:sz="4" w:space="0" w:color="auto"/>
            </w:tcBorders>
          </w:tcPr>
          <w:p w:rsidR="00000000" w:rsidRDefault="00000000">
            <w:r>
              <w:t>Лоха</w:t>
            </w:r>
          </w:p>
        </w:tc>
        <w:tc>
          <w:tcPr>
            <w:tcW w:w="1496" w:type="dxa"/>
            <w:tcBorders>
              <w:bottom w:val="single" w:sz="4" w:space="0" w:color="auto"/>
            </w:tcBorders>
          </w:tcPr>
          <w:p w:rsidR="00000000" w:rsidRDefault="00000000">
            <w:pPr>
              <w:tabs>
                <w:tab w:val="clear" w:pos="567"/>
                <w:tab w:val="clear" w:pos="1134"/>
                <w:tab w:val="clear" w:pos="1701"/>
                <w:tab w:val="clear" w:pos="2268"/>
                <w:tab w:val="clear" w:pos="6237"/>
                <w:tab w:val="decimal" w:pos="836"/>
              </w:tabs>
              <w:ind w:right="362"/>
            </w:pPr>
            <w:r>
              <w:t>240</w:t>
            </w:r>
          </w:p>
        </w:tc>
        <w:tc>
          <w:tcPr>
            <w:tcW w:w="1496" w:type="dxa"/>
            <w:tcBorders>
              <w:bottom w:val="single" w:sz="4" w:space="0" w:color="auto"/>
            </w:tcBorders>
          </w:tcPr>
          <w:p w:rsidR="00000000" w:rsidRDefault="00000000">
            <w:pPr>
              <w:tabs>
                <w:tab w:val="clear" w:pos="567"/>
                <w:tab w:val="clear" w:pos="1134"/>
                <w:tab w:val="clear" w:pos="1701"/>
                <w:tab w:val="clear" w:pos="2268"/>
                <w:tab w:val="clear" w:pos="6237"/>
                <w:tab w:val="decimal" w:pos="836"/>
              </w:tabs>
              <w:ind w:right="362"/>
            </w:pPr>
            <w:r>
              <w:t>14</w:t>
            </w:r>
          </w:p>
        </w:tc>
        <w:tc>
          <w:tcPr>
            <w:tcW w:w="1496" w:type="dxa"/>
            <w:tcBorders>
              <w:bottom w:val="single" w:sz="4" w:space="0" w:color="auto"/>
            </w:tcBorders>
          </w:tcPr>
          <w:p w:rsidR="00000000" w:rsidRDefault="00000000">
            <w:pPr>
              <w:tabs>
                <w:tab w:val="clear" w:pos="567"/>
                <w:tab w:val="clear" w:pos="1134"/>
                <w:tab w:val="clear" w:pos="1701"/>
                <w:tab w:val="clear" w:pos="2268"/>
                <w:tab w:val="clear" w:pos="6237"/>
                <w:tab w:val="decimal" w:pos="836"/>
              </w:tabs>
              <w:ind w:right="362"/>
            </w:pPr>
            <w:r>
              <w:t>254</w:t>
            </w:r>
          </w:p>
        </w:tc>
      </w:tr>
      <w:tr w:rsidR="00000000">
        <w:tblPrEx>
          <w:tblCellMar>
            <w:top w:w="0" w:type="dxa"/>
            <w:bottom w:w="0" w:type="dxa"/>
          </w:tblCellMar>
        </w:tblPrEx>
        <w:trPr>
          <w:jc w:val="center"/>
        </w:trPr>
        <w:tc>
          <w:tcPr>
            <w:tcW w:w="3553" w:type="dxa"/>
            <w:tcBorders>
              <w:top w:val="single" w:sz="4" w:space="0" w:color="auto"/>
              <w:bottom w:val="nil"/>
            </w:tcBorders>
          </w:tcPr>
          <w:p w:rsidR="00000000" w:rsidRDefault="00000000">
            <w:proofErr w:type="spellStart"/>
            <w:r>
              <w:t>Орьенте</w:t>
            </w:r>
            <w:proofErr w:type="spellEnd"/>
          </w:p>
        </w:tc>
        <w:tc>
          <w:tcPr>
            <w:tcW w:w="1496" w:type="dxa"/>
            <w:tcBorders>
              <w:top w:val="single" w:sz="4" w:space="0" w:color="auto"/>
              <w:bottom w:val="nil"/>
            </w:tcBorders>
          </w:tcPr>
          <w:p w:rsidR="00000000" w:rsidRDefault="00000000">
            <w:pPr>
              <w:tabs>
                <w:tab w:val="clear" w:pos="567"/>
                <w:tab w:val="clear" w:pos="1134"/>
                <w:tab w:val="clear" w:pos="1701"/>
                <w:tab w:val="clear" w:pos="2268"/>
                <w:tab w:val="clear" w:pos="6237"/>
                <w:tab w:val="decimal" w:pos="836"/>
              </w:tabs>
              <w:ind w:right="362"/>
            </w:pPr>
          </w:p>
        </w:tc>
        <w:tc>
          <w:tcPr>
            <w:tcW w:w="1496" w:type="dxa"/>
            <w:tcBorders>
              <w:top w:val="single" w:sz="4" w:space="0" w:color="auto"/>
              <w:bottom w:val="nil"/>
            </w:tcBorders>
          </w:tcPr>
          <w:p w:rsidR="00000000" w:rsidRDefault="00000000">
            <w:pPr>
              <w:tabs>
                <w:tab w:val="clear" w:pos="567"/>
                <w:tab w:val="clear" w:pos="1134"/>
                <w:tab w:val="clear" w:pos="1701"/>
                <w:tab w:val="clear" w:pos="2268"/>
                <w:tab w:val="clear" w:pos="6237"/>
                <w:tab w:val="decimal" w:pos="836"/>
              </w:tabs>
              <w:ind w:right="362"/>
            </w:pPr>
          </w:p>
        </w:tc>
        <w:tc>
          <w:tcPr>
            <w:tcW w:w="1496" w:type="dxa"/>
            <w:tcBorders>
              <w:top w:val="single" w:sz="4" w:space="0" w:color="auto"/>
              <w:bottom w:val="nil"/>
            </w:tcBorders>
          </w:tcPr>
          <w:p w:rsidR="00000000" w:rsidRDefault="00000000">
            <w:pPr>
              <w:tabs>
                <w:tab w:val="clear" w:pos="567"/>
                <w:tab w:val="clear" w:pos="1134"/>
                <w:tab w:val="clear" w:pos="1701"/>
                <w:tab w:val="clear" w:pos="2268"/>
                <w:tab w:val="clear" w:pos="6237"/>
                <w:tab w:val="decimal" w:pos="836"/>
              </w:tabs>
              <w:ind w:right="362"/>
            </w:pPr>
          </w:p>
        </w:tc>
      </w:tr>
      <w:tr w:rsidR="00000000">
        <w:tblPrEx>
          <w:tblCellMar>
            <w:top w:w="0" w:type="dxa"/>
            <w:bottom w:w="0" w:type="dxa"/>
          </w:tblCellMar>
        </w:tblPrEx>
        <w:trPr>
          <w:jc w:val="center"/>
        </w:trPr>
        <w:tc>
          <w:tcPr>
            <w:tcW w:w="3553" w:type="dxa"/>
            <w:tcBorders>
              <w:top w:val="nil"/>
            </w:tcBorders>
          </w:tcPr>
          <w:p w:rsidR="00000000" w:rsidRDefault="00000000">
            <w:proofErr w:type="spellStart"/>
            <w:r>
              <w:t>Напо</w:t>
            </w:r>
            <w:proofErr w:type="spellEnd"/>
          </w:p>
        </w:tc>
        <w:tc>
          <w:tcPr>
            <w:tcW w:w="1496" w:type="dxa"/>
            <w:tcBorders>
              <w:top w:val="nil"/>
            </w:tcBorders>
          </w:tcPr>
          <w:p w:rsidR="00000000" w:rsidRDefault="00000000">
            <w:pPr>
              <w:tabs>
                <w:tab w:val="clear" w:pos="567"/>
                <w:tab w:val="clear" w:pos="1134"/>
                <w:tab w:val="clear" w:pos="1701"/>
                <w:tab w:val="clear" w:pos="2268"/>
                <w:tab w:val="clear" w:pos="6237"/>
                <w:tab w:val="decimal" w:pos="836"/>
              </w:tabs>
              <w:ind w:right="362"/>
            </w:pPr>
            <w:r>
              <w:t>100</w:t>
            </w:r>
          </w:p>
        </w:tc>
        <w:tc>
          <w:tcPr>
            <w:tcW w:w="1496" w:type="dxa"/>
            <w:tcBorders>
              <w:top w:val="nil"/>
            </w:tcBorders>
          </w:tcPr>
          <w:p w:rsidR="00000000" w:rsidRDefault="00000000">
            <w:pPr>
              <w:tabs>
                <w:tab w:val="clear" w:pos="567"/>
                <w:tab w:val="clear" w:pos="1134"/>
                <w:tab w:val="clear" w:pos="1701"/>
                <w:tab w:val="clear" w:pos="2268"/>
                <w:tab w:val="clear" w:pos="6237"/>
                <w:tab w:val="decimal" w:pos="836"/>
              </w:tabs>
              <w:ind w:right="362"/>
            </w:pPr>
            <w:r>
              <w:t>4</w:t>
            </w:r>
          </w:p>
        </w:tc>
        <w:tc>
          <w:tcPr>
            <w:tcW w:w="1496" w:type="dxa"/>
            <w:tcBorders>
              <w:top w:val="nil"/>
            </w:tcBorders>
          </w:tcPr>
          <w:p w:rsidR="00000000" w:rsidRDefault="00000000">
            <w:pPr>
              <w:tabs>
                <w:tab w:val="clear" w:pos="567"/>
                <w:tab w:val="clear" w:pos="1134"/>
                <w:tab w:val="clear" w:pos="1701"/>
                <w:tab w:val="clear" w:pos="2268"/>
                <w:tab w:val="clear" w:pos="6237"/>
                <w:tab w:val="decimal" w:pos="836"/>
              </w:tabs>
              <w:ind w:right="362"/>
            </w:pPr>
            <w:r>
              <w:t>104</w:t>
            </w:r>
          </w:p>
        </w:tc>
      </w:tr>
      <w:tr w:rsidR="00000000">
        <w:tblPrEx>
          <w:tblCellMar>
            <w:top w:w="0" w:type="dxa"/>
            <w:bottom w:w="0" w:type="dxa"/>
          </w:tblCellMar>
        </w:tblPrEx>
        <w:trPr>
          <w:jc w:val="center"/>
        </w:trPr>
        <w:tc>
          <w:tcPr>
            <w:tcW w:w="3553" w:type="dxa"/>
          </w:tcPr>
          <w:p w:rsidR="00000000" w:rsidRDefault="00000000">
            <w:proofErr w:type="spellStart"/>
            <w:r>
              <w:t>Морона-Сантьяго</w:t>
            </w:r>
            <w:proofErr w:type="spellEnd"/>
          </w:p>
        </w:tc>
        <w:tc>
          <w:tcPr>
            <w:tcW w:w="1496" w:type="dxa"/>
          </w:tcPr>
          <w:p w:rsidR="00000000" w:rsidRDefault="00000000">
            <w:pPr>
              <w:tabs>
                <w:tab w:val="clear" w:pos="567"/>
                <w:tab w:val="clear" w:pos="1134"/>
                <w:tab w:val="clear" w:pos="1701"/>
                <w:tab w:val="clear" w:pos="2268"/>
                <w:tab w:val="clear" w:pos="6237"/>
                <w:tab w:val="decimal" w:pos="836"/>
              </w:tabs>
              <w:ind w:right="362"/>
            </w:pPr>
            <w:r>
              <w:t>62</w:t>
            </w:r>
          </w:p>
        </w:tc>
        <w:tc>
          <w:tcPr>
            <w:tcW w:w="1496" w:type="dxa"/>
          </w:tcPr>
          <w:p w:rsidR="00000000" w:rsidRDefault="00000000">
            <w:pPr>
              <w:tabs>
                <w:tab w:val="clear" w:pos="567"/>
                <w:tab w:val="clear" w:pos="1134"/>
                <w:tab w:val="clear" w:pos="1701"/>
                <w:tab w:val="clear" w:pos="2268"/>
                <w:tab w:val="clear" w:pos="6237"/>
                <w:tab w:val="decimal" w:pos="836"/>
              </w:tabs>
              <w:ind w:right="362"/>
            </w:pPr>
            <w:r>
              <w:t>2</w:t>
            </w:r>
          </w:p>
        </w:tc>
        <w:tc>
          <w:tcPr>
            <w:tcW w:w="1496" w:type="dxa"/>
          </w:tcPr>
          <w:p w:rsidR="00000000" w:rsidRDefault="00000000">
            <w:pPr>
              <w:tabs>
                <w:tab w:val="clear" w:pos="567"/>
                <w:tab w:val="clear" w:pos="1134"/>
                <w:tab w:val="clear" w:pos="1701"/>
                <w:tab w:val="clear" w:pos="2268"/>
                <w:tab w:val="clear" w:pos="6237"/>
                <w:tab w:val="decimal" w:pos="836"/>
              </w:tabs>
              <w:ind w:right="362"/>
            </w:pPr>
            <w:r>
              <w:t>64</w:t>
            </w:r>
          </w:p>
        </w:tc>
      </w:tr>
    </w:tbl>
    <w:p w:rsidR="00000000" w:rsidRDefault="00000000"/>
    <w:p w:rsidR="00000000" w:rsidRDefault="00000000">
      <w:r>
        <w:tab/>
        <w:t xml:space="preserve">Больше всего заключенных находится в пенитенциарных центрах провинции </w:t>
      </w:r>
      <w:proofErr w:type="spellStart"/>
      <w:r>
        <w:t>Гуайас</w:t>
      </w:r>
      <w:proofErr w:type="spellEnd"/>
      <w:r>
        <w:t xml:space="preserve"> (</w:t>
      </w:r>
      <w:proofErr w:type="spellStart"/>
      <w:r>
        <w:t>36,36%</w:t>
      </w:r>
      <w:proofErr w:type="spellEnd"/>
      <w:r>
        <w:t xml:space="preserve">), затем следуют провинции </w:t>
      </w:r>
      <w:proofErr w:type="spellStart"/>
      <w:r>
        <w:t>Пичинча</w:t>
      </w:r>
      <w:proofErr w:type="spellEnd"/>
      <w:r>
        <w:t xml:space="preserve"> (</w:t>
      </w:r>
      <w:proofErr w:type="spellStart"/>
      <w:r>
        <w:t>25,16%</w:t>
      </w:r>
      <w:proofErr w:type="spellEnd"/>
      <w:r>
        <w:t xml:space="preserve">) и </w:t>
      </w:r>
      <w:proofErr w:type="spellStart"/>
      <w:r>
        <w:t>Манаби</w:t>
      </w:r>
      <w:proofErr w:type="spellEnd"/>
      <w:r>
        <w:t xml:space="preserve"> (</w:t>
      </w:r>
      <w:proofErr w:type="spellStart"/>
      <w:r>
        <w:t>5,16%</w:t>
      </w:r>
      <w:proofErr w:type="spellEnd"/>
      <w:r>
        <w:t>).</w:t>
      </w:r>
    </w:p>
    <w:p w:rsidR="00000000" w:rsidRDefault="00000000">
      <w:pPr>
        <w:jc w:val="center"/>
        <w:rPr>
          <w:b/>
          <w:bCs/>
        </w:rPr>
      </w:pPr>
      <w:r>
        <w:br w:type="page"/>
      </w:r>
      <w:r>
        <w:rPr>
          <w:b/>
          <w:bCs/>
        </w:rPr>
        <w:t>НАЦИОНАЛЬНОЕ УПРАВЛЕНИЕ СОЦИАЛЬНОЙ РЕАБИЛИТАЦИИ</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57"/>
        <w:gridCol w:w="2356"/>
        <w:gridCol w:w="1336"/>
        <w:gridCol w:w="340"/>
        <w:gridCol w:w="890"/>
        <w:gridCol w:w="2243"/>
        <w:gridCol w:w="1284"/>
      </w:tblGrid>
      <w:tr w:rsidR="00000000">
        <w:tblPrEx>
          <w:tblCellMar>
            <w:top w:w="0" w:type="dxa"/>
            <w:bottom w:w="0" w:type="dxa"/>
          </w:tblCellMar>
        </w:tblPrEx>
        <w:trPr>
          <w:cantSplit/>
        </w:trPr>
        <w:tc>
          <w:tcPr>
            <w:tcW w:w="4649" w:type="dxa"/>
            <w:gridSpan w:val="3"/>
            <w:tcBorders>
              <w:top w:val="nil"/>
              <w:left w:val="nil"/>
              <w:right w:val="nil"/>
            </w:tcBorders>
          </w:tcPr>
          <w:p w:rsidR="00000000" w:rsidRDefault="00000000">
            <w:pPr>
              <w:jc w:val="center"/>
              <w:rPr>
                <w:b/>
                <w:bCs/>
                <w:sz w:val="22"/>
              </w:rPr>
            </w:pPr>
            <w:r>
              <w:rPr>
                <w:b/>
                <w:bCs/>
                <w:sz w:val="22"/>
              </w:rPr>
              <w:t>ПОКАЗАТЕЛЬ ЕЖЕГОДНОГО ПРИРОСТА ЧИСЛЕННОСТИ ЗАКЛЮЧЕННЫХ В ПЕНИТЕНЦИАРНЫХ УЧРЕЖДЕНИЯХ ЗА ПЕРИОД 1989</w:t>
            </w:r>
            <w:r>
              <w:rPr>
                <w:b/>
                <w:bCs/>
                <w:sz w:val="22"/>
              </w:rPr>
              <w:noBreakHyphen/>
              <w:t>2001 ГОДОВ</w:t>
            </w:r>
          </w:p>
        </w:tc>
        <w:tc>
          <w:tcPr>
            <w:tcW w:w="340" w:type="dxa"/>
            <w:tcBorders>
              <w:top w:val="nil"/>
              <w:left w:val="nil"/>
              <w:bottom w:val="nil"/>
              <w:right w:val="nil"/>
            </w:tcBorders>
          </w:tcPr>
          <w:p w:rsidR="00000000" w:rsidRDefault="00000000"/>
        </w:tc>
        <w:tc>
          <w:tcPr>
            <w:tcW w:w="4417" w:type="dxa"/>
            <w:gridSpan w:val="3"/>
            <w:tcBorders>
              <w:top w:val="nil"/>
              <w:left w:val="nil"/>
              <w:right w:val="nil"/>
            </w:tcBorders>
            <w:tcMar>
              <w:left w:w="28" w:type="dxa"/>
              <w:right w:w="28" w:type="dxa"/>
            </w:tcMar>
          </w:tcPr>
          <w:p w:rsidR="00000000" w:rsidRDefault="00000000">
            <w:pPr>
              <w:jc w:val="center"/>
            </w:pPr>
            <w:r>
              <w:rPr>
                <w:b/>
                <w:bCs/>
                <w:sz w:val="22"/>
              </w:rPr>
              <w:t>ПОКАЗАТЕЛЬ ЕЖЕГОДНОГО ПРИРОСТА ЧИСЛЕННОСТИ ЗАДЕРЖАННЫХ В УЧРЕЖДЕНИЯХ НАЦИОНАЛЬНОЙ ПОЛИЦИИ ЗА ПЕРИОД 1990-2001 ГОДОВ</w:t>
            </w:r>
          </w:p>
        </w:tc>
      </w:tr>
      <w:tr w:rsidR="00000000">
        <w:tblPrEx>
          <w:tblCellMar>
            <w:top w:w="0" w:type="dxa"/>
            <w:bottom w:w="0" w:type="dxa"/>
          </w:tblCellMar>
        </w:tblPrEx>
        <w:trPr>
          <w:cantSplit/>
        </w:trPr>
        <w:tc>
          <w:tcPr>
            <w:tcW w:w="957" w:type="dxa"/>
            <w:tcBorders>
              <w:bottom w:val="single" w:sz="4" w:space="0" w:color="auto"/>
            </w:tcBorders>
            <w:vAlign w:val="center"/>
          </w:tcPr>
          <w:p w:rsidR="00000000" w:rsidRDefault="00000000">
            <w:pPr>
              <w:spacing w:line="240" w:lineRule="auto"/>
              <w:jc w:val="center"/>
              <w:rPr>
                <w:b/>
                <w:bCs/>
                <w:sz w:val="22"/>
              </w:rPr>
            </w:pPr>
            <w:r>
              <w:rPr>
                <w:b/>
                <w:bCs/>
                <w:sz w:val="22"/>
              </w:rPr>
              <w:t>Год</w:t>
            </w:r>
          </w:p>
        </w:tc>
        <w:tc>
          <w:tcPr>
            <w:tcW w:w="2356" w:type="dxa"/>
            <w:tcBorders>
              <w:bottom w:val="single" w:sz="4" w:space="0" w:color="auto"/>
            </w:tcBorders>
            <w:vAlign w:val="center"/>
          </w:tcPr>
          <w:p w:rsidR="00000000" w:rsidRDefault="00000000">
            <w:pPr>
              <w:spacing w:line="240" w:lineRule="auto"/>
              <w:jc w:val="center"/>
              <w:rPr>
                <w:b/>
                <w:bCs/>
                <w:sz w:val="22"/>
              </w:rPr>
            </w:pPr>
            <w:r>
              <w:rPr>
                <w:b/>
                <w:bCs/>
                <w:sz w:val="22"/>
              </w:rPr>
              <w:t>Средняя ежегодная численность заключенных</w:t>
            </w:r>
          </w:p>
        </w:tc>
        <w:tc>
          <w:tcPr>
            <w:tcW w:w="1336" w:type="dxa"/>
            <w:tcBorders>
              <w:bottom w:val="single" w:sz="4" w:space="0" w:color="auto"/>
            </w:tcBorders>
            <w:vAlign w:val="center"/>
          </w:tcPr>
          <w:p w:rsidR="00000000" w:rsidRDefault="00000000">
            <w:pPr>
              <w:spacing w:line="240" w:lineRule="auto"/>
              <w:jc w:val="center"/>
              <w:rPr>
                <w:b/>
                <w:bCs/>
                <w:sz w:val="22"/>
              </w:rPr>
            </w:pPr>
            <w:r>
              <w:rPr>
                <w:b/>
                <w:bCs/>
                <w:sz w:val="22"/>
              </w:rPr>
              <w:t>Проценты</w:t>
            </w:r>
          </w:p>
        </w:tc>
        <w:tc>
          <w:tcPr>
            <w:tcW w:w="340" w:type="dxa"/>
            <w:tcBorders>
              <w:top w:val="nil"/>
              <w:bottom w:val="nil"/>
            </w:tcBorders>
            <w:vAlign w:val="center"/>
          </w:tcPr>
          <w:p w:rsidR="00000000" w:rsidRDefault="00000000">
            <w:pPr>
              <w:spacing w:line="240" w:lineRule="auto"/>
              <w:jc w:val="center"/>
              <w:rPr>
                <w:sz w:val="22"/>
              </w:rPr>
            </w:pPr>
          </w:p>
        </w:tc>
        <w:tc>
          <w:tcPr>
            <w:tcW w:w="890" w:type="dxa"/>
            <w:tcBorders>
              <w:bottom w:val="single" w:sz="4" w:space="0" w:color="auto"/>
            </w:tcBorders>
            <w:vAlign w:val="center"/>
          </w:tcPr>
          <w:p w:rsidR="00000000" w:rsidRDefault="00000000">
            <w:pPr>
              <w:spacing w:line="240" w:lineRule="auto"/>
              <w:jc w:val="center"/>
              <w:rPr>
                <w:b/>
                <w:bCs/>
                <w:sz w:val="22"/>
              </w:rPr>
            </w:pPr>
            <w:r>
              <w:rPr>
                <w:b/>
                <w:bCs/>
                <w:sz w:val="22"/>
              </w:rPr>
              <w:t>Год</w:t>
            </w:r>
          </w:p>
        </w:tc>
        <w:tc>
          <w:tcPr>
            <w:tcW w:w="2243" w:type="dxa"/>
            <w:tcBorders>
              <w:bottom w:val="single" w:sz="4" w:space="0" w:color="auto"/>
            </w:tcBorders>
            <w:vAlign w:val="center"/>
          </w:tcPr>
          <w:p w:rsidR="00000000" w:rsidRDefault="00000000">
            <w:pPr>
              <w:spacing w:line="240" w:lineRule="auto"/>
              <w:jc w:val="center"/>
              <w:rPr>
                <w:b/>
                <w:bCs/>
                <w:sz w:val="22"/>
              </w:rPr>
            </w:pPr>
            <w:r>
              <w:rPr>
                <w:b/>
                <w:bCs/>
                <w:sz w:val="22"/>
              </w:rPr>
              <w:t>Средняя ежегодная численность задержанных</w:t>
            </w:r>
          </w:p>
        </w:tc>
        <w:tc>
          <w:tcPr>
            <w:tcW w:w="1284" w:type="dxa"/>
            <w:tcBorders>
              <w:bottom w:val="single" w:sz="4" w:space="0" w:color="auto"/>
            </w:tcBorders>
            <w:vAlign w:val="center"/>
          </w:tcPr>
          <w:p w:rsidR="00000000" w:rsidRDefault="00000000">
            <w:pPr>
              <w:spacing w:line="240" w:lineRule="auto"/>
              <w:jc w:val="center"/>
              <w:rPr>
                <w:b/>
                <w:bCs/>
                <w:sz w:val="22"/>
              </w:rPr>
            </w:pPr>
            <w:r>
              <w:rPr>
                <w:b/>
                <w:bCs/>
                <w:sz w:val="22"/>
              </w:rPr>
              <w:t>Проценты</w:t>
            </w:r>
          </w:p>
        </w:tc>
      </w:tr>
      <w:tr w:rsidR="00000000">
        <w:tblPrEx>
          <w:tblCellMar>
            <w:top w:w="0" w:type="dxa"/>
            <w:bottom w:w="0" w:type="dxa"/>
          </w:tblCellMar>
        </w:tblPrEx>
        <w:trPr>
          <w:cantSplit/>
        </w:trPr>
        <w:tc>
          <w:tcPr>
            <w:tcW w:w="957" w:type="dxa"/>
            <w:tcBorders>
              <w:bottom w:val="nil"/>
            </w:tcBorders>
          </w:tcPr>
          <w:p w:rsidR="00000000" w:rsidRDefault="00000000">
            <w:pPr>
              <w:jc w:val="center"/>
            </w:pPr>
            <w:r>
              <w:t>1989</w:t>
            </w:r>
          </w:p>
        </w:tc>
        <w:tc>
          <w:tcPr>
            <w:tcW w:w="2356" w:type="dxa"/>
            <w:tcBorders>
              <w:bottom w:val="nil"/>
            </w:tcBorders>
          </w:tcPr>
          <w:p w:rsidR="00000000" w:rsidRDefault="00000000">
            <w:pPr>
              <w:jc w:val="center"/>
            </w:pPr>
            <w:r>
              <w:t>6 978</w:t>
            </w:r>
          </w:p>
        </w:tc>
        <w:tc>
          <w:tcPr>
            <w:tcW w:w="1336" w:type="dxa"/>
            <w:tcBorders>
              <w:bottom w:val="nil"/>
            </w:tcBorders>
          </w:tcPr>
          <w:p w:rsidR="00000000" w:rsidRDefault="00000000">
            <w:pPr>
              <w:tabs>
                <w:tab w:val="clear" w:pos="567"/>
                <w:tab w:val="clear" w:pos="1134"/>
                <w:tab w:val="clear" w:pos="1701"/>
                <w:tab w:val="clear" w:pos="2268"/>
                <w:tab w:val="clear" w:pos="6237"/>
                <w:tab w:val="right" w:pos="753"/>
              </w:tabs>
              <w:ind w:right="518"/>
              <w:jc w:val="right"/>
            </w:pPr>
          </w:p>
        </w:tc>
        <w:tc>
          <w:tcPr>
            <w:tcW w:w="340" w:type="dxa"/>
            <w:tcBorders>
              <w:top w:val="nil"/>
              <w:bottom w:val="nil"/>
            </w:tcBorders>
          </w:tcPr>
          <w:p w:rsidR="00000000" w:rsidRDefault="00000000"/>
        </w:tc>
        <w:tc>
          <w:tcPr>
            <w:tcW w:w="890" w:type="dxa"/>
            <w:tcBorders>
              <w:bottom w:val="nil"/>
            </w:tcBorders>
          </w:tcPr>
          <w:p w:rsidR="00000000" w:rsidRDefault="00000000"/>
        </w:tc>
        <w:tc>
          <w:tcPr>
            <w:tcW w:w="2243" w:type="dxa"/>
            <w:tcBorders>
              <w:bottom w:val="nil"/>
            </w:tcBorders>
          </w:tcPr>
          <w:p w:rsidR="00000000" w:rsidRDefault="00000000"/>
        </w:tc>
        <w:tc>
          <w:tcPr>
            <w:tcW w:w="1284" w:type="dxa"/>
            <w:tcBorders>
              <w:bottom w:val="nil"/>
            </w:tcBorders>
          </w:tcPr>
          <w:p w:rsidR="00000000" w:rsidRDefault="00000000">
            <w:pPr>
              <w:tabs>
                <w:tab w:val="clear" w:pos="1134"/>
                <w:tab w:val="right" w:pos="777"/>
              </w:tabs>
              <w:jc w:val="right"/>
            </w:pPr>
          </w:p>
        </w:tc>
      </w:tr>
      <w:tr w:rsidR="00000000">
        <w:tblPrEx>
          <w:tblCellMar>
            <w:top w:w="0" w:type="dxa"/>
            <w:bottom w:w="0" w:type="dxa"/>
          </w:tblCellMar>
        </w:tblPrEx>
        <w:trPr>
          <w:cantSplit/>
        </w:trPr>
        <w:tc>
          <w:tcPr>
            <w:tcW w:w="957" w:type="dxa"/>
            <w:tcBorders>
              <w:top w:val="nil"/>
              <w:bottom w:val="nil"/>
            </w:tcBorders>
          </w:tcPr>
          <w:p w:rsidR="00000000" w:rsidRDefault="00000000">
            <w:pPr>
              <w:jc w:val="center"/>
            </w:pPr>
            <w:r>
              <w:t>1990</w:t>
            </w:r>
          </w:p>
        </w:tc>
        <w:tc>
          <w:tcPr>
            <w:tcW w:w="2356" w:type="dxa"/>
            <w:tcBorders>
              <w:top w:val="nil"/>
              <w:bottom w:val="nil"/>
            </w:tcBorders>
          </w:tcPr>
          <w:p w:rsidR="00000000" w:rsidRDefault="00000000">
            <w:pPr>
              <w:jc w:val="center"/>
            </w:pPr>
            <w:r>
              <w:t>7 679</w:t>
            </w:r>
          </w:p>
        </w:tc>
        <w:tc>
          <w:tcPr>
            <w:tcW w:w="1336" w:type="dxa"/>
            <w:tcBorders>
              <w:top w:val="nil"/>
              <w:bottom w:val="nil"/>
            </w:tcBorders>
          </w:tcPr>
          <w:p w:rsidR="00000000" w:rsidRDefault="00000000">
            <w:pPr>
              <w:tabs>
                <w:tab w:val="clear" w:pos="567"/>
                <w:tab w:val="clear" w:pos="1134"/>
                <w:tab w:val="clear" w:pos="1701"/>
                <w:tab w:val="clear" w:pos="2268"/>
                <w:tab w:val="clear" w:pos="6237"/>
                <w:tab w:val="right" w:pos="753"/>
              </w:tabs>
              <w:ind w:right="518"/>
              <w:jc w:val="right"/>
            </w:pPr>
            <w:r>
              <w:t>10,05</w:t>
            </w:r>
          </w:p>
        </w:tc>
        <w:tc>
          <w:tcPr>
            <w:tcW w:w="340" w:type="dxa"/>
            <w:tcBorders>
              <w:top w:val="nil"/>
              <w:bottom w:val="nil"/>
            </w:tcBorders>
          </w:tcPr>
          <w:p w:rsidR="00000000" w:rsidRDefault="00000000"/>
        </w:tc>
        <w:tc>
          <w:tcPr>
            <w:tcW w:w="890" w:type="dxa"/>
            <w:tcBorders>
              <w:top w:val="nil"/>
              <w:bottom w:val="nil"/>
            </w:tcBorders>
          </w:tcPr>
          <w:p w:rsidR="00000000" w:rsidRDefault="00000000">
            <w:pPr>
              <w:jc w:val="center"/>
            </w:pPr>
            <w:r>
              <w:t>1990</w:t>
            </w:r>
          </w:p>
        </w:tc>
        <w:tc>
          <w:tcPr>
            <w:tcW w:w="2243" w:type="dxa"/>
            <w:tcBorders>
              <w:top w:val="nil"/>
              <w:bottom w:val="nil"/>
            </w:tcBorders>
          </w:tcPr>
          <w:p w:rsidR="00000000" w:rsidRDefault="00000000">
            <w:pPr>
              <w:jc w:val="center"/>
            </w:pPr>
            <w:r>
              <w:t>38 040</w:t>
            </w:r>
          </w:p>
        </w:tc>
        <w:tc>
          <w:tcPr>
            <w:tcW w:w="1284" w:type="dxa"/>
            <w:tcBorders>
              <w:top w:val="nil"/>
              <w:bottom w:val="nil"/>
            </w:tcBorders>
          </w:tcPr>
          <w:p w:rsidR="00000000" w:rsidRDefault="00000000">
            <w:pPr>
              <w:tabs>
                <w:tab w:val="clear" w:pos="567"/>
                <w:tab w:val="clear" w:pos="1134"/>
                <w:tab w:val="clear" w:pos="1701"/>
                <w:tab w:val="clear" w:pos="2268"/>
                <w:tab w:val="clear" w:pos="6237"/>
                <w:tab w:val="decimal" w:pos="578"/>
                <w:tab w:val="right" w:pos="777"/>
              </w:tabs>
              <w:jc w:val="right"/>
            </w:pPr>
          </w:p>
        </w:tc>
      </w:tr>
      <w:tr w:rsidR="00000000">
        <w:tblPrEx>
          <w:tblCellMar>
            <w:top w:w="0" w:type="dxa"/>
            <w:bottom w:w="0" w:type="dxa"/>
          </w:tblCellMar>
        </w:tblPrEx>
        <w:trPr>
          <w:cantSplit/>
        </w:trPr>
        <w:tc>
          <w:tcPr>
            <w:tcW w:w="957" w:type="dxa"/>
            <w:tcBorders>
              <w:top w:val="nil"/>
              <w:bottom w:val="nil"/>
            </w:tcBorders>
          </w:tcPr>
          <w:p w:rsidR="00000000" w:rsidRDefault="00000000">
            <w:pPr>
              <w:jc w:val="center"/>
            </w:pPr>
            <w:r>
              <w:t>1991</w:t>
            </w:r>
          </w:p>
        </w:tc>
        <w:tc>
          <w:tcPr>
            <w:tcW w:w="2356" w:type="dxa"/>
            <w:tcBorders>
              <w:top w:val="nil"/>
              <w:bottom w:val="nil"/>
            </w:tcBorders>
          </w:tcPr>
          <w:p w:rsidR="00000000" w:rsidRDefault="00000000">
            <w:pPr>
              <w:jc w:val="center"/>
            </w:pPr>
            <w:r>
              <w:t>7 884</w:t>
            </w:r>
          </w:p>
        </w:tc>
        <w:tc>
          <w:tcPr>
            <w:tcW w:w="1336" w:type="dxa"/>
            <w:tcBorders>
              <w:top w:val="nil"/>
              <w:bottom w:val="nil"/>
            </w:tcBorders>
          </w:tcPr>
          <w:p w:rsidR="00000000" w:rsidRDefault="00000000">
            <w:pPr>
              <w:tabs>
                <w:tab w:val="clear" w:pos="567"/>
                <w:tab w:val="clear" w:pos="1134"/>
                <w:tab w:val="clear" w:pos="1701"/>
                <w:tab w:val="clear" w:pos="2268"/>
                <w:tab w:val="clear" w:pos="6237"/>
                <w:tab w:val="right" w:pos="753"/>
              </w:tabs>
              <w:ind w:right="518"/>
              <w:jc w:val="right"/>
            </w:pPr>
            <w:r>
              <w:t>2,67</w:t>
            </w:r>
          </w:p>
        </w:tc>
        <w:tc>
          <w:tcPr>
            <w:tcW w:w="340" w:type="dxa"/>
            <w:tcBorders>
              <w:top w:val="nil"/>
              <w:bottom w:val="nil"/>
            </w:tcBorders>
          </w:tcPr>
          <w:p w:rsidR="00000000" w:rsidRDefault="00000000"/>
        </w:tc>
        <w:tc>
          <w:tcPr>
            <w:tcW w:w="890" w:type="dxa"/>
            <w:tcBorders>
              <w:top w:val="nil"/>
              <w:bottom w:val="nil"/>
            </w:tcBorders>
          </w:tcPr>
          <w:p w:rsidR="00000000" w:rsidRDefault="00000000">
            <w:pPr>
              <w:jc w:val="center"/>
            </w:pPr>
            <w:r>
              <w:t>1991</w:t>
            </w:r>
          </w:p>
        </w:tc>
        <w:tc>
          <w:tcPr>
            <w:tcW w:w="2243" w:type="dxa"/>
            <w:tcBorders>
              <w:top w:val="nil"/>
              <w:bottom w:val="nil"/>
            </w:tcBorders>
          </w:tcPr>
          <w:p w:rsidR="00000000" w:rsidRDefault="00000000">
            <w:pPr>
              <w:jc w:val="center"/>
            </w:pPr>
            <w:r>
              <w:t>43 062</w:t>
            </w:r>
          </w:p>
        </w:tc>
        <w:tc>
          <w:tcPr>
            <w:tcW w:w="1284" w:type="dxa"/>
            <w:tcBorders>
              <w:top w:val="nil"/>
              <w:bottom w:val="nil"/>
            </w:tcBorders>
          </w:tcPr>
          <w:p w:rsidR="00000000" w:rsidRDefault="00000000">
            <w:pPr>
              <w:tabs>
                <w:tab w:val="clear" w:pos="567"/>
                <w:tab w:val="clear" w:pos="1134"/>
                <w:tab w:val="clear" w:pos="1701"/>
                <w:tab w:val="clear" w:pos="2268"/>
                <w:tab w:val="clear" w:pos="6237"/>
                <w:tab w:val="decimal" w:pos="578"/>
                <w:tab w:val="right" w:pos="777"/>
              </w:tabs>
              <w:ind w:right="336"/>
              <w:jc w:val="right"/>
            </w:pPr>
            <w:r>
              <w:t>13</w:t>
            </w:r>
          </w:p>
        </w:tc>
      </w:tr>
      <w:tr w:rsidR="00000000">
        <w:tblPrEx>
          <w:tblCellMar>
            <w:top w:w="0" w:type="dxa"/>
            <w:bottom w:w="0" w:type="dxa"/>
          </w:tblCellMar>
        </w:tblPrEx>
        <w:trPr>
          <w:cantSplit/>
        </w:trPr>
        <w:tc>
          <w:tcPr>
            <w:tcW w:w="957" w:type="dxa"/>
            <w:tcBorders>
              <w:top w:val="nil"/>
              <w:bottom w:val="nil"/>
            </w:tcBorders>
          </w:tcPr>
          <w:p w:rsidR="00000000" w:rsidRDefault="00000000">
            <w:pPr>
              <w:jc w:val="center"/>
            </w:pPr>
            <w:r>
              <w:t>1992</w:t>
            </w:r>
          </w:p>
        </w:tc>
        <w:tc>
          <w:tcPr>
            <w:tcW w:w="2356" w:type="dxa"/>
            <w:tcBorders>
              <w:top w:val="nil"/>
              <w:bottom w:val="nil"/>
            </w:tcBorders>
          </w:tcPr>
          <w:p w:rsidR="00000000" w:rsidRDefault="00000000">
            <w:pPr>
              <w:jc w:val="center"/>
            </w:pPr>
            <w:r>
              <w:t>7 998</w:t>
            </w:r>
          </w:p>
        </w:tc>
        <w:tc>
          <w:tcPr>
            <w:tcW w:w="1336" w:type="dxa"/>
            <w:tcBorders>
              <w:top w:val="nil"/>
              <w:bottom w:val="nil"/>
            </w:tcBorders>
          </w:tcPr>
          <w:p w:rsidR="00000000" w:rsidRDefault="00000000">
            <w:pPr>
              <w:tabs>
                <w:tab w:val="clear" w:pos="567"/>
                <w:tab w:val="clear" w:pos="1134"/>
                <w:tab w:val="clear" w:pos="1701"/>
                <w:tab w:val="clear" w:pos="2268"/>
                <w:tab w:val="clear" w:pos="6237"/>
                <w:tab w:val="right" w:pos="753"/>
              </w:tabs>
              <w:ind w:right="518"/>
              <w:jc w:val="right"/>
            </w:pPr>
            <w:r>
              <w:t>1,45</w:t>
            </w:r>
          </w:p>
        </w:tc>
        <w:tc>
          <w:tcPr>
            <w:tcW w:w="340" w:type="dxa"/>
            <w:tcBorders>
              <w:top w:val="nil"/>
              <w:bottom w:val="nil"/>
            </w:tcBorders>
          </w:tcPr>
          <w:p w:rsidR="00000000" w:rsidRDefault="00000000"/>
        </w:tc>
        <w:tc>
          <w:tcPr>
            <w:tcW w:w="890" w:type="dxa"/>
            <w:tcBorders>
              <w:top w:val="nil"/>
              <w:bottom w:val="nil"/>
            </w:tcBorders>
          </w:tcPr>
          <w:p w:rsidR="00000000" w:rsidRDefault="00000000">
            <w:pPr>
              <w:jc w:val="center"/>
            </w:pPr>
            <w:r>
              <w:t>1992</w:t>
            </w:r>
          </w:p>
        </w:tc>
        <w:tc>
          <w:tcPr>
            <w:tcW w:w="2243" w:type="dxa"/>
            <w:tcBorders>
              <w:top w:val="nil"/>
              <w:bottom w:val="nil"/>
            </w:tcBorders>
          </w:tcPr>
          <w:p w:rsidR="00000000" w:rsidRDefault="00000000">
            <w:pPr>
              <w:jc w:val="center"/>
            </w:pPr>
            <w:r>
              <w:t>42 227</w:t>
            </w:r>
          </w:p>
        </w:tc>
        <w:tc>
          <w:tcPr>
            <w:tcW w:w="1284" w:type="dxa"/>
            <w:tcBorders>
              <w:top w:val="nil"/>
              <w:bottom w:val="nil"/>
            </w:tcBorders>
          </w:tcPr>
          <w:p w:rsidR="00000000" w:rsidRDefault="00000000">
            <w:pPr>
              <w:tabs>
                <w:tab w:val="clear" w:pos="567"/>
                <w:tab w:val="clear" w:pos="1134"/>
                <w:tab w:val="clear" w:pos="1701"/>
                <w:tab w:val="clear" w:pos="2268"/>
                <w:tab w:val="clear" w:pos="6237"/>
                <w:tab w:val="decimal" w:pos="578"/>
                <w:tab w:val="right" w:pos="777"/>
              </w:tabs>
              <w:ind w:right="336"/>
              <w:jc w:val="right"/>
            </w:pPr>
            <w:r>
              <w:t>-2</w:t>
            </w:r>
          </w:p>
        </w:tc>
      </w:tr>
      <w:tr w:rsidR="00000000">
        <w:tblPrEx>
          <w:tblCellMar>
            <w:top w:w="0" w:type="dxa"/>
            <w:bottom w:w="0" w:type="dxa"/>
          </w:tblCellMar>
        </w:tblPrEx>
        <w:trPr>
          <w:cantSplit/>
        </w:trPr>
        <w:tc>
          <w:tcPr>
            <w:tcW w:w="957" w:type="dxa"/>
            <w:tcBorders>
              <w:top w:val="nil"/>
              <w:bottom w:val="nil"/>
            </w:tcBorders>
          </w:tcPr>
          <w:p w:rsidR="00000000" w:rsidRDefault="00000000">
            <w:pPr>
              <w:jc w:val="center"/>
            </w:pPr>
            <w:r>
              <w:t>1993</w:t>
            </w:r>
          </w:p>
        </w:tc>
        <w:tc>
          <w:tcPr>
            <w:tcW w:w="2356" w:type="dxa"/>
            <w:tcBorders>
              <w:top w:val="nil"/>
              <w:bottom w:val="nil"/>
            </w:tcBorders>
          </w:tcPr>
          <w:p w:rsidR="00000000" w:rsidRDefault="00000000">
            <w:pPr>
              <w:jc w:val="center"/>
            </w:pPr>
            <w:r>
              <w:t>8 856</w:t>
            </w:r>
          </w:p>
        </w:tc>
        <w:tc>
          <w:tcPr>
            <w:tcW w:w="1336" w:type="dxa"/>
            <w:tcBorders>
              <w:top w:val="nil"/>
              <w:bottom w:val="nil"/>
            </w:tcBorders>
          </w:tcPr>
          <w:p w:rsidR="00000000" w:rsidRDefault="00000000">
            <w:pPr>
              <w:tabs>
                <w:tab w:val="clear" w:pos="567"/>
                <w:tab w:val="clear" w:pos="1134"/>
                <w:tab w:val="clear" w:pos="1701"/>
                <w:tab w:val="clear" w:pos="2268"/>
                <w:tab w:val="clear" w:pos="6237"/>
                <w:tab w:val="right" w:pos="753"/>
              </w:tabs>
              <w:ind w:right="518"/>
              <w:jc w:val="right"/>
            </w:pPr>
            <w:r>
              <w:t>10,73</w:t>
            </w:r>
          </w:p>
        </w:tc>
        <w:tc>
          <w:tcPr>
            <w:tcW w:w="340" w:type="dxa"/>
            <w:tcBorders>
              <w:top w:val="nil"/>
              <w:bottom w:val="nil"/>
            </w:tcBorders>
          </w:tcPr>
          <w:p w:rsidR="00000000" w:rsidRDefault="00000000"/>
        </w:tc>
        <w:tc>
          <w:tcPr>
            <w:tcW w:w="890" w:type="dxa"/>
            <w:tcBorders>
              <w:top w:val="nil"/>
              <w:bottom w:val="nil"/>
            </w:tcBorders>
          </w:tcPr>
          <w:p w:rsidR="00000000" w:rsidRDefault="00000000">
            <w:pPr>
              <w:jc w:val="center"/>
            </w:pPr>
            <w:r>
              <w:t>1993</w:t>
            </w:r>
          </w:p>
        </w:tc>
        <w:tc>
          <w:tcPr>
            <w:tcW w:w="2243" w:type="dxa"/>
            <w:tcBorders>
              <w:top w:val="nil"/>
              <w:bottom w:val="nil"/>
            </w:tcBorders>
          </w:tcPr>
          <w:p w:rsidR="00000000" w:rsidRDefault="00000000">
            <w:pPr>
              <w:jc w:val="center"/>
            </w:pPr>
            <w:r>
              <w:t>46 985</w:t>
            </w:r>
          </w:p>
        </w:tc>
        <w:tc>
          <w:tcPr>
            <w:tcW w:w="1284" w:type="dxa"/>
            <w:tcBorders>
              <w:top w:val="nil"/>
              <w:bottom w:val="nil"/>
            </w:tcBorders>
          </w:tcPr>
          <w:p w:rsidR="00000000" w:rsidRDefault="00000000">
            <w:pPr>
              <w:tabs>
                <w:tab w:val="clear" w:pos="567"/>
                <w:tab w:val="clear" w:pos="1134"/>
                <w:tab w:val="clear" w:pos="1701"/>
                <w:tab w:val="clear" w:pos="2268"/>
                <w:tab w:val="clear" w:pos="6237"/>
                <w:tab w:val="decimal" w:pos="578"/>
                <w:tab w:val="right" w:pos="777"/>
              </w:tabs>
              <w:ind w:right="336"/>
              <w:jc w:val="right"/>
            </w:pPr>
            <w:r>
              <w:t>10</w:t>
            </w:r>
          </w:p>
        </w:tc>
      </w:tr>
      <w:tr w:rsidR="00000000">
        <w:tblPrEx>
          <w:tblCellMar>
            <w:top w:w="0" w:type="dxa"/>
            <w:bottom w:w="0" w:type="dxa"/>
          </w:tblCellMar>
        </w:tblPrEx>
        <w:trPr>
          <w:cantSplit/>
        </w:trPr>
        <w:tc>
          <w:tcPr>
            <w:tcW w:w="957" w:type="dxa"/>
            <w:tcBorders>
              <w:top w:val="nil"/>
              <w:bottom w:val="nil"/>
            </w:tcBorders>
          </w:tcPr>
          <w:p w:rsidR="00000000" w:rsidRDefault="00000000">
            <w:pPr>
              <w:jc w:val="center"/>
            </w:pPr>
            <w:r>
              <w:t>1994</w:t>
            </w:r>
          </w:p>
        </w:tc>
        <w:tc>
          <w:tcPr>
            <w:tcW w:w="2356" w:type="dxa"/>
            <w:tcBorders>
              <w:top w:val="nil"/>
              <w:bottom w:val="nil"/>
            </w:tcBorders>
          </w:tcPr>
          <w:p w:rsidR="00000000" w:rsidRDefault="00000000">
            <w:pPr>
              <w:jc w:val="center"/>
            </w:pPr>
            <w:r>
              <w:t>9 064</w:t>
            </w:r>
          </w:p>
        </w:tc>
        <w:tc>
          <w:tcPr>
            <w:tcW w:w="1336" w:type="dxa"/>
            <w:tcBorders>
              <w:top w:val="nil"/>
              <w:bottom w:val="nil"/>
            </w:tcBorders>
          </w:tcPr>
          <w:p w:rsidR="00000000" w:rsidRDefault="00000000">
            <w:pPr>
              <w:tabs>
                <w:tab w:val="clear" w:pos="567"/>
                <w:tab w:val="clear" w:pos="1134"/>
                <w:tab w:val="clear" w:pos="1701"/>
                <w:tab w:val="clear" w:pos="2268"/>
                <w:tab w:val="clear" w:pos="6237"/>
                <w:tab w:val="right" w:pos="753"/>
              </w:tabs>
              <w:ind w:right="518"/>
              <w:jc w:val="right"/>
            </w:pPr>
            <w:r>
              <w:t>2,35</w:t>
            </w:r>
          </w:p>
        </w:tc>
        <w:tc>
          <w:tcPr>
            <w:tcW w:w="340" w:type="dxa"/>
            <w:tcBorders>
              <w:top w:val="nil"/>
              <w:bottom w:val="nil"/>
            </w:tcBorders>
          </w:tcPr>
          <w:p w:rsidR="00000000" w:rsidRDefault="00000000"/>
        </w:tc>
        <w:tc>
          <w:tcPr>
            <w:tcW w:w="890" w:type="dxa"/>
            <w:tcBorders>
              <w:top w:val="nil"/>
              <w:bottom w:val="nil"/>
            </w:tcBorders>
          </w:tcPr>
          <w:p w:rsidR="00000000" w:rsidRDefault="00000000">
            <w:pPr>
              <w:jc w:val="center"/>
            </w:pPr>
            <w:r>
              <w:t>1994</w:t>
            </w:r>
          </w:p>
        </w:tc>
        <w:tc>
          <w:tcPr>
            <w:tcW w:w="2243" w:type="dxa"/>
            <w:tcBorders>
              <w:top w:val="nil"/>
              <w:bottom w:val="nil"/>
            </w:tcBorders>
          </w:tcPr>
          <w:p w:rsidR="00000000" w:rsidRDefault="00000000">
            <w:pPr>
              <w:jc w:val="center"/>
            </w:pPr>
            <w:r>
              <w:t>42 340</w:t>
            </w:r>
          </w:p>
        </w:tc>
        <w:tc>
          <w:tcPr>
            <w:tcW w:w="1284" w:type="dxa"/>
            <w:tcBorders>
              <w:top w:val="nil"/>
              <w:bottom w:val="nil"/>
            </w:tcBorders>
          </w:tcPr>
          <w:p w:rsidR="00000000" w:rsidRDefault="00000000">
            <w:pPr>
              <w:tabs>
                <w:tab w:val="clear" w:pos="567"/>
                <w:tab w:val="clear" w:pos="1134"/>
                <w:tab w:val="clear" w:pos="1701"/>
                <w:tab w:val="clear" w:pos="2268"/>
                <w:tab w:val="clear" w:pos="6237"/>
                <w:tab w:val="decimal" w:pos="578"/>
                <w:tab w:val="right" w:pos="777"/>
              </w:tabs>
              <w:ind w:right="336"/>
              <w:jc w:val="right"/>
            </w:pPr>
            <w:r>
              <w:t>-11</w:t>
            </w:r>
          </w:p>
        </w:tc>
      </w:tr>
      <w:tr w:rsidR="00000000">
        <w:tblPrEx>
          <w:tblCellMar>
            <w:top w:w="0" w:type="dxa"/>
            <w:bottom w:w="0" w:type="dxa"/>
          </w:tblCellMar>
        </w:tblPrEx>
        <w:trPr>
          <w:cantSplit/>
        </w:trPr>
        <w:tc>
          <w:tcPr>
            <w:tcW w:w="957" w:type="dxa"/>
            <w:tcBorders>
              <w:top w:val="nil"/>
              <w:bottom w:val="nil"/>
            </w:tcBorders>
          </w:tcPr>
          <w:p w:rsidR="00000000" w:rsidRDefault="00000000">
            <w:pPr>
              <w:jc w:val="center"/>
            </w:pPr>
            <w:r>
              <w:t>1995</w:t>
            </w:r>
          </w:p>
        </w:tc>
        <w:tc>
          <w:tcPr>
            <w:tcW w:w="2356" w:type="dxa"/>
            <w:tcBorders>
              <w:top w:val="nil"/>
              <w:bottom w:val="nil"/>
            </w:tcBorders>
          </w:tcPr>
          <w:p w:rsidR="00000000" w:rsidRDefault="00000000">
            <w:pPr>
              <w:jc w:val="center"/>
            </w:pPr>
            <w:r>
              <w:t>9 646</w:t>
            </w:r>
          </w:p>
        </w:tc>
        <w:tc>
          <w:tcPr>
            <w:tcW w:w="1336" w:type="dxa"/>
            <w:tcBorders>
              <w:top w:val="nil"/>
              <w:bottom w:val="nil"/>
            </w:tcBorders>
          </w:tcPr>
          <w:p w:rsidR="00000000" w:rsidRDefault="00000000">
            <w:pPr>
              <w:tabs>
                <w:tab w:val="clear" w:pos="567"/>
                <w:tab w:val="clear" w:pos="1134"/>
                <w:tab w:val="clear" w:pos="1701"/>
                <w:tab w:val="clear" w:pos="2268"/>
                <w:tab w:val="clear" w:pos="6237"/>
                <w:tab w:val="right" w:pos="753"/>
              </w:tabs>
              <w:ind w:right="518"/>
              <w:jc w:val="right"/>
            </w:pPr>
            <w:r>
              <w:t>4,01</w:t>
            </w:r>
          </w:p>
        </w:tc>
        <w:tc>
          <w:tcPr>
            <w:tcW w:w="340" w:type="dxa"/>
            <w:tcBorders>
              <w:top w:val="nil"/>
              <w:bottom w:val="nil"/>
            </w:tcBorders>
          </w:tcPr>
          <w:p w:rsidR="00000000" w:rsidRDefault="00000000"/>
        </w:tc>
        <w:tc>
          <w:tcPr>
            <w:tcW w:w="890" w:type="dxa"/>
            <w:tcBorders>
              <w:top w:val="nil"/>
              <w:bottom w:val="nil"/>
            </w:tcBorders>
          </w:tcPr>
          <w:p w:rsidR="00000000" w:rsidRDefault="00000000">
            <w:pPr>
              <w:jc w:val="center"/>
            </w:pPr>
            <w:r>
              <w:t>1995</w:t>
            </w:r>
          </w:p>
        </w:tc>
        <w:tc>
          <w:tcPr>
            <w:tcW w:w="2243" w:type="dxa"/>
            <w:tcBorders>
              <w:top w:val="nil"/>
              <w:bottom w:val="nil"/>
            </w:tcBorders>
          </w:tcPr>
          <w:p w:rsidR="00000000" w:rsidRDefault="00000000">
            <w:pPr>
              <w:jc w:val="center"/>
            </w:pPr>
            <w:r>
              <w:t>36 364</w:t>
            </w:r>
          </w:p>
        </w:tc>
        <w:tc>
          <w:tcPr>
            <w:tcW w:w="1284" w:type="dxa"/>
            <w:tcBorders>
              <w:top w:val="nil"/>
              <w:bottom w:val="nil"/>
            </w:tcBorders>
          </w:tcPr>
          <w:p w:rsidR="00000000" w:rsidRDefault="00000000">
            <w:pPr>
              <w:tabs>
                <w:tab w:val="clear" w:pos="567"/>
                <w:tab w:val="clear" w:pos="1134"/>
                <w:tab w:val="clear" w:pos="1701"/>
                <w:tab w:val="clear" w:pos="2268"/>
                <w:tab w:val="clear" w:pos="6237"/>
                <w:tab w:val="decimal" w:pos="578"/>
                <w:tab w:val="right" w:pos="777"/>
              </w:tabs>
              <w:ind w:right="336"/>
              <w:jc w:val="right"/>
            </w:pPr>
            <w:r>
              <w:t>-16</w:t>
            </w:r>
          </w:p>
        </w:tc>
      </w:tr>
      <w:tr w:rsidR="00000000">
        <w:tblPrEx>
          <w:tblCellMar>
            <w:top w:w="0" w:type="dxa"/>
            <w:bottom w:w="0" w:type="dxa"/>
          </w:tblCellMar>
        </w:tblPrEx>
        <w:trPr>
          <w:cantSplit/>
        </w:trPr>
        <w:tc>
          <w:tcPr>
            <w:tcW w:w="957" w:type="dxa"/>
            <w:tcBorders>
              <w:top w:val="nil"/>
              <w:bottom w:val="nil"/>
            </w:tcBorders>
          </w:tcPr>
          <w:p w:rsidR="00000000" w:rsidRDefault="00000000">
            <w:pPr>
              <w:jc w:val="center"/>
            </w:pPr>
            <w:r>
              <w:t>1996</w:t>
            </w:r>
          </w:p>
        </w:tc>
        <w:tc>
          <w:tcPr>
            <w:tcW w:w="2356" w:type="dxa"/>
            <w:tcBorders>
              <w:top w:val="nil"/>
              <w:bottom w:val="nil"/>
            </w:tcBorders>
          </w:tcPr>
          <w:p w:rsidR="00000000" w:rsidRDefault="00000000">
            <w:pPr>
              <w:jc w:val="center"/>
            </w:pPr>
            <w:r>
              <w:t>9 961</w:t>
            </w:r>
          </w:p>
        </w:tc>
        <w:tc>
          <w:tcPr>
            <w:tcW w:w="1336" w:type="dxa"/>
            <w:tcBorders>
              <w:top w:val="nil"/>
              <w:bottom w:val="nil"/>
            </w:tcBorders>
          </w:tcPr>
          <w:p w:rsidR="00000000" w:rsidRDefault="00000000">
            <w:pPr>
              <w:tabs>
                <w:tab w:val="clear" w:pos="567"/>
                <w:tab w:val="clear" w:pos="1134"/>
                <w:tab w:val="clear" w:pos="1701"/>
                <w:tab w:val="clear" w:pos="2268"/>
                <w:tab w:val="clear" w:pos="6237"/>
                <w:tab w:val="right" w:pos="753"/>
              </w:tabs>
              <w:ind w:right="518"/>
              <w:jc w:val="right"/>
            </w:pPr>
            <w:r>
              <w:t>3,27</w:t>
            </w:r>
          </w:p>
        </w:tc>
        <w:tc>
          <w:tcPr>
            <w:tcW w:w="340" w:type="dxa"/>
            <w:tcBorders>
              <w:top w:val="nil"/>
              <w:bottom w:val="nil"/>
            </w:tcBorders>
          </w:tcPr>
          <w:p w:rsidR="00000000" w:rsidRDefault="00000000"/>
        </w:tc>
        <w:tc>
          <w:tcPr>
            <w:tcW w:w="890" w:type="dxa"/>
            <w:tcBorders>
              <w:top w:val="nil"/>
              <w:bottom w:val="nil"/>
            </w:tcBorders>
          </w:tcPr>
          <w:p w:rsidR="00000000" w:rsidRDefault="00000000">
            <w:pPr>
              <w:jc w:val="center"/>
            </w:pPr>
            <w:r>
              <w:t>1996</w:t>
            </w:r>
          </w:p>
        </w:tc>
        <w:tc>
          <w:tcPr>
            <w:tcW w:w="2243" w:type="dxa"/>
            <w:tcBorders>
              <w:top w:val="nil"/>
              <w:bottom w:val="nil"/>
            </w:tcBorders>
          </w:tcPr>
          <w:p w:rsidR="00000000" w:rsidRDefault="00000000">
            <w:pPr>
              <w:jc w:val="center"/>
            </w:pPr>
            <w:r>
              <w:t>36 517</w:t>
            </w:r>
          </w:p>
        </w:tc>
        <w:tc>
          <w:tcPr>
            <w:tcW w:w="1284" w:type="dxa"/>
            <w:tcBorders>
              <w:top w:val="nil"/>
              <w:bottom w:val="nil"/>
            </w:tcBorders>
          </w:tcPr>
          <w:p w:rsidR="00000000" w:rsidRDefault="00000000">
            <w:pPr>
              <w:tabs>
                <w:tab w:val="clear" w:pos="567"/>
                <w:tab w:val="clear" w:pos="1134"/>
                <w:tab w:val="clear" w:pos="1701"/>
                <w:tab w:val="clear" w:pos="2268"/>
                <w:tab w:val="clear" w:pos="6237"/>
                <w:tab w:val="decimal" w:pos="578"/>
                <w:tab w:val="right" w:pos="777"/>
              </w:tabs>
              <w:ind w:right="336"/>
              <w:jc w:val="right"/>
            </w:pPr>
            <w:r>
              <w:t>0</w:t>
            </w:r>
          </w:p>
        </w:tc>
      </w:tr>
      <w:tr w:rsidR="00000000">
        <w:tblPrEx>
          <w:tblCellMar>
            <w:top w:w="0" w:type="dxa"/>
            <w:bottom w:w="0" w:type="dxa"/>
          </w:tblCellMar>
        </w:tblPrEx>
        <w:trPr>
          <w:cantSplit/>
        </w:trPr>
        <w:tc>
          <w:tcPr>
            <w:tcW w:w="957" w:type="dxa"/>
            <w:tcBorders>
              <w:top w:val="nil"/>
              <w:bottom w:val="nil"/>
            </w:tcBorders>
          </w:tcPr>
          <w:p w:rsidR="00000000" w:rsidRDefault="00000000">
            <w:pPr>
              <w:jc w:val="center"/>
            </w:pPr>
            <w:r>
              <w:t>1997</w:t>
            </w:r>
          </w:p>
        </w:tc>
        <w:tc>
          <w:tcPr>
            <w:tcW w:w="2356" w:type="dxa"/>
            <w:tcBorders>
              <w:top w:val="nil"/>
              <w:bottom w:val="nil"/>
            </w:tcBorders>
          </w:tcPr>
          <w:p w:rsidR="00000000" w:rsidRDefault="00000000">
            <w:pPr>
              <w:jc w:val="center"/>
            </w:pPr>
            <w:r>
              <w:t>9 506</w:t>
            </w:r>
          </w:p>
        </w:tc>
        <w:tc>
          <w:tcPr>
            <w:tcW w:w="1336" w:type="dxa"/>
            <w:tcBorders>
              <w:top w:val="nil"/>
              <w:bottom w:val="nil"/>
            </w:tcBorders>
          </w:tcPr>
          <w:p w:rsidR="00000000" w:rsidRDefault="00000000">
            <w:pPr>
              <w:tabs>
                <w:tab w:val="clear" w:pos="567"/>
                <w:tab w:val="clear" w:pos="1134"/>
                <w:tab w:val="clear" w:pos="1701"/>
                <w:tab w:val="clear" w:pos="2268"/>
                <w:tab w:val="clear" w:pos="6237"/>
                <w:tab w:val="right" w:pos="753"/>
              </w:tabs>
              <w:ind w:right="518"/>
              <w:jc w:val="right"/>
            </w:pPr>
            <w:r>
              <w:t>-0,19</w:t>
            </w:r>
          </w:p>
        </w:tc>
        <w:tc>
          <w:tcPr>
            <w:tcW w:w="340" w:type="dxa"/>
            <w:tcBorders>
              <w:top w:val="nil"/>
              <w:bottom w:val="nil"/>
            </w:tcBorders>
          </w:tcPr>
          <w:p w:rsidR="00000000" w:rsidRDefault="00000000"/>
        </w:tc>
        <w:tc>
          <w:tcPr>
            <w:tcW w:w="890" w:type="dxa"/>
            <w:tcBorders>
              <w:top w:val="nil"/>
              <w:bottom w:val="nil"/>
            </w:tcBorders>
          </w:tcPr>
          <w:p w:rsidR="00000000" w:rsidRDefault="00000000">
            <w:pPr>
              <w:jc w:val="center"/>
            </w:pPr>
            <w:r>
              <w:t>1997</w:t>
            </w:r>
          </w:p>
        </w:tc>
        <w:tc>
          <w:tcPr>
            <w:tcW w:w="2243" w:type="dxa"/>
            <w:tcBorders>
              <w:top w:val="nil"/>
              <w:bottom w:val="nil"/>
            </w:tcBorders>
          </w:tcPr>
          <w:p w:rsidR="00000000" w:rsidRDefault="00000000">
            <w:pPr>
              <w:jc w:val="center"/>
            </w:pPr>
            <w:r>
              <w:t>38 436</w:t>
            </w:r>
          </w:p>
        </w:tc>
        <w:tc>
          <w:tcPr>
            <w:tcW w:w="1284" w:type="dxa"/>
            <w:tcBorders>
              <w:top w:val="nil"/>
              <w:bottom w:val="nil"/>
            </w:tcBorders>
          </w:tcPr>
          <w:p w:rsidR="00000000" w:rsidRDefault="00000000">
            <w:pPr>
              <w:tabs>
                <w:tab w:val="clear" w:pos="567"/>
                <w:tab w:val="clear" w:pos="1134"/>
                <w:tab w:val="clear" w:pos="1701"/>
                <w:tab w:val="clear" w:pos="2268"/>
                <w:tab w:val="clear" w:pos="6237"/>
                <w:tab w:val="decimal" w:pos="578"/>
                <w:tab w:val="right" w:pos="777"/>
              </w:tabs>
              <w:ind w:right="336"/>
              <w:jc w:val="right"/>
            </w:pPr>
            <w:r>
              <w:t>5</w:t>
            </w:r>
          </w:p>
        </w:tc>
      </w:tr>
      <w:tr w:rsidR="00000000">
        <w:tblPrEx>
          <w:tblCellMar>
            <w:top w:w="0" w:type="dxa"/>
            <w:bottom w:w="0" w:type="dxa"/>
          </w:tblCellMar>
        </w:tblPrEx>
        <w:trPr>
          <w:cantSplit/>
        </w:trPr>
        <w:tc>
          <w:tcPr>
            <w:tcW w:w="957" w:type="dxa"/>
            <w:tcBorders>
              <w:top w:val="nil"/>
              <w:bottom w:val="nil"/>
            </w:tcBorders>
          </w:tcPr>
          <w:p w:rsidR="00000000" w:rsidRDefault="00000000">
            <w:pPr>
              <w:jc w:val="center"/>
            </w:pPr>
            <w:r>
              <w:t>1998</w:t>
            </w:r>
          </w:p>
        </w:tc>
        <w:tc>
          <w:tcPr>
            <w:tcW w:w="2356" w:type="dxa"/>
            <w:tcBorders>
              <w:top w:val="nil"/>
              <w:bottom w:val="nil"/>
            </w:tcBorders>
          </w:tcPr>
          <w:p w:rsidR="00000000" w:rsidRDefault="00000000">
            <w:pPr>
              <w:jc w:val="center"/>
            </w:pPr>
            <w:r>
              <w:t>9 439</w:t>
            </w:r>
          </w:p>
        </w:tc>
        <w:tc>
          <w:tcPr>
            <w:tcW w:w="1336" w:type="dxa"/>
            <w:tcBorders>
              <w:top w:val="nil"/>
              <w:bottom w:val="nil"/>
            </w:tcBorders>
          </w:tcPr>
          <w:p w:rsidR="00000000" w:rsidRDefault="00000000">
            <w:pPr>
              <w:tabs>
                <w:tab w:val="clear" w:pos="567"/>
                <w:tab w:val="clear" w:pos="1134"/>
                <w:tab w:val="clear" w:pos="1701"/>
                <w:tab w:val="clear" w:pos="2268"/>
                <w:tab w:val="clear" w:pos="6237"/>
                <w:tab w:val="right" w:pos="753"/>
              </w:tabs>
              <w:ind w:right="518"/>
              <w:jc w:val="right"/>
            </w:pPr>
            <w:r>
              <w:t>-0,7</w:t>
            </w:r>
          </w:p>
        </w:tc>
        <w:tc>
          <w:tcPr>
            <w:tcW w:w="340" w:type="dxa"/>
            <w:tcBorders>
              <w:top w:val="nil"/>
              <w:bottom w:val="nil"/>
            </w:tcBorders>
          </w:tcPr>
          <w:p w:rsidR="00000000" w:rsidRDefault="00000000"/>
        </w:tc>
        <w:tc>
          <w:tcPr>
            <w:tcW w:w="890" w:type="dxa"/>
            <w:tcBorders>
              <w:top w:val="nil"/>
              <w:bottom w:val="nil"/>
            </w:tcBorders>
          </w:tcPr>
          <w:p w:rsidR="00000000" w:rsidRDefault="00000000">
            <w:pPr>
              <w:jc w:val="center"/>
            </w:pPr>
            <w:r>
              <w:t>1998</w:t>
            </w:r>
          </w:p>
        </w:tc>
        <w:tc>
          <w:tcPr>
            <w:tcW w:w="2243" w:type="dxa"/>
            <w:tcBorders>
              <w:top w:val="nil"/>
              <w:bottom w:val="nil"/>
            </w:tcBorders>
          </w:tcPr>
          <w:p w:rsidR="00000000" w:rsidRDefault="00000000">
            <w:pPr>
              <w:jc w:val="center"/>
            </w:pPr>
            <w:r>
              <w:t>41 449</w:t>
            </w:r>
          </w:p>
        </w:tc>
        <w:tc>
          <w:tcPr>
            <w:tcW w:w="1284" w:type="dxa"/>
            <w:tcBorders>
              <w:top w:val="nil"/>
              <w:bottom w:val="nil"/>
            </w:tcBorders>
          </w:tcPr>
          <w:p w:rsidR="00000000" w:rsidRDefault="00000000">
            <w:pPr>
              <w:tabs>
                <w:tab w:val="clear" w:pos="567"/>
                <w:tab w:val="clear" w:pos="1134"/>
                <w:tab w:val="clear" w:pos="1701"/>
                <w:tab w:val="clear" w:pos="2268"/>
                <w:tab w:val="clear" w:pos="6237"/>
                <w:tab w:val="decimal" w:pos="578"/>
                <w:tab w:val="right" w:pos="777"/>
              </w:tabs>
              <w:ind w:right="336"/>
              <w:jc w:val="right"/>
            </w:pPr>
            <w:r>
              <w:t>7</w:t>
            </w:r>
          </w:p>
        </w:tc>
      </w:tr>
      <w:tr w:rsidR="00000000">
        <w:tblPrEx>
          <w:tblCellMar>
            <w:top w:w="0" w:type="dxa"/>
            <w:bottom w:w="0" w:type="dxa"/>
          </w:tblCellMar>
        </w:tblPrEx>
        <w:trPr>
          <w:cantSplit/>
        </w:trPr>
        <w:tc>
          <w:tcPr>
            <w:tcW w:w="957" w:type="dxa"/>
            <w:tcBorders>
              <w:top w:val="nil"/>
              <w:bottom w:val="nil"/>
            </w:tcBorders>
          </w:tcPr>
          <w:p w:rsidR="00000000" w:rsidRDefault="00000000">
            <w:pPr>
              <w:jc w:val="center"/>
            </w:pPr>
            <w:r>
              <w:t>1999</w:t>
            </w:r>
          </w:p>
        </w:tc>
        <w:tc>
          <w:tcPr>
            <w:tcW w:w="2356" w:type="dxa"/>
            <w:tcBorders>
              <w:top w:val="nil"/>
              <w:bottom w:val="nil"/>
            </w:tcBorders>
          </w:tcPr>
          <w:p w:rsidR="00000000" w:rsidRDefault="00000000">
            <w:pPr>
              <w:jc w:val="center"/>
            </w:pPr>
            <w:r>
              <w:t>8 520</w:t>
            </w:r>
          </w:p>
        </w:tc>
        <w:tc>
          <w:tcPr>
            <w:tcW w:w="1336" w:type="dxa"/>
            <w:tcBorders>
              <w:top w:val="nil"/>
              <w:bottom w:val="nil"/>
            </w:tcBorders>
          </w:tcPr>
          <w:p w:rsidR="00000000" w:rsidRDefault="00000000">
            <w:pPr>
              <w:tabs>
                <w:tab w:val="clear" w:pos="567"/>
                <w:tab w:val="clear" w:pos="1134"/>
                <w:tab w:val="clear" w:pos="1701"/>
                <w:tab w:val="clear" w:pos="2268"/>
                <w:tab w:val="clear" w:pos="6237"/>
              </w:tabs>
              <w:ind w:right="518"/>
              <w:jc w:val="right"/>
            </w:pPr>
            <w:r>
              <w:t>-9,74</w:t>
            </w:r>
          </w:p>
        </w:tc>
        <w:tc>
          <w:tcPr>
            <w:tcW w:w="340" w:type="dxa"/>
            <w:tcBorders>
              <w:top w:val="nil"/>
              <w:bottom w:val="nil"/>
            </w:tcBorders>
          </w:tcPr>
          <w:p w:rsidR="00000000" w:rsidRDefault="00000000"/>
        </w:tc>
        <w:tc>
          <w:tcPr>
            <w:tcW w:w="890" w:type="dxa"/>
            <w:tcBorders>
              <w:top w:val="nil"/>
              <w:bottom w:val="nil"/>
            </w:tcBorders>
          </w:tcPr>
          <w:p w:rsidR="00000000" w:rsidRDefault="00000000">
            <w:pPr>
              <w:jc w:val="center"/>
            </w:pPr>
            <w:r>
              <w:t>1999</w:t>
            </w:r>
          </w:p>
        </w:tc>
        <w:tc>
          <w:tcPr>
            <w:tcW w:w="2243" w:type="dxa"/>
            <w:tcBorders>
              <w:top w:val="nil"/>
              <w:bottom w:val="nil"/>
            </w:tcBorders>
          </w:tcPr>
          <w:p w:rsidR="00000000" w:rsidRDefault="00000000">
            <w:pPr>
              <w:jc w:val="center"/>
            </w:pPr>
            <w:r>
              <w:t>49 269</w:t>
            </w:r>
          </w:p>
        </w:tc>
        <w:tc>
          <w:tcPr>
            <w:tcW w:w="1284" w:type="dxa"/>
            <w:tcBorders>
              <w:top w:val="nil"/>
              <w:bottom w:val="nil"/>
            </w:tcBorders>
          </w:tcPr>
          <w:p w:rsidR="00000000" w:rsidRDefault="00000000">
            <w:pPr>
              <w:tabs>
                <w:tab w:val="clear" w:pos="567"/>
                <w:tab w:val="clear" w:pos="1134"/>
                <w:tab w:val="clear" w:pos="1701"/>
                <w:tab w:val="clear" w:pos="2268"/>
                <w:tab w:val="clear" w:pos="6237"/>
                <w:tab w:val="decimal" w:pos="578"/>
                <w:tab w:val="right" w:pos="777"/>
              </w:tabs>
              <w:ind w:right="336"/>
              <w:jc w:val="right"/>
            </w:pPr>
            <w:r>
              <w:t>16</w:t>
            </w:r>
          </w:p>
        </w:tc>
      </w:tr>
      <w:tr w:rsidR="00000000">
        <w:tblPrEx>
          <w:tblCellMar>
            <w:top w:w="0" w:type="dxa"/>
            <w:bottom w:w="0" w:type="dxa"/>
          </w:tblCellMar>
        </w:tblPrEx>
        <w:trPr>
          <w:cantSplit/>
          <w:trHeight w:val="390"/>
        </w:trPr>
        <w:tc>
          <w:tcPr>
            <w:tcW w:w="957" w:type="dxa"/>
            <w:tcBorders>
              <w:top w:val="nil"/>
              <w:bottom w:val="nil"/>
            </w:tcBorders>
          </w:tcPr>
          <w:p w:rsidR="00000000" w:rsidRDefault="00000000">
            <w:pPr>
              <w:jc w:val="center"/>
            </w:pPr>
            <w:r>
              <w:t>2000</w:t>
            </w:r>
          </w:p>
        </w:tc>
        <w:tc>
          <w:tcPr>
            <w:tcW w:w="2356" w:type="dxa"/>
            <w:tcBorders>
              <w:top w:val="nil"/>
              <w:bottom w:val="nil"/>
            </w:tcBorders>
          </w:tcPr>
          <w:p w:rsidR="00000000" w:rsidRDefault="00000000">
            <w:pPr>
              <w:jc w:val="center"/>
            </w:pPr>
            <w:r>
              <w:t>8 029</w:t>
            </w:r>
          </w:p>
        </w:tc>
        <w:tc>
          <w:tcPr>
            <w:tcW w:w="1336" w:type="dxa"/>
            <w:tcBorders>
              <w:top w:val="nil"/>
              <w:bottom w:val="nil"/>
            </w:tcBorders>
          </w:tcPr>
          <w:p w:rsidR="00000000" w:rsidRDefault="00000000">
            <w:pPr>
              <w:tabs>
                <w:tab w:val="clear" w:pos="567"/>
                <w:tab w:val="clear" w:pos="1134"/>
                <w:tab w:val="clear" w:pos="1701"/>
                <w:tab w:val="clear" w:pos="2268"/>
                <w:tab w:val="clear" w:pos="6237"/>
              </w:tabs>
              <w:ind w:right="518"/>
              <w:jc w:val="right"/>
            </w:pPr>
            <w:r>
              <w:t>-5,76</w:t>
            </w:r>
          </w:p>
        </w:tc>
        <w:tc>
          <w:tcPr>
            <w:tcW w:w="340" w:type="dxa"/>
            <w:tcBorders>
              <w:top w:val="nil"/>
              <w:bottom w:val="nil"/>
            </w:tcBorders>
          </w:tcPr>
          <w:p w:rsidR="00000000" w:rsidRDefault="00000000"/>
        </w:tc>
        <w:tc>
          <w:tcPr>
            <w:tcW w:w="890" w:type="dxa"/>
            <w:tcBorders>
              <w:top w:val="nil"/>
              <w:bottom w:val="nil"/>
            </w:tcBorders>
          </w:tcPr>
          <w:p w:rsidR="00000000" w:rsidRDefault="00000000">
            <w:pPr>
              <w:jc w:val="center"/>
            </w:pPr>
            <w:r>
              <w:t>2000</w:t>
            </w:r>
          </w:p>
        </w:tc>
        <w:tc>
          <w:tcPr>
            <w:tcW w:w="2243" w:type="dxa"/>
            <w:tcBorders>
              <w:top w:val="nil"/>
              <w:bottom w:val="nil"/>
            </w:tcBorders>
          </w:tcPr>
          <w:p w:rsidR="00000000" w:rsidRDefault="00000000">
            <w:pPr>
              <w:jc w:val="center"/>
            </w:pPr>
            <w:r>
              <w:t>48 030</w:t>
            </w:r>
          </w:p>
        </w:tc>
        <w:tc>
          <w:tcPr>
            <w:tcW w:w="1284" w:type="dxa"/>
            <w:tcBorders>
              <w:top w:val="nil"/>
              <w:bottom w:val="nil"/>
            </w:tcBorders>
          </w:tcPr>
          <w:p w:rsidR="00000000" w:rsidRDefault="00000000">
            <w:pPr>
              <w:tabs>
                <w:tab w:val="clear" w:pos="567"/>
                <w:tab w:val="clear" w:pos="1134"/>
                <w:tab w:val="clear" w:pos="1701"/>
                <w:tab w:val="clear" w:pos="2268"/>
                <w:tab w:val="clear" w:pos="6237"/>
                <w:tab w:val="decimal" w:pos="578"/>
                <w:tab w:val="right" w:pos="777"/>
              </w:tabs>
              <w:ind w:right="336"/>
              <w:jc w:val="right"/>
            </w:pPr>
            <w:r>
              <w:t>2,6</w:t>
            </w:r>
          </w:p>
        </w:tc>
      </w:tr>
      <w:tr w:rsidR="00000000">
        <w:tblPrEx>
          <w:tblCellMar>
            <w:top w:w="0" w:type="dxa"/>
            <w:bottom w:w="0" w:type="dxa"/>
          </w:tblCellMar>
        </w:tblPrEx>
        <w:trPr>
          <w:cantSplit/>
        </w:trPr>
        <w:tc>
          <w:tcPr>
            <w:tcW w:w="957" w:type="dxa"/>
            <w:tcBorders>
              <w:top w:val="nil"/>
            </w:tcBorders>
          </w:tcPr>
          <w:p w:rsidR="00000000" w:rsidRDefault="00000000">
            <w:pPr>
              <w:jc w:val="center"/>
            </w:pPr>
            <w:r>
              <w:t>2001</w:t>
            </w:r>
          </w:p>
        </w:tc>
        <w:tc>
          <w:tcPr>
            <w:tcW w:w="2356" w:type="dxa"/>
            <w:tcBorders>
              <w:top w:val="nil"/>
            </w:tcBorders>
          </w:tcPr>
          <w:p w:rsidR="00000000" w:rsidRDefault="00000000">
            <w:pPr>
              <w:jc w:val="center"/>
            </w:pPr>
            <w:r>
              <w:t>7 859</w:t>
            </w:r>
          </w:p>
        </w:tc>
        <w:tc>
          <w:tcPr>
            <w:tcW w:w="1336" w:type="dxa"/>
            <w:tcBorders>
              <w:top w:val="nil"/>
            </w:tcBorders>
          </w:tcPr>
          <w:p w:rsidR="00000000" w:rsidRDefault="00000000">
            <w:pPr>
              <w:tabs>
                <w:tab w:val="clear" w:pos="567"/>
                <w:tab w:val="clear" w:pos="1134"/>
                <w:tab w:val="clear" w:pos="1701"/>
                <w:tab w:val="clear" w:pos="2268"/>
                <w:tab w:val="clear" w:pos="6237"/>
              </w:tabs>
              <w:ind w:right="340"/>
              <w:jc w:val="center"/>
            </w:pPr>
            <w:r>
              <w:t>-2,12</w:t>
            </w:r>
          </w:p>
        </w:tc>
        <w:tc>
          <w:tcPr>
            <w:tcW w:w="340" w:type="dxa"/>
            <w:tcBorders>
              <w:top w:val="nil"/>
              <w:bottom w:val="nil"/>
            </w:tcBorders>
          </w:tcPr>
          <w:p w:rsidR="00000000" w:rsidRDefault="00000000"/>
        </w:tc>
        <w:tc>
          <w:tcPr>
            <w:tcW w:w="890" w:type="dxa"/>
            <w:tcBorders>
              <w:top w:val="nil"/>
            </w:tcBorders>
          </w:tcPr>
          <w:p w:rsidR="00000000" w:rsidRDefault="00000000">
            <w:pPr>
              <w:jc w:val="center"/>
            </w:pPr>
            <w:r>
              <w:t>2001</w:t>
            </w:r>
          </w:p>
        </w:tc>
        <w:tc>
          <w:tcPr>
            <w:tcW w:w="2243" w:type="dxa"/>
            <w:tcBorders>
              <w:top w:val="nil"/>
            </w:tcBorders>
          </w:tcPr>
          <w:p w:rsidR="00000000" w:rsidRDefault="00000000">
            <w:pPr>
              <w:jc w:val="center"/>
            </w:pPr>
            <w:r>
              <w:t>36 074*</w:t>
            </w:r>
          </w:p>
        </w:tc>
        <w:tc>
          <w:tcPr>
            <w:tcW w:w="1284" w:type="dxa"/>
            <w:tcBorders>
              <w:top w:val="nil"/>
            </w:tcBorders>
          </w:tcPr>
          <w:p w:rsidR="00000000" w:rsidRDefault="00000000">
            <w:pPr>
              <w:tabs>
                <w:tab w:val="clear" w:pos="567"/>
                <w:tab w:val="clear" w:pos="1134"/>
                <w:tab w:val="clear" w:pos="1701"/>
                <w:tab w:val="clear" w:pos="2268"/>
                <w:tab w:val="clear" w:pos="6237"/>
                <w:tab w:val="decimal" w:pos="578"/>
                <w:tab w:val="right" w:pos="777"/>
              </w:tabs>
              <w:ind w:right="336"/>
              <w:jc w:val="right"/>
            </w:pPr>
            <w:r>
              <w:t>-33,14</w:t>
            </w:r>
          </w:p>
        </w:tc>
      </w:tr>
      <w:tr w:rsidR="00000000">
        <w:tblPrEx>
          <w:tblCellMar>
            <w:top w:w="0" w:type="dxa"/>
            <w:bottom w:w="0" w:type="dxa"/>
          </w:tblCellMar>
        </w:tblPrEx>
        <w:trPr>
          <w:cantSplit/>
        </w:trPr>
        <w:tc>
          <w:tcPr>
            <w:tcW w:w="4649" w:type="dxa"/>
            <w:gridSpan w:val="3"/>
            <w:tcBorders>
              <w:left w:val="nil"/>
              <w:bottom w:val="nil"/>
              <w:right w:val="nil"/>
            </w:tcBorders>
            <w:tcMar>
              <w:right w:w="28" w:type="dxa"/>
            </w:tcMar>
          </w:tcPr>
          <w:p w:rsidR="00000000" w:rsidRDefault="00000000">
            <w:pPr>
              <w:rPr>
                <w:sz w:val="22"/>
              </w:rPr>
            </w:pPr>
          </w:p>
          <w:p w:rsidR="00000000" w:rsidRDefault="00000000">
            <w:pPr>
              <w:rPr>
                <w:sz w:val="22"/>
              </w:rPr>
            </w:pPr>
            <w:r>
              <w:rPr>
                <w:i/>
                <w:iCs/>
                <w:sz w:val="22"/>
              </w:rPr>
              <w:t>Источник</w:t>
            </w:r>
            <w:r>
              <w:rPr>
                <w:sz w:val="22"/>
              </w:rPr>
              <w:t>:  Управление по планированию.</w:t>
            </w:r>
          </w:p>
          <w:p w:rsidR="00000000" w:rsidRDefault="00000000">
            <w:pPr>
              <w:rPr>
                <w:sz w:val="22"/>
              </w:rPr>
            </w:pPr>
            <w:r>
              <w:rPr>
                <w:sz w:val="22"/>
              </w:rPr>
              <w:t>Составитель:  Управление по планированию.</w:t>
            </w:r>
          </w:p>
          <w:p w:rsidR="00000000" w:rsidRDefault="00000000">
            <w:r>
              <w:rPr>
                <w:sz w:val="22"/>
              </w:rPr>
              <w:t>Дата:  2001 год.</w:t>
            </w:r>
          </w:p>
        </w:tc>
        <w:tc>
          <w:tcPr>
            <w:tcW w:w="340" w:type="dxa"/>
            <w:tcBorders>
              <w:top w:val="nil"/>
              <w:left w:val="nil"/>
              <w:bottom w:val="nil"/>
              <w:right w:val="nil"/>
            </w:tcBorders>
          </w:tcPr>
          <w:p w:rsidR="00000000" w:rsidRDefault="00000000"/>
        </w:tc>
        <w:tc>
          <w:tcPr>
            <w:tcW w:w="4417" w:type="dxa"/>
            <w:gridSpan w:val="3"/>
            <w:tcBorders>
              <w:left w:val="nil"/>
              <w:bottom w:val="nil"/>
              <w:right w:val="nil"/>
            </w:tcBorders>
            <w:tcMar>
              <w:left w:w="28" w:type="dxa"/>
              <w:right w:w="28" w:type="dxa"/>
            </w:tcMar>
          </w:tcPr>
          <w:p w:rsidR="00000000" w:rsidRDefault="00000000">
            <w:pPr>
              <w:rPr>
                <w:sz w:val="22"/>
              </w:rPr>
            </w:pPr>
          </w:p>
          <w:p w:rsidR="00000000" w:rsidRDefault="00000000">
            <w:pPr>
              <w:rPr>
                <w:sz w:val="22"/>
              </w:rPr>
            </w:pPr>
            <w:r>
              <w:rPr>
                <w:sz w:val="22"/>
              </w:rPr>
              <w:t>Составитель:  Управление по планированию.</w:t>
            </w:r>
          </w:p>
          <w:p w:rsidR="00000000" w:rsidRDefault="00000000">
            <w:pPr>
              <w:tabs>
                <w:tab w:val="clear" w:pos="567"/>
                <w:tab w:val="clear" w:pos="1134"/>
              </w:tabs>
              <w:rPr>
                <w:sz w:val="22"/>
              </w:rPr>
            </w:pPr>
            <w:r>
              <w:rPr>
                <w:sz w:val="22"/>
              </w:rPr>
              <w:t>Дата:  2001 год.</w:t>
            </w:r>
          </w:p>
          <w:p w:rsidR="00000000" w:rsidRDefault="00000000">
            <w:pPr>
              <w:tabs>
                <w:tab w:val="clear" w:pos="567"/>
                <w:tab w:val="clear" w:pos="1134"/>
              </w:tabs>
            </w:pPr>
            <w:r>
              <w:rPr>
                <w:sz w:val="22"/>
              </w:rPr>
              <w:t>*  В том числе 2 972 лица, задержанного за употребление наркотических средств.</w:t>
            </w:r>
          </w:p>
        </w:tc>
      </w:tr>
    </w:tbl>
    <w:p w:rsidR="00000000" w:rsidRDefault="00000000"/>
    <w:p w:rsidR="00000000" w:rsidRDefault="00000000">
      <w:r>
        <w:tab/>
        <w:t xml:space="preserve">В 2000 году численность лиц, содержащихся в пенитенциарных учреждениях, сократилась на </w:t>
      </w:r>
      <w:proofErr w:type="spellStart"/>
      <w:r>
        <w:t>2,12%</w:t>
      </w:r>
      <w:proofErr w:type="spellEnd"/>
      <w:r>
        <w:t xml:space="preserve">.  В предыдущие годы наблюдалось более существенное сокращение численности заключенных.  </w:t>
      </w:r>
    </w:p>
    <w:p w:rsidR="00000000" w:rsidRDefault="00000000">
      <w:pPr>
        <w:jc w:val="right"/>
      </w:pPr>
      <w:r>
        <w:br w:type="page"/>
      </w:r>
      <w:r>
        <w:rPr>
          <w:b/>
          <w:bCs/>
        </w:rPr>
        <w:t>НАЦИОНАЛЬНОЕ УПРАВЛЕНИЕ СОЦИАЛЬНОЙ РЕАБИЛИТАЦИИ</w:t>
      </w:r>
    </w:p>
    <w:p w:rsidR="00000000" w:rsidRDefault="00000000">
      <w:pPr>
        <w:jc w:val="center"/>
        <w:rPr>
          <w:b/>
          <w:bCs/>
          <w:caps/>
        </w:rPr>
      </w:pPr>
    </w:p>
    <w:p w:rsidR="00000000" w:rsidRDefault="00000000">
      <w:pPr>
        <w:jc w:val="center"/>
        <w:rPr>
          <w:b/>
          <w:bCs/>
          <w:caps/>
        </w:rPr>
      </w:pPr>
      <w:r>
        <w:rPr>
          <w:b/>
          <w:bCs/>
          <w:caps/>
        </w:rPr>
        <w:t xml:space="preserve">Численность заключенных в разбивке </w:t>
      </w:r>
    </w:p>
    <w:p w:rsidR="00000000" w:rsidRDefault="00000000">
      <w:pPr>
        <w:jc w:val="center"/>
        <w:rPr>
          <w:b/>
          <w:bCs/>
        </w:rPr>
      </w:pPr>
      <w:r>
        <w:rPr>
          <w:b/>
          <w:bCs/>
          <w:caps/>
        </w:rPr>
        <w:t xml:space="preserve">по их судебному статусу </w:t>
      </w:r>
      <w:r>
        <w:rPr>
          <w:b/>
          <w:bCs/>
        </w:rPr>
        <w:t>(1989-2001 годы)</w:t>
      </w:r>
    </w:p>
    <w:p w:rsidR="00000000" w:rsidRDefault="00000000">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63"/>
        <w:gridCol w:w="1683"/>
        <w:gridCol w:w="1694"/>
        <w:gridCol w:w="1777"/>
        <w:gridCol w:w="1512"/>
        <w:gridCol w:w="1782"/>
      </w:tblGrid>
      <w:tr w:rsidR="00000000">
        <w:tblPrEx>
          <w:tblCellMar>
            <w:top w:w="0" w:type="dxa"/>
            <w:bottom w:w="0" w:type="dxa"/>
          </w:tblCellMar>
        </w:tblPrEx>
        <w:trPr>
          <w:cantSplit/>
          <w:trHeight w:val="375"/>
        </w:trPr>
        <w:tc>
          <w:tcPr>
            <w:tcW w:w="963" w:type="dxa"/>
            <w:vAlign w:val="center"/>
          </w:tcPr>
          <w:p w:rsidR="00000000" w:rsidRDefault="00000000">
            <w:pPr>
              <w:jc w:val="center"/>
            </w:pPr>
            <w:r>
              <w:t>Годы</w:t>
            </w:r>
          </w:p>
        </w:tc>
        <w:tc>
          <w:tcPr>
            <w:tcW w:w="1683" w:type="dxa"/>
            <w:vAlign w:val="center"/>
          </w:tcPr>
          <w:p w:rsidR="00000000" w:rsidRDefault="00000000">
            <w:pPr>
              <w:jc w:val="center"/>
            </w:pPr>
            <w:r>
              <w:t>Осужденные</w:t>
            </w:r>
          </w:p>
        </w:tc>
        <w:tc>
          <w:tcPr>
            <w:tcW w:w="1694" w:type="dxa"/>
            <w:vAlign w:val="center"/>
          </w:tcPr>
          <w:p w:rsidR="00000000" w:rsidRDefault="00000000">
            <w:pPr>
              <w:jc w:val="center"/>
            </w:pPr>
            <w:r>
              <w:t>Проценты</w:t>
            </w:r>
          </w:p>
        </w:tc>
        <w:tc>
          <w:tcPr>
            <w:tcW w:w="1777" w:type="dxa"/>
            <w:vAlign w:val="center"/>
          </w:tcPr>
          <w:p w:rsidR="00000000" w:rsidRDefault="00000000">
            <w:pPr>
              <w:jc w:val="center"/>
            </w:pPr>
            <w:r>
              <w:t>Подсудимые</w:t>
            </w:r>
          </w:p>
        </w:tc>
        <w:tc>
          <w:tcPr>
            <w:tcW w:w="1512" w:type="dxa"/>
            <w:vAlign w:val="center"/>
          </w:tcPr>
          <w:p w:rsidR="00000000" w:rsidRDefault="00000000">
            <w:pPr>
              <w:jc w:val="center"/>
            </w:pPr>
            <w:r>
              <w:t>Проценты</w:t>
            </w:r>
          </w:p>
        </w:tc>
        <w:tc>
          <w:tcPr>
            <w:tcW w:w="1782" w:type="dxa"/>
            <w:vAlign w:val="center"/>
          </w:tcPr>
          <w:p w:rsidR="00000000" w:rsidRDefault="00000000">
            <w:pPr>
              <w:jc w:val="center"/>
            </w:pPr>
            <w:r>
              <w:t>Всего</w:t>
            </w:r>
          </w:p>
        </w:tc>
      </w:tr>
      <w:tr w:rsidR="00000000">
        <w:tblPrEx>
          <w:tblCellMar>
            <w:top w:w="0" w:type="dxa"/>
            <w:bottom w:w="0" w:type="dxa"/>
          </w:tblCellMar>
        </w:tblPrEx>
        <w:trPr>
          <w:cantSplit/>
        </w:trPr>
        <w:tc>
          <w:tcPr>
            <w:tcW w:w="963" w:type="dxa"/>
          </w:tcPr>
          <w:p w:rsidR="00000000" w:rsidRDefault="00000000">
            <w:pPr>
              <w:jc w:val="center"/>
            </w:pPr>
            <w:r>
              <w:t>1989</w:t>
            </w:r>
          </w:p>
        </w:tc>
        <w:tc>
          <w:tcPr>
            <w:tcW w:w="1683" w:type="dxa"/>
          </w:tcPr>
          <w:p w:rsidR="00000000" w:rsidRDefault="00000000">
            <w:pPr>
              <w:tabs>
                <w:tab w:val="clear" w:pos="1134"/>
                <w:tab w:val="clear" w:pos="1701"/>
              </w:tabs>
              <w:jc w:val="center"/>
            </w:pPr>
            <w:r>
              <w:t>2 946</w:t>
            </w:r>
          </w:p>
        </w:tc>
        <w:tc>
          <w:tcPr>
            <w:tcW w:w="1694" w:type="dxa"/>
          </w:tcPr>
          <w:p w:rsidR="00000000" w:rsidRDefault="00000000">
            <w:pPr>
              <w:tabs>
                <w:tab w:val="clear" w:pos="1134"/>
                <w:tab w:val="clear" w:pos="1701"/>
              </w:tabs>
              <w:jc w:val="center"/>
            </w:pPr>
            <w:r>
              <w:t>42,22</w:t>
            </w:r>
          </w:p>
        </w:tc>
        <w:tc>
          <w:tcPr>
            <w:tcW w:w="1777" w:type="dxa"/>
          </w:tcPr>
          <w:p w:rsidR="00000000" w:rsidRDefault="00000000">
            <w:pPr>
              <w:tabs>
                <w:tab w:val="clear" w:pos="1701"/>
              </w:tabs>
              <w:jc w:val="center"/>
            </w:pPr>
            <w:r>
              <w:t>4 032</w:t>
            </w:r>
          </w:p>
        </w:tc>
        <w:tc>
          <w:tcPr>
            <w:tcW w:w="1512" w:type="dxa"/>
          </w:tcPr>
          <w:p w:rsidR="00000000" w:rsidRDefault="00000000">
            <w:pPr>
              <w:jc w:val="center"/>
            </w:pPr>
            <w:r>
              <w:t>57,78</w:t>
            </w:r>
          </w:p>
        </w:tc>
        <w:tc>
          <w:tcPr>
            <w:tcW w:w="1782" w:type="dxa"/>
          </w:tcPr>
          <w:p w:rsidR="00000000" w:rsidRDefault="00000000">
            <w:pPr>
              <w:tabs>
                <w:tab w:val="clear" w:pos="1701"/>
              </w:tabs>
              <w:jc w:val="center"/>
            </w:pPr>
            <w:r>
              <w:t>6 978</w:t>
            </w:r>
          </w:p>
        </w:tc>
      </w:tr>
      <w:tr w:rsidR="00000000">
        <w:tblPrEx>
          <w:tblCellMar>
            <w:top w:w="0" w:type="dxa"/>
            <w:bottom w:w="0" w:type="dxa"/>
          </w:tblCellMar>
        </w:tblPrEx>
        <w:trPr>
          <w:cantSplit/>
        </w:trPr>
        <w:tc>
          <w:tcPr>
            <w:tcW w:w="963" w:type="dxa"/>
          </w:tcPr>
          <w:p w:rsidR="00000000" w:rsidRDefault="00000000">
            <w:pPr>
              <w:jc w:val="center"/>
            </w:pPr>
            <w:r>
              <w:t>1990</w:t>
            </w:r>
          </w:p>
        </w:tc>
        <w:tc>
          <w:tcPr>
            <w:tcW w:w="1683" w:type="dxa"/>
          </w:tcPr>
          <w:p w:rsidR="00000000" w:rsidRDefault="00000000">
            <w:pPr>
              <w:tabs>
                <w:tab w:val="clear" w:pos="1134"/>
                <w:tab w:val="clear" w:pos="1701"/>
              </w:tabs>
              <w:jc w:val="center"/>
            </w:pPr>
            <w:r>
              <w:t>2 275</w:t>
            </w:r>
          </w:p>
        </w:tc>
        <w:tc>
          <w:tcPr>
            <w:tcW w:w="1694" w:type="dxa"/>
          </w:tcPr>
          <w:p w:rsidR="00000000" w:rsidRDefault="00000000">
            <w:pPr>
              <w:tabs>
                <w:tab w:val="clear" w:pos="1134"/>
                <w:tab w:val="clear" w:pos="1701"/>
              </w:tabs>
              <w:jc w:val="center"/>
            </w:pPr>
            <w:r>
              <w:t>29,63</w:t>
            </w:r>
          </w:p>
        </w:tc>
        <w:tc>
          <w:tcPr>
            <w:tcW w:w="1777" w:type="dxa"/>
          </w:tcPr>
          <w:p w:rsidR="00000000" w:rsidRDefault="00000000">
            <w:pPr>
              <w:tabs>
                <w:tab w:val="clear" w:pos="1701"/>
              </w:tabs>
              <w:jc w:val="center"/>
            </w:pPr>
            <w:r>
              <w:t>5 404</w:t>
            </w:r>
          </w:p>
        </w:tc>
        <w:tc>
          <w:tcPr>
            <w:tcW w:w="1512" w:type="dxa"/>
          </w:tcPr>
          <w:p w:rsidR="00000000" w:rsidRDefault="00000000">
            <w:pPr>
              <w:jc w:val="center"/>
            </w:pPr>
            <w:r>
              <w:t>70,37</w:t>
            </w:r>
          </w:p>
        </w:tc>
        <w:tc>
          <w:tcPr>
            <w:tcW w:w="1782" w:type="dxa"/>
          </w:tcPr>
          <w:p w:rsidR="00000000" w:rsidRDefault="00000000">
            <w:pPr>
              <w:tabs>
                <w:tab w:val="clear" w:pos="1701"/>
              </w:tabs>
              <w:jc w:val="center"/>
            </w:pPr>
            <w:r>
              <w:t>7 679</w:t>
            </w:r>
          </w:p>
        </w:tc>
      </w:tr>
      <w:tr w:rsidR="00000000">
        <w:tblPrEx>
          <w:tblCellMar>
            <w:top w:w="0" w:type="dxa"/>
            <w:bottom w:w="0" w:type="dxa"/>
          </w:tblCellMar>
        </w:tblPrEx>
        <w:trPr>
          <w:cantSplit/>
        </w:trPr>
        <w:tc>
          <w:tcPr>
            <w:tcW w:w="963" w:type="dxa"/>
          </w:tcPr>
          <w:p w:rsidR="00000000" w:rsidRDefault="00000000">
            <w:pPr>
              <w:jc w:val="center"/>
            </w:pPr>
            <w:r>
              <w:t>1991</w:t>
            </w:r>
          </w:p>
        </w:tc>
        <w:tc>
          <w:tcPr>
            <w:tcW w:w="1683" w:type="dxa"/>
          </w:tcPr>
          <w:p w:rsidR="00000000" w:rsidRDefault="00000000">
            <w:pPr>
              <w:tabs>
                <w:tab w:val="clear" w:pos="1134"/>
                <w:tab w:val="clear" w:pos="1701"/>
              </w:tabs>
              <w:jc w:val="center"/>
            </w:pPr>
            <w:r>
              <w:t>2 373</w:t>
            </w:r>
          </w:p>
        </w:tc>
        <w:tc>
          <w:tcPr>
            <w:tcW w:w="1694" w:type="dxa"/>
          </w:tcPr>
          <w:p w:rsidR="00000000" w:rsidRDefault="00000000">
            <w:pPr>
              <w:tabs>
                <w:tab w:val="clear" w:pos="1134"/>
                <w:tab w:val="clear" w:pos="1701"/>
              </w:tabs>
              <w:jc w:val="center"/>
            </w:pPr>
            <w:r>
              <w:t>30,10</w:t>
            </w:r>
          </w:p>
        </w:tc>
        <w:tc>
          <w:tcPr>
            <w:tcW w:w="1777" w:type="dxa"/>
          </w:tcPr>
          <w:p w:rsidR="00000000" w:rsidRDefault="00000000">
            <w:pPr>
              <w:tabs>
                <w:tab w:val="clear" w:pos="1701"/>
              </w:tabs>
              <w:jc w:val="center"/>
            </w:pPr>
            <w:r>
              <w:t>5 511</w:t>
            </w:r>
          </w:p>
        </w:tc>
        <w:tc>
          <w:tcPr>
            <w:tcW w:w="1512" w:type="dxa"/>
          </w:tcPr>
          <w:p w:rsidR="00000000" w:rsidRDefault="00000000">
            <w:pPr>
              <w:jc w:val="center"/>
            </w:pPr>
            <w:r>
              <w:t>69,90</w:t>
            </w:r>
          </w:p>
        </w:tc>
        <w:tc>
          <w:tcPr>
            <w:tcW w:w="1782" w:type="dxa"/>
          </w:tcPr>
          <w:p w:rsidR="00000000" w:rsidRDefault="00000000">
            <w:pPr>
              <w:tabs>
                <w:tab w:val="clear" w:pos="1701"/>
              </w:tabs>
              <w:jc w:val="center"/>
            </w:pPr>
            <w:r>
              <w:t>7 884</w:t>
            </w:r>
          </w:p>
        </w:tc>
      </w:tr>
      <w:tr w:rsidR="00000000">
        <w:tblPrEx>
          <w:tblCellMar>
            <w:top w:w="0" w:type="dxa"/>
            <w:bottom w:w="0" w:type="dxa"/>
          </w:tblCellMar>
        </w:tblPrEx>
        <w:trPr>
          <w:cantSplit/>
        </w:trPr>
        <w:tc>
          <w:tcPr>
            <w:tcW w:w="963" w:type="dxa"/>
          </w:tcPr>
          <w:p w:rsidR="00000000" w:rsidRDefault="00000000">
            <w:pPr>
              <w:jc w:val="center"/>
            </w:pPr>
            <w:r>
              <w:t>1992</w:t>
            </w:r>
          </w:p>
        </w:tc>
        <w:tc>
          <w:tcPr>
            <w:tcW w:w="1683" w:type="dxa"/>
          </w:tcPr>
          <w:p w:rsidR="00000000" w:rsidRDefault="00000000">
            <w:pPr>
              <w:tabs>
                <w:tab w:val="clear" w:pos="1134"/>
                <w:tab w:val="clear" w:pos="1701"/>
              </w:tabs>
              <w:jc w:val="center"/>
            </w:pPr>
            <w:r>
              <w:t>2 473</w:t>
            </w:r>
          </w:p>
        </w:tc>
        <w:tc>
          <w:tcPr>
            <w:tcW w:w="1694" w:type="dxa"/>
          </w:tcPr>
          <w:p w:rsidR="00000000" w:rsidRDefault="00000000">
            <w:pPr>
              <w:tabs>
                <w:tab w:val="clear" w:pos="1134"/>
                <w:tab w:val="clear" w:pos="1701"/>
              </w:tabs>
              <w:jc w:val="center"/>
            </w:pPr>
            <w:r>
              <w:t>30,96</w:t>
            </w:r>
          </w:p>
        </w:tc>
        <w:tc>
          <w:tcPr>
            <w:tcW w:w="1777" w:type="dxa"/>
          </w:tcPr>
          <w:p w:rsidR="00000000" w:rsidRDefault="00000000">
            <w:pPr>
              <w:tabs>
                <w:tab w:val="clear" w:pos="1701"/>
              </w:tabs>
              <w:jc w:val="center"/>
            </w:pPr>
            <w:r>
              <w:t>5 525</w:t>
            </w:r>
          </w:p>
        </w:tc>
        <w:tc>
          <w:tcPr>
            <w:tcW w:w="1512" w:type="dxa"/>
          </w:tcPr>
          <w:p w:rsidR="00000000" w:rsidRDefault="00000000">
            <w:pPr>
              <w:jc w:val="center"/>
            </w:pPr>
            <w:r>
              <w:t>69,17</w:t>
            </w:r>
          </w:p>
        </w:tc>
        <w:tc>
          <w:tcPr>
            <w:tcW w:w="1782" w:type="dxa"/>
          </w:tcPr>
          <w:p w:rsidR="00000000" w:rsidRDefault="00000000">
            <w:pPr>
              <w:tabs>
                <w:tab w:val="clear" w:pos="1701"/>
              </w:tabs>
              <w:jc w:val="center"/>
            </w:pPr>
            <w:r>
              <w:t>7 998</w:t>
            </w:r>
          </w:p>
        </w:tc>
      </w:tr>
      <w:tr w:rsidR="00000000">
        <w:tblPrEx>
          <w:tblCellMar>
            <w:top w:w="0" w:type="dxa"/>
            <w:bottom w:w="0" w:type="dxa"/>
          </w:tblCellMar>
        </w:tblPrEx>
        <w:trPr>
          <w:cantSplit/>
        </w:trPr>
        <w:tc>
          <w:tcPr>
            <w:tcW w:w="963" w:type="dxa"/>
          </w:tcPr>
          <w:p w:rsidR="00000000" w:rsidRDefault="00000000">
            <w:pPr>
              <w:jc w:val="center"/>
            </w:pPr>
            <w:r>
              <w:t>1993</w:t>
            </w:r>
          </w:p>
        </w:tc>
        <w:tc>
          <w:tcPr>
            <w:tcW w:w="1683" w:type="dxa"/>
          </w:tcPr>
          <w:p w:rsidR="00000000" w:rsidRDefault="00000000">
            <w:pPr>
              <w:tabs>
                <w:tab w:val="clear" w:pos="1134"/>
                <w:tab w:val="clear" w:pos="1701"/>
              </w:tabs>
              <w:jc w:val="center"/>
            </w:pPr>
            <w:r>
              <w:t>2 856</w:t>
            </w:r>
          </w:p>
        </w:tc>
        <w:tc>
          <w:tcPr>
            <w:tcW w:w="1694" w:type="dxa"/>
          </w:tcPr>
          <w:p w:rsidR="00000000" w:rsidRDefault="00000000">
            <w:pPr>
              <w:tabs>
                <w:tab w:val="clear" w:pos="1134"/>
                <w:tab w:val="clear" w:pos="1701"/>
              </w:tabs>
              <w:jc w:val="center"/>
            </w:pPr>
            <w:r>
              <w:t>32,25</w:t>
            </w:r>
          </w:p>
        </w:tc>
        <w:tc>
          <w:tcPr>
            <w:tcW w:w="1777" w:type="dxa"/>
          </w:tcPr>
          <w:p w:rsidR="00000000" w:rsidRDefault="00000000">
            <w:pPr>
              <w:tabs>
                <w:tab w:val="clear" w:pos="1701"/>
              </w:tabs>
              <w:jc w:val="center"/>
            </w:pPr>
            <w:r>
              <w:t>6 000</w:t>
            </w:r>
          </w:p>
        </w:tc>
        <w:tc>
          <w:tcPr>
            <w:tcW w:w="1512" w:type="dxa"/>
          </w:tcPr>
          <w:p w:rsidR="00000000" w:rsidRDefault="00000000">
            <w:pPr>
              <w:jc w:val="center"/>
            </w:pPr>
            <w:r>
              <w:t>67,75</w:t>
            </w:r>
          </w:p>
        </w:tc>
        <w:tc>
          <w:tcPr>
            <w:tcW w:w="1782" w:type="dxa"/>
          </w:tcPr>
          <w:p w:rsidR="00000000" w:rsidRDefault="00000000">
            <w:pPr>
              <w:tabs>
                <w:tab w:val="clear" w:pos="1701"/>
              </w:tabs>
              <w:jc w:val="center"/>
            </w:pPr>
            <w:r>
              <w:t>8 856</w:t>
            </w:r>
          </w:p>
        </w:tc>
      </w:tr>
      <w:tr w:rsidR="00000000">
        <w:tblPrEx>
          <w:tblCellMar>
            <w:top w:w="0" w:type="dxa"/>
            <w:bottom w:w="0" w:type="dxa"/>
          </w:tblCellMar>
        </w:tblPrEx>
        <w:trPr>
          <w:cantSplit/>
        </w:trPr>
        <w:tc>
          <w:tcPr>
            <w:tcW w:w="963" w:type="dxa"/>
          </w:tcPr>
          <w:p w:rsidR="00000000" w:rsidRDefault="00000000">
            <w:pPr>
              <w:jc w:val="center"/>
            </w:pPr>
            <w:r>
              <w:t>1994</w:t>
            </w:r>
          </w:p>
        </w:tc>
        <w:tc>
          <w:tcPr>
            <w:tcW w:w="1683" w:type="dxa"/>
          </w:tcPr>
          <w:p w:rsidR="00000000" w:rsidRDefault="00000000">
            <w:pPr>
              <w:tabs>
                <w:tab w:val="clear" w:pos="1134"/>
                <w:tab w:val="clear" w:pos="1701"/>
              </w:tabs>
              <w:jc w:val="center"/>
            </w:pPr>
            <w:r>
              <w:t>2 745</w:t>
            </w:r>
          </w:p>
        </w:tc>
        <w:tc>
          <w:tcPr>
            <w:tcW w:w="1694" w:type="dxa"/>
          </w:tcPr>
          <w:p w:rsidR="00000000" w:rsidRDefault="00000000">
            <w:pPr>
              <w:tabs>
                <w:tab w:val="clear" w:pos="1134"/>
                <w:tab w:val="clear" w:pos="1701"/>
              </w:tabs>
              <w:jc w:val="center"/>
            </w:pPr>
            <w:r>
              <w:t>30,29</w:t>
            </w:r>
          </w:p>
        </w:tc>
        <w:tc>
          <w:tcPr>
            <w:tcW w:w="1777" w:type="dxa"/>
          </w:tcPr>
          <w:p w:rsidR="00000000" w:rsidRDefault="00000000">
            <w:pPr>
              <w:tabs>
                <w:tab w:val="clear" w:pos="1701"/>
              </w:tabs>
              <w:jc w:val="center"/>
            </w:pPr>
            <w:r>
              <w:t>6 319</w:t>
            </w:r>
          </w:p>
        </w:tc>
        <w:tc>
          <w:tcPr>
            <w:tcW w:w="1512" w:type="dxa"/>
          </w:tcPr>
          <w:p w:rsidR="00000000" w:rsidRDefault="00000000">
            <w:pPr>
              <w:jc w:val="center"/>
            </w:pPr>
            <w:r>
              <w:t>69,72</w:t>
            </w:r>
          </w:p>
        </w:tc>
        <w:tc>
          <w:tcPr>
            <w:tcW w:w="1782" w:type="dxa"/>
          </w:tcPr>
          <w:p w:rsidR="00000000" w:rsidRDefault="00000000">
            <w:pPr>
              <w:tabs>
                <w:tab w:val="clear" w:pos="1701"/>
              </w:tabs>
              <w:jc w:val="center"/>
            </w:pPr>
            <w:r>
              <w:t>9 064</w:t>
            </w:r>
          </w:p>
        </w:tc>
      </w:tr>
      <w:tr w:rsidR="00000000">
        <w:tblPrEx>
          <w:tblCellMar>
            <w:top w:w="0" w:type="dxa"/>
            <w:bottom w:w="0" w:type="dxa"/>
          </w:tblCellMar>
        </w:tblPrEx>
        <w:trPr>
          <w:cantSplit/>
        </w:trPr>
        <w:tc>
          <w:tcPr>
            <w:tcW w:w="963" w:type="dxa"/>
          </w:tcPr>
          <w:p w:rsidR="00000000" w:rsidRDefault="00000000">
            <w:pPr>
              <w:jc w:val="center"/>
            </w:pPr>
            <w:r>
              <w:t>1995</w:t>
            </w:r>
          </w:p>
        </w:tc>
        <w:tc>
          <w:tcPr>
            <w:tcW w:w="1683" w:type="dxa"/>
          </w:tcPr>
          <w:p w:rsidR="00000000" w:rsidRDefault="00000000">
            <w:pPr>
              <w:tabs>
                <w:tab w:val="clear" w:pos="1134"/>
                <w:tab w:val="clear" w:pos="1701"/>
              </w:tabs>
              <w:jc w:val="center"/>
            </w:pPr>
            <w:r>
              <w:t>3 225</w:t>
            </w:r>
          </w:p>
        </w:tc>
        <w:tc>
          <w:tcPr>
            <w:tcW w:w="1694" w:type="dxa"/>
          </w:tcPr>
          <w:p w:rsidR="00000000" w:rsidRDefault="00000000">
            <w:pPr>
              <w:tabs>
                <w:tab w:val="clear" w:pos="1134"/>
                <w:tab w:val="clear" w:pos="1701"/>
              </w:tabs>
              <w:jc w:val="center"/>
            </w:pPr>
            <w:r>
              <w:t>33,43</w:t>
            </w:r>
          </w:p>
        </w:tc>
        <w:tc>
          <w:tcPr>
            <w:tcW w:w="1777" w:type="dxa"/>
          </w:tcPr>
          <w:p w:rsidR="00000000" w:rsidRDefault="00000000">
            <w:pPr>
              <w:tabs>
                <w:tab w:val="clear" w:pos="1701"/>
              </w:tabs>
              <w:jc w:val="center"/>
            </w:pPr>
            <w:r>
              <w:t>6 421</w:t>
            </w:r>
          </w:p>
        </w:tc>
        <w:tc>
          <w:tcPr>
            <w:tcW w:w="1512" w:type="dxa"/>
          </w:tcPr>
          <w:p w:rsidR="00000000" w:rsidRDefault="00000000">
            <w:pPr>
              <w:jc w:val="center"/>
            </w:pPr>
            <w:r>
              <w:t>66,57</w:t>
            </w:r>
          </w:p>
        </w:tc>
        <w:tc>
          <w:tcPr>
            <w:tcW w:w="1782" w:type="dxa"/>
          </w:tcPr>
          <w:p w:rsidR="00000000" w:rsidRDefault="00000000">
            <w:pPr>
              <w:tabs>
                <w:tab w:val="clear" w:pos="1701"/>
              </w:tabs>
              <w:jc w:val="center"/>
            </w:pPr>
            <w:r>
              <w:t>9 646</w:t>
            </w:r>
          </w:p>
        </w:tc>
      </w:tr>
      <w:tr w:rsidR="00000000">
        <w:tblPrEx>
          <w:tblCellMar>
            <w:top w:w="0" w:type="dxa"/>
            <w:bottom w:w="0" w:type="dxa"/>
          </w:tblCellMar>
        </w:tblPrEx>
        <w:trPr>
          <w:cantSplit/>
        </w:trPr>
        <w:tc>
          <w:tcPr>
            <w:tcW w:w="963" w:type="dxa"/>
          </w:tcPr>
          <w:p w:rsidR="00000000" w:rsidRDefault="00000000">
            <w:pPr>
              <w:jc w:val="center"/>
            </w:pPr>
            <w:r>
              <w:t>1996</w:t>
            </w:r>
          </w:p>
        </w:tc>
        <w:tc>
          <w:tcPr>
            <w:tcW w:w="1683" w:type="dxa"/>
          </w:tcPr>
          <w:p w:rsidR="00000000" w:rsidRDefault="00000000">
            <w:pPr>
              <w:tabs>
                <w:tab w:val="clear" w:pos="1134"/>
                <w:tab w:val="clear" w:pos="1701"/>
              </w:tabs>
              <w:jc w:val="center"/>
            </w:pPr>
            <w:r>
              <w:t>3 078</w:t>
            </w:r>
          </w:p>
        </w:tc>
        <w:tc>
          <w:tcPr>
            <w:tcW w:w="1694" w:type="dxa"/>
          </w:tcPr>
          <w:p w:rsidR="00000000" w:rsidRDefault="00000000">
            <w:pPr>
              <w:tabs>
                <w:tab w:val="clear" w:pos="1134"/>
                <w:tab w:val="clear" w:pos="1701"/>
              </w:tabs>
              <w:jc w:val="center"/>
            </w:pPr>
            <w:r>
              <w:t>31,86</w:t>
            </w:r>
          </w:p>
        </w:tc>
        <w:tc>
          <w:tcPr>
            <w:tcW w:w="1777" w:type="dxa"/>
          </w:tcPr>
          <w:p w:rsidR="00000000" w:rsidRDefault="00000000">
            <w:pPr>
              <w:tabs>
                <w:tab w:val="clear" w:pos="1701"/>
              </w:tabs>
              <w:jc w:val="center"/>
            </w:pPr>
            <w:r>
              <w:t>6 883</w:t>
            </w:r>
          </w:p>
        </w:tc>
        <w:tc>
          <w:tcPr>
            <w:tcW w:w="1512" w:type="dxa"/>
          </w:tcPr>
          <w:p w:rsidR="00000000" w:rsidRDefault="00000000">
            <w:pPr>
              <w:jc w:val="center"/>
            </w:pPr>
            <w:r>
              <w:t>71,36</w:t>
            </w:r>
          </w:p>
        </w:tc>
        <w:tc>
          <w:tcPr>
            <w:tcW w:w="1782" w:type="dxa"/>
          </w:tcPr>
          <w:p w:rsidR="00000000" w:rsidRDefault="00000000">
            <w:pPr>
              <w:tabs>
                <w:tab w:val="clear" w:pos="1701"/>
              </w:tabs>
              <w:jc w:val="center"/>
            </w:pPr>
            <w:r>
              <w:t>9 961</w:t>
            </w:r>
          </w:p>
        </w:tc>
      </w:tr>
      <w:tr w:rsidR="00000000">
        <w:tblPrEx>
          <w:tblCellMar>
            <w:top w:w="0" w:type="dxa"/>
            <w:bottom w:w="0" w:type="dxa"/>
          </w:tblCellMar>
        </w:tblPrEx>
        <w:trPr>
          <w:cantSplit/>
        </w:trPr>
        <w:tc>
          <w:tcPr>
            <w:tcW w:w="963" w:type="dxa"/>
          </w:tcPr>
          <w:p w:rsidR="00000000" w:rsidRDefault="00000000">
            <w:pPr>
              <w:jc w:val="center"/>
            </w:pPr>
            <w:r>
              <w:t>1997</w:t>
            </w:r>
          </w:p>
        </w:tc>
        <w:tc>
          <w:tcPr>
            <w:tcW w:w="1683" w:type="dxa"/>
          </w:tcPr>
          <w:p w:rsidR="00000000" w:rsidRDefault="00000000">
            <w:pPr>
              <w:tabs>
                <w:tab w:val="clear" w:pos="1134"/>
                <w:tab w:val="clear" w:pos="1701"/>
              </w:tabs>
              <w:jc w:val="center"/>
            </w:pPr>
            <w:r>
              <w:t>3 094</w:t>
            </w:r>
          </w:p>
        </w:tc>
        <w:tc>
          <w:tcPr>
            <w:tcW w:w="1694" w:type="dxa"/>
          </w:tcPr>
          <w:p w:rsidR="00000000" w:rsidRDefault="00000000">
            <w:pPr>
              <w:tabs>
                <w:tab w:val="clear" w:pos="1134"/>
                <w:tab w:val="clear" w:pos="1701"/>
              </w:tabs>
              <w:jc w:val="center"/>
            </w:pPr>
            <w:r>
              <w:t>30,94</w:t>
            </w:r>
          </w:p>
        </w:tc>
        <w:tc>
          <w:tcPr>
            <w:tcW w:w="1777" w:type="dxa"/>
          </w:tcPr>
          <w:p w:rsidR="00000000" w:rsidRDefault="00000000">
            <w:pPr>
              <w:tabs>
                <w:tab w:val="clear" w:pos="1701"/>
              </w:tabs>
              <w:jc w:val="center"/>
            </w:pPr>
            <w:r>
              <w:t>6 412</w:t>
            </w:r>
          </w:p>
        </w:tc>
        <w:tc>
          <w:tcPr>
            <w:tcW w:w="1512" w:type="dxa"/>
          </w:tcPr>
          <w:p w:rsidR="00000000" w:rsidRDefault="00000000">
            <w:pPr>
              <w:jc w:val="center"/>
            </w:pPr>
            <w:r>
              <w:t>67,46</w:t>
            </w:r>
          </w:p>
        </w:tc>
        <w:tc>
          <w:tcPr>
            <w:tcW w:w="1782" w:type="dxa"/>
          </w:tcPr>
          <w:p w:rsidR="00000000" w:rsidRDefault="00000000">
            <w:pPr>
              <w:tabs>
                <w:tab w:val="clear" w:pos="1701"/>
              </w:tabs>
              <w:jc w:val="center"/>
            </w:pPr>
            <w:r>
              <w:t>9 506</w:t>
            </w:r>
          </w:p>
        </w:tc>
      </w:tr>
      <w:tr w:rsidR="00000000">
        <w:tblPrEx>
          <w:tblCellMar>
            <w:top w:w="0" w:type="dxa"/>
            <w:bottom w:w="0" w:type="dxa"/>
          </w:tblCellMar>
        </w:tblPrEx>
        <w:trPr>
          <w:cantSplit/>
        </w:trPr>
        <w:tc>
          <w:tcPr>
            <w:tcW w:w="963" w:type="dxa"/>
          </w:tcPr>
          <w:p w:rsidR="00000000" w:rsidRDefault="00000000">
            <w:pPr>
              <w:jc w:val="center"/>
            </w:pPr>
            <w:r>
              <w:t>1998</w:t>
            </w:r>
          </w:p>
        </w:tc>
        <w:tc>
          <w:tcPr>
            <w:tcW w:w="1683" w:type="dxa"/>
          </w:tcPr>
          <w:p w:rsidR="00000000" w:rsidRDefault="00000000">
            <w:pPr>
              <w:tabs>
                <w:tab w:val="clear" w:pos="1134"/>
                <w:tab w:val="clear" w:pos="1701"/>
              </w:tabs>
              <w:jc w:val="center"/>
            </w:pPr>
            <w:r>
              <w:t>2 405</w:t>
            </w:r>
          </w:p>
        </w:tc>
        <w:tc>
          <w:tcPr>
            <w:tcW w:w="1694" w:type="dxa"/>
          </w:tcPr>
          <w:p w:rsidR="00000000" w:rsidRDefault="00000000">
            <w:pPr>
              <w:tabs>
                <w:tab w:val="clear" w:pos="1134"/>
                <w:tab w:val="clear" w:pos="1701"/>
              </w:tabs>
              <w:jc w:val="center"/>
            </w:pPr>
            <w:r>
              <w:t>26,56</w:t>
            </w:r>
          </w:p>
        </w:tc>
        <w:tc>
          <w:tcPr>
            <w:tcW w:w="1777" w:type="dxa"/>
          </w:tcPr>
          <w:p w:rsidR="00000000" w:rsidRDefault="00000000">
            <w:pPr>
              <w:tabs>
                <w:tab w:val="clear" w:pos="1701"/>
              </w:tabs>
              <w:jc w:val="center"/>
            </w:pPr>
            <w:r>
              <w:t>6 650</w:t>
            </w:r>
          </w:p>
        </w:tc>
        <w:tc>
          <w:tcPr>
            <w:tcW w:w="1512" w:type="dxa"/>
          </w:tcPr>
          <w:p w:rsidR="00000000" w:rsidRDefault="00000000">
            <w:pPr>
              <w:jc w:val="center"/>
            </w:pPr>
            <w:r>
              <w:t>73,44</w:t>
            </w:r>
          </w:p>
        </w:tc>
        <w:tc>
          <w:tcPr>
            <w:tcW w:w="1782" w:type="dxa"/>
          </w:tcPr>
          <w:p w:rsidR="00000000" w:rsidRDefault="00000000">
            <w:pPr>
              <w:tabs>
                <w:tab w:val="clear" w:pos="1701"/>
              </w:tabs>
              <w:jc w:val="center"/>
            </w:pPr>
            <w:r>
              <w:t>9 439</w:t>
            </w:r>
          </w:p>
        </w:tc>
      </w:tr>
      <w:tr w:rsidR="00000000">
        <w:tblPrEx>
          <w:tblCellMar>
            <w:top w:w="0" w:type="dxa"/>
            <w:bottom w:w="0" w:type="dxa"/>
          </w:tblCellMar>
        </w:tblPrEx>
        <w:trPr>
          <w:cantSplit/>
        </w:trPr>
        <w:tc>
          <w:tcPr>
            <w:tcW w:w="963" w:type="dxa"/>
          </w:tcPr>
          <w:p w:rsidR="00000000" w:rsidRDefault="00000000">
            <w:pPr>
              <w:jc w:val="center"/>
            </w:pPr>
            <w:r>
              <w:t>1999</w:t>
            </w:r>
          </w:p>
        </w:tc>
        <w:tc>
          <w:tcPr>
            <w:tcW w:w="1683" w:type="dxa"/>
          </w:tcPr>
          <w:p w:rsidR="00000000" w:rsidRDefault="00000000">
            <w:pPr>
              <w:tabs>
                <w:tab w:val="clear" w:pos="1134"/>
                <w:tab w:val="clear" w:pos="1701"/>
              </w:tabs>
              <w:jc w:val="center"/>
            </w:pPr>
            <w:r>
              <w:t>2 507</w:t>
            </w:r>
          </w:p>
        </w:tc>
        <w:tc>
          <w:tcPr>
            <w:tcW w:w="1694" w:type="dxa"/>
          </w:tcPr>
          <w:p w:rsidR="00000000" w:rsidRDefault="00000000">
            <w:pPr>
              <w:tabs>
                <w:tab w:val="clear" w:pos="1134"/>
                <w:tab w:val="clear" w:pos="1701"/>
              </w:tabs>
              <w:jc w:val="center"/>
            </w:pPr>
            <w:r>
              <w:t>30,60</w:t>
            </w:r>
          </w:p>
        </w:tc>
        <w:tc>
          <w:tcPr>
            <w:tcW w:w="1777" w:type="dxa"/>
          </w:tcPr>
          <w:p w:rsidR="00000000" w:rsidRDefault="00000000">
            <w:pPr>
              <w:tabs>
                <w:tab w:val="clear" w:pos="1701"/>
              </w:tabs>
              <w:jc w:val="center"/>
            </w:pPr>
            <w:r>
              <w:t>5 688</w:t>
            </w:r>
          </w:p>
        </w:tc>
        <w:tc>
          <w:tcPr>
            <w:tcW w:w="1512" w:type="dxa"/>
          </w:tcPr>
          <w:p w:rsidR="00000000" w:rsidRDefault="00000000">
            <w:pPr>
              <w:jc w:val="center"/>
            </w:pPr>
            <w:r>
              <w:t>69,40</w:t>
            </w:r>
          </w:p>
        </w:tc>
        <w:tc>
          <w:tcPr>
            <w:tcW w:w="1782" w:type="dxa"/>
          </w:tcPr>
          <w:p w:rsidR="00000000" w:rsidRDefault="00000000">
            <w:pPr>
              <w:tabs>
                <w:tab w:val="clear" w:pos="1701"/>
              </w:tabs>
              <w:jc w:val="center"/>
            </w:pPr>
            <w:r>
              <w:t>8 520</w:t>
            </w:r>
          </w:p>
        </w:tc>
      </w:tr>
      <w:tr w:rsidR="00000000">
        <w:tblPrEx>
          <w:tblCellMar>
            <w:top w:w="0" w:type="dxa"/>
            <w:bottom w:w="0" w:type="dxa"/>
          </w:tblCellMar>
        </w:tblPrEx>
        <w:trPr>
          <w:cantSplit/>
        </w:trPr>
        <w:tc>
          <w:tcPr>
            <w:tcW w:w="963" w:type="dxa"/>
          </w:tcPr>
          <w:p w:rsidR="00000000" w:rsidRDefault="00000000">
            <w:pPr>
              <w:jc w:val="center"/>
            </w:pPr>
            <w:r>
              <w:t>2000</w:t>
            </w:r>
          </w:p>
        </w:tc>
        <w:tc>
          <w:tcPr>
            <w:tcW w:w="1683" w:type="dxa"/>
          </w:tcPr>
          <w:p w:rsidR="00000000" w:rsidRDefault="00000000">
            <w:pPr>
              <w:tabs>
                <w:tab w:val="clear" w:pos="1134"/>
                <w:tab w:val="clear" w:pos="1701"/>
              </w:tabs>
              <w:jc w:val="center"/>
            </w:pPr>
            <w:r>
              <w:t>2 946</w:t>
            </w:r>
          </w:p>
        </w:tc>
        <w:tc>
          <w:tcPr>
            <w:tcW w:w="1694" w:type="dxa"/>
          </w:tcPr>
          <w:p w:rsidR="00000000" w:rsidRDefault="00000000">
            <w:pPr>
              <w:tabs>
                <w:tab w:val="clear" w:pos="1134"/>
                <w:tab w:val="clear" w:pos="1701"/>
              </w:tabs>
              <w:jc w:val="center"/>
            </w:pPr>
            <w:r>
              <w:t>36,70</w:t>
            </w:r>
          </w:p>
        </w:tc>
        <w:tc>
          <w:tcPr>
            <w:tcW w:w="1777" w:type="dxa"/>
          </w:tcPr>
          <w:p w:rsidR="00000000" w:rsidRDefault="00000000">
            <w:pPr>
              <w:tabs>
                <w:tab w:val="clear" w:pos="1701"/>
              </w:tabs>
              <w:jc w:val="center"/>
            </w:pPr>
            <w:r>
              <w:t>5 083</w:t>
            </w:r>
          </w:p>
        </w:tc>
        <w:tc>
          <w:tcPr>
            <w:tcW w:w="1512" w:type="dxa"/>
          </w:tcPr>
          <w:p w:rsidR="00000000" w:rsidRDefault="00000000">
            <w:pPr>
              <w:jc w:val="center"/>
            </w:pPr>
            <w:r>
              <w:t>63,31</w:t>
            </w:r>
          </w:p>
        </w:tc>
        <w:tc>
          <w:tcPr>
            <w:tcW w:w="1782" w:type="dxa"/>
          </w:tcPr>
          <w:p w:rsidR="00000000" w:rsidRDefault="00000000">
            <w:pPr>
              <w:tabs>
                <w:tab w:val="clear" w:pos="1701"/>
              </w:tabs>
              <w:jc w:val="center"/>
            </w:pPr>
            <w:r>
              <w:t>8 029</w:t>
            </w:r>
          </w:p>
        </w:tc>
      </w:tr>
      <w:tr w:rsidR="00000000">
        <w:tblPrEx>
          <w:tblCellMar>
            <w:top w:w="0" w:type="dxa"/>
            <w:bottom w:w="0" w:type="dxa"/>
          </w:tblCellMar>
        </w:tblPrEx>
        <w:trPr>
          <w:cantSplit/>
        </w:trPr>
        <w:tc>
          <w:tcPr>
            <w:tcW w:w="963" w:type="dxa"/>
          </w:tcPr>
          <w:p w:rsidR="00000000" w:rsidRDefault="00000000">
            <w:pPr>
              <w:jc w:val="center"/>
            </w:pPr>
            <w:r>
              <w:t>2001</w:t>
            </w:r>
          </w:p>
        </w:tc>
        <w:tc>
          <w:tcPr>
            <w:tcW w:w="1683" w:type="dxa"/>
          </w:tcPr>
          <w:p w:rsidR="00000000" w:rsidRDefault="00000000">
            <w:pPr>
              <w:jc w:val="center"/>
            </w:pPr>
            <w:r>
              <w:t>2 287</w:t>
            </w:r>
          </w:p>
        </w:tc>
        <w:tc>
          <w:tcPr>
            <w:tcW w:w="1694" w:type="dxa"/>
          </w:tcPr>
          <w:p w:rsidR="00000000" w:rsidRDefault="00000000">
            <w:pPr>
              <w:tabs>
                <w:tab w:val="clear" w:pos="1134"/>
                <w:tab w:val="clear" w:pos="1701"/>
              </w:tabs>
              <w:jc w:val="center"/>
            </w:pPr>
            <w:r>
              <w:t>29,10</w:t>
            </w:r>
          </w:p>
        </w:tc>
        <w:tc>
          <w:tcPr>
            <w:tcW w:w="1777" w:type="dxa"/>
          </w:tcPr>
          <w:p w:rsidR="00000000" w:rsidRDefault="00000000">
            <w:pPr>
              <w:tabs>
                <w:tab w:val="clear" w:pos="1701"/>
              </w:tabs>
              <w:jc w:val="center"/>
            </w:pPr>
            <w:r>
              <w:t>5 526</w:t>
            </w:r>
          </w:p>
        </w:tc>
        <w:tc>
          <w:tcPr>
            <w:tcW w:w="1512" w:type="dxa"/>
          </w:tcPr>
          <w:p w:rsidR="00000000" w:rsidRDefault="00000000">
            <w:pPr>
              <w:jc w:val="center"/>
            </w:pPr>
            <w:r>
              <w:t>70,31</w:t>
            </w:r>
          </w:p>
        </w:tc>
        <w:tc>
          <w:tcPr>
            <w:tcW w:w="1782" w:type="dxa"/>
          </w:tcPr>
          <w:p w:rsidR="00000000" w:rsidRDefault="00000000">
            <w:pPr>
              <w:tabs>
                <w:tab w:val="clear" w:pos="1701"/>
              </w:tabs>
              <w:jc w:val="center"/>
            </w:pPr>
            <w:r>
              <w:t>7 859</w:t>
            </w:r>
          </w:p>
        </w:tc>
      </w:tr>
    </w:tbl>
    <w:p w:rsidR="00000000" w:rsidRDefault="00000000"/>
    <w:p w:rsidR="00000000" w:rsidRDefault="00000000">
      <w:pPr>
        <w:tabs>
          <w:tab w:val="clear" w:pos="6237"/>
          <w:tab w:val="left" w:pos="5423"/>
        </w:tabs>
      </w:pPr>
      <w:r>
        <w:t>Составитель:  Управление планирования.</w:t>
      </w:r>
      <w:r>
        <w:tab/>
        <w:t>Цифра 7 859 включает 121 лицо,</w:t>
      </w:r>
    </w:p>
    <w:p w:rsidR="00000000" w:rsidRDefault="00000000">
      <w:pPr>
        <w:tabs>
          <w:tab w:val="clear" w:pos="6237"/>
          <w:tab w:val="left" w:pos="5423"/>
        </w:tabs>
      </w:pPr>
      <w:r>
        <w:t>Дата:  2001 год.</w:t>
      </w:r>
      <w:r>
        <w:tab/>
      </w:r>
      <w:r>
        <w:tab/>
      </w:r>
      <w:r>
        <w:tab/>
        <w:t>содержащееся под стражей в режиме</w:t>
      </w:r>
    </w:p>
    <w:p w:rsidR="00000000" w:rsidRDefault="00000000">
      <w:pPr>
        <w:tabs>
          <w:tab w:val="clear" w:pos="6237"/>
          <w:tab w:val="left" w:pos="5423"/>
        </w:tabs>
      </w:pPr>
      <w:r>
        <w:tab/>
      </w:r>
      <w:r>
        <w:tab/>
      </w:r>
      <w:r>
        <w:tab/>
      </w:r>
      <w:r>
        <w:tab/>
      </w:r>
      <w:r>
        <w:tab/>
        <w:t>предварительного заключения.</w:t>
      </w:r>
    </w:p>
    <w:p w:rsidR="00000000" w:rsidRDefault="00000000">
      <w:pPr>
        <w:tabs>
          <w:tab w:val="clear" w:pos="6237"/>
          <w:tab w:val="left" w:pos="5423"/>
        </w:tabs>
      </w:pPr>
    </w:p>
    <w:p w:rsidR="00000000" w:rsidRDefault="00000000">
      <w:pPr>
        <w:tabs>
          <w:tab w:val="clear" w:pos="6237"/>
          <w:tab w:val="left" w:pos="5423"/>
        </w:tabs>
      </w:pPr>
      <w:r>
        <w:tab/>
        <w:t xml:space="preserve">Классификация содержащихся под стражей лиц в зависимости от их юридического статуса указывает на рост числа подсудимых (5 526 человек, или </w:t>
      </w:r>
      <w:proofErr w:type="spellStart"/>
      <w:r>
        <w:t>70%</w:t>
      </w:r>
      <w:proofErr w:type="spellEnd"/>
      <w:r>
        <w:t>), что свидетельствует о недостаточно оперативном проведении судебных процессов, а также о том, что судебные процессы затягиваются с целью последующего освобождения подсудимых на основании пункта 8 статьи 24 Политической конституции, что не может не вызывать серьезной обеспокоенности.  "Срок предварительного заключения не может превышать шести месяцев в случае рассмотрения дел, связанных с совершением преступлений, караемых лишением свободы в форме тюремного заключения общего режима, и одного года в случае рассмотрения дел, связанных с совершением преступлений, караемых лишением свободы в форме тюремного заключения строгого режима…".</w:t>
      </w:r>
    </w:p>
    <w:p w:rsidR="00000000" w:rsidRDefault="00000000">
      <w:pPr>
        <w:tabs>
          <w:tab w:val="clear" w:pos="6237"/>
          <w:tab w:val="left" w:pos="5423"/>
        </w:tabs>
        <w:spacing w:line="240" w:lineRule="auto"/>
        <w:jc w:val="center"/>
        <w:rPr>
          <w:b/>
          <w:bCs/>
        </w:rPr>
      </w:pPr>
      <w:r>
        <w:br w:type="page"/>
      </w:r>
      <w:r>
        <w:rPr>
          <w:b/>
          <w:bCs/>
        </w:rPr>
        <w:t>НАЦИОНАЛЬНОЕ УПРАВЛЕНИЕ СОЦИАЛЬНОЙ РЕАБИЛИТАЦИИ</w:t>
      </w:r>
    </w:p>
    <w:p w:rsidR="00000000" w:rsidRDefault="00000000">
      <w:pPr>
        <w:tabs>
          <w:tab w:val="clear" w:pos="6237"/>
          <w:tab w:val="left" w:pos="5423"/>
        </w:tabs>
        <w:spacing w:line="216" w:lineRule="auto"/>
        <w:jc w:val="center"/>
        <w:rPr>
          <w:b/>
          <w:bCs/>
          <w:sz w:val="20"/>
        </w:rPr>
      </w:pPr>
    </w:p>
    <w:p w:rsidR="00000000" w:rsidRDefault="00000000">
      <w:pPr>
        <w:tabs>
          <w:tab w:val="clear" w:pos="6237"/>
          <w:tab w:val="left" w:pos="5423"/>
        </w:tabs>
        <w:spacing w:line="216" w:lineRule="auto"/>
        <w:jc w:val="center"/>
        <w:rPr>
          <w:b/>
          <w:bCs/>
        </w:rPr>
      </w:pPr>
      <w:r>
        <w:rPr>
          <w:b/>
          <w:bCs/>
        </w:rPr>
        <w:t>ЧИСЛЕННОСТЬ ЗАКЛЮЧЕННЫХ В РАЗБИВКЕ ПО ВИДАМ ПРЕСТУПНЫХ ДЕЯНИЙ (МУЖЧИНЫ) (2001 ГОД)</w:t>
      </w:r>
    </w:p>
    <w:p w:rsidR="00000000" w:rsidRDefault="00000000">
      <w:pPr>
        <w:tabs>
          <w:tab w:val="clear" w:pos="6237"/>
          <w:tab w:val="left" w:pos="5423"/>
        </w:tabs>
        <w:spacing w:line="240" w:lineRule="auto"/>
        <w:jc w:val="center"/>
        <w:rPr>
          <w:b/>
          <w:bCs/>
          <w:sz w:val="20"/>
        </w:rPr>
      </w:pPr>
    </w:p>
    <w:tbl>
      <w:tblPr>
        <w:tblW w:w="9411"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002"/>
        <w:gridCol w:w="574"/>
        <w:gridCol w:w="714"/>
        <w:gridCol w:w="574"/>
        <w:gridCol w:w="703"/>
        <w:gridCol w:w="529"/>
        <w:gridCol w:w="588"/>
        <w:gridCol w:w="545"/>
        <w:gridCol w:w="798"/>
        <w:gridCol w:w="644"/>
        <w:gridCol w:w="616"/>
        <w:gridCol w:w="530"/>
        <w:gridCol w:w="594"/>
      </w:tblGrid>
      <w:tr w:rsidR="00000000">
        <w:tblPrEx>
          <w:tblCellMar>
            <w:top w:w="0" w:type="dxa"/>
            <w:bottom w:w="0" w:type="dxa"/>
          </w:tblCellMar>
        </w:tblPrEx>
        <w:trPr>
          <w:cantSplit/>
          <w:trHeight w:val="2427"/>
        </w:trPr>
        <w:tc>
          <w:tcPr>
            <w:tcW w:w="2002" w:type="dxa"/>
            <w:tcBorders>
              <w:bottom w:val="single" w:sz="4" w:space="0" w:color="auto"/>
            </w:tcBorders>
            <w:textDirection w:val="btLr"/>
          </w:tcPr>
          <w:p w:rsidR="00000000" w:rsidRDefault="00000000">
            <w:pPr>
              <w:spacing w:line="216" w:lineRule="auto"/>
              <w:ind w:left="113"/>
              <w:rPr>
                <w:sz w:val="20"/>
              </w:rPr>
            </w:pPr>
          </w:p>
        </w:tc>
        <w:tc>
          <w:tcPr>
            <w:tcW w:w="574" w:type="dxa"/>
            <w:tcBorders>
              <w:bottom w:val="single" w:sz="4" w:space="0" w:color="auto"/>
            </w:tcBorders>
            <w:textDirection w:val="btLr"/>
          </w:tcPr>
          <w:p w:rsidR="00000000" w:rsidRDefault="00000000">
            <w:pPr>
              <w:spacing w:line="216" w:lineRule="auto"/>
              <w:ind w:left="113"/>
              <w:jc w:val="center"/>
              <w:rPr>
                <w:b/>
                <w:bCs/>
                <w:sz w:val="20"/>
              </w:rPr>
            </w:pPr>
            <w:r>
              <w:rPr>
                <w:b/>
                <w:bCs/>
                <w:sz w:val="20"/>
              </w:rPr>
              <w:t>Нарушение конституционных свобод</w:t>
            </w:r>
          </w:p>
        </w:tc>
        <w:tc>
          <w:tcPr>
            <w:tcW w:w="714" w:type="dxa"/>
            <w:tcBorders>
              <w:bottom w:val="single" w:sz="4" w:space="0" w:color="auto"/>
            </w:tcBorders>
            <w:textDirection w:val="btLr"/>
          </w:tcPr>
          <w:p w:rsidR="00000000" w:rsidRDefault="00000000">
            <w:pPr>
              <w:spacing w:line="216" w:lineRule="auto"/>
              <w:ind w:left="113"/>
              <w:jc w:val="center"/>
              <w:rPr>
                <w:b/>
                <w:bCs/>
                <w:sz w:val="20"/>
              </w:rPr>
            </w:pPr>
            <w:r>
              <w:rPr>
                <w:b/>
                <w:bCs/>
                <w:sz w:val="20"/>
              </w:rPr>
              <w:t>Преступления в сфере государственного управления</w:t>
            </w:r>
          </w:p>
        </w:tc>
        <w:tc>
          <w:tcPr>
            <w:tcW w:w="574" w:type="dxa"/>
            <w:tcBorders>
              <w:bottom w:val="single" w:sz="4" w:space="0" w:color="auto"/>
            </w:tcBorders>
            <w:textDirection w:val="btLr"/>
          </w:tcPr>
          <w:p w:rsidR="00000000" w:rsidRDefault="00000000">
            <w:pPr>
              <w:spacing w:line="216" w:lineRule="auto"/>
              <w:ind w:left="113"/>
              <w:jc w:val="center"/>
              <w:rPr>
                <w:b/>
                <w:bCs/>
                <w:sz w:val="20"/>
              </w:rPr>
            </w:pPr>
            <w:r>
              <w:rPr>
                <w:b/>
                <w:bCs/>
                <w:sz w:val="20"/>
              </w:rPr>
              <w:t xml:space="preserve">Подделка официальной документации </w:t>
            </w:r>
          </w:p>
        </w:tc>
        <w:tc>
          <w:tcPr>
            <w:tcW w:w="703" w:type="dxa"/>
            <w:tcBorders>
              <w:bottom w:val="single" w:sz="4" w:space="0" w:color="auto"/>
            </w:tcBorders>
            <w:textDirection w:val="btLr"/>
          </w:tcPr>
          <w:p w:rsidR="00000000" w:rsidRDefault="00000000">
            <w:pPr>
              <w:spacing w:line="216" w:lineRule="auto"/>
              <w:ind w:left="113"/>
              <w:jc w:val="center"/>
              <w:rPr>
                <w:b/>
                <w:bCs/>
                <w:sz w:val="20"/>
              </w:rPr>
            </w:pPr>
            <w:r>
              <w:rPr>
                <w:b/>
                <w:bCs/>
                <w:sz w:val="20"/>
              </w:rPr>
              <w:t>Преступления против общественной  безопасности</w:t>
            </w:r>
          </w:p>
        </w:tc>
        <w:tc>
          <w:tcPr>
            <w:tcW w:w="529" w:type="dxa"/>
            <w:tcBorders>
              <w:bottom w:val="single" w:sz="4" w:space="0" w:color="auto"/>
            </w:tcBorders>
            <w:textDirection w:val="btLr"/>
          </w:tcPr>
          <w:p w:rsidR="00000000" w:rsidRDefault="00000000">
            <w:pPr>
              <w:spacing w:line="216" w:lineRule="auto"/>
              <w:ind w:left="113"/>
              <w:jc w:val="center"/>
              <w:rPr>
                <w:b/>
                <w:bCs/>
                <w:sz w:val="20"/>
              </w:rPr>
            </w:pPr>
            <w:r>
              <w:rPr>
                <w:b/>
                <w:bCs/>
                <w:sz w:val="20"/>
              </w:rPr>
              <w:t>Преступления против личности</w:t>
            </w:r>
          </w:p>
        </w:tc>
        <w:tc>
          <w:tcPr>
            <w:tcW w:w="588" w:type="dxa"/>
            <w:tcBorders>
              <w:bottom w:val="single" w:sz="4" w:space="0" w:color="auto"/>
            </w:tcBorders>
            <w:textDirection w:val="btLr"/>
          </w:tcPr>
          <w:p w:rsidR="00000000" w:rsidRDefault="00000000">
            <w:pPr>
              <w:spacing w:line="216" w:lineRule="auto"/>
              <w:ind w:left="113"/>
              <w:jc w:val="center"/>
              <w:rPr>
                <w:b/>
                <w:bCs/>
                <w:sz w:val="20"/>
              </w:rPr>
            </w:pPr>
            <w:r>
              <w:rPr>
                <w:b/>
                <w:bCs/>
                <w:sz w:val="20"/>
              </w:rPr>
              <w:t>Посягательство на честь и достоинств</w:t>
            </w:r>
          </w:p>
        </w:tc>
        <w:tc>
          <w:tcPr>
            <w:tcW w:w="545" w:type="dxa"/>
            <w:tcBorders>
              <w:bottom w:val="single" w:sz="4" w:space="0" w:color="auto"/>
            </w:tcBorders>
            <w:textDirection w:val="btLr"/>
          </w:tcPr>
          <w:p w:rsidR="00000000" w:rsidRDefault="00000000">
            <w:pPr>
              <w:spacing w:line="216" w:lineRule="auto"/>
              <w:ind w:left="113"/>
              <w:jc w:val="center"/>
              <w:rPr>
                <w:b/>
                <w:bCs/>
                <w:sz w:val="20"/>
              </w:rPr>
            </w:pPr>
            <w:r>
              <w:rPr>
                <w:b/>
                <w:bCs/>
                <w:sz w:val="20"/>
              </w:rPr>
              <w:t>Сексуальные преступления</w:t>
            </w:r>
          </w:p>
        </w:tc>
        <w:tc>
          <w:tcPr>
            <w:tcW w:w="798" w:type="dxa"/>
            <w:tcBorders>
              <w:bottom w:val="single" w:sz="4" w:space="0" w:color="auto"/>
            </w:tcBorders>
            <w:textDirection w:val="btLr"/>
          </w:tcPr>
          <w:p w:rsidR="00000000" w:rsidRDefault="00000000">
            <w:pPr>
              <w:spacing w:line="216" w:lineRule="auto"/>
              <w:ind w:left="113"/>
              <w:jc w:val="center"/>
              <w:rPr>
                <w:b/>
                <w:bCs/>
                <w:sz w:val="20"/>
              </w:rPr>
            </w:pPr>
            <w:r>
              <w:rPr>
                <w:b/>
                <w:bCs/>
                <w:sz w:val="20"/>
              </w:rPr>
              <w:t>Преступления, касающиеся гражданского состояния</w:t>
            </w:r>
          </w:p>
        </w:tc>
        <w:tc>
          <w:tcPr>
            <w:tcW w:w="644" w:type="dxa"/>
            <w:tcBorders>
              <w:bottom w:val="single" w:sz="4" w:space="0" w:color="auto"/>
            </w:tcBorders>
            <w:textDirection w:val="btLr"/>
          </w:tcPr>
          <w:p w:rsidR="00000000" w:rsidRDefault="00000000">
            <w:pPr>
              <w:spacing w:line="216" w:lineRule="auto"/>
              <w:ind w:left="113"/>
              <w:jc w:val="center"/>
              <w:rPr>
                <w:b/>
                <w:bCs/>
                <w:sz w:val="20"/>
              </w:rPr>
            </w:pPr>
            <w:r>
              <w:rPr>
                <w:b/>
                <w:bCs/>
                <w:sz w:val="20"/>
              </w:rPr>
              <w:t>Преступления против собственности и имущества</w:t>
            </w:r>
          </w:p>
        </w:tc>
        <w:tc>
          <w:tcPr>
            <w:tcW w:w="616" w:type="dxa"/>
            <w:tcBorders>
              <w:bottom w:val="single" w:sz="4" w:space="0" w:color="auto"/>
            </w:tcBorders>
            <w:textDirection w:val="btLr"/>
            <w:vAlign w:val="center"/>
          </w:tcPr>
          <w:p w:rsidR="00000000" w:rsidRDefault="00000000">
            <w:pPr>
              <w:spacing w:line="216" w:lineRule="auto"/>
              <w:ind w:left="113"/>
              <w:jc w:val="center"/>
              <w:rPr>
                <w:b/>
                <w:bCs/>
                <w:sz w:val="20"/>
              </w:rPr>
            </w:pPr>
            <w:proofErr w:type="spellStart"/>
            <w:r>
              <w:rPr>
                <w:b/>
                <w:bCs/>
                <w:sz w:val="20"/>
              </w:rPr>
              <w:t>Наркоторговля</w:t>
            </w:r>
            <w:proofErr w:type="spellEnd"/>
          </w:p>
        </w:tc>
        <w:tc>
          <w:tcPr>
            <w:tcW w:w="530" w:type="dxa"/>
            <w:tcBorders>
              <w:bottom w:val="single" w:sz="4" w:space="0" w:color="auto"/>
            </w:tcBorders>
            <w:textDirection w:val="btLr"/>
            <w:vAlign w:val="center"/>
          </w:tcPr>
          <w:p w:rsidR="00000000" w:rsidRDefault="00000000">
            <w:pPr>
              <w:spacing w:line="216" w:lineRule="auto"/>
              <w:ind w:left="113"/>
              <w:jc w:val="center"/>
              <w:rPr>
                <w:b/>
                <w:bCs/>
                <w:sz w:val="20"/>
              </w:rPr>
            </w:pPr>
            <w:r>
              <w:rPr>
                <w:b/>
                <w:bCs/>
                <w:sz w:val="20"/>
              </w:rPr>
              <w:t>Прочие деяния</w:t>
            </w:r>
          </w:p>
        </w:tc>
        <w:tc>
          <w:tcPr>
            <w:tcW w:w="594" w:type="dxa"/>
            <w:tcBorders>
              <w:bottom w:val="single" w:sz="4" w:space="0" w:color="auto"/>
            </w:tcBorders>
            <w:textDirection w:val="btLr"/>
            <w:vAlign w:val="center"/>
          </w:tcPr>
          <w:p w:rsidR="00000000" w:rsidRDefault="00000000">
            <w:pPr>
              <w:spacing w:line="216" w:lineRule="auto"/>
              <w:ind w:left="113"/>
              <w:jc w:val="center"/>
              <w:rPr>
                <w:b/>
                <w:bCs/>
                <w:sz w:val="20"/>
              </w:rPr>
            </w:pPr>
            <w:r>
              <w:rPr>
                <w:b/>
                <w:bCs/>
                <w:sz w:val="20"/>
              </w:rPr>
              <w:t>Всего</w:t>
            </w:r>
          </w:p>
        </w:tc>
      </w:tr>
      <w:tr w:rsidR="00000000">
        <w:tblPrEx>
          <w:tblCellMar>
            <w:top w:w="0" w:type="dxa"/>
            <w:bottom w:w="0" w:type="dxa"/>
          </w:tblCellMar>
        </w:tblPrEx>
        <w:tc>
          <w:tcPr>
            <w:tcW w:w="2002" w:type="dxa"/>
            <w:tcBorders>
              <w:top w:val="single" w:sz="4" w:space="0" w:color="auto"/>
              <w:bottom w:val="nil"/>
            </w:tcBorders>
          </w:tcPr>
          <w:p w:rsidR="00000000" w:rsidRDefault="00000000">
            <w:pPr>
              <w:spacing w:line="216" w:lineRule="auto"/>
              <w:rPr>
                <w:sz w:val="20"/>
              </w:rPr>
            </w:pPr>
            <w:proofErr w:type="spellStart"/>
            <w:r>
              <w:rPr>
                <w:sz w:val="20"/>
              </w:rPr>
              <w:t>Тулкан</w:t>
            </w:r>
            <w:proofErr w:type="spellEnd"/>
          </w:p>
        </w:tc>
        <w:tc>
          <w:tcPr>
            <w:tcW w:w="574" w:type="dxa"/>
            <w:tcBorders>
              <w:top w:val="single" w:sz="4" w:space="0" w:color="auto"/>
              <w:bottom w:val="nil"/>
            </w:tcBorders>
          </w:tcPr>
          <w:p w:rsidR="00000000" w:rsidRDefault="00000000">
            <w:pPr>
              <w:spacing w:line="216" w:lineRule="auto"/>
              <w:jc w:val="center"/>
              <w:rPr>
                <w:sz w:val="20"/>
              </w:rPr>
            </w:pPr>
          </w:p>
        </w:tc>
        <w:tc>
          <w:tcPr>
            <w:tcW w:w="714" w:type="dxa"/>
            <w:tcBorders>
              <w:top w:val="single" w:sz="4" w:space="0" w:color="auto"/>
              <w:bottom w:val="nil"/>
            </w:tcBorders>
          </w:tcPr>
          <w:p w:rsidR="00000000" w:rsidRDefault="00000000">
            <w:pPr>
              <w:spacing w:line="216" w:lineRule="auto"/>
              <w:jc w:val="center"/>
              <w:rPr>
                <w:sz w:val="20"/>
              </w:rPr>
            </w:pPr>
          </w:p>
        </w:tc>
        <w:tc>
          <w:tcPr>
            <w:tcW w:w="574" w:type="dxa"/>
            <w:tcBorders>
              <w:top w:val="single" w:sz="4" w:space="0" w:color="auto"/>
              <w:bottom w:val="nil"/>
            </w:tcBorders>
          </w:tcPr>
          <w:p w:rsidR="00000000" w:rsidRDefault="00000000">
            <w:pPr>
              <w:spacing w:line="216" w:lineRule="auto"/>
              <w:jc w:val="center"/>
              <w:rPr>
                <w:sz w:val="20"/>
              </w:rPr>
            </w:pPr>
          </w:p>
        </w:tc>
        <w:tc>
          <w:tcPr>
            <w:tcW w:w="703" w:type="dxa"/>
            <w:tcBorders>
              <w:top w:val="single" w:sz="4" w:space="0" w:color="auto"/>
              <w:bottom w:val="nil"/>
            </w:tcBorders>
          </w:tcPr>
          <w:p w:rsidR="00000000" w:rsidRDefault="00000000">
            <w:pPr>
              <w:spacing w:line="216" w:lineRule="auto"/>
              <w:jc w:val="center"/>
              <w:rPr>
                <w:sz w:val="20"/>
              </w:rPr>
            </w:pPr>
          </w:p>
        </w:tc>
        <w:tc>
          <w:tcPr>
            <w:tcW w:w="529" w:type="dxa"/>
            <w:tcBorders>
              <w:top w:val="single" w:sz="4" w:space="0" w:color="auto"/>
              <w:bottom w:val="nil"/>
            </w:tcBorders>
          </w:tcPr>
          <w:p w:rsidR="00000000" w:rsidRDefault="00000000">
            <w:pPr>
              <w:spacing w:line="216" w:lineRule="auto"/>
              <w:jc w:val="center"/>
              <w:rPr>
                <w:sz w:val="20"/>
              </w:rPr>
            </w:pPr>
            <w:r>
              <w:rPr>
                <w:sz w:val="20"/>
              </w:rPr>
              <w:t>26</w:t>
            </w:r>
          </w:p>
        </w:tc>
        <w:tc>
          <w:tcPr>
            <w:tcW w:w="588" w:type="dxa"/>
            <w:tcBorders>
              <w:top w:val="single" w:sz="4" w:space="0" w:color="auto"/>
              <w:bottom w:val="nil"/>
            </w:tcBorders>
          </w:tcPr>
          <w:p w:rsidR="00000000" w:rsidRDefault="00000000">
            <w:pPr>
              <w:spacing w:line="216" w:lineRule="auto"/>
              <w:jc w:val="center"/>
              <w:rPr>
                <w:sz w:val="20"/>
              </w:rPr>
            </w:pPr>
          </w:p>
        </w:tc>
        <w:tc>
          <w:tcPr>
            <w:tcW w:w="545" w:type="dxa"/>
            <w:tcBorders>
              <w:top w:val="single" w:sz="4" w:space="0" w:color="auto"/>
              <w:bottom w:val="nil"/>
            </w:tcBorders>
          </w:tcPr>
          <w:p w:rsidR="00000000" w:rsidRDefault="00000000">
            <w:pPr>
              <w:spacing w:line="216" w:lineRule="auto"/>
              <w:jc w:val="center"/>
              <w:rPr>
                <w:sz w:val="20"/>
              </w:rPr>
            </w:pPr>
            <w:r>
              <w:rPr>
                <w:sz w:val="20"/>
              </w:rPr>
              <w:t>8</w:t>
            </w:r>
          </w:p>
        </w:tc>
        <w:tc>
          <w:tcPr>
            <w:tcW w:w="798" w:type="dxa"/>
            <w:tcBorders>
              <w:top w:val="single" w:sz="4" w:space="0" w:color="auto"/>
              <w:bottom w:val="nil"/>
            </w:tcBorders>
          </w:tcPr>
          <w:p w:rsidR="00000000" w:rsidRDefault="00000000">
            <w:pPr>
              <w:spacing w:line="216" w:lineRule="auto"/>
              <w:jc w:val="center"/>
              <w:rPr>
                <w:sz w:val="20"/>
              </w:rPr>
            </w:pPr>
          </w:p>
        </w:tc>
        <w:tc>
          <w:tcPr>
            <w:tcW w:w="644" w:type="dxa"/>
            <w:tcBorders>
              <w:top w:val="single" w:sz="4" w:space="0" w:color="auto"/>
              <w:bottom w:val="nil"/>
            </w:tcBorders>
          </w:tcPr>
          <w:p w:rsidR="00000000" w:rsidRDefault="00000000">
            <w:pPr>
              <w:spacing w:line="216" w:lineRule="auto"/>
              <w:jc w:val="center"/>
              <w:rPr>
                <w:sz w:val="20"/>
              </w:rPr>
            </w:pPr>
            <w:r>
              <w:rPr>
                <w:sz w:val="20"/>
              </w:rPr>
              <w:t>18</w:t>
            </w:r>
          </w:p>
        </w:tc>
        <w:tc>
          <w:tcPr>
            <w:tcW w:w="616" w:type="dxa"/>
            <w:tcBorders>
              <w:top w:val="single" w:sz="4" w:space="0" w:color="auto"/>
              <w:bottom w:val="nil"/>
            </w:tcBorders>
          </w:tcPr>
          <w:p w:rsidR="00000000" w:rsidRDefault="00000000">
            <w:pPr>
              <w:spacing w:line="216" w:lineRule="auto"/>
              <w:jc w:val="center"/>
              <w:rPr>
                <w:sz w:val="20"/>
              </w:rPr>
            </w:pPr>
            <w:r>
              <w:rPr>
                <w:sz w:val="20"/>
              </w:rPr>
              <w:t>131</w:t>
            </w:r>
          </w:p>
        </w:tc>
        <w:tc>
          <w:tcPr>
            <w:tcW w:w="530" w:type="dxa"/>
            <w:tcBorders>
              <w:top w:val="single" w:sz="4" w:space="0" w:color="auto"/>
              <w:bottom w:val="nil"/>
            </w:tcBorders>
          </w:tcPr>
          <w:p w:rsidR="00000000" w:rsidRDefault="00000000">
            <w:pPr>
              <w:spacing w:line="216" w:lineRule="auto"/>
              <w:jc w:val="center"/>
              <w:rPr>
                <w:sz w:val="20"/>
              </w:rPr>
            </w:pPr>
            <w:r>
              <w:rPr>
                <w:sz w:val="20"/>
              </w:rPr>
              <w:t>8</w:t>
            </w:r>
          </w:p>
        </w:tc>
        <w:tc>
          <w:tcPr>
            <w:tcW w:w="594" w:type="dxa"/>
            <w:tcBorders>
              <w:top w:val="single" w:sz="4" w:space="0" w:color="auto"/>
              <w:bottom w:val="nil"/>
            </w:tcBorders>
          </w:tcPr>
          <w:p w:rsidR="00000000" w:rsidRDefault="00000000">
            <w:pPr>
              <w:spacing w:line="216" w:lineRule="auto"/>
              <w:jc w:val="center"/>
              <w:rPr>
                <w:sz w:val="20"/>
              </w:rPr>
            </w:pPr>
            <w:r>
              <w:rPr>
                <w:sz w:val="20"/>
              </w:rPr>
              <w:t>191</w:t>
            </w:r>
          </w:p>
        </w:tc>
      </w:tr>
      <w:tr w:rsidR="00000000">
        <w:tblPrEx>
          <w:tblCellMar>
            <w:top w:w="0" w:type="dxa"/>
            <w:bottom w:w="0" w:type="dxa"/>
          </w:tblCellMar>
        </w:tblPrEx>
        <w:tc>
          <w:tcPr>
            <w:tcW w:w="2002" w:type="dxa"/>
            <w:tcBorders>
              <w:top w:val="nil"/>
            </w:tcBorders>
          </w:tcPr>
          <w:p w:rsidR="00000000" w:rsidRDefault="00000000">
            <w:pPr>
              <w:spacing w:line="216" w:lineRule="auto"/>
              <w:rPr>
                <w:sz w:val="20"/>
              </w:rPr>
            </w:pPr>
            <w:proofErr w:type="spellStart"/>
            <w:r>
              <w:rPr>
                <w:sz w:val="20"/>
              </w:rPr>
              <w:t>Ибара</w:t>
            </w:r>
            <w:proofErr w:type="spellEnd"/>
          </w:p>
        </w:tc>
        <w:tc>
          <w:tcPr>
            <w:tcW w:w="574" w:type="dxa"/>
            <w:tcBorders>
              <w:top w:val="nil"/>
            </w:tcBorders>
          </w:tcPr>
          <w:p w:rsidR="00000000" w:rsidRDefault="00000000">
            <w:pPr>
              <w:spacing w:line="216" w:lineRule="auto"/>
              <w:jc w:val="center"/>
              <w:rPr>
                <w:sz w:val="20"/>
              </w:rPr>
            </w:pPr>
          </w:p>
        </w:tc>
        <w:tc>
          <w:tcPr>
            <w:tcW w:w="714" w:type="dxa"/>
            <w:tcBorders>
              <w:top w:val="nil"/>
            </w:tcBorders>
          </w:tcPr>
          <w:p w:rsidR="00000000" w:rsidRDefault="00000000">
            <w:pPr>
              <w:spacing w:line="216" w:lineRule="auto"/>
              <w:jc w:val="center"/>
              <w:rPr>
                <w:sz w:val="20"/>
              </w:rPr>
            </w:pPr>
            <w:r>
              <w:rPr>
                <w:sz w:val="20"/>
              </w:rPr>
              <w:t>1</w:t>
            </w:r>
          </w:p>
        </w:tc>
        <w:tc>
          <w:tcPr>
            <w:tcW w:w="574" w:type="dxa"/>
            <w:tcBorders>
              <w:top w:val="nil"/>
            </w:tcBorders>
          </w:tcPr>
          <w:p w:rsidR="00000000" w:rsidRDefault="00000000">
            <w:pPr>
              <w:spacing w:line="216" w:lineRule="auto"/>
              <w:jc w:val="center"/>
              <w:rPr>
                <w:sz w:val="20"/>
              </w:rPr>
            </w:pPr>
          </w:p>
        </w:tc>
        <w:tc>
          <w:tcPr>
            <w:tcW w:w="703" w:type="dxa"/>
            <w:tcBorders>
              <w:top w:val="nil"/>
            </w:tcBorders>
          </w:tcPr>
          <w:p w:rsidR="00000000" w:rsidRDefault="00000000">
            <w:pPr>
              <w:spacing w:line="216" w:lineRule="auto"/>
              <w:jc w:val="center"/>
              <w:rPr>
                <w:sz w:val="20"/>
              </w:rPr>
            </w:pPr>
          </w:p>
        </w:tc>
        <w:tc>
          <w:tcPr>
            <w:tcW w:w="529" w:type="dxa"/>
            <w:tcBorders>
              <w:top w:val="nil"/>
            </w:tcBorders>
          </w:tcPr>
          <w:p w:rsidR="00000000" w:rsidRDefault="00000000">
            <w:pPr>
              <w:spacing w:line="216" w:lineRule="auto"/>
              <w:jc w:val="center"/>
              <w:rPr>
                <w:sz w:val="20"/>
              </w:rPr>
            </w:pPr>
            <w:r>
              <w:rPr>
                <w:sz w:val="20"/>
              </w:rPr>
              <w:t>38</w:t>
            </w:r>
          </w:p>
        </w:tc>
        <w:tc>
          <w:tcPr>
            <w:tcW w:w="588" w:type="dxa"/>
            <w:tcBorders>
              <w:top w:val="nil"/>
            </w:tcBorders>
          </w:tcPr>
          <w:p w:rsidR="00000000" w:rsidRDefault="00000000">
            <w:pPr>
              <w:spacing w:line="216" w:lineRule="auto"/>
              <w:jc w:val="center"/>
              <w:rPr>
                <w:sz w:val="20"/>
              </w:rPr>
            </w:pPr>
          </w:p>
        </w:tc>
        <w:tc>
          <w:tcPr>
            <w:tcW w:w="545" w:type="dxa"/>
            <w:tcBorders>
              <w:top w:val="nil"/>
            </w:tcBorders>
          </w:tcPr>
          <w:p w:rsidR="00000000" w:rsidRDefault="00000000">
            <w:pPr>
              <w:spacing w:line="216" w:lineRule="auto"/>
              <w:jc w:val="center"/>
              <w:rPr>
                <w:sz w:val="20"/>
              </w:rPr>
            </w:pPr>
            <w:r>
              <w:rPr>
                <w:sz w:val="20"/>
              </w:rPr>
              <w:t>17</w:t>
            </w:r>
          </w:p>
        </w:tc>
        <w:tc>
          <w:tcPr>
            <w:tcW w:w="798" w:type="dxa"/>
            <w:tcBorders>
              <w:top w:val="nil"/>
            </w:tcBorders>
          </w:tcPr>
          <w:p w:rsidR="00000000" w:rsidRDefault="00000000">
            <w:pPr>
              <w:spacing w:line="216" w:lineRule="auto"/>
              <w:jc w:val="center"/>
              <w:rPr>
                <w:sz w:val="20"/>
              </w:rPr>
            </w:pPr>
          </w:p>
        </w:tc>
        <w:tc>
          <w:tcPr>
            <w:tcW w:w="644" w:type="dxa"/>
            <w:tcBorders>
              <w:top w:val="nil"/>
            </w:tcBorders>
          </w:tcPr>
          <w:p w:rsidR="00000000" w:rsidRDefault="00000000">
            <w:pPr>
              <w:spacing w:line="216" w:lineRule="auto"/>
              <w:jc w:val="center"/>
              <w:rPr>
                <w:sz w:val="20"/>
              </w:rPr>
            </w:pPr>
            <w:r>
              <w:rPr>
                <w:sz w:val="20"/>
              </w:rPr>
              <w:t>33</w:t>
            </w:r>
          </w:p>
        </w:tc>
        <w:tc>
          <w:tcPr>
            <w:tcW w:w="616" w:type="dxa"/>
            <w:tcBorders>
              <w:top w:val="nil"/>
            </w:tcBorders>
          </w:tcPr>
          <w:p w:rsidR="00000000" w:rsidRDefault="00000000">
            <w:pPr>
              <w:spacing w:line="216" w:lineRule="auto"/>
              <w:jc w:val="center"/>
              <w:rPr>
                <w:sz w:val="20"/>
              </w:rPr>
            </w:pPr>
            <w:r>
              <w:rPr>
                <w:sz w:val="20"/>
              </w:rPr>
              <w:t>97</w:t>
            </w:r>
          </w:p>
        </w:tc>
        <w:tc>
          <w:tcPr>
            <w:tcW w:w="530" w:type="dxa"/>
            <w:tcBorders>
              <w:top w:val="nil"/>
            </w:tcBorders>
          </w:tcPr>
          <w:p w:rsidR="00000000" w:rsidRDefault="00000000">
            <w:pPr>
              <w:spacing w:line="216" w:lineRule="auto"/>
              <w:jc w:val="center"/>
              <w:rPr>
                <w:sz w:val="20"/>
              </w:rPr>
            </w:pPr>
            <w:r>
              <w:rPr>
                <w:sz w:val="20"/>
              </w:rPr>
              <w:t>8</w:t>
            </w:r>
          </w:p>
        </w:tc>
        <w:tc>
          <w:tcPr>
            <w:tcW w:w="594" w:type="dxa"/>
            <w:tcBorders>
              <w:top w:val="nil"/>
            </w:tcBorders>
          </w:tcPr>
          <w:p w:rsidR="00000000" w:rsidRDefault="00000000">
            <w:pPr>
              <w:spacing w:line="216" w:lineRule="auto"/>
              <w:jc w:val="center"/>
              <w:rPr>
                <w:sz w:val="20"/>
              </w:rPr>
            </w:pPr>
            <w:r>
              <w:rPr>
                <w:sz w:val="20"/>
              </w:rPr>
              <w:t>194</w:t>
            </w:r>
          </w:p>
        </w:tc>
      </w:tr>
      <w:tr w:rsidR="00000000">
        <w:tblPrEx>
          <w:tblCellMar>
            <w:top w:w="0" w:type="dxa"/>
            <w:bottom w:w="0" w:type="dxa"/>
          </w:tblCellMar>
        </w:tblPrEx>
        <w:tc>
          <w:tcPr>
            <w:tcW w:w="2002" w:type="dxa"/>
          </w:tcPr>
          <w:p w:rsidR="00000000" w:rsidRDefault="00000000">
            <w:pPr>
              <w:spacing w:line="216" w:lineRule="auto"/>
              <w:rPr>
                <w:sz w:val="20"/>
              </w:rPr>
            </w:pPr>
            <w:r>
              <w:rPr>
                <w:sz w:val="20"/>
              </w:rPr>
              <w:t>Кито № 1 (мужская тюрьма)</w:t>
            </w:r>
          </w:p>
        </w:tc>
        <w:tc>
          <w:tcPr>
            <w:tcW w:w="574" w:type="dxa"/>
          </w:tcPr>
          <w:p w:rsidR="00000000" w:rsidRDefault="00000000">
            <w:pPr>
              <w:spacing w:line="216" w:lineRule="auto"/>
              <w:jc w:val="center"/>
              <w:rPr>
                <w:sz w:val="20"/>
              </w:rPr>
            </w:pPr>
            <w:r>
              <w:rPr>
                <w:sz w:val="20"/>
              </w:rPr>
              <w:t>30</w:t>
            </w:r>
          </w:p>
        </w:tc>
        <w:tc>
          <w:tcPr>
            <w:tcW w:w="714" w:type="dxa"/>
          </w:tcPr>
          <w:p w:rsidR="00000000" w:rsidRDefault="00000000">
            <w:pPr>
              <w:spacing w:line="216" w:lineRule="auto"/>
              <w:jc w:val="center"/>
              <w:rPr>
                <w:sz w:val="20"/>
              </w:rPr>
            </w:pPr>
            <w:r>
              <w:rPr>
                <w:sz w:val="20"/>
              </w:rPr>
              <w:t>6</w:t>
            </w:r>
          </w:p>
        </w:tc>
        <w:tc>
          <w:tcPr>
            <w:tcW w:w="574" w:type="dxa"/>
          </w:tcPr>
          <w:p w:rsidR="00000000" w:rsidRDefault="00000000">
            <w:pPr>
              <w:spacing w:line="216" w:lineRule="auto"/>
              <w:jc w:val="center"/>
              <w:rPr>
                <w:sz w:val="20"/>
              </w:rPr>
            </w:pPr>
            <w:r>
              <w:rPr>
                <w:sz w:val="20"/>
              </w:rPr>
              <w:t>20</w:t>
            </w:r>
          </w:p>
        </w:tc>
        <w:tc>
          <w:tcPr>
            <w:tcW w:w="703" w:type="dxa"/>
          </w:tcPr>
          <w:p w:rsidR="00000000" w:rsidRDefault="00000000">
            <w:pPr>
              <w:spacing w:line="216" w:lineRule="auto"/>
              <w:jc w:val="center"/>
              <w:rPr>
                <w:sz w:val="20"/>
              </w:rPr>
            </w:pPr>
            <w:r>
              <w:rPr>
                <w:sz w:val="20"/>
              </w:rPr>
              <w:t>27</w:t>
            </w:r>
          </w:p>
        </w:tc>
        <w:tc>
          <w:tcPr>
            <w:tcW w:w="529" w:type="dxa"/>
          </w:tcPr>
          <w:p w:rsidR="00000000" w:rsidRDefault="00000000">
            <w:pPr>
              <w:spacing w:line="216" w:lineRule="auto"/>
              <w:jc w:val="center"/>
              <w:rPr>
                <w:sz w:val="20"/>
              </w:rPr>
            </w:pPr>
            <w:r>
              <w:rPr>
                <w:sz w:val="20"/>
              </w:rPr>
              <w:t>98</w:t>
            </w:r>
          </w:p>
        </w:tc>
        <w:tc>
          <w:tcPr>
            <w:tcW w:w="588" w:type="dxa"/>
          </w:tcPr>
          <w:p w:rsidR="00000000" w:rsidRDefault="00000000">
            <w:pPr>
              <w:spacing w:line="216" w:lineRule="auto"/>
              <w:jc w:val="center"/>
              <w:rPr>
                <w:sz w:val="20"/>
              </w:rPr>
            </w:pPr>
          </w:p>
        </w:tc>
        <w:tc>
          <w:tcPr>
            <w:tcW w:w="545" w:type="dxa"/>
          </w:tcPr>
          <w:p w:rsidR="00000000" w:rsidRDefault="00000000">
            <w:pPr>
              <w:spacing w:line="216" w:lineRule="auto"/>
              <w:jc w:val="center"/>
              <w:rPr>
                <w:sz w:val="20"/>
              </w:rPr>
            </w:pPr>
            <w:r>
              <w:rPr>
                <w:sz w:val="20"/>
              </w:rPr>
              <w:t>35</w:t>
            </w:r>
          </w:p>
        </w:tc>
        <w:tc>
          <w:tcPr>
            <w:tcW w:w="798" w:type="dxa"/>
          </w:tcPr>
          <w:p w:rsidR="00000000" w:rsidRDefault="00000000">
            <w:pPr>
              <w:spacing w:line="216" w:lineRule="auto"/>
              <w:jc w:val="center"/>
              <w:rPr>
                <w:sz w:val="20"/>
              </w:rPr>
            </w:pPr>
          </w:p>
        </w:tc>
        <w:tc>
          <w:tcPr>
            <w:tcW w:w="644" w:type="dxa"/>
          </w:tcPr>
          <w:p w:rsidR="00000000" w:rsidRDefault="00000000">
            <w:pPr>
              <w:spacing w:line="216" w:lineRule="auto"/>
              <w:jc w:val="center"/>
              <w:rPr>
                <w:sz w:val="20"/>
                <w:lang w:val="en-US"/>
              </w:rPr>
            </w:pPr>
            <w:r>
              <w:rPr>
                <w:sz w:val="20"/>
              </w:rPr>
              <w:t>156</w:t>
            </w:r>
          </w:p>
        </w:tc>
        <w:tc>
          <w:tcPr>
            <w:tcW w:w="616" w:type="dxa"/>
          </w:tcPr>
          <w:p w:rsidR="00000000" w:rsidRDefault="00000000">
            <w:pPr>
              <w:spacing w:line="216" w:lineRule="auto"/>
              <w:jc w:val="center"/>
              <w:rPr>
                <w:sz w:val="20"/>
                <w:lang w:val="en-US"/>
              </w:rPr>
            </w:pPr>
            <w:r>
              <w:rPr>
                <w:sz w:val="20"/>
                <w:lang w:val="en-US"/>
              </w:rPr>
              <w:t>398</w:t>
            </w:r>
          </w:p>
        </w:tc>
        <w:tc>
          <w:tcPr>
            <w:tcW w:w="530" w:type="dxa"/>
          </w:tcPr>
          <w:p w:rsidR="00000000" w:rsidRDefault="00000000">
            <w:pPr>
              <w:spacing w:line="216" w:lineRule="auto"/>
              <w:jc w:val="center"/>
              <w:rPr>
                <w:sz w:val="20"/>
                <w:lang w:val="en-US"/>
              </w:rPr>
            </w:pPr>
          </w:p>
        </w:tc>
        <w:tc>
          <w:tcPr>
            <w:tcW w:w="594" w:type="dxa"/>
          </w:tcPr>
          <w:p w:rsidR="00000000" w:rsidRDefault="00000000">
            <w:pPr>
              <w:spacing w:line="216" w:lineRule="auto"/>
              <w:jc w:val="center"/>
              <w:rPr>
                <w:sz w:val="20"/>
                <w:lang w:val="en-US"/>
              </w:rPr>
            </w:pPr>
            <w:r>
              <w:rPr>
                <w:sz w:val="20"/>
                <w:lang w:val="en-US"/>
              </w:rPr>
              <w:t>770</w:t>
            </w:r>
          </w:p>
        </w:tc>
      </w:tr>
      <w:tr w:rsidR="00000000">
        <w:tblPrEx>
          <w:tblCellMar>
            <w:top w:w="0" w:type="dxa"/>
            <w:bottom w:w="0" w:type="dxa"/>
          </w:tblCellMar>
        </w:tblPrEx>
        <w:tc>
          <w:tcPr>
            <w:tcW w:w="2002" w:type="dxa"/>
          </w:tcPr>
          <w:p w:rsidR="00000000" w:rsidRDefault="00000000">
            <w:pPr>
              <w:spacing w:line="216" w:lineRule="auto"/>
              <w:rPr>
                <w:sz w:val="20"/>
              </w:rPr>
            </w:pPr>
            <w:r>
              <w:rPr>
                <w:sz w:val="20"/>
              </w:rPr>
              <w:t>Кито № 2 (мужская тюрьма)</w:t>
            </w:r>
          </w:p>
        </w:tc>
        <w:tc>
          <w:tcPr>
            <w:tcW w:w="574" w:type="dxa"/>
          </w:tcPr>
          <w:p w:rsidR="00000000" w:rsidRDefault="00000000">
            <w:pPr>
              <w:spacing w:line="216" w:lineRule="auto"/>
              <w:jc w:val="center"/>
              <w:rPr>
                <w:sz w:val="20"/>
              </w:rPr>
            </w:pPr>
          </w:p>
        </w:tc>
        <w:tc>
          <w:tcPr>
            <w:tcW w:w="714" w:type="dxa"/>
          </w:tcPr>
          <w:p w:rsidR="00000000" w:rsidRDefault="00000000">
            <w:pPr>
              <w:spacing w:line="216" w:lineRule="auto"/>
              <w:jc w:val="center"/>
              <w:rPr>
                <w:sz w:val="20"/>
                <w:lang w:val="en-US"/>
              </w:rPr>
            </w:pPr>
            <w:r>
              <w:rPr>
                <w:sz w:val="20"/>
                <w:lang w:val="en-US"/>
              </w:rPr>
              <w:t>10</w:t>
            </w:r>
          </w:p>
        </w:tc>
        <w:tc>
          <w:tcPr>
            <w:tcW w:w="574" w:type="dxa"/>
          </w:tcPr>
          <w:p w:rsidR="00000000" w:rsidRDefault="00000000">
            <w:pPr>
              <w:spacing w:line="216" w:lineRule="auto"/>
              <w:jc w:val="center"/>
              <w:rPr>
                <w:sz w:val="20"/>
                <w:lang w:val="en-US"/>
              </w:rPr>
            </w:pPr>
            <w:r>
              <w:rPr>
                <w:sz w:val="20"/>
                <w:lang w:val="en-US"/>
              </w:rPr>
              <w:t>2</w:t>
            </w:r>
          </w:p>
        </w:tc>
        <w:tc>
          <w:tcPr>
            <w:tcW w:w="703" w:type="dxa"/>
          </w:tcPr>
          <w:p w:rsidR="00000000" w:rsidRDefault="00000000">
            <w:pPr>
              <w:spacing w:line="216" w:lineRule="auto"/>
              <w:jc w:val="center"/>
              <w:rPr>
                <w:sz w:val="20"/>
                <w:lang w:val="en-US"/>
              </w:rPr>
            </w:pPr>
            <w:r>
              <w:rPr>
                <w:sz w:val="20"/>
                <w:lang w:val="en-US"/>
              </w:rPr>
              <w:t>3</w:t>
            </w:r>
          </w:p>
        </w:tc>
        <w:tc>
          <w:tcPr>
            <w:tcW w:w="529" w:type="dxa"/>
          </w:tcPr>
          <w:p w:rsidR="00000000" w:rsidRDefault="00000000">
            <w:pPr>
              <w:spacing w:line="216" w:lineRule="auto"/>
              <w:jc w:val="center"/>
              <w:rPr>
                <w:sz w:val="20"/>
                <w:lang w:val="en-US"/>
              </w:rPr>
            </w:pPr>
            <w:r>
              <w:rPr>
                <w:sz w:val="20"/>
                <w:lang w:val="en-US"/>
              </w:rPr>
              <w:t>164</w:t>
            </w:r>
          </w:p>
        </w:tc>
        <w:tc>
          <w:tcPr>
            <w:tcW w:w="588" w:type="dxa"/>
          </w:tcPr>
          <w:p w:rsidR="00000000" w:rsidRDefault="00000000">
            <w:pPr>
              <w:spacing w:line="216" w:lineRule="auto"/>
              <w:jc w:val="center"/>
              <w:rPr>
                <w:sz w:val="20"/>
                <w:lang w:val="en-US"/>
              </w:rPr>
            </w:pPr>
            <w:r>
              <w:rPr>
                <w:sz w:val="20"/>
                <w:lang w:val="en-US"/>
              </w:rPr>
              <w:t>1</w:t>
            </w:r>
          </w:p>
        </w:tc>
        <w:tc>
          <w:tcPr>
            <w:tcW w:w="545" w:type="dxa"/>
          </w:tcPr>
          <w:p w:rsidR="00000000" w:rsidRDefault="00000000">
            <w:pPr>
              <w:spacing w:line="216" w:lineRule="auto"/>
              <w:jc w:val="center"/>
              <w:rPr>
                <w:sz w:val="20"/>
                <w:lang w:val="en-US"/>
              </w:rPr>
            </w:pPr>
            <w:r>
              <w:rPr>
                <w:sz w:val="20"/>
                <w:lang w:val="en-US"/>
              </w:rPr>
              <w:t>28</w:t>
            </w:r>
          </w:p>
        </w:tc>
        <w:tc>
          <w:tcPr>
            <w:tcW w:w="798" w:type="dxa"/>
          </w:tcPr>
          <w:p w:rsidR="00000000" w:rsidRDefault="00000000">
            <w:pPr>
              <w:spacing w:line="216" w:lineRule="auto"/>
              <w:jc w:val="center"/>
              <w:rPr>
                <w:sz w:val="20"/>
              </w:rPr>
            </w:pPr>
          </w:p>
        </w:tc>
        <w:tc>
          <w:tcPr>
            <w:tcW w:w="644" w:type="dxa"/>
          </w:tcPr>
          <w:p w:rsidR="00000000" w:rsidRDefault="00000000">
            <w:pPr>
              <w:spacing w:line="216" w:lineRule="auto"/>
              <w:jc w:val="center"/>
              <w:rPr>
                <w:sz w:val="20"/>
                <w:lang w:val="en-US"/>
              </w:rPr>
            </w:pPr>
            <w:r>
              <w:rPr>
                <w:sz w:val="20"/>
                <w:lang w:val="en-US"/>
              </w:rPr>
              <w:t>136</w:t>
            </w:r>
          </w:p>
        </w:tc>
        <w:tc>
          <w:tcPr>
            <w:tcW w:w="616" w:type="dxa"/>
          </w:tcPr>
          <w:p w:rsidR="00000000" w:rsidRDefault="00000000">
            <w:pPr>
              <w:spacing w:line="216" w:lineRule="auto"/>
              <w:jc w:val="center"/>
              <w:rPr>
                <w:sz w:val="20"/>
                <w:lang w:val="en-US"/>
              </w:rPr>
            </w:pPr>
            <w:r>
              <w:rPr>
                <w:sz w:val="20"/>
                <w:lang w:val="en-US"/>
              </w:rPr>
              <w:t>169</w:t>
            </w:r>
          </w:p>
        </w:tc>
        <w:tc>
          <w:tcPr>
            <w:tcW w:w="530" w:type="dxa"/>
          </w:tcPr>
          <w:p w:rsidR="00000000" w:rsidRDefault="00000000">
            <w:pPr>
              <w:spacing w:line="216" w:lineRule="auto"/>
              <w:jc w:val="center"/>
              <w:rPr>
                <w:sz w:val="20"/>
              </w:rPr>
            </w:pPr>
          </w:p>
        </w:tc>
        <w:tc>
          <w:tcPr>
            <w:tcW w:w="594" w:type="dxa"/>
          </w:tcPr>
          <w:p w:rsidR="00000000" w:rsidRDefault="00000000">
            <w:pPr>
              <w:spacing w:line="216" w:lineRule="auto"/>
              <w:jc w:val="center"/>
              <w:rPr>
                <w:sz w:val="20"/>
                <w:lang w:val="en-US"/>
              </w:rPr>
            </w:pPr>
            <w:r>
              <w:rPr>
                <w:sz w:val="20"/>
                <w:lang w:val="en-US"/>
              </w:rPr>
              <w:t>513</w:t>
            </w:r>
          </w:p>
        </w:tc>
      </w:tr>
      <w:tr w:rsidR="00000000">
        <w:tblPrEx>
          <w:tblCellMar>
            <w:top w:w="0" w:type="dxa"/>
            <w:bottom w:w="0" w:type="dxa"/>
          </w:tblCellMar>
        </w:tblPrEx>
        <w:tc>
          <w:tcPr>
            <w:tcW w:w="2002" w:type="dxa"/>
          </w:tcPr>
          <w:p w:rsidR="00000000" w:rsidRDefault="00000000">
            <w:pPr>
              <w:spacing w:line="216" w:lineRule="auto"/>
              <w:rPr>
                <w:sz w:val="20"/>
              </w:rPr>
            </w:pPr>
            <w:r>
              <w:rPr>
                <w:sz w:val="20"/>
              </w:rPr>
              <w:t xml:space="preserve">Кито № 3 (мужская тюрьма) </w:t>
            </w:r>
          </w:p>
        </w:tc>
        <w:tc>
          <w:tcPr>
            <w:tcW w:w="574" w:type="dxa"/>
          </w:tcPr>
          <w:p w:rsidR="00000000" w:rsidRDefault="00000000">
            <w:pPr>
              <w:spacing w:line="216" w:lineRule="auto"/>
              <w:jc w:val="center"/>
              <w:rPr>
                <w:sz w:val="20"/>
              </w:rPr>
            </w:pPr>
          </w:p>
        </w:tc>
        <w:tc>
          <w:tcPr>
            <w:tcW w:w="714" w:type="dxa"/>
          </w:tcPr>
          <w:p w:rsidR="00000000" w:rsidRDefault="00000000">
            <w:pPr>
              <w:spacing w:line="216" w:lineRule="auto"/>
              <w:jc w:val="center"/>
              <w:rPr>
                <w:sz w:val="20"/>
              </w:rPr>
            </w:pPr>
          </w:p>
        </w:tc>
        <w:tc>
          <w:tcPr>
            <w:tcW w:w="574" w:type="dxa"/>
          </w:tcPr>
          <w:p w:rsidR="00000000" w:rsidRDefault="00000000">
            <w:pPr>
              <w:spacing w:line="216" w:lineRule="auto"/>
              <w:jc w:val="center"/>
              <w:rPr>
                <w:sz w:val="20"/>
              </w:rPr>
            </w:pPr>
          </w:p>
        </w:tc>
        <w:tc>
          <w:tcPr>
            <w:tcW w:w="703" w:type="dxa"/>
          </w:tcPr>
          <w:p w:rsidR="00000000" w:rsidRDefault="00000000">
            <w:pPr>
              <w:spacing w:line="216" w:lineRule="auto"/>
              <w:jc w:val="center"/>
              <w:rPr>
                <w:sz w:val="20"/>
              </w:rPr>
            </w:pPr>
          </w:p>
        </w:tc>
        <w:tc>
          <w:tcPr>
            <w:tcW w:w="529" w:type="dxa"/>
          </w:tcPr>
          <w:p w:rsidR="00000000" w:rsidRDefault="00000000">
            <w:pPr>
              <w:spacing w:line="216" w:lineRule="auto"/>
              <w:jc w:val="center"/>
              <w:rPr>
                <w:sz w:val="20"/>
                <w:lang w:val="en-US"/>
              </w:rPr>
            </w:pPr>
            <w:r>
              <w:rPr>
                <w:sz w:val="20"/>
                <w:lang w:val="en-US"/>
              </w:rPr>
              <w:t>84</w:t>
            </w:r>
          </w:p>
        </w:tc>
        <w:tc>
          <w:tcPr>
            <w:tcW w:w="588" w:type="dxa"/>
          </w:tcPr>
          <w:p w:rsidR="00000000" w:rsidRDefault="00000000">
            <w:pPr>
              <w:spacing w:line="216" w:lineRule="auto"/>
              <w:jc w:val="center"/>
              <w:rPr>
                <w:sz w:val="20"/>
              </w:rPr>
            </w:pPr>
          </w:p>
        </w:tc>
        <w:tc>
          <w:tcPr>
            <w:tcW w:w="545" w:type="dxa"/>
          </w:tcPr>
          <w:p w:rsidR="00000000" w:rsidRDefault="00000000">
            <w:pPr>
              <w:spacing w:line="216" w:lineRule="auto"/>
              <w:jc w:val="center"/>
              <w:rPr>
                <w:sz w:val="20"/>
                <w:lang w:val="en-US"/>
              </w:rPr>
            </w:pPr>
            <w:r>
              <w:rPr>
                <w:sz w:val="20"/>
                <w:lang w:val="en-US"/>
              </w:rPr>
              <w:t>7</w:t>
            </w:r>
          </w:p>
        </w:tc>
        <w:tc>
          <w:tcPr>
            <w:tcW w:w="798" w:type="dxa"/>
          </w:tcPr>
          <w:p w:rsidR="00000000" w:rsidRDefault="00000000">
            <w:pPr>
              <w:spacing w:line="216" w:lineRule="auto"/>
              <w:jc w:val="center"/>
              <w:rPr>
                <w:sz w:val="20"/>
              </w:rPr>
            </w:pPr>
          </w:p>
        </w:tc>
        <w:tc>
          <w:tcPr>
            <w:tcW w:w="644" w:type="dxa"/>
          </w:tcPr>
          <w:p w:rsidR="00000000" w:rsidRDefault="00000000">
            <w:pPr>
              <w:spacing w:line="216" w:lineRule="auto"/>
              <w:jc w:val="center"/>
              <w:rPr>
                <w:sz w:val="20"/>
                <w:lang w:val="en-US"/>
              </w:rPr>
            </w:pPr>
            <w:r>
              <w:rPr>
                <w:sz w:val="20"/>
                <w:lang w:val="en-US"/>
              </w:rPr>
              <w:t>38</w:t>
            </w:r>
          </w:p>
        </w:tc>
        <w:tc>
          <w:tcPr>
            <w:tcW w:w="616" w:type="dxa"/>
          </w:tcPr>
          <w:p w:rsidR="00000000" w:rsidRDefault="00000000">
            <w:pPr>
              <w:spacing w:line="216" w:lineRule="auto"/>
              <w:jc w:val="center"/>
              <w:rPr>
                <w:sz w:val="20"/>
                <w:lang w:val="en-US"/>
              </w:rPr>
            </w:pPr>
            <w:r>
              <w:rPr>
                <w:sz w:val="20"/>
                <w:lang w:val="en-US"/>
              </w:rPr>
              <w:t>162</w:t>
            </w:r>
          </w:p>
        </w:tc>
        <w:tc>
          <w:tcPr>
            <w:tcW w:w="530" w:type="dxa"/>
          </w:tcPr>
          <w:p w:rsidR="00000000" w:rsidRDefault="00000000">
            <w:pPr>
              <w:spacing w:line="216" w:lineRule="auto"/>
              <w:jc w:val="center"/>
              <w:rPr>
                <w:sz w:val="20"/>
                <w:lang w:val="en-US"/>
              </w:rPr>
            </w:pPr>
            <w:r>
              <w:rPr>
                <w:sz w:val="20"/>
                <w:lang w:val="en-US"/>
              </w:rPr>
              <w:t>42</w:t>
            </w:r>
          </w:p>
        </w:tc>
        <w:tc>
          <w:tcPr>
            <w:tcW w:w="594" w:type="dxa"/>
          </w:tcPr>
          <w:p w:rsidR="00000000" w:rsidRDefault="00000000">
            <w:pPr>
              <w:spacing w:line="216" w:lineRule="auto"/>
              <w:jc w:val="center"/>
              <w:rPr>
                <w:sz w:val="20"/>
                <w:lang w:val="en-US"/>
              </w:rPr>
            </w:pPr>
            <w:r>
              <w:rPr>
                <w:sz w:val="20"/>
                <w:lang w:val="en-US"/>
              </w:rPr>
              <w:t>333</w:t>
            </w:r>
          </w:p>
        </w:tc>
      </w:tr>
      <w:tr w:rsidR="00000000">
        <w:tblPrEx>
          <w:tblCellMar>
            <w:top w:w="0" w:type="dxa"/>
            <w:bottom w:w="0" w:type="dxa"/>
          </w:tblCellMar>
        </w:tblPrEx>
        <w:tc>
          <w:tcPr>
            <w:tcW w:w="2002" w:type="dxa"/>
          </w:tcPr>
          <w:p w:rsidR="00000000" w:rsidRDefault="00000000">
            <w:pPr>
              <w:spacing w:line="216" w:lineRule="auto"/>
              <w:rPr>
                <w:sz w:val="20"/>
              </w:rPr>
            </w:pPr>
            <w:r>
              <w:rPr>
                <w:sz w:val="20"/>
              </w:rPr>
              <w:t>Кито № 4 (мужская тюрьма)</w:t>
            </w:r>
          </w:p>
        </w:tc>
        <w:tc>
          <w:tcPr>
            <w:tcW w:w="574" w:type="dxa"/>
          </w:tcPr>
          <w:p w:rsidR="00000000" w:rsidRDefault="00000000">
            <w:pPr>
              <w:spacing w:line="216" w:lineRule="auto"/>
              <w:jc w:val="center"/>
              <w:rPr>
                <w:sz w:val="20"/>
              </w:rPr>
            </w:pPr>
          </w:p>
        </w:tc>
        <w:tc>
          <w:tcPr>
            <w:tcW w:w="714" w:type="dxa"/>
          </w:tcPr>
          <w:p w:rsidR="00000000" w:rsidRDefault="00000000">
            <w:pPr>
              <w:spacing w:line="216" w:lineRule="auto"/>
              <w:jc w:val="center"/>
              <w:rPr>
                <w:sz w:val="20"/>
                <w:lang w:val="en-US"/>
              </w:rPr>
            </w:pPr>
            <w:r>
              <w:rPr>
                <w:sz w:val="20"/>
                <w:lang w:val="en-US"/>
              </w:rPr>
              <w:t>2</w:t>
            </w:r>
          </w:p>
        </w:tc>
        <w:tc>
          <w:tcPr>
            <w:tcW w:w="574" w:type="dxa"/>
          </w:tcPr>
          <w:p w:rsidR="00000000" w:rsidRDefault="00000000">
            <w:pPr>
              <w:spacing w:line="216" w:lineRule="auto"/>
              <w:jc w:val="center"/>
              <w:rPr>
                <w:sz w:val="20"/>
              </w:rPr>
            </w:pPr>
          </w:p>
        </w:tc>
        <w:tc>
          <w:tcPr>
            <w:tcW w:w="703" w:type="dxa"/>
          </w:tcPr>
          <w:p w:rsidR="00000000" w:rsidRDefault="00000000">
            <w:pPr>
              <w:spacing w:line="216" w:lineRule="auto"/>
              <w:jc w:val="center"/>
              <w:rPr>
                <w:sz w:val="20"/>
              </w:rPr>
            </w:pPr>
          </w:p>
        </w:tc>
        <w:tc>
          <w:tcPr>
            <w:tcW w:w="529" w:type="dxa"/>
          </w:tcPr>
          <w:p w:rsidR="00000000" w:rsidRDefault="00000000">
            <w:pPr>
              <w:spacing w:line="216" w:lineRule="auto"/>
              <w:jc w:val="center"/>
              <w:rPr>
                <w:sz w:val="20"/>
                <w:lang w:val="en-US"/>
              </w:rPr>
            </w:pPr>
            <w:r>
              <w:rPr>
                <w:sz w:val="20"/>
                <w:lang w:val="en-US"/>
              </w:rPr>
              <w:t>5</w:t>
            </w:r>
          </w:p>
        </w:tc>
        <w:tc>
          <w:tcPr>
            <w:tcW w:w="588" w:type="dxa"/>
          </w:tcPr>
          <w:p w:rsidR="00000000" w:rsidRDefault="00000000">
            <w:pPr>
              <w:spacing w:line="216" w:lineRule="auto"/>
              <w:jc w:val="center"/>
              <w:rPr>
                <w:sz w:val="20"/>
              </w:rPr>
            </w:pPr>
          </w:p>
        </w:tc>
        <w:tc>
          <w:tcPr>
            <w:tcW w:w="545" w:type="dxa"/>
          </w:tcPr>
          <w:p w:rsidR="00000000" w:rsidRDefault="00000000">
            <w:pPr>
              <w:spacing w:line="216" w:lineRule="auto"/>
              <w:jc w:val="center"/>
              <w:rPr>
                <w:sz w:val="20"/>
                <w:lang w:val="en-US"/>
              </w:rPr>
            </w:pPr>
            <w:r>
              <w:rPr>
                <w:sz w:val="20"/>
                <w:lang w:val="en-US"/>
              </w:rPr>
              <w:t>1</w:t>
            </w:r>
          </w:p>
        </w:tc>
        <w:tc>
          <w:tcPr>
            <w:tcW w:w="798" w:type="dxa"/>
          </w:tcPr>
          <w:p w:rsidR="00000000" w:rsidRDefault="00000000">
            <w:pPr>
              <w:spacing w:line="216" w:lineRule="auto"/>
              <w:jc w:val="center"/>
              <w:rPr>
                <w:sz w:val="20"/>
              </w:rPr>
            </w:pPr>
          </w:p>
        </w:tc>
        <w:tc>
          <w:tcPr>
            <w:tcW w:w="644" w:type="dxa"/>
          </w:tcPr>
          <w:p w:rsidR="00000000" w:rsidRDefault="00000000">
            <w:pPr>
              <w:spacing w:line="216" w:lineRule="auto"/>
              <w:jc w:val="center"/>
              <w:rPr>
                <w:sz w:val="20"/>
                <w:lang w:val="en-US"/>
              </w:rPr>
            </w:pPr>
            <w:r>
              <w:rPr>
                <w:sz w:val="20"/>
                <w:lang w:val="en-US"/>
              </w:rPr>
              <w:t>4</w:t>
            </w:r>
          </w:p>
        </w:tc>
        <w:tc>
          <w:tcPr>
            <w:tcW w:w="616" w:type="dxa"/>
          </w:tcPr>
          <w:p w:rsidR="00000000" w:rsidRDefault="00000000">
            <w:pPr>
              <w:spacing w:line="216" w:lineRule="auto"/>
              <w:jc w:val="center"/>
              <w:rPr>
                <w:sz w:val="20"/>
                <w:lang w:val="en-US"/>
              </w:rPr>
            </w:pPr>
            <w:r>
              <w:rPr>
                <w:sz w:val="20"/>
                <w:lang w:val="en-US"/>
              </w:rPr>
              <w:t>2</w:t>
            </w:r>
          </w:p>
        </w:tc>
        <w:tc>
          <w:tcPr>
            <w:tcW w:w="530" w:type="dxa"/>
          </w:tcPr>
          <w:p w:rsidR="00000000" w:rsidRDefault="00000000">
            <w:pPr>
              <w:spacing w:line="216" w:lineRule="auto"/>
              <w:jc w:val="center"/>
              <w:rPr>
                <w:sz w:val="20"/>
                <w:lang w:val="en-US"/>
              </w:rPr>
            </w:pPr>
            <w:r>
              <w:rPr>
                <w:sz w:val="20"/>
                <w:lang w:val="en-US"/>
              </w:rPr>
              <w:t>2</w:t>
            </w:r>
          </w:p>
        </w:tc>
        <w:tc>
          <w:tcPr>
            <w:tcW w:w="594" w:type="dxa"/>
          </w:tcPr>
          <w:p w:rsidR="00000000" w:rsidRDefault="00000000">
            <w:pPr>
              <w:spacing w:line="216" w:lineRule="auto"/>
              <w:jc w:val="center"/>
              <w:rPr>
                <w:sz w:val="20"/>
                <w:lang w:val="en-US"/>
              </w:rPr>
            </w:pPr>
            <w:r>
              <w:rPr>
                <w:sz w:val="20"/>
                <w:lang w:val="en-US"/>
              </w:rPr>
              <w:t>16</w:t>
            </w:r>
          </w:p>
        </w:tc>
      </w:tr>
      <w:tr w:rsidR="00000000">
        <w:tblPrEx>
          <w:tblCellMar>
            <w:top w:w="0" w:type="dxa"/>
            <w:bottom w:w="0" w:type="dxa"/>
          </w:tblCellMar>
        </w:tblPrEx>
        <w:tc>
          <w:tcPr>
            <w:tcW w:w="2002" w:type="dxa"/>
          </w:tcPr>
          <w:p w:rsidR="00000000" w:rsidRDefault="00000000">
            <w:pPr>
              <w:spacing w:line="216" w:lineRule="auto"/>
              <w:rPr>
                <w:sz w:val="20"/>
              </w:rPr>
            </w:pPr>
            <w:proofErr w:type="spellStart"/>
            <w:r>
              <w:rPr>
                <w:sz w:val="20"/>
              </w:rPr>
              <w:t>ЦПЗ</w:t>
            </w:r>
            <w:proofErr w:type="spellEnd"/>
          </w:p>
        </w:tc>
        <w:tc>
          <w:tcPr>
            <w:tcW w:w="574" w:type="dxa"/>
          </w:tcPr>
          <w:p w:rsidR="00000000" w:rsidRDefault="00000000">
            <w:pPr>
              <w:spacing w:line="216" w:lineRule="auto"/>
              <w:jc w:val="center"/>
              <w:rPr>
                <w:sz w:val="20"/>
              </w:rPr>
            </w:pPr>
          </w:p>
        </w:tc>
        <w:tc>
          <w:tcPr>
            <w:tcW w:w="714" w:type="dxa"/>
          </w:tcPr>
          <w:p w:rsidR="00000000" w:rsidRDefault="00000000">
            <w:pPr>
              <w:spacing w:line="216" w:lineRule="auto"/>
              <w:jc w:val="center"/>
              <w:rPr>
                <w:sz w:val="20"/>
              </w:rPr>
            </w:pPr>
          </w:p>
        </w:tc>
        <w:tc>
          <w:tcPr>
            <w:tcW w:w="574" w:type="dxa"/>
          </w:tcPr>
          <w:p w:rsidR="00000000" w:rsidRDefault="00000000">
            <w:pPr>
              <w:spacing w:line="216" w:lineRule="auto"/>
              <w:jc w:val="center"/>
              <w:rPr>
                <w:sz w:val="20"/>
              </w:rPr>
            </w:pPr>
          </w:p>
        </w:tc>
        <w:tc>
          <w:tcPr>
            <w:tcW w:w="703" w:type="dxa"/>
          </w:tcPr>
          <w:p w:rsidR="00000000" w:rsidRDefault="00000000">
            <w:pPr>
              <w:spacing w:line="216" w:lineRule="auto"/>
              <w:jc w:val="center"/>
              <w:rPr>
                <w:sz w:val="20"/>
              </w:rPr>
            </w:pPr>
          </w:p>
        </w:tc>
        <w:tc>
          <w:tcPr>
            <w:tcW w:w="529" w:type="dxa"/>
          </w:tcPr>
          <w:p w:rsidR="00000000" w:rsidRDefault="00000000">
            <w:pPr>
              <w:spacing w:line="216" w:lineRule="auto"/>
              <w:jc w:val="center"/>
              <w:rPr>
                <w:sz w:val="20"/>
              </w:rPr>
            </w:pPr>
          </w:p>
        </w:tc>
        <w:tc>
          <w:tcPr>
            <w:tcW w:w="588" w:type="dxa"/>
          </w:tcPr>
          <w:p w:rsidR="00000000" w:rsidRDefault="00000000">
            <w:pPr>
              <w:spacing w:line="216" w:lineRule="auto"/>
              <w:jc w:val="center"/>
              <w:rPr>
                <w:sz w:val="20"/>
              </w:rPr>
            </w:pPr>
          </w:p>
        </w:tc>
        <w:tc>
          <w:tcPr>
            <w:tcW w:w="545" w:type="dxa"/>
          </w:tcPr>
          <w:p w:rsidR="00000000" w:rsidRDefault="00000000">
            <w:pPr>
              <w:spacing w:line="216" w:lineRule="auto"/>
              <w:jc w:val="center"/>
              <w:rPr>
                <w:sz w:val="20"/>
              </w:rPr>
            </w:pPr>
          </w:p>
        </w:tc>
        <w:tc>
          <w:tcPr>
            <w:tcW w:w="798" w:type="dxa"/>
          </w:tcPr>
          <w:p w:rsidR="00000000" w:rsidRDefault="00000000">
            <w:pPr>
              <w:spacing w:line="216" w:lineRule="auto"/>
              <w:jc w:val="center"/>
              <w:rPr>
                <w:sz w:val="20"/>
              </w:rPr>
            </w:pPr>
          </w:p>
        </w:tc>
        <w:tc>
          <w:tcPr>
            <w:tcW w:w="644" w:type="dxa"/>
          </w:tcPr>
          <w:p w:rsidR="00000000" w:rsidRDefault="00000000">
            <w:pPr>
              <w:spacing w:line="216" w:lineRule="auto"/>
              <w:jc w:val="center"/>
              <w:rPr>
                <w:sz w:val="20"/>
              </w:rPr>
            </w:pPr>
          </w:p>
        </w:tc>
        <w:tc>
          <w:tcPr>
            <w:tcW w:w="616" w:type="dxa"/>
          </w:tcPr>
          <w:p w:rsidR="00000000" w:rsidRDefault="00000000">
            <w:pPr>
              <w:spacing w:line="216" w:lineRule="auto"/>
              <w:jc w:val="center"/>
              <w:rPr>
                <w:sz w:val="20"/>
              </w:rPr>
            </w:pPr>
          </w:p>
        </w:tc>
        <w:tc>
          <w:tcPr>
            <w:tcW w:w="530" w:type="dxa"/>
          </w:tcPr>
          <w:p w:rsidR="00000000" w:rsidRDefault="00000000">
            <w:pPr>
              <w:spacing w:line="216" w:lineRule="auto"/>
              <w:jc w:val="center"/>
              <w:rPr>
                <w:sz w:val="20"/>
              </w:rPr>
            </w:pPr>
          </w:p>
        </w:tc>
        <w:tc>
          <w:tcPr>
            <w:tcW w:w="594" w:type="dxa"/>
          </w:tcPr>
          <w:p w:rsidR="00000000" w:rsidRDefault="00000000">
            <w:pPr>
              <w:spacing w:line="216" w:lineRule="auto"/>
              <w:jc w:val="center"/>
              <w:rPr>
                <w:sz w:val="20"/>
              </w:rPr>
            </w:pPr>
            <w:r>
              <w:rPr>
                <w:sz w:val="20"/>
              </w:rPr>
              <w:t>121*</w:t>
            </w:r>
          </w:p>
        </w:tc>
      </w:tr>
      <w:tr w:rsidR="00000000">
        <w:tblPrEx>
          <w:tblCellMar>
            <w:top w:w="0" w:type="dxa"/>
            <w:bottom w:w="0" w:type="dxa"/>
          </w:tblCellMar>
        </w:tblPrEx>
        <w:tc>
          <w:tcPr>
            <w:tcW w:w="2002" w:type="dxa"/>
          </w:tcPr>
          <w:p w:rsidR="00000000" w:rsidRDefault="00000000">
            <w:pPr>
              <w:spacing w:line="216" w:lineRule="auto"/>
              <w:rPr>
                <w:sz w:val="20"/>
              </w:rPr>
            </w:pPr>
            <w:proofErr w:type="spellStart"/>
            <w:r>
              <w:rPr>
                <w:sz w:val="20"/>
              </w:rPr>
              <w:t>Латакунга</w:t>
            </w:r>
            <w:proofErr w:type="spellEnd"/>
          </w:p>
        </w:tc>
        <w:tc>
          <w:tcPr>
            <w:tcW w:w="574" w:type="dxa"/>
          </w:tcPr>
          <w:p w:rsidR="00000000" w:rsidRDefault="00000000">
            <w:pPr>
              <w:spacing w:line="216" w:lineRule="auto"/>
              <w:jc w:val="center"/>
              <w:rPr>
                <w:sz w:val="20"/>
              </w:rPr>
            </w:pPr>
          </w:p>
        </w:tc>
        <w:tc>
          <w:tcPr>
            <w:tcW w:w="714" w:type="dxa"/>
          </w:tcPr>
          <w:p w:rsidR="00000000" w:rsidRDefault="00000000">
            <w:pPr>
              <w:spacing w:line="216" w:lineRule="auto"/>
              <w:jc w:val="center"/>
              <w:rPr>
                <w:sz w:val="20"/>
              </w:rPr>
            </w:pPr>
            <w:r>
              <w:rPr>
                <w:sz w:val="20"/>
              </w:rPr>
              <w:t>1</w:t>
            </w:r>
          </w:p>
        </w:tc>
        <w:tc>
          <w:tcPr>
            <w:tcW w:w="574" w:type="dxa"/>
          </w:tcPr>
          <w:p w:rsidR="00000000" w:rsidRDefault="00000000">
            <w:pPr>
              <w:spacing w:line="216" w:lineRule="auto"/>
              <w:jc w:val="center"/>
              <w:rPr>
                <w:sz w:val="20"/>
              </w:rPr>
            </w:pPr>
          </w:p>
        </w:tc>
        <w:tc>
          <w:tcPr>
            <w:tcW w:w="703" w:type="dxa"/>
          </w:tcPr>
          <w:p w:rsidR="00000000" w:rsidRDefault="00000000">
            <w:pPr>
              <w:spacing w:line="216" w:lineRule="auto"/>
              <w:jc w:val="center"/>
              <w:rPr>
                <w:sz w:val="20"/>
              </w:rPr>
            </w:pPr>
          </w:p>
        </w:tc>
        <w:tc>
          <w:tcPr>
            <w:tcW w:w="529" w:type="dxa"/>
          </w:tcPr>
          <w:p w:rsidR="00000000" w:rsidRDefault="00000000">
            <w:pPr>
              <w:spacing w:line="216" w:lineRule="auto"/>
              <w:jc w:val="center"/>
              <w:rPr>
                <w:sz w:val="20"/>
              </w:rPr>
            </w:pPr>
            <w:r>
              <w:rPr>
                <w:sz w:val="20"/>
              </w:rPr>
              <w:t>24</w:t>
            </w:r>
          </w:p>
        </w:tc>
        <w:tc>
          <w:tcPr>
            <w:tcW w:w="588" w:type="dxa"/>
          </w:tcPr>
          <w:p w:rsidR="00000000" w:rsidRDefault="00000000">
            <w:pPr>
              <w:spacing w:line="216" w:lineRule="auto"/>
              <w:jc w:val="center"/>
              <w:rPr>
                <w:sz w:val="20"/>
              </w:rPr>
            </w:pPr>
          </w:p>
        </w:tc>
        <w:tc>
          <w:tcPr>
            <w:tcW w:w="545" w:type="dxa"/>
          </w:tcPr>
          <w:p w:rsidR="00000000" w:rsidRDefault="00000000">
            <w:pPr>
              <w:spacing w:line="216" w:lineRule="auto"/>
              <w:jc w:val="center"/>
              <w:rPr>
                <w:sz w:val="20"/>
              </w:rPr>
            </w:pPr>
          </w:p>
        </w:tc>
        <w:tc>
          <w:tcPr>
            <w:tcW w:w="798" w:type="dxa"/>
          </w:tcPr>
          <w:p w:rsidR="00000000" w:rsidRDefault="00000000">
            <w:pPr>
              <w:spacing w:line="216" w:lineRule="auto"/>
              <w:jc w:val="center"/>
              <w:rPr>
                <w:sz w:val="20"/>
              </w:rPr>
            </w:pPr>
          </w:p>
        </w:tc>
        <w:tc>
          <w:tcPr>
            <w:tcW w:w="644" w:type="dxa"/>
          </w:tcPr>
          <w:p w:rsidR="00000000" w:rsidRDefault="00000000">
            <w:pPr>
              <w:spacing w:line="216" w:lineRule="auto"/>
              <w:jc w:val="center"/>
              <w:rPr>
                <w:sz w:val="20"/>
              </w:rPr>
            </w:pPr>
            <w:r>
              <w:rPr>
                <w:sz w:val="20"/>
              </w:rPr>
              <w:t>45</w:t>
            </w:r>
          </w:p>
        </w:tc>
        <w:tc>
          <w:tcPr>
            <w:tcW w:w="616" w:type="dxa"/>
          </w:tcPr>
          <w:p w:rsidR="00000000" w:rsidRDefault="00000000">
            <w:pPr>
              <w:spacing w:line="216" w:lineRule="auto"/>
              <w:jc w:val="center"/>
              <w:rPr>
                <w:sz w:val="20"/>
              </w:rPr>
            </w:pPr>
            <w:r>
              <w:rPr>
                <w:sz w:val="20"/>
              </w:rPr>
              <w:t>12</w:t>
            </w:r>
          </w:p>
        </w:tc>
        <w:tc>
          <w:tcPr>
            <w:tcW w:w="530" w:type="dxa"/>
          </w:tcPr>
          <w:p w:rsidR="00000000" w:rsidRDefault="00000000">
            <w:pPr>
              <w:spacing w:line="216" w:lineRule="auto"/>
              <w:jc w:val="center"/>
              <w:rPr>
                <w:sz w:val="20"/>
              </w:rPr>
            </w:pPr>
            <w:r>
              <w:rPr>
                <w:sz w:val="20"/>
              </w:rPr>
              <w:t>6</w:t>
            </w:r>
          </w:p>
        </w:tc>
        <w:tc>
          <w:tcPr>
            <w:tcW w:w="594" w:type="dxa"/>
          </w:tcPr>
          <w:p w:rsidR="00000000" w:rsidRDefault="00000000">
            <w:pPr>
              <w:spacing w:line="216" w:lineRule="auto"/>
              <w:jc w:val="center"/>
              <w:rPr>
                <w:sz w:val="20"/>
              </w:rPr>
            </w:pPr>
            <w:r>
              <w:rPr>
                <w:sz w:val="20"/>
              </w:rPr>
              <w:t>88</w:t>
            </w:r>
          </w:p>
        </w:tc>
      </w:tr>
      <w:tr w:rsidR="00000000">
        <w:tblPrEx>
          <w:tblCellMar>
            <w:top w:w="0" w:type="dxa"/>
            <w:bottom w:w="0" w:type="dxa"/>
          </w:tblCellMar>
        </w:tblPrEx>
        <w:tc>
          <w:tcPr>
            <w:tcW w:w="2002" w:type="dxa"/>
          </w:tcPr>
          <w:p w:rsidR="00000000" w:rsidRDefault="00000000">
            <w:pPr>
              <w:spacing w:line="216" w:lineRule="auto"/>
              <w:rPr>
                <w:sz w:val="20"/>
              </w:rPr>
            </w:pPr>
            <w:proofErr w:type="spellStart"/>
            <w:r>
              <w:rPr>
                <w:sz w:val="20"/>
              </w:rPr>
              <w:t>Амбато</w:t>
            </w:r>
            <w:proofErr w:type="spellEnd"/>
          </w:p>
        </w:tc>
        <w:tc>
          <w:tcPr>
            <w:tcW w:w="574" w:type="dxa"/>
          </w:tcPr>
          <w:p w:rsidR="00000000" w:rsidRDefault="00000000">
            <w:pPr>
              <w:spacing w:line="216" w:lineRule="auto"/>
              <w:jc w:val="center"/>
              <w:rPr>
                <w:sz w:val="20"/>
              </w:rPr>
            </w:pPr>
          </w:p>
        </w:tc>
        <w:tc>
          <w:tcPr>
            <w:tcW w:w="714" w:type="dxa"/>
          </w:tcPr>
          <w:p w:rsidR="00000000" w:rsidRDefault="00000000">
            <w:pPr>
              <w:spacing w:line="216" w:lineRule="auto"/>
              <w:jc w:val="center"/>
              <w:rPr>
                <w:sz w:val="20"/>
              </w:rPr>
            </w:pPr>
          </w:p>
        </w:tc>
        <w:tc>
          <w:tcPr>
            <w:tcW w:w="574" w:type="dxa"/>
          </w:tcPr>
          <w:p w:rsidR="00000000" w:rsidRDefault="00000000">
            <w:pPr>
              <w:spacing w:line="216" w:lineRule="auto"/>
              <w:jc w:val="center"/>
              <w:rPr>
                <w:sz w:val="20"/>
              </w:rPr>
            </w:pPr>
          </w:p>
        </w:tc>
        <w:tc>
          <w:tcPr>
            <w:tcW w:w="703" w:type="dxa"/>
          </w:tcPr>
          <w:p w:rsidR="00000000" w:rsidRDefault="00000000">
            <w:pPr>
              <w:spacing w:line="216" w:lineRule="auto"/>
              <w:jc w:val="center"/>
              <w:rPr>
                <w:sz w:val="20"/>
              </w:rPr>
            </w:pPr>
          </w:p>
        </w:tc>
        <w:tc>
          <w:tcPr>
            <w:tcW w:w="529" w:type="dxa"/>
          </w:tcPr>
          <w:p w:rsidR="00000000" w:rsidRDefault="00000000">
            <w:pPr>
              <w:spacing w:line="216" w:lineRule="auto"/>
              <w:jc w:val="center"/>
              <w:rPr>
                <w:sz w:val="20"/>
              </w:rPr>
            </w:pPr>
            <w:r>
              <w:rPr>
                <w:sz w:val="20"/>
              </w:rPr>
              <w:t>67</w:t>
            </w:r>
          </w:p>
        </w:tc>
        <w:tc>
          <w:tcPr>
            <w:tcW w:w="588" w:type="dxa"/>
          </w:tcPr>
          <w:p w:rsidR="00000000" w:rsidRDefault="00000000">
            <w:pPr>
              <w:spacing w:line="216" w:lineRule="auto"/>
              <w:jc w:val="center"/>
              <w:rPr>
                <w:sz w:val="20"/>
              </w:rPr>
            </w:pPr>
          </w:p>
        </w:tc>
        <w:tc>
          <w:tcPr>
            <w:tcW w:w="545" w:type="dxa"/>
          </w:tcPr>
          <w:p w:rsidR="00000000" w:rsidRDefault="00000000">
            <w:pPr>
              <w:spacing w:line="216" w:lineRule="auto"/>
              <w:jc w:val="center"/>
              <w:rPr>
                <w:sz w:val="20"/>
              </w:rPr>
            </w:pPr>
          </w:p>
        </w:tc>
        <w:tc>
          <w:tcPr>
            <w:tcW w:w="798" w:type="dxa"/>
          </w:tcPr>
          <w:p w:rsidR="00000000" w:rsidRDefault="00000000">
            <w:pPr>
              <w:spacing w:line="216" w:lineRule="auto"/>
              <w:jc w:val="center"/>
              <w:rPr>
                <w:sz w:val="20"/>
              </w:rPr>
            </w:pPr>
          </w:p>
        </w:tc>
        <w:tc>
          <w:tcPr>
            <w:tcW w:w="644" w:type="dxa"/>
          </w:tcPr>
          <w:p w:rsidR="00000000" w:rsidRDefault="00000000">
            <w:pPr>
              <w:spacing w:line="216" w:lineRule="auto"/>
              <w:jc w:val="center"/>
              <w:rPr>
                <w:sz w:val="20"/>
              </w:rPr>
            </w:pPr>
            <w:r>
              <w:rPr>
                <w:sz w:val="20"/>
              </w:rPr>
              <w:t>91</w:t>
            </w:r>
          </w:p>
        </w:tc>
        <w:tc>
          <w:tcPr>
            <w:tcW w:w="616" w:type="dxa"/>
          </w:tcPr>
          <w:p w:rsidR="00000000" w:rsidRDefault="00000000">
            <w:pPr>
              <w:spacing w:line="216" w:lineRule="auto"/>
              <w:jc w:val="center"/>
              <w:rPr>
                <w:sz w:val="20"/>
              </w:rPr>
            </w:pPr>
            <w:r>
              <w:rPr>
                <w:sz w:val="20"/>
              </w:rPr>
              <w:t>41</w:t>
            </w:r>
          </w:p>
        </w:tc>
        <w:tc>
          <w:tcPr>
            <w:tcW w:w="530" w:type="dxa"/>
          </w:tcPr>
          <w:p w:rsidR="00000000" w:rsidRDefault="00000000">
            <w:pPr>
              <w:spacing w:line="216" w:lineRule="auto"/>
              <w:jc w:val="center"/>
              <w:rPr>
                <w:sz w:val="20"/>
              </w:rPr>
            </w:pPr>
          </w:p>
        </w:tc>
        <w:tc>
          <w:tcPr>
            <w:tcW w:w="594" w:type="dxa"/>
          </w:tcPr>
          <w:p w:rsidR="00000000" w:rsidRDefault="00000000">
            <w:pPr>
              <w:spacing w:line="216" w:lineRule="auto"/>
              <w:jc w:val="center"/>
              <w:rPr>
                <w:sz w:val="20"/>
              </w:rPr>
            </w:pPr>
            <w:r>
              <w:rPr>
                <w:sz w:val="20"/>
              </w:rPr>
              <w:t>199</w:t>
            </w:r>
          </w:p>
        </w:tc>
      </w:tr>
      <w:tr w:rsidR="00000000">
        <w:tblPrEx>
          <w:tblCellMar>
            <w:top w:w="0" w:type="dxa"/>
            <w:bottom w:w="0" w:type="dxa"/>
          </w:tblCellMar>
        </w:tblPrEx>
        <w:tc>
          <w:tcPr>
            <w:tcW w:w="2002" w:type="dxa"/>
          </w:tcPr>
          <w:p w:rsidR="00000000" w:rsidRDefault="00000000">
            <w:pPr>
              <w:spacing w:line="216" w:lineRule="auto"/>
              <w:rPr>
                <w:sz w:val="20"/>
              </w:rPr>
            </w:pPr>
            <w:proofErr w:type="spellStart"/>
            <w:r>
              <w:rPr>
                <w:sz w:val="20"/>
              </w:rPr>
              <w:t>Риобамба</w:t>
            </w:r>
            <w:proofErr w:type="spellEnd"/>
          </w:p>
        </w:tc>
        <w:tc>
          <w:tcPr>
            <w:tcW w:w="574" w:type="dxa"/>
          </w:tcPr>
          <w:p w:rsidR="00000000" w:rsidRDefault="00000000">
            <w:pPr>
              <w:spacing w:line="216" w:lineRule="auto"/>
              <w:jc w:val="center"/>
              <w:rPr>
                <w:sz w:val="20"/>
              </w:rPr>
            </w:pPr>
          </w:p>
        </w:tc>
        <w:tc>
          <w:tcPr>
            <w:tcW w:w="714" w:type="dxa"/>
          </w:tcPr>
          <w:p w:rsidR="00000000" w:rsidRDefault="00000000">
            <w:pPr>
              <w:spacing w:line="216" w:lineRule="auto"/>
              <w:jc w:val="center"/>
              <w:rPr>
                <w:sz w:val="20"/>
              </w:rPr>
            </w:pPr>
          </w:p>
        </w:tc>
        <w:tc>
          <w:tcPr>
            <w:tcW w:w="574" w:type="dxa"/>
          </w:tcPr>
          <w:p w:rsidR="00000000" w:rsidRDefault="00000000">
            <w:pPr>
              <w:spacing w:line="216" w:lineRule="auto"/>
              <w:jc w:val="center"/>
              <w:rPr>
                <w:sz w:val="20"/>
              </w:rPr>
            </w:pPr>
          </w:p>
        </w:tc>
        <w:tc>
          <w:tcPr>
            <w:tcW w:w="703" w:type="dxa"/>
          </w:tcPr>
          <w:p w:rsidR="00000000" w:rsidRDefault="00000000">
            <w:pPr>
              <w:spacing w:line="216" w:lineRule="auto"/>
              <w:jc w:val="center"/>
              <w:rPr>
                <w:sz w:val="20"/>
              </w:rPr>
            </w:pPr>
          </w:p>
        </w:tc>
        <w:tc>
          <w:tcPr>
            <w:tcW w:w="529" w:type="dxa"/>
          </w:tcPr>
          <w:p w:rsidR="00000000" w:rsidRDefault="00000000">
            <w:pPr>
              <w:spacing w:line="216" w:lineRule="auto"/>
              <w:jc w:val="center"/>
              <w:rPr>
                <w:sz w:val="20"/>
                <w:lang w:val="en-US"/>
              </w:rPr>
            </w:pPr>
            <w:r>
              <w:rPr>
                <w:sz w:val="20"/>
                <w:lang w:val="en-US"/>
              </w:rPr>
              <w:t>38</w:t>
            </w:r>
          </w:p>
        </w:tc>
        <w:tc>
          <w:tcPr>
            <w:tcW w:w="588" w:type="dxa"/>
          </w:tcPr>
          <w:p w:rsidR="00000000" w:rsidRDefault="00000000">
            <w:pPr>
              <w:spacing w:line="216" w:lineRule="auto"/>
              <w:jc w:val="center"/>
              <w:rPr>
                <w:sz w:val="20"/>
              </w:rPr>
            </w:pPr>
          </w:p>
        </w:tc>
        <w:tc>
          <w:tcPr>
            <w:tcW w:w="545" w:type="dxa"/>
          </w:tcPr>
          <w:p w:rsidR="00000000" w:rsidRDefault="00000000">
            <w:pPr>
              <w:spacing w:line="216" w:lineRule="auto"/>
              <w:jc w:val="center"/>
              <w:rPr>
                <w:sz w:val="20"/>
              </w:rPr>
            </w:pPr>
            <w:r>
              <w:rPr>
                <w:sz w:val="20"/>
              </w:rPr>
              <w:t>13</w:t>
            </w:r>
          </w:p>
        </w:tc>
        <w:tc>
          <w:tcPr>
            <w:tcW w:w="798" w:type="dxa"/>
          </w:tcPr>
          <w:p w:rsidR="00000000" w:rsidRDefault="00000000">
            <w:pPr>
              <w:spacing w:line="216" w:lineRule="auto"/>
              <w:jc w:val="center"/>
              <w:rPr>
                <w:sz w:val="20"/>
              </w:rPr>
            </w:pPr>
          </w:p>
        </w:tc>
        <w:tc>
          <w:tcPr>
            <w:tcW w:w="644" w:type="dxa"/>
          </w:tcPr>
          <w:p w:rsidR="00000000" w:rsidRDefault="00000000">
            <w:pPr>
              <w:spacing w:line="216" w:lineRule="auto"/>
              <w:jc w:val="center"/>
              <w:rPr>
                <w:sz w:val="20"/>
              </w:rPr>
            </w:pPr>
            <w:r>
              <w:rPr>
                <w:sz w:val="20"/>
              </w:rPr>
              <w:t>80</w:t>
            </w:r>
          </w:p>
        </w:tc>
        <w:tc>
          <w:tcPr>
            <w:tcW w:w="616" w:type="dxa"/>
          </w:tcPr>
          <w:p w:rsidR="00000000" w:rsidRDefault="00000000">
            <w:pPr>
              <w:spacing w:line="216" w:lineRule="auto"/>
              <w:jc w:val="center"/>
              <w:rPr>
                <w:sz w:val="20"/>
              </w:rPr>
            </w:pPr>
            <w:r>
              <w:rPr>
                <w:sz w:val="20"/>
              </w:rPr>
              <w:t>19</w:t>
            </w:r>
          </w:p>
        </w:tc>
        <w:tc>
          <w:tcPr>
            <w:tcW w:w="530" w:type="dxa"/>
          </w:tcPr>
          <w:p w:rsidR="00000000" w:rsidRDefault="00000000">
            <w:pPr>
              <w:spacing w:line="216" w:lineRule="auto"/>
              <w:jc w:val="center"/>
              <w:rPr>
                <w:sz w:val="20"/>
              </w:rPr>
            </w:pPr>
          </w:p>
        </w:tc>
        <w:tc>
          <w:tcPr>
            <w:tcW w:w="594" w:type="dxa"/>
          </w:tcPr>
          <w:p w:rsidR="00000000" w:rsidRDefault="00000000">
            <w:pPr>
              <w:spacing w:line="216" w:lineRule="auto"/>
              <w:jc w:val="center"/>
              <w:rPr>
                <w:sz w:val="20"/>
              </w:rPr>
            </w:pPr>
            <w:r>
              <w:rPr>
                <w:sz w:val="20"/>
              </w:rPr>
              <w:t>150</w:t>
            </w:r>
          </w:p>
        </w:tc>
      </w:tr>
      <w:tr w:rsidR="00000000">
        <w:tblPrEx>
          <w:tblCellMar>
            <w:top w:w="0" w:type="dxa"/>
            <w:bottom w:w="0" w:type="dxa"/>
          </w:tblCellMar>
        </w:tblPrEx>
        <w:tc>
          <w:tcPr>
            <w:tcW w:w="2002" w:type="dxa"/>
          </w:tcPr>
          <w:p w:rsidR="00000000" w:rsidRDefault="00000000">
            <w:pPr>
              <w:spacing w:line="216" w:lineRule="auto"/>
              <w:rPr>
                <w:sz w:val="20"/>
              </w:rPr>
            </w:pPr>
            <w:proofErr w:type="spellStart"/>
            <w:r>
              <w:rPr>
                <w:sz w:val="20"/>
              </w:rPr>
              <w:t>Алауси</w:t>
            </w:r>
            <w:proofErr w:type="spellEnd"/>
          </w:p>
        </w:tc>
        <w:tc>
          <w:tcPr>
            <w:tcW w:w="574" w:type="dxa"/>
          </w:tcPr>
          <w:p w:rsidR="00000000" w:rsidRDefault="00000000">
            <w:pPr>
              <w:spacing w:line="216" w:lineRule="auto"/>
              <w:jc w:val="center"/>
              <w:rPr>
                <w:sz w:val="20"/>
              </w:rPr>
            </w:pPr>
          </w:p>
        </w:tc>
        <w:tc>
          <w:tcPr>
            <w:tcW w:w="714" w:type="dxa"/>
          </w:tcPr>
          <w:p w:rsidR="00000000" w:rsidRDefault="00000000">
            <w:pPr>
              <w:spacing w:line="216" w:lineRule="auto"/>
              <w:jc w:val="center"/>
              <w:rPr>
                <w:sz w:val="20"/>
              </w:rPr>
            </w:pPr>
          </w:p>
        </w:tc>
        <w:tc>
          <w:tcPr>
            <w:tcW w:w="574" w:type="dxa"/>
          </w:tcPr>
          <w:p w:rsidR="00000000" w:rsidRDefault="00000000">
            <w:pPr>
              <w:spacing w:line="216" w:lineRule="auto"/>
              <w:jc w:val="center"/>
              <w:rPr>
                <w:sz w:val="20"/>
              </w:rPr>
            </w:pPr>
          </w:p>
        </w:tc>
        <w:tc>
          <w:tcPr>
            <w:tcW w:w="703" w:type="dxa"/>
          </w:tcPr>
          <w:p w:rsidR="00000000" w:rsidRDefault="00000000">
            <w:pPr>
              <w:spacing w:line="216" w:lineRule="auto"/>
              <w:jc w:val="center"/>
              <w:rPr>
                <w:sz w:val="20"/>
              </w:rPr>
            </w:pPr>
          </w:p>
        </w:tc>
        <w:tc>
          <w:tcPr>
            <w:tcW w:w="529" w:type="dxa"/>
          </w:tcPr>
          <w:p w:rsidR="00000000" w:rsidRDefault="00000000">
            <w:pPr>
              <w:spacing w:line="216" w:lineRule="auto"/>
              <w:jc w:val="center"/>
              <w:rPr>
                <w:sz w:val="20"/>
                <w:lang w:val="en-US"/>
              </w:rPr>
            </w:pPr>
            <w:r>
              <w:rPr>
                <w:sz w:val="20"/>
                <w:lang w:val="en-US"/>
              </w:rPr>
              <w:t>6</w:t>
            </w:r>
          </w:p>
        </w:tc>
        <w:tc>
          <w:tcPr>
            <w:tcW w:w="588" w:type="dxa"/>
          </w:tcPr>
          <w:p w:rsidR="00000000" w:rsidRDefault="00000000">
            <w:pPr>
              <w:spacing w:line="216" w:lineRule="auto"/>
              <w:jc w:val="center"/>
              <w:rPr>
                <w:sz w:val="20"/>
              </w:rPr>
            </w:pPr>
          </w:p>
        </w:tc>
        <w:tc>
          <w:tcPr>
            <w:tcW w:w="545" w:type="dxa"/>
          </w:tcPr>
          <w:p w:rsidR="00000000" w:rsidRDefault="00000000">
            <w:pPr>
              <w:spacing w:line="216" w:lineRule="auto"/>
              <w:jc w:val="center"/>
              <w:rPr>
                <w:sz w:val="20"/>
              </w:rPr>
            </w:pPr>
            <w:r>
              <w:rPr>
                <w:sz w:val="20"/>
              </w:rPr>
              <w:t>2</w:t>
            </w:r>
          </w:p>
        </w:tc>
        <w:tc>
          <w:tcPr>
            <w:tcW w:w="798" w:type="dxa"/>
          </w:tcPr>
          <w:p w:rsidR="00000000" w:rsidRDefault="00000000">
            <w:pPr>
              <w:spacing w:line="216" w:lineRule="auto"/>
              <w:jc w:val="center"/>
              <w:rPr>
                <w:sz w:val="20"/>
              </w:rPr>
            </w:pPr>
          </w:p>
        </w:tc>
        <w:tc>
          <w:tcPr>
            <w:tcW w:w="644" w:type="dxa"/>
          </w:tcPr>
          <w:p w:rsidR="00000000" w:rsidRDefault="00000000">
            <w:pPr>
              <w:spacing w:line="216" w:lineRule="auto"/>
              <w:jc w:val="center"/>
              <w:rPr>
                <w:sz w:val="20"/>
              </w:rPr>
            </w:pPr>
            <w:r>
              <w:rPr>
                <w:sz w:val="20"/>
              </w:rPr>
              <w:t>5</w:t>
            </w:r>
          </w:p>
        </w:tc>
        <w:tc>
          <w:tcPr>
            <w:tcW w:w="616" w:type="dxa"/>
          </w:tcPr>
          <w:p w:rsidR="00000000" w:rsidRDefault="00000000">
            <w:pPr>
              <w:spacing w:line="216" w:lineRule="auto"/>
              <w:jc w:val="center"/>
              <w:rPr>
                <w:sz w:val="20"/>
              </w:rPr>
            </w:pPr>
          </w:p>
        </w:tc>
        <w:tc>
          <w:tcPr>
            <w:tcW w:w="530" w:type="dxa"/>
          </w:tcPr>
          <w:p w:rsidR="00000000" w:rsidRDefault="00000000">
            <w:pPr>
              <w:spacing w:line="216" w:lineRule="auto"/>
              <w:jc w:val="center"/>
              <w:rPr>
                <w:sz w:val="20"/>
              </w:rPr>
            </w:pPr>
          </w:p>
        </w:tc>
        <w:tc>
          <w:tcPr>
            <w:tcW w:w="594" w:type="dxa"/>
          </w:tcPr>
          <w:p w:rsidR="00000000" w:rsidRDefault="00000000">
            <w:pPr>
              <w:spacing w:line="216" w:lineRule="auto"/>
              <w:jc w:val="center"/>
              <w:rPr>
                <w:sz w:val="20"/>
              </w:rPr>
            </w:pPr>
            <w:r>
              <w:rPr>
                <w:sz w:val="20"/>
              </w:rPr>
              <w:t>13</w:t>
            </w:r>
          </w:p>
        </w:tc>
      </w:tr>
      <w:tr w:rsidR="00000000">
        <w:tblPrEx>
          <w:tblCellMar>
            <w:top w:w="0" w:type="dxa"/>
            <w:bottom w:w="0" w:type="dxa"/>
          </w:tblCellMar>
        </w:tblPrEx>
        <w:tc>
          <w:tcPr>
            <w:tcW w:w="2002" w:type="dxa"/>
          </w:tcPr>
          <w:p w:rsidR="00000000" w:rsidRDefault="00000000">
            <w:pPr>
              <w:spacing w:line="216" w:lineRule="auto"/>
              <w:rPr>
                <w:sz w:val="20"/>
              </w:rPr>
            </w:pPr>
            <w:proofErr w:type="spellStart"/>
            <w:r>
              <w:rPr>
                <w:sz w:val="20"/>
              </w:rPr>
              <w:t>Гуаранда</w:t>
            </w:r>
            <w:proofErr w:type="spellEnd"/>
          </w:p>
        </w:tc>
        <w:tc>
          <w:tcPr>
            <w:tcW w:w="574" w:type="dxa"/>
          </w:tcPr>
          <w:p w:rsidR="00000000" w:rsidRDefault="00000000">
            <w:pPr>
              <w:spacing w:line="216" w:lineRule="auto"/>
              <w:jc w:val="center"/>
              <w:rPr>
                <w:sz w:val="20"/>
              </w:rPr>
            </w:pPr>
          </w:p>
        </w:tc>
        <w:tc>
          <w:tcPr>
            <w:tcW w:w="714" w:type="dxa"/>
          </w:tcPr>
          <w:p w:rsidR="00000000" w:rsidRDefault="00000000">
            <w:pPr>
              <w:spacing w:line="216" w:lineRule="auto"/>
              <w:jc w:val="center"/>
              <w:rPr>
                <w:sz w:val="20"/>
              </w:rPr>
            </w:pPr>
          </w:p>
        </w:tc>
        <w:tc>
          <w:tcPr>
            <w:tcW w:w="574" w:type="dxa"/>
          </w:tcPr>
          <w:p w:rsidR="00000000" w:rsidRDefault="00000000">
            <w:pPr>
              <w:spacing w:line="216" w:lineRule="auto"/>
              <w:jc w:val="center"/>
              <w:rPr>
                <w:sz w:val="20"/>
              </w:rPr>
            </w:pPr>
          </w:p>
        </w:tc>
        <w:tc>
          <w:tcPr>
            <w:tcW w:w="703" w:type="dxa"/>
          </w:tcPr>
          <w:p w:rsidR="00000000" w:rsidRDefault="00000000">
            <w:pPr>
              <w:spacing w:line="216" w:lineRule="auto"/>
              <w:jc w:val="center"/>
              <w:rPr>
                <w:sz w:val="20"/>
              </w:rPr>
            </w:pPr>
          </w:p>
        </w:tc>
        <w:tc>
          <w:tcPr>
            <w:tcW w:w="529" w:type="dxa"/>
          </w:tcPr>
          <w:p w:rsidR="00000000" w:rsidRDefault="00000000">
            <w:pPr>
              <w:spacing w:line="216" w:lineRule="auto"/>
              <w:jc w:val="center"/>
              <w:rPr>
                <w:sz w:val="20"/>
                <w:lang w:val="en-US"/>
              </w:rPr>
            </w:pPr>
            <w:r>
              <w:rPr>
                <w:sz w:val="20"/>
                <w:lang w:val="en-US"/>
              </w:rPr>
              <w:t>34</w:t>
            </w:r>
          </w:p>
        </w:tc>
        <w:tc>
          <w:tcPr>
            <w:tcW w:w="588" w:type="dxa"/>
          </w:tcPr>
          <w:p w:rsidR="00000000" w:rsidRDefault="00000000">
            <w:pPr>
              <w:spacing w:line="216" w:lineRule="auto"/>
              <w:jc w:val="center"/>
              <w:rPr>
                <w:sz w:val="20"/>
              </w:rPr>
            </w:pPr>
          </w:p>
        </w:tc>
        <w:tc>
          <w:tcPr>
            <w:tcW w:w="545" w:type="dxa"/>
          </w:tcPr>
          <w:p w:rsidR="00000000" w:rsidRDefault="00000000">
            <w:pPr>
              <w:spacing w:line="216" w:lineRule="auto"/>
              <w:jc w:val="center"/>
              <w:rPr>
                <w:sz w:val="20"/>
              </w:rPr>
            </w:pPr>
            <w:r>
              <w:rPr>
                <w:sz w:val="20"/>
              </w:rPr>
              <w:t>7</w:t>
            </w:r>
          </w:p>
        </w:tc>
        <w:tc>
          <w:tcPr>
            <w:tcW w:w="798" w:type="dxa"/>
          </w:tcPr>
          <w:p w:rsidR="00000000" w:rsidRDefault="00000000">
            <w:pPr>
              <w:spacing w:line="216" w:lineRule="auto"/>
              <w:jc w:val="center"/>
              <w:rPr>
                <w:sz w:val="20"/>
              </w:rPr>
            </w:pPr>
          </w:p>
        </w:tc>
        <w:tc>
          <w:tcPr>
            <w:tcW w:w="644" w:type="dxa"/>
          </w:tcPr>
          <w:p w:rsidR="00000000" w:rsidRDefault="00000000">
            <w:pPr>
              <w:spacing w:line="216" w:lineRule="auto"/>
              <w:jc w:val="center"/>
              <w:rPr>
                <w:sz w:val="20"/>
              </w:rPr>
            </w:pPr>
            <w:r>
              <w:rPr>
                <w:sz w:val="20"/>
              </w:rPr>
              <w:t>6</w:t>
            </w:r>
          </w:p>
        </w:tc>
        <w:tc>
          <w:tcPr>
            <w:tcW w:w="616" w:type="dxa"/>
          </w:tcPr>
          <w:p w:rsidR="00000000" w:rsidRDefault="00000000">
            <w:pPr>
              <w:spacing w:line="216" w:lineRule="auto"/>
              <w:jc w:val="center"/>
              <w:rPr>
                <w:sz w:val="20"/>
              </w:rPr>
            </w:pPr>
          </w:p>
        </w:tc>
        <w:tc>
          <w:tcPr>
            <w:tcW w:w="530" w:type="dxa"/>
          </w:tcPr>
          <w:p w:rsidR="00000000" w:rsidRDefault="00000000">
            <w:pPr>
              <w:spacing w:line="216" w:lineRule="auto"/>
              <w:jc w:val="center"/>
              <w:rPr>
                <w:sz w:val="20"/>
              </w:rPr>
            </w:pPr>
            <w:r>
              <w:rPr>
                <w:sz w:val="20"/>
              </w:rPr>
              <w:t>1</w:t>
            </w:r>
          </w:p>
        </w:tc>
        <w:tc>
          <w:tcPr>
            <w:tcW w:w="594" w:type="dxa"/>
          </w:tcPr>
          <w:p w:rsidR="00000000" w:rsidRDefault="00000000">
            <w:pPr>
              <w:spacing w:line="216" w:lineRule="auto"/>
              <w:jc w:val="center"/>
              <w:rPr>
                <w:sz w:val="20"/>
              </w:rPr>
            </w:pPr>
            <w:r>
              <w:rPr>
                <w:sz w:val="20"/>
              </w:rPr>
              <w:t>48</w:t>
            </w:r>
          </w:p>
        </w:tc>
      </w:tr>
      <w:tr w:rsidR="00000000">
        <w:tblPrEx>
          <w:tblCellMar>
            <w:top w:w="0" w:type="dxa"/>
            <w:bottom w:w="0" w:type="dxa"/>
          </w:tblCellMar>
        </w:tblPrEx>
        <w:tc>
          <w:tcPr>
            <w:tcW w:w="2002" w:type="dxa"/>
          </w:tcPr>
          <w:p w:rsidR="00000000" w:rsidRDefault="00000000">
            <w:pPr>
              <w:spacing w:line="216" w:lineRule="auto"/>
              <w:rPr>
                <w:sz w:val="20"/>
              </w:rPr>
            </w:pPr>
            <w:proofErr w:type="spellStart"/>
            <w:r>
              <w:rPr>
                <w:sz w:val="20"/>
              </w:rPr>
              <w:t>Каньяр</w:t>
            </w:r>
            <w:proofErr w:type="spellEnd"/>
          </w:p>
        </w:tc>
        <w:tc>
          <w:tcPr>
            <w:tcW w:w="574" w:type="dxa"/>
          </w:tcPr>
          <w:p w:rsidR="00000000" w:rsidRDefault="00000000">
            <w:pPr>
              <w:spacing w:line="216" w:lineRule="auto"/>
              <w:jc w:val="center"/>
              <w:rPr>
                <w:sz w:val="20"/>
              </w:rPr>
            </w:pPr>
          </w:p>
        </w:tc>
        <w:tc>
          <w:tcPr>
            <w:tcW w:w="714" w:type="dxa"/>
          </w:tcPr>
          <w:p w:rsidR="00000000" w:rsidRDefault="00000000">
            <w:pPr>
              <w:spacing w:line="216" w:lineRule="auto"/>
              <w:jc w:val="center"/>
              <w:rPr>
                <w:sz w:val="20"/>
              </w:rPr>
            </w:pPr>
          </w:p>
        </w:tc>
        <w:tc>
          <w:tcPr>
            <w:tcW w:w="574" w:type="dxa"/>
          </w:tcPr>
          <w:p w:rsidR="00000000" w:rsidRDefault="00000000">
            <w:pPr>
              <w:spacing w:line="216" w:lineRule="auto"/>
              <w:jc w:val="center"/>
              <w:rPr>
                <w:sz w:val="20"/>
              </w:rPr>
            </w:pPr>
          </w:p>
        </w:tc>
        <w:tc>
          <w:tcPr>
            <w:tcW w:w="703" w:type="dxa"/>
          </w:tcPr>
          <w:p w:rsidR="00000000" w:rsidRDefault="00000000">
            <w:pPr>
              <w:spacing w:line="216" w:lineRule="auto"/>
              <w:jc w:val="center"/>
              <w:rPr>
                <w:sz w:val="20"/>
              </w:rPr>
            </w:pPr>
          </w:p>
        </w:tc>
        <w:tc>
          <w:tcPr>
            <w:tcW w:w="529" w:type="dxa"/>
          </w:tcPr>
          <w:p w:rsidR="00000000" w:rsidRDefault="00000000">
            <w:pPr>
              <w:spacing w:line="216" w:lineRule="auto"/>
              <w:jc w:val="center"/>
              <w:rPr>
                <w:sz w:val="20"/>
              </w:rPr>
            </w:pPr>
            <w:r>
              <w:rPr>
                <w:sz w:val="20"/>
              </w:rPr>
              <w:t>10</w:t>
            </w:r>
          </w:p>
        </w:tc>
        <w:tc>
          <w:tcPr>
            <w:tcW w:w="588" w:type="dxa"/>
          </w:tcPr>
          <w:p w:rsidR="00000000" w:rsidRDefault="00000000">
            <w:pPr>
              <w:spacing w:line="216" w:lineRule="auto"/>
              <w:jc w:val="center"/>
              <w:rPr>
                <w:sz w:val="20"/>
              </w:rPr>
            </w:pPr>
          </w:p>
        </w:tc>
        <w:tc>
          <w:tcPr>
            <w:tcW w:w="545" w:type="dxa"/>
          </w:tcPr>
          <w:p w:rsidR="00000000" w:rsidRDefault="00000000">
            <w:pPr>
              <w:spacing w:line="216" w:lineRule="auto"/>
              <w:jc w:val="center"/>
              <w:rPr>
                <w:sz w:val="20"/>
              </w:rPr>
            </w:pPr>
            <w:r>
              <w:rPr>
                <w:sz w:val="20"/>
              </w:rPr>
              <w:t>9</w:t>
            </w:r>
          </w:p>
        </w:tc>
        <w:tc>
          <w:tcPr>
            <w:tcW w:w="798" w:type="dxa"/>
          </w:tcPr>
          <w:p w:rsidR="00000000" w:rsidRDefault="00000000">
            <w:pPr>
              <w:spacing w:line="216" w:lineRule="auto"/>
              <w:jc w:val="center"/>
              <w:rPr>
                <w:sz w:val="20"/>
              </w:rPr>
            </w:pPr>
          </w:p>
        </w:tc>
        <w:tc>
          <w:tcPr>
            <w:tcW w:w="644" w:type="dxa"/>
          </w:tcPr>
          <w:p w:rsidR="00000000" w:rsidRDefault="00000000">
            <w:pPr>
              <w:spacing w:line="216" w:lineRule="auto"/>
              <w:jc w:val="center"/>
              <w:rPr>
                <w:sz w:val="20"/>
              </w:rPr>
            </w:pPr>
            <w:r>
              <w:rPr>
                <w:sz w:val="20"/>
              </w:rPr>
              <w:t>4</w:t>
            </w:r>
          </w:p>
        </w:tc>
        <w:tc>
          <w:tcPr>
            <w:tcW w:w="616" w:type="dxa"/>
          </w:tcPr>
          <w:p w:rsidR="00000000" w:rsidRDefault="00000000">
            <w:pPr>
              <w:spacing w:line="216" w:lineRule="auto"/>
              <w:jc w:val="center"/>
              <w:rPr>
                <w:sz w:val="20"/>
              </w:rPr>
            </w:pPr>
            <w:r>
              <w:rPr>
                <w:sz w:val="20"/>
              </w:rPr>
              <w:t>1</w:t>
            </w:r>
          </w:p>
        </w:tc>
        <w:tc>
          <w:tcPr>
            <w:tcW w:w="530" w:type="dxa"/>
          </w:tcPr>
          <w:p w:rsidR="00000000" w:rsidRDefault="00000000">
            <w:pPr>
              <w:spacing w:line="216" w:lineRule="auto"/>
              <w:jc w:val="center"/>
              <w:rPr>
                <w:sz w:val="20"/>
              </w:rPr>
            </w:pPr>
          </w:p>
        </w:tc>
        <w:tc>
          <w:tcPr>
            <w:tcW w:w="594" w:type="dxa"/>
          </w:tcPr>
          <w:p w:rsidR="00000000" w:rsidRDefault="00000000">
            <w:pPr>
              <w:spacing w:line="216" w:lineRule="auto"/>
              <w:jc w:val="center"/>
              <w:rPr>
                <w:sz w:val="20"/>
              </w:rPr>
            </w:pPr>
            <w:r>
              <w:rPr>
                <w:sz w:val="20"/>
              </w:rPr>
              <w:t>24</w:t>
            </w:r>
          </w:p>
        </w:tc>
      </w:tr>
      <w:tr w:rsidR="00000000">
        <w:tblPrEx>
          <w:tblCellMar>
            <w:top w:w="0" w:type="dxa"/>
            <w:bottom w:w="0" w:type="dxa"/>
          </w:tblCellMar>
        </w:tblPrEx>
        <w:tc>
          <w:tcPr>
            <w:tcW w:w="2002" w:type="dxa"/>
          </w:tcPr>
          <w:p w:rsidR="00000000" w:rsidRDefault="00000000">
            <w:pPr>
              <w:spacing w:line="216" w:lineRule="auto"/>
              <w:rPr>
                <w:sz w:val="20"/>
              </w:rPr>
            </w:pPr>
            <w:proofErr w:type="spellStart"/>
            <w:r>
              <w:rPr>
                <w:sz w:val="20"/>
              </w:rPr>
              <w:t>Асогес</w:t>
            </w:r>
            <w:proofErr w:type="spellEnd"/>
          </w:p>
        </w:tc>
        <w:tc>
          <w:tcPr>
            <w:tcW w:w="574" w:type="dxa"/>
          </w:tcPr>
          <w:p w:rsidR="00000000" w:rsidRDefault="00000000">
            <w:pPr>
              <w:spacing w:line="216" w:lineRule="auto"/>
              <w:jc w:val="center"/>
              <w:rPr>
                <w:sz w:val="20"/>
              </w:rPr>
            </w:pPr>
          </w:p>
        </w:tc>
        <w:tc>
          <w:tcPr>
            <w:tcW w:w="714" w:type="dxa"/>
          </w:tcPr>
          <w:p w:rsidR="00000000" w:rsidRDefault="00000000">
            <w:pPr>
              <w:spacing w:line="216" w:lineRule="auto"/>
              <w:jc w:val="center"/>
              <w:rPr>
                <w:sz w:val="20"/>
              </w:rPr>
            </w:pPr>
          </w:p>
        </w:tc>
        <w:tc>
          <w:tcPr>
            <w:tcW w:w="574" w:type="dxa"/>
          </w:tcPr>
          <w:p w:rsidR="00000000" w:rsidRDefault="00000000">
            <w:pPr>
              <w:spacing w:line="216" w:lineRule="auto"/>
              <w:jc w:val="center"/>
              <w:rPr>
                <w:sz w:val="20"/>
              </w:rPr>
            </w:pPr>
          </w:p>
        </w:tc>
        <w:tc>
          <w:tcPr>
            <w:tcW w:w="703" w:type="dxa"/>
          </w:tcPr>
          <w:p w:rsidR="00000000" w:rsidRDefault="00000000">
            <w:pPr>
              <w:spacing w:line="216" w:lineRule="auto"/>
              <w:jc w:val="center"/>
              <w:rPr>
                <w:sz w:val="20"/>
              </w:rPr>
            </w:pPr>
          </w:p>
        </w:tc>
        <w:tc>
          <w:tcPr>
            <w:tcW w:w="529" w:type="dxa"/>
          </w:tcPr>
          <w:p w:rsidR="00000000" w:rsidRDefault="00000000">
            <w:pPr>
              <w:spacing w:line="216" w:lineRule="auto"/>
              <w:jc w:val="center"/>
              <w:rPr>
                <w:sz w:val="20"/>
              </w:rPr>
            </w:pPr>
            <w:r>
              <w:rPr>
                <w:sz w:val="20"/>
              </w:rPr>
              <w:t>8</w:t>
            </w:r>
          </w:p>
        </w:tc>
        <w:tc>
          <w:tcPr>
            <w:tcW w:w="588" w:type="dxa"/>
          </w:tcPr>
          <w:p w:rsidR="00000000" w:rsidRDefault="00000000">
            <w:pPr>
              <w:spacing w:line="216" w:lineRule="auto"/>
              <w:jc w:val="center"/>
              <w:rPr>
                <w:sz w:val="20"/>
              </w:rPr>
            </w:pPr>
          </w:p>
        </w:tc>
        <w:tc>
          <w:tcPr>
            <w:tcW w:w="545" w:type="dxa"/>
          </w:tcPr>
          <w:p w:rsidR="00000000" w:rsidRDefault="00000000">
            <w:pPr>
              <w:spacing w:line="216" w:lineRule="auto"/>
              <w:jc w:val="center"/>
              <w:rPr>
                <w:sz w:val="20"/>
              </w:rPr>
            </w:pPr>
            <w:r>
              <w:rPr>
                <w:sz w:val="20"/>
              </w:rPr>
              <w:t>6</w:t>
            </w:r>
          </w:p>
        </w:tc>
        <w:tc>
          <w:tcPr>
            <w:tcW w:w="798" w:type="dxa"/>
          </w:tcPr>
          <w:p w:rsidR="00000000" w:rsidRDefault="00000000">
            <w:pPr>
              <w:spacing w:line="216" w:lineRule="auto"/>
              <w:jc w:val="center"/>
              <w:rPr>
                <w:sz w:val="20"/>
              </w:rPr>
            </w:pPr>
          </w:p>
        </w:tc>
        <w:tc>
          <w:tcPr>
            <w:tcW w:w="644" w:type="dxa"/>
          </w:tcPr>
          <w:p w:rsidR="00000000" w:rsidRDefault="00000000">
            <w:pPr>
              <w:spacing w:line="216" w:lineRule="auto"/>
              <w:jc w:val="center"/>
              <w:rPr>
                <w:sz w:val="20"/>
              </w:rPr>
            </w:pPr>
            <w:r>
              <w:rPr>
                <w:sz w:val="20"/>
              </w:rPr>
              <w:t>19</w:t>
            </w:r>
          </w:p>
        </w:tc>
        <w:tc>
          <w:tcPr>
            <w:tcW w:w="616" w:type="dxa"/>
          </w:tcPr>
          <w:p w:rsidR="00000000" w:rsidRDefault="00000000">
            <w:pPr>
              <w:spacing w:line="216" w:lineRule="auto"/>
              <w:jc w:val="center"/>
              <w:rPr>
                <w:sz w:val="20"/>
              </w:rPr>
            </w:pPr>
            <w:r>
              <w:rPr>
                <w:sz w:val="20"/>
              </w:rPr>
              <w:t>1</w:t>
            </w:r>
          </w:p>
        </w:tc>
        <w:tc>
          <w:tcPr>
            <w:tcW w:w="530" w:type="dxa"/>
          </w:tcPr>
          <w:p w:rsidR="00000000" w:rsidRDefault="00000000">
            <w:pPr>
              <w:spacing w:line="216" w:lineRule="auto"/>
              <w:jc w:val="center"/>
              <w:rPr>
                <w:sz w:val="20"/>
              </w:rPr>
            </w:pPr>
          </w:p>
        </w:tc>
        <w:tc>
          <w:tcPr>
            <w:tcW w:w="594" w:type="dxa"/>
          </w:tcPr>
          <w:p w:rsidR="00000000" w:rsidRDefault="00000000">
            <w:pPr>
              <w:spacing w:line="216" w:lineRule="auto"/>
              <w:jc w:val="center"/>
              <w:rPr>
                <w:sz w:val="20"/>
              </w:rPr>
            </w:pPr>
            <w:r>
              <w:rPr>
                <w:sz w:val="20"/>
              </w:rPr>
              <w:t>34</w:t>
            </w:r>
          </w:p>
        </w:tc>
      </w:tr>
      <w:tr w:rsidR="00000000">
        <w:tblPrEx>
          <w:tblCellMar>
            <w:top w:w="0" w:type="dxa"/>
            <w:bottom w:w="0" w:type="dxa"/>
          </w:tblCellMar>
        </w:tblPrEx>
        <w:tc>
          <w:tcPr>
            <w:tcW w:w="2002" w:type="dxa"/>
          </w:tcPr>
          <w:p w:rsidR="00000000" w:rsidRDefault="00000000">
            <w:pPr>
              <w:spacing w:line="216" w:lineRule="auto"/>
              <w:rPr>
                <w:sz w:val="20"/>
              </w:rPr>
            </w:pPr>
            <w:proofErr w:type="spellStart"/>
            <w:r>
              <w:rPr>
                <w:sz w:val="20"/>
              </w:rPr>
              <w:t>Куэнка</w:t>
            </w:r>
            <w:proofErr w:type="spellEnd"/>
            <w:r>
              <w:rPr>
                <w:sz w:val="20"/>
              </w:rPr>
              <w:t xml:space="preserve"> (мужская тюрьма) </w:t>
            </w:r>
          </w:p>
        </w:tc>
        <w:tc>
          <w:tcPr>
            <w:tcW w:w="574" w:type="dxa"/>
          </w:tcPr>
          <w:p w:rsidR="00000000" w:rsidRDefault="00000000">
            <w:pPr>
              <w:spacing w:line="216" w:lineRule="auto"/>
              <w:jc w:val="center"/>
              <w:rPr>
                <w:sz w:val="20"/>
              </w:rPr>
            </w:pPr>
          </w:p>
        </w:tc>
        <w:tc>
          <w:tcPr>
            <w:tcW w:w="714" w:type="dxa"/>
          </w:tcPr>
          <w:p w:rsidR="00000000" w:rsidRDefault="00000000">
            <w:pPr>
              <w:spacing w:line="216" w:lineRule="auto"/>
              <w:jc w:val="center"/>
              <w:rPr>
                <w:sz w:val="20"/>
              </w:rPr>
            </w:pPr>
          </w:p>
        </w:tc>
        <w:tc>
          <w:tcPr>
            <w:tcW w:w="574" w:type="dxa"/>
          </w:tcPr>
          <w:p w:rsidR="00000000" w:rsidRDefault="00000000">
            <w:pPr>
              <w:spacing w:line="216" w:lineRule="auto"/>
              <w:jc w:val="center"/>
              <w:rPr>
                <w:sz w:val="20"/>
              </w:rPr>
            </w:pPr>
          </w:p>
        </w:tc>
        <w:tc>
          <w:tcPr>
            <w:tcW w:w="703" w:type="dxa"/>
          </w:tcPr>
          <w:p w:rsidR="00000000" w:rsidRDefault="00000000">
            <w:pPr>
              <w:spacing w:line="216" w:lineRule="auto"/>
              <w:jc w:val="center"/>
              <w:rPr>
                <w:sz w:val="20"/>
              </w:rPr>
            </w:pPr>
          </w:p>
        </w:tc>
        <w:tc>
          <w:tcPr>
            <w:tcW w:w="529" w:type="dxa"/>
          </w:tcPr>
          <w:p w:rsidR="00000000" w:rsidRDefault="00000000">
            <w:pPr>
              <w:spacing w:line="216" w:lineRule="auto"/>
              <w:jc w:val="center"/>
              <w:rPr>
                <w:sz w:val="20"/>
                <w:lang w:val="en-US"/>
              </w:rPr>
            </w:pPr>
            <w:r>
              <w:rPr>
                <w:sz w:val="20"/>
                <w:lang w:val="en-US"/>
              </w:rPr>
              <w:t>36</w:t>
            </w:r>
          </w:p>
        </w:tc>
        <w:tc>
          <w:tcPr>
            <w:tcW w:w="588" w:type="dxa"/>
          </w:tcPr>
          <w:p w:rsidR="00000000" w:rsidRDefault="00000000">
            <w:pPr>
              <w:spacing w:line="216" w:lineRule="auto"/>
              <w:jc w:val="center"/>
              <w:rPr>
                <w:sz w:val="20"/>
              </w:rPr>
            </w:pPr>
          </w:p>
        </w:tc>
        <w:tc>
          <w:tcPr>
            <w:tcW w:w="545" w:type="dxa"/>
          </w:tcPr>
          <w:p w:rsidR="00000000" w:rsidRDefault="00000000">
            <w:pPr>
              <w:spacing w:line="216" w:lineRule="auto"/>
              <w:jc w:val="center"/>
              <w:rPr>
                <w:sz w:val="20"/>
                <w:lang w:val="en-US"/>
              </w:rPr>
            </w:pPr>
            <w:r>
              <w:rPr>
                <w:sz w:val="20"/>
                <w:lang w:val="en-US"/>
              </w:rPr>
              <w:t>35</w:t>
            </w:r>
          </w:p>
        </w:tc>
        <w:tc>
          <w:tcPr>
            <w:tcW w:w="798" w:type="dxa"/>
          </w:tcPr>
          <w:p w:rsidR="00000000" w:rsidRDefault="00000000">
            <w:pPr>
              <w:spacing w:line="216" w:lineRule="auto"/>
              <w:jc w:val="center"/>
              <w:rPr>
                <w:sz w:val="20"/>
              </w:rPr>
            </w:pPr>
          </w:p>
        </w:tc>
        <w:tc>
          <w:tcPr>
            <w:tcW w:w="644" w:type="dxa"/>
          </w:tcPr>
          <w:p w:rsidR="00000000" w:rsidRDefault="00000000">
            <w:pPr>
              <w:spacing w:line="216" w:lineRule="auto"/>
              <w:jc w:val="center"/>
              <w:rPr>
                <w:sz w:val="20"/>
                <w:lang w:val="en-US"/>
              </w:rPr>
            </w:pPr>
            <w:r>
              <w:rPr>
                <w:sz w:val="20"/>
                <w:lang w:val="en-US"/>
              </w:rPr>
              <w:t>80</w:t>
            </w:r>
          </w:p>
        </w:tc>
        <w:tc>
          <w:tcPr>
            <w:tcW w:w="616" w:type="dxa"/>
          </w:tcPr>
          <w:p w:rsidR="00000000" w:rsidRDefault="00000000">
            <w:pPr>
              <w:spacing w:line="216" w:lineRule="auto"/>
              <w:jc w:val="center"/>
              <w:rPr>
                <w:sz w:val="20"/>
                <w:lang w:val="en-US"/>
              </w:rPr>
            </w:pPr>
            <w:r>
              <w:rPr>
                <w:sz w:val="20"/>
                <w:lang w:val="en-US"/>
              </w:rPr>
              <w:t>30</w:t>
            </w:r>
          </w:p>
        </w:tc>
        <w:tc>
          <w:tcPr>
            <w:tcW w:w="530" w:type="dxa"/>
          </w:tcPr>
          <w:p w:rsidR="00000000" w:rsidRDefault="00000000">
            <w:pPr>
              <w:spacing w:line="216" w:lineRule="auto"/>
              <w:jc w:val="center"/>
              <w:rPr>
                <w:sz w:val="20"/>
                <w:lang w:val="en-US"/>
              </w:rPr>
            </w:pPr>
            <w:r>
              <w:rPr>
                <w:sz w:val="20"/>
                <w:lang w:val="en-US"/>
              </w:rPr>
              <w:t>14</w:t>
            </w:r>
          </w:p>
        </w:tc>
        <w:tc>
          <w:tcPr>
            <w:tcW w:w="594" w:type="dxa"/>
          </w:tcPr>
          <w:p w:rsidR="00000000" w:rsidRDefault="00000000">
            <w:pPr>
              <w:spacing w:line="216" w:lineRule="auto"/>
              <w:jc w:val="center"/>
              <w:rPr>
                <w:sz w:val="20"/>
                <w:lang w:val="en-US"/>
              </w:rPr>
            </w:pPr>
            <w:r>
              <w:rPr>
                <w:sz w:val="20"/>
                <w:lang w:val="en-US"/>
              </w:rPr>
              <w:t>195</w:t>
            </w:r>
          </w:p>
        </w:tc>
      </w:tr>
      <w:tr w:rsidR="00000000">
        <w:tblPrEx>
          <w:tblCellMar>
            <w:top w:w="0" w:type="dxa"/>
            <w:bottom w:w="0" w:type="dxa"/>
          </w:tblCellMar>
        </w:tblPrEx>
        <w:tc>
          <w:tcPr>
            <w:tcW w:w="2002" w:type="dxa"/>
          </w:tcPr>
          <w:p w:rsidR="00000000" w:rsidRDefault="00000000">
            <w:pPr>
              <w:spacing w:line="216" w:lineRule="auto"/>
              <w:rPr>
                <w:sz w:val="20"/>
              </w:rPr>
            </w:pPr>
            <w:proofErr w:type="spellStart"/>
            <w:r>
              <w:rPr>
                <w:sz w:val="20"/>
              </w:rPr>
              <w:t>Куэнка</w:t>
            </w:r>
            <w:proofErr w:type="spellEnd"/>
            <w:r>
              <w:rPr>
                <w:sz w:val="20"/>
              </w:rPr>
              <w:t xml:space="preserve"> (женская тюрьма)</w:t>
            </w:r>
          </w:p>
        </w:tc>
        <w:tc>
          <w:tcPr>
            <w:tcW w:w="574" w:type="dxa"/>
          </w:tcPr>
          <w:p w:rsidR="00000000" w:rsidRDefault="00000000">
            <w:pPr>
              <w:spacing w:line="216" w:lineRule="auto"/>
              <w:jc w:val="center"/>
              <w:rPr>
                <w:sz w:val="20"/>
              </w:rPr>
            </w:pPr>
          </w:p>
        </w:tc>
        <w:tc>
          <w:tcPr>
            <w:tcW w:w="714" w:type="dxa"/>
          </w:tcPr>
          <w:p w:rsidR="00000000" w:rsidRDefault="00000000">
            <w:pPr>
              <w:spacing w:line="216" w:lineRule="auto"/>
              <w:jc w:val="center"/>
              <w:rPr>
                <w:sz w:val="20"/>
              </w:rPr>
            </w:pPr>
          </w:p>
        </w:tc>
        <w:tc>
          <w:tcPr>
            <w:tcW w:w="574" w:type="dxa"/>
          </w:tcPr>
          <w:p w:rsidR="00000000" w:rsidRDefault="00000000">
            <w:pPr>
              <w:spacing w:line="216" w:lineRule="auto"/>
              <w:jc w:val="center"/>
              <w:rPr>
                <w:sz w:val="20"/>
              </w:rPr>
            </w:pPr>
          </w:p>
        </w:tc>
        <w:tc>
          <w:tcPr>
            <w:tcW w:w="703" w:type="dxa"/>
          </w:tcPr>
          <w:p w:rsidR="00000000" w:rsidRDefault="00000000">
            <w:pPr>
              <w:spacing w:line="216" w:lineRule="auto"/>
              <w:jc w:val="center"/>
              <w:rPr>
                <w:sz w:val="20"/>
              </w:rPr>
            </w:pPr>
          </w:p>
        </w:tc>
        <w:tc>
          <w:tcPr>
            <w:tcW w:w="529" w:type="dxa"/>
          </w:tcPr>
          <w:p w:rsidR="00000000" w:rsidRDefault="00000000">
            <w:pPr>
              <w:spacing w:line="216" w:lineRule="auto"/>
              <w:jc w:val="center"/>
              <w:rPr>
                <w:sz w:val="20"/>
              </w:rPr>
            </w:pPr>
          </w:p>
        </w:tc>
        <w:tc>
          <w:tcPr>
            <w:tcW w:w="588" w:type="dxa"/>
          </w:tcPr>
          <w:p w:rsidR="00000000" w:rsidRDefault="00000000">
            <w:pPr>
              <w:spacing w:line="216" w:lineRule="auto"/>
              <w:jc w:val="center"/>
              <w:rPr>
                <w:sz w:val="20"/>
              </w:rPr>
            </w:pPr>
          </w:p>
        </w:tc>
        <w:tc>
          <w:tcPr>
            <w:tcW w:w="545" w:type="dxa"/>
          </w:tcPr>
          <w:p w:rsidR="00000000" w:rsidRDefault="00000000">
            <w:pPr>
              <w:spacing w:line="216" w:lineRule="auto"/>
              <w:jc w:val="center"/>
              <w:rPr>
                <w:sz w:val="20"/>
              </w:rPr>
            </w:pPr>
          </w:p>
        </w:tc>
        <w:tc>
          <w:tcPr>
            <w:tcW w:w="798" w:type="dxa"/>
          </w:tcPr>
          <w:p w:rsidR="00000000" w:rsidRDefault="00000000">
            <w:pPr>
              <w:spacing w:line="216" w:lineRule="auto"/>
              <w:jc w:val="center"/>
              <w:rPr>
                <w:sz w:val="20"/>
              </w:rPr>
            </w:pPr>
          </w:p>
        </w:tc>
        <w:tc>
          <w:tcPr>
            <w:tcW w:w="644" w:type="dxa"/>
          </w:tcPr>
          <w:p w:rsidR="00000000" w:rsidRDefault="00000000">
            <w:pPr>
              <w:spacing w:line="216" w:lineRule="auto"/>
              <w:jc w:val="center"/>
              <w:rPr>
                <w:sz w:val="20"/>
              </w:rPr>
            </w:pPr>
          </w:p>
        </w:tc>
        <w:tc>
          <w:tcPr>
            <w:tcW w:w="616" w:type="dxa"/>
          </w:tcPr>
          <w:p w:rsidR="00000000" w:rsidRDefault="00000000">
            <w:pPr>
              <w:spacing w:line="216" w:lineRule="auto"/>
              <w:jc w:val="center"/>
              <w:rPr>
                <w:sz w:val="20"/>
              </w:rPr>
            </w:pPr>
          </w:p>
        </w:tc>
        <w:tc>
          <w:tcPr>
            <w:tcW w:w="530" w:type="dxa"/>
          </w:tcPr>
          <w:p w:rsidR="00000000" w:rsidRDefault="00000000">
            <w:pPr>
              <w:spacing w:line="216" w:lineRule="auto"/>
              <w:jc w:val="center"/>
              <w:rPr>
                <w:sz w:val="20"/>
              </w:rPr>
            </w:pPr>
          </w:p>
        </w:tc>
        <w:tc>
          <w:tcPr>
            <w:tcW w:w="594" w:type="dxa"/>
          </w:tcPr>
          <w:p w:rsidR="00000000" w:rsidRDefault="00000000">
            <w:pPr>
              <w:spacing w:line="216" w:lineRule="auto"/>
              <w:jc w:val="center"/>
              <w:rPr>
                <w:sz w:val="20"/>
              </w:rPr>
            </w:pPr>
          </w:p>
        </w:tc>
      </w:tr>
      <w:tr w:rsidR="00000000">
        <w:tblPrEx>
          <w:tblCellMar>
            <w:top w:w="0" w:type="dxa"/>
            <w:bottom w:w="0" w:type="dxa"/>
          </w:tblCellMar>
        </w:tblPrEx>
        <w:tc>
          <w:tcPr>
            <w:tcW w:w="2002" w:type="dxa"/>
          </w:tcPr>
          <w:p w:rsidR="00000000" w:rsidRDefault="00000000">
            <w:pPr>
              <w:spacing w:line="216" w:lineRule="auto"/>
              <w:rPr>
                <w:sz w:val="20"/>
              </w:rPr>
            </w:pPr>
            <w:proofErr w:type="spellStart"/>
            <w:r>
              <w:rPr>
                <w:sz w:val="20"/>
              </w:rPr>
              <w:t>Хипихапа</w:t>
            </w:r>
            <w:proofErr w:type="spellEnd"/>
          </w:p>
        </w:tc>
        <w:tc>
          <w:tcPr>
            <w:tcW w:w="574" w:type="dxa"/>
          </w:tcPr>
          <w:p w:rsidR="00000000" w:rsidRDefault="00000000">
            <w:pPr>
              <w:spacing w:line="216" w:lineRule="auto"/>
              <w:jc w:val="center"/>
              <w:rPr>
                <w:sz w:val="20"/>
              </w:rPr>
            </w:pPr>
          </w:p>
        </w:tc>
        <w:tc>
          <w:tcPr>
            <w:tcW w:w="714" w:type="dxa"/>
          </w:tcPr>
          <w:p w:rsidR="00000000" w:rsidRDefault="00000000">
            <w:pPr>
              <w:spacing w:line="216" w:lineRule="auto"/>
              <w:jc w:val="center"/>
              <w:rPr>
                <w:sz w:val="20"/>
              </w:rPr>
            </w:pPr>
          </w:p>
        </w:tc>
        <w:tc>
          <w:tcPr>
            <w:tcW w:w="574" w:type="dxa"/>
          </w:tcPr>
          <w:p w:rsidR="00000000" w:rsidRDefault="00000000">
            <w:pPr>
              <w:spacing w:line="216" w:lineRule="auto"/>
              <w:jc w:val="center"/>
              <w:rPr>
                <w:sz w:val="20"/>
              </w:rPr>
            </w:pPr>
          </w:p>
        </w:tc>
        <w:tc>
          <w:tcPr>
            <w:tcW w:w="703" w:type="dxa"/>
          </w:tcPr>
          <w:p w:rsidR="00000000" w:rsidRDefault="00000000">
            <w:pPr>
              <w:spacing w:line="216" w:lineRule="auto"/>
              <w:jc w:val="center"/>
              <w:rPr>
                <w:sz w:val="20"/>
              </w:rPr>
            </w:pPr>
          </w:p>
        </w:tc>
        <w:tc>
          <w:tcPr>
            <w:tcW w:w="529" w:type="dxa"/>
          </w:tcPr>
          <w:p w:rsidR="00000000" w:rsidRDefault="00000000">
            <w:pPr>
              <w:spacing w:line="216" w:lineRule="auto"/>
              <w:jc w:val="center"/>
              <w:rPr>
                <w:sz w:val="20"/>
                <w:lang w:val="en-US"/>
              </w:rPr>
            </w:pPr>
            <w:r>
              <w:rPr>
                <w:sz w:val="20"/>
                <w:lang w:val="en-US"/>
              </w:rPr>
              <w:t>18</w:t>
            </w:r>
          </w:p>
        </w:tc>
        <w:tc>
          <w:tcPr>
            <w:tcW w:w="588" w:type="dxa"/>
          </w:tcPr>
          <w:p w:rsidR="00000000" w:rsidRDefault="00000000">
            <w:pPr>
              <w:spacing w:line="216" w:lineRule="auto"/>
              <w:jc w:val="center"/>
              <w:rPr>
                <w:sz w:val="20"/>
              </w:rPr>
            </w:pPr>
          </w:p>
        </w:tc>
        <w:tc>
          <w:tcPr>
            <w:tcW w:w="545" w:type="dxa"/>
          </w:tcPr>
          <w:p w:rsidR="00000000" w:rsidRDefault="00000000">
            <w:pPr>
              <w:spacing w:line="216" w:lineRule="auto"/>
              <w:jc w:val="center"/>
              <w:rPr>
                <w:sz w:val="20"/>
              </w:rPr>
            </w:pPr>
            <w:r>
              <w:rPr>
                <w:sz w:val="20"/>
              </w:rPr>
              <w:t>6</w:t>
            </w:r>
          </w:p>
        </w:tc>
        <w:tc>
          <w:tcPr>
            <w:tcW w:w="798" w:type="dxa"/>
          </w:tcPr>
          <w:p w:rsidR="00000000" w:rsidRDefault="00000000">
            <w:pPr>
              <w:spacing w:line="216" w:lineRule="auto"/>
              <w:jc w:val="center"/>
              <w:rPr>
                <w:sz w:val="20"/>
              </w:rPr>
            </w:pPr>
          </w:p>
        </w:tc>
        <w:tc>
          <w:tcPr>
            <w:tcW w:w="644" w:type="dxa"/>
          </w:tcPr>
          <w:p w:rsidR="00000000" w:rsidRDefault="00000000">
            <w:pPr>
              <w:spacing w:line="216" w:lineRule="auto"/>
              <w:jc w:val="center"/>
              <w:rPr>
                <w:sz w:val="20"/>
              </w:rPr>
            </w:pPr>
            <w:r>
              <w:rPr>
                <w:sz w:val="20"/>
              </w:rPr>
              <w:t>34</w:t>
            </w:r>
          </w:p>
        </w:tc>
        <w:tc>
          <w:tcPr>
            <w:tcW w:w="616" w:type="dxa"/>
          </w:tcPr>
          <w:p w:rsidR="00000000" w:rsidRDefault="00000000">
            <w:pPr>
              <w:spacing w:line="216" w:lineRule="auto"/>
              <w:jc w:val="center"/>
              <w:rPr>
                <w:sz w:val="20"/>
              </w:rPr>
            </w:pPr>
            <w:r>
              <w:rPr>
                <w:sz w:val="20"/>
              </w:rPr>
              <w:t>21</w:t>
            </w:r>
          </w:p>
        </w:tc>
        <w:tc>
          <w:tcPr>
            <w:tcW w:w="530" w:type="dxa"/>
          </w:tcPr>
          <w:p w:rsidR="00000000" w:rsidRDefault="00000000">
            <w:pPr>
              <w:spacing w:line="216" w:lineRule="auto"/>
              <w:jc w:val="center"/>
              <w:rPr>
                <w:sz w:val="20"/>
              </w:rPr>
            </w:pPr>
            <w:r>
              <w:rPr>
                <w:sz w:val="20"/>
              </w:rPr>
              <w:t>2</w:t>
            </w:r>
          </w:p>
        </w:tc>
        <w:tc>
          <w:tcPr>
            <w:tcW w:w="594" w:type="dxa"/>
          </w:tcPr>
          <w:p w:rsidR="00000000" w:rsidRDefault="00000000">
            <w:pPr>
              <w:spacing w:line="216" w:lineRule="auto"/>
              <w:jc w:val="center"/>
              <w:rPr>
                <w:sz w:val="20"/>
              </w:rPr>
            </w:pPr>
            <w:r>
              <w:rPr>
                <w:sz w:val="20"/>
              </w:rPr>
              <w:t>81</w:t>
            </w:r>
          </w:p>
        </w:tc>
      </w:tr>
      <w:tr w:rsidR="00000000">
        <w:tblPrEx>
          <w:tblCellMar>
            <w:top w:w="0" w:type="dxa"/>
            <w:bottom w:w="0" w:type="dxa"/>
          </w:tblCellMar>
        </w:tblPrEx>
        <w:tc>
          <w:tcPr>
            <w:tcW w:w="2002" w:type="dxa"/>
          </w:tcPr>
          <w:p w:rsidR="00000000" w:rsidRDefault="00000000">
            <w:pPr>
              <w:spacing w:line="216" w:lineRule="auto"/>
              <w:rPr>
                <w:sz w:val="20"/>
              </w:rPr>
            </w:pPr>
            <w:proofErr w:type="spellStart"/>
            <w:r>
              <w:rPr>
                <w:sz w:val="20"/>
              </w:rPr>
              <w:t>Баия</w:t>
            </w:r>
            <w:proofErr w:type="spellEnd"/>
          </w:p>
        </w:tc>
        <w:tc>
          <w:tcPr>
            <w:tcW w:w="574" w:type="dxa"/>
          </w:tcPr>
          <w:p w:rsidR="00000000" w:rsidRDefault="00000000">
            <w:pPr>
              <w:spacing w:line="216" w:lineRule="auto"/>
              <w:jc w:val="center"/>
              <w:rPr>
                <w:sz w:val="20"/>
              </w:rPr>
            </w:pPr>
          </w:p>
        </w:tc>
        <w:tc>
          <w:tcPr>
            <w:tcW w:w="714" w:type="dxa"/>
          </w:tcPr>
          <w:p w:rsidR="00000000" w:rsidRDefault="00000000">
            <w:pPr>
              <w:spacing w:line="216" w:lineRule="auto"/>
              <w:jc w:val="center"/>
              <w:rPr>
                <w:sz w:val="20"/>
              </w:rPr>
            </w:pPr>
          </w:p>
        </w:tc>
        <w:tc>
          <w:tcPr>
            <w:tcW w:w="574" w:type="dxa"/>
          </w:tcPr>
          <w:p w:rsidR="00000000" w:rsidRDefault="00000000">
            <w:pPr>
              <w:spacing w:line="216" w:lineRule="auto"/>
              <w:jc w:val="center"/>
              <w:rPr>
                <w:sz w:val="20"/>
              </w:rPr>
            </w:pPr>
          </w:p>
        </w:tc>
        <w:tc>
          <w:tcPr>
            <w:tcW w:w="703" w:type="dxa"/>
          </w:tcPr>
          <w:p w:rsidR="00000000" w:rsidRDefault="00000000">
            <w:pPr>
              <w:spacing w:line="216" w:lineRule="auto"/>
              <w:jc w:val="center"/>
              <w:rPr>
                <w:sz w:val="20"/>
              </w:rPr>
            </w:pPr>
          </w:p>
        </w:tc>
        <w:tc>
          <w:tcPr>
            <w:tcW w:w="529" w:type="dxa"/>
          </w:tcPr>
          <w:p w:rsidR="00000000" w:rsidRDefault="00000000">
            <w:pPr>
              <w:spacing w:line="216" w:lineRule="auto"/>
              <w:jc w:val="center"/>
              <w:rPr>
                <w:sz w:val="20"/>
              </w:rPr>
            </w:pPr>
          </w:p>
        </w:tc>
        <w:tc>
          <w:tcPr>
            <w:tcW w:w="588" w:type="dxa"/>
          </w:tcPr>
          <w:p w:rsidR="00000000" w:rsidRDefault="00000000">
            <w:pPr>
              <w:spacing w:line="216" w:lineRule="auto"/>
              <w:jc w:val="center"/>
              <w:rPr>
                <w:sz w:val="20"/>
              </w:rPr>
            </w:pPr>
          </w:p>
        </w:tc>
        <w:tc>
          <w:tcPr>
            <w:tcW w:w="545" w:type="dxa"/>
          </w:tcPr>
          <w:p w:rsidR="00000000" w:rsidRDefault="00000000">
            <w:pPr>
              <w:spacing w:line="216" w:lineRule="auto"/>
              <w:jc w:val="center"/>
              <w:rPr>
                <w:sz w:val="20"/>
              </w:rPr>
            </w:pPr>
          </w:p>
        </w:tc>
        <w:tc>
          <w:tcPr>
            <w:tcW w:w="798" w:type="dxa"/>
          </w:tcPr>
          <w:p w:rsidR="00000000" w:rsidRDefault="00000000">
            <w:pPr>
              <w:spacing w:line="216" w:lineRule="auto"/>
              <w:jc w:val="center"/>
              <w:rPr>
                <w:sz w:val="20"/>
              </w:rPr>
            </w:pPr>
          </w:p>
        </w:tc>
        <w:tc>
          <w:tcPr>
            <w:tcW w:w="644" w:type="dxa"/>
          </w:tcPr>
          <w:p w:rsidR="00000000" w:rsidRDefault="00000000">
            <w:pPr>
              <w:spacing w:line="216" w:lineRule="auto"/>
              <w:jc w:val="center"/>
              <w:rPr>
                <w:sz w:val="20"/>
              </w:rPr>
            </w:pPr>
          </w:p>
        </w:tc>
        <w:tc>
          <w:tcPr>
            <w:tcW w:w="616" w:type="dxa"/>
          </w:tcPr>
          <w:p w:rsidR="00000000" w:rsidRDefault="00000000">
            <w:pPr>
              <w:spacing w:line="216" w:lineRule="auto"/>
              <w:jc w:val="center"/>
              <w:rPr>
                <w:sz w:val="20"/>
              </w:rPr>
            </w:pPr>
          </w:p>
        </w:tc>
        <w:tc>
          <w:tcPr>
            <w:tcW w:w="530" w:type="dxa"/>
          </w:tcPr>
          <w:p w:rsidR="00000000" w:rsidRDefault="00000000">
            <w:pPr>
              <w:spacing w:line="216" w:lineRule="auto"/>
              <w:jc w:val="center"/>
              <w:rPr>
                <w:sz w:val="20"/>
              </w:rPr>
            </w:pPr>
          </w:p>
        </w:tc>
        <w:tc>
          <w:tcPr>
            <w:tcW w:w="594" w:type="dxa"/>
          </w:tcPr>
          <w:p w:rsidR="00000000" w:rsidRDefault="00000000">
            <w:pPr>
              <w:spacing w:line="216" w:lineRule="auto"/>
              <w:jc w:val="center"/>
              <w:rPr>
                <w:sz w:val="20"/>
              </w:rPr>
            </w:pPr>
          </w:p>
        </w:tc>
      </w:tr>
      <w:tr w:rsidR="00000000">
        <w:tblPrEx>
          <w:tblCellMar>
            <w:top w:w="0" w:type="dxa"/>
            <w:bottom w:w="0" w:type="dxa"/>
          </w:tblCellMar>
        </w:tblPrEx>
        <w:tc>
          <w:tcPr>
            <w:tcW w:w="2002" w:type="dxa"/>
          </w:tcPr>
          <w:p w:rsidR="00000000" w:rsidRDefault="00000000">
            <w:pPr>
              <w:spacing w:line="216" w:lineRule="auto"/>
              <w:rPr>
                <w:sz w:val="20"/>
              </w:rPr>
            </w:pPr>
            <w:proofErr w:type="spellStart"/>
            <w:r>
              <w:rPr>
                <w:sz w:val="20"/>
              </w:rPr>
              <w:t>Портовьехо</w:t>
            </w:r>
            <w:proofErr w:type="spellEnd"/>
          </w:p>
        </w:tc>
        <w:tc>
          <w:tcPr>
            <w:tcW w:w="574" w:type="dxa"/>
          </w:tcPr>
          <w:p w:rsidR="00000000" w:rsidRDefault="00000000">
            <w:pPr>
              <w:spacing w:line="216" w:lineRule="auto"/>
              <w:jc w:val="center"/>
              <w:rPr>
                <w:sz w:val="20"/>
              </w:rPr>
            </w:pPr>
          </w:p>
        </w:tc>
        <w:tc>
          <w:tcPr>
            <w:tcW w:w="714" w:type="dxa"/>
          </w:tcPr>
          <w:p w:rsidR="00000000" w:rsidRDefault="00000000">
            <w:pPr>
              <w:spacing w:line="216" w:lineRule="auto"/>
              <w:jc w:val="center"/>
              <w:rPr>
                <w:sz w:val="20"/>
              </w:rPr>
            </w:pPr>
          </w:p>
        </w:tc>
        <w:tc>
          <w:tcPr>
            <w:tcW w:w="574" w:type="dxa"/>
          </w:tcPr>
          <w:p w:rsidR="00000000" w:rsidRDefault="00000000">
            <w:pPr>
              <w:spacing w:line="216" w:lineRule="auto"/>
              <w:jc w:val="center"/>
              <w:rPr>
                <w:sz w:val="20"/>
              </w:rPr>
            </w:pPr>
          </w:p>
        </w:tc>
        <w:tc>
          <w:tcPr>
            <w:tcW w:w="703" w:type="dxa"/>
          </w:tcPr>
          <w:p w:rsidR="00000000" w:rsidRDefault="00000000">
            <w:pPr>
              <w:spacing w:line="216" w:lineRule="auto"/>
              <w:jc w:val="center"/>
              <w:rPr>
                <w:sz w:val="20"/>
              </w:rPr>
            </w:pPr>
          </w:p>
        </w:tc>
        <w:tc>
          <w:tcPr>
            <w:tcW w:w="529" w:type="dxa"/>
          </w:tcPr>
          <w:p w:rsidR="00000000" w:rsidRDefault="00000000">
            <w:pPr>
              <w:spacing w:line="216" w:lineRule="auto"/>
              <w:jc w:val="center"/>
              <w:rPr>
                <w:sz w:val="20"/>
                <w:lang w:val="en-US"/>
              </w:rPr>
            </w:pPr>
            <w:r>
              <w:rPr>
                <w:sz w:val="20"/>
                <w:lang w:val="en-US"/>
              </w:rPr>
              <w:t>38</w:t>
            </w:r>
          </w:p>
        </w:tc>
        <w:tc>
          <w:tcPr>
            <w:tcW w:w="588" w:type="dxa"/>
          </w:tcPr>
          <w:p w:rsidR="00000000" w:rsidRDefault="00000000">
            <w:pPr>
              <w:spacing w:line="216" w:lineRule="auto"/>
              <w:jc w:val="center"/>
              <w:rPr>
                <w:sz w:val="20"/>
              </w:rPr>
            </w:pPr>
          </w:p>
        </w:tc>
        <w:tc>
          <w:tcPr>
            <w:tcW w:w="545" w:type="dxa"/>
          </w:tcPr>
          <w:p w:rsidR="00000000" w:rsidRDefault="00000000">
            <w:pPr>
              <w:spacing w:line="216" w:lineRule="auto"/>
              <w:jc w:val="center"/>
              <w:rPr>
                <w:sz w:val="20"/>
              </w:rPr>
            </w:pPr>
            <w:r>
              <w:rPr>
                <w:sz w:val="20"/>
              </w:rPr>
              <w:t>13</w:t>
            </w:r>
          </w:p>
        </w:tc>
        <w:tc>
          <w:tcPr>
            <w:tcW w:w="798" w:type="dxa"/>
          </w:tcPr>
          <w:p w:rsidR="00000000" w:rsidRDefault="00000000">
            <w:pPr>
              <w:spacing w:line="216" w:lineRule="auto"/>
              <w:jc w:val="center"/>
              <w:rPr>
                <w:sz w:val="20"/>
              </w:rPr>
            </w:pPr>
          </w:p>
        </w:tc>
        <w:tc>
          <w:tcPr>
            <w:tcW w:w="644" w:type="dxa"/>
          </w:tcPr>
          <w:p w:rsidR="00000000" w:rsidRDefault="00000000">
            <w:pPr>
              <w:spacing w:line="216" w:lineRule="auto"/>
              <w:jc w:val="center"/>
              <w:rPr>
                <w:sz w:val="20"/>
              </w:rPr>
            </w:pPr>
            <w:r>
              <w:rPr>
                <w:sz w:val="20"/>
              </w:rPr>
              <w:t>74</w:t>
            </w:r>
          </w:p>
        </w:tc>
        <w:tc>
          <w:tcPr>
            <w:tcW w:w="616" w:type="dxa"/>
          </w:tcPr>
          <w:p w:rsidR="00000000" w:rsidRDefault="00000000">
            <w:pPr>
              <w:spacing w:line="216" w:lineRule="auto"/>
              <w:jc w:val="center"/>
              <w:rPr>
                <w:sz w:val="20"/>
              </w:rPr>
            </w:pPr>
            <w:r>
              <w:rPr>
                <w:sz w:val="20"/>
              </w:rPr>
              <w:t>51</w:t>
            </w:r>
          </w:p>
        </w:tc>
        <w:tc>
          <w:tcPr>
            <w:tcW w:w="530" w:type="dxa"/>
          </w:tcPr>
          <w:p w:rsidR="00000000" w:rsidRDefault="00000000">
            <w:pPr>
              <w:spacing w:line="216" w:lineRule="auto"/>
              <w:jc w:val="center"/>
              <w:rPr>
                <w:sz w:val="20"/>
              </w:rPr>
            </w:pPr>
            <w:r>
              <w:rPr>
                <w:sz w:val="20"/>
              </w:rPr>
              <w:t>6</w:t>
            </w:r>
          </w:p>
        </w:tc>
        <w:tc>
          <w:tcPr>
            <w:tcW w:w="594" w:type="dxa"/>
          </w:tcPr>
          <w:p w:rsidR="00000000" w:rsidRDefault="00000000">
            <w:pPr>
              <w:spacing w:line="216" w:lineRule="auto"/>
              <w:jc w:val="center"/>
              <w:rPr>
                <w:sz w:val="20"/>
              </w:rPr>
            </w:pPr>
            <w:r>
              <w:rPr>
                <w:sz w:val="20"/>
              </w:rPr>
              <w:t>182</w:t>
            </w:r>
          </w:p>
        </w:tc>
      </w:tr>
      <w:tr w:rsidR="00000000">
        <w:tblPrEx>
          <w:tblCellMar>
            <w:top w:w="0" w:type="dxa"/>
            <w:bottom w:w="0" w:type="dxa"/>
          </w:tblCellMar>
        </w:tblPrEx>
        <w:tc>
          <w:tcPr>
            <w:tcW w:w="2002" w:type="dxa"/>
          </w:tcPr>
          <w:p w:rsidR="00000000" w:rsidRDefault="00000000">
            <w:pPr>
              <w:spacing w:line="216" w:lineRule="auto"/>
              <w:rPr>
                <w:sz w:val="20"/>
              </w:rPr>
            </w:pPr>
            <w:r>
              <w:rPr>
                <w:sz w:val="20"/>
              </w:rPr>
              <w:t>Эль-Родео</w:t>
            </w:r>
          </w:p>
        </w:tc>
        <w:tc>
          <w:tcPr>
            <w:tcW w:w="574" w:type="dxa"/>
          </w:tcPr>
          <w:p w:rsidR="00000000" w:rsidRDefault="00000000">
            <w:pPr>
              <w:spacing w:line="216" w:lineRule="auto"/>
              <w:jc w:val="center"/>
              <w:rPr>
                <w:sz w:val="20"/>
              </w:rPr>
            </w:pPr>
          </w:p>
        </w:tc>
        <w:tc>
          <w:tcPr>
            <w:tcW w:w="714" w:type="dxa"/>
          </w:tcPr>
          <w:p w:rsidR="00000000" w:rsidRDefault="00000000">
            <w:pPr>
              <w:spacing w:line="216" w:lineRule="auto"/>
              <w:jc w:val="center"/>
              <w:rPr>
                <w:sz w:val="20"/>
              </w:rPr>
            </w:pPr>
          </w:p>
        </w:tc>
        <w:tc>
          <w:tcPr>
            <w:tcW w:w="574" w:type="dxa"/>
          </w:tcPr>
          <w:p w:rsidR="00000000" w:rsidRDefault="00000000">
            <w:pPr>
              <w:spacing w:line="216" w:lineRule="auto"/>
              <w:jc w:val="center"/>
              <w:rPr>
                <w:sz w:val="20"/>
              </w:rPr>
            </w:pPr>
          </w:p>
        </w:tc>
        <w:tc>
          <w:tcPr>
            <w:tcW w:w="703" w:type="dxa"/>
          </w:tcPr>
          <w:p w:rsidR="00000000" w:rsidRDefault="00000000">
            <w:pPr>
              <w:spacing w:line="216" w:lineRule="auto"/>
              <w:jc w:val="center"/>
              <w:rPr>
                <w:sz w:val="20"/>
              </w:rPr>
            </w:pPr>
          </w:p>
        </w:tc>
        <w:tc>
          <w:tcPr>
            <w:tcW w:w="529" w:type="dxa"/>
          </w:tcPr>
          <w:p w:rsidR="00000000" w:rsidRDefault="00000000">
            <w:pPr>
              <w:spacing w:line="216" w:lineRule="auto"/>
              <w:jc w:val="center"/>
              <w:rPr>
                <w:sz w:val="20"/>
                <w:lang w:val="en-US"/>
              </w:rPr>
            </w:pPr>
            <w:r>
              <w:rPr>
                <w:sz w:val="20"/>
                <w:lang w:val="en-US"/>
              </w:rPr>
              <w:t>63</w:t>
            </w:r>
          </w:p>
        </w:tc>
        <w:tc>
          <w:tcPr>
            <w:tcW w:w="588" w:type="dxa"/>
          </w:tcPr>
          <w:p w:rsidR="00000000" w:rsidRDefault="00000000">
            <w:pPr>
              <w:spacing w:line="216" w:lineRule="auto"/>
              <w:jc w:val="center"/>
              <w:rPr>
                <w:sz w:val="20"/>
              </w:rPr>
            </w:pPr>
          </w:p>
        </w:tc>
        <w:tc>
          <w:tcPr>
            <w:tcW w:w="545" w:type="dxa"/>
          </w:tcPr>
          <w:p w:rsidR="00000000" w:rsidRDefault="00000000">
            <w:pPr>
              <w:spacing w:line="216" w:lineRule="auto"/>
              <w:jc w:val="center"/>
              <w:rPr>
                <w:sz w:val="20"/>
              </w:rPr>
            </w:pPr>
            <w:r>
              <w:rPr>
                <w:sz w:val="20"/>
              </w:rPr>
              <w:t>2</w:t>
            </w:r>
          </w:p>
        </w:tc>
        <w:tc>
          <w:tcPr>
            <w:tcW w:w="798" w:type="dxa"/>
          </w:tcPr>
          <w:p w:rsidR="00000000" w:rsidRDefault="00000000">
            <w:pPr>
              <w:spacing w:line="216" w:lineRule="auto"/>
              <w:jc w:val="center"/>
              <w:rPr>
                <w:sz w:val="20"/>
              </w:rPr>
            </w:pPr>
          </w:p>
        </w:tc>
        <w:tc>
          <w:tcPr>
            <w:tcW w:w="644" w:type="dxa"/>
          </w:tcPr>
          <w:p w:rsidR="00000000" w:rsidRDefault="00000000">
            <w:pPr>
              <w:spacing w:line="216" w:lineRule="auto"/>
              <w:jc w:val="center"/>
              <w:rPr>
                <w:sz w:val="20"/>
              </w:rPr>
            </w:pPr>
            <w:r>
              <w:rPr>
                <w:sz w:val="20"/>
              </w:rPr>
              <w:t>49</w:t>
            </w:r>
          </w:p>
        </w:tc>
        <w:tc>
          <w:tcPr>
            <w:tcW w:w="616" w:type="dxa"/>
          </w:tcPr>
          <w:p w:rsidR="00000000" w:rsidRDefault="00000000">
            <w:pPr>
              <w:spacing w:line="216" w:lineRule="auto"/>
              <w:jc w:val="center"/>
              <w:rPr>
                <w:sz w:val="20"/>
              </w:rPr>
            </w:pPr>
            <w:r>
              <w:rPr>
                <w:sz w:val="20"/>
              </w:rPr>
              <w:t>34</w:t>
            </w:r>
          </w:p>
        </w:tc>
        <w:tc>
          <w:tcPr>
            <w:tcW w:w="530" w:type="dxa"/>
          </w:tcPr>
          <w:p w:rsidR="00000000" w:rsidRDefault="00000000">
            <w:pPr>
              <w:spacing w:line="216" w:lineRule="auto"/>
              <w:jc w:val="center"/>
              <w:rPr>
                <w:sz w:val="20"/>
              </w:rPr>
            </w:pPr>
          </w:p>
        </w:tc>
        <w:tc>
          <w:tcPr>
            <w:tcW w:w="594" w:type="dxa"/>
          </w:tcPr>
          <w:p w:rsidR="00000000" w:rsidRDefault="00000000">
            <w:pPr>
              <w:spacing w:line="216" w:lineRule="auto"/>
              <w:jc w:val="center"/>
              <w:rPr>
                <w:sz w:val="20"/>
              </w:rPr>
            </w:pPr>
            <w:r>
              <w:rPr>
                <w:sz w:val="20"/>
              </w:rPr>
              <w:t>148</w:t>
            </w:r>
          </w:p>
        </w:tc>
      </w:tr>
      <w:tr w:rsidR="00000000">
        <w:tblPrEx>
          <w:tblCellMar>
            <w:top w:w="0" w:type="dxa"/>
            <w:bottom w:w="0" w:type="dxa"/>
          </w:tblCellMar>
        </w:tblPrEx>
        <w:tc>
          <w:tcPr>
            <w:tcW w:w="2002" w:type="dxa"/>
          </w:tcPr>
          <w:p w:rsidR="00000000" w:rsidRDefault="00000000">
            <w:pPr>
              <w:spacing w:line="216" w:lineRule="auto"/>
              <w:rPr>
                <w:sz w:val="20"/>
              </w:rPr>
            </w:pPr>
            <w:proofErr w:type="spellStart"/>
            <w:r>
              <w:rPr>
                <w:sz w:val="20"/>
              </w:rPr>
              <w:t>Кеведо</w:t>
            </w:r>
            <w:proofErr w:type="spellEnd"/>
          </w:p>
        </w:tc>
        <w:tc>
          <w:tcPr>
            <w:tcW w:w="574" w:type="dxa"/>
          </w:tcPr>
          <w:p w:rsidR="00000000" w:rsidRDefault="00000000">
            <w:pPr>
              <w:spacing w:line="216" w:lineRule="auto"/>
              <w:jc w:val="center"/>
              <w:rPr>
                <w:sz w:val="20"/>
              </w:rPr>
            </w:pPr>
          </w:p>
        </w:tc>
        <w:tc>
          <w:tcPr>
            <w:tcW w:w="714" w:type="dxa"/>
          </w:tcPr>
          <w:p w:rsidR="00000000" w:rsidRDefault="00000000">
            <w:pPr>
              <w:spacing w:line="216" w:lineRule="auto"/>
              <w:jc w:val="center"/>
              <w:rPr>
                <w:sz w:val="20"/>
                <w:lang w:val="en-US"/>
              </w:rPr>
            </w:pPr>
            <w:r>
              <w:rPr>
                <w:sz w:val="20"/>
                <w:lang w:val="en-US"/>
              </w:rPr>
              <w:t>2</w:t>
            </w:r>
          </w:p>
        </w:tc>
        <w:tc>
          <w:tcPr>
            <w:tcW w:w="574" w:type="dxa"/>
          </w:tcPr>
          <w:p w:rsidR="00000000" w:rsidRDefault="00000000">
            <w:pPr>
              <w:spacing w:line="216" w:lineRule="auto"/>
              <w:jc w:val="center"/>
              <w:rPr>
                <w:sz w:val="20"/>
              </w:rPr>
            </w:pPr>
          </w:p>
        </w:tc>
        <w:tc>
          <w:tcPr>
            <w:tcW w:w="703" w:type="dxa"/>
          </w:tcPr>
          <w:p w:rsidR="00000000" w:rsidRDefault="00000000">
            <w:pPr>
              <w:spacing w:line="216" w:lineRule="auto"/>
              <w:jc w:val="center"/>
              <w:rPr>
                <w:sz w:val="20"/>
              </w:rPr>
            </w:pPr>
          </w:p>
        </w:tc>
        <w:tc>
          <w:tcPr>
            <w:tcW w:w="529" w:type="dxa"/>
          </w:tcPr>
          <w:p w:rsidR="00000000" w:rsidRDefault="00000000">
            <w:pPr>
              <w:spacing w:line="216" w:lineRule="auto"/>
              <w:jc w:val="center"/>
              <w:rPr>
                <w:sz w:val="20"/>
                <w:lang w:val="en-US"/>
              </w:rPr>
            </w:pPr>
            <w:r>
              <w:rPr>
                <w:sz w:val="20"/>
                <w:lang w:val="en-US"/>
              </w:rPr>
              <w:t>55</w:t>
            </w:r>
          </w:p>
        </w:tc>
        <w:tc>
          <w:tcPr>
            <w:tcW w:w="588" w:type="dxa"/>
          </w:tcPr>
          <w:p w:rsidR="00000000" w:rsidRDefault="00000000">
            <w:pPr>
              <w:spacing w:line="216" w:lineRule="auto"/>
              <w:jc w:val="center"/>
              <w:rPr>
                <w:sz w:val="20"/>
              </w:rPr>
            </w:pPr>
          </w:p>
        </w:tc>
        <w:tc>
          <w:tcPr>
            <w:tcW w:w="545" w:type="dxa"/>
          </w:tcPr>
          <w:p w:rsidR="00000000" w:rsidRDefault="00000000">
            <w:pPr>
              <w:spacing w:line="216" w:lineRule="auto"/>
              <w:jc w:val="center"/>
              <w:rPr>
                <w:sz w:val="20"/>
              </w:rPr>
            </w:pPr>
            <w:r>
              <w:rPr>
                <w:sz w:val="20"/>
              </w:rPr>
              <w:t>20</w:t>
            </w:r>
          </w:p>
        </w:tc>
        <w:tc>
          <w:tcPr>
            <w:tcW w:w="798" w:type="dxa"/>
          </w:tcPr>
          <w:p w:rsidR="00000000" w:rsidRDefault="00000000">
            <w:pPr>
              <w:spacing w:line="216" w:lineRule="auto"/>
              <w:jc w:val="center"/>
              <w:rPr>
                <w:sz w:val="20"/>
              </w:rPr>
            </w:pPr>
          </w:p>
        </w:tc>
        <w:tc>
          <w:tcPr>
            <w:tcW w:w="644" w:type="dxa"/>
          </w:tcPr>
          <w:p w:rsidR="00000000" w:rsidRDefault="00000000">
            <w:pPr>
              <w:spacing w:line="216" w:lineRule="auto"/>
              <w:jc w:val="center"/>
              <w:rPr>
                <w:sz w:val="20"/>
              </w:rPr>
            </w:pPr>
            <w:r>
              <w:rPr>
                <w:sz w:val="20"/>
              </w:rPr>
              <w:t>81</w:t>
            </w:r>
          </w:p>
        </w:tc>
        <w:tc>
          <w:tcPr>
            <w:tcW w:w="616" w:type="dxa"/>
          </w:tcPr>
          <w:p w:rsidR="00000000" w:rsidRDefault="00000000">
            <w:pPr>
              <w:spacing w:line="216" w:lineRule="auto"/>
              <w:jc w:val="center"/>
              <w:rPr>
                <w:sz w:val="20"/>
              </w:rPr>
            </w:pPr>
            <w:r>
              <w:rPr>
                <w:sz w:val="20"/>
              </w:rPr>
              <w:t>83</w:t>
            </w:r>
          </w:p>
        </w:tc>
        <w:tc>
          <w:tcPr>
            <w:tcW w:w="530" w:type="dxa"/>
          </w:tcPr>
          <w:p w:rsidR="00000000" w:rsidRDefault="00000000">
            <w:pPr>
              <w:spacing w:line="216" w:lineRule="auto"/>
              <w:jc w:val="center"/>
              <w:rPr>
                <w:sz w:val="20"/>
              </w:rPr>
            </w:pPr>
            <w:r>
              <w:rPr>
                <w:sz w:val="20"/>
              </w:rPr>
              <w:t>2</w:t>
            </w:r>
          </w:p>
        </w:tc>
        <w:tc>
          <w:tcPr>
            <w:tcW w:w="594" w:type="dxa"/>
          </w:tcPr>
          <w:p w:rsidR="00000000" w:rsidRDefault="00000000">
            <w:pPr>
              <w:spacing w:line="216" w:lineRule="auto"/>
              <w:jc w:val="center"/>
              <w:rPr>
                <w:sz w:val="20"/>
              </w:rPr>
            </w:pPr>
            <w:r>
              <w:rPr>
                <w:sz w:val="20"/>
              </w:rPr>
              <w:t>243</w:t>
            </w:r>
          </w:p>
        </w:tc>
      </w:tr>
      <w:tr w:rsidR="00000000">
        <w:tblPrEx>
          <w:tblCellMar>
            <w:top w:w="0" w:type="dxa"/>
            <w:bottom w:w="0" w:type="dxa"/>
          </w:tblCellMar>
        </w:tblPrEx>
        <w:tc>
          <w:tcPr>
            <w:tcW w:w="2002" w:type="dxa"/>
          </w:tcPr>
          <w:p w:rsidR="00000000" w:rsidRDefault="00000000">
            <w:pPr>
              <w:spacing w:line="216" w:lineRule="auto"/>
              <w:rPr>
                <w:sz w:val="20"/>
              </w:rPr>
            </w:pPr>
            <w:proofErr w:type="spellStart"/>
            <w:r>
              <w:rPr>
                <w:sz w:val="20"/>
              </w:rPr>
              <w:t>Винсес</w:t>
            </w:r>
            <w:proofErr w:type="spellEnd"/>
          </w:p>
        </w:tc>
        <w:tc>
          <w:tcPr>
            <w:tcW w:w="574" w:type="dxa"/>
          </w:tcPr>
          <w:p w:rsidR="00000000" w:rsidRDefault="00000000">
            <w:pPr>
              <w:spacing w:line="216" w:lineRule="auto"/>
              <w:jc w:val="center"/>
              <w:rPr>
                <w:sz w:val="20"/>
              </w:rPr>
            </w:pPr>
          </w:p>
        </w:tc>
        <w:tc>
          <w:tcPr>
            <w:tcW w:w="714" w:type="dxa"/>
          </w:tcPr>
          <w:p w:rsidR="00000000" w:rsidRDefault="00000000">
            <w:pPr>
              <w:spacing w:line="216" w:lineRule="auto"/>
              <w:jc w:val="center"/>
              <w:rPr>
                <w:sz w:val="20"/>
              </w:rPr>
            </w:pPr>
          </w:p>
        </w:tc>
        <w:tc>
          <w:tcPr>
            <w:tcW w:w="574" w:type="dxa"/>
          </w:tcPr>
          <w:p w:rsidR="00000000" w:rsidRDefault="00000000">
            <w:pPr>
              <w:spacing w:line="216" w:lineRule="auto"/>
              <w:jc w:val="center"/>
              <w:rPr>
                <w:sz w:val="20"/>
              </w:rPr>
            </w:pPr>
          </w:p>
        </w:tc>
        <w:tc>
          <w:tcPr>
            <w:tcW w:w="703" w:type="dxa"/>
          </w:tcPr>
          <w:p w:rsidR="00000000" w:rsidRDefault="00000000">
            <w:pPr>
              <w:spacing w:line="216" w:lineRule="auto"/>
              <w:jc w:val="center"/>
              <w:rPr>
                <w:sz w:val="20"/>
              </w:rPr>
            </w:pPr>
          </w:p>
        </w:tc>
        <w:tc>
          <w:tcPr>
            <w:tcW w:w="529" w:type="dxa"/>
          </w:tcPr>
          <w:p w:rsidR="00000000" w:rsidRDefault="00000000">
            <w:pPr>
              <w:spacing w:line="216" w:lineRule="auto"/>
              <w:jc w:val="center"/>
              <w:rPr>
                <w:sz w:val="20"/>
                <w:lang w:val="en-US"/>
              </w:rPr>
            </w:pPr>
            <w:r>
              <w:rPr>
                <w:sz w:val="20"/>
                <w:lang w:val="en-US"/>
              </w:rPr>
              <w:t>22</w:t>
            </w:r>
          </w:p>
        </w:tc>
        <w:tc>
          <w:tcPr>
            <w:tcW w:w="588" w:type="dxa"/>
          </w:tcPr>
          <w:p w:rsidR="00000000" w:rsidRDefault="00000000">
            <w:pPr>
              <w:spacing w:line="216" w:lineRule="auto"/>
              <w:jc w:val="center"/>
              <w:rPr>
                <w:sz w:val="20"/>
              </w:rPr>
            </w:pPr>
          </w:p>
        </w:tc>
        <w:tc>
          <w:tcPr>
            <w:tcW w:w="545" w:type="dxa"/>
          </w:tcPr>
          <w:p w:rsidR="00000000" w:rsidRDefault="00000000">
            <w:pPr>
              <w:spacing w:line="216" w:lineRule="auto"/>
              <w:jc w:val="center"/>
              <w:rPr>
                <w:sz w:val="20"/>
              </w:rPr>
            </w:pPr>
            <w:r>
              <w:rPr>
                <w:sz w:val="20"/>
              </w:rPr>
              <w:t>3</w:t>
            </w:r>
          </w:p>
        </w:tc>
        <w:tc>
          <w:tcPr>
            <w:tcW w:w="798" w:type="dxa"/>
          </w:tcPr>
          <w:p w:rsidR="00000000" w:rsidRDefault="00000000">
            <w:pPr>
              <w:spacing w:line="216" w:lineRule="auto"/>
              <w:jc w:val="center"/>
              <w:rPr>
                <w:sz w:val="20"/>
              </w:rPr>
            </w:pPr>
          </w:p>
        </w:tc>
        <w:tc>
          <w:tcPr>
            <w:tcW w:w="644" w:type="dxa"/>
          </w:tcPr>
          <w:p w:rsidR="00000000" w:rsidRDefault="00000000">
            <w:pPr>
              <w:spacing w:line="216" w:lineRule="auto"/>
              <w:jc w:val="center"/>
              <w:rPr>
                <w:sz w:val="20"/>
              </w:rPr>
            </w:pPr>
            <w:r>
              <w:rPr>
                <w:sz w:val="20"/>
              </w:rPr>
              <w:t>9</w:t>
            </w:r>
          </w:p>
        </w:tc>
        <w:tc>
          <w:tcPr>
            <w:tcW w:w="616" w:type="dxa"/>
          </w:tcPr>
          <w:p w:rsidR="00000000" w:rsidRDefault="00000000">
            <w:pPr>
              <w:spacing w:line="216" w:lineRule="auto"/>
              <w:jc w:val="center"/>
              <w:rPr>
                <w:sz w:val="20"/>
              </w:rPr>
            </w:pPr>
            <w:r>
              <w:rPr>
                <w:sz w:val="20"/>
              </w:rPr>
              <w:t>8</w:t>
            </w:r>
          </w:p>
        </w:tc>
        <w:tc>
          <w:tcPr>
            <w:tcW w:w="530" w:type="dxa"/>
          </w:tcPr>
          <w:p w:rsidR="00000000" w:rsidRDefault="00000000">
            <w:pPr>
              <w:spacing w:line="216" w:lineRule="auto"/>
              <w:jc w:val="center"/>
              <w:rPr>
                <w:sz w:val="20"/>
              </w:rPr>
            </w:pPr>
          </w:p>
        </w:tc>
        <w:tc>
          <w:tcPr>
            <w:tcW w:w="594" w:type="dxa"/>
          </w:tcPr>
          <w:p w:rsidR="00000000" w:rsidRDefault="00000000">
            <w:pPr>
              <w:spacing w:line="216" w:lineRule="auto"/>
              <w:jc w:val="center"/>
              <w:rPr>
                <w:sz w:val="20"/>
              </w:rPr>
            </w:pPr>
            <w:r>
              <w:rPr>
                <w:sz w:val="20"/>
              </w:rPr>
              <w:t>42</w:t>
            </w:r>
          </w:p>
        </w:tc>
      </w:tr>
      <w:tr w:rsidR="00000000">
        <w:tblPrEx>
          <w:tblCellMar>
            <w:top w:w="0" w:type="dxa"/>
            <w:bottom w:w="0" w:type="dxa"/>
          </w:tblCellMar>
        </w:tblPrEx>
        <w:tc>
          <w:tcPr>
            <w:tcW w:w="2002" w:type="dxa"/>
          </w:tcPr>
          <w:p w:rsidR="00000000" w:rsidRDefault="00000000">
            <w:pPr>
              <w:spacing w:line="216" w:lineRule="auto"/>
              <w:rPr>
                <w:sz w:val="20"/>
              </w:rPr>
            </w:pPr>
            <w:proofErr w:type="spellStart"/>
            <w:r>
              <w:rPr>
                <w:sz w:val="20"/>
              </w:rPr>
              <w:t>Бабаойо</w:t>
            </w:r>
            <w:proofErr w:type="spellEnd"/>
          </w:p>
        </w:tc>
        <w:tc>
          <w:tcPr>
            <w:tcW w:w="574" w:type="dxa"/>
          </w:tcPr>
          <w:p w:rsidR="00000000" w:rsidRDefault="00000000">
            <w:pPr>
              <w:spacing w:line="216" w:lineRule="auto"/>
              <w:jc w:val="center"/>
              <w:rPr>
                <w:sz w:val="20"/>
              </w:rPr>
            </w:pPr>
          </w:p>
        </w:tc>
        <w:tc>
          <w:tcPr>
            <w:tcW w:w="714" w:type="dxa"/>
          </w:tcPr>
          <w:p w:rsidR="00000000" w:rsidRDefault="00000000">
            <w:pPr>
              <w:spacing w:line="216" w:lineRule="auto"/>
              <w:jc w:val="center"/>
              <w:rPr>
                <w:sz w:val="20"/>
              </w:rPr>
            </w:pPr>
          </w:p>
        </w:tc>
        <w:tc>
          <w:tcPr>
            <w:tcW w:w="574" w:type="dxa"/>
          </w:tcPr>
          <w:p w:rsidR="00000000" w:rsidRDefault="00000000">
            <w:pPr>
              <w:spacing w:line="216" w:lineRule="auto"/>
              <w:jc w:val="center"/>
              <w:rPr>
                <w:sz w:val="20"/>
              </w:rPr>
            </w:pPr>
          </w:p>
        </w:tc>
        <w:tc>
          <w:tcPr>
            <w:tcW w:w="703" w:type="dxa"/>
          </w:tcPr>
          <w:p w:rsidR="00000000" w:rsidRDefault="00000000">
            <w:pPr>
              <w:spacing w:line="216" w:lineRule="auto"/>
              <w:jc w:val="center"/>
              <w:rPr>
                <w:sz w:val="20"/>
              </w:rPr>
            </w:pPr>
          </w:p>
        </w:tc>
        <w:tc>
          <w:tcPr>
            <w:tcW w:w="529" w:type="dxa"/>
          </w:tcPr>
          <w:p w:rsidR="00000000" w:rsidRDefault="00000000">
            <w:pPr>
              <w:spacing w:line="216" w:lineRule="auto"/>
              <w:jc w:val="center"/>
              <w:rPr>
                <w:sz w:val="20"/>
              </w:rPr>
            </w:pPr>
            <w:r>
              <w:rPr>
                <w:sz w:val="20"/>
              </w:rPr>
              <w:t>42</w:t>
            </w:r>
          </w:p>
        </w:tc>
        <w:tc>
          <w:tcPr>
            <w:tcW w:w="588" w:type="dxa"/>
          </w:tcPr>
          <w:p w:rsidR="00000000" w:rsidRDefault="00000000">
            <w:pPr>
              <w:spacing w:line="216" w:lineRule="auto"/>
              <w:jc w:val="center"/>
              <w:rPr>
                <w:sz w:val="20"/>
              </w:rPr>
            </w:pPr>
          </w:p>
        </w:tc>
        <w:tc>
          <w:tcPr>
            <w:tcW w:w="545" w:type="dxa"/>
          </w:tcPr>
          <w:p w:rsidR="00000000" w:rsidRDefault="00000000">
            <w:pPr>
              <w:spacing w:line="216" w:lineRule="auto"/>
              <w:jc w:val="center"/>
              <w:rPr>
                <w:sz w:val="20"/>
              </w:rPr>
            </w:pPr>
            <w:r>
              <w:rPr>
                <w:sz w:val="20"/>
              </w:rPr>
              <w:t>6</w:t>
            </w:r>
          </w:p>
        </w:tc>
        <w:tc>
          <w:tcPr>
            <w:tcW w:w="798" w:type="dxa"/>
          </w:tcPr>
          <w:p w:rsidR="00000000" w:rsidRDefault="00000000">
            <w:pPr>
              <w:spacing w:line="216" w:lineRule="auto"/>
              <w:jc w:val="center"/>
              <w:rPr>
                <w:sz w:val="20"/>
              </w:rPr>
            </w:pPr>
          </w:p>
        </w:tc>
        <w:tc>
          <w:tcPr>
            <w:tcW w:w="644" w:type="dxa"/>
          </w:tcPr>
          <w:p w:rsidR="00000000" w:rsidRDefault="00000000">
            <w:pPr>
              <w:spacing w:line="216" w:lineRule="auto"/>
              <w:jc w:val="center"/>
              <w:rPr>
                <w:sz w:val="20"/>
              </w:rPr>
            </w:pPr>
            <w:r>
              <w:rPr>
                <w:sz w:val="20"/>
              </w:rPr>
              <w:t>44</w:t>
            </w:r>
          </w:p>
        </w:tc>
        <w:tc>
          <w:tcPr>
            <w:tcW w:w="616" w:type="dxa"/>
          </w:tcPr>
          <w:p w:rsidR="00000000" w:rsidRDefault="00000000">
            <w:pPr>
              <w:spacing w:line="216" w:lineRule="auto"/>
              <w:jc w:val="center"/>
              <w:rPr>
                <w:sz w:val="20"/>
              </w:rPr>
            </w:pPr>
            <w:r>
              <w:rPr>
                <w:sz w:val="20"/>
              </w:rPr>
              <w:t>20</w:t>
            </w:r>
          </w:p>
        </w:tc>
        <w:tc>
          <w:tcPr>
            <w:tcW w:w="530" w:type="dxa"/>
          </w:tcPr>
          <w:p w:rsidR="00000000" w:rsidRDefault="00000000">
            <w:pPr>
              <w:spacing w:line="216" w:lineRule="auto"/>
              <w:jc w:val="center"/>
              <w:rPr>
                <w:sz w:val="20"/>
              </w:rPr>
            </w:pPr>
            <w:r>
              <w:rPr>
                <w:sz w:val="20"/>
              </w:rPr>
              <w:t>2</w:t>
            </w:r>
          </w:p>
        </w:tc>
        <w:tc>
          <w:tcPr>
            <w:tcW w:w="594" w:type="dxa"/>
          </w:tcPr>
          <w:p w:rsidR="00000000" w:rsidRDefault="00000000">
            <w:pPr>
              <w:spacing w:line="216" w:lineRule="auto"/>
              <w:jc w:val="center"/>
              <w:rPr>
                <w:sz w:val="20"/>
              </w:rPr>
            </w:pPr>
            <w:r>
              <w:rPr>
                <w:sz w:val="20"/>
              </w:rPr>
              <w:t>114</w:t>
            </w:r>
          </w:p>
        </w:tc>
      </w:tr>
      <w:tr w:rsidR="00000000">
        <w:tblPrEx>
          <w:tblCellMar>
            <w:top w:w="0" w:type="dxa"/>
            <w:bottom w:w="0" w:type="dxa"/>
          </w:tblCellMar>
        </w:tblPrEx>
        <w:tc>
          <w:tcPr>
            <w:tcW w:w="2002" w:type="dxa"/>
          </w:tcPr>
          <w:p w:rsidR="00000000" w:rsidRDefault="00000000">
            <w:pPr>
              <w:spacing w:line="216" w:lineRule="auto"/>
              <w:rPr>
                <w:sz w:val="20"/>
              </w:rPr>
            </w:pPr>
            <w:proofErr w:type="spellStart"/>
            <w:r>
              <w:rPr>
                <w:sz w:val="20"/>
              </w:rPr>
              <w:t>Мачала</w:t>
            </w:r>
            <w:proofErr w:type="spellEnd"/>
          </w:p>
        </w:tc>
        <w:tc>
          <w:tcPr>
            <w:tcW w:w="574" w:type="dxa"/>
          </w:tcPr>
          <w:p w:rsidR="00000000" w:rsidRDefault="00000000">
            <w:pPr>
              <w:spacing w:line="216" w:lineRule="auto"/>
              <w:jc w:val="center"/>
              <w:rPr>
                <w:sz w:val="20"/>
              </w:rPr>
            </w:pPr>
          </w:p>
        </w:tc>
        <w:tc>
          <w:tcPr>
            <w:tcW w:w="714" w:type="dxa"/>
          </w:tcPr>
          <w:p w:rsidR="00000000" w:rsidRDefault="00000000">
            <w:pPr>
              <w:spacing w:line="216" w:lineRule="auto"/>
              <w:jc w:val="center"/>
              <w:rPr>
                <w:sz w:val="20"/>
              </w:rPr>
            </w:pPr>
          </w:p>
        </w:tc>
        <w:tc>
          <w:tcPr>
            <w:tcW w:w="574" w:type="dxa"/>
          </w:tcPr>
          <w:p w:rsidR="00000000" w:rsidRDefault="00000000">
            <w:pPr>
              <w:spacing w:line="216" w:lineRule="auto"/>
              <w:jc w:val="center"/>
              <w:rPr>
                <w:sz w:val="20"/>
              </w:rPr>
            </w:pPr>
          </w:p>
        </w:tc>
        <w:tc>
          <w:tcPr>
            <w:tcW w:w="703" w:type="dxa"/>
          </w:tcPr>
          <w:p w:rsidR="00000000" w:rsidRDefault="00000000">
            <w:pPr>
              <w:spacing w:line="216" w:lineRule="auto"/>
              <w:jc w:val="center"/>
              <w:rPr>
                <w:sz w:val="20"/>
              </w:rPr>
            </w:pPr>
          </w:p>
        </w:tc>
        <w:tc>
          <w:tcPr>
            <w:tcW w:w="529" w:type="dxa"/>
          </w:tcPr>
          <w:p w:rsidR="00000000" w:rsidRDefault="00000000">
            <w:pPr>
              <w:spacing w:line="216" w:lineRule="auto"/>
              <w:jc w:val="center"/>
              <w:rPr>
                <w:sz w:val="20"/>
              </w:rPr>
            </w:pPr>
            <w:r>
              <w:rPr>
                <w:sz w:val="20"/>
              </w:rPr>
              <w:t>33</w:t>
            </w:r>
          </w:p>
        </w:tc>
        <w:tc>
          <w:tcPr>
            <w:tcW w:w="588" w:type="dxa"/>
          </w:tcPr>
          <w:p w:rsidR="00000000" w:rsidRDefault="00000000">
            <w:pPr>
              <w:spacing w:line="216" w:lineRule="auto"/>
              <w:jc w:val="center"/>
              <w:rPr>
                <w:sz w:val="20"/>
              </w:rPr>
            </w:pPr>
          </w:p>
        </w:tc>
        <w:tc>
          <w:tcPr>
            <w:tcW w:w="545" w:type="dxa"/>
          </w:tcPr>
          <w:p w:rsidR="00000000" w:rsidRDefault="00000000">
            <w:pPr>
              <w:spacing w:line="216" w:lineRule="auto"/>
              <w:jc w:val="center"/>
              <w:rPr>
                <w:sz w:val="20"/>
              </w:rPr>
            </w:pPr>
          </w:p>
        </w:tc>
        <w:tc>
          <w:tcPr>
            <w:tcW w:w="798" w:type="dxa"/>
          </w:tcPr>
          <w:p w:rsidR="00000000" w:rsidRDefault="00000000">
            <w:pPr>
              <w:spacing w:line="216" w:lineRule="auto"/>
              <w:jc w:val="center"/>
              <w:rPr>
                <w:sz w:val="20"/>
              </w:rPr>
            </w:pPr>
          </w:p>
        </w:tc>
        <w:tc>
          <w:tcPr>
            <w:tcW w:w="644" w:type="dxa"/>
          </w:tcPr>
          <w:p w:rsidR="00000000" w:rsidRDefault="00000000">
            <w:pPr>
              <w:spacing w:line="216" w:lineRule="auto"/>
              <w:jc w:val="center"/>
              <w:rPr>
                <w:sz w:val="20"/>
              </w:rPr>
            </w:pPr>
            <w:r>
              <w:rPr>
                <w:sz w:val="20"/>
              </w:rPr>
              <w:t>72</w:t>
            </w:r>
          </w:p>
        </w:tc>
        <w:tc>
          <w:tcPr>
            <w:tcW w:w="616" w:type="dxa"/>
          </w:tcPr>
          <w:p w:rsidR="00000000" w:rsidRDefault="00000000">
            <w:pPr>
              <w:spacing w:line="216" w:lineRule="auto"/>
              <w:jc w:val="center"/>
              <w:rPr>
                <w:sz w:val="20"/>
              </w:rPr>
            </w:pPr>
            <w:r>
              <w:rPr>
                <w:sz w:val="20"/>
              </w:rPr>
              <w:t>83</w:t>
            </w:r>
          </w:p>
        </w:tc>
        <w:tc>
          <w:tcPr>
            <w:tcW w:w="530" w:type="dxa"/>
          </w:tcPr>
          <w:p w:rsidR="00000000" w:rsidRDefault="00000000">
            <w:pPr>
              <w:spacing w:line="216" w:lineRule="auto"/>
              <w:jc w:val="center"/>
              <w:rPr>
                <w:sz w:val="20"/>
              </w:rPr>
            </w:pPr>
            <w:r>
              <w:rPr>
                <w:sz w:val="20"/>
              </w:rPr>
              <w:t>3</w:t>
            </w:r>
          </w:p>
        </w:tc>
        <w:tc>
          <w:tcPr>
            <w:tcW w:w="594" w:type="dxa"/>
          </w:tcPr>
          <w:p w:rsidR="00000000" w:rsidRDefault="00000000">
            <w:pPr>
              <w:spacing w:line="216" w:lineRule="auto"/>
              <w:jc w:val="center"/>
              <w:rPr>
                <w:sz w:val="20"/>
              </w:rPr>
            </w:pPr>
            <w:r>
              <w:rPr>
                <w:sz w:val="20"/>
              </w:rPr>
              <w:t>191</w:t>
            </w:r>
          </w:p>
        </w:tc>
      </w:tr>
      <w:tr w:rsidR="00000000">
        <w:tblPrEx>
          <w:tblCellMar>
            <w:top w:w="0" w:type="dxa"/>
            <w:bottom w:w="0" w:type="dxa"/>
          </w:tblCellMar>
        </w:tblPrEx>
        <w:tc>
          <w:tcPr>
            <w:tcW w:w="2002" w:type="dxa"/>
          </w:tcPr>
          <w:p w:rsidR="00000000" w:rsidRDefault="00000000">
            <w:pPr>
              <w:spacing w:line="216" w:lineRule="auto"/>
              <w:rPr>
                <w:sz w:val="20"/>
              </w:rPr>
            </w:pPr>
            <w:proofErr w:type="spellStart"/>
            <w:r>
              <w:rPr>
                <w:sz w:val="20"/>
              </w:rPr>
              <w:t>Сарума</w:t>
            </w:r>
            <w:proofErr w:type="spellEnd"/>
          </w:p>
        </w:tc>
        <w:tc>
          <w:tcPr>
            <w:tcW w:w="574" w:type="dxa"/>
          </w:tcPr>
          <w:p w:rsidR="00000000" w:rsidRDefault="00000000">
            <w:pPr>
              <w:spacing w:line="216" w:lineRule="auto"/>
              <w:jc w:val="center"/>
              <w:rPr>
                <w:sz w:val="20"/>
              </w:rPr>
            </w:pPr>
          </w:p>
        </w:tc>
        <w:tc>
          <w:tcPr>
            <w:tcW w:w="714" w:type="dxa"/>
          </w:tcPr>
          <w:p w:rsidR="00000000" w:rsidRDefault="00000000">
            <w:pPr>
              <w:spacing w:line="216" w:lineRule="auto"/>
              <w:jc w:val="center"/>
              <w:rPr>
                <w:sz w:val="20"/>
              </w:rPr>
            </w:pPr>
          </w:p>
        </w:tc>
        <w:tc>
          <w:tcPr>
            <w:tcW w:w="574" w:type="dxa"/>
          </w:tcPr>
          <w:p w:rsidR="00000000" w:rsidRDefault="00000000">
            <w:pPr>
              <w:spacing w:line="216" w:lineRule="auto"/>
              <w:jc w:val="center"/>
              <w:rPr>
                <w:sz w:val="20"/>
              </w:rPr>
            </w:pPr>
          </w:p>
        </w:tc>
        <w:tc>
          <w:tcPr>
            <w:tcW w:w="703" w:type="dxa"/>
          </w:tcPr>
          <w:p w:rsidR="00000000" w:rsidRDefault="00000000">
            <w:pPr>
              <w:spacing w:line="216" w:lineRule="auto"/>
              <w:jc w:val="center"/>
              <w:rPr>
                <w:sz w:val="20"/>
              </w:rPr>
            </w:pPr>
          </w:p>
        </w:tc>
        <w:tc>
          <w:tcPr>
            <w:tcW w:w="529" w:type="dxa"/>
          </w:tcPr>
          <w:p w:rsidR="00000000" w:rsidRDefault="00000000">
            <w:pPr>
              <w:spacing w:line="216" w:lineRule="auto"/>
              <w:jc w:val="center"/>
              <w:rPr>
                <w:sz w:val="20"/>
              </w:rPr>
            </w:pPr>
          </w:p>
        </w:tc>
        <w:tc>
          <w:tcPr>
            <w:tcW w:w="588" w:type="dxa"/>
          </w:tcPr>
          <w:p w:rsidR="00000000" w:rsidRDefault="00000000">
            <w:pPr>
              <w:spacing w:line="216" w:lineRule="auto"/>
              <w:jc w:val="center"/>
              <w:rPr>
                <w:sz w:val="20"/>
              </w:rPr>
            </w:pPr>
          </w:p>
        </w:tc>
        <w:tc>
          <w:tcPr>
            <w:tcW w:w="545" w:type="dxa"/>
          </w:tcPr>
          <w:p w:rsidR="00000000" w:rsidRDefault="00000000">
            <w:pPr>
              <w:spacing w:line="216" w:lineRule="auto"/>
              <w:jc w:val="center"/>
              <w:rPr>
                <w:sz w:val="20"/>
              </w:rPr>
            </w:pPr>
            <w:r>
              <w:rPr>
                <w:sz w:val="20"/>
              </w:rPr>
              <w:t>1</w:t>
            </w:r>
          </w:p>
        </w:tc>
        <w:tc>
          <w:tcPr>
            <w:tcW w:w="798" w:type="dxa"/>
          </w:tcPr>
          <w:p w:rsidR="00000000" w:rsidRDefault="00000000">
            <w:pPr>
              <w:spacing w:line="216" w:lineRule="auto"/>
              <w:jc w:val="center"/>
              <w:rPr>
                <w:sz w:val="20"/>
              </w:rPr>
            </w:pPr>
          </w:p>
        </w:tc>
        <w:tc>
          <w:tcPr>
            <w:tcW w:w="644" w:type="dxa"/>
          </w:tcPr>
          <w:p w:rsidR="00000000" w:rsidRDefault="00000000">
            <w:pPr>
              <w:spacing w:line="216" w:lineRule="auto"/>
              <w:jc w:val="center"/>
              <w:rPr>
                <w:sz w:val="20"/>
              </w:rPr>
            </w:pPr>
            <w:r>
              <w:rPr>
                <w:sz w:val="20"/>
              </w:rPr>
              <w:t>7</w:t>
            </w:r>
          </w:p>
        </w:tc>
        <w:tc>
          <w:tcPr>
            <w:tcW w:w="616" w:type="dxa"/>
          </w:tcPr>
          <w:p w:rsidR="00000000" w:rsidRDefault="00000000">
            <w:pPr>
              <w:spacing w:line="216" w:lineRule="auto"/>
              <w:jc w:val="center"/>
              <w:rPr>
                <w:sz w:val="20"/>
              </w:rPr>
            </w:pPr>
            <w:r>
              <w:rPr>
                <w:sz w:val="20"/>
              </w:rPr>
              <w:t>1</w:t>
            </w:r>
          </w:p>
        </w:tc>
        <w:tc>
          <w:tcPr>
            <w:tcW w:w="530" w:type="dxa"/>
          </w:tcPr>
          <w:p w:rsidR="00000000" w:rsidRDefault="00000000">
            <w:pPr>
              <w:spacing w:line="216" w:lineRule="auto"/>
              <w:jc w:val="center"/>
              <w:rPr>
                <w:sz w:val="20"/>
              </w:rPr>
            </w:pPr>
            <w:r>
              <w:rPr>
                <w:sz w:val="20"/>
              </w:rPr>
              <w:t>1</w:t>
            </w:r>
          </w:p>
        </w:tc>
        <w:tc>
          <w:tcPr>
            <w:tcW w:w="594" w:type="dxa"/>
          </w:tcPr>
          <w:p w:rsidR="00000000" w:rsidRDefault="00000000">
            <w:pPr>
              <w:spacing w:line="216" w:lineRule="auto"/>
              <w:jc w:val="center"/>
              <w:rPr>
                <w:sz w:val="20"/>
              </w:rPr>
            </w:pPr>
            <w:r>
              <w:rPr>
                <w:sz w:val="20"/>
              </w:rPr>
              <w:t>10</w:t>
            </w:r>
          </w:p>
        </w:tc>
      </w:tr>
      <w:tr w:rsidR="00000000">
        <w:tblPrEx>
          <w:tblCellMar>
            <w:top w:w="0" w:type="dxa"/>
            <w:bottom w:w="0" w:type="dxa"/>
          </w:tblCellMar>
        </w:tblPrEx>
        <w:tc>
          <w:tcPr>
            <w:tcW w:w="2002" w:type="dxa"/>
          </w:tcPr>
          <w:p w:rsidR="00000000" w:rsidRDefault="00000000">
            <w:pPr>
              <w:spacing w:line="216" w:lineRule="auto"/>
              <w:rPr>
                <w:sz w:val="20"/>
              </w:rPr>
            </w:pPr>
            <w:r>
              <w:rPr>
                <w:sz w:val="20"/>
              </w:rPr>
              <w:t>Гуаякиль (мужская тюрьма)</w:t>
            </w:r>
          </w:p>
        </w:tc>
        <w:tc>
          <w:tcPr>
            <w:tcW w:w="574" w:type="dxa"/>
          </w:tcPr>
          <w:p w:rsidR="00000000" w:rsidRDefault="00000000">
            <w:pPr>
              <w:spacing w:line="216" w:lineRule="auto"/>
              <w:jc w:val="center"/>
              <w:rPr>
                <w:sz w:val="20"/>
              </w:rPr>
            </w:pPr>
          </w:p>
        </w:tc>
        <w:tc>
          <w:tcPr>
            <w:tcW w:w="714" w:type="dxa"/>
          </w:tcPr>
          <w:p w:rsidR="00000000" w:rsidRDefault="00000000">
            <w:pPr>
              <w:spacing w:line="216" w:lineRule="auto"/>
              <w:jc w:val="center"/>
              <w:rPr>
                <w:sz w:val="20"/>
              </w:rPr>
            </w:pPr>
          </w:p>
        </w:tc>
        <w:tc>
          <w:tcPr>
            <w:tcW w:w="574" w:type="dxa"/>
          </w:tcPr>
          <w:p w:rsidR="00000000" w:rsidRDefault="00000000">
            <w:pPr>
              <w:spacing w:line="216" w:lineRule="auto"/>
              <w:jc w:val="center"/>
              <w:rPr>
                <w:sz w:val="20"/>
              </w:rPr>
            </w:pPr>
          </w:p>
        </w:tc>
        <w:tc>
          <w:tcPr>
            <w:tcW w:w="703" w:type="dxa"/>
          </w:tcPr>
          <w:p w:rsidR="00000000" w:rsidRDefault="00000000">
            <w:pPr>
              <w:spacing w:line="216" w:lineRule="auto"/>
              <w:jc w:val="center"/>
              <w:rPr>
                <w:sz w:val="20"/>
              </w:rPr>
            </w:pPr>
          </w:p>
        </w:tc>
        <w:tc>
          <w:tcPr>
            <w:tcW w:w="529" w:type="dxa"/>
          </w:tcPr>
          <w:p w:rsidR="00000000" w:rsidRDefault="00000000">
            <w:pPr>
              <w:spacing w:line="216" w:lineRule="auto"/>
              <w:jc w:val="center"/>
              <w:rPr>
                <w:sz w:val="20"/>
                <w:lang w:val="en-US"/>
              </w:rPr>
            </w:pPr>
            <w:r>
              <w:rPr>
                <w:sz w:val="20"/>
                <w:lang w:val="en-US"/>
              </w:rPr>
              <w:t>285</w:t>
            </w:r>
          </w:p>
        </w:tc>
        <w:tc>
          <w:tcPr>
            <w:tcW w:w="588" w:type="dxa"/>
          </w:tcPr>
          <w:p w:rsidR="00000000" w:rsidRDefault="00000000">
            <w:pPr>
              <w:spacing w:line="216" w:lineRule="auto"/>
              <w:jc w:val="center"/>
              <w:rPr>
                <w:sz w:val="20"/>
              </w:rPr>
            </w:pPr>
          </w:p>
        </w:tc>
        <w:tc>
          <w:tcPr>
            <w:tcW w:w="545" w:type="dxa"/>
          </w:tcPr>
          <w:p w:rsidR="00000000" w:rsidRDefault="00000000">
            <w:pPr>
              <w:spacing w:line="216" w:lineRule="auto"/>
              <w:jc w:val="center"/>
              <w:rPr>
                <w:sz w:val="20"/>
                <w:lang w:val="en-US"/>
              </w:rPr>
            </w:pPr>
            <w:r>
              <w:rPr>
                <w:sz w:val="20"/>
                <w:lang w:val="en-US"/>
              </w:rPr>
              <w:t>85</w:t>
            </w:r>
          </w:p>
        </w:tc>
        <w:tc>
          <w:tcPr>
            <w:tcW w:w="798" w:type="dxa"/>
          </w:tcPr>
          <w:p w:rsidR="00000000" w:rsidRDefault="00000000">
            <w:pPr>
              <w:spacing w:line="216" w:lineRule="auto"/>
              <w:jc w:val="center"/>
              <w:rPr>
                <w:sz w:val="20"/>
              </w:rPr>
            </w:pPr>
          </w:p>
        </w:tc>
        <w:tc>
          <w:tcPr>
            <w:tcW w:w="644" w:type="dxa"/>
          </w:tcPr>
          <w:p w:rsidR="00000000" w:rsidRDefault="00000000">
            <w:pPr>
              <w:spacing w:line="216" w:lineRule="auto"/>
              <w:jc w:val="center"/>
              <w:rPr>
                <w:sz w:val="20"/>
                <w:lang w:val="en-US"/>
              </w:rPr>
            </w:pPr>
            <w:r>
              <w:rPr>
                <w:sz w:val="20"/>
                <w:lang w:val="en-US"/>
              </w:rPr>
              <w:t>1 535</w:t>
            </w:r>
          </w:p>
        </w:tc>
        <w:tc>
          <w:tcPr>
            <w:tcW w:w="616" w:type="dxa"/>
          </w:tcPr>
          <w:p w:rsidR="00000000" w:rsidRDefault="00000000">
            <w:pPr>
              <w:spacing w:line="216" w:lineRule="auto"/>
              <w:jc w:val="center"/>
              <w:rPr>
                <w:sz w:val="20"/>
                <w:lang w:val="en-US"/>
              </w:rPr>
            </w:pPr>
            <w:r>
              <w:rPr>
                <w:sz w:val="20"/>
                <w:lang w:val="en-US"/>
              </w:rPr>
              <w:t>438</w:t>
            </w:r>
          </w:p>
        </w:tc>
        <w:tc>
          <w:tcPr>
            <w:tcW w:w="530" w:type="dxa"/>
          </w:tcPr>
          <w:p w:rsidR="00000000" w:rsidRDefault="00000000">
            <w:pPr>
              <w:spacing w:line="216" w:lineRule="auto"/>
              <w:jc w:val="center"/>
              <w:rPr>
                <w:sz w:val="20"/>
                <w:lang w:val="en-US"/>
              </w:rPr>
            </w:pPr>
            <w:r>
              <w:rPr>
                <w:sz w:val="20"/>
                <w:lang w:val="en-US"/>
              </w:rPr>
              <w:t>358</w:t>
            </w:r>
          </w:p>
        </w:tc>
        <w:tc>
          <w:tcPr>
            <w:tcW w:w="594" w:type="dxa"/>
          </w:tcPr>
          <w:p w:rsidR="00000000" w:rsidRDefault="00000000">
            <w:pPr>
              <w:spacing w:line="216" w:lineRule="auto"/>
              <w:jc w:val="center"/>
              <w:rPr>
                <w:sz w:val="20"/>
                <w:lang w:val="en-US"/>
              </w:rPr>
            </w:pPr>
            <w:r>
              <w:rPr>
                <w:sz w:val="20"/>
                <w:lang w:val="en-US"/>
              </w:rPr>
              <w:t>2 701</w:t>
            </w:r>
          </w:p>
        </w:tc>
      </w:tr>
      <w:tr w:rsidR="00000000">
        <w:tblPrEx>
          <w:tblCellMar>
            <w:top w:w="0" w:type="dxa"/>
            <w:bottom w:w="0" w:type="dxa"/>
          </w:tblCellMar>
        </w:tblPrEx>
        <w:tc>
          <w:tcPr>
            <w:tcW w:w="2002" w:type="dxa"/>
          </w:tcPr>
          <w:p w:rsidR="00000000" w:rsidRDefault="00000000">
            <w:pPr>
              <w:spacing w:line="216" w:lineRule="auto"/>
              <w:rPr>
                <w:sz w:val="20"/>
              </w:rPr>
            </w:pPr>
            <w:r>
              <w:rPr>
                <w:sz w:val="20"/>
              </w:rPr>
              <w:t>Гуаякиль (женская тюрьма)</w:t>
            </w:r>
          </w:p>
        </w:tc>
        <w:tc>
          <w:tcPr>
            <w:tcW w:w="574" w:type="dxa"/>
          </w:tcPr>
          <w:p w:rsidR="00000000" w:rsidRDefault="00000000">
            <w:pPr>
              <w:spacing w:line="216" w:lineRule="auto"/>
              <w:jc w:val="center"/>
              <w:rPr>
                <w:sz w:val="20"/>
              </w:rPr>
            </w:pPr>
          </w:p>
        </w:tc>
        <w:tc>
          <w:tcPr>
            <w:tcW w:w="714" w:type="dxa"/>
          </w:tcPr>
          <w:p w:rsidR="00000000" w:rsidRDefault="00000000">
            <w:pPr>
              <w:spacing w:line="216" w:lineRule="auto"/>
              <w:jc w:val="center"/>
              <w:rPr>
                <w:sz w:val="20"/>
              </w:rPr>
            </w:pPr>
          </w:p>
        </w:tc>
        <w:tc>
          <w:tcPr>
            <w:tcW w:w="574" w:type="dxa"/>
          </w:tcPr>
          <w:p w:rsidR="00000000" w:rsidRDefault="00000000">
            <w:pPr>
              <w:spacing w:line="216" w:lineRule="auto"/>
              <w:jc w:val="center"/>
              <w:rPr>
                <w:sz w:val="20"/>
              </w:rPr>
            </w:pPr>
          </w:p>
        </w:tc>
        <w:tc>
          <w:tcPr>
            <w:tcW w:w="703" w:type="dxa"/>
          </w:tcPr>
          <w:p w:rsidR="00000000" w:rsidRDefault="00000000">
            <w:pPr>
              <w:spacing w:line="216" w:lineRule="auto"/>
              <w:jc w:val="center"/>
              <w:rPr>
                <w:sz w:val="20"/>
              </w:rPr>
            </w:pPr>
          </w:p>
        </w:tc>
        <w:tc>
          <w:tcPr>
            <w:tcW w:w="529" w:type="dxa"/>
          </w:tcPr>
          <w:p w:rsidR="00000000" w:rsidRDefault="00000000">
            <w:pPr>
              <w:spacing w:line="216" w:lineRule="auto"/>
              <w:jc w:val="center"/>
              <w:rPr>
                <w:sz w:val="20"/>
              </w:rPr>
            </w:pPr>
          </w:p>
        </w:tc>
        <w:tc>
          <w:tcPr>
            <w:tcW w:w="588" w:type="dxa"/>
          </w:tcPr>
          <w:p w:rsidR="00000000" w:rsidRDefault="00000000">
            <w:pPr>
              <w:spacing w:line="216" w:lineRule="auto"/>
              <w:jc w:val="center"/>
              <w:rPr>
                <w:sz w:val="20"/>
              </w:rPr>
            </w:pPr>
          </w:p>
        </w:tc>
        <w:tc>
          <w:tcPr>
            <w:tcW w:w="545" w:type="dxa"/>
          </w:tcPr>
          <w:p w:rsidR="00000000" w:rsidRDefault="00000000">
            <w:pPr>
              <w:spacing w:line="216" w:lineRule="auto"/>
              <w:jc w:val="center"/>
              <w:rPr>
                <w:sz w:val="20"/>
              </w:rPr>
            </w:pPr>
          </w:p>
        </w:tc>
        <w:tc>
          <w:tcPr>
            <w:tcW w:w="798" w:type="dxa"/>
          </w:tcPr>
          <w:p w:rsidR="00000000" w:rsidRDefault="00000000">
            <w:pPr>
              <w:spacing w:line="216" w:lineRule="auto"/>
              <w:jc w:val="center"/>
              <w:rPr>
                <w:sz w:val="20"/>
              </w:rPr>
            </w:pPr>
          </w:p>
        </w:tc>
        <w:tc>
          <w:tcPr>
            <w:tcW w:w="644" w:type="dxa"/>
          </w:tcPr>
          <w:p w:rsidR="00000000" w:rsidRDefault="00000000">
            <w:pPr>
              <w:spacing w:line="216" w:lineRule="auto"/>
              <w:jc w:val="center"/>
              <w:rPr>
                <w:sz w:val="20"/>
              </w:rPr>
            </w:pPr>
          </w:p>
        </w:tc>
        <w:tc>
          <w:tcPr>
            <w:tcW w:w="616" w:type="dxa"/>
          </w:tcPr>
          <w:p w:rsidR="00000000" w:rsidRDefault="00000000">
            <w:pPr>
              <w:spacing w:line="216" w:lineRule="auto"/>
              <w:jc w:val="center"/>
              <w:rPr>
                <w:sz w:val="20"/>
              </w:rPr>
            </w:pPr>
          </w:p>
        </w:tc>
        <w:tc>
          <w:tcPr>
            <w:tcW w:w="530" w:type="dxa"/>
          </w:tcPr>
          <w:p w:rsidR="00000000" w:rsidRDefault="00000000">
            <w:pPr>
              <w:spacing w:line="216" w:lineRule="auto"/>
              <w:jc w:val="center"/>
              <w:rPr>
                <w:sz w:val="20"/>
              </w:rPr>
            </w:pPr>
          </w:p>
        </w:tc>
        <w:tc>
          <w:tcPr>
            <w:tcW w:w="594" w:type="dxa"/>
          </w:tcPr>
          <w:p w:rsidR="00000000" w:rsidRDefault="00000000">
            <w:pPr>
              <w:spacing w:line="216" w:lineRule="auto"/>
              <w:jc w:val="center"/>
              <w:rPr>
                <w:sz w:val="20"/>
              </w:rPr>
            </w:pPr>
          </w:p>
        </w:tc>
      </w:tr>
      <w:tr w:rsidR="00000000">
        <w:tblPrEx>
          <w:tblCellMar>
            <w:top w:w="0" w:type="dxa"/>
            <w:bottom w:w="0" w:type="dxa"/>
          </w:tblCellMar>
        </w:tblPrEx>
        <w:tc>
          <w:tcPr>
            <w:tcW w:w="2002" w:type="dxa"/>
          </w:tcPr>
          <w:p w:rsidR="00000000" w:rsidRDefault="00000000">
            <w:pPr>
              <w:spacing w:line="216" w:lineRule="auto"/>
              <w:rPr>
                <w:sz w:val="20"/>
              </w:rPr>
            </w:pPr>
            <w:proofErr w:type="spellStart"/>
            <w:r>
              <w:rPr>
                <w:sz w:val="20"/>
              </w:rPr>
              <w:t>Тена</w:t>
            </w:r>
            <w:proofErr w:type="spellEnd"/>
          </w:p>
        </w:tc>
        <w:tc>
          <w:tcPr>
            <w:tcW w:w="574" w:type="dxa"/>
          </w:tcPr>
          <w:p w:rsidR="00000000" w:rsidRDefault="00000000">
            <w:pPr>
              <w:spacing w:line="216" w:lineRule="auto"/>
              <w:jc w:val="center"/>
              <w:rPr>
                <w:sz w:val="20"/>
              </w:rPr>
            </w:pPr>
          </w:p>
        </w:tc>
        <w:tc>
          <w:tcPr>
            <w:tcW w:w="714" w:type="dxa"/>
          </w:tcPr>
          <w:p w:rsidR="00000000" w:rsidRDefault="00000000">
            <w:pPr>
              <w:spacing w:line="216" w:lineRule="auto"/>
              <w:jc w:val="center"/>
              <w:rPr>
                <w:sz w:val="20"/>
              </w:rPr>
            </w:pPr>
            <w:r>
              <w:rPr>
                <w:sz w:val="20"/>
              </w:rPr>
              <w:t>1</w:t>
            </w:r>
          </w:p>
        </w:tc>
        <w:tc>
          <w:tcPr>
            <w:tcW w:w="574" w:type="dxa"/>
          </w:tcPr>
          <w:p w:rsidR="00000000" w:rsidRDefault="00000000">
            <w:pPr>
              <w:spacing w:line="216" w:lineRule="auto"/>
              <w:jc w:val="center"/>
              <w:rPr>
                <w:sz w:val="20"/>
              </w:rPr>
            </w:pPr>
          </w:p>
        </w:tc>
        <w:tc>
          <w:tcPr>
            <w:tcW w:w="703" w:type="dxa"/>
          </w:tcPr>
          <w:p w:rsidR="00000000" w:rsidRDefault="00000000">
            <w:pPr>
              <w:spacing w:line="216" w:lineRule="auto"/>
              <w:jc w:val="center"/>
              <w:rPr>
                <w:sz w:val="20"/>
              </w:rPr>
            </w:pPr>
          </w:p>
        </w:tc>
        <w:tc>
          <w:tcPr>
            <w:tcW w:w="529" w:type="dxa"/>
          </w:tcPr>
          <w:p w:rsidR="00000000" w:rsidRDefault="00000000">
            <w:pPr>
              <w:spacing w:line="216" w:lineRule="auto"/>
              <w:jc w:val="center"/>
              <w:rPr>
                <w:sz w:val="20"/>
              </w:rPr>
            </w:pPr>
            <w:r>
              <w:rPr>
                <w:sz w:val="20"/>
              </w:rPr>
              <w:t>47</w:t>
            </w:r>
          </w:p>
        </w:tc>
        <w:tc>
          <w:tcPr>
            <w:tcW w:w="588" w:type="dxa"/>
          </w:tcPr>
          <w:p w:rsidR="00000000" w:rsidRDefault="00000000">
            <w:pPr>
              <w:spacing w:line="216" w:lineRule="auto"/>
              <w:jc w:val="center"/>
              <w:rPr>
                <w:sz w:val="20"/>
              </w:rPr>
            </w:pPr>
          </w:p>
        </w:tc>
        <w:tc>
          <w:tcPr>
            <w:tcW w:w="545" w:type="dxa"/>
          </w:tcPr>
          <w:p w:rsidR="00000000" w:rsidRDefault="00000000">
            <w:pPr>
              <w:spacing w:line="216" w:lineRule="auto"/>
              <w:jc w:val="center"/>
              <w:rPr>
                <w:sz w:val="20"/>
              </w:rPr>
            </w:pPr>
          </w:p>
        </w:tc>
        <w:tc>
          <w:tcPr>
            <w:tcW w:w="798" w:type="dxa"/>
          </w:tcPr>
          <w:p w:rsidR="00000000" w:rsidRDefault="00000000">
            <w:pPr>
              <w:spacing w:line="216" w:lineRule="auto"/>
              <w:jc w:val="center"/>
              <w:rPr>
                <w:sz w:val="20"/>
              </w:rPr>
            </w:pPr>
          </w:p>
        </w:tc>
        <w:tc>
          <w:tcPr>
            <w:tcW w:w="644" w:type="dxa"/>
          </w:tcPr>
          <w:p w:rsidR="00000000" w:rsidRDefault="00000000">
            <w:pPr>
              <w:spacing w:line="216" w:lineRule="auto"/>
              <w:jc w:val="center"/>
              <w:rPr>
                <w:sz w:val="20"/>
              </w:rPr>
            </w:pPr>
            <w:r>
              <w:rPr>
                <w:sz w:val="20"/>
              </w:rPr>
              <w:t>22</w:t>
            </w:r>
          </w:p>
        </w:tc>
        <w:tc>
          <w:tcPr>
            <w:tcW w:w="616" w:type="dxa"/>
          </w:tcPr>
          <w:p w:rsidR="00000000" w:rsidRDefault="00000000">
            <w:pPr>
              <w:spacing w:line="216" w:lineRule="auto"/>
              <w:jc w:val="center"/>
              <w:rPr>
                <w:sz w:val="20"/>
              </w:rPr>
            </w:pPr>
            <w:r>
              <w:rPr>
                <w:sz w:val="20"/>
              </w:rPr>
              <w:t>29</w:t>
            </w:r>
          </w:p>
        </w:tc>
        <w:tc>
          <w:tcPr>
            <w:tcW w:w="530" w:type="dxa"/>
          </w:tcPr>
          <w:p w:rsidR="00000000" w:rsidRDefault="00000000">
            <w:pPr>
              <w:spacing w:line="216" w:lineRule="auto"/>
              <w:jc w:val="center"/>
              <w:rPr>
                <w:sz w:val="20"/>
              </w:rPr>
            </w:pPr>
            <w:r>
              <w:rPr>
                <w:sz w:val="20"/>
              </w:rPr>
              <w:t>1</w:t>
            </w:r>
          </w:p>
        </w:tc>
        <w:tc>
          <w:tcPr>
            <w:tcW w:w="594" w:type="dxa"/>
          </w:tcPr>
          <w:p w:rsidR="00000000" w:rsidRDefault="00000000">
            <w:pPr>
              <w:spacing w:line="216" w:lineRule="auto"/>
              <w:jc w:val="center"/>
              <w:rPr>
                <w:sz w:val="20"/>
              </w:rPr>
            </w:pPr>
            <w:r>
              <w:rPr>
                <w:sz w:val="20"/>
              </w:rPr>
              <w:t>100</w:t>
            </w:r>
          </w:p>
        </w:tc>
      </w:tr>
      <w:tr w:rsidR="00000000">
        <w:tblPrEx>
          <w:tblCellMar>
            <w:top w:w="0" w:type="dxa"/>
            <w:bottom w:w="0" w:type="dxa"/>
          </w:tblCellMar>
        </w:tblPrEx>
        <w:tc>
          <w:tcPr>
            <w:tcW w:w="2002" w:type="dxa"/>
          </w:tcPr>
          <w:p w:rsidR="00000000" w:rsidRDefault="00000000">
            <w:pPr>
              <w:spacing w:line="216" w:lineRule="auto"/>
              <w:rPr>
                <w:sz w:val="20"/>
              </w:rPr>
            </w:pPr>
            <w:proofErr w:type="spellStart"/>
            <w:r>
              <w:rPr>
                <w:sz w:val="20"/>
              </w:rPr>
              <w:t>Макас</w:t>
            </w:r>
            <w:proofErr w:type="spellEnd"/>
          </w:p>
        </w:tc>
        <w:tc>
          <w:tcPr>
            <w:tcW w:w="574" w:type="dxa"/>
          </w:tcPr>
          <w:p w:rsidR="00000000" w:rsidRDefault="00000000">
            <w:pPr>
              <w:spacing w:line="216" w:lineRule="auto"/>
              <w:jc w:val="center"/>
              <w:rPr>
                <w:sz w:val="20"/>
              </w:rPr>
            </w:pPr>
          </w:p>
        </w:tc>
        <w:tc>
          <w:tcPr>
            <w:tcW w:w="714" w:type="dxa"/>
          </w:tcPr>
          <w:p w:rsidR="00000000" w:rsidRDefault="00000000">
            <w:pPr>
              <w:spacing w:line="216" w:lineRule="auto"/>
              <w:jc w:val="center"/>
              <w:rPr>
                <w:sz w:val="20"/>
              </w:rPr>
            </w:pPr>
          </w:p>
        </w:tc>
        <w:tc>
          <w:tcPr>
            <w:tcW w:w="574" w:type="dxa"/>
          </w:tcPr>
          <w:p w:rsidR="00000000" w:rsidRDefault="00000000">
            <w:pPr>
              <w:spacing w:line="216" w:lineRule="auto"/>
              <w:jc w:val="center"/>
              <w:rPr>
                <w:sz w:val="20"/>
              </w:rPr>
            </w:pPr>
          </w:p>
        </w:tc>
        <w:tc>
          <w:tcPr>
            <w:tcW w:w="703" w:type="dxa"/>
          </w:tcPr>
          <w:p w:rsidR="00000000" w:rsidRDefault="00000000">
            <w:pPr>
              <w:spacing w:line="216" w:lineRule="auto"/>
              <w:jc w:val="center"/>
              <w:rPr>
                <w:sz w:val="20"/>
              </w:rPr>
            </w:pPr>
          </w:p>
        </w:tc>
        <w:tc>
          <w:tcPr>
            <w:tcW w:w="529" w:type="dxa"/>
          </w:tcPr>
          <w:p w:rsidR="00000000" w:rsidRDefault="00000000">
            <w:pPr>
              <w:spacing w:line="216" w:lineRule="auto"/>
              <w:jc w:val="center"/>
              <w:rPr>
                <w:sz w:val="20"/>
              </w:rPr>
            </w:pPr>
            <w:r>
              <w:rPr>
                <w:sz w:val="20"/>
              </w:rPr>
              <w:t>23</w:t>
            </w:r>
          </w:p>
        </w:tc>
        <w:tc>
          <w:tcPr>
            <w:tcW w:w="588" w:type="dxa"/>
          </w:tcPr>
          <w:p w:rsidR="00000000" w:rsidRDefault="00000000">
            <w:pPr>
              <w:spacing w:line="216" w:lineRule="auto"/>
              <w:jc w:val="center"/>
              <w:rPr>
                <w:sz w:val="20"/>
              </w:rPr>
            </w:pPr>
          </w:p>
        </w:tc>
        <w:tc>
          <w:tcPr>
            <w:tcW w:w="545" w:type="dxa"/>
          </w:tcPr>
          <w:p w:rsidR="00000000" w:rsidRDefault="00000000">
            <w:pPr>
              <w:spacing w:line="216" w:lineRule="auto"/>
              <w:jc w:val="center"/>
              <w:rPr>
                <w:sz w:val="20"/>
              </w:rPr>
            </w:pPr>
            <w:r>
              <w:rPr>
                <w:sz w:val="20"/>
              </w:rPr>
              <w:t>17</w:t>
            </w:r>
          </w:p>
        </w:tc>
        <w:tc>
          <w:tcPr>
            <w:tcW w:w="798" w:type="dxa"/>
          </w:tcPr>
          <w:p w:rsidR="00000000" w:rsidRDefault="00000000">
            <w:pPr>
              <w:spacing w:line="216" w:lineRule="auto"/>
              <w:jc w:val="center"/>
              <w:rPr>
                <w:sz w:val="20"/>
              </w:rPr>
            </w:pPr>
          </w:p>
        </w:tc>
        <w:tc>
          <w:tcPr>
            <w:tcW w:w="644" w:type="dxa"/>
          </w:tcPr>
          <w:p w:rsidR="00000000" w:rsidRDefault="00000000">
            <w:pPr>
              <w:spacing w:line="216" w:lineRule="auto"/>
              <w:jc w:val="center"/>
              <w:rPr>
                <w:sz w:val="20"/>
              </w:rPr>
            </w:pPr>
            <w:r>
              <w:rPr>
                <w:sz w:val="20"/>
              </w:rPr>
              <w:t>20</w:t>
            </w:r>
          </w:p>
        </w:tc>
        <w:tc>
          <w:tcPr>
            <w:tcW w:w="616" w:type="dxa"/>
          </w:tcPr>
          <w:p w:rsidR="00000000" w:rsidRDefault="00000000">
            <w:pPr>
              <w:spacing w:line="216" w:lineRule="auto"/>
              <w:jc w:val="center"/>
              <w:rPr>
                <w:sz w:val="20"/>
              </w:rPr>
            </w:pPr>
            <w:r>
              <w:rPr>
                <w:sz w:val="20"/>
              </w:rPr>
              <w:t>2</w:t>
            </w:r>
          </w:p>
        </w:tc>
        <w:tc>
          <w:tcPr>
            <w:tcW w:w="530" w:type="dxa"/>
          </w:tcPr>
          <w:p w:rsidR="00000000" w:rsidRDefault="00000000">
            <w:pPr>
              <w:spacing w:line="216" w:lineRule="auto"/>
              <w:jc w:val="center"/>
              <w:rPr>
                <w:sz w:val="20"/>
              </w:rPr>
            </w:pPr>
          </w:p>
        </w:tc>
        <w:tc>
          <w:tcPr>
            <w:tcW w:w="594" w:type="dxa"/>
          </w:tcPr>
          <w:p w:rsidR="00000000" w:rsidRDefault="00000000">
            <w:pPr>
              <w:spacing w:line="216" w:lineRule="auto"/>
              <w:jc w:val="center"/>
              <w:rPr>
                <w:sz w:val="20"/>
              </w:rPr>
            </w:pPr>
            <w:r>
              <w:rPr>
                <w:sz w:val="20"/>
              </w:rPr>
              <w:t>62</w:t>
            </w:r>
          </w:p>
        </w:tc>
      </w:tr>
      <w:tr w:rsidR="00000000">
        <w:tblPrEx>
          <w:tblCellMar>
            <w:top w:w="0" w:type="dxa"/>
            <w:bottom w:w="0" w:type="dxa"/>
          </w:tblCellMar>
        </w:tblPrEx>
        <w:tc>
          <w:tcPr>
            <w:tcW w:w="2002" w:type="dxa"/>
          </w:tcPr>
          <w:p w:rsidR="00000000" w:rsidRDefault="00000000">
            <w:pPr>
              <w:spacing w:line="216" w:lineRule="auto"/>
              <w:rPr>
                <w:sz w:val="20"/>
              </w:rPr>
            </w:pPr>
            <w:proofErr w:type="spellStart"/>
            <w:r>
              <w:rPr>
                <w:sz w:val="20"/>
              </w:rPr>
              <w:t>Эсмеральдас</w:t>
            </w:r>
            <w:proofErr w:type="spellEnd"/>
            <w:r>
              <w:rPr>
                <w:sz w:val="20"/>
              </w:rPr>
              <w:t xml:space="preserve"> (мужская тюрьма)</w:t>
            </w:r>
          </w:p>
        </w:tc>
        <w:tc>
          <w:tcPr>
            <w:tcW w:w="574" w:type="dxa"/>
          </w:tcPr>
          <w:p w:rsidR="00000000" w:rsidRDefault="00000000">
            <w:pPr>
              <w:spacing w:line="216" w:lineRule="auto"/>
              <w:jc w:val="center"/>
              <w:rPr>
                <w:sz w:val="20"/>
              </w:rPr>
            </w:pPr>
          </w:p>
        </w:tc>
        <w:tc>
          <w:tcPr>
            <w:tcW w:w="714" w:type="dxa"/>
          </w:tcPr>
          <w:p w:rsidR="00000000" w:rsidRDefault="00000000">
            <w:pPr>
              <w:spacing w:line="216" w:lineRule="auto"/>
              <w:jc w:val="center"/>
              <w:rPr>
                <w:sz w:val="20"/>
              </w:rPr>
            </w:pPr>
          </w:p>
        </w:tc>
        <w:tc>
          <w:tcPr>
            <w:tcW w:w="574" w:type="dxa"/>
          </w:tcPr>
          <w:p w:rsidR="00000000" w:rsidRDefault="00000000">
            <w:pPr>
              <w:spacing w:line="216" w:lineRule="auto"/>
              <w:jc w:val="center"/>
              <w:rPr>
                <w:sz w:val="20"/>
              </w:rPr>
            </w:pPr>
          </w:p>
        </w:tc>
        <w:tc>
          <w:tcPr>
            <w:tcW w:w="703" w:type="dxa"/>
          </w:tcPr>
          <w:p w:rsidR="00000000" w:rsidRDefault="00000000">
            <w:pPr>
              <w:spacing w:line="216" w:lineRule="auto"/>
              <w:jc w:val="center"/>
              <w:rPr>
                <w:sz w:val="20"/>
              </w:rPr>
            </w:pPr>
          </w:p>
        </w:tc>
        <w:tc>
          <w:tcPr>
            <w:tcW w:w="529" w:type="dxa"/>
          </w:tcPr>
          <w:p w:rsidR="00000000" w:rsidRDefault="00000000">
            <w:pPr>
              <w:spacing w:line="216" w:lineRule="auto"/>
              <w:jc w:val="center"/>
              <w:rPr>
                <w:sz w:val="20"/>
                <w:lang w:val="en-US"/>
              </w:rPr>
            </w:pPr>
            <w:r>
              <w:rPr>
                <w:sz w:val="20"/>
                <w:lang w:val="en-US"/>
              </w:rPr>
              <w:t>94</w:t>
            </w:r>
          </w:p>
        </w:tc>
        <w:tc>
          <w:tcPr>
            <w:tcW w:w="588" w:type="dxa"/>
          </w:tcPr>
          <w:p w:rsidR="00000000" w:rsidRDefault="00000000">
            <w:pPr>
              <w:spacing w:line="216" w:lineRule="auto"/>
              <w:jc w:val="center"/>
              <w:rPr>
                <w:sz w:val="20"/>
              </w:rPr>
            </w:pPr>
          </w:p>
        </w:tc>
        <w:tc>
          <w:tcPr>
            <w:tcW w:w="545" w:type="dxa"/>
          </w:tcPr>
          <w:p w:rsidR="00000000" w:rsidRDefault="00000000">
            <w:pPr>
              <w:spacing w:line="216" w:lineRule="auto"/>
              <w:jc w:val="center"/>
              <w:rPr>
                <w:sz w:val="20"/>
                <w:lang w:val="en-US"/>
              </w:rPr>
            </w:pPr>
            <w:r>
              <w:rPr>
                <w:sz w:val="20"/>
                <w:lang w:val="en-US"/>
              </w:rPr>
              <w:t>24</w:t>
            </w:r>
          </w:p>
        </w:tc>
        <w:tc>
          <w:tcPr>
            <w:tcW w:w="798" w:type="dxa"/>
          </w:tcPr>
          <w:p w:rsidR="00000000" w:rsidRDefault="00000000">
            <w:pPr>
              <w:spacing w:line="216" w:lineRule="auto"/>
              <w:jc w:val="center"/>
              <w:rPr>
                <w:sz w:val="20"/>
              </w:rPr>
            </w:pPr>
          </w:p>
        </w:tc>
        <w:tc>
          <w:tcPr>
            <w:tcW w:w="644" w:type="dxa"/>
          </w:tcPr>
          <w:p w:rsidR="00000000" w:rsidRDefault="00000000">
            <w:pPr>
              <w:spacing w:line="216" w:lineRule="auto"/>
              <w:jc w:val="center"/>
              <w:rPr>
                <w:sz w:val="20"/>
                <w:lang w:val="en-US"/>
              </w:rPr>
            </w:pPr>
            <w:r>
              <w:rPr>
                <w:sz w:val="20"/>
                <w:lang w:val="en-US"/>
              </w:rPr>
              <w:t>105</w:t>
            </w:r>
          </w:p>
        </w:tc>
        <w:tc>
          <w:tcPr>
            <w:tcW w:w="616" w:type="dxa"/>
          </w:tcPr>
          <w:p w:rsidR="00000000" w:rsidRDefault="00000000">
            <w:pPr>
              <w:spacing w:line="216" w:lineRule="auto"/>
              <w:jc w:val="center"/>
              <w:rPr>
                <w:sz w:val="20"/>
                <w:lang w:val="en-US"/>
              </w:rPr>
            </w:pPr>
            <w:r>
              <w:rPr>
                <w:sz w:val="20"/>
                <w:lang w:val="en-US"/>
              </w:rPr>
              <w:t>40</w:t>
            </w:r>
          </w:p>
        </w:tc>
        <w:tc>
          <w:tcPr>
            <w:tcW w:w="530" w:type="dxa"/>
          </w:tcPr>
          <w:p w:rsidR="00000000" w:rsidRDefault="00000000">
            <w:pPr>
              <w:spacing w:line="216" w:lineRule="auto"/>
              <w:jc w:val="center"/>
              <w:rPr>
                <w:sz w:val="20"/>
                <w:lang w:val="en-US"/>
              </w:rPr>
            </w:pPr>
            <w:r>
              <w:rPr>
                <w:sz w:val="20"/>
                <w:lang w:val="en-US"/>
              </w:rPr>
              <w:t>12</w:t>
            </w:r>
          </w:p>
        </w:tc>
        <w:tc>
          <w:tcPr>
            <w:tcW w:w="594" w:type="dxa"/>
          </w:tcPr>
          <w:p w:rsidR="00000000" w:rsidRDefault="00000000">
            <w:pPr>
              <w:spacing w:line="216" w:lineRule="auto"/>
              <w:jc w:val="center"/>
              <w:rPr>
                <w:sz w:val="20"/>
                <w:lang w:val="en-US"/>
              </w:rPr>
            </w:pPr>
            <w:r>
              <w:rPr>
                <w:sz w:val="20"/>
                <w:lang w:val="en-US"/>
              </w:rPr>
              <w:t>275</w:t>
            </w:r>
          </w:p>
        </w:tc>
      </w:tr>
      <w:tr w:rsidR="00000000">
        <w:tblPrEx>
          <w:tblCellMar>
            <w:top w:w="0" w:type="dxa"/>
            <w:bottom w:w="0" w:type="dxa"/>
          </w:tblCellMar>
        </w:tblPrEx>
        <w:tc>
          <w:tcPr>
            <w:tcW w:w="2002" w:type="dxa"/>
          </w:tcPr>
          <w:p w:rsidR="00000000" w:rsidRDefault="00000000">
            <w:pPr>
              <w:spacing w:line="216" w:lineRule="auto"/>
              <w:rPr>
                <w:sz w:val="20"/>
              </w:rPr>
            </w:pPr>
            <w:proofErr w:type="spellStart"/>
            <w:r>
              <w:rPr>
                <w:sz w:val="20"/>
              </w:rPr>
              <w:t>Эсмеральдас</w:t>
            </w:r>
            <w:proofErr w:type="spellEnd"/>
            <w:r>
              <w:rPr>
                <w:sz w:val="20"/>
              </w:rPr>
              <w:t xml:space="preserve"> (женская тюрьма)</w:t>
            </w:r>
          </w:p>
        </w:tc>
        <w:tc>
          <w:tcPr>
            <w:tcW w:w="574" w:type="dxa"/>
          </w:tcPr>
          <w:p w:rsidR="00000000" w:rsidRDefault="00000000">
            <w:pPr>
              <w:spacing w:line="216" w:lineRule="auto"/>
              <w:jc w:val="center"/>
              <w:rPr>
                <w:sz w:val="20"/>
              </w:rPr>
            </w:pPr>
          </w:p>
        </w:tc>
        <w:tc>
          <w:tcPr>
            <w:tcW w:w="714" w:type="dxa"/>
          </w:tcPr>
          <w:p w:rsidR="00000000" w:rsidRDefault="00000000">
            <w:pPr>
              <w:spacing w:line="216" w:lineRule="auto"/>
              <w:jc w:val="center"/>
              <w:rPr>
                <w:sz w:val="20"/>
              </w:rPr>
            </w:pPr>
          </w:p>
        </w:tc>
        <w:tc>
          <w:tcPr>
            <w:tcW w:w="574" w:type="dxa"/>
          </w:tcPr>
          <w:p w:rsidR="00000000" w:rsidRDefault="00000000">
            <w:pPr>
              <w:spacing w:line="216" w:lineRule="auto"/>
              <w:jc w:val="center"/>
              <w:rPr>
                <w:sz w:val="20"/>
              </w:rPr>
            </w:pPr>
          </w:p>
        </w:tc>
        <w:tc>
          <w:tcPr>
            <w:tcW w:w="703" w:type="dxa"/>
          </w:tcPr>
          <w:p w:rsidR="00000000" w:rsidRDefault="00000000">
            <w:pPr>
              <w:spacing w:line="216" w:lineRule="auto"/>
              <w:jc w:val="center"/>
              <w:rPr>
                <w:sz w:val="20"/>
              </w:rPr>
            </w:pPr>
          </w:p>
        </w:tc>
        <w:tc>
          <w:tcPr>
            <w:tcW w:w="529" w:type="dxa"/>
          </w:tcPr>
          <w:p w:rsidR="00000000" w:rsidRDefault="00000000">
            <w:pPr>
              <w:spacing w:line="216" w:lineRule="auto"/>
              <w:jc w:val="center"/>
              <w:rPr>
                <w:sz w:val="20"/>
              </w:rPr>
            </w:pPr>
          </w:p>
        </w:tc>
        <w:tc>
          <w:tcPr>
            <w:tcW w:w="588" w:type="dxa"/>
          </w:tcPr>
          <w:p w:rsidR="00000000" w:rsidRDefault="00000000">
            <w:pPr>
              <w:spacing w:line="216" w:lineRule="auto"/>
              <w:jc w:val="center"/>
              <w:rPr>
                <w:sz w:val="20"/>
              </w:rPr>
            </w:pPr>
          </w:p>
        </w:tc>
        <w:tc>
          <w:tcPr>
            <w:tcW w:w="545" w:type="dxa"/>
          </w:tcPr>
          <w:p w:rsidR="00000000" w:rsidRDefault="00000000">
            <w:pPr>
              <w:spacing w:line="216" w:lineRule="auto"/>
              <w:jc w:val="center"/>
              <w:rPr>
                <w:sz w:val="20"/>
              </w:rPr>
            </w:pPr>
          </w:p>
        </w:tc>
        <w:tc>
          <w:tcPr>
            <w:tcW w:w="798" w:type="dxa"/>
          </w:tcPr>
          <w:p w:rsidR="00000000" w:rsidRDefault="00000000">
            <w:pPr>
              <w:spacing w:line="216" w:lineRule="auto"/>
              <w:jc w:val="center"/>
              <w:rPr>
                <w:sz w:val="20"/>
              </w:rPr>
            </w:pPr>
          </w:p>
        </w:tc>
        <w:tc>
          <w:tcPr>
            <w:tcW w:w="644" w:type="dxa"/>
          </w:tcPr>
          <w:p w:rsidR="00000000" w:rsidRDefault="00000000">
            <w:pPr>
              <w:spacing w:line="216" w:lineRule="auto"/>
              <w:jc w:val="center"/>
              <w:rPr>
                <w:sz w:val="20"/>
              </w:rPr>
            </w:pPr>
          </w:p>
        </w:tc>
        <w:tc>
          <w:tcPr>
            <w:tcW w:w="616" w:type="dxa"/>
          </w:tcPr>
          <w:p w:rsidR="00000000" w:rsidRDefault="00000000">
            <w:pPr>
              <w:spacing w:line="216" w:lineRule="auto"/>
              <w:jc w:val="center"/>
              <w:rPr>
                <w:sz w:val="20"/>
              </w:rPr>
            </w:pPr>
          </w:p>
        </w:tc>
        <w:tc>
          <w:tcPr>
            <w:tcW w:w="530" w:type="dxa"/>
          </w:tcPr>
          <w:p w:rsidR="00000000" w:rsidRDefault="00000000">
            <w:pPr>
              <w:spacing w:line="216" w:lineRule="auto"/>
              <w:jc w:val="center"/>
              <w:rPr>
                <w:sz w:val="20"/>
              </w:rPr>
            </w:pPr>
          </w:p>
        </w:tc>
        <w:tc>
          <w:tcPr>
            <w:tcW w:w="594" w:type="dxa"/>
          </w:tcPr>
          <w:p w:rsidR="00000000" w:rsidRDefault="00000000">
            <w:pPr>
              <w:spacing w:line="216" w:lineRule="auto"/>
              <w:jc w:val="center"/>
              <w:rPr>
                <w:sz w:val="20"/>
              </w:rPr>
            </w:pPr>
          </w:p>
        </w:tc>
      </w:tr>
      <w:tr w:rsidR="00000000">
        <w:tblPrEx>
          <w:tblCellMar>
            <w:top w:w="0" w:type="dxa"/>
            <w:bottom w:w="0" w:type="dxa"/>
          </w:tblCellMar>
        </w:tblPrEx>
        <w:tc>
          <w:tcPr>
            <w:tcW w:w="2002" w:type="dxa"/>
            <w:tcBorders>
              <w:bottom w:val="nil"/>
            </w:tcBorders>
          </w:tcPr>
          <w:p w:rsidR="00000000" w:rsidRDefault="00000000">
            <w:pPr>
              <w:spacing w:line="216" w:lineRule="auto"/>
              <w:rPr>
                <w:sz w:val="20"/>
              </w:rPr>
            </w:pPr>
            <w:r>
              <w:rPr>
                <w:sz w:val="20"/>
              </w:rPr>
              <w:t>Лоха</w:t>
            </w:r>
          </w:p>
        </w:tc>
        <w:tc>
          <w:tcPr>
            <w:tcW w:w="574" w:type="dxa"/>
            <w:tcBorders>
              <w:bottom w:val="nil"/>
            </w:tcBorders>
          </w:tcPr>
          <w:p w:rsidR="00000000" w:rsidRDefault="00000000">
            <w:pPr>
              <w:spacing w:line="216" w:lineRule="auto"/>
              <w:jc w:val="center"/>
              <w:rPr>
                <w:sz w:val="20"/>
              </w:rPr>
            </w:pPr>
          </w:p>
        </w:tc>
        <w:tc>
          <w:tcPr>
            <w:tcW w:w="714" w:type="dxa"/>
            <w:tcBorders>
              <w:bottom w:val="nil"/>
            </w:tcBorders>
          </w:tcPr>
          <w:p w:rsidR="00000000" w:rsidRDefault="00000000">
            <w:pPr>
              <w:spacing w:line="216" w:lineRule="auto"/>
              <w:jc w:val="center"/>
              <w:rPr>
                <w:sz w:val="20"/>
              </w:rPr>
            </w:pPr>
          </w:p>
        </w:tc>
        <w:tc>
          <w:tcPr>
            <w:tcW w:w="574" w:type="dxa"/>
            <w:tcBorders>
              <w:bottom w:val="nil"/>
            </w:tcBorders>
          </w:tcPr>
          <w:p w:rsidR="00000000" w:rsidRDefault="00000000">
            <w:pPr>
              <w:spacing w:line="216" w:lineRule="auto"/>
              <w:jc w:val="center"/>
              <w:rPr>
                <w:sz w:val="20"/>
              </w:rPr>
            </w:pPr>
          </w:p>
        </w:tc>
        <w:tc>
          <w:tcPr>
            <w:tcW w:w="703" w:type="dxa"/>
            <w:tcBorders>
              <w:bottom w:val="nil"/>
            </w:tcBorders>
          </w:tcPr>
          <w:p w:rsidR="00000000" w:rsidRDefault="00000000">
            <w:pPr>
              <w:spacing w:line="216" w:lineRule="auto"/>
              <w:jc w:val="center"/>
              <w:rPr>
                <w:sz w:val="20"/>
              </w:rPr>
            </w:pPr>
          </w:p>
        </w:tc>
        <w:tc>
          <w:tcPr>
            <w:tcW w:w="529" w:type="dxa"/>
            <w:tcBorders>
              <w:bottom w:val="nil"/>
            </w:tcBorders>
          </w:tcPr>
          <w:p w:rsidR="00000000" w:rsidRDefault="00000000">
            <w:pPr>
              <w:spacing w:line="216" w:lineRule="auto"/>
              <w:jc w:val="center"/>
              <w:rPr>
                <w:sz w:val="20"/>
                <w:lang w:val="en-US"/>
              </w:rPr>
            </w:pPr>
            <w:r>
              <w:rPr>
                <w:sz w:val="20"/>
                <w:lang w:val="en-US"/>
              </w:rPr>
              <w:t>49</w:t>
            </w:r>
          </w:p>
        </w:tc>
        <w:tc>
          <w:tcPr>
            <w:tcW w:w="588" w:type="dxa"/>
            <w:tcBorders>
              <w:bottom w:val="nil"/>
            </w:tcBorders>
          </w:tcPr>
          <w:p w:rsidR="00000000" w:rsidRDefault="00000000">
            <w:pPr>
              <w:spacing w:line="216" w:lineRule="auto"/>
              <w:jc w:val="center"/>
              <w:rPr>
                <w:sz w:val="20"/>
              </w:rPr>
            </w:pPr>
          </w:p>
        </w:tc>
        <w:tc>
          <w:tcPr>
            <w:tcW w:w="545" w:type="dxa"/>
            <w:tcBorders>
              <w:bottom w:val="nil"/>
            </w:tcBorders>
          </w:tcPr>
          <w:p w:rsidR="00000000" w:rsidRDefault="00000000">
            <w:pPr>
              <w:spacing w:line="216" w:lineRule="auto"/>
              <w:jc w:val="center"/>
              <w:rPr>
                <w:sz w:val="20"/>
                <w:lang w:val="en-US"/>
              </w:rPr>
            </w:pPr>
            <w:r>
              <w:rPr>
                <w:sz w:val="20"/>
                <w:lang w:val="en-US"/>
              </w:rPr>
              <w:t>24</w:t>
            </w:r>
          </w:p>
        </w:tc>
        <w:tc>
          <w:tcPr>
            <w:tcW w:w="798" w:type="dxa"/>
            <w:tcBorders>
              <w:bottom w:val="nil"/>
            </w:tcBorders>
          </w:tcPr>
          <w:p w:rsidR="00000000" w:rsidRDefault="00000000">
            <w:pPr>
              <w:spacing w:line="216" w:lineRule="auto"/>
              <w:jc w:val="center"/>
              <w:rPr>
                <w:sz w:val="20"/>
              </w:rPr>
            </w:pPr>
          </w:p>
        </w:tc>
        <w:tc>
          <w:tcPr>
            <w:tcW w:w="644" w:type="dxa"/>
            <w:tcBorders>
              <w:bottom w:val="nil"/>
            </w:tcBorders>
          </w:tcPr>
          <w:p w:rsidR="00000000" w:rsidRDefault="00000000">
            <w:pPr>
              <w:spacing w:line="216" w:lineRule="auto"/>
              <w:jc w:val="center"/>
              <w:rPr>
                <w:sz w:val="20"/>
                <w:lang w:val="en-US"/>
              </w:rPr>
            </w:pPr>
            <w:r>
              <w:rPr>
                <w:sz w:val="20"/>
                <w:lang w:val="en-US"/>
              </w:rPr>
              <w:t>95</w:t>
            </w:r>
          </w:p>
        </w:tc>
        <w:tc>
          <w:tcPr>
            <w:tcW w:w="616" w:type="dxa"/>
            <w:tcBorders>
              <w:bottom w:val="nil"/>
            </w:tcBorders>
          </w:tcPr>
          <w:p w:rsidR="00000000" w:rsidRDefault="00000000">
            <w:pPr>
              <w:spacing w:line="216" w:lineRule="auto"/>
              <w:jc w:val="center"/>
              <w:rPr>
                <w:sz w:val="20"/>
              </w:rPr>
            </w:pPr>
            <w:r>
              <w:rPr>
                <w:sz w:val="20"/>
              </w:rPr>
              <w:t>61</w:t>
            </w:r>
          </w:p>
        </w:tc>
        <w:tc>
          <w:tcPr>
            <w:tcW w:w="530" w:type="dxa"/>
            <w:tcBorders>
              <w:bottom w:val="nil"/>
            </w:tcBorders>
          </w:tcPr>
          <w:p w:rsidR="00000000" w:rsidRDefault="00000000">
            <w:pPr>
              <w:spacing w:line="216" w:lineRule="auto"/>
              <w:jc w:val="center"/>
              <w:rPr>
                <w:sz w:val="20"/>
              </w:rPr>
            </w:pPr>
            <w:r>
              <w:rPr>
                <w:sz w:val="20"/>
              </w:rPr>
              <w:t>11</w:t>
            </w:r>
          </w:p>
        </w:tc>
        <w:tc>
          <w:tcPr>
            <w:tcW w:w="594" w:type="dxa"/>
            <w:tcBorders>
              <w:bottom w:val="nil"/>
            </w:tcBorders>
          </w:tcPr>
          <w:p w:rsidR="00000000" w:rsidRDefault="00000000">
            <w:pPr>
              <w:spacing w:line="216" w:lineRule="auto"/>
              <w:jc w:val="center"/>
              <w:rPr>
                <w:sz w:val="20"/>
              </w:rPr>
            </w:pPr>
            <w:r>
              <w:rPr>
                <w:sz w:val="20"/>
              </w:rPr>
              <w:t>240</w:t>
            </w:r>
          </w:p>
        </w:tc>
      </w:tr>
      <w:tr w:rsidR="00000000">
        <w:tblPrEx>
          <w:tblCellMar>
            <w:top w:w="0" w:type="dxa"/>
            <w:bottom w:w="0" w:type="dxa"/>
          </w:tblCellMar>
        </w:tblPrEx>
        <w:tc>
          <w:tcPr>
            <w:tcW w:w="2002" w:type="dxa"/>
            <w:tcBorders>
              <w:top w:val="nil"/>
              <w:bottom w:val="single" w:sz="4" w:space="0" w:color="auto"/>
            </w:tcBorders>
          </w:tcPr>
          <w:p w:rsidR="00000000" w:rsidRDefault="00000000">
            <w:pPr>
              <w:spacing w:line="192" w:lineRule="auto"/>
              <w:rPr>
                <w:sz w:val="20"/>
              </w:rPr>
            </w:pPr>
            <w:r>
              <w:rPr>
                <w:sz w:val="20"/>
              </w:rPr>
              <w:t>Кито (женская тюрьма)</w:t>
            </w:r>
          </w:p>
        </w:tc>
        <w:tc>
          <w:tcPr>
            <w:tcW w:w="574" w:type="dxa"/>
            <w:tcBorders>
              <w:top w:val="nil"/>
              <w:bottom w:val="single" w:sz="4" w:space="0" w:color="auto"/>
            </w:tcBorders>
          </w:tcPr>
          <w:p w:rsidR="00000000" w:rsidRDefault="00000000">
            <w:pPr>
              <w:spacing w:line="216" w:lineRule="auto"/>
              <w:jc w:val="center"/>
              <w:rPr>
                <w:sz w:val="20"/>
              </w:rPr>
            </w:pPr>
          </w:p>
        </w:tc>
        <w:tc>
          <w:tcPr>
            <w:tcW w:w="714" w:type="dxa"/>
            <w:tcBorders>
              <w:top w:val="nil"/>
              <w:bottom w:val="single" w:sz="4" w:space="0" w:color="auto"/>
            </w:tcBorders>
          </w:tcPr>
          <w:p w:rsidR="00000000" w:rsidRDefault="00000000">
            <w:pPr>
              <w:spacing w:line="216" w:lineRule="auto"/>
              <w:jc w:val="center"/>
              <w:rPr>
                <w:sz w:val="20"/>
              </w:rPr>
            </w:pPr>
          </w:p>
        </w:tc>
        <w:tc>
          <w:tcPr>
            <w:tcW w:w="574" w:type="dxa"/>
            <w:tcBorders>
              <w:top w:val="nil"/>
              <w:bottom w:val="single" w:sz="4" w:space="0" w:color="auto"/>
            </w:tcBorders>
          </w:tcPr>
          <w:p w:rsidR="00000000" w:rsidRDefault="00000000">
            <w:pPr>
              <w:spacing w:line="216" w:lineRule="auto"/>
              <w:jc w:val="center"/>
              <w:rPr>
                <w:sz w:val="20"/>
              </w:rPr>
            </w:pPr>
          </w:p>
        </w:tc>
        <w:tc>
          <w:tcPr>
            <w:tcW w:w="703" w:type="dxa"/>
            <w:tcBorders>
              <w:top w:val="nil"/>
              <w:bottom w:val="single" w:sz="4" w:space="0" w:color="auto"/>
            </w:tcBorders>
          </w:tcPr>
          <w:p w:rsidR="00000000" w:rsidRDefault="00000000">
            <w:pPr>
              <w:spacing w:line="216" w:lineRule="auto"/>
              <w:jc w:val="center"/>
              <w:rPr>
                <w:sz w:val="20"/>
              </w:rPr>
            </w:pPr>
          </w:p>
        </w:tc>
        <w:tc>
          <w:tcPr>
            <w:tcW w:w="529" w:type="dxa"/>
            <w:tcBorders>
              <w:top w:val="nil"/>
              <w:bottom w:val="single" w:sz="4" w:space="0" w:color="auto"/>
            </w:tcBorders>
          </w:tcPr>
          <w:p w:rsidR="00000000" w:rsidRDefault="00000000">
            <w:pPr>
              <w:spacing w:line="216" w:lineRule="auto"/>
              <w:jc w:val="center"/>
              <w:rPr>
                <w:sz w:val="20"/>
              </w:rPr>
            </w:pPr>
          </w:p>
        </w:tc>
        <w:tc>
          <w:tcPr>
            <w:tcW w:w="588" w:type="dxa"/>
            <w:tcBorders>
              <w:top w:val="nil"/>
              <w:bottom w:val="single" w:sz="4" w:space="0" w:color="auto"/>
            </w:tcBorders>
          </w:tcPr>
          <w:p w:rsidR="00000000" w:rsidRDefault="00000000">
            <w:pPr>
              <w:spacing w:line="216" w:lineRule="auto"/>
              <w:jc w:val="center"/>
              <w:rPr>
                <w:sz w:val="20"/>
              </w:rPr>
            </w:pPr>
          </w:p>
        </w:tc>
        <w:tc>
          <w:tcPr>
            <w:tcW w:w="545" w:type="dxa"/>
            <w:tcBorders>
              <w:top w:val="nil"/>
              <w:bottom w:val="single" w:sz="4" w:space="0" w:color="auto"/>
            </w:tcBorders>
          </w:tcPr>
          <w:p w:rsidR="00000000" w:rsidRDefault="00000000">
            <w:pPr>
              <w:spacing w:line="216" w:lineRule="auto"/>
              <w:jc w:val="center"/>
              <w:rPr>
                <w:sz w:val="20"/>
              </w:rPr>
            </w:pPr>
          </w:p>
        </w:tc>
        <w:tc>
          <w:tcPr>
            <w:tcW w:w="798" w:type="dxa"/>
            <w:tcBorders>
              <w:top w:val="nil"/>
              <w:bottom w:val="single" w:sz="4" w:space="0" w:color="auto"/>
            </w:tcBorders>
          </w:tcPr>
          <w:p w:rsidR="00000000" w:rsidRDefault="00000000">
            <w:pPr>
              <w:spacing w:line="216" w:lineRule="auto"/>
              <w:jc w:val="center"/>
              <w:rPr>
                <w:sz w:val="20"/>
              </w:rPr>
            </w:pPr>
          </w:p>
        </w:tc>
        <w:tc>
          <w:tcPr>
            <w:tcW w:w="644" w:type="dxa"/>
            <w:tcBorders>
              <w:top w:val="nil"/>
              <w:bottom w:val="single" w:sz="4" w:space="0" w:color="auto"/>
            </w:tcBorders>
          </w:tcPr>
          <w:p w:rsidR="00000000" w:rsidRDefault="00000000">
            <w:pPr>
              <w:spacing w:line="216" w:lineRule="auto"/>
              <w:jc w:val="center"/>
              <w:rPr>
                <w:sz w:val="20"/>
              </w:rPr>
            </w:pPr>
          </w:p>
        </w:tc>
        <w:tc>
          <w:tcPr>
            <w:tcW w:w="616" w:type="dxa"/>
            <w:tcBorders>
              <w:top w:val="nil"/>
              <w:bottom w:val="single" w:sz="4" w:space="0" w:color="auto"/>
            </w:tcBorders>
          </w:tcPr>
          <w:p w:rsidR="00000000" w:rsidRDefault="00000000">
            <w:pPr>
              <w:spacing w:line="216" w:lineRule="auto"/>
              <w:jc w:val="center"/>
              <w:rPr>
                <w:sz w:val="20"/>
              </w:rPr>
            </w:pPr>
          </w:p>
        </w:tc>
        <w:tc>
          <w:tcPr>
            <w:tcW w:w="530" w:type="dxa"/>
            <w:tcBorders>
              <w:top w:val="nil"/>
              <w:bottom w:val="single" w:sz="4" w:space="0" w:color="auto"/>
            </w:tcBorders>
          </w:tcPr>
          <w:p w:rsidR="00000000" w:rsidRDefault="00000000">
            <w:pPr>
              <w:spacing w:line="216" w:lineRule="auto"/>
              <w:jc w:val="center"/>
              <w:rPr>
                <w:sz w:val="20"/>
              </w:rPr>
            </w:pPr>
          </w:p>
        </w:tc>
        <w:tc>
          <w:tcPr>
            <w:tcW w:w="594" w:type="dxa"/>
            <w:tcBorders>
              <w:top w:val="nil"/>
              <w:bottom w:val="single" w:sz="4" w:space="0" w:color="auto"/>
            </w:tcBorders>
          </w:tcPr>
          <w:p w:rsidR="00000000" w:rsidRDefault="00000000">
            <w:pPr>
              <w:spacing w:line="216" w:lineRule="auto"/>
              <w:jc w:val="center"/>
              <w:rPr>
                <w:sz w:val="20"/>
              </w:rPr>
            </w:pPr>
          </w:p>
        </w:tc>
      </w:tr>
      <w:tr w:rsidR="00000000">
        <w:tblPrEx>
          <w:tblCellMar>
            <w:top w:w="0" w:type="dxa"/>
            <w:bottom w:w="0" w:type="dxa"/>
          </w:tblCellMar>
        </w:tblPrEx>
        <w:tc>
          <w:tcPr>
            <w:tcW w:w="2002" w:type="dxa"/>
            <w:tcBorders>
              <w:top w:val="single" w:sz="4" w:space="0" w:color="auto"/>
              <w:bottom w:val="nil"/>
            </w:tcBorders>
          </w:tcPr>
          <w:p w:rsidR="00000000" w:rsidRDefault="00000000">
            <w:pPr>
              <w:spacing w:line="216" w:lineRule="auto"/>
              <w:rPr>
                <w:sz w:val="20"/>
              </w:rPr>
            </w:pPr>
            <w:r>
              <w:rPr>
                <w:sz w:val="20"/>
              </w:rPr>
              <w:tab/>
              <w:t>Всего</w:t>
            </w:r>
          </w:p>
        </w:tc>
        <w:tc>
          <w:tcPr>
            <w:tcW w:w="574" w:type="dxa"/>
            <w:tcBorders>
              <w:top w:val="single" w:sz="4" w:space="0" w:color="auto"/>
              <w:bottom w:val="nil"/>
            </w:tcBorders>
          </w:tcPr>
          <w:p w:rsidR="00000000" w:rsidRDefault="00000000">
            <w:pPr>
              <w:spacing w:line="216" w:lineRule="auto"/>
              <w:jc w:val="center"/>
              <w:rPr>
                <w:sz w:val="20"/>
              </w:rPr>
            </w:pPr>
            <w:r>
              <w:rPr>
                <w:sz w:val="20"/>
              </w:rPr>
              <w:t>30</w:t>
            </w:r>
          </w:p>
        </w:tc>
        <w:tc>
          <w:tcPr>
            <w:tcW w:w="714" w:type="dxa"/>
            <w:tcBorders>
              <w:top w:val="single" w:sz="4" w:space="0" w:color="auto"/>
              <w:bottom w:val="nil"/>
            </w:tcBorders>
          </w:tcPr>
          <w:p w:rsidR="00000000" w:rsidRDefault="00000000">
            <w:pPr>
              <w:spacing w:line="216" w:lineRule="auto"/>
              <w:jc w:val="center"/>
              <w:rPr>
                <w:sz w:val="20"/>
              </w:rPr>
            </w:pPr>
            <w:r>
              <w:rPr>
                <w:sz w:val="20"/>
              </w:rPr>
              <w:t>23</w:t>
            </w:r>
          </w:p>
        </w:tc>
        <w:tc>
          <w:tcPr>
            <w:tcW w:w="574" w:type="dxa"/>
            <w:tcBorders>
              <w:top w:val="single" w:sz="4" w:space="0" w:color="auto"/>
              <w:bottom w:val="nil"/>
            </w:tcBorders>
          </w:tcPr>
          <w:p w:rsidR="00000000" w:rsidRDefault="00000000">
            <w:pPr>
              <w:spacing w:line="216" w:lineRule="auto"/>
              <w:jc w:val="center"/>
              <w:rPr>
                <w:sz w:val="20"/>
              </w:rPr>
            </w:pPr>
            <w:r>
              <w:rPr>
                <w:sz w:val="20"/>
              </w:rPr>
              <w:t>22</w:t>
            </w:r>
          </w:p>
        </w:tc>
        <w:tc>
          <w:tcPr>
            <w:tcW w:w="703" w:type="dxa"/>
            <w:tcBorders>
              <w:top w:val="single" w:sz="4" w:space="0" w:color="auto"/>
              <w:bottom w:val="nil"/>
            </w:tcBorders>
          </w:tcPr>
          <w:p w:rsidR="00000000" w:rsidRDefault="00000000">
            <w:pPr>
              <w:spacing w:line="216" w:lineRule="auto"/>
              <w:jc w:val="center"/>
              <w:rPr>
                <w:sz w:val="20"/>
              </w:rPr>
            </w:pPr>
            <w:r>
              <w:rPr>
                <w:sz w:val="20"/>
              </w:rPr>
              <w:t>30</w:t>
            </w:r>
          </w:p>
        </w:tc>
        <w:tc>
          <w:tcPr>
            <w:tcW w:w="529" w:type="dxa"/>
            <w:tcBorders>
              <w:top w:val="single" w:sz="4" w:space="0" w:color="auto"/>
              <w:bottom w:val="nil"/>
            </w:tcBorders>
          </w:tcPr>
          <w:p w:rsidR="00000000" w:rsidRDefault="00000000">
            <w:pPr>
              <w:spacing w:line="216" w:lineRule="auto"/>
              <w:jc w:val="center"/>
              <w:rPr>
                <w:sz w:val="20"/>
              </w:rPr>
            </w:pPr>
            <w:r>
              <w:rPr>
                <w:sz w:val="20"/>
              </w:rPr>
              <w:t>1 407</w:t>
            </w:r>
          </w:p>
        </w:tc>
        <w:tc>
          <w:tcPr>
            <w:tcW w:w="588" w:type="dxa"/>
            <w:tcBorders>
              <w:top w:val="single" w:sz="4" w:space="0" w:color="auto"/>
              <w:bottom w:val="nil"/>
            </w:tcBorders>
          </w:tcPr>
          <w:p w:rsidR="00000000" w:rsidRDefault="00000000">
            <w:pPr>
              <w:spacing w:line="216" w:lineRule="auto"/>
              <w:jc w:val="center"/>
              <w:rPr>
                <w:sz w:val="20"/>
              </w:rPr>
            </w:pPr>
            <w:r>
              <w:rPr>
                <w:sz w:val="20"/>
              </w:rPr>
              <w:t>1</w:t>
            </w:r>
          </w:p>
        </w:tc>
        <w:tc>
          <w:tcPr>
            <w:tcW w:w="545" w:type="dxa"/>
            <w:tcBorders>
              <w:top w:val="single" w:sz="4" w:space="0" w:color="auto"/>
              <w:bottom w:val="nil"/>
            </w:tcBorders>
          </w:tcPr>
          <w:p w:rsidR="00000000" w:rsidRDefault="00000000">
            <w:pPr>
              <w:spacing w:line="216" w:lineRule="auto"/>
              <w:jc w:val="center"/>
              <w:rPr>
                <w:sz w:val="20"/>
              </w:rPr>
            </w:pPr>
            <w:r>
              <w:rPr>
                <w:sz w:val="20"/>
              </w:rPr>
              <w:t>369</w:t>
            </w:r>
          </w:p>
        </w:tc>
        <w:tc>
          <w:tcPr>
            <w:tcW w:w="798" w:type="dxa"/>
            <w:tcBorders>
              <w:top w:val="single" w:sz="4" w:space="0" w:color="auto"/>
              <w:bottom w:val="nil"/>
            </w:tcBorders>
          </w:tcPr>
          <w:p w:rsidR="00000000" w:rsidRDefault="00000000">
            <w:pPr>
              <w:spacing w:line="216" w:lineRule="auto"/>
              <w:jc w:val="center"/>
              <w:rPr>
                <w:sz w:val="20"/>
              </w:rPr>
            </w:pPr>
          </w:p>
        </w:tc>
        <w:tc>
          <w:tcPr>
            <w:tcW w:w="644" w:type="dxa"/>
            <w:tcBorders>
              <w:top w:val="single" w:sz="4" w:space="0" w:color="auto"/>
              <w:bottom w:val="nil"/>
            </w:tcBorders>
          </w:tcPr>
          <w:p w:rsidR="00000000" w:rsidRDefault="00000000">
            <w:pPr>
              <w:spacing w:line="216" w:lineRule="auto"/>
              <w:jc w:val="center"/>
              <w:rPr>
                <w:sz w:val="20"/>
              </w:rPr>
            </w:pPr>
            <w:r>
              <w:rPr>
                <w:sz w:val="20"/>
              </w:rPr>
              <w:t>2 862</w:t>
            </w:r>
          </w:p>
        </w:tc>
        <w:tc>
          <w:tcPr>
            <w:tcW w:w="616" w:type="dxa"/>
            <w:tcBorders>
              <w:top w:val="single" w:sz="4" w:space="0" w:color="auto"/>
              <w:bottom w:val="nil"/>
            </w:tcBorders>
          </w:tcPr>
          <w:p w:rsidR="00000000" w:rsidRDefault="00000000">
            <w:pPr>
              <w:spacing w:line="216" w:lineRule="auto"/>
              <w:jc w:val="center"/>
              <w:rPr>
                <w:sz w:val="20"/>
              </w:rPr>
            </w:pPr>
            <w:r>
              <w:rPr>
                <w:sz w:val="20"/>
              </w:rPr>
              <w:t>1 934</w:t>
            </w:r>
          </w:p>
        </w:tc>
        <w:tc>
          <w:tcPr>
            <w:tcW w:w="530" w:type="dxa"/>
            <w:tcBorders>
              <w:top w:val="single" w:sz="4" w:space="0" w:color="auto"/>
              <w:bottom w:val="nil"/>
            </w:tcBorders>
          </w:tcPr>
          <w:p w:rsidR="00000000" w:rsidRDefault="00000000">
            <w:pPr>
              <w:spacing w:line="216" w:lineRule="auto"/>
              <w:jc w:val="center"/>
              <w:rPr>
                <w:sz w:val="20"/>
              </w:rPr>
            </w:pPr>
            <w:r>
              <w:rPr>
                <w:sz w:val="20"/>
              </w:rPr>
              <w:t>479</w:t>
            </w:r>
          </w:p>
        </w:tc>
        <w:tc>
          <w:tcPr>
            <w:tcW w:w="594" w:type="dxa"/>
            <w:tcBorders>
              <w:top w:val="single" w:sz="4" w:space="0" w:color="auto"/>
              <w:bottom w:val="nil"/>
            </w:tcBorders>
          </w:tcPr>
          <w:p w:rsidR="00000000" w:rsidRDefault="00000000">
            <w:pPr>
              <w:spacing w:line="216" w:lineRule="auto"/>
              <w:jc w:val="center"/>
              <w:rPr>
                <w:sz w:val="20"/>
              </w:rPr>
            </w:pPr>
            <w:r>
              <w:rPr>
                <w:sz w:val="20"/>
              </w:rPr>
              <w:t>7 157</w:t>
            </w:r>
          </w:p>
        </w:tc>
      </w:tr>
      <w:tr w:rsidR="00000000">
        <w:tblPrEx>
          <w:tblCellMar>
            <w:top w:w="0" w:type="dxa"/>
            <w:bottom w:w="0" w:type="dxa"/>
          </w:tblCellMar>
        </w:tblPrEx>
        <w:tc>
          <w:tcPr>
            <w:tcW w:w="2002" w:type="dxa"/>
            <w:tcBorders>
              <w:top w:val="nil"/>
            </w:tcBorders>
          </w:tcPr>
          <w:p w:rsidR="00000000" w:rsidRDefault="00000000">
            <w:pPr>
              <w:spacing w:line="216" w:lineRule="auto"/>
              <w:rPr>
                <w:sz w:val="20"/>
              </w:rPr>
            </w:pPr>
            <w:r>
              <w:rPr>
                <w:sz w:val="20"/>
              </w:rPr>
              <w:tab/>
              <w:t>Доля в %</w:t>
            </w:r>
          </w:p>
        </w:tc>
        <w:tc>
          <w:tcPr>
            <w:tcW w:w="574" w:type="dxa"/>
            <w:tcBorders>
              <w:top w:val="nil"/>
            </w:tcBorders>
          </w:tcPr>
          <w:p w:rsidR="00000000" w:rsidRDefault="00000000">
            <w:pPr>
              <w:spacing w:line="216" w:lineRule="auto"/>
              <w:jc w:val="center"/>
              <w:rPr>
                <w:sz w:val="20"/>
              </w:rPr>
            </w:pPr>
            <w:r>
              <w:rPr>
                <w:sz w:val="20"/>
              </w:rPr>
              <w:t>0,42</w:t>
            </w:r>
          </w:p>
        </w:tc>
        <w:tc>
          <w:tcPr>
            <w:tcW w:w="714" w:type="dxa"/>
            <w:tcBorders>
              <w:top w:val="nil"/>
            </w:tcBorders>
          </w:tcPr>
          <w:p w:rsidR="00000000" w:rsidRDefault="00000000">
            <w:pPr>
              <w:spacing w:line="216" w:lineRule="auto"/>
              <w:jc w:val="center"/>
              <w:rPr>
                <w:sz w:val="20"/>
              </w:rPr>
            </w:pPr>
            <w:r>
              <w:rPr>
                <w:sz w:val="20"/>
              </w:rPr>
              <w:t>0,32</w:t>
            </w:r>
          </w:p>
        </w:tc>
        <w:tc>
          <w:tcPr>
            <w:tcW w:w="574" w:type="dxa"/>
            <w:tcBorders>
              <w:top w:val="nil"/>
            </w:tcBorders>
          </w:tcPr>
          <w:p w:rsidR="00000000" w:rsidRDefault="00000000">
            <w:pPr>
              <w:spacing w:line="216" w:lineRule="auto"/>
              <w:jc w:val="center"/>
              <w:rPr>
                <w:sz w:val="20"/>
              </w:rPr>
            </w:pPr>
            <w:r>
              <w:rPr>
                <w:sz w:val="20"/>
              </w:rPr>
              <w:t>0,31</w:t>
            </w:r>
          </w:p>
        </w:tc>
        <w:tc>
          <w:tcPr>
            <w:tcW w:w="703" w:type="dxa"/>
            <w:tcBorders>
              <w:top w:val="nil"/>
            </w:tcBorders>
          </w:tcPr>
          <w:p w:rsidR="00000000" w:rsidRDefault="00000000">
            <w:pPr>
              <w:spacing w:line="216" w:lineRule="auto"/>
              <w:jc w:val="center"/>
              <w:rPr>
                <w:sz w:val="20"/>
              </w:rPr>
            </w:pPr>
            <w:r>
              <w:rPr>
                <w:sz w:val="20"/>
              </w:rPr>
              <w:t>0,42</w:t>
            </w:r>
          </w:p>
        </w:tc>
        <w:tc>
          <w:tcPr>
            <w:tcW w:w="529" w:type="dxa"/>
            <w:tcBorders>
              <w:top w:val="nil"/>
            </w:tcBorders>
          </w:tcPr>
          <w:p w:rsidR="00000000" w:rsidRDefault="00000000">
            <w:pPr>
              <w:spacing w:line="216" w:lineRule="auto"/>
              <w:jc w:val="center"/>
              <w:rPr>
                <w:sz w:val="20"/>
              </w:rPr>
            </w:pPr>
            <w:r>
              <w:rPr>
                <w:sz w:val="20"/>
              </w:rPr>
              <w:t>19,66</w:t>
            </w:r>
          </w:p>
        </w:tc>
        <w:tc>
          <w:tcPr>
            <w:tcW w:w="588" w:type="dxa"/>
            <w:tcBorders>
              <w:top w:val="nil"/>
            </w:tcBorders>
          </w:tcPr>
          <w:p w:rsidR="00000000" w:rsidRDefault="00000000">
            <w:pPr>
              <w:spacing w:line="216" w:lineRule="auto"/>
              <w:jc w:val="center"/>
              <w:rPr>
                <w:sz w:val="20"/>
              </w:rPr>
            </w:pPr>
            <w:r>
              <w:rPr>
                <w:sz w:val="20"/>
              </w:rPr>
              <w:t>0,01</w:t>
            </w:r>
          </w:p>
        </w:tc>
        <w:tc>
          <w:tcPr>
            <w:tcW w:w="545" w:type="dxa"/>
            <w:tcBorders>
              <w:top w:val="nil"/>
            </w:tcBorders>
          </w:tcPr>
          <w:p w:rsidR="00000000" w:rsidRDefault="00000000">
            <w:pPr>
              <w:spacing w:line="216" w:lineRule="auto"/>
              <w:jc w:val="center"/>
              <w:rPr>
                <w:sz w:val="20"/>
              </w:rPr>
            </w:pPr>
            <w:r>
              <w:rPr>
                <w:sz w:val="20"/>
              </w:rPr>
              <w:t>5,16</w:t>
            </w:r>
          </w:p>
        </w:tc>
        <w:tc>
          <w:tcPr>
            <w:tcW w:w="798" w:type="dxa"/>
            <w:tcBorders>
              <w:top w:val="nil"/>
            </w:tcBorders>
          </w:tcPr>
          <w:p w:rsidR="00000000" w:rsidRDefault="00000000">
            <w:pPr>
              <w:spacing w:line="216" w:lineRule="auto"/>
              <w:jc w:val="center"/>
              <w:rPr>
                <w:sz w:val="20"/>
              </w:rPr>
            </w:pPr>
          </w:p>
        </w:tc>
        <w:tc>
          <w:tcPr>
            <w:tcW w:w="644" w:type="dxa"/>
            <w:tcBorders>
              <w:top w:val="nil"/>
            </w:tcBorders>
          </w:tcPr>
          <w:p w:rsidR="00000000" w:rsidRDefault="00000000">
            <w:pPr>
              <w:spacing w:line="216" w:lineRule="auto"/>
              <w:jc w:val="center"/>
              <w:rPr>
                <w:sz w:val="20"/>
              </w:rPr>
            </w:pPr>
            <w:r>
              <w:rPr>
                <w:sz w:val="20"/>
              </w:rPr>
              <w:t>39,99</w:t>
            </w:r>
          </w:p>
        </w:tc>
        <w:tc>
          <w:tcPr>
            <w:tcW w:w="616" w:type="dxa"/>
            <w:tcBorders>
              <w:top w:val="nil"/>
            </w:tcBorders>
          </w:tcPr>
          <w:p w:rsidR="00000000" w:rsidRDefault="00000000">
            <w:pPr>
              <w:spacing w:line="216" w:lineRule="auto"/>
              <w:jc w:val="center"/>
              <w:rPr>
                <w:sz w:val="20"/>
              </w:rPr>
            </w:pPr>
            <w:r>
              <w:rPr>
                <w:sz w:val="20"/>
              </w:rPr>
              <w:t>27,02</w:t>
            </w:r>
          </w:p>
        </w:tc>
        <w:tc>
          <w:tcPr>
            <w:tcW w:w="530" w:type="dxa"/>
            <w:tcBorders>
              <w:top w:val="nil"/>
            </w:tcBorders>
          </w:tcPr>
          <w:p w:rsidR="00000000" w:rsidRDefault="00000000">
            <w:pPr>
              <w:spacing w:line="216" w:lineRule="auto"/>
              <w:jc w:val="center"/>
              <w:rPr>
                <w:sz w:val="20"/>
              </w:rPr>
            </w:pPr>
            <w:r>
              <w:rPr>
                <w:sz w:val="20"/>
              </w:rPr>
              <w:t>6,69</w:t>
            </w:r>
          </w:p>
        </w:tc>
        <w:tc>
          <w:tcPr>
            <w:tcW w:w="594" w:type="dxa"/>
            <w:tcBorders>
              <w:top w:val="nil"/>
            </w:tcBorders>
          </w:tcPr>
          <w:p w:rsidR="00000000" w:rsidRDefault="00000000">
            <w:pPr>
              <w:spacing w:line="216" w:lineRule="auto"/>
              <w:jc w:val="center"/>
              <w:rPr>
                <w:sz w:val="20"/>
              </w:rPr>
            </w:pPr>
            <w:proofErr w:type="spellStart"/>
            <w:r>
              <w:rPr>
                <w:sz w:val="20"/>
              </w:rPr>
              <w:t>100%</w:t>
            </w:r>
            <w:proofErr w:type="spellEnd"/>
          </w:p>
        </w:tc>
      </w:tr>
    </w:tbl>
    <w:p w:rsidR="00000000" w:rsidRDefault="00000000">
      <w:pPr>
        <w:tabs>
          <w:tab w:val="clear" w:pos="6237"/>
          <w:tab w:val="left" w:pos="5423"/>
        </w:tabs>
        <w:spacing w:line="240" w:lineRule="auto"/>
        <w:jc w:val="center"/>
        <w:rPr>
          <w:b/>
          <w:bCs/>
        </w:rPr>
      </w:pPr>
      <w:r>
        <w:rPr>
          <w:b/>
          <w:bCs/>
        </w:rPr>
        <w:t>НАЦИОНАЛЬНОЕ УПРАВЛЕНИЕ СОЦИАЛЬНОЙ РЕАБИЛИТАЦИИ</w:t>
      </w:r>
    </w:p>
    <w:p w:rsidR="00000000" w:rsidRDefault="00000000">
      <w:pPr>
        <w:jc w:val="center"/>
      </w:pPr>
    </w:p>
    <w:p w:rsidR="00000000" w:rsidRDefault="00000000">
      <w:pPr>
        <w:jc w:val="center"/>
        <w:rPr>
          <w:b/>
          <w:bCs/>
        </w:rPr>
      </w:pPr>
      <w:r>
        <w:rPr>
          <w:b/>
          <w:bCs/>
        </w:rPr>
        <w:t xml:space="preserve">ЧИСЛЕННОСТЬ ЗАКЛЮЧЕННЫХ В РАЗБИВКЕ ПО ВОЗРАСТНЫМ </w:t>
      </w:r>
    </w:p>
    <w:p w:rsidR="00000000" w:rsidRDefault="00000000">
      <w:pPr>
        <w:jc w:val="center"/>
        <w:rPr>
          <w:b/>
          <w:bCs/>
          <w:lang w:val="en-US"/>
        </w:rPr>
      </w:pPr>
      <w:r>
        <w:rPr>
          <w:b/>
          <w:bCs/>
        </w:rPr>
        <w:t>ГРУППАМ (2001 ГОД)</w:t>
      </w:r>
    </w:p>
    <w:p w:rsidR="00000000" w:rsidRDefault="00000000">
      <w:pPr>
        <w:jc w:val="center"/>
        <w:rPr>
          <w:b/>
          <w:bCs/>
          <w:lang w:val="en-US"/>
        </w:rPr>
      </w:pPr>
    </w:p>
    <w:tbl>
      <w:tblPr>
        <w:tblW w:w="9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3"/>
        <w:gridCol w:w="662"/>
        <w:gridCol w:w="662"/>
        <w:gridCol w:w="663"/>
        <w:gridCol w:w="663"/>
        <w:gridCol w:w="667"/>
        <w:gridCol w:w="663"/>
        <w:gridCol w:w="663"/>
        <w:gridCol w:w="663"/>
        <w:gridCol w:w="663"/>
        <w:gridCol w:w="655"/>
        <w:gridCol w:w="671"/>
      </w:tblGrid>
      <w:tr w:rsidR="00000000">
        <w:tblPrEx>
          <w:tblCellMar>
            <w:top w:w="0" w:type="dxa"/>
            <w:bottom w:w="0" w:type="dxa"/>
          </w:tblCellMar>
        </w:tblPrEx>
        <w:tc>
          <w:tcPr>
            <w:tcW w:w="2083" w:type="dxa"/>
            <w:tcMar>
              <w:left w:w="28" w:type="dxa"/>
              <w:right w:w="28" w:type="dxa"/>
            </w:tcMar>
          </w:tcPr>
          <w:p w:rsidR="00000000" w:rsidRDefault="00000000">
            <w:pPr>
              <w:spacing w:line="240" w:lineRule="auto"/>
              <w:rPr>
                <w:sz w:val="20"/>
              </w:rPr>
            </w:pPr>
          </w:p>
        </w:tc>
        <w:tc>
          <w:tcPr>
            <w:tcW w:w="3317" w:type="dxa"/>
            <w:gridSpan w:val="5"/>
            <w:tcMar>
              <w:left w:w="28" w:type="dxa"/>
              <w:right w:w="28" w:type="dxa"/>
            </w:tcMar>
          </w:tcPr>
          <w:p w:rsidR="00000000" w:rsidRDefault="00000000">
            <w:pPr>
              <w:spacing w:line="240" w:lineRule="auto"/>
              <w:jc w:val="center"/>
              <w:rPr>
                <w:b/>
                <w:bCs/>
                <w:sz w:val="20"/>
              </w:rPr>
            </w:pPr>
            <w:r>
              <w:rPr>
                <w:b/>
                <w:bCs/>
                <w:sz w:val="20"/>
              </w:rPr>
              <w:t>Мужчины</w:t>
            </w:r>
          </w:p>
        </w:tc>
        <w:tc>
          <w:tcPr>
            <w:tcW w:w="3307" w:type="dxa"/>
            <w:gridSpan w:val="5"/>
            <w:tcMar>
              <w:left w:w="28" w:type="dxa"/>
              <w:right w:w="28" w:type="dxa"/>
            </w:tcMar>
          </w:tcPr>
          <w:p w:rsidR="00000000" w:rsidRDefault="00000000">
            <w:pPr>
              <w:spacing w:line="240" w:lineRule="auto"/>
              <w:jc w:val="center"/>
              <w:rPr>
                <w:b/>
                <w:bCs/>
                <w:sz w:val="20"/>
              </w:rPr>
            </w:pPr>
            <w:r>
              <w:rPr>
                <w:b/>
                <w:bCs/>
                <w:sz w:val="20"/>
              </w:rPr>
              <w:t>Женщины</w:t>
            </w:r>
          </w:p>
        </w:tc>
        <w:tc>
          <w:tcPr>
            <w:tcW w:w="671" w:type="dxa"/>
            <w:tcMar>
              <w:left w:w="28" w:type="dxa"/>
              <w:right w:w="28" w:type="dxa"/>
            </w:tcMar>
          </w:tcPr>
          <w:p w:rsidR="00000000" w:rsidRDefault="00000000">
            <w:pPr>
              <w:spacing w:line="240" w:lineRule="auto"/>
              <w:jc w:val="center"/>
              <w:rPr>
                <w:sz w:val="20"/>
              </w:rPr>
            </w:pPr>
          </w:p>
        </w:tc>
      </w:tr>
      <w:tr w:rsidR="00000000">
        <w:tblPrEx>
          <w:tblCellMar>
            <w:top w:w="0" w:type="dxa"/>
            <w:bottom w:w="0" w:type="dxa"/>
          </w:tblCellMar>
        </w:tblPrEx>
        <w:tc>
          <w:tcPr>
            <w:tcW w:w="2083" w:type="dxa"/>
            <w:tcBorders>
              <w:bottom w:val="single" w:sz="4" w:space="0" w:color="auto"/>
            </w:tcBorders>
            <w:tcMar>
              <w:left w:w="28" w:type="dxa"/>
              <w:right w:w="28" w:type="dxa"/>
            </w:tcMar>
          </w:tcPr>
          <w:p w:rsidR="00000000" w:rsidRDefault="00000000">
            <w:pPr>
              <w:spacing w:line="240" w:lineRule="auto"/>
              <w:rPr>
                <w:sz w:val="20"/>
              </w:rPr>
            </w:pPr>
          </w:p>
        </w:tc>
        <w:tc>
          <w:tcPr>
            <w:tcW w:w="662" w:type="dxa"/>
            <w:tcBorders>
              <w:bottom w:val="single" w:sz="4" w:space="0" w:color="auto"/>
            </w:tcBorders>
            <w:tcMar>
              <w:left w:w="57" w:type="dxa"/>
              <w:right w:w="57" w:type="dxa"/>
            </w:tcMar>
          </w:tcPr>
          <w:p w:rsidR="00000000" w:rsidRDefault="00000000">
            <w:pPr>
              <w:spacing w:line="240" w:lineRule="auto"/>
              <w:jc w:val="right"/>
              <w:rPr>
                <w:sz w:val="20"/>
              </w:rPr>
            </w:pPr>
            <w:r>
              <w:rPr>
                <w:sz w:val="20"/>
              </w:rPr>
              <w:t>18-28</w:t>
            </w:r>
          </w:p>
        </w:tc>
        <w:tc>
          <w:tcPr>
            <w:tcW w:w="662" w:type="dxa"/>
            <w:tcBorders>
              <w:bottom w:val="single" w:sz="4" w:space="0" w:color="auto"/>
            </w:tcBorders>
            <w:tcMar>
              <w:left w:w="57" w:type="dxa"/>
              <w:right w:w="57" w:type="dxa"/>
            </w:tcMar>
          </w:tcPr>
          <w:p w:rsidR="00000000" w:rsidRDefault="00000000">
            <w:pPr>
              <w:spacing w:line="240" w:lineRule="auto"/>
              <w:jc w:val="right"/>
              <w:rPr>
                <w:sz w:val="20"/>
              </w:rPr>
            </w:pPr>
            <w:r>
              <w:rPr>
                <w:sz w:val="20"/>
              </w:rPr>
              <w:t>29-39</w:t>
            </w:r>
          </w:p>
        </w:tc>
        <w:tc>
          <w:tcPr>
            <w:tcW w:w="663" w:type="dxa"/>
            <w:tcBorders>
              <w:bottom w:val="single" w:sz="4" w:space="0" w:color="auto"/>
            </w:tcBorders>
            <w:tcMar>
              <w:left w:w="57" w:type="dxa"/>
              <w:right w:w="57" w:type="dxa"/>
            </w:tcMar>
          </w:tcPr>
          <w:p w:rsidR="00000000" w:rsidRDefault="00000000">
            <w:pPr>
              <w:spacing w:line="240" w:lineRule="auto"/>
              <w:jc w:val="right"/>
              <w:rPr>
                <w:sz w:val="20"/>
              </w:rPr>
            </w:pPr>
            <w:r>
              <w:rPr>
                <w:sz w:val="20"/>
              </w:rPr>
              <w:t>40-50</w:t>
            </w:r>
          </w:p>
        </w:tc>
        <w:tc>
          <w:tcPr>
            <w:tcW w:w="663" w:type="dxa"/>
            <w:tcBorders>
              <w:bottom w:val="single" w:sz="4" w:space="0" w:color="auto"/>
            </w:tcBorders>
            <w:tcMar>
              <w:left w:w="57" w:type="dxa"/>
              <w:right w:w="57" w:type="dxa"/>
            </w:tcMar>
          </w:tcPr>
          <w:p w:rsidR="00000000" w:rsidRDefault="00000000">
            <w:pPr>
              <w:spacing w:line="240" w:lineRule="auto"/>
              <w:jc w:val="right"/>
              <w:rPr>
                <w:sz w:val="20"/>
              </w:rPr>
            </w:pPr>
            <w:proofErr w:type="spellStart"/>
            <w:r>
              <w:rPr>
                <w:sz w:val="20"/>
              </w:rPr>
              <w:t>50+</w:t>
            </w:r>
            <w:proofErr w:type="spellEnd"/>
          </w:p>
        </w:tc>
        <w:tc>
          <w:tcPr>
            <w:tcW w:w="667" w:type="dxa"/>
            <w:tcBorders>
              <w:bottom w:val="single" w:sz="4" w:space="0" w:color="auto"/>
            </w:tcBorders>
            <w:tcMar>
              <w:left w:w="57" w:type="dxa"/>
              <w:right w:w="57" w:type="dxa"/>
            </w:tcMar>
          </w:tcPr>
          <w:p w:rsidR="00000000" w:rsidRDefault="00000000">
            <w:pPr>
              <w:spacing w:line="240" w:lineRule="auto"/>
              <w:jc w:val="right"/>
              <w:rPr>
                <w:sz w:val="20"/>
              </w:rPr>
            </w:pPr>
            <w:r>
              <w:rPr>
                <w:sz w:val="20"/>
              </w:rPr>
              <w:t>Всего</w:t>
            </w:r>
          </w:p>
        </w:tc>
        <w:tc>
          <w:tcPr>
            <w:tcW w:w="663" w:type="dxa"/>
            <w:tcBorders>
              <w:bottom w:val="single" w:sz="4" w:space="0" w:color="auto"/>
            </w:tcBorders>
            <w:tcMar>
              <w:left w:w="57" w:type="dxa"/>
              <w:right w:w="57" w:type="dxa"/>
            </w:tcMar>
          </w:tcPr>
          <w:p w:rsidR="00000000" w:rsidRDefault="00000000">
            <w:pPr>
              <w:spacing w:line="240" w:lineRule="auto"/>
              <w:jc w:val="right"/>
              <w:rPr>
                <w:sz w:val="20"/>
              </w:rPr>
            </w:pPr>
            <w:r>
              <w:rPr>
                <w:sz w:val="20"/>
              </w:rPr>
              <w:t>18-28</w:t>
            </w:r>
          </w:p>
        </w:tc>
        <w:tc>
          <w:tcPr>
            <w:tcW w:w="663" w:type="dxa"/>
            <w:tcBorders>
              <w:bottom w:val="single" w:sz="4" w:space="0" w:color="auto"/>
            </w:tcBorders>
            <w:tcMar>
              <w:left w:w="57" w:type="dxa"/>
              <w:right w:w="57" w:type="dxa"/>
            </w:tcMar>
          </w:tcPr>
          <w:p w:rsidR="00000000" w:rsidRDefault="00000000">
            <w:pPr>
              <w:spacing w:line="240" w:lineRule="auto"/>
              <w:jc w:val="right"/>
              <w:rPr>
                <w:sz w:val="20"/>
              </w:rPr>
            </w:pPr>
            <w:r>
              <w:rPr>
                <w:sz w:val="20"/>
              </w:rPr>
              <w:t>29-39</w:t>
            </w:r>
          </w:p>
        </w:tc>
        <w:tc>
          <w:tcPr>
            <w:tcW w:w="663" w:type="dxa"/>
            <w:tcBorders>
              <w:bottom w:val="single" w:sz="4" w:space="0" w:color="auto"/>
            </w:tcBorders>
            <w:tcMar>
              <w:left w:w="57" w:type="dxa"/>
              <w:right w:w="57" w:type="dxa"/>
            </w:tcMar>
          </w:tcPr>
          <w:p w:rsidR="00000000" w:rsidRDefault="00000000">
            <w:pPr>
              <w:spacing w:line="240" w:lineRule="auto"/>
              <w:jc w:val="right"/>
              <w:rPr>
                <w:sz w:val="20"/>
              </w:rPr>
            </w:pPr>
            <w:r>
              <w:rPr>
                <w:sz w:val="20"/>
              </w:rPr>
              <w:t>40-50</w:t>
            </w:r>
          </w:p>
        </w:tc>
        <w:tc>
          <w:tcPr>
            <w:tcW w:w="663" w:type="dxa"/>
            <w:tcBorders>
              <w:bottom w:val="single" w:sz="4" w:space="0" w:color="auto"/>
            </w:tcBorders>
            <w:tcMar>
              <w:left w:w="57" w:type="dxa"/>
              <w:right w:w="57" w:type="dxa"/>
            </w:tcMar>
          </w:tcPr>
          <w:p w:rsidR="00000000" w:rsidRDefault="00000000">
            <w:pPr>
              <w:spacing w:line="240" w:lineRule="auto"/>
              <w:jc w:val="right"/>
              <w:rPr>
                <w:sz w:val="20"/>
              </w:rPr>
            </w:pPr>
            <w:proofErr w:type="spellStart"/>
            <w:r>
              <w:rPr>
                <w:sz w:val="20"/>
              </w:rPr>
              <w:t>50+</w:t>
            </w:r>
            <w:proofErr w:type="spellEnd"/>
          </w:p>
        </w:tc>
        <w:tc>
          <w:tcPr>
            <w:tcW w:w="655" w:type="dxa"/>
            <w:tcBorders>
              <w:bottom w:val="single" w:sz="4" w:space="0" w:color="auto"/>
            </w:tcBorders>
            <w:tcMar>
              <w:left w:w="57" w:type="dxa"/>
              <w:right w:w="57" w:type="dxa"/>
            </w:tcMar>
          </w:tcPr>
          <w:p w:rsidR="00000000" w:rsidRDefault="00000000">
            <w:pPr>
              <w:spacing w:line="240" w:lineRule="auto"/>
              <w:jc w:val="right"/>
              <w:rPr>
                <w:sz w:val="20"/>
              </w:rPr>
            </w:pPr>
            <w:r>
              <w:rPr>
                <w:sz w:val="20"/>
              </w:rPr>
              <w:t>Всего</w:t>
            </w:r>
          </w:p>
        </w:tc>
        <w:tc>
          <w:tcPr>
            <w:tcW w:w="671" w:type="dxa"/>
            <w:tcBorders>
              <w:bottom w:val="single" w:sz="4" w:space="0" w:color="auto"/>
            </w:tcBorders>
            <w:tcMar>
              <w:left w:w="57" w:type="dxa"/>
              <w:right w:w="57" w:type="dxa"/>
            </w:tcMar>
          </w:tcPr>
          <w:p w:rsidR="00000000" w:rsidRDefault="00000000">
            <w:pPr>
              <w:spacing w:line="240" w:lineRule="auto"/>
              <w:jc w:val="right"/>
              <w:rPr>
                <w:b/>
                <w:bCs/>
                <w:sz w:val="20"/>
              </w:rPr>
            </w:pPr>
            <w:r>
              <w:rPr>
                <w:b/>
                <w:bCs/>
                <w:sz w:val="20"/>
              </w:rPr>
              <w:t>Всего</w:t>
            </w:r>
          </w:p>
        </w:tc>
      </w:tr>
      <w:tr w:rsidR="00000000">
        <w:tblPrEx>
          <w:tblCellMar>
            <w:top w:w="0" w:type="dxa"/>
            <w:bottom w:w="0" w:type="dxa"/>
          </w:tblCellMar>
        </w:tblPrEx>
        <w:tc>
          <w:tcPr>
            <w:tcW w:w="2083" w:type="dxa"/>
            <w:tcBorders>
              <w:bottom w:val="nil"/>
            </w:tcBorders>
            <w:tcMar>
              <w:left w:w="28" w:type="dxa"/>
              <w:right w:w="28" w:type="dxa"/>
            </w:tcMar>
          </w:tcPr>
          <w:p w:rsidR="00000000" w:rsidRDefault="00000000">
            <w:pPr>
              <w:spacing w:line="240" w:lineRule="auto"/>
              <w:rPr>
                <w:sz w:val="20"/>
              </w:rPr>
            </w:pPr>
            <w:proofErr w:type="spellStart"/>
            <w:r>
              <w:rPr>
                <w:sz w:val="20"/>
              </w:rPr>
              <w:t>Тулкан</w:t>
            </w:r>
            <w:proofErr w:type="spellEnd"/>
          </w:p>
        </w:tc>
        <w:tc>
          <w:tcPr>
            <w:tcW w:w="662" w:type="dxa"/>
            <w:tcBorders>
              <w:bottom w:val="nil"/>
            </w:tcBorders>
            <w:tcMar>
              <w:left w:w="57" w:type="dxa"/>
              <w:right w:w="57" w:type="dxa"/>
            </w:tcMar>
          </w:tcPr>
          <w:p w:rsidR="00000000" w:rsidRDefault="00000000">
            <w:pPr>
              <w:spacing w:line="240" w:lineRule="auto"/>
              <w:jc w:val="right"/>
              <w:rPr>
                <w:sz w:val="20"/>
              </w:rPr>
            </w:pPr>
            <w:r>
              <w:rPr>
                <w:sz w:val="20"/>
              </w:rPr>
              <w:t>69</w:t>
            </w:r>
          </w:p>
        </w:tc>
        <w:tc>
          <w:tcPr>
            <w:tcW w:w="662" w:type="dxa"/>
            <w:tcBorders>
              <w:bottom w:val="nil"/>
            </w:tcBorders>
            <w:tcMar>
              <w:left w:w="57" w:type="dxa"/>
              <w:right w:w="57" w:type="dxa"/>
            </w:tcMar>
          </w:tcPr>
          <w:p w:rsidR="00000000" w:rsidRDefault="00000000">
            <w:pPr>
              <w:spacing w:line="240" w:lineRule="auto"/>
              <w:jc w:val="right"/>
              <w:rPr>
                <w:sz w:val="20"/>
              </w:rPr>
            </w:pPr>
            <w:r>
              <w:rPr>
                <w:sz w:val="20"/>
              </w:rPr>
              <w:t>76</w:t>
            </w:r>
          </w:p>
        </w:tc>
        <w:tc>
          <w:tcPr>
            <w:tcW w:w="663" w:type="dxa"/>
            <w:tcBorders>
              <w:bottom w:val="nil"/>
            </w:tcBorders>
            <w:tcMar>
              <w:left w:w="57" w:type="dxa"/>
              <w:right w:w="57" w:type="dxa"/>
            </w:tcMar>
          </w:tcPr>
          <w:p w:rsidR="00000000" w:rsidRDefault="00000000">
            <w:pPr>
              <w:spacing w:line="240" w:lineRule="auto"/>
              <w:jc w:val="right"/>
              <w:rPr>
                <w:sz w:val="20"/>
              </w:rPr>
            </w:pPr>
            <w:r>
              <w:rPr>
                <w:sz w:val="20"/>
              </w:rPr>
              <w:t>33</w:t>
            </w:r>
          </w:p>
        </w:tc>
        <w:tc>
          <w:tcPr>
            <w:tcW w:w="663" w:type="dxa"/>
            <w:tcBorders>
              <w:bottom w:val="nil"/>
            </w:tcBorders>
            <w:tcMar>
              <w:left w:w="57" w:type="dxa"/>
              <w:right w:w="57" w:type="dxa"/>
            </w:tcMar>
          </w:tcPr>
          <w:p w:rsidR="00000000" w:rsidRDefault="00000000">
            <w:pPr>
              <w:spacing w:line="240" w:lineRule="auto"/>
              <w:jc w:val="right"/>
              <w:rPr>
                <w:sz w:val="20"/>
              </w:rPr>
            </w:pPr>
            <w:r>
              <w:rPr>
                <w:sz w:val="20"/>
              </w:rPr>
              <w:t>13</w:t>
            </w:r>
          </w:p>
        </w:tc>
        <w:tc>
          <w:tcPr>
            <w:tcW w:w="667" w:type="dxa"/>
            <w:tcBorders>
              <w:bottom w:val="nil"/>
            </w:tcBorders>
            <w:tcMar>
              <w:left w:w="57" w:type="dxa"/>
              <w:right w:w="57" w:type="dxa"/>
            </w:tcMar>
          </w:tcPr>
          <w:p w:rsidR="00000000" w:rsidRDefault="00000000">
            <w:pPr>
              <w:spacing w:line="240" w:lineRule="auto"/>
              <w:jc w:val="right"/>
              <w:rPr>
                <w:sz w:val="20"/>
              </w:rPr>
            </w:pPr>
            <w:r>
              <w:rPr>
                <w:sz w:val="20"/>
              </w:rPr>
              <w:t>191</w:t>
            </w:r>
          </w:p>
        </w:tc>
        <w:tc>
          <w:tcPr>
            <w:tcW w:w="663" w:type="dxa"/>
            <w:tcBorders>
              <w:bottom w:val="nil"/>
            </w:tcBorders>
            <w:tcMar>
              <w:left w:w="57" w:type="dxa"/>
              <w:right w:w="57" w:type="dxa"/>
            </w:tcMar>
          </w:tcPr>
          <w:p w:rsidR="00000000" w:rsidRDefault="00000000">
            <w:pPr>
              <w:spacing w:line="240" w:lineRule="auto"/>
              <w:jc w:val="right"/>
              <w:rPr>
                <w:sz w:val="20"/>
              </w:rPr>
            </w:pPr>
            <w:r>
              <w:rPr>
                <w:sz w:val="20"/>
              </w:rPr>
              <w:t>7</w:t>
            </w:r>
          </w:p>
        </w:tc>
        <w:tc>
          <w:tcPr>
            <w:tcW w:w="663" w:type="dxa"/>
            <w:tcBorders>
              <w:bottom w:val="nil"/>
            </w:tcBorders>
            <w:tcMar>
              <w:left w:w="57" w:type="dxa"/>
              <w:right w:w="57" w:type="dxa"/>
            </w:tcMar>
          </w:tcPr>
          <w:p w:rsidR="00000000" w:rsidRDefault="00000000">
            <w:pPr>
              <w:spacing w:line="240" w:lineRule="auto"/>
              <w:jc w:val="right"/>
              <w:rPr>
                <w:sz w:val="20"/>
              </w:rPr>
            </w:pPr>
            <w:r>
              <w:rPr>
                <w:sz w:val="20"/>
              </w:rPr>
              <w:t>6</w:t>
            </w:r>
          </w:p>
        </w:tc>
        <w:tc>
          <w:tcPr>
            <w:tcW w:w="663" w:type="dxa"/>
            <w:tcBorders>
              <w:bottom w:val="nil"/>
            </w:tcBorders>
            <w:tcMar>
              <w:left w:w="57" w:type="dxa"/>
              <w:right w:w="57" w:type="dxa"/>
            </w:tcMar>
          </w:tcPr>
          <w:p w:rsidR="00000000" w:rsidRDefault="00000000">
            <w:pPr>
              <w:spacing w:line="240" w:lineRule="auto"/>
              <w:jc w:val="right"/>
              <w:rPr>
                <w:sz w:val="20"/>
              </w:rPr>
            </w:pPr>
            <w:r>
              <w:rPr>
                <w:sz w:val="20"/>
              </w:rPr>
              <w:t>2</w:t>
            </w:r>
          </w:p>
        </w:tc>
        <w:tc>
          <w:tcPr>
            <w:tcW w:w="663" w:type="dxa"/>
            <w:tcBorders>
              <w:bottom w:val="nil"/>
            </w:tcBorders>
            <w:tcMar>
              <w:left w:w="57" w:type="dxa"/>
              <w:right w:w="57" w:type="dxa"/>
            </w:tcMar>
          </w:tcPr>
          <w:p w:rsidR="00000000" w:rsidRDefault="00000000">
            <w:pPr>
              <w:tabs>
                <w:tab w:val="clear" w:pos="567"/>
              </w:tabs>
              <w:spacing w:line="240" w:lineRule="auto"/>
              <w:jc w:val="right"/>
              <w:rPr>
                <w:sz w:val="20"/>
              </w:rPr>
            </w:pPr>
            <w:r>
              <w:rPr>
                <w:sz w:val="20"/>
              </w:rPr>
              <w:t>-</w:t>
            </w:r>
          </w:p>
        </w:tc>
        <w:tc>
          <w:tcPr>
            <w:tcW w:w="655" w:type="dxa"/>
            <w:tcBorders>
              <w:bottom w:val="nil"/>
            </w:tcBorders>
            <w:tcMar>
              <w:left w:w="57" w:type="dxa"/>
              <w:right w:w="57" w:type="dxa"/>
            </w:tcMar>
          </w:tcPr>
          <w:p w:rsidR="00000000" w:rsidRDefault="00000000">
            <w:pPr>
              <w:spacing w:line="240" w:lineRule="auto"/>
              <w:jc w:val="right"/>
              <w:rPr>
                <w:sz w:val="20"/>
              </w:rPr>
            </w:pPr>
            <w:r>
              <w:rPr>
                <w:sz w:val="20"/>
              </w:rPr>
              <w:t>15</w:t>
            </w:r>
          </w:p>
        </w:tc>
        <w:tc>
          <w:tcPr>
            <w:tcW w:w="671" w:type="dxa"/>
            <w:tcBorders>
              <w:bottom w:val="nil"/>
            </w:tcBorders>
            <w:tcMar>
              <w:left w:w="57" w:type="dxa"/>
              <w:right w:w="57" w:type="dxa"/>
            </w:tcMar>
          </w:tcPr>
          <w:p w:rsidR="00000000" w:rsidRDefault="00000000">
            <w:pPr>
              <w:tabs>
                <w:tab w:val="clear" w:pos="567"/>
                <w:tab w:val="left" w:pos="793"/>
              </w:tabs>
              <w:spacing w:line="240" w:lineRule="auto"/>
              <w:ind w:left="-516" w:right="130"/>
              <w:jc w:val="right"/>
              <w:rPr>
                <w:sz w:val="20"/>
              </w:rPr>
            </w:pPr>
            <w:r>
              <w:rPr>
                <w:sz w:val="20"/>
              </w:rPr>
              <w:t>206</w:t>
            </w:r>
          </w:p>
        </w:tc>
      </w:tr>
      <w:tr w:rsidR="00000000">
        <w:tblPrEx>
          <w:tblCellMar>
            <w:top w:w="0" w:type="dxa"/>
            <w:bottom w:w="0" w:type="dxa"/>
          </w:tblCellMar>
        </w:tblPrEx>
        <w:tc>
          <w:tcPr>
            <w:tcW w:w="2083" w:type="dxa"/>
            <w:tcBorders>
              <w:top w:val="nil"/>
              <w:bottom w:val="nil"/>
            </w:tcBorders>
            <w:tcMar>
              <w:left w:w="28" w:type="dxa"/>
              <w:right w:w="28" w:type="dxa"/>
            </w:tcMar>
          </w:tcPr>
          <w:p w:rsidR="00000000" w:rsidRDefault="00000000">
            <w:pPr>
              <w:spacing w:line="240" w:lineRule="auto"/>
              <w:rPr>
                <w:sz w:val="20"/>
              </w:rPr>
            </w:pPr>
            <w:proofErr w:type="spellStart"/>
            <w:r>
              <w:rPr>
                <w:sz w:val="20"/>
              </w:rPr>
              <w:t>Ибарра</w:t>
            </w:r>
            <w:proofErr w:type="spellEnd"/>
          </w:p>
        </w:tc>
        <w:tc>
          <w:tcPr>
            <w:tcW w:w="662" w:type="dxa"/>
            <w:tcBorders>
              <w:top w:val="nil"/>
              <w:bottom w:val="nil"/>
            </w:tcBorders>
            <w:tcMar>
              <w:left w:w="57" w:type="dxa"/>
              <w:right w:w="57" w:type="dxa"/>
            </w:tcMar>
          </w:tcPr>
          <w:p w:rsidR="00000000" w:rsidRDefault="00000000">
            <w:pPr>
              <w:spacing w:line="240" w:lineRule="auto"/>
              <w:jc w:val="right"/>
              <w:rPr>
                <w:sz w:val="20"/>
              </w:rPr>
            </w:pPr>
            <w:r>
              <w:rPr>
                <w:sz w:val="20"/>
              </w:rPr>
              <w:t>87</w:t>
            </w:r>
          </w:p>
        </w:tc>
        <w:tc>
          <w:tcPr>
            <w:tcW w:w="662" w:type="dxa"/>
            <w:tcBorders>
              <w:top w:val="nil"/>
              <w:bottom w:val="nil"/>
            </w:tcBorders>
            <w:tcMar>
              <w:left w:w="57" w:type="dxa"/>
              <w:right w:w="57" w:type="dxa"/>
            </w:tcMar>
          </w:tcPr>
          <w:p w:rsidR="00000000" w:rsidRDefault="00000000">
            <w:pPr>
              <w:spacing w:line="240" w:lineRule="auto"/>
              <w:jc w:val="right"/>
              <w:rPr>
                <w:sz w:val="20"/>
              </w:rPr>
            </w:pPr>
            <w:r>
              <w:rPr>
                <w:sz w:val="20"/>
              </w:rPr>
              <w:t>61</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35</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11</w:t>
            </w:r>
          </w:p>
        </w:tc>
        <w:tc>
          <w:tcPr>
            <w:tcW w:w="667" w:type="dxa"/>
            <w:tcBorders>
              <w:top w:val="nil"/>
              <w:bottom w:val="nil"/>
            </w:tcBorders>
            <w:tcMar>
              <w:left w:w="57" w:type="dxa"/>
              <w:right w:w="57" w:type="dxa"/>
            </w:tcMar>
          </w:tcPr>
          <w:p w:rsidR="00000000" w:rsidRDefault="00000000">
            <w:pPr>
              <w:spacing w:line="240" w:lineRule="auto"/>
              <w:jc w:val="right"/>
              <w:rPr>
                <w:sz w:val="20"/>
              </w:rPr>
            </w:pPr>
            <w:r>
              <w:rPr>
                <w:sz w:val="20"/>
              </w:rPr>
              <w:t>194</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11</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12</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6</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3</w:t>
            </w:r>
          </w:p>
        </w:tc>
        <w:tc>
          <w:tcPr>
            <w:tcW w:w="655" w:type="dxa"/>
            <w:tcBorders>
              <w:top w:val="nil"/>
              <w:bottom w:val="nil"/>
            </w:tcBorders>
            <w:tcMar>
              <w:left w:w="57" w:type="dxa"/>
              <w:right w:w="57" w:type="dxa"/>
            </w:tcMar>
          </w:tcPr>
          <w:p w:rsidR="00000000" w:rsidRDefault="00000000">
            <w:pPr>
              <w:spacing w:line="240" w:lineRule="auto"/>
              <w:jc w:val="right"/>
              <w:rPr>
                <w:sz w:val="20"/>
              </w:rPr>
            </w:pPr>
            <w:r>
              <w:rPr>
                <w:sz w:val="20"/>
              </w:rPr>
              <w:t>32</w:t>
            </w:r>
          </w:p>
        </w:tc>
        <w:tc>
          <w:tcPr>
            <w:tcW w:w="671" w:type="dxa"/>
            <w:tcBorders>
              <w:top w:val="nil"/>
              <w:bottom w:val="nil"/>
            </w:tcBorders>
            <w:tcMar>
              <w:left w:w="57" w:type="dxa"/>
              <w:right w:w="57" w:type="dxa"/>
            </w:tcMar>
          </w:tcPr>
          <w:p w:rsidR="00000000" w:rsidRDefault="00000000">
            <w:pPr>
              <w:tabs>
                <w:tab w:val="clear" w:pos="567"/>
                <w:tab w:val="left" w:pos="793"/>
              </w:tabs>
              <w:spacing w:line="240" w:lineRule="auto"/>
              <w:ind w:left="-516" w:right="130"/>
              <w:jc w:val="right"/>
              <w:rPr>
                <w:sz w:val="20"/>
              </w:rPr>
            </w:pPr>
            <w:r>
              <w:rPr>
                <w:sz w:val="20"/>
              </w:rPr>
              <w:t>226</w:t>
            </w:r>
          </w:p>
        </w:tc>
      </w:tr>
      <w:tr w:rsidR="00000000">
        <w:tblPrEx>
          <w:tblCellMar>
            <w:top w:w="0" w:type="dxa"/>
            <w:bottom w:w="0" w:type="dxa"/>
          </w:tblCellMar>
        </w:tblPrEx>
        <w:tc>
          <w:tcPr>
            <w:tcW w:w="2083" w:type="dxa"/>
            <w:tcBorders>
              <w:top w:val="nil"/>
              <w:bottom w:val="nil"/>
            </w:tcBorders>
            <w:tcMar>
              <w:left w:w="28" w:type="dxa"/>
              <w:right w:w="28" w:type="dxa"/>
            </w:tcMar>
          </w:tcPr>
          <w:p w:rsidR="00000000" w:rsidRDefault="00000000">
            <w:pPr>
              <w:spacing w:line="240" w:lineRule="auto"/>
              <w:rPr>
                <w:sz w:val="20"/>
              </w:rPr>
            </w:pPr>
            <w:r>
              <w:rPr>
                <w:sz w:val="20"/>
              </w:rPr>
              <w:t>Кито № 1 (мужская тюрьма)</w:t>
            </w:r>
          </w:p>
        </w:tc>
        <w:tc>
          <w:tcPr>
            <w:tcW w:w="662" w:type="dxa"/>
            <w:tcBorders>
              <w:top w:val="nil"/>
              <w:bottom w:val="nil"/>
            </w:tcBorders>
            <w:tcMar>
              <w:left w:w="57" w:type="dxa"/>
              <w:right w:w="57" w:type="dxa"/>
            </w:tcMar>
          </w:tcPr>
          <w:p w:rsidR="00000000" w:rsidRDefault="00000000">
            <w:pPr>
              <w:spacing w:line="240" w:lineRule="auto"/>
              <w:jc w:val="right"/>
              <w:rPr>
                <w:sz w:val="20"/>
              </w:rPr>
            </w:pPr>
            <w:r>
              <w:rPr>
                <w:sz w:val="20"/>
              </w:rPr>
              <w:t>104</w:t>
            </w:r>
          </w:p>
        </w:tc>
        <w:tc>
          <w:tcPr>
            <w:tcW w:w="662" w:type="dxa"/>
            <w:tcBorders>
              <w:top w:val="nil"/>
              <w:bottom w:val="nil"/>
            </w:tcBorders>
            <w:tcMar>
              <w:left w:w="57" w:type="dxa"/>
              <w:right w:w="57" w:type="dxa"/>
            </w:tcMar>
          </w:tcPr>
          <w:p w:rsidR="00000000" w:rsidRDefault="00000000">
            <w:pPr>
              <w:spacing w:line="240" w:lineRule="auto"/>
              <w:jc w:val="right"/>
              <w:rPr>
                <w:sz w:val="20"/>
              </w:rPr>
            </w:pPr>
            <w:r>
              <w:rPr>
                <w:sz w:val="20"/>
              </w:rPr>
              <w:t>352</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217</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97</w:t>
            </w:r>
          </w:p>
        </w:tc>
        <w:tc>
          <w:tcPr>
            <w:tcW w:w="667" w:type="dxa"/>
            <w:tcBorders>
              <w:top w:val="nil"/>
              <w:bottom w:val="nil"/>
            </w:tcBorders>
            <w:tcMar>
              <w:left w:w="57" w:type="dxa"/>
              <w:right w:w="57" w:type="dxa"/>
            </w:tcMar>
          </w:tcPr>
          <w:p w:rsidR="00000000" w:rsidRDefault="00000000">
            <w:pPr>
              <w:spacing w:line="240" w:lineRule="auto"/>
              <w:jc w:val="right"/>
              <w:rPr>
                <w:sz w:val="20"/>
              </w:rPr>
            </w:pPr>
            <w:r>
              <w:rPr>
                <w:sz w:val="20"/>
              </w:rPr>
              <w:t>770</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55"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71" w:type="dxa"/>
            <w:tcBorders>
              <w:top w:val="nil"/>
              <w:bottom w:val="nil"/>
            </w:tcBorders>
            <w:tcMar>
              <w:left w:w="57" w:type="dxa"/>
              <w:right w:w="57" w:type="dxa"/>
            </w:tcMar>
          </w:tcPr>
          <w:p w:rsidR="00000000" w:rsidRDefault="00000000">
            <w:pPr>
              <w:tabs>
                <w:tab w:val="clear" w:pos="567"/>
                <w:tab w:val="left" w:pos="793"/>
              </w:tabs>
              <w:spacing w:line="240" w:lineRule="auto"/>
              <w:ind w:left="-516" w:right="130"/>
              <w:jc w:val="right"/>
              <w:rPr>
                <w:sz w:val="20"/>
              </w:rPr>
            </w:pPr>
            <w:r>
              <w:rPr>
                <w:sz w:val="20"/>
              </w:rPr>
              <w:t>770</w:t>
            </w:r>
          </w:p>
        </w:tc>
      </w:tr>
      <w:tr w:rsidR="00000000">
        <w:tblPrEx>
          <w:tblCellMar>
            <w:top w:w="0" w:type="dxa"/>
            <w:bottom w:w="0" w:type="dxa"/>
          </w:tblCellMar>
        </w:tblPrEx>
        <w:tc>
          <w:tcPr>
            <w:tcW w:w="2083" w:type="dxa"/>
            <w:tcBorders>
              <w:top w:val="nil"/>
              <w:bottom w:val="nil"/>
            </w:tcBorders>
            <w:tcMar>
              <w:left w:w="28" w:type="dxa"/>
              <w:right w:w="28" w:type="dxa"/>
            </w:tcMar>
          </w:tcPr>
          <w:p w:rsidR="00000000" w:rsidRDefault="00000000">
            <w:pPr>
              <w:spacing w:line="240" w:lineRule="auto"/>
              <w:rPr>
                <w:sz w:val="20"/>
              </w:rPr>
            </w:pPr>
            <w:r>
              <w:rPr>
                <w:sz w:val="20"/>
              </w:rPr>
              <w:t>Кито № 2 (мужская тюрьма)</w:t>
            </w:r>
          </w:p>
        </w:tc>
        <w:tc>
          <w:tcPr>
            <w:tcW w:w="662" w:type="dxa"/>
            <w:tcBorders>
              <w:top w:val="nil"/>
              <w:bottom w:val="nil"/>
            </w:tcBorders>
            <w:tcMar>
              <w:left w:w="57" w:type="dxa"/>
              <w:right w:w="57" w:type="dxa"/>
            </w:tcMar>
          </w:tcPr>
          <w:p w:rsidR="00000000" w:rsidRDefault="00000000">
            <w:pPr>
              <w:spacing w:line="240" w:lineRule="auto"/>
              <w:jc w:val="right"/>
              <w:rPr>
                <w:sz w:val="20"/>
              </w:rPr>
            </w:pPr>
            <w:r>
              <w:rPr>
                <w:sz w:val="20"/>
              </w:rPr>
              <w:t>263</w:t>
            </w:r>
          </w:p>
        </w:tc>
        <w:tc>
          <w:tcPr>
            <w:tcW w:w="662" w:type="dxa"/>
            <w:tcBorders>
              <w:top w:val="nil"/>
              <w:bottom w:val="nil"/>
            </w:tcBorders>
            <w:tcMar>
              <w:left w:w="57" w:type="dxa"/>
              <w:right w:w="57" w:type="dxa"/>
            </w:tcMar>
          </w:tcPr>
          <w:p w:rsidR="00000000" w:rsidRDefault="00000000">
            <w:pPr>
              <w:spacing w:line="240" w:lineRule="auto"/>
              <w:jc w:val="right"/>
              <w:rPr>
                <w:sz w:val="20"/>
              </w:rPr>
            </w:pPr>
            <w:r>
              <w:rPr>
                <w:sz w:val="20"/>
              </w:rPr>
              <w:t>210</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33</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7</w:t>
            </w:r>
          </w:p>
        </w:tc>
        <w:tc>
          <w:tcPr>
            <w:tcW w:w="667" w:type="dxa"/>
            <w:tcBorders>
              <w:top w:val="nil"/>
              <w:bottom w:val="nil"/>
            </w:tcBorders>
            <w:tcMar>
              <w:left w:w="57" w:type="dxa"/>
              <w:right w:w="57" w:type="dxa"/>
            </w:tcMar>
          </w:tcPr>
          <w:p w:rsidR="00000000" w:rsidRDefault="00000000">
            <w:pPr>
              <w:spacing w:line="240" w:lineRule="auto"/>
              <w:jc w:val="right"/>
              <w:rPr>
                <w:sz w:val="20"/>
              </w:rPr>
            </w:pPr>
            <w:r>
              <w:rPr>
                <w:sz w:val="20"/>
              </w:rPr>
              <w:t>513</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55"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71" w:type="dxa"/>
            <w:tcBorders>
              <w:top w:val="nil"/>
              <w:bottom w:val="nil"/>
            </w:tcBorders>
            <w:tcMar>
              <w:left w:w="57" w:type="dxa"/>
              <w:right w:w="57" w:type="dxa"/>
            </w:tcMar>
          </w:tcPr>
          <w:p w:rsidR="00000000" w:rsidRDefault="00000000">
            <w:pPr>
              <w:tabs>
                <w:tab w:val="clear" w:pos="567"/>
                <w:tab w:val="left" w:pos="793"/>
              </w:tabs>
              <w:spacing w:line="240" w:lineRule="auto"/>
              <w:ind w:left="-516" w:right="130"/>
              <w:jc w:val="right"/>
              <w:rPr>
                <w:sz w:val="20"/>
              </w:rPr>
            </w:pPr>
            <w:r>
              <w:rPr>
                <w:sz w:val="20"/>
              </w:rPr>
              <w:t>513</w:t>
            </w:r>
          </w:p>
        </w:tc>
      </w:tr>
      <w:tr w:rsidR="00000000">
        <w:tblPrEx>
          <w:tblCellMar>
            <w:top w:w="0" w:type="dxa"/>
            <w:bottom w:w="0" w:type="dxa"/>
          </w:tblCellMar>
        </w:tblPrEx>
        <w:tc>
          <w:tcPr>
            <w:tcW w:w="2083" w:type="dxa"/>
            <w:tcBorders>
              <w:top w:val="nil"/>
              <w:bottom w:val="nil"/>
            </w:tcBorders>
            <w:tcMar>
              <w:left w:w="28" w:type="dxa"/>
              <w:right w:w="28" w:type="dxa"/>
            </w:tcMar>
          </w:tcPr>
          <w:p w:rsidR="00000000" w:rsidRDefault="00000000">
            <w:pPr>
              <w:spacing w:line="240" w:lineRule="auto"/>
              <w:rPr>
                <w:sz w:val="20"/>
              </w:rPr>
            </w:pPr>
            <w:r>
              <w:rPr>
                <w:sz w:val="20"/>
              </w:rPr>
              <w:t>Кито № 3 (мужская тюрьма)</w:t>
            </w:r>
          </w:p>
        </w:tc>
        <w:tc>
          <w:tcPr>
            <w:tcW w:w="662" w:type="dxa"/>
            <w:tcBorders>
              <w:top w:val="nil"/>
              <w:bottom w:val="nil"/>
            </w:tcBorders>
            <w:tcMar>
              <w:left w:w="57" w:type="dxa"/>
              <w:right w:w="57" w:type="dxa"/>
            </w:tcMar>
          </w:tcPr>
          <w:p w:rsidR="00000000" w:rsidRDefault="00000000">
            <w:pPr>
              <w:spacing w:line="240" w:lineRule="auto"/>
              <w:jc w:val="right"/>
              <w:rPr>
                <w:sz w:val="20"/>
              </w:rPr>
            </w:pPr>
            <w:r>
              <w:rPr>
                <w:sz w:val="20"/>
              </w:rPr>
              <w:t>159</w:t>
            </w:r>
          </w:p>
        </w:tc>
        <w:tc>
          <w:tcPr>
            <w:tcW w:w="662" w:type="dxa"/>
            <w:tcBorders>
              <w:top w:val="nil"/>
              <w:bottom w:val="nil"/>
            </w:tcBorders>
            <w:tcMar>
              <w:left w:w="57" w:type="dxa"/>
              <w:right w:w="57" w:type="dxa"/>
            </w:tcMar>
          </w:tcPr>
          <w:p w:rsidR="00000000" w:rsidRDefault="00000000">
            <w:pPr>
              <w:spacing w:line="240" w:lineRule="auto"/>
              <w:jc w:val="right"/>
              <w:rPr>
                <w:sz w:val="20"/>
              </w:rPr>
            </w:pPr>
            <w:r>
              <w:rPr>
                <w:sz w:val="20"/>
              </w:rPr>
              <w:t>103</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57</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14</w:t>
            </w:r>
          </w:p>
        </w:tc>
        <w:tc>
          <w:tcPr>
            <w:tcW w:w="667" w:type="dxa"/>
            <w:tcBorders>
              <w:top w:val="nil"/>
              <w:bottom w:val="nil"/>
            </w:tcBorders>
            <w:tcMar>
              <w:left w:w="57" w:type="dxa"/>
              <w:right w:w="57" w:type="dxa"/>
            </w:tcMar>
          </w:tcPr>
          <w:p w:rsidR="00000000" w:rsidRDefault="00000000">
            <w:pPr>
              <w:spacing w:line="240" w:lineRule="auto"/>
              <w:jc w:val="right"/>
              <w:rPr>
                <w:sz w:val="20"/>
              </w:rPr>
            </w:pPr>
            <w:r>
              <w:rPr>
                <w:sz w:val="20"/>
              </w:rPr>
              <w:t>33</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55"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71" w:type="dxa"/>
            <w:tcBorders>
              <w:top w:val="nil"/>
              <w:bottom w:val="nil"/>
            </w:tcBorders>
            <w:tcMar>
              <w:left w:w="57" w:type="dxa"/>
              <w:right w:w="57" w:type="dxa"/>
            </w:tcMar>
          </w:tcPr>
          <w:p w:rsidR="00000000" w:rsidRDefault="00000000">
            <w:pPr>
              <w:tabs>
                <w:tab w:val="clear" w:pos="567"/>
                <w:tab w:val="left" w:pos="793"/>
              </w:tabs>
              <w:spacing w:line="240" w:lineRule="auto"/>
              <w:ind w:left="-516" w:right="130"/>
              <w:jc w:val="right"/>
              <w:rPr>
                <w:sz w:val="20"/>
              </w:rPr>
            </w:pPr>
            <w:r>
              <w:rPr>
                <w:sz w:val="20"/>
              </w:rPr>
              <w:t>333</w:t>
            </w:r>
          </w:p>
        </w:tc>
      </w:tr>
      <w:tr w:rsidR="00000000">
        <w:tblPrEx>
          <w:tblCellMar>
            <w:top w:w="0" w:type="dxa"/>
            <w:bottom w:w="0" w:type="dxa"/>
          </w:tblCellMar>
        </w:tblPrEx>
        <w:tc>
          <w:tcPr>
            <w:tcW w:w="2083" w:type="dxa"/>
            <w:tcBorders>
              <w:top w:val="nil"/>
              <w:bottom w:val="nil"/>
            </w:tcBorders>
            <w:tcMar>
              <w:left w:w="28" w:type="dxa"/>
              <w:right w:w="28" w:type="dxa"/>
            </w:tcMar>
          </w:tcPr>
          <w:p w:rsidR="00000000" w:rsidRDefault="00000000">
            <w:pPr>
              <w:spacing w:line="240" w:lineRule="auto"/>
              <w:rPr>
                <w:sz w:val="20"/>
              </w:rPr>
            </w:pPr>
            <w:r>
              <w:rPr>
                <w:sz w:val="20"/>
              </w:rPr>
              <w:t>Кито № 4 (мужская тюрьма)</w:t>
            </w:r>
          </w:p>
        </w:tc>
        <w:tc>
          <w:tcPr>
            <w:tcW w:w="662" w:type="dxa"/>
            <w:tcBorders>
              <w:top w:val="nil"/>
              <w:bottom w:val="nil"/>
            </w:tcBorders>
            <w:tcMar>
              <w:left w:w="57" w:type="dxa"/>
              <w:right w:w="57" w:type="dxa"/>
            </w:tcMar>
          </w:tcPr>
          <w:p w:rsidR="00000000" w:rsidRDefault="00000000">
            <w:pPr>
              <w:spacing w:line="240" w:lineRule="auto"/>
              <w:jc w:val="right"/>
              <w:rPr>
                <w:sz w:val="20"/>
              </w:rPr>
            </w:pPr>
            <w:r>
              <w:rPr>
                <w:sz w:val="20"/>
              </w:rPr>
              <w:t>4</w:t>
            </w:r>
          </w:p>
        </w:tc>
        <w:tc>
          <w:tcPr>
            <w:tcW w:w="662" w:type="dxa"/>
            <w:tcBorders>
              <w:top w:val="nil"/>
              <w:bottom w:val="nil"/>
            </w:tcBorders>
            <w:tcMar>
              <w:left w:w="57" w:type="dxa"/>
              <w:right w:w="57" w:type="dxa"/>
            </w:tcMar>
          </w:tcPr>
          <w:p w:rsidR="00000000" w:rsidRDefault="00000000">
            <w:pPr>
              <w:spacing w:line="240" w:lineRule="auto"/>
              <w:jc w:val="right"/>
              <w:rPr>
                <w:sz w:val="20"/>
              </w:rPr>
            </w:pPr>
            <w:r>
              <w:rPr>
                <w:sz w:val="20"/>
              </w:rPr>
              <w:t>7</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3</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2</w:t>
            </w:r>
          </w:p>
        </w:tc>
        <w:tc>
          <w:tcPr>
            <w:tcW w:w="667" w:type="dxa"/>
            <w:tcBorders>
              <w:top w:val="nil"/>
              <w:bottom w:val="nil"/>
            </w:tcBorders>
            <w:tcMar>
              <w:left w:w="57" w:type="dxa"/>
              <w:right w:w="57" w:type="dxa"/>
            </w:tcMar>
          </w:tcPr>
          <w:p w:rsidR="00000000" w:rsidRDefault="00000000">
            <w:pPr>
              <w:spacing w:line="240" w:lineRule="auto"/>
              <w:jc w:val="right"/>
              <w:rPr>
                <w:sz w:val="20"/>
              </w:rPr>
            </w:pPr>
            <w:r>
              <w:rPr>
                <w:sz w:val="20"/>
              </w:rPr>
              <w:t>16</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55"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71" w:type="dxa"/>
            <w:tcBorders>
              <w:top w:val="nil"/>
              <w:bottom w:val="nil"/>
            </w:tcBorders>
            <w:tcMar>
              <w:left w:w="57" w:type="dxa"/>
              <w:right w:w="57" w:type="dxa"/>
            </w:tcMar>
          </w:tcPr>
          <w:p w:rsidR="00000000" w:rsidRDefault="00000000">
            <w:pPr>
              <w:tabs>
                <w:tab w:val="clear" w:pos="567"/>
                <w:tab w:val="left" w:pos="793"/>
              </w:tabs>
              <w:spacing w:line="240" w:lineRule="auto"/>
              <w:ind w:left="-516" w:right="130"/>
              <w:jc w:val="right"/>
              <w:rPr>
                <w:sz w:val="20"/>
              </w:rPr>
            </w:pPr>
            <w:r>
              <w:rPr>
                <w:sz w:val="20"/>
              </w:rPr>
              <w:t>16</w:t>
            </w:r>
          </w:p>
        </w:tc>
      </w:tr>
      <w:tr w:rsidR="00000000">
        <w:tblPrEx>
          <w:tblCellMar>
            <w:top w:w="0" w:type="dxa"/>
            <w:bottom w:w="0" w:type="dxa"/>
          </w:tblCellMar>
        </w:tblPrEx>
        <w:tc>
          <w:tcPr>
            <w:tcW w:w="2083" w:type="dxa"/>
            <w:tcBorders>
              <w:top w:val="nil"/>
              <w:bottom w:val="nil"/>
            </w:tcBorders>
            <w:tcMar>
              <w:left w:w="28" w:type="dxa"/>
              <w:right w:w="28" w:type="dxa"/>
            </w:tcMar>
          </w:tcPr>
          <w:p w:rsidR="00000000" w:rsidRDefault="00000000">
            <w:pPr>
              <w:spacing w:line="240" w:lineRule="auto"/>
              <w:rPr>
                <w:sz w:val="20"/>
              </w:rPr>
            </w:pPr>
            <w:proofErr w:type="spellStart"/>
            <w:r>
              <w:rPr>
                <w:sz w:val="20"/>
              </w:rPr>
              <w:t>ЦПЗ</w:t>
            </w:r>
            <w:proofErr w:type="spellEnd"/>
          </w:p>
        </w:tc>
        <w:tc>
          <w:tcPr>
            <w:tcW w:w="662"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62"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67"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55"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71" w:type="dxa"/>
            <w:tcBorders>
              <w:top w:val="nil"/>
              <w:bottom w:val="nil"/>
            </w:tcBorders>
            <w:tcMar>
              <w:left w:w="57" w:type="dxa"/>
              <w:right w:w="57" w:type="dxa"/>
            </w:tcMar>
          </w:tcPr>
          <w:p w:rsidR="00000000" w:rsidRDefault="00000000">
            <w:pPr>
              <w:spacing w:line="240" w:lineRule="auto"/>
              <w:jc w:val="right"/>
              <w:rPr>
                <w:sz w:val="20"/>
              </w:rPr>
            </w:pPr>
            <w:r>
              <w:rPr>
                <w:sz w:val="20"/>
              </w:rPr>
              <w:t>121*</w:t>
            </w:r>
          </w:p>
        </w:tc>
      </w:tr>
      <w:tr w:rsidR="00000000">
        <w:tblPrEx>
          <w:tblCellMar>
            <w:top w:w="0" w:type="dxa"/>
            <w:bottom w:w="0" w:type="dxa"/>
          </w:tblCellMar>
        </w:tblPrEx>
        <w:tc>
          <w:tcPr>
            <w:tcW w:w="2083" w:type="dxa"/>
            <w:tcBorders>
              <w:top w:val="nil"/>
              <w:bottom w:val="nil"/>
            </w:tcBorders>
            <w:tcMar>
              <w:left w:w="28" w:type="dxa"/>
              <w:right w:w="28" w:type="dxa"/>
            </w:tcMar>
          </w:tcPr>
          <w:p w:rsidR="00000000" w:rsidRDefault="00000000">
            <w:pPr>
              <w:spacing w:line="240" w:lineRule="auto"/>
              <w:rPr>
                <w:sz w:val="20"/>
              </w:rPr>
            </w:pPr>
            <w:proofErr w:type="spellStart"/>
            <w:r>
              <w:rPr>
                <w:sz w:val="20"/>
              </w:rPr>
              <w:t>Латагунга</w:t>
            </w:r>
            <w:proofErr w:type="spellEnd"/>
          </w:p>
        </w:tc>
        <w:tc>
          <w:tcPr>
            <w:tcW w:w="662" w:type="dxa"/>
            <w:tcBorders>
              <w:top w:val="nil"/>
              <w:bottom w:val="nil"/>
            </w:tcBorders>
            <w:tcMar>
              <w:left w:w="57" w:type="dxa"/>
              <w:right w:w="57" w:type="dxa"/>
            </w:tcMar>
          </w:tcPr>
          <w:p w:rsidR="00000000" w:rsidRDefault="00000000">
            <w:pPr>
              <w:spacing w:line="240" w:lineRule="auto"/>
              <w:jc w:val="right"/>
              <w:rPr>
                <w:sz w:val="20"/>
              </w:rPr>
            </w:pPr>
            <w:r>
              <w:rPr>
                <w:sz w:val="20"/>
              </w:rPr>
              <w:t>46</w:t>
            </w:r>
          </w:p>
        </w:tc>
        <w:tc>
          <w:tcPr>
            <w:tcW w:w="662" w:type="dxa"/>
            <w:tcBorders>
              <w:top w:val="nil"/>
              <w:bottom w:val="nil"/>
            </w:tcBorders>
            <w:tcMar>
              <w:left w:w="57" w:type="dxa"/>
              <w:right w:w="57" w:type="dxa"/>
            </w:tcMar>
          </w:tcPr>
          <w:p w:rsidR="00000000" w:rsidRDefault="00000000">
            <w:pPr>
              <w:spacing w:line="240" w:lineRule="auto"/>
              <w:jc w:val="right"/>
              <w:rPr>
                <w:sz w:val="20"/>
              </w:rPr>
            </w:pPr>
            <w:r>
              <w:rPr>
                <w:sz w:val="20"/>
              </w:rPr>
              <w:t>26</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10</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6</w:t>
            </w:r>
          </w:p>
        </w:tc>
        <w:tc>
          <w:tcPr>
            <w:tcW w:w="667" w:type="dxa"/>
            <w:tcBorders>
              <w:top w:val="nil"/>
              <w:bottom w:val="nil"/>
            </w:tcBorders>
            <w:tcMar>
              <w:left w:w="57" w:type="dxa"/>
              <w:right w:w="57" w:type="dxa"/>
            </w:tcMar>
          </w:tcPr>
          <w:p w:rsidR="00000000" w:rsidRDefault="00000000">
            <w:pPr>
              <w:spacing w:line="240" w:lineRule="auto"/>
              <w:jc w:val="right"/>
              <w:rPr>
                <w:sz w:val="20"/>
              </w:rPr>
            </w:pPr>
            <w:r>
              <w:rPr>
                <w:sz w:val="20"/>
              </w:rPr>
              <w:t>88</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2</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2</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1</w:t>
            </w:r>
          </w:p>
        </w:tc>
        <w:tc>
          <w:tcPr>
            <w:tcW w:w="663" w:type="dxa"/>
            <w:tcBorders>
              <w:top w:val="nil"/>
              <w:bottom w:val="nil"/>
            </w:tcBorders>
            <w:tcMar>
              <w:left w:w="57" w:type="dxa"/>
              <w:right w:w="57" w:type="dxa"/>
            </w:tcMar>
          </w:tcPr>
          <w:p w:rsidR="00000000" w:rsidRDefault="00000000">
            <w:pPr>
              <w:spacing w:line="240" w:lineRule="auto"/>
              <w:jc w:val="right"/>
              <w:rPr>
                <w:sz w:val="20"/>
              </w:rPr>
            </w:pPr>
          </w:p>
        </w:tc>
        <w:tc>
          <w:tcPr>
            <w:tcW w:w="655" w:type="dxa"/>
            <w:tcBorders>
              <w:top w:val="nil"/>
              <w:bottom w:val="nil"/>
            </w:tcBorders>
            <w:tcMar>
              <w:left w:w="57" w:type="dxa"/>
              <w:right w:w="57" w:type="dxa"/>
            </w:tcMar>
          </w:tcPr>
          <w:p w:rsidR="00000000" w:rsidRDefault="00000000">
            <w:pPr>
              <w:spacing w:line="240" w:lineRule="auto"/>
              <w:jc w:val="right"/>
              <w:rPr>
                <w:sz w:val="20"/>
              </w:rPr>
            </w:pPr>
            <w:r>
              <w:rPr>
                <w:sz w:val="20"/>
              </w:rPr>
              <w:t>5</w:t>
            </w:r>
          </w:p>
        </w:tc>
        <w:tc>
          <w:tcPr>
            <w:tcW w:w="671" w:type="dxa"/>
            <w:tcBorders>
              <w:top w:val="nil"/>
              <w:bottom w:val="nil"/>
            </w:tcBorders>
            <w:tcMar>
              <w:left w:w="57" w:type="dxa"/>
              <w:right w:w="57" w:type="dxa"/>
            </w:tcMar>
          </w:tcPr>
          <w:p w:rsidR="00000000" w:rsidRDefault="00000000">
            <w:pPr>
              <w:tabs>
                <w:tab w:val="clear" w:pos="567"/>
                <w:tab w:val="left" w:pos="980"/>
              </w:tabs>
              <w:spacing w:line="240" w:lineRule="auto"/>
              <w:ind w:left="-329" w:right="124"/>
              <w:jc w:val="right"/>
              <w:rPr>
                <w:sz w:val="20"/>
              </w:rPr>
            </w:pPr>
            <w:r>
              <w:rPr>
                <w:sz w:val="20"/>
              </w:rPr>
              <w:t>93</w:t>
            </w:r>
          </w:p>
        </w:tc>
      </w:tr>
      <w:tr w:rsidR="00000000">
        <w:tblPrEx>
          <w:tblCellMar>
            <w:top w:w="0" w:type="dxa"/>
            <w:bottom w:w="0" w:type="dxa"/>
          </w:tblCellMar>
        </w:tblPrEx>
        <w:tc>
          <w:tcPr>
            <w:tcW w:w="2083" w:type="dxa"/>
            <w:tcBorders>
              <w:top w:val="nil"/>
              <w:bottom w:val="nil"/>
            </w:tcBorders>
            <w:tcMar>
              <w:left w:w="28" w:type="dxa"/>
              <w:right w:w="28" w:type="dxa"/>
            </w:tcMar>
          </w:tcPr>
          <w:p w:rsidR="00000000" w:rsidRDefault="00000000">
            <w:pPr>
              <w:spacing w:line="240" w:lineRule="auto"/>
              <w:rPr>
                <w:sz w:val="20"/>
              </w:rPr>
            </w:pPr>
            <w:proofErr w:type="spellStart"/>
            <w:r>
              <w:rPr>
                <w:sz w:val="20"/>
              </w:rPr>
              <w:t>Амбато</w:t>
            </w:r>
            <w:proofErr w:type="spellEnd"/>
          </w:p>
        </w:tc>
        <w:tc>
          <w:tcPr>
            <w:tcW w:w="662" w:type="dxa"/>
            <w:tcBorders>
              <w:top w:val="nil"/>
              <w:bottom w:val="nil"/>
            </w:tcBorders>
            <w:tcMar>
              <w:left w:w="57" w:type="dxa"/>
              <w:right w:w="57" w:type="dxa"/>
            </w:tcMar>
          </w:tcPr>
          <w:p w:rsidR="00000000" w:rsidRDefault="00000000">
            <w:pPr>
              <w:spacing w:line="240" w:lineRule="auto"/>
              <w:jc w:val="right"/>
              <w:rPr>
                <w:sz w:val="20"/>
              </w:rPr>
            </w:pPr>
            <w:r>
              <w:rPr>
                <w:sz w:val="20"/>
              </w:rPr>
              <w:t>82</w:t>
            </w:r>
          </w:p>
        </w:tc>
        <w:tc>
          <w:tcPr>
            <w:tcW w:w="662" w:type="dxa"/>
            <w:tcBorders>
              <w:top w:val="nil"/>
              <w:bottom w:val="nil"/>
            </w:tcBorders>
            <w:tcMar>
              <w:left w:w="57" w:type="dxa"/>
              <w:right w:w="57" w:type="dxa"/>
            </w:tcMar>
          </w:tcPr>
          <w:p w:rsidR="00000000" w:rsidRDefault="00000000">
            <w:pPr>
              <w:spacing w:line="240" w:lineRule="auto"/>
              <w:jc w:val="right"/>
              <w:rPr>
                <w:sz w:val="20"/>
              </w:rPr>
            </w:pPr>
            <w:r>
              <w:rPr>
                <w:sz w:val="20"/>
              </w:rPr>
              <w:t>75</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31</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11</w:t>
            </w:r>
          </w:p>
        </w:tc>
        <w:tc>
          <w:tcPr>
            <w:tcW w:w="667" w:type="dxa"/>
            <w:tcBorders>
              <w:top w:val="nil"/>
              <w:bottom w:val="nil"/>
            </w:tcBorders>
            <w:tcMar>
              <w:left w:w="57" w:type="dxa"/>
              <w:right w:w="57" w:type="dxa"/>
            </w:tcMar>
          </w:tcPr>
          <w:p w:rsidR="00000000" w:rsidRDefault="00000000">
            <w:pPr>
              <w:spacing w:line="240" w:lineRule="auto"/>
              <w:jc w:val="right"/>
              <w:rPr>
                <w:sz w:val="20"/>
              </w:rPr>
            </w:pPr>
            <w:r>
              <w:rPr>
                <w:sz w:val="20"/>
              </w:rPr>
              <w:t>199</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3</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4</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4</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3</w:t>
            </w:r>
          </w:p>
        </w:tc>
        <w:tc>
          <w:tcPr>
            <w:tcW w:w="655" w:type="dxa"/>
            <w:tcBorders>
              <w:top w:val="nil"/>
              <w:bottom w:val="nil"/>
            </w:tcBorders>
            <w:tcMar>
              <w:left w:w="57" w:type="dxa"/>
              <w:right w:w="57" w:type="dxa"/>
            </w:tcMar>
          </w:tcPr>
          <w:p w:rsidR="00000000" w:rsidRDefault="00000000">
            <w:pPr>
              <w:spacing w:line="240" w:lineRule="auto"/>
              <w:jc w:val="right"/>
              <w:rPr>
                <w:sz w:val="20"/>
              </w:rPr>
            </w:pPr>
            <w:r>
              <w:rPr>
                <w:sz w:val="20"/>
              </w:rPr>
              <w:t>14</w:t>
            </w:r>
          </w:p>
        </w:tc>
        <w:tc>
          <w:tcPr>
            <w:tcW w:w="671" w:type="dxa"/>
            <w:tcBorders>
              <w:top w:val="nil"/>
              <w:bottom w:val="nil"/>
            </w:tcBorders>
            <w:tcMar>
              <w:left w:w="57" w:type="dxa"/>
              <w:right w:w="57" w:type="dxa"/>
            </w:tcMar>
          </w:tcPr>
          <w:p w:rsidR="00000000" w:rsidRDefault="00000000">
            <w:pPr>
              <w:tabs>
                <w:tab w:val="clear" w:pos="567"/>
                <w:tab w:val="left" w:pos="980"/>
              </w:tabs>
              <w:spacing w:line="240" w:lineRule="auto"/>
              <w:ind w:left="-329" w:right="124"/>
              <w:jc w:val="right"/>
              <w:rPr>
                <w:sz w:val="20"/>
              </w:rPr>
            </w:pPr>
            <w:r>
              <w:rPr>
                <w:sz w:val="20"/>
              </w:rPr>
              <w:t>213</w:t>
            </w:r>
          </w:p>
        </w:tc>
      </w:tr>
      <w:tr w:rsidR="00000000">
        <w:tblPrEx>
          <w:tblCellMar>
            <w:top w:w="0" w:type="dxa"/>
            <w:bottom w:w="0" w:type="dxa"/>
          </w:tblCellMar>
        </w:tblPrEx>
        <w:tc>
          <w:tcPr>
            <w:tcW w:w="2083" w:type="dxa"/>
            <w:tcBorders>
              <w:top w:val="nil"/>
              <w:bottom w:val="nil"/>
            </w:tcBorders>
            <w:tcMar>
              <w:left w:w="28" w:type="dxa"/>
              <w:right w:w="28" w:type="dxa"/>
            </w:tcMar>
          </w:tcPr>
          <w:p w:rsidR="00000000" w:rsidRDefault="00000000">
            <w:pPr>
              <w:spacing w:line="240" w:lineRule="auto"/>
              <w:rPr>
                <w:sz w:val="20"/>
              </w:rPr>
            </w:pPr>
            <w:proofErr w:type="spellStart"/>
            <w:r>
              <w:rPr>
                <w:sz w:val="20"/>
              </w:rPr>
              <w:t>Риобамба</w:t>
            </w:r>
            <w:proofErr w:type="spellEnd"/>
          </w:p>
        </w:tc>
        <w:tc>
          <w:tcPr>
            <w:tcW w:w="662" w:type="dxa"/>
            <w:tcBorders>
              <w:top w:val="nil"/>
              <w:bottom w:val="nil"/>
            </w:tcBorders>
            <w:tcMar>
              <w:left w:w="57" w:type="dxa"/>
              <w:right w:w="57" w:type="dxa"/>
            </w:tcMar>
          </w:tcPr>
          <w:p w:rsidR="00000000" w:rsidRDefault="00000000">
            <w:pPr>
              <w:spacing w:line="240" w:lineRule="auto"/>
              <w:jc w:val="right"/>
              <w:rPr>
                <w:sz w:val="20"/>
              </w:rPr>
            </w:pPr>
            <w:r>
              <w:rPr>
                <w:sz w:val="20"/>
              </w:rPr>
              <w:t>99</w:t>
            </w:r>
          </w:p>
        </w:tc>
        <w:tc>
          <w:tcPr>
            <w:tcW w:w="662" w:type="dxa"/>
            <w:tcBorders>
              <w:top w:val="nil"/>
              <w:bottom w:val="nil"/>
            </w:tcBorders>
            <w:tcMar>
              <w:left w:w="57" w:type="dxa"/>
              <w:right w:w="57" w:type="dxa"/>
            </w:tcMar>
          </w:tcPr>
          <w:p w:rsidR="00000000" w:rsidRDefault="00000000">
            <w:pPr>
              <w:spacing w:line="240" w:lineRule="auto"/>
              <w:jc w:val="right"/>
              <w:rPr>
                <w:sz w:val="20"/>
              </w:rPr>
            </w:pPr>
            <w:r>
              <w:rPr>
                <w:sz w:val="20"/>
              </w:rPr>
              <w:t>42</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9</w:t>
            </w:r>
          </w:p>
        </w:tc>
        <w:tc>
          <w:tcPr>
            <w:tcW w:w="663" w:type="dxa"/>
            <w:tcBorders>
              <w:top w:val="nil"/>
              <w:bottom w:val="nil"/>
            </w:tcBorders>
            <w:tcMar>
              <w:left w:w="57" w:type="dxa"/>
              <w:right w:w="57" w:type="dxa"/>
            </w:tcMar>
          </w:tcPr>
          <w:p w:rsidR="00000000" w:rsidRDefault="00000000">
            <w:pPr>
              <w:spacing w:line="240" w:lineRule="auto"/>
              <w:jc w:val="right"/>
              <w:rPr>
                <w:sz w:val="20"/>
              </w:rPr>
            </w:pPr>
          </w:p>
        </w:tc>
        <w:tc>
          <w:tcPr>
            <w:tcW w:w="667" w:type="dxa"/>
            <w:tcBorders>
              <w:top w:val="nil"/>
              <w:bottom w:val="nil"/>
            </w:tcBorders>
            <w:tcMar>
              <w:left w:w="57" w:type="dxa"/>
              <w:right w:w="57" w:type="dxa"/>
            </w:tcMar>
          </w:tcPr>
          <w:p w:rsidR="00000000" w:rsidRDefault="00000000">
            <w:pPr>
              <w:spacing w:line="240" w:lineRule="auto"/>
              <w:jc w:val="right"/>
              <w:rPr>
                <w:sz w:val="20"/>
              </w:rPr>
            </w:pPr>
            <w:r>
              <w:rPr>
                <w:sz w:val="20"/>
              </w:rPr>
              <w:t>150</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16</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4</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3</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3</w:t>
            </w:r>
          </w:p>
        </w:tc>
        <w:tc>
          <w:tcPr>
            <w:tcW w:w="655" w:type="dxa"/>
            <w:tcBorders>
              <w:top w:val="nil"/>
              <w:bottom w:val="nil"/>
            </w:tcBorders>
            <w:tcMar>
              <w:left w:w="57" w:type="dxa"/>
              <w:right w:w="57" w:type="dxa"/>
            </w:tcMar>
          </w:tcPr>
          <w:p w:rsidR="00000000" w:rsidRDefault="00000000">
            <w:pPr>
              <w:spacing w:line="240" w:lineRule="auto"/>
              <w:jc w:val="right"/>
              <w:rPr>
                <w:sz w:val="20"/>
              </w:rPr>
            </w:pPr>
            <w:r>
              <w:rPr>
                <w:sz w:val="20"/>
              </w:rPr>
              <w:t>26</w:t>
            </w:r>
          </w:p>
        </w:tc>
        <w:tc>
          <w:tcPr>
            <w:tcW w:w="671" w:type="dxa"/>
            <w:tcBorders>
              <w:top w:val="nil"/>
              <w:bottom w:val="nil"/>
            </w:tcBorders>
            <w:tcMar>
              <w:left w:w="57" w:type="dxa"/>
              <w:right w:w="57" w:type="dxa"/>
            </w:tcMar>
          </w:tcPr>
          <w:p w:rsidR="00000000" w:rsidRDefault="00000000">
            <w:pPr>
              <w:tabs>
                <w:tab w:val="clear" w:pos="567"/>
                <w:tab w:val="left" w:pos="980"/>
              </w:tabs>
              <w:spacing w:line="240" w:lineRule="auto"/>
              <w:ind w:left="-329" w:right="124"/>
              <w:jc w:val="right"/>
              <w:rPr>
                <w:sz w:val="20"/>
              </w:rPr>
            </w:pPr>
            <w:r>
              <w:rPr>
                <w:sz w:val="20"/>
              </w:rPr>
              <w:t>176</w:t>
            </w:r>
          </w:p>
        </w:tc>
      </w:tr>
      <w:tr w:rsidR="00000000">
        <w:tblPrEx>
          <w:tblCellMar>
            <w:top w:w="0" w:type="dxa"/>
            <w:bottom w:w="0" w:type="dxa"/>
          </w:tblCellMar>
        </w:tblPrEx>
        <w:tc>
          <w:tcPr>
            <w:tcW w:w="2083" w:type="dxa"/>
            <w:tcBorders>
              <w:top w:val="nil"/>
              <w:bottom w:val="nil"/>
            </w:tcBorders>
            <w:tcMar>
              <w:left w:w="28" w:type="dxa"/>
              <w:right w:w="28" w:type="dxa"/>
            </w:tcMar>
          </w:tcPr>
          <w:p w:rsidR="00000000" w:rsidRDefault="00000000">
            <w:pPr>
              <w:spacing w:line="240" w:lineRule="auto"/>
              <w:rPr>
                <w:sz w:val="20"/>
              </w:rPr>
            </w:pPr>
            <w:proofErr w:type="spellStart"/>
            <w:r>
              <w:rPr>
                <w:sz w:val="20"/>
              </w:rPr>
              <w:t>Алауси</w:t>
            </w:r>
            <w:proofErr w:type="spellEnd"/>
          </w:p>
        </w:tc>
        <w:tc>
          <w:tcPr>
            <w:tcW w:w="662" w:type="dxa"/>
            <w:tcBorders>
              <w:top w:val="nil"/>
              <w:bottom w:val="nil"/>
            </w:tcBorders>
            <w:tcMar>
              <w:left w:w="57" w:type="dxa"/>
              <w:right w:w="57" w:type="dxa"/>
            </w:tcMar>
          </w:tcPr>
          <w:p w:rsidR="00000000" w:rsidRDefault="00000000">
            <w:pPr>
              <w:spacing w:line="240" w:lineRule="auto"/>
              <w:jc w:val="right"/>
              <w:rPr>
                <w:sz w:val="20"/>
              </w:rPr>
            </w:pPr>
            <w:r>
              <w:rPr>
                <w:sz w:val="20"/>
              </w:rPr>
              <w:t>6</w:t>
            </w:r>
          </w:p>
        </w:tc>
        <w:tc>
          <w:tcPr>
            <w:tcW w:w="662" w:type="dxa"/>
            <w:tcBorders>
              <w:top w:val="nil"/>
              <w:bottom w:val="nil"/>
            </w:tcBorders>
            <w:tcMar>
              <w:left w:w="57" w:type="dxa"/>
              <w:right w:w="57" w:type="dxa"/>
            </w:tcMar>
          </w:tcPr>
          <w:p w:rsidR="00000000" w:rsidRDefault="00000000">
            <w:pPr>
              <w:spacing w:line="240" w:lineRule="auto"/>
              <w:jc w:val="right"/>
              <w:rPr>
                <w:sz w:val="20"/>
              </w:rPr>
            </w:pPr>
            <w:r>
              <w:rPr>
                <w:sz w:val="20"/>
              </w:rPr>
              <w:t>5</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1</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1</w:t>
            </w:r>
          </w:p>
        </w:tc>
        <w:tc>
          <w:tcPr>
            <w:tcW w:w="667" w:type="dxa"/>
            <w:tcBorders>
              <w:top w:val="nil"/>
              <w:bottom w:val="nil"/>
            </w:tcBorders>
            <w:tcMar>
              <w:left w:w="57" w:type="dxa"/>
              <w:right w:w="57" w:type="dxa"/>
            </w:tcMar>
          </w:tcPr>
          <w:p w:rsidR="00000000" w:rsidRDefault="00000000">
            <w:pPr>
              <w:spacing w:line="240" w:lineRule="auto"/>
              <w:jc w:val="right"/>
              <w:rPr>
                <w:sz w:val="20"/>
              </w:rPr>
            </w:pPr>
            <w:r>
              <w:rPr>
                <w:sz w:val="20"/>
              </w:rPr>
              <w:t>13</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55"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71" w:type="dxa"/>
            <w:tcBorders>
              <w:top w:val="nil"/>
              <w:bottom w:val="nil"/>
            </w:tcBorders>
            <w:tcMar>
              <w:left w:w="57" w:type="dxa"/>
              <w:right w:w="57" w:type="dxa"/>
            </w:tcMar>
          </w:tcPr>
          <w:p w:rsidR="00000000" w:rsidRDefault="00000000">
            <w:pPr>
              <w:tabs>
                <w:tab w:val="clear" w:pos="567"/>
                <w:tab w:val="left" w:pos="980"/>
              </w:tabs>
              <w:spacing w:line="240" w:lineRule="auto"/>
              <w:ind w:left="-329" w:right="124"/>
              <w:jc w:val="right"/>
              <w:rPr>
                <w:sz w:val="20"/>
              </w:rPr>
            </w:pPr>
            <w:r>
              <w:rPr>
                <w:sz w:val="20"/>
              </w:rPr>
              <w:t>13</w:t>
            </w:r>
          </w:p>
        </w:tc>
      </w:tr>
      <w:tr w:rsidR="00000000">
        <w:tblPrEx>
          <w:tblCellMar>
            <w:top w:w="0" w:type="dxa"/>
            <w:bottom w:w="0" w:type="dxa"/>
          </w:tblCellMar>
        </w:tblPrEx>
        <w:tc>
          <w:tcPr>
            <w:tcW w:w="2083" w:type="dxa"/>
            <w:tcBorders>
              <w:top w:val="nil"/>
              <w:bottom w:val="nil"/>
            </w:tcBorders>
            <w:tcMar>
              <w:left w:w="28" w:type="dxa"/>
              <w:right w:w="28" w:type="dxa"/>
            </w:tcMar>
          </w:tcPr>
          <w:p w:rsidR="00000000" w:rsidRDefault="00000000">
            <w:pPr>
              <w:spacing w:line="240" w:lineRule="auto"/>
              <w:rPr>
                <w:sz w:val="20"/>
              </w:rPr>
            </w:pPr>
            <w:proofErr w:type="spellStart"/>
            <w:r>
              <w:rPr>
                <w:sz w:val="20"/>
              </w:rPr>
              <w:t>Гуаранда</w:t>
            </w:r>
            <w:proofErr w:type="spellEnd"/>
          </w:p>
        </w:tc>
        <w:tc>
          <w:tcPr>
            <w:tcW w:w="662" w:type="dxa"/>
            <w:tcBorders>
              <w:top w:val="nil"/>
              <w:bottom w:val="nil"/>
            </w:tcBorders>
            <w:tcMar>
              <w:left w:w="57" w:type="dxa"/>
              <w:right w:w="57" w:type="dxa"/>
            </w:tcMar>
          </w:tcPr>
          <w:p w:rsidR="00000000" w:rsidRDefault="00000000">
            <w:pPr>
              <w:spacing w:line="240" w:lineRule="auto"/>
              <w:jc w:val="right"/>
              <w:rPr>
                <w:sz w:val="20"/>
              </w:rPr>
            </w:pPr>
            <w:r>
              <w:rPr>
                <w:sz w:val="20"/>
              </w:rPr>
              <w:t>23</w:t>
            </w:r>
          </w:p>
        </w:tc>
        <w:tc>
          <w:tcPr>
            <w:tcW w:w="662" w:type="dxa"/>
            <w:tcBorders>
              <w:top w:val="nil"/>
              <w:bottom w:val="nil"/>
            </w:tcBorders>
            <w:tcMar>
              <w:left w:w="57" w:type="dxa"/>
              <w:right w:w="57" w:type="dxa"/>
            </w:tcMar>
          </w:tcPr>
          <w:p w:rsidR="00000000" w:rsidRDefault="00000000">
            <w:pPr>
              <w:spacing w:line="240" w:lineRule="auto"/>
              <w:jc w:val="right"/>
              <w:rPr>
                <w:sz w:val="20"/>
              </w:rPr>
            </w:pPr>
            <w:r>
              <w:rPr>
                <w:sz w:val="20"/>
              </w:rPr>
              <w:t>7</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11</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7</w:t>
            </w:r>
          </w:p>
        </w:tc>
        <w:tc>
          <w:tcPr>
            <w:tcW w:w="667" w:type="dxa"/>
            <w:tcBorders>
              <w:top w:val="nil"/>
              <w:bottom w:val="nil"/>
            </w:tcBorders>
            <w:tcMar>
              <w:left w:w="57" w:type="dxa"/>
              <w:right w:w="57" w:type="dxa"/>
            </w:tcMar>
          </w:tcPr>
          <w:p w:rsidR="00000000" w:rsidRDefault="00000000">
            <w:pPr>
              <w:spacing w:line="240" w:lineRule="auto"/>
              <w:jc w:val="right"/>
              <w:rPr>
                <w:sz w:val="20"/>
              </w:rPr>
            </w:pPr>
            <w:r>
              <w:rPr>
                <w:sz w:val="20"/>
              </w:rPr>
              <w:t>48</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1</w:t>
            </w:r>
          </w:p>
        </w:tc>
        <w:tc>
          <w:tcPr>
            <w:tcW w:w="655" w:type="dxa"/>
            <w:tcBorders>
              <w:top w:val="nil"/>
              <w:bottom w:val="nil"/>
            </w:tcBorders>
            <w:tcMar>
              <w:left w:w="57" w:type="dxa"/>
              <w:right w:w="57" w:type="dxa"/>
            </w:tcMar>
          </w:tcPr>
          <w:p w:rsidR="00000000" w:rsidRDefault="00000000">
            <w:pPr>
              <w:spacing w:line="240" w:lineRule="auto"/>
              <w:jc w:val="right"/>
              <w:rPr>
                <w:sz w:val="20"/>
              </w:rPr>
            </w:pPr>
            <w:r>
              <w:rPr>
                <w:sz w:val="20"/>
              </w:rPr>
              <w:t>1</w:t>
            </w:r>
          </w:p>
        </w:tc>
        <w:tc>
          <w:tcPr>
            <w:tcW w:w="671" w:type="dxa"/>
            <w:tcBorders>
              <w:top w:val="nil"/>
              <w:bottom w:val="nil"/>
            </w:tcBorders>
            <w:tcMar>
              <w:left w:w="57" w:type="dxa"/>
              <w:right w:w="57" w:type="dxa"/>
            </w:tcMar>
          </w:tcPr>
          <w:p w:rsidR="00000000" w:rsidRDefault="00000000">
            <w:pPr>
              <w:tabs>
                <w:tab w:val="clear" w:pos="567"/>
                <w:tab w:val="left" w:pos="980"/>
              </w:tabs>
              <w:spacing w:line="240" w:lineRule="auto"/>
              <w:ind w:left="-329" w:right="124"/>
              <w:jc w:val="right"/>
              <w:rPr>
                <w:sz w:val="20"/>
              </w:rPr>
            </w:pPr>
            <w:r>
              <w:rPr>
                <w:sz w:val="20"/>
              </w:rPr>
              <w:t>49</w:t>
            </w:r>
          </w:p>
        </w:tc>
      </w:tr>
      <w:tr w:rsidR="00000000">
        <w:tblPrEx>
          <w:tblCellMar>
            <w:top w:w="0" w:type="dxa"/>
            <w:bottom w:w="0" w:type="dxa"/>
          </w:tblCellMar>
        </w:tblPrEx>
        <w:tc>
          <w:tcPr>
            <w:tcW w:w="2083" w:type="dxa"/>
            <w:tcBorders>
              <w:top w:val="nil"/>
              <w:bottom w:val="nil"/>
            </w:tcBorders>
            <w:tcMar>
              <w:left w:w="28" w:type="dxa"/>
              <w:right w:w="28" w:type="dxa"/>
            </w:tcMar>
          </w:tcPr>
          <w:p w:rsidR="00000000" w:rsidRDefault="00000000">
            <w:pPr>
              <w:spacing w:line="240" w:lineRule="auto"/>
              <w:rPr>
                <w:sz w:val="20"/>
              </w:rPr>
            </w:pPr>
            <w:proofErr w:type="spellStart"/>
            <w:r>
              <w:rPr>
                <w:sz w:val="20"/>
              </w:rPr>
              <w:t>Каньяр</w:t>
            </w:r>
            <w:proofErr w:type="spellEnd"/>
          </w:p>
        </w:tc>
        <w:tc>
          <w:tcPr>
            <w:tcW w:w="662" w:type="dxa"/>
            <w:tcBorders>
              <w:top w:val="nil"/>
              <w:bottom w:val="nil"/>
            </w:tcBorders>
            <w:tcMar>
              <w:left w:w="57" w:type="dxa"/>
              <w:right w:w="57" w:type="dxa"/>
            </w:tcMar>
          </w:tcPr>
          <w:p w:rsidR="00000000" w:rsidRDefault="00000000">
            <w:pPr>
              <w:spacing w:line="240" w:lineRule="auto"/>
              <w:jc w:val="right"/>
              <w:rPr>
                <w:sz w:val="20"/>
              </w:rPr>
            </w:pPr>
            <w:r>
              <w:rPr>
                <w:sz w:val="20"/>
              </w:rPr>
              <w:t>14</w:t>
            </w:r>
          </w:p>
        </w:tc>
        <w:tc>
          <w:tcPr>
            <w:tcW w:w="662" w:type="dxa"/>
            <w:tcBorders>
              <w:top w:val="nil"/>
              <w:bottom w:val="nil"/>
            </w:tcBorders>
            <w:tcMar>
              <w:left w:w="57" w:type="dxa"/>
              <w:right w:w="57" w:type="dxa"/>
            </w:tcMar>
          </w:tcPr>
          <w:p w:rsidR="00000000" w:rsidRDefault="00000000">
            <w:pPr>
              <w:spacing w:line="240" w:lineRule="auto"/>
              <w:jc w:val="right"/>
              <w:rPr>
                <w:sz w:val="20"/>
              </w:rPr>
            </w:pPr>
            <w:r>
              <w:rPr>
                <w:sz w:val="20"/>
              </w:rPr>
              <w:t>4</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3</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3</w:t>
            </w:r>
          </w:p>
        </w:tc>
        <w:tc>
          <w:tcPr>
            <w:tcW w:w="667" w:type="dxa"/>
            <w:tcBorders>
              <w:top w:val="nil"/>
              <w:bottom w:val="nil"/>
            </w:tcBorders>
            <w:tcMar>
              <w:left w:w="57" w:type="dxa"/>
              <w:right w:w="57" w:type="dxa"/>
            </w:tcMar>
          </w:tcPr>
          <w:p w:rsidR="00000000" w:rsidRDefault="00000000">
            <w:pPr>
              <w:spacing w:line="240" w:lineRule="auto"/>
              <w:jc w:val="right"/>
              <w:rPr>
                <w:sz w:val="20"/>
              </w:rPr>
            </w:pPr>
            <w:r>
              <w:rPr>
                <w:sz w:val="20"/>
              </w:rPr>
              <w:t>24</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5</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1</w:t>
            </w:r>
          </w:p>
        </w:tc>
        <w:tc>
          <w:tcPr>
            <w:tcW w:w="663" w:type="dxa"/>
            <w:tcBorders>
              <w:top w:val="nil"/>
              <w:bottom w:val="nil"/>
            </w:tcBorders>
            <w:tcMar>
              <w:left w:w="57" w:type="dxa"/>
              <w:right w:w="57" w:type="dxa"/>
            </w:tcMar>
          </w:tcPr>
          <w:p w:rsidR="00000000" w:rsidRDefault="00000000">
            <w:pPr>
              <w:spacing w:line="240" w:lineRule="auto"/>
              <w:jc w:val="right"/>
              <w:rPr>
                <w:sz w:val="20"/>
              </w:rPr>
            </w:pPr>
          </w:p>
        </w:tc>
        <w:tc>
          <w:tcPr>
            <w:tcW w:w="663" w:type="dxa"/>
            <w:tcBorders>
              <w:top w:val="nil"/>
              <w:bottom w:val="nil"/>
            </w:tcBorders>
            <w:tcMar>
              <w:left w:w="57" w:type="dxa"/>
              <w:right w:w="57" w:type="dxa"/>
            </w:tcMar>
          </w:tcPr>
          <w:p w:rsidR="00000000" w:rsidRDefault="00000000">
            <w:pPr>
              <w:spacing w:line="240" w:lineRule="auto"/>
              <w:jc w:val="right"/>
              <w:rPr>
                <w:sz w:val="20"/>
              </w:rPr>
            </w:pPr>
          </w:p>
        </w:tc>
        <w:tc>
          <w:tcPr>
            <w:tcW w:w="655" w:type="dxa"/>
            <w:tcBorders>
              <w:top w:val="nil"/>
              <w:bottom w:val="nil"/>
            </w:tcBorders>
            <w:tcMar>
              <w:left w:w="57" w:type="dxa"/>
              <w:right w:w="57" w:type="dxa"/>
            </w:tcMar>
          </w:tcPr>
          <w:p w:rsidR="00000000" w:rsidRDefault="00000000">
            <w:pPr>
              <w:spacing w:line="240" w:lineRule="auto"/>
              <w:jc w:val="right"/>
              <w:rPr>
                <w:sz w:val="20"/>
              </w:rPr>
            </w:pPr>
            <w:r>
              <w:rPr>
                <w:sz w:val="20"/>
              </w:rPr>
              <w:t>6</w:t>
            </w:r>
          </w:p>
        </w:tc>
        <w:tc>
          <w:tcPr>
            <w:tcW w:w="671" w:type="dxa"/>
            <w:tcBorders>
              <w:top w:val="nil"/>
              <w:bottom w:val="nil"/>
            </w:tcBorders>
            <w:tcMar>
              <w:left w:w="57" w:type="dxa"/>
              <w:right w:w="57" w:type="dxa"/>
            </w:tcMar>
          </w:tcPr>
          <w:p w:rsidR="00000000" w:rsidRDefault="00000000">
            <w:pPr>
              <w:tabs>
                <w:tab w:val="clear" w:pos="567"/>
                <w:tab w:val="left" w:pos="980"/>
              </w:tabs>
              <w:spacing w:line="240" w:lineRule="auto"/>
              <w:ind w:left="-329" w:right="124"/>
              <w:jc w:val="right"/>
              <w:rPr>
                <w:sz w:val="20"/>
              </w:rPr>
            </w:pPr>
            <w:r>
              <w:rPr>
                <w:sz w:val="20"/>
              </w:rPr>
              <w:t>30</w:t>
            </w:r>
          </w:p>
        </w:tc>
      </w:tr>
      <w:tr w:rsidR="00000000">
        <w:tblPrEx>
          <w:tblCellMar>
            <w:top w:w="0" w:type="dxa"/>
            <w:bottom w:w="0" w:type="dxa"/>
          </w:tblCellMar>
        </w:tblPrEx>
        <w:tc>
          <w:tcPr>
            <w:tcW w:w="2083" w:type="dxa"/>
            <w:tcBorders>
              <w:top w:val="nil"/>
              <w:bottom w:val="nil"/>
            </w:tcBorders>
            <w:tcMar>
              <w:left w:w="28" w:type="dxa"/>
              <w:right w:w="28" w:type="dxa"/>
            </w:tcMar>
          </w:tcPr>
          <w:p w:rsidR="00000000" w:rsidRDefault="00000000">
            <w:pPr>
              <w:spacing w:line="240" w:lineRule="auto"/>
              <w:rPr>
                <w:sz w:val="20"/>
              </w:rPr>
            </w:pPr>
            <w:proofErr w:type="spellStart"/>
            <w:r>
              <w:rPr>
                <w:sz w:val="20"/>
              </w:rPr>
              <w:t>Асогес</w:t>
            </w:r>
            <w:proofErr w:type="spellEnd"/>
          </w:p>
        </w:tc>
        <w:tc>
          <w:tcPr>
            <w:tcW w:w="662" w:type="dxa"/>
            <w:tcBorders>
              <w:top w:val="nil"/>
              <w:bottom w:val="nil"/>
            </w:tcBorders>
            <w:tcMar>
              <w:left w:w="57" w:type="dxa"/>
              <w:right w:w="57" w:type="dxa"/>
            </w:tcMar>
          </w:tcPr>
          <w:p w:rsidR="00000000" w:rsidRDefault="00000000">
            <w:pPr>
              <w:spacing w:line="240" w:lineRule="auto"/>
              <w:jc w:val="right"/>
              <w:rPr>
                <w:sz w:val="20"/>
              </w:rPr>
            </w:pPr>
            <w:r>
              <w:rPr>
                <w:sz w:val="20"/>
              </w:rPr>
              <w:t>13</w:t>
            </w:r>
          </w:p>
        </w:tc>
        <w:tc>
          <w:tcPr>
            <w:tcW w:w="662" w:type="dxa"/>
            <w:tcBorders>
              <w:top w:val="nil"/>
              <w:bottom w:val="nil"/>
            </w:tcBorders>
            <w:tcMar>
              <w:left w:w="57" w:type="dxa"/>
              <w:right w:w="57" w:type="dxa"/>
            </w:tcMar>
          </w:tcPr>
          <w:p w:rsidR="00000000" w:rsidRDefault="00000000">
            <w:pPr>
              <w:spacing w:line="240" w:lineRule="auto"/>
              <w:jc w:val="right"/>
              <w:rPr>
                <w:sz w:val="20"/>
              </w:rPr>
            </w:pPr>
            <w:r>
              <w:rPr>
                <w:sz w:val="20"/>
              </w:rPr>
              <w:t>12</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4</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5</w:t>
            </w:r>
          </w:p>
        </w:tc>
        <w:tc>
          <w:tcPr>
            <w:tcW w:w="667" w:type="dxa"/>
            <w:tcBorders>
              <w:top w:val="nil"/>
              <w:bottom w:val="nil"/>
            </w:tcBorders>
            <w:tcMar>
              <w:left w:w="57" w:type="dxa"/>
              <w:right w:w="57" w:type="dxa"/>
            </w:tcMar>
          </w:tcPr>
          <w:p w:rsidR="00000000" w:rsidRDefault="00000000">
            <w:pPr>
              <w:spacing w:line="240" w:lineRule="auto"/>
              <w:jc w:val="right"/>
              <w:rPr>
                <w:sz w:val="20"/>
              </w:rPr>
            </w:pPr>
            <w:r>
              <w:rPr>
                <w:sz w:val="20"/>
              </w:rPr>
              <w:t>34</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55"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71" w:type="dxa"/>
            <w:tcBorders>
              <w:top w:val="nil"/>
              <w:bottom w:val="nil"/>
            </w:tcBorders>
            <w:tcMar>
              <w:left w:w="57" w:type="dxa"/>
              <w:right w:w="57" w:type="dxa"/>
            </w:tcMar>
          </w:tcPr>
          <w:p w:rsidR="00000000" w:rsidRDefault="00000000">
            <w:pPr>
              <w:tabs>
                <w:tab w:val="clear" w:pos="567"/>
                <w:tab w:val="left" w:pos="980"/>
              </w:tabs>
              <w:spacing w:line="240" w:lineRule="auto"/>
              <w:ind w:left="-329" w:right="124"/>
              <w:jc w:val="right"/>
              <w:rPr>
                <w:sz w:val="20"/>
              </w:rPr>
            </w:pPr>
            <w:r>
              <w:rPr>
                <w:sz w:val="20"/>
              </w:rPr>
              <w:t>34</w:t>
            </w:r>
          </w:p>
        </w:tc>
      </w:tr>
      <w:tr w:rsidR="00000000">
        <w:tblPrEx>
          <w:tblCellMar>
            <w:top w:w="0" w:type="dxa"/>
            <w:bottom w:w="0" w:type="dxa"/>
          </w:tblCellMar>
        </w:tblPrEx>
        <w:tc>
          <w:tcPr>
            <w:tcW w:w="2083" w:type="dxa"/>
            <w:tcBorders>
              <w:top w:val="nil"/>
              <w:bottom w:val="nil"/>
            </w:tcBorders>
            <w:tcMar>
              <w:left w:w="28" w:type="dxa"/>
              <w:right w:w="28" w:type="dxa"/>
            </w:tcMar>
          </w:tcPr>
          <w:p w:rsidR="00000000" w:rsidRDefault="00000000">
            <w:pPr>
              <w:spacing w:line="240" w:lineRule="auto"/>
              <w:rPr>
                <w:sz w:val="20"/>
              </w:rPr>
            </w:pPr>
            <w:proofErr w:type="spellStart"/>
            <w:r>
              <w:rPr>
                <w:sz w:val="20"/>
              </w:rPr>
              <w:t>Куэнка</w:t>
            </w:r>
            <w:proofErr w:type="spellEnd"/>
            <w:r>
              <w:rPr>
                <w:sz w:val="20"/>
              </w:rPr>
              <w:t xml:space="preserve"> (мужская тюрьма)</w:t>
            </w:r>
          </w:p>
        </w:tc>
        <w:tc>
          <w:tcPr>
            <w:tcW w:w="662" w:type="dxa"/>
            <w:tcBorders>
              <w:top w:val="nil"/>
              <w:bottom w:val="nil"/>
            </w:tcBorders>
            <w:tcMar>
              <w:left w:w="57" w:type="dxa"/>
              <w:right w:w="57" w:type="dxa"/>
            </w:tcMar>
          </w:tcPr>
          <w:p w:rsidR="00000000" w:rsidRDefault="00000000">
            <w:pPr>
              <w:spacing w:line="240" w:lineRule="auto"/>
              <w:jc w:val="right"/>
              <w:rPr>
                <w:sz w:val="20"/>
              </w:rPr>
            </w:pPr>
            <w:r>
              <w:rPr>
                <w:sz w:val="20"/>
              </w:rPr>
              <w:t>125</w:t>
            </w:r>
          </w:p>
        </w:tc>
        <w:tc>
          <w:tcPr>
            <w:tcW w:w="662" w:type="dxa"/>
            <w:tcBorders>
              <w:top w:val="nil"/>
              <w:bottom w:val="nil"/>
            </w:tcBorders>
            <w:tcMar>
              <w:left w:w="57" w:type="dxa"/>
              <w:right w:w="57" w:type="dxa"/>
            </w:tcMar>
          </w:tcPr>
          <w:p w:rsidR="00000000" w:rsidRDefault="00000000">
            <w:pPr>
              <w:spacing w:line="240" w:lineRule="auto"/>
              <w:jc w:val="right"/>
              <w:rPr>
                <w:sz w:val="20"/>
              </w:rPr>
            </w:pPr>
            <w:r>
              <w:rPr>
                <w:sz w:val="20"/>
              </w:rPr>
              <w:t>40</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20</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10</w:t>
            </w:r>
          </w:p>
        </w:tc>
        <w:tc>
          <w:tcPr>
            <w:tcW w:w="667" w:type="dxa"/>
            <w:tcBorders>
              <w:top w:val="nil"/>
              <w:bottom w:val="nil"/>
            </w:tcBorders>
            <w:tcMar>
              <w:left w:w="57" w:type="dxa"/>
              <w:right w:w="57" w:type="dxa"/>
            </w:tcMar>
          </w:tcPr>
          <w:p w:rsidR="00000000" w:rsidRDefault="00000000">
            <w:pPr>
              <w:spacing w:line="240" w:lineRule="auto"/>
              <w:jc w:val="right"/>
              <w:rPr>
                <w:sz w:val="20"/>
              </w:rPr>
            </w:pPr>
            <w:r>
              <w:rPr>
                <w:sz w:val="20"/>
              </w:rPr>
              <w:t>195</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55"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71" w:type="dxa"/>
            <w:tcBorders>
              <w:top w:val="nil"/>
              <w:bottom w:val="nil"/>
            </w:tcBorders>
            <w:tcMar>
              <w:left w:w="57" w:type="dxa"/>
              <w:right w:w="57" w:type="dxa"/>
            </w:tcMar>
          </w:tcPr>
          <w:p w:rsidR="00000000" w:rsidRDefault="00000000">
            <w:pPr>
              <w:tabs>
                <w:tab w:val="clear" w:pos="567"/>
                <w:tab w:val="left" w:pos="980"/>
              </w:tabs>
              <w:spacing w:line="240" w:lineRule="auto"/>
              <w:ind w:left="-329" w:right="124"/>
              <w:jc w:val="right"/>
              <w:rPr>
                <w:sz w:val="20"/>
              </w:rPr>
            </w:pPr>
            <w:r>
              <w:rPr>
                <w:sz w:val="20"/>
              </w:rPr>
              <w:t>195</w:t>
            </w:r>
          </w:p>
        </w:tc>
      </w:tr>
      <w:tr w:rsidR="00000000">
        <w:tblPrEx>
          <w:tblCellMar>
            <w:top w:w="0" w:type="dxa"/>
            <w:bottom w:w="0" w:type="dxa"/>
          </w:tblCellMar>
        </w:tblPrEx>
        <w:tc>
          <w:tcPr>
            <w:tcW w:w="2083" w:type="dxa"/>
            <w:tcBorders>
              <w:top w:val="nil"/>
              <w:bottom w:val="nil"/>
            </w:tcBorders>
            <w:tcMar>
              <w:left w:w="28" w:type="dxa"/>
              <w:right w:w="28" w:type="dxa"/>
            </w:tcMar>
          </w:tcPr>
          <w:p w:rsidR="00000000" w:rsidRDefault="00000000">
            <w:pPr>
              <w:spacing w:line="240" w:lineRule="auto"/>
              <w:rPr>
                <w:sz w:val="20"/>
              </w:rPr>
            </w:pPr>
            <w:proofErr w:type="spellStart"/>
            <w:r>
              <w:rPr>
                <w:sz w:val="20"/>
              </w:rPr>
              <w:t>Куэнка</w:t>
            </w:r>
            <w:proofErr w:type="spellEnd"/>
            <w:r>
              <w:rPr>
                <w:sz w:val="20"/>
              </w:rPr>
              <w:t xml:space="preserve"> (женская тюрьма)</w:t>
            </w:r>
          </w:p>
        </w:tc>
        <w:tc>
          <w:tcPr>
            <w:tcW w:w="662"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62"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67"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12</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6</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12</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4</w:t>
            </w:r>
          </w:p>
        </w:tc>
        <w:tc>
          <w:tcPr>
            <w:tcW w:w="655" w:type="dxa"/>
            <w:tcBorders>
              <w:top w:val="nil"/>
              <w:bottom w:val="nil"/>
            </w:tcBorders>
            <w:tcMar>
              <w:left w:w="57" w:type="dxa"/>
              <w:right w:w="57" w:type="dxa"/>
            </w:tcMar>
          </w:tcPr>
          <w:p w:rsidR="00000000" w:rsidRDefault="00000000">
            <w:pPr>
              <w:spacing w:line="240" w:lineRule="auto"/>
              <w:jc w:val="right"/>
              <w:rPr>
                <w:sz w:val="20"/>
              </w:rPr>
            </w:pPr>
            <w:r>
              <w:rPr>
                <w:sz w:val="20"/>
              </w:rPr>
              <w:t>34</w:t>
            </w:r>
          </w:p>
        </w:tc>
        <w:tc>
          <w:tcPr>
            <w:tcW w:w="671" w:type="dxa"/>
            <w:tcBorders>
              <w:top w:val="nil"/>
              <w:bottom w:val="nil"/>
            </w:tcBorders>
            <w:tcMar>
              <w:left w:w="57" w:type="dxa"/>
              <w:right w:w="57" w:type="dxa"/>
            </w:tcMar>
          </w:tcPr>
          <w:p w:rsidR="00000000" w:rsidRDefault="00000000">
            <w:pPr>
              <w:tabs>
                <w:tab w:val="clear" w:pos="567"/>
                <w:tab w:val="left" w:pos="980"/>
              </w:tabs>
              <w:spacing w:line="240" w:lineRule="auto"/>
              <w:ind w:left="-329" w:right="124"/>
              <w:jc w:val="right"/>
              <w:rPr>
                <w:sz w:val="20"/>
              </w:rPr>
            </w:pPr>
            <w:r>
              <w:rPr>
                <w:sz w:val="20"/>
              </w:rPr>
              <w:t>34</w:t>
            </w:r>
          </w:p>
        </w:tc>
      </w:tr>
      <w:tr w:rsidR="00000000">
        <w:tblPrEx>
          <w:tblCellMar>
            <w:top w:w="0" w:type="dxa"/>
            <w:bottom w:w="0" w:type="dxa"/>
          </w:tblCellMar>
        </w:tblPrEx>
        <w:tc>
          <w:tcPr>
            <w:tcW w:w="2083" w:type="dxa"/>
            <w:tcBorders>
              <w:top w:val="nil"/>
              <w:bottom w:val="nil"/>
            </w:tcBorders>
            <w:tcMar>
              <w:left w:w="28" w:type="dxa"/>
              <w:right w:w="28" w:type="dxa"/>
            </w:tcMar>
          </w:tcPr>
          <w:p w:rsidR="00000000" w:rsidRDefault="00000000">
            <w:pPr>
              <w:spacing w:line="240" w:lineRule="auto"/>
              <w:rPr>
                <w:sz w:val="20"/>
              </w:rPr>
            </w:pPr>
            <w:proofErr w:type="spellStart"/>
            <w:r>
              <w:rPr>
                <w:sz w:val="20"/>
              </w:rPr>
              <w:t>Хипихапа</w:t>
            </w:r>
            <w:proofErr w:type="spellEnd"/>
          </w:p>
        </w:tc>
        <w:tc>
          <w:tcPr>
            <w:tcW w:w="662" w:type="dxa"/>
            <w:tcBorders>
              <w:top w:val="nil"/>
              <w:bottom w:val="nil"/>
            </w:tcBorders>
            <w:tcMar>
              <w:left w:w="57" w:type="dxa"/>
              <w:right w:w="57" w:type="dxa"/>
            </w:tcMar>
          </w:tcPr>
          <w:p w:rsidR="00000000" w:rsidRDefault="00000000">
            <w:pPr>
              <w:spacing w:line="240" w:lineRule="auto"/>
              <w:jc w:val="right"/>
              <w:rPr>
                <w:sz w:val="20"/>
              </w:rPr>
            </w:pPr>
            <w:r>
              <w:rPr>
                <w:sz w:val="20"/>
              </w:rPr>
              <w:t>43</w:t>
            </w:r>
          </w:p>
        </w:tc>
        <w:tc>
          <w:tcPr>
            <w:tcW w:w="662" w:type="dxa"/>
            <w:tcBorders>
              <w:top w:val="nil"/>
              <w:bottom w:val="nil"/>
            </w:tcBorders>
            <w:tcMar>
              <w:left w:w="57" w:type="dxa"/>
              <w:right w:w="57" w:type="dxa"/>
            </w:tcMar>
          </w:tcPr>
          <w:p w:rsidR="00000000" w:rsidRDefault="00000000">
            <w:pPr>
              <w:spacing w:line="240" w:lineRule="auto"/>
              <w:jc w:val="right"/>
              <w:rPr>
                <w:sz w:val="20"/>
              </w:rPr>
            </w:pPr>
            <w:r>
              <w:rPr>
                <w:sz w:val="20"/>
              </w:rPr>
              <w:t>26</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9</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3</w:t>
            </w:r>
          </w:p>
        </w:tc>
        <w:tc>
          <w:tcPr>
            <w:tcW w:w="667" w:type="dxa"/>
            <w:tcBorders>
              <w:top w:val="nil"/>
              <w:bottom w:val="nil"/>
            </w:tcBorders>
            <w:tcMar>
              <w:left w:w="57" w:type="dxa"/>
              <w:right w:w="57" w:type="dxa"/>
            </w:tcMar>
          </w:tcPr>
          <w:p w:rsidR="00000000" w:rsidRDefault="00000000">
            <w:pPr>
              <w:spacing w:line="240" w:lineRule="auto"/>
              <w:jc w:val="right"/>
              <w:rPr>
                <w:sz w:val="20"/>
              </w:rPr>
            </w:pPr>
            <w:r>
              <w:rPr>
                <w:sz w:val="20"/>
              </w:rPr>
              <w:t>81</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1</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2</w:t>
            </w:r>
          </w:p>
        </w:tc>
        <w:tc>
          <w:tcPr>
            <w:tcW w:w="663" w:type="dxa"/>
            <w:tcBorders>
              <w:top w:val="nil"/>
              <w:bottom w:val="nil"/>
            </w:tcBorders>
            <w:tcMar>
              <w:left w:w="57" w:type="dxa"/>
              <w:right w:w="57" w:type="dxa"/>
            </w:tcMar>
          </w:tcPr>
          <w:p w:rsidR="00000000" w:rsidRDefault="00000000">
            <w:pPr>
              <w:spacing w:line="240" w:lineRule="auto"/>
              <w:jc w:val="right"/>
              <w:rPr>
                <w:sz w:val="20"/>
              </w:rPr>
            </w:pPr>
          </w:p>
        </w:tc>
        <w:tc>
          <w:tcPr>
            <w:tcW w:w="663" w:type="dxa"/>
            <w:tcBorders>
              <w:top w:val="nil"/>
              <w:bottom w:val="nil"/>
            </w:tcBorders>
            <w:tcMar>
              <w:left w:w="57" w:type="dxa"/>
              <w:right w:w="57" w:type="dxa"/>
            </w:tcMar>
          </w:tcPr>
          <w:p w:rsidR="00000000" w:rsidRDefault="00000000">
            <w:pPr>
              <w:spacing w:line="240" w:lineRule="auto"/>
              <w:jc w:val="right"/>
              <w:rPr>
                <w:sz w:val="20"/>
              </w:rPr>
            </w:pPr>
          </w:p>
        </w:tc>
        <w:tc>
          <w:tcPr>
            <w:tcW w:w="655" w:type="dxa"/>
            <w:tcBorders>
              <w:top w:val="nil"/>
              <w:bottom w:val="nil"/>
            </w:tcBorders>
            <w:tcMar>
              <w:left w:w="57" w:type="dxa"/>
              <w:right w:w="57" w:type="dxa"/>
            </w:tcMar>
          </w:tcPr>
          <w:p w:rsidR="00000000" w:rsidRDefault="00000000">
            <w:pPr>
              <w:spacing w:line="240" w:lineRule="auto"/>
              <w:jc w:val="right"/>
              <w:rPr>
                <w:sz w:val="20"/>
              </w:rPr>
            </w:pPr>
            <w:r>
              <w:rPr>
                <w:sz w:val="20"/>
              </w:rPr>
              <w:t>3</w:t>
            </w:r>
          </w:p>
        </w:tc>
        <w:tc>
          <w:tcPr>
            <w:tcW w:w="671" w:type="dxa"/>
            <w:tcBorders>
              <w:top w:val="nil"/>
              <w:bottom w:val="nil"/>
            </w:tcBorders>
            <w:tcMar>
              <w:left w:w="57" w:type="dxa"/>
              <w:right w:w="57" w:type="dxa"/>
            </w:tcMar>
          </w:tcPr>
          <w:p w:rsidR="00000000" w:rsidRDefault="00000000">
            <w:pPr>
              <w:tabs>
                <w:tab w:val="clear" w:pos="567"/>
                <w:tab w:val="left" w:pos="980"/>
              </w:tabs>
              <w:spacing w:line="240" w:lineRule="auto"/>
              <w:ind w:left="-329" w:right="124"/>
              <w:jc w:val="right"/>
              <w:rPr>
                <w:sz w:val="20"/>
              </w:rPr>
            </w:pPr>
            <w:r>
              <w:rPr>
                <w:sz w:val="20"/>
              </w:rPr>
              <w:t>84</w:t>
            </w:r>
          </w:p>
        </w:tc>
      </w:tr>
      <w:tr w:rsidR="00000000">
        <w:tblPrEx>
          <w:tblCellMar>
            <w:top w:w="0" w:type="dxa"/>
            <w:bottom w:w="0" w:type="dxa"/>
          </w:tblCellMar>
        </w:tblPrEx>
        <w:tc>
          <w:tcPr>
            <w:tcW w:w="2083" w:type="dxa"/>
            <w:tcBorders>
              <w:top w:val="nil"/>
              <w:bottom w:val="nil"/>
            </w:tcBorders>
            <w:tcMar>
              <w:left w:w="28" w:type="dxa"/>
              <w:right w:w="28" w:type="dxa"/>
            </w:tcMar>
          </w:tcPr>
          <w:p w:rsidR="00000000" w:rsidRDefault="00000000">
            <w:pPr>
              <w:spacing w:line="240" w:lineRule="auto"/>
              <w:rPr>
                <w:sz w:val="20"/>
              </w:rPr>
            </w:pPr>
            <w:proofErr w:type="spellStart"/>
            <w:r>
              <w:rPr>
                <w:sz w:val="20"/>
              </w:rPr>
              <w:t>Баия</w:t>
            </w:r>
            <w:proofErr w:type="spellEnd"/>
          </w:p>
        </w:tc>
        <w:tc>
          <w:tcPr>
            <w:tcW w:w="662"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62"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67"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55"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71" w:type="dxa"/>
            <w:tcBorders>
              <w:top w:val="nil"/>
              <w:bottom w:val="nil"/>
            </w:tcBorders>
            <w:tcMar>
              <w:left w:w="57" w:type="dxa"/>
              <w:right w:w="57" w:type="dxa"/>
            </w:tcMar>
          </w:tcPr>
          <w:p w:rsidR="00000000" w:rsidRDefault="00000000">
            <w:pPr>
              <w:tabs>
                <w:tab w:val="clear" w:pos="567"/>
                <w:tab w:val="left" w:pos="980"/>
              </w:tabs>
              <w:spacing w:line="240" w:lineRule="auto"/>
              <w:ind w:left="-329" w:right="124"/>
              <w:jc w:val="right"/>
              <w:rPr>
                <w:sz w:val="20"/>
              </w:rPr>
            </w:pPr>
            <w:r>
              <w:rPr>
                <w:sz w:val="20"/>
              </w:rPr>
              <w:t>-</w:t>
            </w:r>
          </w:p>
        </w:tc>
      </w:tr>
      <w:tr w:rsidR="00000000">
        <w:tblPrEx>
          <w:tblCellMar>
            <w:top w:w="0" w:type="dxa"/>
            <w:bottom w:w="0" w:type="dxa"/>
          </w:tblCellMar>
        </w:tblPrEx>
        <w:tc>
          <w:tcPr>
            <w:tcW w:w="2083" w:type="dxa"/>
            <w:tcBorders>
              <w:top w:val="nil"/>
              <w:bottom w:val="nil"/>
            </w:tcBorders>
            <w:tcMar>
              <w:left w:w="28" w:type="dxa"/>
              <w:right w:w="28" w:type="dxa"/>
            </w:tcMar>
          </w:tcPr>
          <w:p w:rsidR="00000000" w:rsidRDefault="00000000">
            <w:pPr>
              <w:spacing w:line="240" w:lineRule="auto"/>
              <w:rPr>
                <w:sz w:val="20"/>
              </w:rPr>
            </w:pPr>
            <w:proofErr w:type="spellStart"/>
            <w:r>
              <w:rPr>
                <w:sz w:val="20"/>
              </w:rPr>
              <w:t>Портовьехо</w:t>
            </w:r>
            <w:proofErr w:type="spellEnd"/>
          </w:p>
        </w:tc>
        <w:tc>
          <w:tcPr>
            <w:tcW w:w="662" w:type="dxa"/>
            <w:tcBorders>
              <w:top w:val="nil"/>
              <w:bottom w:val="nil"/>
            </w:tcBorders>
            <w:tcMar>
              <w:left w:w="57" w:type="dxa"/>
              <w:right w:w="57" w:type="dxa"/>
            </w:tcMar>
          </w:tcPr>
          <w:p w:rsidR="00000000" w:rsidRDefault="00000000">
            <w:pPr>
              <w:spacing w:line="240" w:lineRule="auto"/>
              <w:jc w:val="right"/>
              <w:rPr>
                <w:sz w:val="20"/>
                <w:lang w:val="en-US"/>
              </w:rPr>
            </w:pPr>
            <w:r>
              <w:rPr>
                <w:sz w:val="20"/>
                <w:lang w:val="en-US"/>
              </w:rPr>
              <w:t>80</w:t>
            </w:r>
          </w:p>
        </w:tc>
        <w:tc>
          <w:tcPr>
            <w:tcW w:w="662" w:type="dxa"/>
            <w:tcBorders>
              <w:top w:val="nil"/>
              <w:bottom w:val="nil"/>
            </w:tcBorders>
            <w:tcMar>
              <w:left w:w="57" w:type="dxa"/>
              <w:right w:w="57" w:type="dxa"/>
            </w:tcMar>
          </w:tcPr>
          <w:p w:rsidR="00000000" w:rsidRDefault="00000000">
            <w:pPr>
              <w:spacing w:line="240" w:lineRule="auto"/>
              <w:jc w:val="right"/>
              <w:rPr>
                <w:sz w:val="20"/>
                <w:lang w:val="en-US"/>
              </w:rPr>
            </w:pPr>
            <w:r>
              <w:rPr>
                <w:sz w:val="20"/>
                <w:lang w:val="en-US"/>
              </w:rPr>
              <w:t>64</w:t>
            </w:r>
          </w:p>
        </w:tc>
        <w:tc>
          <w:tcPr>
            <w:tcW w:w="663" w:type="dxa"/>
            <w:tcBorders>
              <w:top w:val="nil"/>
              <w:bottom w:val="nil"/>
            </w:tcBorders>
            <w:tcMar>
              <w:left w:w="57" w:type="dxa"/>
              <w:right w:w="57" w:type="dxa"/>
            </w:tcMar>
          </w:tcPr>
          <w:p w:rsidR="00000000" w:rsidRDefault="00000000">
            <w:pPr>
              <w:spacing w:line="240" w:lineRule="auto"/>
              <w:jc w:val="right"/>
              <w:rPr>
                <w:sz w:val="20"/>
                <w:lang w:val="en-US"/>
              </w:rPr>
            </w:pPr>
            <w:r>
              <w:rPr>
                <w:sz w:val="20"/>
                <w:lang w:val="en-US"/>
              </w:rPr>
              <w:t>23</w:t>
            </w:r>
          </w:p>
        </w:tc>
        <w:tc>
          <w:tcPr>
            <w:tcW w:w="663" w:type="dxa"/>
            <w:tcBorders>
              <w:top w:val="nil"/>
              <w:bottom w:val="nil"/>
            </w:tcBorders>
            <w:tcMar>
              <w:left w:w="57" w:type="dxa"/>
              <w:right w:w="57" w:type="dxa"/>
            </w:tcMar>
          </w:tcPr>
          <w:p w:rsidR="00000000" w:rsidRDefault="00000000">
            <w:pPr>
              <w:spacing w:line="240" w:lineRule="auto"/>
              <w:jc w:val="right"/>
              <w:rPr>
                <w:sz w:val="20"/>
                <w:lang w:val="en-US"/>
              </w:rPr>
            </w:pPr>
            <w:r>
              <w:rPr>
                <w:sz w:val="20"/>
                <w:lang w:val="en-US"/>
              </w:rPr>
              <w:t>15</w:t>
            </w:r>
          </w:p>
        </w:tc>
        <w:tc>
          <w:tcPr>
            <w:tcW w:w="667" w:type="dxa"/>
            <w:tcBorders>
              <w:top w:val="nil"/>
              <w:bottom w:val="nil"/>
            </w:tcBorders>
            <w:tcMar>
              <w:left w:w="57" w:type="dxa"/>
              <w:right w:w="57" w:type="dxa"/>
            </w:tcMar>
          </w:tcPr>
          <w:p w:rsidR="00000000" w:rsidRDefault="00000000">
            <w:pPr>
              <w:spacing w:line="240" w:lineRule="auto"/>
              <w:jc w:val="right"/>
              <w:rPr>
                <w:sz w:val="20"/>
                <w:lang w:val="en-US"/>
              </w:rPr>
            </w:pPr>
            <w:r>
              <w:rPr>
                <w:sz w:val="20"/>
                <w:lang w:val="en-US"/>
              </w:rPr>
              <w:t>182</w:t>
            </w:r>
          </w:p>
        </w:tc>
        <w:tc>
          <w:tcPr>
            <w:tcW w:w="663" w:type="dxa"/>
            <w:tcBorders>
              <w:top w:val="nil"/>
              <w:bottom w:val="nil"/>
            </w:tcBorders>
            <w:tcMar>
              <w:left w:w="57" w:type="dxa"/>
              <w:right w:w="57" w:type="dxa"/>
            </w:tcMar>
          </w:tcPr>
          <w:p w:rsidR="00000000" w:rsidRDefault="00000000">
            <w:pPr>
              <w:spacing w:line="240" w:lineRule="auto"/>
              <w:jc w:val="right"/>
              <w:rPr>
                <w:sz w:val="20"/>
                <w:lang w:val="en-US"/>
              </w:rPr>
            </w:pPr>
            <w:r>
              <w:rPr>
                <w:sz w:val="20"/>
                <w:lang w:val="en-US"/>
              </w:rPr>
              <w:t>-</w:t>
            </w:r>
          </w:p>
        </w:tc>
        <w:tc>
          <w:tcPr>
            <w:tcW w:w="663" w:type="dxa"/>
            <w:tcBorders>
              <w:top w:val="nil"/>
              <w:bottom w:val="nil"/>
            </w:tcBorders>
            <w:tcMar>
              <w:left w:w="57" w:type="dxa"/>
              <w:right w:w="57" w:type="dxa"/>
            </w:tcMar>
          </w:tcPr>
          <w:p w:rsidR="00000000" w:rsidRDefault="00000000">
            <w:pPr>
              <w:spacing w:line="240" w:lineRule="auto"/>
              <w:jc w:val="right"/>
              <w:rPr>
                <w:sz w:val="20"/>
                <w:lang w:val="en-US"/>
              </w:rPr>
            </w:pPr>
            <w:r>
              <w:rPr>
                <w:sz w:val="20"/>
                <w:lang w:val="en-US"/>
              </w:rPr>
              <w:t>-</w:t>
            </w:r>
          </w:p>
        </w:tc>
        <w:tc>
          <w:tcPr>
            <w:tcW w:w="663" w:type="dxa"/>
            <w:tcBorders>
              <w:top w:val="nil"/>
              <w:bottom w:val="nil"/>
            </w:tcBorders>
            <w:tcMar>
              <w:left w:w="57" w:type="dxa"/>
              <w:right w:w="57" w:type="dxa"/>
            </w:tcMar>
          </w:tcPr>
          <w:p w:rsidR="00000000" w:rsidRDefault="00000000">
            <w:pPr>
              <w:spacing w:line="240" w:lineRule="auto"/>
              <w:jc w:val="right"/>
              <w:rPr>
                <w:sz w:val="20"/>
                <w:lang w:val="en-US"/>
              </w:rPr>
            </w:pPr>
            <w:r>
              <w:rPr>
                <w:sz w:val="20"/>
                <w:lang w:val="en-US"/>
              </w:rPr>
              <w:t>1</w:t>
            </w:r>
          </w:p>
        </w:tc>
        <w:tc>
          <w:tcPr>
            <w:tcW w:w="663" w:type="dxa"/>
            <w:tcBorders>
              <w:top w:val="nil"/>
              <w:bottom w:val="nil"/>
            </w:tcBorders>
            <w:tcMar>
              <w:left w:w="57" w:type="dxa"/>
              <w:right w:w="57" w:type="dxa"/>
            </w:tcMar>
          </w:tcPr>
          <w:p w:rsidR="00000000" w:rsidRDefault="00000000">
            <w:pPr>
              <w:spacing w:line="240" w:lineRule="auto"/>
              <w:jc w:val="right"/>
              <w:rPr>
                <w:sz w:val="20"/>
                <w:lang w:val="en-US"/>
              </w:rPr>
            </w:pPr>
            <w:r>
              <w:rPr>
                <w:sz w:val="20"/>
                <w:lang w:val="en-US"/>
              </w:rPr>
              <w:t>-</w:t>
            </w:r>
          </w:p>
        </w:tc>
        <w:tc>
          <w:tcPr>
            <w:tcW w:w="655" w:type="dxa"/>
            <w:tcBorders>
              <w:top w:val="nil"/>
              <w:bottom w:val="nil"/>
            </w:tcBorders>
            <w:tcMar>
              <w:left w:w="57" w:type="dxa"/>
              <w:right w:w="57" w:type="dxa"/>
            </w:tcMar>
          </w:tcPr>
          <w:p w:rsidR="00000000" w:rsidRDefault="00000000">
            <w:pPr>
              <w:spacing w:line="240" w:lineRule="auto"/>
              <w:jc w:val="right"/>
              <w:rPr>
                <w:sz w:val="20"/>
                <w:lang w:val="en-US"/>
              </w:rPr>
            </w:pPr>
            <w:r>
              <w:rPr>
                <w:sz w:val="20"/>
                <w:lang w:val="en-US"/>
              </w:rPr>
              <w:t>1</w:t>
            </w:r>
          </w:p>
        </w:tc>
        <w:tc>
          <w:tcPr>
            <w:tcW w:w="671" w:type="dxa"/>
            <w:tcBorders>
              <w:top w:val="nil"/>
              <w:bottom w:val="nil"/>
            </w:tcBorders>
            <w:tcMar>
              <w:left w:w="57" w:type="dxa"/>
              <w:right w:w="57" w:type="dxa"/>
            </w:tcMar>
          </w:tcPr>
          <w:p w:rsidR="00000000" w:rsidRDefault="00000000">
            <w:pPr>
              <w:tabs>
                <w:tab w:val="clear" w:pos="567"/>
                <w:tab w:val="left" w:pos="980"/>
              </w:tabs>
              <w:spacing w:line="240" w:lineRule="auto"/>
              <w:ind w:left="-329" w:right="124"/>
              <w:jc w:val="right"/>
              <w:rPr>
                <w:sz w:val="20"/>
                <w:lang w:val="en-US"/>
              </w:rPr>
            </w:pPr>
            <w:r>
              <w:rPr>
                <w:sz w:val="20"/>
                <w:lang w:val="en-US"/>
              </w:rPr>
              <w:t>183</w:t>
            </w:r>
          </w:p>
        </w:tc>
      </w:tr>
      <w:tr w:rsidR="00000000">
        <w:tblPrEx>
          <w:tblCellMar>
            <w:top w:w="0" w:type="dxa"/>
            <w:bottom w:w="0" w:type="dxa"/>
          </w:tblCellMar>
        </w:tblPrEx>
        <w:tc>
          <w:tcPr>
            <w:tcW w:w="2083" w:type="dxa"/>
            <w:tcBorders>
              <w:top w:val="nil"/>
              <w:bottom w:val="nil"/>
            </w:tcBorders>
            <w:tcMar>
              <w:left w:w="28" w:type="dxa"/>
              <w:right w:w="28" w:type="dxa"/>
            </w:tcMar>
          </w:tcPr>
          <w:p w:rsidR="00000000" w:rsidRDefault="00000000">
            <w:pPr>
              <w:spacing w:line="240" w:lineRule="auto"/>
              <w:rPr>
                <w:sz w:val="20"/>
              </w:rPr>
            </w:pPr>
            <w:r>
              <w:rPr>
                <w:sz w:val="20"/>
              </w:rPr>
              <w:t>Эль-Родео</w:t>
            </w:r>
          </w:p>
        </w:tc>
        <w:tc>
          <w:tcPr>
            <w:tcW w:w="662" w:type="dxa"/>
            <w:tcBorders>
              <w:top w:val="nil"/>
              <w:bottom w:val="nil"/>
            </w:tcBorders>
            <w:tcMar>
              <w:left w:w="57" w:type="dxa"/>
              <w:right w:w="57" w:type="dxa"/>
            </w:tcMar>
          </w:tcPr>
          <w:p w:rsidR="00000000" w:rsidRDefault="00000000">
            <w:pPr>
              <w:spacing w:line="240" w:lineRule="auto"/>
              <w:jc w:val="right"/>
              <w:rPr>
                <w:sz w:val="20"/>
              </w:rPr>
            </w:pPr>
            <w:r>
              <w:rPr>
                <w:sz w:val="20"/>
              </w:rPr>
              <w:t>61</w:t>
            </w:r>
          </w:p>
        </w:tc>
        <w:tc>
          <w:tcPr>
            <w:tcW w:w="662" w:type="dxa"/>
            <w:tcBorders>
              <w:top w:val="nil"/>
              <w:bottom w:val="nil"/>
            </w:tcBorders>
            <w:tcMar>
              <w:left w:w="57" w:type="dxa"/>
              <w:right w:w="57" w:type="dxa"/>
            </w:tcMar>
          </w:tcPr>
          <w:p w:rsidR="00000000" w:rsidRDefault="00000000">
            <w:pPr>
              <w:spacing w:line="240" w:lineRule="auto"/>
              <w:jc w:val="right"/>
              <w:rPr>
                <w:sz w:val="20"/>
              </w:rPr>
            </w:pPr>
            <w:r>
              <w:rPr>
                <w:sz w:val="20"/>
              </w:rPr>
              <w:t>39</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44</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4</w:t>
            </w:r>
          </w:p>
        </w:tc>
        <w:tc>
          <w:tcPr>
            <w:tcW w:w="667" w:type="dxa"/>
            <w:tcBorders>
              <w:top w:val="nil"/>
              <w:bottom w:val="nil"/>
            </w:tcBorders>
            <w:tcMar>
              <w:left w:w="57" w:type="dxa"/>
              <w:right w:w="57" w:type="dxa"/>
            </w:tcMar>
          </w:tcPr>
          <w:p w:rsidR="00000000" w:rsidRDefault="00000000">
            <w:pPr>
              <w:spacing w:line="240" w:lineRule="auto"/>
              <w:jc w:val="right"/>
              <w:rPr>
                <w:sz w:val="20"/>
              </w:rPr>
            </w:pPr>
            <w:r>
              <w:rPr>
                <w:sz w:val="20"/>
              </w:rPr>
              <w:t>148</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55"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71" w:type="dxa"/>
            <w:tcBorders>
              <w:top w:val="nil"/>
              <w:bottom w:val="nil"/>
            </w:tcBorders>
            <w:tcMar>
              <w:left w:w="57" w:type="dxa"/>
              <w:right w:w="57" w:type="dxa"/>
            </w:tcMar>
          </w:tcPr>
          <w:p w:rsidR="00000000" w:rsidRDefault="00000000">
            <w:pPr>
              <w:tabs>
                <w:tab w:val="clear" w:pos="567"/>
                <w:tab w:val="left" w:pos="980"/>
              </w:tabs>
              <w:spacing w:line="240" w:lineRule="auto"/>
              <w:ind w:left="-329" w:right="124"/>
              <w:jc w:val="right"/>
              <w:rPr>
                <w:sz w:val="20"/>
              </w:rPr>
            </w:pPr>
            <w:r>
              <w:rPr>
                <w:sz w:val="20"/>
              </w:rPr>
              <w:t>148</w:t>
            </w:r>
          </w:p>
        </w:tc>
      </w:tr>
      <w:tr w:rsidR="00000000">
        <w:tblPrEx>
          <w:tblCellMar>
            <w:top w:w="0" w:type="dxa"/>
            <w:bottom w:w="0" w:type="dxa"/>
          </w:tblCellMar>
        </w:tblPrEx>
        <w:tc>
          <w:tcPr>
            <w:tcW w:w="2083" w:type="dxa"/>
            <w:tcBorders>
              <w:top w:val="nil"/>
              <w:bottom w:val="nil"/>
            </w:tcBorders>
            <w:tcMar>
              <w:left w:w="28" w:type="dxa"/>
              <w:right w:w="28" w:type="dxa"/>
            </w:tcMar>
          </w:tcPr>
          <w:p w:rsidR="00000000" w:rsidRDefault="00000000">
            <w:pPr>
              <w:spacing w:line="240" w:lineRule="auto"/>
              <w:rPr>
                <w:sz w:val="20"/>
              </w:rPr>
            </w:pPr>
            <w:proofErr w:type="spellStart"/>
            <w:r>
              <w:rPr>
                <w:sz w:val="20"/>
              </w:rPr>
              <w:t>Кеведо</w:t>
            </w:r>
            <w:proofErr w:type="spellEnd"/>
          </w:p>
        </w:tc>
        <w:tc>
          <w:tcPr>
            <w:tcW w:w="662" w:type="dxa"/>
            <w:tcBorders>
              <w:top w:val="nil"/>
              <w:bottom w:val="nil"/>
            </w:tcBorders>
            <w:tcMar>
              <w:left w:w="57" w:type="dxa"/>
              <w:right w:w="57" w:type="dxa"/>
            </w:tcMar>
          </w:tcPr>
          <w:p w:rsidR="00000000" w:rsidRDefault="00000000">
            <w:pPr>
              <w:spacing w:line="240" w:lineRule="auto"/>
              <w:jc w:val="right"/>
              <w:rPr>
                <w:sz w:val="20"/>
              </w:rPr>
            </w:pPr>
            <w:r>
              <w:rPr>
                <w:sz w:val="20"/>
              </w:rPr>
              <w:t>91</w:t>
            </w:r>
          </w:p>
        </w:tc>
        <w:tc>
          <w:tcPr>
            <w:tcW w:w="662" w:type="dxa"/>
            <w:tcBorders>
              <w:top w:val="nil"/>
              <w:bottom w:val="nil"/>
            </w:tcBorders>
            <w:tcMar>
              <w:left w:w="57" w:type="dxa"/>
              <w:right w:w="57" w:type="dxa"/>
            </w:tcMar>
          </w:tcPr>
          <w:p w:rsidR="00000000" w:rsidRDefault="00000000">
            <w:pPr>
              <w:spacing w:line="240" w:lineRule="auto"/>
              <w:jc w:val="right"/>
              <w:rPr>
                <w:sz w:val="20"/>
              </w:rPr>
            </w:pPr>
            <w:r>
              <w:rPr>
                <w:sz w:val="20"/>
              </w:rPr>
              <w:t>104</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40</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8</w:t>
            </w:r>
          </w:p>
        </w:tc>
        <w:tc>
          <w:tcPr>
            <w:tcW w:w="667" w:type="dxa"/>
            <w:tcBorders>
              <w:top w:val="nil"/>
              <w:bottom w:val="nil"/>
            </w:tcBorders>
            <w:tcMar>
              <w:left w:w="57" w:type="dxa"/>
              <w:right w:w="57" w:type="dxa"/>
            </w:tcMar>
          </w:tcPr>
          <w:p w:rsidR="00000000" w:rsidRDefault="00000000">
            <w:pPr>
              <w:spacing w:line="240" w:lineRule="auto"/>
              <w:jc w:val="right"/>
              <w:rPr>
                <w:sz w:val="20"/>
              </w:rPr>
            </w:pPr>
            <w:r>
              <w:rPr>
                <w:sz w:val="20"/>
              </w:rPr>
              <w:t>243</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3</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3</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2</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55" w:type="dxa"/>
            <w:tcBorders>
              <w:top w:val="nil"/>
              <w:bottom w:val="nil"/>
            </w:tcBorders>
            <w:tcMar>
              <w:left w:w="57" w:type="dxa"/>
              <w:right w:w="57" w:type="dxa"/>
            </w:tcMar>
          </w:tcPr>
          <w:p w:rsidR="00000000" w:rsidRDefault="00000000">
            <w:pPr>
              <w:spacing w:line="240" w:lineRule="auto"/>
              <w:jc w:val="right"/>
              <w:rPr>
                <w:sz w:val="20"/>
              </w:rPr>
            </w:pPr>
            <w:r>
              <w:rPr>
                <w:sz w:val="20"/>
              </w:rPr>
              <w:t>8</w:t>
            </w:r>
          </w:p>
        </w:tc>
        <w:tc>
          <w:tcPr>
            <w:tcW w:w="671" w:type="dxa"/>
            <w:tcBorders>
              <w:top w:val="nil"/>
              <w:bottom w:val="nil"/>
            </w:tcBorders>
            <w:tcMar>
              <w:left w:w="57" w:type="dxa"/>
              <w:right w:w="57" w:type="dxa"/>
            </w:tcMar>
          </w:tcPr>
          <w:p w:rsidR="00000000" w:rsidRDefault="00000000">
            <w:pPr>
              <w:tabs>
                <w:tab w:val="clear" w:pos="567"/>
                <w:tab w:val="left" w:pos="980"/>
              </w:tabs>
              <w:spacing w:line="240" w:lineRule="auto"/>
              <w:ind w:left="-329" w:right="124"/>
              <w:jc w:val="right"/>
              <w:rPr>
                <w:sz w:val="20"/>
              </w:rPr>
            </w:pPr>
            <w:r>
              <w:rPr>
                <w:sz w:val="20"/>
              </w:rPr>
              <w:t>251</w:t>
            </w:r>
          </w:p>
        </w:tc>
      </w:tr>
      <w:tr w:rsidR="00000000">
        <w:tblPrEx>
          <w:tblCellMar>
            <w:top w:w="0" w:type="dxa"/>
            <w:bottom w:w="0" w:type="dxa"/>
          </w:tblCellMar>
        </w:tblPrEx>
        <w:tc>
          <w:tcPr>
            <w:tcW w:w="2083" w:type="dxa"/>
            <w:tcBorders>
              <w:top w:val="nil"/>
              <w:bottom w:val="nil"/>
            </w:tcBorders>
            <w:tcMar>
              <w:left w:w="28" w:type="dxa"/>
              <w:right w:w="28" w:type="dxa"/>
            </w:tcMar>
          </w:tcPr>
          <w:p w:rsidR="00000000" w:rsidRDefault="00000000">
            <w:pPr>
              <w:spacing w:line="240" w:lineRule="auto"/>
              <w:rPr>
                <w:sz w:val="20"/>
              </w:rPr>
            </w:pPr>
            <w:proofErr w:type="spellStart"/>
            <w:r>
              <w:rPr>
                <w:sz w:val="20"/>
              </w:rPr>
              <w:t>Винсес</w:t>
            </w:r>
            <w:proofErr w:type="spellEnd"/>
          </w:p>
        </w:tc>
        <w:tc>
          <w:tcPr>
            <w:tcW w:w="662" w:type="dxa"/>
            <w:tcBorders>
              <w:top w:val="nil"/>
              <w:bottom w:val="nil"/>
            </w:tcBorders>
            <w:tcMar>
              <w:left w:w="57" w:type="dxa"/>
              <w:right w:w="57" w:type="dxa"/>
            </w:tcMar>
          </w:tcPr>
          <w:p w:rsidR="00000000" w:rsidRDefault="00000000">
            <w:pPr>
              <w:spacing w:line="240" w:lineRule="auto"/>
              <w:jc w:val="right"/>
              <w:rPr>
                <w:sz w:val="20"/>
              </w:rPr>
            </w:pPr>
            <w:r>
              <w:rPr>
                <w:sz w:val="20"/>
              </w:rPr>
              <w:t>18</w:t>
            </w:r>
          </w:p>
        </w:tc>
        <w:tc>
          <w:tcPr>
            <w:tcW w:w="662" w:type="dxa"/>
            <w:tcBorders>
              <w:top w:val="nil"/>
              <w:bottom w:val="nil"/>
            </w:tcBorders>
            <w:tcMar>
              <w:left w:w="57" w:type="dxa"/>
              <w:right w:w="57" w:type="dxa"/>
            </w:tcMar>
          </w:tcPr>
          <w:p w:rsidR="00000000" w:rsidRDefault="00000000">
            <w:pPr>
              <w:spacing w:line="240" w:lineRule="auto"/>
              <w:jc w:val="right"/>
              <w:rPr>
                <w:sz w:val="20"/>
              </w:rPr>
            </w:pPr>
            <w:r>
              <w:rPr>
                <w:sz w:val="20"/>
              </w:rPr>
              <w:t>13</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6</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5</w:t>
            </w:r>
          </w:p>
        </w:tc>
        <w:tc>
          <w:tcPr>
            <w:tcW w:w="667" w:type="dxa"/>
            <w:tcBorders>
              <w:top w:val="nil"/>
              <w:bottom w:val="nil"/>
            </w:tcBorders>
            <w:tcMar>
              <w:left w:w="57" w:type="dxa"/>
              <w:right w:w="57" w:type="dxa"/>
            </w:tcMar>
          </w:tcPr>
          <w:p w:rsidR="00000000" w:rsidRDefault="00000000">
            <w:pPr>
              <w:spacing w:line="240" w:lineRule="auto"/>
              <w:jc w:val="right"/>
              <w:rPr>
                <w:sz w:val="20"/>
              </w:rPr>
            </w:pPr>
            <w:r>
              <w:rPr>
                <w:sz w:val="20"/>
              </w:rPr>
              <w:t>42</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1</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1</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55" w:type="dxa"/>
            <w:tcBorders>
              <w:top w:val="nil"/>
              <w:bottom w:val="nil"/>
            </w:tcBorders>
            <w:tcMar>
              <w:left w:w="57" w:type="dxa"/>
              <w:right w:w="57" w:type="dxa"/>
            </w:tcMar>
          </w:tcPr>
          <w:p w:rsidR="00000000" w:rsidRDefault="00000000">
            <w:pPr>
              <w:spacing w:line="240" w:lineRule="auto"/>
              <w:jc w:val="right"/>
              <w:rPr>
                <w:sz w:val="20"/>
              </w:rPr>
            </w:pPr>
            <w:r>
              <w:rPr>
                <w:sz w:val="20"/>
              </w:rPr>
              <w:t>2</w:t>
            </w:r>
          </w:p>
        </w:tc>
        <w:tc>
          <w:tcPr>
            <w:tcW w:w="671" w:type="dxa"/>
            <w:tcBorders>
              <w:top w:val="nil"/>
              <w:bottom w:val="nil"/>
            </w:tcBorders>
            <w:tcMar>
              <w:left w:w="57" w:type="dxa"/>
              <w:right w:w="57" w:type="dxa"/>
            </w:tcMar>
          </w:tcPr>
          <w:p w:rsidR="00000000" w:rsidRDefault="00000000">
            <w:pPr>
              <w:tabs>
                <w:tab w:val="clear" w:pos="567"/>
                <w:tab w:val="left" w:pos="980"/>
              </w:tabs>
              <w:spacing w:line="240" w:lineRule="auto"/>
              <w:ind w:left="-329" w:right="124"/>
              <w:jc w:val="right"/>
              <w:rPr>
                <w:sz w:val="20"/>
              </w:rPr>
            </w:pPr>
            <w:r>
              <w:rPr>
                <w:sz w:val="20"/>
              </w:rPr>
              <w:t>44</w:t>
            </w:r>
          </w:p>
        </w:tc>
      </w:tr>
      <w:tr w:rsidR="00000000">
        <w:tblPrEx>
          <w:tblCellMar>
            <w:top w:w="0" w:type="dxa"/>
            <w:bottom w:w="0" w:type="dxa"/>
          </w:tblCellMar>
        </w:tblPrEx>
        <w:tc>
          <w:tcPr>
            <w:tcW w:w="2083" w:type="dxa"/>
            <w:tcBorders>
              <w:top w:val="nil"/>
              <w:bottom w:val="nil"/>
            </w:tcBorders>
            <w:tcMar>
              <w:left w:w="28" w:type="dxa"/>
              <w:right w:w="28" w:type="dxa"/>
            </w:tcMar>
          </w:tcPr>
          <w:p w:rsidR="00000000" w:rsidRDefault="00000000">
            <w:pPr>
              <w:spacing w:line="240" w:lineRule="auto"/>
              <w:rPr>
                <w:sz w:val="20"/>
              </w:rPr>
            </w:pPr>
            <w:proofErr w:type="spellStart"/>
            <w:r>
              <w:rPr>
                <w:sz w:val="20"/>
              </w:rPr>
              <w:t>Бабаойо</w:t>
            </w:r>
            <w:proofErr w:type="spellEnd"/>
          </w:p>
        </w:tc>
        <w:tc>
          <w:tcPr>
            <w:tcW w:w="662" w:type="dxa"/>
            <w:tcBorders>
              <w:top w:val="nil"/>
              <w:bottom w:val="nil"/>
            </w:tcBorders>
            <w:tcMar>
              <w:left w:w="57" w:type="dxa"/>
              <w:right w:w="57" w:type="dxa"/>
            </w:tcMar>
          </w:tcPr>
          <w:p w:rsidR="00000000" w:rsidRDefault="00000000">
            <w:pPr>
              <w:spacing w:line="240" w:lineRule="auto"/>
              <w:jc w:val="right"/>
              <w:rPr>
                <w:sz w:val="20"/>
              </w:rPr>
            </w:pPr>
            <w:r>
              <w:rPr>
                <w:sz w:val="20"/>
              </w:rPr>
              <w:t>62</w:t>
            </w:r>
          </w:p>
        </w:tc>
        <w:tc>
          <w:tcPr>
            <w:tcW w:w="662" w:type="dxa"/>
            <w:tcBorders>
              <w:top w:val="nil"/>
              <w:bottom w:val="nil"/>
            </w:tcBorders>
            <w:tcMar>
              <w:left w:w="57" w:type="dxa"/>
              <w:right w:w="57" w:type="dxa"/>
            </w:tcMar>
          </w:tcPr>
          <w:p w:rsidR="00000000" w:rsidRDefault="00000000">
            <w:pPr>
              <w:spacing w:line="240" w:lineRule="auto"/>
              <w:jc w:val="right"/>
              <w:rPr>
                <w:sz w:val="20"/>
              </w:rPr>
            </w:pPr>
            <w:r>
              <w:rPr>
                <w:sz w:val="20"/>
              </w:rPr>
              <w:t>40</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9</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4</w:t>
            </w:r>
          </w:p>
        </w:tc>
        <w:tc>
          <w:tcPr>
            <w:tcW w:w="667" w:type="dxa"/>
            <w:tcBorders>
              <w:top w:val="nil"/>
              <w:bottom w:val="nil"/>
            </w:tcBorders>
            <w:tcMar>
              <w:left w:w="57" w:type="dxa"/>
              <w:right w:w="57" w:type="dxa"/>
            </w:tcMar>
          </w:tcPr>
          <w:p w:rsidR="00000000" w:rsidRDefault="00000000">
            <w:pPr>
              <w:spacing w:line="240" w:lineRule="auto"/>
              <w:jc w:val="right"/>
              <w:rPr>
                <w:sz w:val="20"/>
              </w:rPr>
            </w:pPr>
            <w:r>
              <w:rPr>
                <w:sz w:val="20"/>
              </w:rPr>
              <w:t>115</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1</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55" w:type="dxa"/>
            <w:tcBorders>
              <w:top w:val="nil"/>
              <w:bottom w:val="nil"/>
            </w:tcBorders>
            <w:tcMar>
              <w:left w:w="57" w:type="dxa"/>
              <w:right w:w="57" w:type="dxa"/>
            </w:tcMar>
          </w:tcPr>
          <w:p w:rsidR="00000000" w:rsidRDefault="00000000">
            <w:pPr>
              <w:spacing w:line="240" w:lineRule="auto"/>
              <w:jc w:val="right"/>
              <w:rPr>
                <w:sz w:val="20"/>
              </w:rPr>
            </w:pPr>
            <w:r>
              <w:rPr>
                <w:sz w:val="20"/>
              </w:rPr>
              <w:t>1</w:t>
            </w:r>
          </w:p>
        </w:tc>
        <w:tc>
          <w:tcPr>
            <w:tcW w:w="671" w:type="dxa"/>
            <w:tcBorders>
              <w:top w:val="nil"/>
              <w:bottom w:val="nil"/>
            </w:tcBorders>
            <w:tcMar>
              <w:left w:w="57" w:type="dxa"/>
              <w:right w:w="57" w:type="dxa"/>
            </w:tcMar>
          </w:tcPr>
          <w:p w:rsidR="00000000" w:rsidRDefault="00000000">
            <w:pPr>
              <w:tabs>
                <w:tab w:val="clear" w:pos="567"/>
                <w:tab w:val="left" w:pos="980"/>
              </w:tabs>
              <w:spacing w:line="240" w:lineRule="auto"/>
              <w:ind w:left="-329" w:right="124"/>
              <w:jc w:val="right"/>
              <w:rPr>
                <w:sz w:val="20"/>
              </w:rPr>
            </w:pPr>
            <w:r>
              <w:rPr>
                <w:sz w:val="20"/>
              </w:rPr>
              <w:t>116</w:t>
            </w:r>
          </w:p>
        </w:tc>
      </w:tr>
      <w:tr w:rsidR="00000000">
        <w:tblPrEx>
          <w:tblCellMar>
            <w:top w:w="0" w:type="dxa"/>
            <w:bottom w:w="0" w:type="dxa"/>
          </w:tblCellMar>
        </w:tblPrEx>
        <w:tc>
          <w:tcPr>
            <w:tcW w:w="2083" w:type="dxa"/>
            <w:tcBorders>
              <w:top w:val="nil"/>
              <w:bottom w:val="nil"/>
            </w:tcBorders>
            <w:tcMar>
              <w:left w:w="28" w:type="dxa"/>
              <w:right w:w="28" w:type="dxa"/>
            </w:tcMar>
          </w:tcPr>
          <w:p w:rsidR="00000000" w:rsidRDefault="00000000">
            <w:pPr>
              <w:spacing w:line="240" w:lineRule="auto"/>
              <w:rPr>
                <w:sz w:val="20"/>
              </w:rPr>
            </w:pPr>
            <w:proofErr w:type="spellStart"/>
            <w:r>
              <w:rPr>
                <w:sz w:val="20"/>
              </w:rPr>
              <w:t>Мачала</w:t>
            </w:r>
            <w:proofErr w:type="spellEnd"/>
          </w:p>
        </w:tc>
        <w:tc>
          <w:tcPr>
            <w:tcW w:w="662" w:type="dxa"/>
            <w:tcBorders>
              <w:top w:val="nil"/>
              <w:bottom w:val="nil"/>
            </w:tcBorders>
            <w:tcMar>
              <w:left w:w="57" w:type="dxa"/>
              <w:right w:w="57" w:type="dxa"/>
            </w:tcMar>
          </w:tcPr>
          <w:p w:rsidR="00000000" w:rsidRDefault="00000000">
            <w:pPr>
              <w:spacing w:line="240" w:lineRule="auto"/>
              <w:jc w:val="right"/>
              <w:rPr>
                <w:sz w:val="20"/>
              </w:rPr>
            </w:pPr>
            <w:r>
              <w:rPr>
                <w:sz w:val="20"/>
              </w:rPr>
              <w:t>71</w:t>
            </w:r>
          </w:p>
        </w:tc>
        <w:tc>
          <w:tcPr>
            <w:tcW w:w="662" w:type="dxa"/>
            <w:tcBorders>
              <w:top w:val="nil"/>
              <w:bottom w:val="nil"/>
            </w:tcBorders>
            <w:tcMar>
              <w:left w:w="57" w:type="dxa"/>
              <w:right w:w="57" w:type="dxa"/>
            </w:tcMar>
          </w:tcPr>
          <w:p w:rsidR="00000000" w:rsidRDefault="00000000">
            <w:pPr>
              <w:spacing w:line="240" w:lineRule="auto"/>
              <w:jc w:val="right"/>
              <w:rPr>
                <w:sz w:val="20"/>
              </w:rPr>
            </w:pPr>
            <w:r>
              <w:rPr>
                <w:sz w:val="20"/>
              </w:rPr>
              <w:t>94</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20</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6</w:t>
            </w:r>
          </w:p>
        </w:tc>
        <w:tc>
          <w:tcPr>
            <w:tcW w:w="667" w:type="dxa"/>
            <w:tcBorders>
              <w:top w:val="nil"/>
              <w:bottom w:val="nil"/>
            </w:tcBorders>
            <w:tcMar>
              <w:left w:w="57" w:type="dxa"/>
              <w:right w:w="57" w:type="dxa"/>
            </w:tcMar>
          </w:tcPr>
          <w:p w:rsidR="00000000" w:rsidRDefault="00000000">
            <w:pPr>
              <w:spacing w:line="240" w:lineRule="auto"/>
              <w:jc w:val="right"/>
              <w:rPr>
                <w:sz w:val="20"/>
              </w:rPr>
            </w:pPr>
            <w:r>
              <w:rPr>
                <w:sz w:val="20"/>
              </w:rPr>
              <w:t>191</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10</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5</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2</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1</w:t>
            </w:r>
          </w:p>
        </w:tc>
        <w:tc>
          <w:tcPr>
            <w:tcW w:w="655" w:type="dxa"/>
            <w:tcBorders>
              <w:top w:val="nil"/>
              <w:bottom w:val="nil"/>
            </w:tcBorders>
            <w:tcMar>
              <w:left w:w="57" w:type="dxa"/>
              <w:right w:w="57" w:type="dxa"/>
            </w:tcMar>
          </w:tcPr>
          <w:p w:rsidR="00000000" w:rsidRDefault="00000000">
            <w:pPr>
              <w:spacing w:line="240" w:lineRule="auto"/>
              <w:jc w:val="right"/>
              <w:rPr>
                <w:sz w:val="20"/>
              </w:rPr>
            </w:pPr>
            <w:r>
              <w:rPr>
                <w:sz w:val="20"/>
              </w:rPr>
              <w:t>18</w:t>
            </w:r>
          </w:p>
        </w:tc>
        <w:tc>
          <w:tcPr>
            <w:tcW w:w="671" w:type="dxa"/>
            <w:tcBorders>
              <w:top w:val="nil"/>
              <w:bottom w:val="nil"/>
            </w:tcBorders>
            <w:tcMar>
              <w:left w:w="57" w:type="dxa"/>
              <w:right w:w="57" w:type="dxa"/>
            </w:tcMar>
          </w:tcPr>
          <w:p w:rsidR="00000000" w:rsidRDefault="00000000">
            <w:pPr>
              <w:tabs>
                <w:tab w:val="clear" w:pos="567"/>
                <w:tab w:val="left" w:pos="980"/>
              </w:tabs>
              <w:spacing w:line="240" w:lineRule="auto"/>
              <w:ind w:left="-329" w:right="124"/>
              <w:jc w:val="right"/>
              <w:rPr>
                <w:sz w:val="20"/>
              </w:rPr>
            </w:pPr>
            <w:r>
              <w:rPr>
                <w:sz w:val="20"/>
              </w:rPr>
              <w:t>209</w:t>
            </w:r>
          </w:p>
        </w:tc>
      </w:tr>
      <w:tr w:rsidR="00000000">
        <w:tblPrEx>
          <w:tblCellMar>
            <w:top w:w="0" w:type="dxa"/>
            <w:bottom w:w="0" w:type="dxa"/>
          </w:tblCellMar>
        </w:tblPrEx>
        <w:tc>
          <w:tcPr>
            <w:tcW w:w="2083" w:type="dxa"/>
            <w:tcBorders>
              <w:top w:val="nil"/>
              <w:bottom w:val="nil"/>
            </w:tcBorders>
            <w:tcMar>
              <w:left w:w="28" w:type="dxa"/>
              <w:right w:w="28" w:type="dxa"/>
            </w:tcMar>
          </w:tcPr>
          <w:p w:rsidR="00000000" w:rsidRDefault="00000000">
            <w:pPr>
              <w:spacing w:line="240" w:lineRule="auto"/>
              <w:rPr>
                <w:sz w:val="20"/>
              </w:rPr>
            </w:pPr>
            <w:proofErr w:type="spellStart"/>
            <w:r>
              <w:rPr>
                <w:sz w:val="20"/>
              </w:rPr>
              <w:t>Сарума</w:t>
            </w:r>
            <w:proofErr w:type="spellEnd"/>
          </w:p>
        </w:tc>
        <w:tc>
          <w:tcPr>
            <w:tcW w:w="662" w:type="dxa"/>
            <w:tcBorders>
              <w:top w:val="nil"/>
              <w:bottom w:val="nil"/>
            </w:tcBorders>
            <w:tcMar>
              <w:left w:w="57" w:type="dxa"/>
              <w:right w:w="57" w:type="dxa"/>
            </w:tcMar>
          </w:tcPr>
          <w:p w:rsidR="00000000" w:rsidRDefault="00000000">
            <w:pPr>
              <w:spacing w:line="240" w:lineRule="auto"/>
              <w:jc w:val="right"/>
              <w:rPr>
                <w:sz w:val="20"/>
              </w:rPr>
            </w:pPr>
            <w:r>
              <w:rPr>
                <w:sz w:val="20"/>
              </w:rPr>
              <w:t>2</w:t>
            </w:r>
          </w:p>
        </w:tc>
        <w:tc>
          <w:tcPr>
            <w:tcW w:w="662" w:type="dxa"/>
            <w:tcBorders>
              <w:top w:val="nil"/>
              <w:bottom w:val="nil"/>
            </w:tcBorders>
            <w:tcMar>
              <w:left w:w="57" w:type="dxa"/>
              <w:right w:w="57" w:type="dxa"/>
            </w:tcMar>
          </w:tcPr>
          <w:p w:rsidR="00000000" w:rsidRDefault="00000000">
            <w:pPr>
              <w:spacing w:line="240" w:lineRule="auto"/>
              <w:jc w:val="right"/>
              <w:rPr>
                <w:sz w:val="20"/>
              </w:rPr>
            </w:pPr>
            <w:r>
              <w:rPr>
                <w:sz w:val="20"/>
              </w:rPr>
              <w:t>5</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1</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2</w:t>
            </w:r>
          </w:p>
        </w:tc>
        <w:tc>
          <w:tcPr>
            <w:tcW w:w="667" w:type="dxa"/>
            <w:tcBorders>
              <w:top w:val="nil"/>
              <w:bottom w:val="nil"/>
            </w:tcBorders>
            <w:tcMar>
              <w:left w:w="57" w:type="dxa"/>
              <w:right w:w="57" w:type="dxa"/>
            </w:tcMar>
          </w:tcPr>
          <w:p w:rsidR="00000000" w:rsidRDefault="00000000">
            <w:pPr>
              <w:spacing w:line="240" w:lineRule="auto"/>
              <w:jc w:val="right"/>
              <w:rPr>
                <w:sz w:val="20"/>
              </w:rPr>
            </w:pPr>
            <w:r>
              <w:rPr>
                <w:sz w:val="20"/>
              </w:rPr>
              <w:t>10</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55"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71" w:type="dxa"/>
            <w:tcBorders>
              <w:top w:val="nil"/>
              <w:bottom w:val="nil"/>
            </w:tcBorders>
            <w:tcMar>
              <w:left w:w="57" w:type="dxa"/>
              <w:right w:w="57" w:type="dxa"/>
            </w:tcMar>
          </w:tcPr>
          <w:p w:rsidR="00000000" w:rsidRDefault="00000000">
            <w:pPr>
              <w:tabs>
                <w:tab w:val="clear" w:pos="567"/>
                <w:tab w:val="left" w:pos="980"/>
              </w:tabs>
              <w:spacing w:line="240" w:lineRule="auto"/>
              <w:ind w:left="-329" w:right="124"/>
              <w:jc w:val="right"/>
              <w:rPr>
                <w:sz w:val="20"/>
              </w:rPr>
            </w:pPr>
            <w:r>
              <w:rPr>
                <w:sz w:val="20"/>
              </w:rPr>
              <w:t>10</w:t>
            </w:r>
          </w:p>
        </w:tc>
      </w:tr>
      <w:tr w:rsidR="00000000">
        <w:tblPrEx>
          <w:tblCellMar>
            <w:top w:w="0" w:type="dxa"/>
            <w:bottom w:w="0" w:type="dxa"/>
          </w:tblCellMar>
        </w:tblPrEx>
        <w:tc>
          <w:tcPr>
            <w:tcW w:w="2083" w:type="dxa"/>
            <w:tcBorders>
              <w:top w:val="nil"/>
              <w:bottom w:val="nil"/>
            </w:tcBorders>
            <w:tcMar>
              <w:left w:w="28" w:type="dxa"/>
              <w:right w:w="28" w:type="dxa"/>
            </w:tcMar>
          </w:tcPr>
          <w:p w:rsidR="00000000" w:rsidRDefault="00000000">
            <w:pPr>
              <w:spacing w:line="240" w:lineRule="auto"/>
              <w:rPr>
                <w:sz w:val="20"/>
              </w:rPr>
            </w:pPr>
            <w:r>
              <w:rPr>
                <w:sz w:val="20"/>
              </w:rPr>
              <w:t>Гуаякиль (мужская тюрьма)</w:t>
            </w:r>
          </w:p>
        </w:tc>
        <w:tc>
          <w:tcPr>
            <w:tcW w:w="662" w:type="dxa"/>
            <w:tcBorders>
              <w:top w:val="nil"/>
              <w:bottom w:val="nil"/>
            </w:tcBorders>
            <w:tcMar>
              <w:left w:w="57" w:type="dxa"/>
              <w:right w:w="57" w:type="dxa"/>
            </w:tcMar>
          </w:tcPr>
          <w:p w:rsidR="00000000" w:rsidRDefault="00000000">
            <w:pPr>
              <w:spacing w:line="240" w:lineRule="auto"/>
              <w:jc w:val="right"/>
              <w:rPr>
                <w:sz w:val="20"/>
              </w:rPr>
            </w:pPr>
            <w:r>
              <w:rPr>
                <w:sz w:val="20"/>
              </w:rPr>
              <w:t>1 449</w:t>
            </w:r>
          </w:p>
        </w:tc>
        <w:tc>
          <w:tcPr>
            <w:tcW w:w="662" w:type="dxa"/>
            <w:tcBorders>
              <w:top w:val="nil"/>
              <w:bottom w:val="nil"/>
            </w:tcBorders>
            <w:tcMar>
              <w:left w:w="57" w:type="dxa"/>
              <w:right w:w="57" w:type="dxa"/>
            </w:tcMar>
          </w:tcPr>
          <w:p w:rsidR="00000000" w:rsidRDefault="00000000">
            <w:pPr>
              <w:spacing w:line="240" w:lineRule="auto"/>
              <w:jc w:val="right"/>
              <w:rPr>
                <w:sz w:val="20"/>
              </w:rPr>
            </w:pPr>
            <w:r>
              <w:rPr>
                <w:sz w:val="20"/>
              </w:rPr>
              <w:t>1 136</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89</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27</w:t>
            </w:r>
          </w:p>
        </w:tc>
        <w:tc>
          <w:tcPr>
            <w:tcW w:w="667" w:type="dxa"/>
            <w:tcBorders>
              <w:top w:val="nil"/>
              <w:bottom w:val="nil"/>
            </w:tcBorders>
            <w:tcMar>
              <w:left w:w="57" w:type="dxa"/>
              <w:right w:w="57" w:type="dxa"/>
            </w:tcMar>
          </w:tcPr>
          <w:p w:rsidR="00000000" w:rsidRDefault="00000000">
            <w:pPr>
              <w:spacing w:line="240" w:lineRule="auto"/>
              <w:jc w:val="right"/>
              <w:rPr>
                <w:sz w:val="20"/>
              </w:rPr>
            </w:pPr>
            <w:r>
              <w:rPr>
                <w:sz w:val="20"/>
              </w:rPr>
              <w:t>2 701</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55"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71" w:type="dxa"/>
            <w:tcBorders>
              <w:top w:val="nil"/>
              <w:bottom w:val="nil"/>
            </w:tcBorders>
            <w:tcMar>
              <w:left w:w="57" w:type="dxa"/>
              <w:right w:w="57" w:type="dxa"/>
            </w:tcMar>
          </w:tcPr>
          <w:p w:rsidR="00000000" w:rsidRDefault="00000000">
            <w:pPr>
              <w:tabs>
                <w:tab w:val="clear" w:pos="567"/>
                <w:tab w:val="left" w:pos="980"/>
              </w:tabs>
              <w:spacing w:line="240" w:lineRule="auto"/>
              <w:ind w:left="-329" w:right="124"/>
              <w:jc w:val="right"/>
              <w:rPr>
                <w:sz w:val="20"/>
              </w:rPr>
            </w:pPr>
            <w:r>
              <w:rPr>
                <w:sz w:val="20"/>
              </w:rPr>
              <w:t>2 701</w:t>
            </w:r>
          </w:p>
        </w:tc>
      </w:tr>
      <w:tr w:rsidR="00000000">
        <w:tblPrEx>
          <w:tblCellMar>
            <w:top w:w="0" w:type="dxa"/>
            <w:bottom w:w="0" w:type="dxa"/>
          </w:tblCellMar>
        </w:tblPrEx>
        <w:tc>
          <w:tcPr>
            <w:tcW w:w="2083" w:type="dxa"/>
            <w:tcBorders>
              <w:top w:val="nil"/>
              <w:bottom w:val="nil"/>
            </w:tcBorders>
            <w:tcMar>
              <w:left w:w="28" w:type="dxa"/>
              <w:right w:w="28" w:type="dxa"/>
            </w:tcMar>
          </w:tcPr>
          <w:p w:rsidR="00000000" w:rsidRDefault="00000000">
            <w:pPr>
              <w:spacing w:line="240" w:lineRule="auto"/>
              <w:rPr>
                <w:sz w:val="20"/>
              </w:rPr>
            </w:pPr>
            <w:r>
              <w:rPr>
                <w:sz w:val="20"/>
              </w:rPr>
              <w:t>Гуаякиль (женская тюрьма)</w:t>
            </w:r>
          </w:p>
        </w:tc>
        <w:tc>
          <w:tcPr>
            <w:tcW w:w="662"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62"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67"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69</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35</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41</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11</w:t>
            </w:r>
          </w:p>
        </w:tc>
        <w:tc>
          <w:tcPr>
            <w:tcW w:w="655" w:type="dxa"/>
            <w:tcBorders>
              <w:top w:val="nil"/>
              <w:bottom w:val="nil"/>
            </w:tcBorders>
            <w:tcMar>
              <w:left w:w="57" w:type="dxa"/>
              <w:right w:w="57" w:type="dxa"/>
            </w:tcMar>
          </w:tcPr>
          <w:p w:rsidR="00000000" w:rsidRDefault="00000000">
            <w:pPr>
              <w:spacing w:line="240" w:lineRule="auto"/>
              <w:jc w:val="right"/>
              <w:rPr>
                <w:sz w:val="20"/>
              </w:rPr>
            </w:pPr>
            <w:r>
              <w:rPr>
                <w:sz w:val="20"/>
              </w:rPr>
              <w:t>156</w:t>
            </w:r>
          </w:p>
        </w:tc>
        <w:tc>
          <w:tcPr>
            <w:tcW w:w="671" w:type="dxa"/>
            <w:tcBorders>
              <w:top w:val="nil"/>
              <w:bottom w:val="nil"/>
            </w:tcBorders>
            <w:tcMar>
              <w:left w:w="57" w:type="dxa"/>
              <w:right w:w="57" w:type="dxa"/>
            </w:tcMar>
          </w:tcPr>
          <w:p w:rsidR="00000000" w:rsidRDefault="00000000">
            <w:pPr>
              <w:tabs>
                <w:tab w:val="clear" w:pos="567"/>
                <w:tab w:val="left" w:pos="980"/>
              </w:tabs>
              <w:spacing w:line="240" w:lineRule="auto"/>
              <w:ind w:left="-329" w:right="124"/>
              <w:jc w:val="right"/>
              <w:rPr>
                <w:sz w:val="20"/>
              </w:rPr>
            </w:pPr>
            <w:r>
              <w:rPr>
                <w:sz w:val="20"/>
              </w:rPr>
              <w:t>156</w:t>
            </w:r>
          </w:p>
        </w:tc>
      </w:tr>
      <w:tr w:rsidR="00000000">
        <w:tblPrEx>
          <w:tblCellMar>
            <w:top w:w="0" w:type="dxa"/>
            <w:bottom w:w="0" w:type="dxa"/>
          </w:tblCellMar>
        </w:tblPrEx>
        <w:tc>
          <w:tcPr>
            <w:tcW w:w="2083" w:type="dxa"/>
            <w:tcBorders>
              <w:top w:val="nil"/>
              <w:bottom w:val="nil"/>
            </w:tcBorders>
            <w:tcMar>
              <w:left w:w="28" w:type="dxa"/>
              <w:right w:w="28" w:type="dxa"/>
            </w:tcMar>
          </w:tcPr>
          <w:p w:rsidR="00000000" w:rsidRDefault="00000000">
            <w:pPr>
              <w:spacing w:line="240" w:lineRule="auto"/>
              <w:rPr>
                <w:sz w:val="20"/>
              </w:rPr>
            </w:pPr>
            <w:proofErr w:type="spellStart"/>
            <w:r>
              <w:rPr>
                <w:sz w:val="20"/>
              </w:rPr>
              <w:t>Тена</w:t>
            </w:r>
            <w:proofErr w:type="spellEnd"/>
          </w:p>
        </w:tc>
        <w:tc>
          <w:tcPr>
            <w:tcW w:w="662" w:type="dxa"/>
            <w:tcBorders>
              <w:top w:val="nil"/>
              <w:bottom w:val="nil"/>
            </w:tcBorders>
            <w:tcMar>
              <w:left w:w="57" w:type="dxa"/>
              <w:right w:w="57" w:type="dxa"/>
            </w:tcMar>
          </w:tcPr>
          <w:p w:rsidR="00000000" w:rsidRDefault="00000000">
            <w:pPr>
              <w:spacing w:line="240" w:lineRule="auto"/>
              <w:jc w:val="right"/>
              <w:rPr>
                <w:sz w:val="20"/>
              </w:rPr>
            </w:pPr>
            <w:r>
              <w:rPr>
                <w:sz w:val="20"/>
              </w:rPr>
              <w:t>55</w:t>
            </w:r>
          </w:p>
        </w:tc>
        <w:tc>
          <w:tcPr>
            <w:tcW w:w="662" w:type="dxa"/>
            <w:tcBorders>
              <w:top w:val="nil"/>
              <w:bottom w:val="nil"/>
            </w:tcBorders>
            <w:tcMar>
              <w:left w:w="57" w:type="dxa"/>
              <w:right w:w="57" w:type="dxa"/>
            </w:tcMar>
          </w:tcPr>
          <w:p w:rsidR="00000000" w:rsidRDefault="00000000">
            <w:pPr>
              <w:spacing w:line="240" w:lineRule="auto"/>
              <w:jc w:val="right"/>
              <w:rPr>
                <w:sz w:val="20"/>
              </w:rPr>
            </w:pPr>
            <w:r>
              <w:rPr>
                <w:sz w:val="20"/>
              </w:rPr>
              <w:t>28</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10</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7</w:t>
            </w:r>
          </w:p>
        </w:tc>
        <w:tc>
          <w:tcPr>
            <w:tcW w:w="667" w:type="dxa"/>
            <w:tcBorders>
              <w:top w:val="nil"/>
              <w:bottom w:val="nil"/>
            </w:tcBorders>
            <w:tcMar>
              <w:left w:w="57" w:type="dxa"/>
              <w:right w:w="57" w:type="dxa"/>
            </w:tcMar>
          </w:tcPr>
          <w:p w:rsidR="00000000" w:rsidRDefault="00000000">
            <w:pPr>
              <w:spacing w:line="240" w:lineRule="auto"/>
              <w:jc w:val="right"/>
              <w:rPr>
                <w:sz w:val="20"/>
              </w:rPr>
            </w:pPr>
            <w:r>
              <w:rPr>
                <w:sz w:val="20"/>
              </w:rPr>
              <w:t>100</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1</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1</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2</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55" w:type="dxa"/>
            <w:tcBorders>
              <w:top w:val="nil"/>
              <w:bottom w:val="nil"/>
            </w:tcBorders>
            <w:tcMar>
              <w:left w:w="57" w:type="dxa"/>
              <w:right w:w="57" w:type="dxa"/>
            </w:tcMar>
          </w:tcPr>
          <w:p w:rsidR="00000000" w:rsidRDefault="00000000">
            <w:pPr>
              <w:spacing w:line="240" w:lineRule="auto"/>
              <w:jc w:val="right"/>
              <w:rPr>
                <w:sz w:val="20"/>
              </w:rPr>
            </w:pPr>
            <w:r>
              <w:rPr>
                <w:sz w:val="20"/>
              </w:rPr>
              <w:t>4</w:t>
            </w:r>
          </w:p>
        </w:tc>
        <w:tc>
          <w:tcPr>
            <w:tcW w:w="671" w:type="dxa"/>
            <w:tcBorders>
              <w:top w:val="nil"/>
              <w:bottom w:val="nil"/>
            </w:tcBorders>
            <w:tcMar>
              <w:left w:w="57" w:type="dxa"/>
              <w:right w:w="57" w:type="dxa"/>
            </w:tcMar>
          </w:tcPr>
          <w:p w:rsidR="00000000" w:rsidRDefault="00000000">
            <w:pPr>
              <w:tabs>
                <w:tab w:val="clear" w:pos="567"/>
                <w:tab w:val="left" w:pos="980"/>
              </w:tabs>
              <w:spacing w:line="240" w:lineRule="auto"/>
              <w:ind w:left="-329" w:right="124"/>
              <w:jc w:val="right"/>
              <w:rPr>
                <w:sz w:val="20"/>
              </w:rPr>
            </w:pPr>
            <w:r>
              <w:rPr>
                <w:sz w:val="20"/>
              </w:rPr>
              <w:t>104</w:t>
            </w:r>
          </w:p>
        </w:tc>
      </w:tr>
      <w:tr w:rsidR="00000000">
        <w:tblPrEx>
          <w:tblCellMar>
            <w:top w:w="0" w:type="dxa"/>
            <w:bottom w:w="0" w:type="dxa"/>
          </w:tblCellMar>
        </w:tblPrEx>
        <w:tc>
          <w:tcPr>
            <w:tcW w:w="2083" w:type="dxa"/>
            <w:tcBorders>
              <w:top w:val="nil"/>
              <w:bottom w:val="nil"/>
            </w:tcBorders>
            <w:tcMar>
              <w:left w:w="28" w:type="dxa"/>
              <w:right w:w="28" w:type="dxa"/>
            </w:tcMar>
          </w:tcPr>
          <w:p w:rsidR="00000000" w:rsidRDefault="00000000">
            <w:pPr>
              <w:spacing w:line="240" w:lineRule="auto"/>
              <w:rPr>
                <w:sz w:val="20"/>
              </w:rPr>
            </w:pPr>
            <w:proofErr w:type="spellStart"/>
            <w:r>
              <w:rPr>
                <w:sz w:val="20"/>
              </w:rPr>
              <w:t>Макас</w:t>
            </w:r>
            <w:proofErr w:type="spellEnd"/>
          </w:p>
        </w:tc>
        <w:tc>
          <w:tcPr>
            <w:tcW w:w="662" w:type="dxa"/>
            <w:tcBorders>
              <w:top w:val="nil"/>
              <w:bottom w:val="nil"/>
            </w:tcBorders>
            <w:tcMar>
              <w:left w:w="57" w:type="dxa"/>
              <w:right w:w="57" w:type="dxa"/>
            </w:tcMar>
          </w:tcPr>
          <w:p w:rsidR="00000000" w:rsidRDefault="00000000">
            <w:pPr>
              <w:spacing w:line="240" w:lineRule="auto"/>
              <w:jc w:val="right"/>
              <w:rPr>
                <w:sz w:val="20"/>
              </w:rPr>
            </w:pPr>
            <w:r>
              <w:rPr>
                <w:sz w:val="20"/>
              </w:rPr>
              <w:t>32</w:t>
            </w:r>
          </w:p>
        </w:tc>
        <w:tc>
          <w:tcPr>
            <w:tcW w:w="662" w:type="dxa"/>
            <w:tcBorders>
              <w:top w:val="nil"/>
              <w:bottom w:val="nil"/>
            </w:tcBorders>
            <w:tcMar>
              <w:left w:w="57" w:type="dxa"/>
              <w:right w:w="57" w:type="dxa"/>
            </w:tcMar>
          </w:tcPr>
          <w:p w:rsidR="00000000" w:rsidRDefault="00000000">
            <w:pPr>
              <w:spacing w:line="240" w:lineRule="auto"/>
              <w:jc w:val="right"/>
              <w:rPr>
                <w:sz w:val="20"/>
              </w:rPr>
            </w:pPr>
            <w:r>
              <w:rPr>
                <w:sz w:val="20"/>
              </w:rPr>
              <w:t>12</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8</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10</w:t>
            </w:r>
          </w:p>
        </w:tc>
        <w:tc>
          <w:tcPr>
            <w:tcW w:w="667" w:type="dxa"/>
            <w:tcBorders>
              <w:top w:val="nil"/>
              <w:bottom w:val="nil"/>
            </w:tcBorders>
            <w:tcMar>
              <w:left w:w="57" w:type="dxa"/>
              <w:right w:w="57" w:type="dxa"/>
            </w:tcMar>
          </w:tcPr>
          <w:p w:rsidR="00000000" w:rsidRDefault="00000000">
            <w:pPr>
              <w:spacing w:line="240" w:lineRule="auto"/>
              <w:jc w:val="right"/>
              <w:rPr>
                <w:sz w:val="20"/>
              </w:rPr>
            </w:pPr>
            <w:r>
              <w:rPr>
                <w:sz w:val="20"/>
              </w:rPr>
              <w:t>62</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1</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1</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55" w:type="dxa"/>
            <w:tcBorders>
              <w:top w:val="nil"/>
              <w:bottom w:val="nil"/>
            </w:tcBorders>
            <w:tcMar>
              <w:left w:w="57" w:type="dxa"/>
              <w:right w:w="57" w:type="dxa"/>
            </w:tcMar>
          </w:tcPr>
          <w:p w:rsidR="00000000" w:rsidRDefault="00000000">
            <w:pPr>
              <w:spacing w:line="240" w:lineRule="auto"/>
              <w:jc w:val="right"/>
              <w:rPr>
                <w:sz w:val="20"/>
              </w:rPr>
            </w:pPr>
            <w:r>
              <w:rPr>
                <w:sz w:val="20"/>
              </w:rPr>
              <w:t>2</w:t>
            </w:r>
          </w:p>
        </w:tc>
        <w:tc>
          <w:tcPr>
            <w:tcW w:w="671" w:type="dxa"/>
            <w:tcBorders>
              <w:top w:val="nil"/>
              <w:bottom w:val="nil"/>
            </w:tcBorders>
            <w:tcMar>
              <w:left w:w="57" w:type="dxa"/>
              <w:right w:w="57" w:type="dxa"/>
            </w:tcMar>
          </w:tcPr>
          <w:p w:rsidR="00000000" w:rsidRDefault="00000000">
            <w:pPr>
              <w:tabs>
                <w:tab w:val="clear" w:pos="567"/>
                <w:tab w:val="left" w:pos="980"/>
              </w:tabs>
              <w:spacing w:line="240" w:lineRule="auto"/>
              <w:ind w:left="-329" w:right="124"/>
              <w:jc w:val="right"/>
              <w:rPr>
                <w:sz w:val="20"/>
              </w:rPr>
            </w:pPr>
            <w:r>
              <w:rPr>
                <w:sz w:val="20"/>
              </w:rPr>
              <w:t>64</w:t>
            </w:r>
          </w:p>
        </w:tc>
      </w:tr>
      <w:tr w:rsidR="00000000">
        <w:tblPrEx>
          <w:tblCellMar>
            <w:top w:w="0" w:type="dxa"/>
            <w:bottom w:w="0" w:type="dxa"/>
          </w:tblCellMar>
        </w:tblPrEx>
        <w:tc>
          <w:tcPr>
            <w:tcW w:w="2083" w:type="dxa"/>
            <w:tcBorders>
              <w:top w:val="nil"/>
              <w:bottom w:val="nil"/>
            </w:tcBorders>
            <w:tcMar>
              <w:left w:w="28" w:type="dxa"/>
              <w:right w:w="28" w:type="dxa"/>
            </w:tcMar>
          </w:tcPr>
          <w:p w:rsidR="00000000" w:rsidRDefault="00000000">
            <w:pPr>
              <w:spacing w:line="240" w:lineRule="auto"/>
              <w:rPr>
                <w:sz w:val="20"/>
              </w:rPr>
            </w:pPr>
            <w:proofErr w:type="spellStart"/>
            <w:r>
              <w:rPr>
                <w:sz w:val="20"/>
              </w:rPr>
              <w:t>Эсмеральдас</w:t>
            </w:r>
            <w:proofErr w:type="spellEnd"/>
            <w:r>
              <w:rPr>
                <w:sz w:val="20"/>
              </w:rPr>
              <w:t xml:space="preserve"> (мужская тюрьма)</w:t>
            </w:r>
          </w:p>
        </w:tc>
        <w:tc>
          <w:tcPr>
            <w:tcW w:w="662" w:type="dxa"/>
            <w:tcBorders>
              <w:top w:val="nil"/>
              <w:bottom w:val="nil"/>
            </w:tcBorders>
            <w:tcMar>
              <w:left w:w="57" w:type="dxa"/>
              <w:right w:w="57" w:type="dxa"/>
            </w:tcMar>
          </w:tcPr>
          <w:p w:rsidR="00000000" w:rsidRDefault="00000000">
            <w:pPr>
              <w:spacing w:line="240" w:lineRule="auto"/>
              <w:jc w:val="right"/>
              <w:rPr>
                <w:sz w:val="20"/>
              </w:rPr>
            </w:pPr>
            <w:r>
              <w:rPr>
                <w:sz w:val="20"/>
              </w:rPr>
              <w:t>142</w:t>
            </w:r>
          </w:p>
        </w:tc>
        <w:tc>
          <w:tcPr>
            <w:tcW w:w="662" w:type="dxa"/>
            <w:tcBorders>
              <w:top w:val="nil"/>
              <w:bottom w:val="nil"/>
            </w:tcBorders>
            <w:tcMar>
              <w:left w:w="57" w:type="dxa"/>
              <w:right w:w="57" w:type="dxa"/>
            </w:tcMar>
          </w:tcPr>
          <w:p w:rsidR="00000000" w:rsidRDefault="00000000">
            <w:pPr>
              <w:spacing w:line="240" w:lineRule="auto"/>
              <w:jc w:val="right"/>
              <w:rPr>
                <w:sz w:val="20"/>
              </w:rPr>
            </w:pPr>
            <w:r>
              <w:rPr>
                <w:sz w:val="20"/>
              </w:rPr>
              <w:t>82</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37</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14</w:t>
            </w:r>
          </w:p>
        </w:tc>
        <w:tc>
          <w:tcPr>
            <w:tcW w:w="667" w:type="dxa"/>
            <w:tcBorders>
              <w:top w:val="nil"/>
              <w:bottom w:val="nil"/>
            </w:tcBorders>
            <w:tcMar>
              <w:left w:w="57" w:type="dxa"/>
              <w:right w:w="57" w:type="dxa"/>
            </w:tcMar>
          </w:tcPr>
          <w:p w:rsidR="00000000" w:rsidRDefault="00000000">
            <w:pPr>
              <w:spacing w:line="240" w:lineRule="auto"/>
              <w:jc w:val="right"/>
              <w:rPr>
                <w:sz w:val="20"/>
              </w:rPr>
            </w:pPr>
            <w:r>
              <w:rPr>
                <w:sz w:val="20"/>
              </w:rPr>
              <w:t>275</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55"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71" w:type="dxa"/>
            <w:tcBorders>
              <w:top w:val="nil"/>
              <w:bottom w:val="nil"/>
            </w:tcBorders>
            <w:tcMar>
              <w:left w:w="57" w:type="dxa"/>
              <w:right w:w="57" w:type="dxa"/>
            </w:tcMar>
          </w:tcPr>
          <w:p w:rsidR="00000000" w:rsidRDefault="00000000">
            <w:pPr>
              <w:tabs>
                <w:tab w:val="clear" w:pos="567"/>
                <w:tab w:val="left" w:pos="980"/>
              </w:tabs>
              <w:spacing w:line="240" w:lineRule="auto"/>
              <w:ind w:left="-329" w:right="124"/>
              <w:jc w:val="right"/>
              <w:rPr>
                <w:sz w:val="20"/>
              </w:rPr>
            </w:pPr>
            <w:r>
              <w:rPr>
                <w:sz w:val="20"/>
              </w:rPr>
              <w:t>275</w:t>
            </w:r>
          </w:p>
        </w:tc>
      </w:tr>
      <w:tr w:rsidR="00000000">
        <w:tblPrEx>
          <w:tblCellMar>
            <w:top w:w="0" w:type="dxa"/>
            <w:bottom w:w="0" w:type="dxa"/>
          </w:tblCellMar>
        </w:tblPrEx>
        <w:tc>
          <w:tcPr>
            <w:tcW w:w="2083" w:type="dxa"/>
            <w:tcBorders>
              <w:top w:val="nil"/>
              <w:bottom w:val="nil"/>
            </w:tcBorders>
            <w:tcMar>
              <w:left w:w="28" w:type="dxa"/>
              <w:right w:w="28" w:type="dxa"/>
            </w:tcMar>
          </w:tcPr>
          <w:p w:rsidR="00000000" w:rsidRDefault="00000000">
            <w:pPr>
              <w:spacing w:line="240" w:lineRule="auto"/>
              <w:rPr>
                <w:sz w:val="20"/>
              </w:rPr>
            </w:pPr>
            <w:proofErr w:type="spellStart"/>
            <w:r>
              <w:rPr>
                <w:sz w:val="20"/>
              </w:rPr>
              <w:t>Эсмеральдас</w:t>
            </w:r>
            <w:proofErr w:type="spellEnd"/>
            <w:r>
              <w:rPr>
                <w:sz w:val="20"/>
              </w:rPr>
              <w:t xml:space="preserve"> (женская тюрьма)</w:t>
            </w:r>
          </w:p>
        </w:tc>
        <w:tc>
          <w:tcPr>
            <w:tcW w:w="662"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62"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67" w:type="dxa"/>
            <w:tcBorders>
              <w:top w:val="nil"/>
              <w:bottom w:val="nil"/>
            </w:tcBorders>
            <w:tcMar>
              <w:left w:w="57" w:type="dxa"/>
              <w:right w:w="57" w:type="dxa"/>
            </w:tcMar>
          </w:tcPr>
          <w:p w:rsidR="00000000" w:rsidRDefault="00000000">
            <w:pPr>
              <w:spacing w:line="240" w:lineRule="auto"/>
              <w:jc w:val="right"/>
              <w:rPr>
                <w:sz w:val="20"/>
              </w:rPr>
            </w:pPr>
            <w:r>
              <w:rPr>
                <w:sz w:val="20"/>
              </w:rPr>
              <w:t>-</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5</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4</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5</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1</w:t>
            </w:r>
          </w:p>
        </w:tc>
        <w:tc>
          <w:tcPr>
            <w:tcW w:w="655" w:type="dxa"/>
            <w:tcBorders>
              <w:top w:val="nil"/>
              <w:bottom w:val="nil"/>
            </w:tcBorders>
            <w:tcMar>
              <w:left w:w="57" w:type="dxa"/>
              <w:right w:w="57" w:type="dxa"/>
            </w:tcMar>
          </w:tcPr>
          <w:p w:rsidR="00000000" w:rsidRDefault="00000000">
            <w:pPr>
              <w:spacing w:line="240" w:lineRule="auto"/>
              <w:jc w:val="right"/>
              <w:rPr>
                <w:sz w:val="20"/>
              </w:rPr>
            </w:pPr>
            <w:r>
              <w:rPr>
                <w:sz w:val="20"/>
              </w:rPr>
              <w:t>15</w:t>
            </w:r>
          </w:p>
        </w:tc>
        <w:tc>
          <w:tcPr>
            <w:tcW w:w="671" w:type="dxa"/>
            <w:tcBorders>
              <w:top w:val="nil"/>
              <w:bottom w:val="nil"/>
            </w:tcBorders>
            <w:tcMar>
              <w:left w:w="57" w:type="dxa"/>
              <w:right w:w="57" w:type="dxa"/>
            </w:tcMar>
          </w:tcPr>
          <w:p w:rsidR="00000000" w:rsidRDefault="00000000">
            <w:pPr>
              <w:tabs>
                <w:tab w:val="clear" w:pos="567"/>
                <w:tab w:val="left" w:pos="980"/>
              </w:tabs>
              <w:spacing w:line="240" w:lineRule="auto"/>
              <w:ind w:left="-329" w:right="124"/>
              <w:jc w:val="right"/>
              <w:rPr>
                <w:sz w:val="20"/>
              </w:rPr>
            </w:pPr>
            <w:r>
              <w:rPr>
                <w:sz w:val="20"/>
              </w:rPr>
              <w:t>15</w:t>
            </w:r>
          </w:p>
        </w:tc>
      </w:tr>
      <w:tr w:rsidR="00000000">
        <w:tblPrEx>
          <w:tblCellMar>
            <w:top w:w="0" w:type="dxa"/>
            <w:bottom w:w="0" w:type="dxa"/>
          </w:tblCellMar>
        </w:tblPrEx>
        <w:tc>
          <w:tcPr>
            <w:tcW w:w="2083" w:type="dxa"/>
            <w:tcBorders>
              <w:top w:val="nil"/>
              <w:bottom w:val="nil"/>
            </w:tcBorders>
            <w:tcMar>
              <w:left w:w="28" w:type="dxa"/>
              <w:right w:w="28" w:type="dxa"/>
            </w:tcMar>
          </w:tcPr>
          <w:p w:rsidR="00000000" w:rsidRDefault="00000000">
            <w:pPr>
              <w:spacing w:line="240" w:lineRule="auto"/>
              <w:rPr>
                <w:sz w:val="20"/>
              </w:rPr>
            </w:pPr>
            <w:r>
              <w:rPr>
                <w:sz w:val="20"/>
              </w:rPr>
              <w:t>Лоха</w:t>
            </w:r>
          </w:p>
        </w:tc>
        <w:tc>
          <w:tcPr>
            <w:tcW w:w="662" w:type="dxa"/>
            <w:tcBorders>
              <w:top w:val="nil"/>
              <w:bottom w:val="nil"/>
            </w:tcBorders>
            <w:tcMar>
              <w:left w:w="57" w:type="dxa"/>
              <w:right w:w="57" w:type="dxa"/>
            </w:tcMar>
          </w:tcPr>
          <w:p w:rsidR="00000000" w:rsidRDefault="00000000">
            <w:pPr>
              <w:spacing w:line="240" w:lineRule="auto"/>
              <w:jc w:val="right"/>
              <w:rPr>
                <w:sz w:val="20"/>
              </w:rPr>
            </w:pPr>
            <w:r>
              <w:rPr>
                <w:sz w:val="20"/>
              </w:rPr>
              <w:t>104</w:t>
            </w:r>
          </w:p>
        </w:tc>
        <w:tc>
          <w:tcPr>
            <w:tcW w:w="662" w:type="dxa"/>
            <w:tcBorders>
              <w:top w:val="nil"/>
              <w:bottom w:val="nil"/>
            </w:tcBorders>
            <w:tcMar>
              <w:left w:w="57" w:type="dxa"/>
              <w:right w:w="57" w:type="dxa"/>
            </w:tcMar>
          </w:tcPr>
          <w:p w:rsidR="00000000" w:rsidRDefault="00000000">
            <w:pPr>
              <w:spacing w:line="240" w:lineRule="auto"/>
              <w:jc w:val="right"/>
              <w:rPr>
                <w:sz w:val="20"/>
              </w:rPr>
            </w:pPr>
            <w:r>
              <w:rPr>
                <w:sz w:val="20"/>
              </w:rPr>
              <w:t>89</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34</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13</w:t>
            </w:r>
          </w:p>
        </w:tc>
        <w:tc>
          <w:tcPr>
            <w:tcW w:w="667" w:type="dxa"/>
            <w:tcBorders>
              <w:top w:val="nil"/>
              <w:bottom w:val="nil"/>
            </w:tcBorders>
            <w:tcMar>
              <w:left w:w="57" w:type="dxa"/>
              <w:right w:w="57" w:type="dxa"/>
            </w:tcMar>
          </w:tcPr>
          <w:p w:rsidR="00000000" w:rsidRDefault="00000000">
            <w:pPr>
              <w:spacing w:line="240" w:lineRule="auto"/>
              <w:jc w:val="right"/>
              <w:rPr>
                <w:sz w:val="20"/>
              </w:rPr>
            </w:pPr>
            <w:r>
              <w:rPr>
                <w:sz w:val="20"/>
              </w:rPr>
              <w:t>240</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6</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2</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4</w:t>
            </w:r>
          </w:p>
        </w:tc>
        <w:tc>
          <w:tcPr>
            <w:tcW w:w="663" w:type="dxa"/>
            <w:tcBorders>
              <w:top w:val="nil"/>
              <w:bottom w:val="nil"/>
            </w:tcBorders>
            <w:tcMar>
              <w:left w:w="57" w:type="dxa"/>
              <w:right w:w="57" w:type="dxa"/>
            </w:tcMar>
          </w:tcPr>
          <w:p w:rsidR="00000000" w:rsidRDefault="00000000">
            <w:pPr>
              <w:spacing w:line="240" w:lineRule="auto"/>
              <w:jc w:val="right"/>
              <w:rPr>
                <w:sz w:val="20"/>
              </w:rPr>
            </w:pPr>
            <w:r>
              <w:rPr>
                <w:sz w:val="20"/>
              </w:rPr>
              <w:t>2</w:t>
            </w:r>
          </w:p>
        </w:tc>
        <w:tc>
          <w:tcPr>
            <w:tcW w:w="655" w:type="dxa"/>
            <w:tcBorders>
              <w:top w:val="nil"/>
              <w:bottom w:val="nil"/>
            </w:tcBorders>
            <w:tcMar>
              <w:left w:w="57" w:type="dxa"/>
              <w:right w:w="57" w:type="dxa"/>
            </w:tcMar>
          </w:tcPr>
          <w:p w:rsidR="00000000" w:rsidRDefault="00000000">
            <w:pPr>
              <w:spacing w:line="240" w:lineRule="auto"/>
              <w:jc w:val="right"/>
              <w:rPr>
                <w:sz w:val="20"/>
              </w:rPr>
            </w:pPr>
            <w:r>
              <w:rPr>
                <w:sz w:val="20"/>
              </w:rPr>
              <w:t>14</w:t>
            </w:r>
          </w:p>
        </w:tc>
        <w:tc>
          <w:tcPr>
            <w:tcW w:w="671" w:type="dxa"/>
            <w:tcBorders>
              <w:top w:val="nil"/>
              <w:bottom w:val="nil"/>
            </w:tcBorders>
            <w:tcMar>
              <w:left w:w="57" w:type="dxa"/>
              <w:right w:w="57" w:type="dxa"/>
            </w:tcMar>
          </w:tcPr>
          <w:p w:rsidR="00000000" w:rsidRDefault="00000000">
            <w:pPr>
              <w:tabs>
                <w:tab w:val="clear" w:pos="567"/>
                <w:tab w:val="left" w:pos="980"/>
              </w:tabs>
              <w:spacing w:line="240" w:lineRule="auto"/>
              <w:ind w:left="-329" w:right="124"/>
              <w:jc w:val="right"/>
              <w:rPr>
                <w:sz w:val="20"/>
              </w:rPr>
            </w:pPr>
            <w:r>
              <w:rPr>
                <w:sz w:val="20"/>
              </w:rPr>
              <w:t>254</w:t>
            </w:r>
          </w:p>
        </w:tc>
      </w:tr>
      <w:tr w:rsidR="00000000">
        <w:tblPrEx>
          <w:tblCellMar>
            <w:top w:w="0" w:type="dxa"/>
            <w:bottom w:w="0" w:type="dxa"/>
          </w:tblCellMar>
        </w:tblPrEx>
        <w:tc>
          <w:tcPr>
            <w:tcW w:w="2083" w:type="dxa"/>
            <w:tcBorders>
              <w:top w:val="nil"/>
              <w:bottom w:val="single" w:sz="4" w:space="0" w:color="auto"/>
            </w:tcBorders>
            <w:tcMar>
              <w:left w:w="28" w:type="dxa"/>
              <w:right w:w="28" w:type="dxa"/>
            </w:tcMar>
          </w:tcPr>
          <w:p w:rsidR="00000000" w:rsidRDefault="00000000">
            <w:pPr>
              <w:spacing w:line="240" w:lineRule="auto"/>
              <w:rPr>
                <w:sz w:val="20"/>
              </w:rPr>
            </w:pPr>
            <w:r>
              <w:rPr>
                <w:sz w:val="20"/>
              </w:rPr>
              <w:t>Кито (женская тюрьма)</w:t>
            </w:r>
          </w:p>
        </w:tc>
        <w:tc>
          <w:tcPr>
            <w:tcW w:w="662" w:type="dxa"/>
            <w:tcBorders>
              <w:top w:val="nil"/>
              <w:bottom w:val="single" w:sz="4" w:space="0" w:color="auto"/>
            </w:tcBorders>
            <w:tcMar>
              <w:left w:w="57" w:type="dxa"/>
              <w:right w:w="57" w:type="dxa"/>
            </w:tcMar>
          </w:tcPr>
          <w:p w:rsidR="00000000" w:rsidRDefault="00000000">
            <w:pPr>
              <w:spacing w:line="240" w:lineRule="auto"/>
              <w:jc w:val="right"/>
              <w:rPr>
                <w:sz w:val="20"/>
              </w:rPr>
            </w:pPr>
            <w:r>
              <w:rPr>
                <w:sz w:val="20"/>
              </w:rPr>
              <w:t>-</w:t>
            </w:r>
          </w:p>
        </w:tc>
        <w:tc>
          <w:tcPr>
            <w:tcW w:w="662" w:type="dxa"/>
            <w:tcBorders>
              <w:top w:val="nil"/>
              <w:bottom w:val="single" w:sz="4" w:space="0" w:color="auto"/>
            </w:tcBorders>
            <w:tcMar>
              <w:left w:w="57" w:type="dxa"/>
              <w:right w:w="57" w:type="dxa"/>
            </w:tcMar>
          </w:tcPr>
          <w:p w:rsidR="00000000" w:rsidRDefault="00000000">
            <w:pPr>
              <w:spacing w:line="240" w:lineRule="auto"/>
              <w:jc w:val="right"/>
              <w:rPr>
                <w:sz w:val="20"/>
              </w:rPr>
            </w:pPr>
            <w:r>
              <w:rPr>
                <w:sz w:val="20"/>
              </w:rPr>
              <w:t>-</w:t>
            </w:r>
          </w:p>
        </w:tc>
        <w:tc>
          <w:tcPr>
            <w:tcW w:w="663" w:type="dxa"/>
            <w:tcBorders>
              <w:top w:val="nil"/>
              <w:bottom w:val="single" w:sz="4" w:space="0" w:color="auto"/>
            </w:tcBorders>
            <w:tcMar>
              <w:left w:w="57" w:type="dxa"/>
              <w:right w:w="57" w:type="dxa"/>
            </w:tcMar>
          </w:tcPr>
          <w:p w:rsidR="00000000" w:rsidRDefault="00000000">
            <w:pPr>
              <w:spacing w:line="240" w:lineRule="auto"/>
              <w:jc w:val="right"/>
              <w:rPr>
                <w:sz w:val="20"/>
              </w:rPr>
            </w:pPr>
            <w:r>
              <w:rPr>
                <w:sz w:val="20"/>
              </w:rPr>
              <w:t>-</w:t>
            </w:r>
          </w:p>
        </w:tc>
        <w:tc>
          <w:tcPr>
            <w:tcW w:w="663" w:type="dxa"/>
            <w:tcBorders>
              <w:top w:val="nil"/>
              <w:bottom w:val="single" w:sz="4" w:space="0" w:color="auto"/>
            </w:tcBorders>
            <w:tcMar>
              <w:left w:w="57" w:type="dxa"/>
              <w:right w:w="57" w:type="dxa"/>
            </w:tcMar>
          </w:tcPr>
          <w:p w:rsidR="00000000" w:rsidRDefault="00000000">
            <w:pPr>
              <w:spacing w:line="240" w:lineRule="auto"/>
              <w:jc w:val="right"/>
              <w:rPr>
                <w:sz w:val="20"/>
              </w:rPr>
            </w:pPr>
            <w:r>
              <w:rPr>
                <w:sz w:val="20"/>
              </w:rPr>
              <w:t>-</w:t>
            </w:r>
          </w:p>
        </w:tc>
        <w:tc>
          <w:tcPr>
            <w:tcW w:w="667" w:type="dxa"/>
            <w:tcBorders>
              <w:top w:val="nil"/>
              <w:bottom w:val="single" w:sz="4" w:space="0" w:color="auto"/>
            </w:tcBorders>
            <w:tcMar>
              <w:left w:w="57" w:type="dxa"/>
              <w:right w:w="57" w:type="dxa"/>
            </w:tcMar>
          </w:tcPr>
          <w:p w:rsidR="00000000" w:rsidRDefault="00000000">
            <w:pPr>
              <w:spacing w:line="240" w:lineRule="auto"/>
              <w:jc w:val="right"/>
              <w:rPr>
                <w:sz w:val="20"/>
              </w:rPr>
            </w:pPr>
            <w:r>
              <w:rPr>
                <w:sz w:val="20"/>
              </w:rPr>
              <w:t>-</w:t>
            </w:r>
          </w:p>
        </w:tc>
        <w:tc>
          <w:tcPr>
            <w:tcW w:w="663" w:type="dxa"/>
            <w:tcBorders>
              <w:top w:val="nil"/>
              <w:bottom w:val="single" w:sz="4" w:space="0" w:color="auto"/>
            </w:tcBorders>
            <w:tcMar>
              <w:left w:w="57" w:type="dxa"/>
              <w:right w:w="57" w:type="dxa"/>
            </w:tcMar>
          </w:tcPr>
          <w:p w:rsidR="00000000" w:rsidRDefault="00000000">
            <w:pPr>
              <w:spacing w:line="240" w:lineRule="auto"/>
              <w:jc w:val="right"/>
              <w:rPr>
                <w:sz w:val="20"/>
              </w:rPr>
            </w:pPr>
            <w:r>
              <w:rPr>
                <w:sz w:val="20"/>
              </w:rPr>
              <w:t>106</w:t>
            </w:r>
          </w:p>
        </w:tc>
        <w:tc>
          <w:tcPr>
            <w:tcW w:w="663" w:type="dxa"/>
            <w:tcBorders>
              <w:top w:val="nil"/>
              <w:bottom w:val="single" w:sz="4" w:space="0" w:color="auto"/>
            </w:tcBorders>
            <w:tcMar>
              <w:left w:w="57" w:type="dxa"/>
              <w:right w:w="57" w:type="dxa"/>
            </w:tcMar>
          </w:tcPr>
          <w:p w:rsidR="00000000" w:rsidRDefault="00000000">
            <w:pPr>
              <w:spacing w:line="240" w:lineRule="auto"/>
              <w:jc w:val="right"/>
              <w:rPr>
                <w:sz w:val="20"/>
              </w:rPr>
            </w:pPr>
            <w:r>
              <w:rPr>
                <w:sz w:val="20"/>
              </w:rPr>
              <w:t>96</w:t>
            </w:r>
          </w:p>
        </w:tc>
        <w:tc>
          <w:tcPr>
            <w:tcW w:w="663" w:type="dxa"/>
            <w:tcBorders>
              <w:top w:val="nil"/>
              <w:bottom w:val="single" w:sz="4" w:space="0" w:color="auto"/>
            </w:tcBorders>
            <w:tcMar>
              <w:left w:w="57" w:type="dxa"/>
              <w:right w:w="57" w:type="dxa"/>
            </w:tcMar>
          </w:tcPr>
          <w:p w:rsidR="00000000" w:rsidRDefault="00000000">
            <w:pPr>
              <w:spacing w:line="240" w:lineRule="auto"/>
              <w:jc w:val="right"/>
              <w:rPr>
                <w:sz w:val="20"/>
              </w:rPr>
            </w:pPr>
            <w:r>
              <w:rPr>
                <w:sz w:val="20"/>
              </w:rPr>
              <w:t>20</w:t>
            </w:r>
          </w:p>
        </w:tc>
        <w:tc>
          <w:tcPr>
            <w:tcW w:w="663" w:type="dxa"/>
            <w:tcBorders>
              <w:top w:val="nil"/>
              <w:bottom w:val="single" w:sz="4" w:space="0" w:color="auto"/>
            </w:tcBorders>
            <w:tcMar>
              <w:left w:w="57" w:type="dxa"/>
              <w:right w:w="57" w:type="dxa"/>
            </w:tcMar>
          </w:tcPr>
          <w:p w:rsidR="00000000" w:rsidRDefault="00000000">
            <w:pPr>
              <w:spacing w:line="240" w:lineRule="auto"/>
              <w:jc w:val="right"/>
              <w:rPr>
                <w:sz w:val="20"/>
              </w:rPr>
            </w:pPr>
            <w:r>
              <w:rPr>
                <w:sz w:val="20"/>
              </w:rPr>
              <w:t>2</w:t>
            </w:r>
          </w:p>
        </w:tc>
        <w:tc>
          <w:tcPr>
            <w:tcW w:w="655" w:type="dxa"/>
            <w:tcBorders>
              <w:top w:val="nil"/>
              <w:bottom w:val="single" w:sz="4" w:space="0" w:color="auto"/>
            </w:tcBorders>
            <w:tcMar>
              <w:left w:w="57" w:type="dxa"/>
              <w:right w:w="57" w:type="dxa"/>
            </w:tcMar>
          </w:tcPr>
          <w:p w:rsidR="00000000" w:rsidRDefault="00000000">
            <w:pPr>
              <w:spacing w:line="240" w:lineRule="auto"/>
              <w:jc w:val="right"/>
              <w:rPr>
                <w:sz w:val="20"/>
              </w:rPr>
            </w:pPr>
            <w:r>
              <w:rPr>
                <w:sz w:val="20"/>
              </w:rPr>
              <w:t>224</w:t>
            </w:r>
          </w:p>
        </w:tc>
        <w:tc>
          <w:tcPr>
            <w:tcW w:w="671" w:type="dxa"/>
            <w:tcBorders>
              <w:top w:val="nil"/>
              <w:bottom w:val="single" w:sz="4" w:space="0" w:color="auto"/>
            </w:tcBorders>
            <w:tcMar>
              <w:left w:w="57" w:type="dxa"/>
              <w:right w:w="57" w:type="dxa"/>
            </w:tcMar>
          </w:tcPr>
          <w:p w:rsidR="00000000" w:rsidRDefault="00000000">
            <w:pPr>
              <w:tabs>
                <w:tab w:val="clear" w:pos="567"/>
                <w:tab w:val="left" w:pos="980"/>
              </w:tabs>
              <w:spacing w:line="240" w:lineRule="auto"/>
              <w:ind w:left="-329" w:right="124"/>
              <w:jc w:val="right"/>
              <w:rPr>
                <w:sz w:val="20"/>
              </w:rPr>
            </w:pPr>
            <w:r>
              <w:rPr>
                <w:sz w:val="20"/>
              </w:rPr>
              <w:t>224</w:t>
            </w:r>
          </w:p>
        </w:tc>
      </w:tr>
      <w:tr w:rsidR="00000000">
        <w:tblPrEx>
          <w:tblCellMar>
            <w:top w:w="0" w:type="dxa"/>
            <w:bottom w:w="0" w:type="dxa"/>
          </w:tblCellMar>
        </w:tblPrEx>
        <w:tc>
          <w:tcPr>
            <w:tcW w:w="2083" w:type="dxa"/>
            <w:tcBorders>
              <w:top w:val="single" w:sz="4" w:space="0" w:color="auto"/>
              <w:bottom w:val="nil"/>
            </w:tcBorders>
            <w:tcMar>
              <w:left w:w="28" w:type="dxa"/>
              <w:right w:w="28" w:type="dxa"/>
            </w:tcMar>
          </w:tcPr>
          <w:p w:rsidR="00000000" w:rsidRDefault="00000000">
            <w:pPr>
              <w:spacing w:line="240" w:lineRule="auto"/>
              <w:rPr>
                <w:sz w:val="20"/>
              </w:rPr>
            </w:pPr>
            <w:r>
              <w:rPr>
                <w:sz w:val="20"/>
              </w:rPr>
              <w:t xml:space="preserve">     Всего</w:t>
            </w:r>
          </w:p>
        </w:tc>
        <w:tc>
          <w:tcPr>
            <w:tcW w:w="662" w:type="dxa"/>
            <w:tcBorders>
              <w:top w:val="single" w:sz="4" w:space="0" w:color="auto"/>
              <w:bottom w:val="nil"/>
            </w:tcBorders>
            <w:tcMar>
              <w:left w:w="57" w:type="dxa"/>
              <w:right w:w="57" w:type="dxa"/>
            </w:tcMar>
          </w:tcPr>
          <w:p w:rsidR="00000000" w:rsidRDefault="00000000">
            <w:pPr>
              <w:spacing w:line="240" w:lineRule="auto"/>
              <w:jc w:val="right"/>
              <w:rPr>
                <w:sz w:val="20"/>
              </w:rPr>
            </w:pPr>
            <w:r>
              <w:rPr>
                <w:sz w:val="20"/>
              </w:rPr>
              <w:t>3 304</w:t>
            </w:r>
          </w:p>
        </w:tc>
        <w:tc>
          <w:tcPr>
            <w:tcW w:w="662" w:type="dxa"/>
            <w:tcBorders>
              <w:top w:val="single" w:sz="4" w:space="0" w:color="auto"/>
              <w:bottom w:val="nil"/>
            </w:tcBorders>
            <w:tcMar>
              <w:left w:w="57" w:type="dxa"/>
              <w:right w:w="57" w:type="dxa"/>
            </w:tcMar>
          </w:tcPr>
          <w:p w:rsidR="00000000" w:rsidRDefault="00000000">
            <w:pPr>
              <w:spacing w:line="240" w:lineRule="auto"/>
              <w:jc w:val="right"/>
              <w:rPr>
                <w:sz w:val="20"/>
              </w:rPr>
            </w:pPr>
            <w:r>
              <w:rPr>
                <w:sz w:val="20"/>
              </w:rPr>
              <w:t>2 752</w:t>
            </w:r>
          </w:p>
        </w:tc>
        <w:tc>
          <w:tcPr>
            <w:tcW w:w="663" w:type="dxa"/>
            <w:tcBorders>
              <w:top w:val="single" w:sz="4" w:space="0" w:color="auto"/>
              <w:bottom w:val="nil"/>
            </w:tcBorders>
            <w:tcMar>
              <w:left w:w="57" w:type="dxa"/>
              <w:right w:w="57" w:type="dxa"/>
            </w:tcMar>
          </w:tcPr>
          <w:p w:rsidR="00000000" w:rsidRDefault="00000000">
            <w:pPr>
              <w:spacing w:line="240" w:lineRule="auto"/>
              <w:jc w:val="right"/>
              <w:rPr>
                <w:sz w:val="20"/>
              </w:rPr>
            </w:pPr>
            <w:r>
              <w:rPr>
                <w:sz w:val="20"/>
              </w:rPr>
              <w:t>797</w:t>
            </w:r>
          </w:p>
        </w:tc>
        <w:tc>
          <w:tcPr>
            <w:tcW w:w="663" w:type="dxa"/>
            <w:tcBorders>
              <w:top w:val="single" w:sz="4" w:space="0" w:color="auto"/>
              <w:bottom w:val="nil"/>
            </w:tcBorders>
            <w:tcMar>
              <w:left w:w="57" w:type="dxa"/>
              <w:right w:w="57" w:type="dxa"/>
            </w:tcMar>
          </w:tcPr>
          <w:p w:rsidR="00000000" w:rsidRDefault="00000000">
            <w:pPr>
              <w:spacing w:line="240" w:lineRule="auto"/>
              <w:jc w:val="right"/>
              <w:rPr>
                <w:sz w:val="20"/>
              </w:rPr>
            </w:pPr>
            <w:r>
              <w:rPr>
                <w:sz w:val="20"/>
              </w:rPr>
              <w:t>305</w:t>
            </w:r>
          </w:p>
        </w:tc>
        <w:tc>
          <w:tcPr>
            <w:tcW w:w="667" w:type="dxa"/>
            <w:tcBorders>
              <w:top w:val="single" w:sz="4" w:space="0" w:color="auto"/>
              <w:bottom w:val="nil"/>
            </w:tcBorders>
            <w:tcMar>
              <w:left w:w="57" w:type="dxa"/>
              <w:right w:w="57" w:type="dxa"/>
            </w:tcMar>
          </w:tcPr>
          <w:p w:rsidR="00000000" w:rsidRDefault="00000000">
            <w:pPr>
              <w:spacing w:line="240" w:lineRule="auto"/>
              <w:jc w:val="right"/>
              <w:rPr>
                <w:sz w:val="20"/>
              </w:rPr>
            </w:pPr>
            <w:r>
              <w:rPr>
                <w:sz w:val="20"/>
              </w:rPr>
              <w:t>7 157</w:t>
            </w:r>
          </w:p>
        </w:tc>
        <w:tc>
          <w:tcPr>
            <w:tcW w:w="663" w:type="dxa"/>
            <w:tcBorders>
              <w:top w:val="single" w:sz="4" w:space="0" w:color="auto"/>
              <w:bottom w:val="nil"/>
            </w:tcBorders>
            <w:tcMar>
              <w:left w:w="57" w:type="dxa"/>
              <w:right w:w="57" w:type="dxa"/>
            </w:tcMar>
          </w:tcPr>
          <w:p w:rsidR="00000000" w:rsidRDefault="00000000">
            <w:pPr>
              <w:spacing w:line="240" w:lineRule="auto"/>
              <w:jc w:val="right"/>
              <w:rPr>
                <w:sz w:val="20"/>
              </w:rPr>
            </w:pPr>
            <w:r>
              <w:rPr>
                <w:sz w:val="20"/>
              </w:rPr>
              <w:t>259</w:t>
            </w:r>
          </w:p>
        </w:tc>
        <w:tc>
          <w:tcPr>
            <w:tcW w:w="663" w:type="dxa"/>
            <w:tcBorders>
              <w:top w:val="single" w:sz="4" w:space="0" w:color="auto"/>
              <w:bottom w:val="nil"/>
            </w:tcBorders>
            <w:tcMar>
              <w:left w:w="57" w:type="dxa"/>
              <w:right w:w="57" w:type="dxa"/>
            </w:tcMar>
          </w:tcPr>
          <w:p w:rsidR="00000000" w:rsidRDefault="00000000">
            <w:pPr>
              <w:spacing w:line="240" w:lineRule="auto"/>
              <w:jc w:val="right"/>
              <w:rPr>
                <w:sz w:val="20"/>
              </w:rPr>
            </w:pPr>
            <w:r>
              <w:rPr>
                <w:sz w:val="20"/>
              </w:rPr>
              <w:t>186</w:t>
            </w:r>
          </w:p>
        </w:tc>
        <w:tc>
          <w:tcPr>
            <w:tcW w:w="663" w:type="dxa"/>
            <w:tcBorders>
              <w:top w:val="single" w:sz="4" w:space="0" w:color="auto"/>
              <w:bottom w:val="nil"/>
            </w:tcBorders>
            <w:tcMar>
              <w:left w:w="57" w:type="dxa"/>
              <w:right w:w="57" w:type="dxa"/>
            </w:tcMar>
          </w:tcPr>
          <w:p w:rsidR="00000000" w:rsidRDefault="00000000">
            <w:pPr>
              <w:spacing w:line="240" w:lineRule="auto"/>
              <w:jc w:val="right"/>
              <w:rPr>
                <w:sz w:val="20"/>
              </w:rPr>
            </w:pPr>
            <w:r>
              <w:rPr>
                <w:sz w:val="20"/>
              </w:rPr>
              <w:t>105</w:t>
            </w:r>
          </w:p>
        </w:tc>
        <w:tc>
          <w:tcPr>
            <w:tcW w:w="663" w:type="dxa"/>
            <w:tcBorders>
              <w:top w:val="single" w:sz="4" w:space="0" w:color="auto"/>
              <w:bottom w:val="nil"/>
            </w:tcBorders>
            <w:tcMar>
              <w:left w:w="57" w:type="dxa"/>
              <w:right w:w="57" w:type="dxa"/>
            </w:tcMar>
          </w:tcPr>
          <w:p w:rsidR="00000000" w:rsidRDefault="00000000">
            <w:pPr>
              <w:spacing w:line="240" w:lineRule="auto"/>
              <w:jc w:val="right"/>
              <w:rPr>
                <w:sz w:val="20"/>
              </w:rPr>
            </w:pPr>
            <w:r>
              <w:rPr>
                <w:sz w:val="20"/>
              </w:rPr>
              <w:t>31</w:t>
            </w:r>
          </w:p>
        </w:tc>
        <w:tc>
          <w:tcPr>
            <w:tcW w:w="655" w:type="dxa"/>
            <w:tcBorders>
              <w:top w:val="single" w:sz="4" w:space="0" w:color="auto"/>
              <w:bottom w:val="nil"/>
            </w:tcBorders>
            <w:tcMar>
              <w:left w:w="57" w:type="dxa"/>
              <w:right w:w="57" w:type="dxa"/>
            </w:tcMar>
          </w:tcPr>
          <w:p w:rsidR="00000000" w:rsidRDefault="00000000">
            <w:pPr>
              <w:spacing w:line="240" w:lineRule="auto"/>
              <w:jc w:val="right"/>
              <w:rPr>
                <w:sz w:val="20"/>
              </w:rPr>
            </w:pPr>
            <w:r>
              <w:rPr>
                <w:sz w:val="20"/>
              </w:rPr>
              <w:t>581</w:t>
            </w:r>
          </w:p>
        </w:tc>
        <w:tc>
          <w:tcPr>
            <w:tcW w:w="671" w:type="dxa"/>
            <w:tcBorders>
              <w:top w:val="single" w:sz="4" w:space="0" w:color="auto"/>
              <w:bottom w:val="nil"/>
            </w:tcBorders>
            <w:tcMar>
              <w:left w:w="57" w:type="dxa"/>
              <w:right w:w="57" w:type="dxa"/>
            </w:tcMar>
          </w:tcPr>
          <w:p w:rsidR="00000000" w:rsidRDefault="00000000">
            <w:pPr>
              <w:tabs>
                <w:tab w:val="clear" w:pos="567"/>
                <w:tab w:val="left" w:pos="980"/>
              </w:tabs>
              <w:spacing w:line="240" w:lineRule="auto"/>
              <w:ind w:left="-329" w:right="124"/>
              <w:jc w:val="right"/>
              <w:rPr>
                <w:sz w:val="20"/>
              </w:rPr>
            </w:pPr>
            <w:r>
              <w:rPr>
                <w:sz w:val="20"/>
              </w:rPr>
              <w:t>7 738</w:t>
            </w:r>
          </w:p>
        </w:tc>
      </w:tr>
      <w:tr w:rsidR="00000000">
        <w:tblPrEx>
          <w:tblCellMar>
            <w:top w:w="0" w:type="dxa"/>
            <w:bottom w:w="0" w:type="dxa"/>
          </w:tblCellMar>
        </w:tblPrEx>
        <w:tc>
          <w:tcPr>
            <w:tcW w:w="2083" w:type="dxa"/>
            <w:tcBorders>
              <w:top w:val="nil"/>
            </w:tcBorders>
            <w:tcMar>
              <w:left w:w="28" w:type="dxa"/>
              <w:right w:w="28" w:type="dxa"/>
            </w:tcMar>
          </w:tcPr>
          <w:p w:rsidR="00000000" w:rsidRDefault="00000000">
            <w:pPr>
              <w:spacing w:line="240" w:lineRule="auto"/>
              <w:rPr>
                <w:sz w:val="20"/>
              </w:rPr>
            </w:pPr>
            <w:r>
              <w:rPr>
                <w:sz w:val="20"/>
              </w:rPr>
              <w:t xml:space="preserve">     Доля в процентах</w:t>
            </w:r>
          </w:p>
        </w:tc>
        <w:tc>
          <w:tcPr>
            <w:tcW w:w="662" w:type="dxa"/>
            <w:tcBorders>
              <w:top w:val="nil"/>
            </w:tcBorders>
            <w:tcMar>
              <w:left w:w="57" w:type="dxa"/>
              <w:right w:w="57" w:type="dxa"/>
            </w:tcMar>
          </w:tcPr>
          <w:p w:rsidR="00000000" w:rsidRDefault="00000000">
            <w:pPr>
              <w:spacing w:line="240" w:lineRule="auto"/>
              <w:jc w:val="right"/>
              <w:rPr>
                <w:sz w:val="20"/>
              </w:rPr>
            </w:pPr>
            <w:r>
              <w:rPr>
                <w:sz w:val="20"/>
              </w:rPr>
              <w:t>46,16</w:t>
            </w:r>
          </w:p>
        </w:tc>
        <w:tc>
          <w:tcPr>
            <w:tcW w:w="662" w:type="dxa"/>
            <w:tcBorders>
              <w:top w:val="nil"/>
            </w:tcBorders>
            <w:tcMar>
              <w:left w:w="57" w:type="dxa"/>
              <w:right w:w="57" w:type="dxa"/>
            </w:tcMar>
          </w:tcPr>
          <w:p w:rsidR="00000000" w:rsidRDefault="00000000">
            <w:pPr>
              <w:spacing w:line="240" w:lineRule="auto"/>
              <w:jc w:val="right"/>
              <w:rPr>
                <w:sz w:val="20"/>
              </w:rPr>
            </w:pPr>
            <w:r>
              <w:rPr>
                <w:sz w:val="20"/>
              </w:rPr>
              <w:t>38,45</w:t>
            </w:r>
          </w:p>
        </w:tc>
        <w:tc>
          <w:tcPr>
            <w:tcW w:w="663" w:type="dxa"/>
            <w:tcBorders>
              <w:top w:val="nil"/>
            </w:tcBorders>
            <w:tcMar>
              <w:left w:w="57" w:type="dxa"/>
              <w:right w:w="57" w:type="dxa"/>
            </w:tcMar>
          </w:tcPr>
          <w:p w:rsidR="00000000" w:rsidRDefault="00000000">
            <w:pPr>
              <w:spacing w:line="240" w:lineRule="auto"/>
              <w:jc w:val="right"/>
              <w:rPr>
                <w:sz w:val="20"/>
              </w:rPr>
            </w:pPr>
            <w:r>
              <w:rPr>
                <w:sz w:val="20"/>
              </w:rPr>
              <w:t>11,13</w:t>
            </w:r>
          </w:p>
        </w:tc>
        <w:tc>
          <w:tcPr>
            <w:tcW w:w="663" w:type="dxa"/>
            <w:tcBorders>
              <w:top w:val="nil"/>
            </w:tcBorders>
            <w:tcMar>
              <w:left w:w="57" w:type="dxa"/>
              <w:right w:w="57" w:type="dxa"/>
            </w:tcMar>
          </w:tcPr>
          <w:p w:rsidR="00000000" w:rsidRDefault="00000000">
            <w:pPr>
              <w:spacing w:line="240" w:lineRule="auto"/>
              <w:jc w:val="right"/>
              <w:rPr>
                <w:sz w:val="20"/>
              </w:rPr>
            </w:pPr>
            <w:r>
              <w:rPr>
                <w:sz w:val="20"/>
              </w:rPr>
              <w:t>4,26</w:t>
            </w:r>
          </w:p>
        </w:tc>
        <w:tc>
          <w:tcPr>
            <w:tcW w:w="667" w:type="dxa"/>
            <w:tcBorders>
              <w:top w:val="nil"/>
            </w:tcBorders>
            <w:tcMar>
              <w:left w:w="57" w:type="dxa"/>
              <w:right w:w="57" w:type="dxa"/>
            </w:tcMar>
          </w:tcPr>
          <w:p w:rsidR="00000000" w:rsidRDefault="00000000">
            <w:pPr>
              <w:spacing w:line="240" w:lineRule="auto"/>
              <w:jc w:val="right"/>
              <w:rPr>
                <w:sz w:val="20"/>
              </w:rPr>
            </w:pPr>
            <w:proofErr w:type="spellStart"/>
            <w:r>
              <w:rPr>
                <w:sz w:val="20"/>
              </w:rPr>
              <w:t>100%</w:t>
            </w:r>
            <w:proofErr w:type="spellEnd"/>
          </w:p>
        </w:tc>
        <w:tc>
          <w:tcPr>
            <w:tcW w:w="663" w:type="dxa"/>
            <w:tcBorders>
              <w:top w:val="nil"/>
            </w:tcBorders>
            <w:tcMar>
              <w:left w:w="57" w:type="dxa"/>
              <w:right w:w="57" w:type="dxa"/>
            </w:tcMar>
          </w:tcPr>
          <w:p w:rsidR="00000000" w:rsidRDefault="00000000">
            <w:pPr>
              <w:spacing w:line="240" w:lineRule="auto"/>
              <w:jc w:val="right"/>
              <w:rPr>
                <w:sz w:val="20"/>
              </w:rPr>
            </w:pPr>
            <w:r>
              <w:rPr>
                <w:sz w:val="20"/>
              </w:rPr>
              <w:t>44,58</w:t>
            </w:r>
          </w:p>
        </w:tc>
        <w:tc>
          <w:tcPr>
            <w:tcW w:w="663" w:type="dxa"/>
            <w:tcBorders>
              <w:top w:val="nil"/>
            </w:tcBorders>
            <w:tcMar>
              <w:left w:w="57" w:type="dxa"/>
              <w:right w:w="57" w:type="dxa"/>
            </w:tcMar>
          </w:tcPr>
          <w:p w:rsidR="00000000" w:rsidRDefault="00000000">
            <w:pPr>
              <w:spacing w:line="240" w:lineRule="auto"/>
              <w:jc w:val="right"/>
              <w:rPr>
                <w:sz w:val="20"/>
              </w:rPr>
            </w:pPr>
            <w:r>
              <w:rPr>
                <w:sz w:val="20"/>
              </w:rPr>
              <w:t>32,01</w:t>
            </w:r>
          </w:p>
        </w:tc>
        <w:tc>
          <w:tcPr>
            <w:tcW w:w="663" w:type="dxa"/>
            <w:tcBorders>
              <w:top w:val="nil"/>
            </w:tcBorders>
            <w:tcMar>
              <w:left w:w="57" w:type="dxa"/>
              <w:right w:w="57" w:type="dxa"/>
            </w:tcMar>
          </w:tcPr>
          <w:p w:rsidR="00000000" w:rsidRDefault="00000000">
            <w:pPr>
              <w:spacing w:line="240" w:lineRule="auto"/>
              <w:jc w:val="right"/>
              <w:rPr>
                <w:sz w:val="20"/>
              </w:rPr>
            </w:pPr>
            <w:r>
              <w:rPr>
                <w:sz w:val="20"/>
              </w:rPr>
              <w:t>18,07</w:t>
            </w:r>
          </w:p>
        </w:tc>
        <w:tc>
          <w:tcPr>
            <w:tcW w:w="663" w:type="dxa"/>
            <w:tcBorders>
              <w:top w:val="nil"/>
            </w:tcBorders>
            <w:tcMar>
              <w:left w:w="57" w:type="dxa"/>
              <w:right w:w="57" w:type="dxa"/>
            </w:tcMar>
          </w:tcPr>
          <w:p w:rsidR="00000000" w:rsidRDefault="00000000">
            <w:pPr>
              <w:spacing w:line="240" w:lineRule="auto"/>
              <w:jc w:val="right"/>
              <w:rPr>
                <w:sz w:val="20"/>
              </w:rPr>
            </w:pPr>
            <w:r>
              <w:rPr>
                <w:sz w:val="20"/>
              </w:rPr>
              <w:t>3,34</w:t>
            </w:r>
          </w:p>
        </w:tc>
        <w:tc>
          <w:tcPr>
            <w:tcW w:w="655" w:type="dxa"/>
            <w:tcBorders>
              <w:top w:val="nil"/>
            </w:tcBorders>
            <w:tcMar>
              <w:left w:w="57" w:type="dxa"/>
              <w:right w:w="57" w:type="dxa"/>
            </w:tcMar>
          </w:tcPr>
          <w:p w:rsidR="00000000" w:rsidRDefault="00000000">
            <w:pPr>
              <w:spacing w:line="240" w:lineRule="auto"/>
              <w:jc w:val="right"/>
              <w:rPr>
                <w:sz w:val="20"/>
              </w:rPr>
            </w:pPr>
            <w:proofErr w:type="spellStart"/>
            <w:r>
              <w:rPr>
                <w:sz w:val="20"/>
              </w:rPr>
              <w:t>100%</w:t>
            </w:r>
            <w:proofErr w:type="spellEnd"/>
          </w:p>
        </w:tc>
        <w:tc>
          <w:tcPr>
            <w:tcW w:w="671" w:type="dxa"/>
            <w:tcBorders>
              <w:top w:val="nil"/>
            </w:tcBorders>
            <w:tcMar>
              <w:left w:w="57" w:type="dxa"/>
              <w:right w:w="57" w:type="dxa"/>
            </w:tcMar>
          </w:tcPr>
          <w:p w:rsidR="00000000" w:rsidRDefault="00000000">
            <w:pPr>
              <w:tabs>
                <w:tab w:val="clear" w:pos="567"/>
                <w:tab w:val="left" w:pos="980"/>
              </w:tabs>
              <w:spacing w:line="240" w:lineRule="auto"/>
              <w:ind w:left="-329" w:right="124"/>
              <w:jc w:val="right"/>
              <w:rPr>
                <w:sz w:val="20"/>
              </w:rPr>
            </w:pPr>
            <w:proofErr w:type="spellStart"/>
            <w:r>
              <w:rPr>
                <w:sz w:val="20"/>
              </w:rPr>
              <w:t>100%</w:t>
            </w:r>
            <w:proofErr w:type="spellEnd"/>
          </w:p>
        </w:tc>
      </w:tr>
    </w:tbl>
    <w:p w:rsidR="00000000" w:rsidRDefault="00000000">
      <w:pPr>
        <w:spacing w:line="720" w:lineRule="auto"/>
      </w:pPr>
    </w:p>
    <w:p w:rsidR="00000000" w:rsidRDefault="00000000">
      <w:pPr>
        <w:tabs>
          <w:tab w:val="clear" w:pos="6237"/>
          <w:tab w:val="left" w:pos="5423"/>
        </w:tabs>
        <w:spacing w:line="216" w:lineRule="auto"/>
        <w:jc w:val="center"/>
        <w:rPr>
          <w:b/>
          <w:bCs/>
        </w:rPr>
      </w:pPr>
      <w:r>
        <w:rPr>
          <w:b/>
          <w:bCs/>
        </w:rPr>
        <w:t>НАЦИОНАЛЬНОЕ УПРАВЛЕНИЕ СОЦИАЛЬНОЙ РЕАБИЛИТАЦИИ</w:t>
      </w:r>
    </w:p>
    <w:p w:rsidR="00000000" w:rsidRDefault="00000000">
      <w:pPr>
        <w:spacing w:line="216" w:lineRule="auto"/>
        <w:jc w:val="center"/>
        <w:rPr>
          <w:b/>
          <w:bCs/>
          <w:sz w:val="20"/>
        </w:rPr>
      </w:pPr>
    </w:p>
    <w:p w:rsidR="00000000" w:rsidRDefault="00000000">
      <w:pPr>
        <w:spacing w:line="216" w:lineRule="auto"/>
        <w:jc w:val="center"/>
        <w:rPr>
          <w:b/>
          <w:bCs/>
        </w:rPr>
      </w:pPr>
      <w:r>
        <w:rPr>
          <w:b/>
          <w:bCs/>
        </w:rPr>
        <w:t>ФИЗИЧЕСКИЕ ПАРАМЕТРЫ ЦЕНТРОВ СОЦИАЛЬНОЙ РЕАБИЛИТАЦИИ</w:t>
      </w:r>
    </w:p>
    <w:p w:rsidR="00000000" w:rsidRDefault="00000000">
      <w:pPr>
        <w:spacing w:line="216" w:lineRule="auto"/>
        <w:jc w:val="center"/>
        <w:rPr>
          <w:b/>
          <w:bCs/>
          <w:sz w:val="20"/>
        </w:rPr>
      </w:pPr>
    </w:p>
    <w:p w:rsidR="00000000" w:rsidRDefault="00000000">
      <w:pPr>
        <w:spacing w:line="216" w:lineRule="auto"/>
        <w:jc w:val="center"/>
        <w:rPr>
          <w:b/>
          <w:bCs/>
        </w:rPr>
      </w:pPr>
      <w:r>
        <w:rPr>
          <w:b/>
          <w:bCs/>
        </w:rPr>
        <w:t xml:space="preserve">Минимальная площадь (обязательный показатель:  20 </w:t>
      </w:r>
      <w:r>
        <w:rPr>
          <w:b/>
          <w:bCs/>
          <w:sz w:val="18"/>
        </w:rPr>
        <w:t>м</w:t>
      </w:r>
      <w:r>
        <w:rPr>
          <w:b/>
          <w:bCs/>
          <w:sz w:val="18"/>
          <w:vertAlign w:val="superscript"/>
        </w:rPr>
        <w:t>2</w:t>
      </w:r>
      <w:r>
        <w:rPr>
          <w:b/>
          <w:bCs/>
        </w:rPr>
        <w:t>/1 заключенный)</w:t>
      </w:r>
    </w:p>
    <w:p w:rsidR="00000000" w:rsidRDefault="00000000">
      <w:pPr>
        <w:spacing w:line="216" w:lineRule="auto"/>
        <w:jc w:val="center"/>
        <w:rPr>
          <w:b/>
          <w:bCs/>
          <w:sz w:val="20"/>
        </w:rPr>
      </w:pPr>
    </w:p>
    <w:tbl>
      <w:tblPr>
        <w:tblW w:w="9411"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66"/>
        <w:gridCol w:w="1567"/>
        <w:gridCol w:w="1180"/>
        <w:gridCol w:w="1236"/>
        <w:gridCol w:w="1212"/>
        <w:gridCol w:w="1175"/>
        <w:gridCol w:w="1175"/>
      </w:tblGrid>
      <w:tr w:rsidR="00000000">
        <w:tblPrEx>
          <w:tblCellMar>
            <w:top w:w="0" w:type="dxa"/>
            <w:bottom w:w="0" w:type="dxa"/>
          </w:tblCellMar>
        </w:tblPrEx>
        <w:trPr>
          <w:cantSplit/>
        </w:trPr>
        <w:tc>
          <w:tcPr>
            <w:tcW w:w="1866" w:type="dxa"/>
            <w:vMerge w:val="restart"/>
            <w:tcBorders>
              <w:top w:val="single" w:sz="4" w:space="0" w:color="auto"/>
              <w:bottom w:val="nil"/>
            </w:tcBorders>
          </w:tcPr>
          <w:p w:rsidR="00000000" w:rsidRDefault="00000000">
            <w:pPr>
              <w:spacing w:line="240" w:lineRule="auto"/>
              <w:jc w:val="center"/>
              <w:rPr>
                <w:sz w:val="18"/>
              </w:rPr>
            </w:pPr>
          </w:p>
        </w:tc>
        <w:tc>
          <w:tcPr>
            <w:tcW w:w="1567" w:type="dxa"/>
            <w:vMerge w:val="restart"/>
            <w:tcBorders>
              <w:top w:val="single" w:sz="4" w:space="0" w:color="auto"/>
              <w:bottom w:val="nil"/>
            </w:tcBorders>
          </w:tcPr>
          <w:p w:rsidR="00000000" w:rsidRDefault="00000000">
            <w:pPr>
              <w:spacing w:line="240" w:lineRule="auto"/>
              <w:jc w:val="center"/>
              <w:rPr>
                <w:b/>
                <w:bCs/>
                <w:sz w:val="18"/>
              </w:rPr>
            </w:pPr>
            <w:r>
              <w:rPr>
                <w:b/>
                <w:bCs/>
                <w:sz w:val="18"/>
              </w:rPr>
              <w:t>Максимальное количество заключенных, на которое рассчитан соответствующий центр</w:t>
            </w:r>
          </w:p>
        </w:tc>
        <w:tc>
          <w:tcPr>
            <w:tcW w:w="1180" w:type="dxa"/>
            <w:vMerge w:val="restart"/>
            <w:tcBorders>
              <w:top w:val="single" w:sz="4" w:space="0" w:color="auto"/>
              <w:bottom w:val="nil"/>
            </w:tcBorders>
          </w:tcPr>
          <w:p w:rsidR="00000000" w:rsidRDefault="00000000">
            <w:pPr>
              <w:spacing w:line="240" w:lineRule="auto"/>
              <w:jc w:val="center"/>
              <w:rPr>
                <w:b/>
                <w:bCs/>
                <w:sz w:val="18"/>
              </w:rPr>
            </w:pPr>
            <w:r>
              <w:rPr>
                <w:b/>
                <w:bCs/>
                <w:sz w:val="18"/>
              </w:rPr>
              <w:t>Средняя численность заключенных</w:t>
            </w:r>
          </w:p>
        </w:tc>
        <w:tc>
          <w:tcPr>
            <w:tcW w:w="1236" w:type="dxa"/>
            <w:vMerge w:val="restart"/>
            <w:tcBorders>
              <w:top w:val="single" w:sz="4" w:space="0" w:color="auto"/>
              <w:bottom w:val="nil"/>
            </w:tcBorders>
          </w:tcPr>
          <w:p w:rsidR="00000000" w:rsidRDefault="00000000">
            <w:pPr>
              <w:spacing w:line="240" w:lineRule="auto"/>
              <w:jc w:val="center"/>
              <w:rPr>
                <w:b/>
                <w:bCs/>
                <w:sz w:val="18"/>
                <w:vertAlign w:val="superscript"/>
              </w:rPr>
            </w:pPr>
            <w:r>
              <w:rPr>
                <w:b/>
                <w:bCs/>
                <w:sz w:val="18"/>
              </w:rPr>
              <w:t xml:space="preserve">Общая площадь, </w:t>
            </w:r>
            <w:proofErr w:type="spellStart"/>
            <w:r>
              <w:rPr>
                <w:b/>
                <w:bCs/>
                <w:sz w:val="18"/>
              </w:rPr>
              <w:t>предназна-ченная</w:t>
            </w:r>
            <w:proofErr w:type="spellEnd"/>
            <w:r>
              <w:rPr>
                <w:b/>
                <w:bCs/>
                <w:sz w:val="18"/>
              </w:rPr>
              <w:t xml:space="preserve"> для заключенных</w:t>
            </w:r>
            <w:r>
              <w:rPr>
                <w:b/>
                <w:bCs/>
                <w:sz w:val="18"/>
              </w:rPr>
              <w:br/>
              <w:t>м</w:t>
            </w:r>
            <w:r>
              <w:rPr>
                <w:b/>
                <w:bCs/>
                <w:sz w:val="18"/>
                <w:vertAlign w:val="superscript"/>
              </w:rPr>
              <w:t>2</w:t>
            </w:r>
          </w:p>
        </w:tc>
        <w:tc>
          <w:tcPr>
            <w:tcW w:w="1212" w:type="dxa"/>
            <w:vMerge w:val="restart"/>
            <w:tcBorders>
              <w:top w:val="single" w:sz="4" w:space="0" w:color="auto"/>
              <w:bottom w:val="nil"/>
            </w:tcBorders>
          </w:tcPr>
          <w:p w:rsidR="00000000" w:rsidRDefault="00000000">
            <w:pPr>
              <w:spacing w:line="240" w:lineRule="auto"/>
              <w:jc w:val="center"/>
              <w:rPr>
                <w:b/>
                <w:bCs/>
                <w:sz w:val="18"/>
              </w:rPr>
            </w:pPr>
            <w:r>
              <w:rPr>
                <w:b/>
                <w:bCs/>
                <w:sz w:val="18"/>
              </w:rPr>
              <w:t>Заложенная в проект площадь на одного заключенного</w:t>
            </w:r>
            <w:r>
              <w:rPr>
                <w:b/>
                <w:bCs/>
                <w:sz w:val="18"/>
              </w:rPr>
              <w:br/>
              <w:t>м</w:t>
            </w:r>
            <w:r>
              <w:rPr>
                <w:b/>
                <w:bCs/>
                <w:sz w:val="18"/>
                <w:vertAlign w:val="superscript"/>
              </w:rPr>
              <w:t>2</w:t>
            </w:r>
          </w:p>
        </w:tc>
        <w:tc>
          <w:tcPr>
            <w:tcW w:w="2350" w:type="dxa"/>
            <w:gridSpan w:val="2"/>
            <w:tcBorders>
              <w:top w:val="single" w:sz="4" w:space="0" w:color="auto"/>
              <w:bottom w:val="nil"/>
            </w:tcBorders>
            <w:vAlign w:val="center"/>
          </w:tcPr>
          <w:p w:rsidR="00000000" w:rsidRDefault="00000000">
            <w:pPr>
              <w:spacing w:line="240" w:lineRule="auto"/>
              <w:jc w:val="center"/>
              <w:rPr>
                <w:b/>
                <w:bCs/>
                <w:sz w:val="18"/>
              </w:rPr>
            </w:pPr>
            <w:r>
              <w:rPr>
                <w:b/>
                <w:bCs/>
                <w:sz w:val="18"/>
              </w:rPr>
              <w:t>Физическое пространство</w:t>
            </w:r>
          </w:p>
        </w:tc>
      </w:tr>
      <w:tr w:rsidR="00000000">
        <w:tblPrEx>
          <w:tblCellMar>
            <w:top w:w="0" w:type="dxa"/>
            <w:bottom w:w="0" w:type="dxa"/>
          </w:tblCellMar>
        </w:tblPrEx>
        <w:trPr>
          <w:cantSplit/>
        </w:trPr>
        <w:tc>
          <w:tcPr>
            <w:tcW w:w="1866" w:type="dxa"/>
            <w:vMerge/>
            <w:tcBorders>
              <w:top w:val="nil"/>
              <w:bottom w:val="single" w:sz="4" w:space="0" w:color="auto"/>
            </w:tcBorders>
            <w:textDirection w:val="btLr"/>
          </w:tcPr>
          <w:p w:rsidR="00000000" w:rsidRDefault="00000000">
            <w:pPr>
              <w:spacing w:line="240" w:lineRule="auto"/>
              <w:ind w:left="113" w:right="113"/>
              <w:jc w:val="center"/>
              <w:rPr>
                <w:sz w:val="18"/>
              </w:rPr>
            </w:pPr>
          </w:p>
        </w:tc>
        <w:tc>
          <w:tcPr>
            <w:tcW w:w="1567" w:type="dxa"/>
            <w:vMerge/>
            <w:tcBorders>
              <w:top w:val="nil"/>
              <w:bottom w:val="single" w:sz="4" w:space="0" w:color="auto"/>
            </w:tcBorders>
            <w:textDirection w:val="btLr"/>
            <w:vAlign w:val="center"/>
          </w:tcPr>
          <w:p w:rsidR="00000000" w:rsidRDefault="00000000">
            <w:pPr>
              <w:spacing w:line="240" w:lineRule="auto"/>
              <w:ind w:left="113" w:right="113"/>
              <w:jc w:val="center"/>
              <w:rPr>
                <w:b/>
                <w:bCs/>
                <w:sz w:val="18"/>
              </w:rPr>
            </w:pPr>
          </w:p>
        </w:tc>
        <w:tc>
          <w:tcPr>
            <w:tcW w:w="1180" w:type="dxa"/>
            <w:vMerge/>
            <w:tcBorders>
              <w:top w:val="nil"/>
              <w:bottom w:val="single" w:sz="4" w:space="0" w:color="auto"/>
            </w:tcBorders>
            <w:textDirection w:val="btLr"/>
            <w:vAlign w:val="center"/>
          </w:tcPr>
          <w:p w:rsidR="00000000" w:rsidRDefault="00000000">
            <w:pPr>
              <w:spacing w:line="240" w:lineRule="auto"/>
              <w:ind w:left="113" w:right="113"/>
              <w:jc w:val="center"/>
              <w:rPr>
                <w:b/>
                <w:bCs/>
                <w:sz w:val="18"/>
              </w:rPr>
            </w:pPr>
          </w:p>
        </w:tc>
        <w:tc>
          <w:tcPr>
            <w:tcW w:w="1236" w:type="dxa"/>
            <w:vMerge/>
            <w:tcBorders>
              <w:top w:val="nil"/>
              <w:bottom w:val="single" w:sz="4" w:space="0" w:color="auto"/>
            </w:tcBorders>
            <w:textDirection w:val="btLr"/>
            <w:vAlign w:val="center"/>
          </w:tcPr>
          <w:p w:rsidR="00000000" w:rsidRDefault="00000000">
            <w:pPr>
              <w:spacing w:line="240" w:lineRule="auto"/>
              <w:ind w:left="113" w:right="113"/>
              <w:jc w:val="center"/>
              <w:rPr>
                <w:b/>
                <w:bCs/>
                <w:sz w:val="18"/>
              </w:rPr>
            </w:pPr>
          </w:p>
        </w:tc>
        <w:tc>
          <w:tcPr>
            <w:tcW w:w="1212" w:type="dxa"/>
            <w:vMerge/>
            <w:tcBorders>
              <w:top w:val="nil"/>
              <w:bottom w:val="single" w:sz="4" w:space="0" w:color="auto"/>
            </w:tcBorders>
            <w:textDirection w:val="btLr"/>
            <w:vAlign w:val="center"/>
          </w:tcPr>
          <w:p w:rsidR="00000000" w:rsidRDefault="00000000">
            <w:pPr>
              <w:spacing w:line="240" w:lineRule="auto"/>
              <w:ind w:left="113" w:right="113"/>
              <w:jc w:val="center"/>
              <w:rPr>
                <w:b/>
                <w:bCs/>
                <w:sz w:val="18"/>
              </w:rPr>
            </w:pPr>
          </w:p>
        </w:tc>
        <w:tc>
          <w:tcPr>
            <w:tcW w:w="1175" w:type="dxa"/>
            <w:tcBorders>
              <w:top w:val="nil"/>
              <w:bottom w:val="single" w:sz="4" w:space="0" w:color="auto"/>
            </w:tcBorders>
            <w:vAlign w:val="center"/>
          </w:tcPr>
          <w:p w:rsidR="00000000" w:rsidRDefault="00000000">
            <w:pPr>
              <w:spacing w:line="240" w:lineRule="auto"/>
              <w:jc w:val="center"/>
              <w:rPr>
                <w:b/>
                <w:bCs/>
                <w:sz w:val="18"/>
              </w:rPr>
            </w:pPr>
            <w:r>
              <w:rPr>
                <w:b/>
                <w:bCs/>
                <w:sz w:val="18"/>
              </w:rPr>
              <w:t>Дефицит</w:t>
            </w:r>
            <w:r>
              <w:rPr>
                <w:b/>
                <w:bCs/>
                <w:sz w:val="18"/>
              </w:rPr>
              <w:br/>
              <w:t>м</w:t>
            </w:r>
            <w:r>
              <w:rPr>
                <w:b/>
                <w:bCs/>
                <w:sz w:val="18"/>
                <w:vertAlign w:val="superscript"/>
              </w:rPr>
              <w:t>2</w:t>
            </w:r>
            <w:r>
              <w:rPr>
                <w:b/>
                <w:bCs/>
                <w:sz w:val="18"/>
              </w:rPr>
              <w:t>/1 </w:t>
            </w:r>
            <w:proofErr w:type="spellStart"/>
            <w:r>
              <w:rPr>
                <w:b/>
                <w:bCs/>
                <w:sz w:val="18"/>
              </w:rPr>
              <w:t>заклю-ченный</w:t>
            </w:r>
            <w:proofErr w:type="spellEnd"/>
          </w:p>
        </w:tc>
        <w:tc>
          <w:tcPr>
            <w:tcW w:w="1175" w:type="dxa"/>
            <w:tcBorders>
              <w:top w:val="nil"/>
              <w:bottom w:val="single" w:sz="4" w:space="0" w:color="auto"/>
            </w:tcBorders>
            <w:vAlign w:val="center"/>
          </w:tcPr>
          <w:p w:rsidR="00000000" w:rsidRDefault="00000000">
            <w:pPr>
              <w:spacing w:line="240" w:lineRule="auto"/>
              <w:jc w:val="center"/>
              <w:rPr>
                <w:b/>
                <w:bCs/>
                <w:sz w:val="18"/>
              </w:rPr>
            </w:pPr>
            <w:r>
              <w:rPr>
                <w:b/>
                <w:bCs/>
                <w:sz w:val="18"/>
              </w:rPr>
              <w:t>Избыток</w:t>
            </w:r>
            <w:r>
              <w:rPr>
                <w:b/>
                <w:bCs/>
                <w:sz w:val="18"/>
              </w:rPr>
              <w:br/>
              <w:t>м</w:t>
            </w:r>
            <w:r>
              <w:rPr>
                <w:b/>
                <w:bCs/>
                <w:sz w:val="18"/>
                <w:vertAlign w:val="superscript"/>
              </w:rPr>
              <w:t>2</w:t>
            </w:r>
            <w:r>
              <w:rPr>
                <w:b/>
                <w:bCs/>
                <w:sz w:val="18"/>
              </w:rPr>
              <w:t>/1 </w:t>
            </w:r>
            <w:proofErr w:type="spellStart"/>
            <w:r>
              <w:rPr>
                <w:b/>
                <w:bCs/>
                <w:sz w:val="18"/>
              </w:rPr>
              <w:t>заклю-ченный</w:t>
            </w:r>
            <w:proofErr w:type="spellEnd"/>
          </w:p>
        </w:tc>
      </w:tr>
      <w:tr w:rsidR="00000000">
        <w:tblPrEx>
          <w:tblCellMar>
            <w:top w:w="0" w:type="dxa"/>
            <w:bottom w:w="0" w:type="dxa"/>
          </w:tblCellMar>
        </w:tblPrEx>
        <w:trPr>
          <w:cantSplit/>
        </w:trPr>
        <w:tc>
          <w:tcPr>
            <w:tcW w:w="1866" w:type="dxa"/>
            <w:tcBorders>
              <w:top w:val="single" w:sz="4" w:space="0" w:color="auto"/>
              <w:bottom w:val="nil"/>
            </w:tcBorders>
          </w:tcPr>
          <w:p w:rsidR="00000000" w:rsidRDefault="00000000">
            <w:pPr>
              <w:spacing w:line="240" w:lineRule="auto"/>
              <w:rPr>
                <w:sz w:val="20"/>
              </w:rPr>
            </w:pPr>
            <w:proofErr w:type="spellStart"/>
            <w:r>
              <w:rPr>
                <w:sz w:val="20"/>
              </w:rPr>
              <w:t>Тулкан</w:t>
            </w:r>
            <w:proofErr w:type="spellEnd"/>
          </w:p>
        </w:tc>
        <w:tc>
          <w:tcPr>
            <w:tcW w:w="1567" w:type="dxa"/>
            <w:tcBorders>
              <w:top w:val="single" w:sz="4" w:space="0" w:color="auto"/>
              <w:bottom w:val="nil"/>
            </w:tcBorders>
          </w:tcPr>
          <w:p w:rsidR="00000000" w:rsidRDefault="00000000">
            <w:pPr>
              <w:spacing w:line="240" w:lineRule="auto"/>
              <w:ind w:right="385"/>
              <w:jc w:val="right"/>
              <w:rPr>
                <w:sz w:val="20"/>
              </w:rPr>
            </w:pPr>
            <w:r>
              <w:rPr>
                <w:sz w:val="20"/>
              </w:rPr>
              <w:t>100</w:t>
            </w:r>
          </w:p>
        </w:tc>
        <w:tc>
          <w:tcPr>
            <w:tcW w:w="1180" w:type="dxa"/>
            <w:tcBorders>
              <w:top w:val="single" w:sz="4" w:space="0" w:color="auto"/>
              <w:bottom w:val="nil"/>
            </w:tcBorders>
          </w:tcPr>
          <w:p w:rsidR="00000000" w:rsidRDefault="00000000">
            <w:pPr>
              <w:spacing w:line="240" w:lineRule="auto"/>
              <w:ind w:right="385"/>
              <w:jc w:val="right"/>
              <w:rPr>
                <w:sz w:val="20"/>
              </w:rPr>
            </w:pPr>
            <w:r>
              <w:rPr>
                <w:sz w:val="20"/>
              </w:rPr>
              <w:t>206</w:t>
            </w:r>
          </w:p>
        </w:tc>
        <w:tc>
          <w:tcPr>
            <w:tcW w:w="1236" w:type="dxa"/>
            <w:tcBorders>
              <w:top w:val="single" w:sz="4" w:space="0" w:color="auto"/>
              <w:bottom w:val="nil"/>
            </w:tcBorders>
          </w:tcPr>
          <w:p w:rsidR="00000000" w:rsidRDefault="00000000">
            <w:pPr>
              <w:spacing w:line="240" w:lineRule="auto"/>
              <w:ind w:right="385"/>
              <w:jc w:val="right"/>
              <w:rPr>
                <w:sz w:val="20"/>
              </w:rPr>
            </w:pPr>
            <w:r>
              <w:rPr>
                <w:sz w:val="20"/>
              </w:rPr>
              <w:t>2 552</w:t>
            </w:r>
          </w:p>
        </w:tc>
        <w:tc>
          <w:tcPr>
            <w:tcW w:w="1212" w:type="dxa"/>
            <w:tcBorders>
              <w:top w:val="single" w:sz="4" w:space="0" w:color="auto"/>
              <w:bottom w:val="nil"/>
            </w:tcBorders>
          </w:tcPr>
          <w:p w:rsidR="00000000" w:rsidRDefault="00000000">
            <w:pPr>
              <w:spacing w:line="240" w:lineRule="auto"/>
              <w:ind w:right="385"/>
              <w:jc w:val="right"/>
              <w:rPr>
                <w:sz w:val="20"/>
              </w:rPr>
            </w:pPr>
            <w:r>
              <w:rPr>
                <w:sz w:val="20"/>
              </w:rPr>
              <w:t>12,39</w:t>
            </w:r>
          </w:p>
        </w:tc>
        <w:tc>
          <w:tcPr>
            <w:tcW w:w="1175" w:type="dxa"/>
            <w:tcBorders>
              <w:top w:val="single" w:sz="4" w:space="0" w:color="auto"/>
              <w:bottom w:val="nil"/>
            </w:tcBorders>
          </w:tcPr>
          <w:p w:rsidR="00000000" w:rsidRDefault="00000000">
            <w:pPr>
              <w:spacing w:line="240" w:lineRule="auto"/>
              <w:ind w:right="385"/>
              <w:jc w:val="right"/>
              <w:rPr>
                <w:sz w:val="20"/>
              </w:rPr>
            </w:pPr>
            <w:r>
              <w:rPr>
                <w:sz w:val="20"/>
              </w:rPr>
              <w:t>7,61</w:t>
            </w:r>
          </w:p>
        </w:tc>
        <w:tc>
          <w:tcPr>
            <w:tcW w:w="1175" w:type="dxa"/>
            <w:tcBorders>
              <w:top w:val="single" w:sz="4" w:space="0" w:color="auto"/>
              <w:bottom w:val="nil"/>
            </w:tcBorders>
          </w:tcPr>
          <w:p w:rsidR="00000000" w:rsidRDefault="00000000">
            <w:pPr>
              <w:spacing w:line="240" w:lineRule="auto"/>
              <w:ind w:right="385"/>
              <w:jc w:val="right"/>
              <w:rPr>
                <w:sz w:val="20"/>
              </w:rPr>
            </w:pPr>
          </w:p>
        </w:tc>
      </w:tr>
      <w:tr w:rsidR="00000000">
        <w:tblPrEx>
          <w:tblCellMar>
            <w:top w:w="0" w:type="dxa"/>
            <w:bottom w:w="0" w:type="dxa"/>
          </w:tblCellMar>
        </w:tblPrEx>
        <w:trPr>
          <w:cantSplit/>
        </w:trPr>
        <w:tc>
          <w:tcPr>
            <w:tcW w:w="1866" w:type="dxa"/>
            <w:tcBorders>
              <w:top w:val="nil"/>
            </w:tcBorders>
          </w:tcPr>
          <w:p w:rsidR="00000000" w:rsidRDefault="00000000">
            <w:pPr>
              <w:spacing w:line="240" w:lineRule="auto"/>
              <w:rPr>
                <w:sz w:val="20"/>
              </w:rPr>
            </w:pPr>
            <w:proofErr w:type="spellStart"/>
            <w:r>
              <w:rPr>
                <w:sz w:val="20"/>
              </w:rPr>
              <w:t>Ибара</w:t>
            </w:r>
            <w:proofErr w:type="spellEnd"/>
          </w:p>
        </w:tc>
        <w:tc>
          <w:tcPr>
            <w:tcW w:w="1567" w:type="dxa"/>
            <w:tcBorders>
              <w:top w:val="nil"/>
            </w:tcBorders>
          </w:tcPr>
          <w:p w:rsidR="00000000" w:rsidRDefault="00000000">
            <w:pPr>
              <w:spacing w:line="240" w:lineRule="auto"/>
              <w:ind w:right="385"/>
              <w:jc w:val="right"/>
              <w:rPr>
                <w:sz w:val="20"/>
              </w:rPr>
            </w:pPr>
            <w:r>
              <w:rPr>
                <w:sz w:val="20"/>
              </w:rPr>
              <w:t>120</w:t>
            </w:r>
          </w:p>
        </w:tc>
        <w:tc>
          <w:tcPr>
            <w:tcW w:w="1180" w:type="dxa"/>
            <w:tcBorders>
              <w:top w:val="nil"/>
            </w:tcBorders>
          </w:tcPr>
          <w:p w:rsidR="00000000" w:rsidRDefault="00000000">
            <w:pPr>
              <w:spacing w:line="240" w:lineRule="auto"/>
              <w:ind w:right="385"/>
              <w:jc w:val="right"/>
              <w:rPr>
                <w:sz w:val="20"/>
              </w:rPr>
            </w:pPr>
            <w:r>
              <w:rPr>
                <w:sz w:val="20"/>
              </w:rPr>
              <w:t>226</w:t>
            </w:r>
          </w:p>
        </w:tc>
        <w:tc>
          <w:tcPr>
            <w:tcW w:w="1236" w:type="dxa"/>
            <w:tcBorders>
              <w:top w:val="nil"/>
            </w:tcBorders>
          </w:tcPr>
          <w:p w:rsidR="00000000" w:rsidRDefault="00000000">
            <w:pPr>
              <w:spacing w:line="240" w:lineRule="auto"/>
              <w:ind w:right="385"/>
              <w:jc w:val="right"/>
              <w:rPr>
                <w:sz w:val="20"/>
              </w:rPr>
            </w:pPr>
            <w:r>
              <w:rPr>
                <w:sz w:val="20"/>
              </w:rPr>
              <w:t>20 540</w:t>
            </w:r>
          </w:p>
        </w:tc>
        <w:tc>
          <w:tcPr>
            <w:tcW w:w="1212" w:type="dxa"/>
            <w:tcBorders>
              <w:top w:val="nil"/>
            </w:tcBorders>
          </w:tcPr>
          <w:p w:rsidR="00000000" w:rsidRDefault="00000000">
            <w:pPr>
              <w:spacing w:line="240" w:lineRule="auto"/>
              <w:ind w:right="385"/>
              <w:jc w:val="right"/>
              <w:rPr>
                <w:sz w:val="20"/>
              </w:rPr>
            </w:pPr>
            <w:r>
              <w:rPr>
                <w:sz w:val="20"/>
              </w:rPr>
              <w:t>9,09</w:t>
            </w:r>
          </w:p>
        </w:tc>
        <w:tc>
          <w:tcPr>
            <w:tcW w:w="1175" w:type="dxa"/>
            <w:tcBorders>
              <w:top w:val="nil"/>
            </w:tcBorders>
          </w:tcPr>
          <w:p w:rsidR="00000000" w:rsidRDefault="00000000">
            <w:pPr>
              <w:spacing w:line="240" w:lineRule="auto"/>
              <w:ind w:right="385"/>
              <w:jc w:val="right"/>
              <w:rPr>
                <w:sz w:val="20"/>
              </w:rPr>
            </w:pPr>
            <w:r>
              <w:rPr>
                <w:sz w:val="20"/>
              </w:rPr>
              <w:t>10,91</w:t>
            </w:r>
          </w:p>
        </w:tc>
        <w:tc>
          <w:tcPr>
            <w:tcW w:w="1175" w:type="dxa"/>
            <w:tcBorders>
              <w:top w:val="nil"/>
            </w:tcBorders>
          </w:tcPr>
          <w:p w:rsidR="00000000" w:rsidRDefault="00000000">
            <w:pPr>
              <w:spacing w:line="240" w:lineRule="auto"/>
              <w:ind w:right="385"/>
              <w:jc w:val="right"/>
              <w:rPr>
                <w:sz w:val="20"/>
              </w:rPr>
            </w:pPr>
          </w:p>
        </w:tc>
      </w:tr>
      <w:tr w:rsidR="00000000">
        <w:tblPrEx>
          <w:tblCellMar>
            <w:top w:w="0" w:type="dxa"/>
            <w:bottom w:w="0" w:type="dxa"/>
          </w:tblCellMar>
        </w:tblPrEx>
        <w:trPr>
          <w:cantSplit/>
        </w:trPr>
        <w:tc>
          <w:tcPr>
            <w:tcW w:w="1866" w:type="dxa"/>
          </w:tcPr>
          <w:p w:rsidR="00000000" w:rsidRDefault="00000000">
            <w:pPr>
              <w:spacing w:line="240" w:lineRule="auto"/>
              <w:rPr>
                <w:sz w:val="20"/>
              </w:rPr>
            </w:pPr>
            <w:r>
              <w:rPr>
                <w:sz w:val="20"/>
              </w:rPr>
              <w:t>Кито № 1 (мужская тюрьма)</w:t>
            </w:r>
          </w:p>
        </w:tc>
        <w:tc>
          <w:tcPr>
            <w:tcW w:w="1567" w:type="dxa"/>
          </w:tcPr>
          <w:p w:rsidR="00000000" w:rsidRDefault="00000000">
            <w:pPr>
              <w:spacing w:line="240" w:lineRule="auto"/>
              <w:ind w:right="385"/>
              <w:jc w:val="right"/>
              <w:rPr>
                <w:sz w:val="20"/>
              </w:rPr>
            </w:pPr>
            <w:r>
              <w:rPr>
                <w:sz w:val="20"/>
              </w:rPr>
              <w:t>708</w:t>
            </w:r>
          </w:p>
        </w:tc>
        <w:tc>
          <w:tcPr>
            <w:tcW w:w="1180" w:type="dxa"/>
          </w:tcPr>
          <w:p w:rsidR="00000000" w:rsidRDefault="00000000">
            <w:pPr>
              <w:spacing w:line="240" w:lineRule="auto"/>
              <w:ind w:right="385"/>
              <w:jc w:val="right"/>
              <w:rPr>
                <w:sz w:val="20"/>
              </w:rPr>
            </w:pPr>
            <w:r>
              <w:rPr>
                <w:sz w:val="20"/>
              </w:rPr>
              <w:t>770</w:t>
            </w:r>
          </w:p>
        </w:tc>
        <w:tc>
          <w:tcPr>
            <w:tcW w:w="1236" w:type="dxa"/>
          </w:tcPr>
          <w:p w:rsidR="00000000" w:rsidRDefault="00000000">
            <w:pPr>
              <w:spacing w:line="240" w:lineRule="auto"/>
              <w:ind w:right="385"/>
              <w:jc w:val="right"/>
              <w:rPr>
                <w:sz w:val="20"/>
              </w:rPr>
            </w:pPr>
            <w:r>
              <w:rPr>
                <w:sz w:val="20"/>
              </w:rPr>
              <w:t>12 590</w:t>
            </w:r>
          </w:p>
        </w:tc>
        <w:tc>
          <w:tcPr>
            <w:tcW w:w="1212" w:type="dxa"/>
          </w:tcPr>
          <w:p w:rsidR="00000000" w:rsidRDefault="00000000">
            <w:pPr>
              <w:spacing w:line="240" w:lineRule="auto"/>
              <w:ind w:right="385"/>
              <w:jc w:val="right"/>
              <w:rPr>
                <w:sz w:val="20"/>
              </w:rPr>
            </w:pPr>
            <w:r>
              <w:rPr>
                <w:sz w:val="20"/>
              </w:rPr>
              <w:t>16,35</w:t>
            </w:r>
          </w:p>
        </w:tc>
        <w:tc>
          <w:tcPr>
            <w:tcW w:w="1175" w:type="dxa"/>
          </w:tcPr>
          <w:p w:rsidR="00000000" w:rsidRDefault="00000000">
            <w:pPr>
              <w:spacing w:line="240" w:lineRule="auto"/>
              <w:ind w:right="385"/>
              <w:jc w:val="right"/>
              <w:rPr>
                <w:sz w:val="20"/>
              </w:rPr>
            </w:pPr>
            <w:r>
              <w:rPr>
                <w:sz w:val="20"/>
              </w:rPr>
              <w:t>3,65</w:t>
            </w:r>
          </w:p>
        </w:tc>
        <w:tc>
          <w:tcPr>
            <w:tcW w:w="1175" w:type="dxa"/>
          </w:tcPr>
          <w:p w:rsidR="00000000" w:rsidRDefault="00000000">
            <w:pPr>
              <w:spacing w:line="240" w:lineRule="auto"/>
              <w:ind w:right="385"/>
              <w:jc w:val="right"/>
              <w:rPr>
                <w:sz w:val="20"/>
              </w:rPr>
            </w:pPr>
          </w:p>
        </w:tc>
      </w:tr>
      <w:tr w:rsidR="00000000">
        <w:tblPrEx>
          <w:tblCellMar>
            <w:top w:w="0" w:type="dxa"/>
            <w:bottom w:w="0" w:type="dxa"/>
          </w:tblCellMar>
        </w:tblPrEx>
        <w:trPr>
          <w:cantSplit/>
        </w:trPr>
        <w:tc>
          <w:tcPr>
            <w:tcW w:w="1866" w:type="dxa"/>
          </w:tcPr>
          <w:p w:rsidR="00000000" w:rsidRDefault="00000000">
            <w:pPr>
              <w:spacing w:line="240" w:lineRule="auto"/>
              <w:rPr>
                <w:sz w:val="20"/>
              </w:rPr>
            </w:pPr>
            <w:r>
              <w:rPr>
                <w:sz w:val="20"/>
              </w:rPr>
              <w:t>Кито № 2 (мужская тюрьма)</w:t>
            </w:r>
          </w:p>
        </w:tc>
        <w:tc>
          <w:tcPr>
            <w:tcW w:w="1567" w:type="dxa"/>
          </w:tcPr>
          <w:p w:rsidR="00000000" w:rsidRDefault="00000000">
            <w:pPr>
              <w:spacing w:line="240" w:lineRule="auto"/>
              <w:ind w:right="385"/>
              <w:jc w:val="right"/>
              <w:rPr>
                <w:sz w:val="20"/>
              </w:rPr>
            </w:pPr>
            <w:r>
              <w:rPr>
                <w:sz w:val="20"/>
              </w:rPr>
              <w:t>345</w:t>
            </w:r>
          </w:p>
        </w:tc>
        <w:tc>
          <w:tcPr>
            <w:tcW w:w="1180" w:type="dxa"/>
          </w:tcPr>
          <w:p w:rsidR="00000000" w:rsidRDefault="00000000">
            <w:pPr>
              <w:spacing w:line="240" w:lineRule="auto"/>
              <w:ind w:right="385"/>
              <w:jc w:val="right"/>
              <w:rPr>
                <w:sz w:val="20"/>
              </w:rPr>
            </w:pPr>
            <w:r>
              <w:rPr>
                <w:sz w:val="20"/>
              </w:rPr>
              <w:t>513</w:t>
            </w:r>
          </w:p>
        </w:tc>
        <w:tc>
          <w:tcPr>
            <w:tcW w:w="1236" w:type="dxa"/>
          </w:tcPr>
          <w:p w:rsidR="00000000" w:rsidRDefault="00000000">
            <w:pPr>
              <w:spacing w:line="240" w:lineRule="auto"/>
              <w:ind w:right="385"/>
              <w:jc w:val="right"/>
              <w:rPr>
                <w:sz w:val="20"/>
              </w:rPr>
            </w:pPr>
            <w:r>
              <w:rPr>
                <w:sz w:val="20"/>
              </w:rPr>
              <w:t>3 764</w:t>
            </w:r>
          </w:p>
        </w:tc>
        <w:tc>
          <w:tcPr>
            <w:tcW w:w="1212" w:type="dxa"/>
          </w:tcPr>
          <w:p w:rsidR="00000000" w:rsidRDefault="00000000">
            <w:pPr>
              <w:spacing w:line="240" w:lineRule="auto"/>
              <w:ind w:right="385"/>
              <w:jc w:val="right"/>
              <w:rPr>
                <w:sz w:val="20"/>
              </w:rPr>
            </w:pPr>
            <w:r>
              <w:rPr>
                <w:sz w:val="20"/>
              </w:rPr>
              <w:t>10,91</w:t>
            </w:r>
          </w:p>
        </w:tc>
        <w:tc>
          <w:tcPr>
            <w:tcW w:w="1175" w:type="dxa"/>
          </w:tcPr>
          <w:p w:rsidR="00000000" w:rsidRDefault="00000000">
            <w:pPr>
              <w:spacing w:line="240" w:lineRule="auto"/>
              <w:ind w:right="385"/>
              <w:jc w:val="right"/>
              <w:rPr>
                <w:sz w:val="20"/>
              </w:rPr>
            </w:pPr>
            <w:r>
              <w:rPr>
                <w:sz w:val="20"/>
              </w:rPr>
              <w:t>9,09</w:t>
            </w:r>
          </w:p>
        </w:tc>
        <w:tc>
          <w:tcPr>
            <w:tcW w:w="1175" w:type="dxa"/>
          </w:tcPr>
          <w:p w:rsidR="00000000" w:rsidRDefault="00000000">
            <w:pPr>
              <w:spacing w:line="240" w:lineRule="auto"/>
              <w:ind w:right="385"/>
              <w:jc w:val="right"/>
              <w:rPr>
                <w:sz w:val="20"/>
              </w:rPr>
            </w:pPr>
          </w:p>
        </w:tc>
      </w:tr>
      <w:tr w:rsidR="00000000">
        <w:tblPrEx>
          <w:tblCellMar>
            <w:top w:w="0" w:type="dxa"/>
            <w:bottom w:w="0" w:type="dxa"/>
          </w:tblCellMar>
        </w:tblPrEx>
        <w:trPr>
          <w:cantSplit/>
        </w:trPr>
        <w:tc>
          <w:tcPr>
            <w:tcW w:w="1866" w:type="dxa"/>
          </w:tcPr>
          <w:p w:rsidR="00000000" w:rsidRDefault="00000000">
            <w:pPr>
              <w:spacing w:line="240" w:lineRule="auto"/>
              <w:rPr>
                <w:sz w:val="20"/>
              </w:rPr>
            </w:pPr>
            <w:r>
              <w:rPr>
                <w:sz w:val="20"/>
              </w:rPr>
              <w:t>Кито № 3 (мужская тюрьма)</w:t>
            </w:r>
          </w:p>
        </w:tc>
        <w:tc>
          <w:tcPr>
            <w:tcW w:w="1567" w:type="dxa"/>
          </w:tcPr>
          <w:p w:rsidR="00000000" w:rsidRDefault="00000000">
            <w:pPr>
              <w:spacing w:line="240" w:lineRule="auto"/>
              <w:ind w:right="385"/>
              <w:jc w:val="right"/>
              <w:rPr>
                <w:sz w:val="20"/>
              </w:rPr>
            </w:pPr>
            <w:r>
              <w:rPr>
                <w:sz w:val="20"/>
              </w:rPr>
              <w:t>84</w:t>
            </w:r>
          </w:p>
        </w:tc>
        <w:tc>
          <w:tcPr>
            <w:tcW w:w="1180" w:type="dxa"/>
          </w:tcPr>
          <w:p w:rsidR="00000000" w:rsidRDefault="00000000">
            <w:pPr>
              <w:spacing w:line="240" w:lineRule="auto"/>
              <w:ind w:right="385"/>
              <w:jc w:val="right"/>
              <w:rPr>
                <w:sz w:val="20"/>
              </w:rPr>
            </w:pPr>
            <w:r>
              <w:rPr>
                <w:sz w:val="20"/>
              </w:rPr>
              <w:t>333</w:t>
            </w:r>
          </w:p>
        </w:tc>
        <w:tc>
          <w:tcPr>
            <w:tcW w:w="1236" w:type="dxa"/>
          </w:tcPr>
          <w:p w:rsidR="00000000" w:rsidRDefault="00000000">
            <w:pPr>
              <w:spacing w:line="240" w:lineRule="auto"/>
              <w:ind w:right="385"/>
              <w:jc w:val="right"/>
              <w:rPr>
                <w:sz w:val="20"/>
              </w:rPr>
            </w:pPr>
          </w:p>
        </w:tc>
        <w:tc>
          <w:tcPr>
            <w:tcW w:w="1212" w:type="dxa"/>
          </w:tcPr>
          <w:p w:rsidR="00000000" w:rsidRDefault="00000000">
            <w:pPr>
              <w:spacing w:line="240" w:lineRule="auto"/>
              <w:ind w:right="385"/>
              <w:jc w:val="right"/>
              <w:rPr>
                <w:sz w:val="20"/>
              </w:rPr>
            </w:pPr>
          </w:p>
        </w:tc>
        <w:tc>
          <w:tcPr>
            <w:tcW w:w="1175" w:type="dxa"/>
          </w:tcPr>
          <w:p w:rsidR="00000000" w:rsidRDefault="00000000">
            <w:pPr>
              <w:spacing w:line="240" w:lineRule="auto"/>
              <w:ind w:right="385"/>
              <w:jc w:val="right"/>
              <w:rPr>
                <w:sz w:val="20"/>
              </w:rPr>
            </w:pPr>
          </w:p>
        </w:tc>
        <w:tc>
          <w:tcPr>
            <w:tcW w:w="1175" w:type="dxa"/>
          </w:tcPr>
          <w:p w:rsidR="00000000" w:rsidRDefault="00000000">
            <w:pPr>
              <w:spacing w:line="240" w:lineRule="auto"/>
              <w:ind w:right="385"/>
              <w:jc w:val="right"/>
              <w:rPr>
                <w:sz w:val="20"/>
              </w:rPr>
            </w:pPr>
          </w:p>
        </w:tc>
      </w:tr>
      <w:tr w:rsidR="00000000">
        <w:tblPrEx>
          <w:tblCellMar>
            <w:top w:w="0" w:type="dxa"/>
            <w:bottom w:w="0" w:type="dxa"/>
          </w:tblCellMar>
        </w:tblPrEx>
        <w:trPr>
          <w:cantSplit/>
        </w:trPr>
        <w:tc>
          <w:tcPr>
            <w:tcW w:w="1866" w:type="dxa"/>
          </w:tcPr>
          <w:p w:rsidR="00000000" w:rsidRDefault="00000000">
            <w:pPr>
              <w:spacing w:line="240" w:lineRule="auto"/>
              <w:rPr>
                <w:sz w:val="20"/>
              </w:rPr>
            </w:pPr>
            <w:r>
              <w:rPr>
                <w:sz w:val="20"/>
              </w:rPr>
              <w:t>Кито № 4 (мужская тюрьма)</w:t>
            </w:r>
          </w:p>
        </w:tc>
        <w:tc>
          <w:tcPr>
            <w:tcW w:w="1567" w:type="dxa"/>
          </w:tcPr>
          <w:p w:rsidR="00000000" w:rsidRDefault="00000000">
            <w:pPr>
              <w:spacing w:line="240" w:lineRule="auto"/>
              <w:ind w:right="385"/>
              <w:jc w:val="right"/>
              <w:rPr>
                <w:sz w:val="20"/>
              </w:rPr>
            </w:pPr>
            <w:r>
              <w:rPr>
                <w:sz w:val="20"/>
              </w:rPr>
              <w:t>16</w:t>
            </w:r>
          </w:p>
        </w:tc>
        <w:tc>
          <w:tcPr>
            <w:tcW w:w="1180" w:type="dxa"/>
          </w:tcPr>
          <w:p w:rsidR="00000000" w:rsidRDefault="00000000">
            <w:pPr>
              <w:spacing w:line="240" w:lineRule="auto"/>
              <w:ind w:right="385"/>
              <w:jc w:val="right"/>
              <w:rPr>
                <w:sz w:val="20"/>
              </w:rPr>
            </w:pPr>
            <w:r>
              <w:rPr>
                <w:sz w:val="20"/>
              </w:rPr>
              <w:t>16</w:t>
            </w:r>
          </w:p>
        </w:tc>
        <w:tc>
          <w:tcPr>
            <w:tcW w:w="1236" w:type="dxa"/>
          </w:tcPr>
          <w:p w:rsidR="00000000" w:rsidRDefault="00000000">
            <w:pPr>
              <w:spacing w:line="240" w:lineRule="auto"/>
              <w:ind w:right="385"/>
              <w:jc w:val="right"/>
              <w:rPr>
                <w:sz w:val="20"/>
              </w:rPr>
            </w:pPr>
            <w:r>
              <w:rPr>
                <w:sz w:val="20"/>
              </w:rPr>
              <w:t>350</w:t>
            </w:r>
          </w:p>
        </w:tc>
        <w:tc>
          <w:tcPr>
            <w:tcW w:w="1212" w:type="dxa"/>
          </w:tcPr>
          <w:p w:rsidR="00000000" w:rsidRDefault="00000000">
            <w:pPr>
              <w:spacing w:line="240" w:lineRule="auto"/>
              <w:ind w:right="385"/>
              <w:jc w:val="right"/>
              <w:rPr>
                <w:sz w:val="20"/>
              </w:rPr>
            </w:pPr>
            <w:r>
              <w:rPr>
                <w:sz w:val="20"/>
              </w:rPr>
              <w:t>21,88</w:t>
            </w:r>
          </w:p>
        </w:tc>
        <w:tc>
          <w:tcPr>
            <w:tcW w:w="1175" w:type="dxa"/>
          </w:tcPr>
          <w:p w:rsidR="00000000" w:rsidRDefault="00000000">
            <w:pPr>
              <w:spacing w:line="240" w:lineRule="auto"/>
              <w:ind w:right="385"/>
              <w:jc w:val="right"/>
              <w:rPr>
                <w:sz w:val="20"/>
              </w:rPr>
            </w:pPr>
          </w:p>
        </w:tc>
        <w:tc>
          <w:tcPr>
            <w:tcW w:w="1175" w:type="dxa"/>
          </w:tcPr>
          <w:p w:rsidR="00000000" w:rsidRDefault="00000000">
            <w:pPr>
              <w:spacing w:line="240" w:lineRule="auto"/>
              <w:ind w:right="385"/>
              <w:jc w:val="right"/>
              <w:rPr>
                <w:sz w:val="20"/>
              </w:rPr>
            </w:pPr>
            <w:r>
              <w:rPr>
                <w:sz w:val="20"/>
              </w:rPr>
              <w:t>1,88</w:t>
            </w:r>
          </w:p>
        </w:tc>
      </w:tr>
      <w:tr w:rsidR="00000000">
        <w:tblPrEx>
          <w:tblCellMar>
            <w:top w:w="0" w:type="dxa"/>
            <w:bottom w:w="0" w:type="dxa"/>
          </w:tblCellMar>
        </w:tblPrEx>
        <w:trPr>
          <w:cantSplit/>
        </w:trPr>
        <w:tc>
          <w:tcPr>
            <w:tcW w:w="1866" w:type="dxa"/>
          </w:tcPr>
          <w:p w:rsidR="00000000" w:rsidRDefault="00000000">
            <w:pPr>
              <w:spacing w:line="240" w:lineRule="auto"/>
              <w:rPr>
                <w:sz w:val="20"/>
              </w:rPr>
            </w:pPr>
            <w:proofErr w:type="spellStart"/>
            <w:r>
              <w:rPr>
                <w:sz w:val="20"/>
              </w:rPr>
              <w:t>ЦПЗ</w:t>
            </w:r>
            <w:proofErr w:type="spellEnd"/>
          </w:p>
        </w:tc>
        <w:tc>
          <w:tcPr>
            <w:tcW w:w="1567" w:type="dxa"/>
          </w:tcPr>
          <w:p w:rsidR="00000000" w:rsidRDefault="00000000">
            <w:pPr>
              <w:spacing w:line="240" w:lineRule="auto"/>
              <w:ind w:right="385"/>
              <w:jc w:val="right"/>
              <w:rPr>
                <w:sz w:val="20"/>
              </w:rPr>
            </w:pPr>
            <w:r>
              <w:rPr>
                <w:sz w:val="20"/>
              </w:rPr>
              <w:t>92</w:t>
            </w:r>
          </w:p>
        </w:tc>
        <w:tc>
          <w:tcPr>
            <w:tcW w:w="1180" w:type="dxa"/>
          </w:tcPr>
          <w:p w:rsidR="00000000" w:rsidRDefault="00000000">
            <w:pPr>
              <w:tabs>
                <w:tab w:val="clear" w:pos="1134"/>
                <w:tab w:val="left" w:pos="1242"/>
              </w:tabs>
              <w:spacing w:line="240" w:lineRule="auto"/>
              <w:ind w:right="273"/>
              <w:jc w:val="right"/>
              <w:rPr>
                <w:sz w:val="20"/>
              </w:rPr>
            </w:pPr>
            <w:r>
              <w:rPr>
                <w:sz w:val="20"/>
              </w:rPr>
              <w:t>121*</w:t>
            </w:r>
          </w:p>
        </w:tc>
        <w:tc>
          <w:tcPr>
            <w:tcW w:w="1236" w:type="dxa"/>
          </w:tcPr>
          <w:p w:rsidR="00000000" w:rsidRDefault="00000000">
            <w:pPr>
              <w:spacing w:line="240" w:lineRule="auto"/>
              <w:ind w:right="385"/>
              <w:jc w:val="right"/>
              <w:rPr>
                <w:sz w:val="20"/>
              </w:rPr>
            </w:pPr>
          </w:p>
        </w:tc>
        <w:tc>
          <w:tcPr>
            <w:tcW w:w="1212" w:type="dxa"/>
          </w:tcPr>
          <w:p w:rsidR="00000000" w:rsidRDefault="00000000">
            <w:pPr>
              <w:spacing w:line="240" w:lineRule="auto"/>
              <w:ind w:right="385"/>
              <w:jc w:val="right"/>
              <w:rPr>
                <w:sz w:val="20"/>
              </w:rPr>
            </w:pPr>
          </w:p>
        </w:tc>
        <w:tc>
          <w:tcPr>
            <w:tcW w:w="1175" w:type="dxa"/>
          </w:tcPr>
          <w:p w:rsidR="00000000" w:rsidRDefault="00000000">
            <w:pPr>
              <w:spacing w:line="240" w:lineRule="auto"/>
              <w:ind w:right="385"/>
              <w:jc w:val="right"/>
              <w:rPr>
                <w:sz w:val="20"/>
              </w:rPr>
            </w:pPr>
          </w:p>
        </w:tc>
        <w:tc>
          <w:tcPr>
            <w:tcW w:w="1175" w:type="dxa"/>
          </w:tcPr>
          <w:p w:rsidR="00000000" w:rsidRDefault="00000000">
            <w:pPr>
              <w:spacing w:line="240" w:lineRule="auto"/>
              <w:ind w:right="385"/>
              <w:jc w:val="right"/>
              <w:rPr>
                <w:sz w:val="20"/>
              </w:rPr>
            </w:pPr>
          </w:p>
        </w:tc>
      </w:tr>
      <w:tr w:rsidR="00000000">
        <w:tblPrEx>
          <w:tblCellMar>
            <w:top w:w="0" w:type="dxa"/>
            <w:bottom w:w="0" w:type="dxa"/>
          </w:tblCellMar>
        </w:tblPrEx>
        <w:trPr>
          <w:cantSplit/>
        </w:trPr>
        <w:tc>
          <w:tcPr>
            <w:tcW w:w="1866" w:type="dxa"/>
          </w:tcPr>
          <w:p w:rsidR="00000000" w:rsidRDefault="00000000">
            <w:pPr>
              <w:spacing w:line="240" w:lineRule="auto"/>
              <w:rPr>
                <w:sz w:val="20"/>
              </w:rPr>
            </w:pPr>
            <w:r>
              <w:rPr>
                <w:sz w:val="20"/>
              </w:rPr>
              <w:t>Кито (женская тюрьма)</w:t>
            </w:r>
          </w:p>
        </w:tc>
        <w:tc>
          <w:tcPr>
            <w:tcW w:w="1567" w:type="dxa"/>
          </w:tcPr>
          <w:p w:rsidR="00000000" w:rsidRDefault="00000000">
            <w:pPr>
              <w:spacing w:line="240" w:lineRule="auto"/>
              <w:ind w:right="385"/>
              <w:jc w:val="right"/>
              <w:rPr>
                <w:sz w:val="20"/>
              </w:rPr>
            </w:pPr>
            <w:r>
              <w:rPr>
                <w:sz w:val="20"/>
              </w:rPr>
              <w:t>384</w:t>
            </w:r>
          </w:p>
        </w:tc>
        <w:tc>
          <w:tcPr>
            <w:tcW w:w="1180" w:type="dxa"/>
          </w:tcPr>
          <w:p w:rsidR="00000000" w:rsidRDefault="00000000">
            <w:pPr>
              <w:spacing w:line="240" w:lineRule="auto"/>
              <w:ind w:right="385"/>
              <w:jc w:val="right"/>
              <w:rPr>
                <w:sz w:val="20"/>
              </w:rPr>
            </w:pPr>
            <w:r>
              <w:rPr>
                <w:sz w:val="20"/>
              </w:rPr>
              <w:t>224</w:t>
            </w:r>
          </w:p>
        </w:tc>
        <w:tc>
          <w:tcPr>
            <w:tcW w:w="1236" w:type="dxa"/>
          </w:tcPr>
          <w:p w:rsidR="00000000" w:rsidRDefault="00000000">
            <w:pPr>
              <w:spacing w:line="240" w:lineRule="auto"/>
              <w:ind w:right="385"/>
              <w:jc w:val="right"/>
              <w:rPr>
                <w:sz w:val="20"/>
              </w:rPr>
            </w:pPr>
            <w:r>
              <w:rPr>
                <w:sz w:val="20"/>
              </w:rPr>
              <w:t>4 294</w:t>
            </w:r>
          </w:p>
        </w:tc>
        <w:tc>
          <w:tcPr>
            <w:tcW w:w="1212" w:type="dxa"/>
          </w:tcPr>
          <w:p w:rsidR="00000000" w:rsidRDefault="00000000">
            <w:pPr>
              <w:spacing w:line="240" w:lineRule="auto"/>
              <w:ind w:right="385"/>
              <w:jc w:val="right"/>
              <w:rPr>
                <w:sz w:val="20"/>
              </w:rPr>
            </w:pPr>
            <w:r>
              <w:rPr>
                <w:sz w:val="20"/>
              </w:rPr>
              <w:t>19,17</w:t>
            </w:r>
          </w:p>
        </w:tc>
        <w:tc>
          <w:tcPr>
            <w:tcW w:w="1175" w:type="dxa"/>
          </w:tcPr>
          <w:p w:rsidR="00000000" w:rsidRDefault="00000000">
            <w:pPr>
              <w:spacing w:line="240" w:lineRule="auto"/>
              <w:ind w:right="385"/>
              <w:jc w:val="right"/>
              <w:rPr>
                <w:sz w:val="20"/>
              </w:rPr>
            </w:pPr>
          </w:p>
        </w:tc>
        <w:tc>
          <w:tcPr>
            <w:tcW w:w="1175" w:type="dxa"/>
          </w:tcPr>
          <w:p w:rsidR="00000000" w:rsidRDefault="00000000">
            <w:pPr>
              <w:spacing w:line="240" w:lineRule="auto"/>
              <w:ind w:right="385"/>
              <w:jc w:val="right"/>
              <w:rPr>
                <w:sz w:val="20"/>
              </w:rPr>
            </w:pPr>
            <w:r>
              <w:rPr>
                <w:sz w:val="20"/>
              </w:rPr>
              <w:t>0,83</w:t>
            </w:r>
          </w:p>
        </w:tc>
      </w:tr>
      <w:tr w:rsidR="00000000">
        <w:tblPrEx>
          <w:tblCellMar>
            <w:top w:w="0" w:type="dxa"/>
            <w:bottom w:w="0" w:type="dxa"/>
          </w:tblCellMar>
        </w:tblPrEx>
        <w:trPr>
          <w:cantSplit/>
        </w:trPr>
        <w:tc>
          <w:tcPr>
            <w:tcW w:w="1866" w:type="dxa"/>
          </w:tcPr>
          <w:p w:rsidR="00000000" w:rsidRDefault="00000000">
            <w:pPr>
              <w:spacing w:line="240" w:lineRule="auto"/>
              <w:rPr>
                <w:sz w:val="20"/>
              </w:rPr>
            </w:pPr>
            <w:proofErr w:type="spellStart"/>
            <w:r>
              <w:rPr>
                <w:sz w:val="20"/>
              </w:rPr>
              <w:t>Латакунга</w:t>
            </w:r>
            <w:proofErr w:type="spellEnd"/>
          </w:p>
        </w:tc>
        <w:tc>
          <w:tcPr>
            <w:tcW w:w="1567" w:type="dxa"/>
          </w:tcPr>
          <w:p w:rsidR="00000000" w:rsidRDefault="00000000">
            <w:pPr>
              <w:spacing w:line="240" w:lineRule="auto"/>
              <w:ind w:right="385"/>
              <w:jc w:val="right"/>
              <w:rPr>
                <w:sz w:val="20"/>
              </w:rPr>
            </w:pPr>
            <w:r>
              <w:rPr>
                <w:sz w:val="20"/>
              </w:rPr>
              <w:t>100</w:t>
            </w:r>
          </w:p>
        </w:tc>
        <w:tc>
          <w:tcPr>
            <w:tcW w:w="1180" w:type="dxa"/>
          </w:tcPr>
          <w:p w:rsidR="00000000" w:rsidRDefault="00000000">
            <w:pPr>
              <w:spacing w:line="240" w:lineRule="auto"/>
              <w:ind w:right="385"/>
              <w:jc w:val="right"/>
              <w:rPr>
                <w:sz w:val="20"/>
              </w:rPr>
            </w:pPr>
            <w:r>
              <w:rPr>
                <w:sz w:val="20"/>
              </w:rPr>
              <w:t>93</w:t>
            </w:r>
          </w:p>
        </w:tc>
        <w:tc>
          <w:tcPr>
            <w:tcW w:w="1236" w:type="dxa"/>
          </w:tcPr>
          <w:p w:rsidR="00000000" w:rsidRDefault="00000000">
            <w:pPr>
              <w:spacing w:line="240" w:lineRule="auto"/>
              <w:ind w:right="385"/>
              <w:jc w:val="right"/>
              <w:rPr>
                <w:sz w:val="20"/>
              </w:rPr>
            </w:pPr>
            <w:r>
              <w:rPr>
                <w:sz w:val="20"/>
              </w:rPr>
              <w:t>1 264</w:t>
            </w:r>
          </w:p>
        </w:tc>
        <w:tc>
          <w:tcPr>
            <w:tcW w:w="1212" w:type="dxa"/>
          </w:tcPr>
          <w:p w:rsidR="00000000" w:rsidRDefault="00000000">
            <w:pPr>
              <w:spacing w:line="240" w:lineRule="auto"/>
              <w:ind w:right="385"/>
              <w:jc w:val="right"/>
              <w:rPr>
                <w:sz w:val="20"/>
              </w:rPr>
            </w:pPr>
            <w:r>
              <w:rPr>
                <w:sz w:val="20"/>
              </w:rPr>
              <w:t>13,59</w:t>
            </w:r>
          </w:p>
        </w:tc>
        <w:tc>
          <w:tcPr>
            <w:tcW w:w="1175" w:type="dxa"/>
          </w:tcPr>
          <w:p w:rsidR="00000000" w:rsidRDefault="00000000">
            <w:pPr>
              <w:spacing w:line="240" w:lineRule="auto"/>
              <w:ind w:right="385"/>
              <w:jc w:val="right"/>
              <w:rPr>
                <w:sz w:val="20"/>
              </w:rPr>
            </w:pPr>
          </w:p>
        </w:tc>
        <w:tc>
          <w:tcPr>
            <w:tcW w:w="1175" w:type="dxa"/>
          </w:tcPr>
          <w:p w:rsidR="00000000" w:rsidRDefault="00000000">
            <w:pPr>
              <w:spacing w:line="240" w:lineRule="auto"/>
              <w:ind w:right="385"/>
              <w:jc w:val="right"/>
              <w:rPr>
                <w:sz w:val="20"/>
              </w:rPr>
            </w:pPr>
            <w:r>
              <w:rPr>
                <w:sz w:val="20"/>
              </w:rPr>
              <w:t>6,41</w:t>
            </w:r>
          </w:p>
        </w:tc>
      </w:tr>
      <w:tr w:rsidR="00000000">
        <w:tblPrEx>
          <w:tblCellMar>
            <w:top w:w="0" w:type="dxa"/>
            <w:bottom w:w="0" w:type="dxa"/>
          </w:tblCellMar>
        </w:tblPrEx>
        <w:trPr>
          <w:cantSplit/>
        </w:trPr>
        <w:tc>
          <w:tcPr>
            <w:tcW w:w="1866" w:type="dxa"/>
          </w:tcPr>
          <w:p w:rsidR="00000000" w:rsidRDefault="00000000">
            <w:pPr>
              <w:spacing w:line="240" w:lineRule="auto"/>
              <w:rPr>
                <w:sz w:val="20"/>
              </w:rPr>
            </w:pPr>
            <w:proofErr w:type="spellStart"/>
            <w:r>
              <w:rPr>
                <w:sz w:val="20"/>
              </w:rPr>
              <w:t>Амбато</w:t>
            </w:r>
            <w:proofErr w:type="spellEnd"/>
          </w:p>
        </w:tc>
        <w:tc>
          <w:tcPr>
            <w:tcW w:w="1567" w:type="dxa"/>
          </w:tcPr>
          <w:p w:rsidR="00000000" w:rsidRDefault="00000000">
            <w:pPr>
              <w:spacing w:line="240" w:lineRule="auto"/>
              <w:ind w:right="385"/>
              <w:jc w:val="right"/>
              <w:rPr>
                <w:sz w:val="20"/>
              </w:rPr>
            </w:pPr>
            <w:r>
              <w:rPr>
                <w:sz w:val="20"/>
              </w:rPr>
              <w:t>200</w:t>
            </w:r>
          </w:p>
        </w:tc>
        <w:tc>
          <w:tcPr>
            <w:tcW w:w="1180" w:type="dxa"/>
          </w:tcPr>
          <w:p w:rsidR="00000000" w:rsidRDefault="00000000">
            <w:pPr>
              <w:spacing w:line="240" w:lineRule="auto"/>
              <w:ind w:right="385"/>
              <w:jc w:val="right"/>
              <w:rPr>
                <w:sz w:val="20"/>
              </w:rPr>
            </w:pPr>
            <w:r>
              <w:rPr>
                <w:sz w:val="20"/>
              </w:rPr>
              <w:t>213</w:t>
            </w:r>
          </w:p>
        </w:tc>
        <w:tc>
          <w:tcPr>
            <w:tcW w:w="1236" w:type="dxa"/>
          </w:tcPr>
          <w:p w:rsidR="00000000" w:rsidRDefault="00000000">
            <w:pPr>
              <w:spacing w:line="240" w:lineRule="auto"/>
              <w:ind w:right="385"/>
              <w:jc w:val="right"/>
              <w:rPr>
                <w:sz w:val="20"/>
              </w:rPr>
            </w:pPr>
            <w:r>
              <w:rPr>
                <w:sz w:val="20"/>
              </w:rPr>
              <w:t>2 598</w:t>
            </w:r>
          </w:p>
        </w:tc>
        <w:tc>
          <w:tcPr>
            <w:tcW w:w="1212" w:type="dxa"/>
          </w:tcPr>
          <w:p w:rsidR="00000000" w:rsidRDefault="00000000">
            <w:pPr>
              <w:spacing w:line="240" w:lineRule="auto"/>
              <w:ind w:right="385"/>
              <w:jc w:val="right"/>
              <w:rPr>
                <w:sz w:val="20"/>
              </w:rPr>
            </w:pPr>
            <w:r>
              <w:rPr>
                <w:sz w:val="20"/>
              </w:rPr>
              <w:t>12,2</w:t>
            </w:r>
          </w:p>
        </w:tc>
        <w:tc>
          <w:tcPr>
            <w:tcW w:w="1175" w:type="dxa"/>
          </w:tcPr>
          <w:p w:rsidR="00000000" w:rsidRDefault="00000000">
            <w:pPr>
              <w:spacing w:line="240" w:lineRule="auto"/>
              <w:ind w:right="385"/>
              <w:jc w:val="right"/>
              <w:rPr>
                <w:sz w:val="20"/>
              </w:rPr>
            </w:pPr>
            <w:r>
              <w:rPr>
                <w:sz w:val="20"/>
              </w:rPr>
              <w:t>7,8</w:t>
            </w:r>
          </w:p>
        </w:tc>
        <w:tc>
          <w:tcPr>
            <w:tcW w:w="1175" w:type="dxa"/>
          </w:tcPr>
          <w:p w:rsidR="00000000" w:rsidRDefault="00000000">
            <w:pPr>
              <w:spacing w:line="240" w:lineRule="auto"/>
              <w:ind w:right="385"/>
              <w:jc w:val="right"/>
              <w:rPr>
                <w:sz w:val="20"/>
              </w:rPr>
            </w:pPr>
          </w:p>
        </w:tc>
      </w:tr>
      <w:tr w:rsidR="00000000">
        <w:tblPrEx>
          <w:tblCellMar>
            <w:top w:w="0" w:type="dxa"/>
            <w:bottom w:w="0" w:type="dxa"/>
          </w:tblCellMar>
        </w:tblPrEx>
        <w:trPr>
          <w:cantSplit/>
        </w:trPr>
        <w:tc>
          <w:tcPr>
            <w:tcW w:w="1866" w:type="dxa"/>
          </w:tcPr>
          <w:p w:rsidR="00000000" w:rsidRDefault="00000000">
            <w:pPr>
              <w:spacing w:line="240" w:lineRule="auto"/>
              <w:rPr>
                <w:sz w:val="20"/>
              </w:rPr>
            </w:pPr>
            <w:proofErr w:type="spellStart"/>
            <w:r>
              <w:rPr>
                <w:sz w:val="20"/>
              </w:rPr>
              <w:t>Риобамба</w:t>
            </w:r>
            <w:proofErr w:type="spellEnd"/>
          </w:p>
        </w:tc>
        <w:tc>
          <w:tcPr>
            <w:tcW w:w="1567" w:type="dxa"/>
          </w:tcPr>
          <w:p w:rsidR="00000000" w:rsidRDefault="00000000">
            <w:pPr>
              <w:spacing w:line="240" w:lineRule="auto"/>
              <w:ind w:right="385"/>
              <w:jc w:val="right"/>
              <w:rPr>
                <w:sz w:val="20"/>
              </w:rPr>
            </w:pPr>
            <w:r>
              <w:rPr>
                <w:sz w:val="20"/>
              </w:rPr>
              <w:t>108</w:t>
            </w:r>
          </w:p>
        </w:tc>
        <w:tc>
          <w:tcPr>
            <w:tcW w:w="1180" w:type="dxa"/>
          </w:tcPr>
          <w:p w:rsidR="00000000" w:rsidRDefault="00000000">
            <w:pPr>
              <w:spacing w:line="240" w:lineRule="auto"/>
              <w:ind w:right="385"/>
              <w:jc w:val="right"/>
              <w:rPr>
                <w:sz w:val="20"/>
              </w:rPr>
            </w:pPr>
            <w:r>
              <w:rPr>
                <w:sz w:val="20"/>
              </w:rPr>
              <w:t>176</w:t>
            </w:r>
          </w:p>
        </w:tc>
        <w:tc>
          <w:tcPr>
            <w:tcW w:w="1236" w:type="dxa"/>
          </w:tcPr>
          <w:p w:rsidR="00000000" w:rsidRDefault="00000000">
            <w:pPr>
              <w:spacing w:line="240" w:lineRule="auto"/>
              <w:ind w:right="385"/>
              <w:jc w:val="right"/>
              <w:rPr>
                <w:sz w:val="20"/>
              </w:rPr>
            </w:pPr>
            <w:r>
              <w:rPr>
                <w:sz w:val="20"/>
              </w:rPr>
              <w:t>2 940</w:t>
            </w:r>
          </w:p>
        </w:tc>
        <w:tc>
          <w:tcPr>
            <w:tcW w:w="1212" w:type="dxa"/>
          </w:tcPr>
          <w:p w:rsidR="00000000" w:rsidRDefault="00000000">
            <w:pPr>
              <w:spacing w:line="240" w:lineRule="auto"/>
              <w:ind w:right="385"/>
              <w:jc w:val="right"/>
              <w:rPr>
                <w:sz w:val="20"/>
              </w:rPr>
            </w:pPr>
            <w:r>
              <w:rPr>
                <w:sz w:val="20"/>
              </w:rPr>
              <w:t>16,7</w:t>
            </w:r>
          </w:p>
        </w:tc>
        <w:tc>
          <w:tcPr>
            <w:tcW w:w="1175" w:type="dxa"/>
          </w:tcPr>
          <w:p w:rsidR="00000000" w:rsidRDefault="00000000">
            <w:pPr>
              <w:spacing w:line="240" w:lineRule="auto"/>
              <w:ind w:right="385"/>
              <w:jc w:val="right"/>
              <w:rPr>
                <w:sz w:val="20"/>
              </w:rPr>
            </w:pPr>
            <w:r>
              <w:rPr>
                <w:sz w:val="20"/>
              </w:rPr>
              <w:t>3,3</w:t>
            </w:r>
          </w:p>
        </w:tc>
        <w:tc>
          <w:tcPr>
            <w:tcW w:w="1175" w:type="dxa"/>
          </w:tcPr>
          <w:p w:rsidR="00000000" w:rsidRDefault="00000000">
            <w:pPr>
              <w:spacing w:line="240" w:lineRule="auto"/>
              <w:ind w:right="385"/>
              <w:jc w:val="right"/>
              <w:rPr>
                <w:sz w:val="20"/>
              </w:rPr>
            </w:pPr>
          </w:p>
        </w:tc>
      </w:tr>
      <w:tr w:rsidR="00000000">
        <w:tblPrEx>
          <w:tblCellMar>
            <w:top w:w="0" w:type="dxa"/>
            <w:bottom w:w="0" w:type="dxa"/>
          </w:tblCellMar>
        </w:tblPrEx>
        <w:trPr>
          <w:cantSplit/>
        </w:trPr>
        <w:tc>
          <w:tcPr>
            <w:tcW w:w="1866" w:type="dxa"/>
          </w:tcPr>
          <w:p w:rsidR="00000000" w:rsidRDefault="00000000">
            <w:pPr>
              <w:spacing w:line="240" w:lineRule="auto"/>
              <w:rPr>
                <w:sz w:val="20"/>
              </w:rPr>
            </w:pPr>
            <w:proofErr w:type="spellStart"/>
            <w:r>
              <w:rPr>
                <w:sz w:val="20"/>
              </w:rPr>
              <w:t>Алауси</w:t>
            </w:r>
            <w:proofErr w:type="spellEnd"/>
          </w:p>
        </w:tc>
        <w:tc>
          <w:tcPr>
            <w:tcW w:w="1567" w:type="dxa"/>
          </w:tcPr>
          <w:p w:rsidR="00000000" w:rsidRDefault="00000000">
            <w:pPr>
              <w:spacing w:line="240" w:lineRule="auto"/>
              <w:ind w:right="385"/>
              <w:jc w:val="right"/>
              <w:rPr>
                <w:sz w:val="20"/>
              </w:rPr>
            </w:pPr>
            <w:r>
              <w:rPr>
                <w:sz w:val="20"/>
              </w:rPr>
              <w:t>25</w:t>
            </w:r>
          </w:p>
        </w:tc>
        <w:tc>
          <w:tcPr>
            <w:tcW w:w="1180" w:type="dxa"/>
          </w:tcPr>
          <w:p w:rsidR="00000000" w:rsidRDefault="00000000">
            <w:pPr>
              <w:spacing w:line="240" w:lineRule="auto"/>
              <w:ind w:right="385"/>
              <w:jc w:val="right"/>
              <w:rPr>
                <w:sz w:val="20"/>
              </w:rPr>
            </w:pPr>
            <w:r>
              <w:rPr>
                <w:sz w:val="20"/>
              </w:rPr>
              <w:t>13</w:t>
            </w:r>
          </w:p>
        </w:tc>
        <w:tc>
          <w:tcPr>
            <w:tcW w:w="1236" w:type="dxa"/>
          </w:tcPr>
          <w:p w:rsidR="00000000" w:rsidRDefault="00000000">
            <w:pPr>
              <w:spacing w:line="240" w:lineRule="auto"/>
              <w:ind w:right="385"/>
              <w:jc w:val="right"/>
              <w:rPr>
                <w:sz w:val="20"/>
              </w:rPr>
            </w:pPr>
            <w:r>
              <w:rPr>
                <w:sz w:val="20"/>
              </w:rPr>
              <w:t>524</w:t>
            </w:r>
          </w:p>
        </w:tc>
        <w:tc>
          <w:tcPr>
            <w:tcW w:w="1212" w:type="dxa"/>
          </w:tcPr>
          <w:p w:rsidR="00000000" w:rsidRDefault="00000000">
            <w:pPr>
              <w:spacing w:line="240" w:lineRule="auto"/>
              <w:ind w:right="385"/>
              <w:jc w:val="right"/>
              <w:rPr>
                <w:sz w:val="20"/>
              </w:rPr>
            </w:pPr>
            <w:r>
              <w:rPr>
                <w:sz w:val="20"/>
              </w:rPr>
              <w:t>40,31</w:t>
            </w:r>
          </w:p>
        </w:tc>
        <w:tc>
          <w:tcPr>
            <w:tcW w:w="1175" w:type="dxa"/>
          </w:tcPr>
          <w:p w:rsidR="00000000" w:rsidRDefault="00000000">
            <w:pPr>
              <w:spacing w:line="240" w:lineRule="auto"/>
              <w:ind w:right="385"/>
              <w:jc w:val="right"/>
              <w:rPr>
                <w:sz w:val="20"/>
              </w:rPr>
            </w:pPr>
          </w:p>
        </w:tc>
        <w:tc>
          <w:tcPr>
            <w:tcW w:w="1175" w:type="dxa"/>
          </w:tcPr>
          <w:p w:rsidR="00000000" w:rsidRDefault="00000000">
            <w:pPr>
              <w:spacing w:line="240" w:lineRule="auto"/>
              <w:ind w:right="385"/>
              <w:jc w:val="right"/>
              <w:rPr>
                <w:sz w:val="20"/>
              </w:rPr>
            </w:pPr>
            <w:r>
              <w:rPr>
                <w:sz w:val="20"/>
              </w:rPr>
              <w:t>20,31</w:t>
            </w:r>
          </w:p>
        </w:tc>
      </w:tr>
      <w:tr w:rsidR="00000000">
        <w:tblPrEx>
          <w:tblCellMar>
            <w:top w:w="0" w:type="dxa"/>
            <w:bottom w:w="0" w:type="dxa"/>
          </w:tblCellMar>
        </w:tblPrEx>
        <w:trPr>
          <w:cantSplit/>
        </w:trPr>
        <w:tc>
          <w:tcPr>
            <w:tcW w:w="1866" w:type="dxa"/>
          </w:tcPr>
          <w:p w:rsidR="00000000" w:rsidRDefault="00000000">
            <w:pPr>
              <w:spacing w:line="240" w:lineRule="auto"/>
              <w:rPr>
                <w:sz w:val="20"/>
              </w:rPr>
            </w:pPr>
            <w:proofErr w:type="spellStart"/>
            <w:r>
              <w:rPr>
                <w:sz w:val="20"/>
              </w:rPr>
              <w:t>Гуаранда</w:t>
            </w:r>
            <w:proofErr w:type="spellEnd"/>
          </w:p>
        </w:tc>
        <w:tc>
          <w:tcPr>
            <w:tcW w:w="1567" w:type="dxa"/>
          </w:tcPr>
          <w:p w:rsidR="00000000" w:rsidRDefault="00000000">
            <w:pPr>
              <w:spacing w:line="240" w:lineRule="auto"/>
              <w:ind w:right="385"/>
              <w:jc w:val="right"/>
              <w:rPr>
                <w:sz w:val="20"/>
              </w:rPr>
            </w:pPr>
            <w:r>
              <w:rPr>
                <w:sz w:val="20"/>
              </w:rPr>
              <w:t>70</w:t>
            </w:r>
          </w:p>
        </w:tc>
        <w:tc>
          <w:tcPr>
            <w:tcW w:w="1180" w:type="dxa"/>
          </w:tcPr>
          <w:p w:rsidR="00000000" w:rsidRDefault="00000000">
            <w:pPr>
              <w:spacing w:line="240" w:lineRule="auto"/>
              <w:ind w:right="385"/>
              <w:jc w:val="right"/>
              <w:rPr>
                <w:sz w:val="20"/>
              </w:rPr>
            </w:pPr>
            <w:r>
              <w:rPr>
                <w:sz w:val="20"/>
              </w:rPr>
              <w:t>49</w:t>
            </w:r>
          </w:p>
        </w:tc>
        <w:tc>
          <w:tcPr>
            <w:tcW w:w="1236" w:type="dxa"/>
          </w:tcPr>
          <w:p w:rsidR="00000000" w:rsidRDefault="00000000">
            <w:pPr>
              <w:spacing w:line="240" w:lineRule="auto"/>
              <w:ind w:right="385"/>
              <w:jc w:val="right"/>
              <w:rPr>
                <w:sz w:val="20"/>
              </w:rPr>
            </w:pPr>
            <w:r>
              <w:rPr>
                <w:sz w:val="20"/>
              </w:rPr>
              <w:t>1 690</w:t>
            </w:r>
          </w:p>
        </w:tc>
        <w:tc>
          <w:tcPr>
            <w:tcW w:w="1212" w:type="dxa"/>
          </w:tcPr>
          <w:p w:rsidR="00000000" w:rsidRDefault="00000000">
            <w:pPr>
              <w:spacing w:line="240" w:lineRule="auto"/>
              <w:ind w:right="385"/>
              <w:jc w:val="right"/>
              <w:rPr>
                <w:sz w:val="20"/>
              </w:rPr>
            </w:pPr>
            <w:r>
              <w:rPr>
                <w:sz w:val="20"/>
              </w:rPr>
              <w:t>34,49</w:t>
            </w:r>
          </w:p>
        </w:tc>
        <w:tc>
          <w:tcPr>
            <w:tcW w:w="1175" w:type="dxa"/>
          </w:tcPr>
          <w:p w:rsidR="00000000" w:rsidRDefault="00000000">
            <w:pPr>
              <w:spacing w:line="240" w:lineRule="auto"/>
              <w:ind w:right="385"/>
              <w:jc w:val="right"/>
              <w:rPr>
                <w:sz w:val="20"/>
              </w:rPr>
            </w:pPr>
          </w:p>
        </w:tc>
        <w:tc>
          <w:tcPr>
            <w:tcW w:w="1175" w:type="dxa"/>
          </w:tcPr>
          <w:p w:rsidR="00000000" w:rsidRDefault="00000000">
            <w:pPr>
              <w:spacing w:line="240" w:lineRule="auto"/>
              <w:ind w:right="385"/>
              <w:jc w:val="right"/>
              <w:rPr>
                <w:sz w:val="20"/>
              </w:rPr>
            </w:pPr>
            <w:r>
              <w:rPr>
                <w:sz w:val="20"/>
              </w:rPr>
              <w:t>14,49</w:t>
            </w:r>
          </w:p>
        </w:tc>
      </w:tr>
      <w:tr w:rsidR="00000000">
        <w:tblPrEx>
          <w:tblCellMar>
            <w:top w:w="0" w:type="dxa"/>
            <w:bottom w:w="0" w:type="dxa"/>
          </w:tblCellMar>
        </w:tblPrEx>
        <w:trPr>
          <w:cantSplit/>
        </w:trPr>
        <w:tc>
          <w:tcPr>
            <w:tcW w:w="1866" w:type="dxa"/>
          </w:tcPr>
          <w:p w:rsidR="00000000" w:rsidRDefault="00000000">
            <w:pPr>
              <w:spacing w:line="240" w:lineRule="auto"/>
              <w:rPr>
                <w:sz w:val="20"/>
              </w:rPr>
            </w:pPr>
            <w:proofErr w:type="spellStart"/>
            <w:r>
              <w:rPr>
                <w:sz w:val="20"/>
              </w:rPr>
              <w:t>Каньяр</w:t>
            </w:r>
            <w:proofErr w:type="spellEnd"/>
          </w:p>
        </w:tc>
        <w:tc>
          <w:tcPr>
            <w:tcW w:w="1567" w:type="dxa"/>
          </w:tcPr>
          <w:p w:rsidR="00000000" w:rsidRDefault="00000000">
            <w:pPr>
              <w:spacing w:line="240" w:lineRule="auto"/>
              <w:ind w:right="385"/>
              <w:jc w:val="right"/>
              <w:rPr>
                <w:sz w:val="20"/>
              </w:rPr>
            </w:pPr>
            <w:r>
              <w:rPr>
                <w:sz w:val="20"/>
              </w:rPr>
              <w:t>40</w:t>
            </w:r>
          </w:p>
        </w:tc>
        <w:tc>
          <w:tcPr>
            <w:tcW w:w="1180" w:type="dxa"/>
          </w:tcPr>
          <w:p w:rsidR="00000000" w:rsidRDefault="00000000">
            <w:pPr>
              <w:spacing w:line="240" w:lineRule="auto"/>
              <w:ind w:right="385"/>
              <w:jc w:val="right"/>
              <w:rPr>
                <w:sz w:val="20"/>
              </w:rPr>
            </w:pPr>
            <w:r>
              <w:rPr>
                <w:sz w:val="20"/>
              </w:rPr>
              <w:t>30</w:t>
            </w:r>
          </w:p>
        </w:tc>
        <w:tc>
          <w:tcPr>
            <w:tcW w:w="1236" w:type="dxa"/>
          </w:tcPr>
          <w:p w:rsidR="00000000" w:rsidRDefault="00000000">
            <w:pPr>
              <w:spacing w:line="240" w:lineRule="auto"/>
              <w:ind w:right="385"/>
              <w:jc w:val="right"/>
              <w:rPr>
                <w:sz w:val="20"/>
              </w:rPr>
            </w:pPr>
            <w:r>
              <w:rPr>
                <w:sz w:val="20"/>
              </w:rPr>
              <w:t>685</w:t>
            </w:r>
          </w:p>
        </w:tc>
        <w:tc>
          <w:tcPr>
            <w:tcW w:w="1212" w:type="dxa"/>
          </w:tcPr>
          <w:p w:rsidR="00000000" w:rsidRDefault="00000000">
            <w:pPr>
              <w:spacing w:line="240" w:lineRule="auto"/>
              <w:ind w:right="385"/>
              <w:jc w:val="right"/>
              <w:rPr>
                <w:sz w:val="20"/>
              </w:rPr>
            </w:pPr>
            <w:r>
              <w:rPr>
                <w:sz w:val="20"/>
              </w:rPr>
              <w:t>22,83</w:t>
            </w:r>
          </w:p>
        </w:tc>
        <w:tc>
          <w:tcPr>
            <w:tcW w:w="1175" w:type="dxa"/>
          </w:tcPr>
          <w:p w:rsidR="00000000" w:rsidRDefault="00000000">
            <w:pPr>
              <w:spacing w:line="240" w:lineRule="auto"/>
              <w:ind w:right="385"/>
              <w:jc w:val="right"/>
              <w:rPr>
                <w:sz w:val="20"/>
              </w:rPr>
            </w:pPr>
          </w:p>
        </w:tc>
        <w:tc>
          <w:tcPr>
            <w:tcW w:w="1175" w:type="dxa"/>
          </w:tcPr>
          <w:p w:rsidR="00000000" w:rsidRDefault="00000000">
            <w:pPr>
              <w:spacing w:line="240" w:lineRule="auto"/>
              <w:ind w:right="385"/>
              <w:jc w:val="right"/>
              <w:rPr>
                <w:sz w:val="20"/>
              </w:rPr>
            </w:pPr>
            <w:r>
              <w:rPr>
                <w:sz w:val="20"/>
              </w:rPr>
              <w:t>2,83</w:t>
            </w:r>
          </w:p>
        </w:tc>
      </w:tr>
      <w:tr w:rsidR="00000000">
        <w:tblPrEx>
          <w:tblCellMar>
            <w:top w:w="0" w:type="dxa"/>
            <w:bottom w:w="0" w:type="dxa"/>
          </w:tblCellMar>
        </w:tblPrEx>
        <w:trPr>
          <w:cantSplit/>
        </w:trPr>
        <w:tc>
          <w:tcPr>
            <w:tcW w:w="1866" w:type="dxa"/>
          </w:tcPr>
          <w:p w:rsidR="00000000" w:rsidRDefault="00000000">
            <w:pPr>
              <w:spacing w:line="240" w:lineRule="auto"/>
              <w:rPr>
                <w:sz w:val="20"/>
              </w:rPr>
            </w:pPr>
            <w:proofErr w:type="spellStart"/>
            <w:r>
              <w:rPr>
                <w:sz w:val="20"/>
              </w:rPr>
              <w:t>Асогес</w:t>
            </w:r>
            <w:proofErr w:type="spellEnd"/>
          </w:p>
        </w:tc>
        <w:tc>
          <w:tcPr>
            <w:tcW w:w="1567" w:type="dxa"/>
          </w:tcPr>
          <w:p w:rsidR="00000000" w:rsidRDefault="00000000">
            <w:pPr>
              <w:spacing w:line="240" w:lineRule="auto"/>
              <w:ind w:right="385"/>
              <w:jc w:val="right"/>
              <w:rPr>
                <w:sz w:val="20"/>
              </w:rPr>
            </w:pPr>
            <w:r>
              <w:rPr>
                <w:sz w:val="20"/>
              </w:rPr>
              <w:t>90</w:t>
            </w:r>
          </w:p>
        </w:tc>
        <w:tc>
          <w:tcPr>
            <w:tcW w:w="1180" w:type="dxa"/>
          </w:tcPr>
          <w:p w:rsidR="00000000" w:rsidRDefault="00000000">
            <w:pPr>
              <w:spacing w:line="240" w:lineRule="auto"/>
              <w:ind w:right="385"/>
              <w:jc w:val="right"/>
              <w:rPr>
                <w:sz w:val="20"/>
              </w:rPr>
            </w:pPr>
            <w:r>
              <w:rPr>
                <w:sz w:val="20"/>
              </w:rPr>
              <w:t>34</w:t>
            </w:r>
          </w:p>
        </w:tc>
        <w:tc>
          <w:tcPr>
            <w:tcW w:w="1236" w:type="dxa"/>
          </w:tcPr>
          <w:p w:rsidR="00000000" w:rsidRDefault="00000000">
            <w:pPr>
              <w:spacing w:line="240" w:lineRule="auto"/>
              <w:ind w:right="385"/>
              <w:jc w:val="right"/>
              <w:rPr>
                <w:sz w:val="20"/>
              </w:rPr>
            </w:pPr>
            <w:r>
              <w:rPr>
                <w:sz w:val="20"/>
              </w:rPr>
              <w:t>1 464</w:t>
            </w:r>
          </w:p>
        </w:tc>
        <w:tc>
          <w:tcPr>
            <w:tcW w:w="1212" w:type="dxa"/>
          </w:tcPr>
          <w:p w:rsidR="00000000" w:rsidRDefault="00000000">
            <w:pPr>
              <w:spacing w:line="240" w:lineRule="auto"/>
              <w:ind w:right="385"/>
              <w:jc w:val="right"/>
              <w:rPr>
                <w:sz w:val="20"/>
              </w:rPr>
            </w:pPr>
            <w:r>
              <w:rPr>
                <w:sz w:val="20"/>
              </w:rPr>
              <w:t>43,06</w:t>
            </w:r>
          </w:p>
        </w:tc>
        <w:tc>
          <w:tcPr>
            <w:tcW w:w="1175" w:type="dxa"/>
          </w:tcPr>
          <w:p w:rsidR="00000000" w:rsidRDefault="00000000">
            <w:pPr>
              <w:spacing w:line="240" w:lineRule="auto"/>
              <w:ind w:right="385"/>
              <w:jc w:val="right"/>
              <w:rPr>
                <w:sz w:val="20"/>
              </w:rPr>
            </w:pPr>
          </w:p>
        </w:tc>
        <w:tc>
          <w:tcPr>
            <w:tcW w:w="1175" w:type="dxa"/>
          </w:tcPr>
          <w:p w:rsidR="00000000" w:rsidRDefault="00000000">
            <w:pPr>
              <w:spacing w:line="240" w:lineRule="auto"/>
              <w:ind w:right="385"/>
              <w:jc w:val="right"/>
              <w:rPr>
                <w:sz w:val="20"/>
              </w:rPr>
            </w:pPr>
            <w:r>
              <w:rPr>
                <w:sz w:val="20"/>
              </w:rPr>
              <w:t>23,06</w:t>
            </w:r>
          </w:p>
        </w:tc>
      </w:tr>
      <w:tr w:rsidR="00000000">
        <w:tblPrEx>
          <w:tblCellMar>
            <w:top w:w="0" w:type="dxa"/>
            <w:bottom w:w="0" w:type="dxa"/>
          </w:tblCellMar>
        </w:tblPrEx>
        <w:trPr>
          <w:cantSplit/>
        </w:trPr>
        <w:tc>
          <w:tcPr>
            <w:tcW w:w="1866" w:type="dxa"/>
          </w:tcPr>
          <w:p w:rsidR="00000000" w:rsidRDefault="00000000">
            <w:pPr>
              <w:spacing w:line="240" w:lineRule="auto"/>
              <w:rPr>
                <w:sz w:val="20"/>
              </w:rPr>
            </w:pPr>
            <w:proofErr w:type="spellStart"/>
            <w:r>
              <w:rPr>
                <w:sz w:val="20"/>
              </w:rPr>
              <w:t>Куэнка</w:t>
            </w:r>
            <w:proofErr w:type="spellEnd"/>
            <w:r>
              <w:rPr>
                <w:sz w:val="20"/>
              </w:rPr>
              <w:t xml:space="preserve"> (мужская тюрьма) </w:t>
            </w:r>
          </w:p>
        </w:tc>
        <w:tc>
          <w:tcPr>
            <w:tcW w:w="1567" w:type="dxa"/>
          </w:tcPr>
          <w:p w:rsidR="00000000" w:rsidRDefault="00000000">
            <w:pPr>
              <w:spacing w:line="240" w:lineRule="auto"/>
              <w:ind w:right="385"/>
              <w:jc w:val="right"/>
              <w:rPr>
                <w:sz w:val="20"/>
              </w:rPr>
            </w:pPr>
            <w:r>
              <w:rPr>
                <w:sz w:val="20"/>
              </w:rPr>
              <w:t>186</w:t>
            </w:r>
          </w:p>
        </w:tc>
        <w:tc>
          <w:tcPr>
            <w:tcW w:w="1180" w:type="dxa"/>
          </w:tcPr>
          <w:p w:rsidR="00000000" w:rsidRDefault="00000000">
            <w:pPr>
              <w:spacing w:line="240" w:lineRule="auto"/>
              <w:ind w:right="385"/>
              <w:jc w:val="right"/>
              <w:rPr>
                <w:sz w:val="20"/>
              </w:rPr>
            </w:pPr>
            <w:r>
              <w:rPr>
                <w:sz w:val="20"/>
              </w:rPr>
              <w:t>195</w:t>
            </w:r>
          </w:p>
        </w:tc>
        <w:tc>
          <w:tcPr>
            <w:tcW w:w="1236" w:type="dxa"/>
          </w:tcPr>
          <w:p w:rsidR="00000000" w:rsidRDefault="00000000">
            <w:pPr>
              <w:spacing w:line="240" w:lineRule="auto"/>
              <w:ind w:right="385"/>
              <w:jc w:val="right"/>
              <w:rPr>
                <w:sz w:val="20"/>
              </w:rPr>
            </w:pPr>
            <w:r>
              <w:rPr>
                <w:sz w:val="20"/>
              </w:rPr>
              <w:t>2 519</w:t>
            </w:r>
          </w:p>
        </w:tc>
        <w:tc>
          <w:tcPr>
            <w:tcW w:w="1212" w:type="dxa"/>
          </w:tcPr>
          <w:p w:rsidR="00000000" w:rsidRDefault="00000000">
            <w:pPr>
              <w:spacing w:line="240" w:lineRule="auto"/>
              <w:ind w:right="385"/>
              <w:jc w:val="right"/>
              <w:rPr>
                <w:sz w:val="20"/>
              </w:rPr>
            </w:pPr>
            <w:r>
              <w:rPr>
                <w:sz w:val="20"/>
              </w:rPr>
              <w:t>12,92</w:t>
            </w:r>
          </w:p>
        </w:tc>
        <w:tc>
          <w:tcPr>
            <w:tcW w:w="1175" w:type="dxa"/>
          </w:tcPr>
          <w:p w:rsidR="00000000" w:rsidRDefault="00000000">
            <w:pPr>
              <w:spacing w:line="240" w:lineRule="auto"/>
              <w:ind w:right="385"/>
              <w:jc w:val="right"/>
              <w:rPr>
                <w:sz w:val="20"/>
              </w:rPr>
            </w:pPr>
            <w:r>
              <w:rPr>
                <w:sz w:val="20"/>
              </w:rPr>
              <w:t>7,08</w:t>
            </w:r>
          </w:p>
        </w:tc>
        <w:tc>
          <w:tcPr>
            <w:tcW w:w="1175" w:type="dxa"/>
          </w:tcPr>
          <w:p w:rsidR="00000000" w:rsidRDefault="00000000">
            <w:pPr>
              <w:spacing w:line="240" w:lineRule="auto"/>
              <w:ind w:right="385"/>
              <w:jc w:val="right"/>
              <w:rPr>
                <w:sz w:val="20"/>
              </w:rPr>
            </w:pPr>
          </w:p>
        </w:tc>
      </w:tr>
      <w:tr w:rsidR="00000000">
        <w:tblPrEx>
          <w:tblCellMar>
            <w:top w:w="0" w:type="dxa"/>
            <w:bottom w:w="0" w:type="dxa"/>
          </w:tblCellMar>
        </w:tblPrEx>
        <w:trPr>
          <w:cantSplit/>
        </w:trPr>
        <w:tc>
          <w:tcPr>
            <w:tcW w:w="1866" w:type="dxa"/>
          </w:tcPr>
          <w:p w:rsidR="00000000" w:rsidRDefault="00000000">
            <w:pPr>
              <w:spacing w:line="240" w:lineRule="auto"/>
              <w:rPr>
                <w:sz w:val="20"/>
              </w:rPr>
            </w:pPr>
            <w:proofErr w:type="spellStart"/>
            <w:r>
              <w:rPr>
                <w:sz w:val="20"/>
              </w:rPr>
              <w:t>Куэнка</w:t>
            </w:r>
            <w:proofErr w:type="spellEnd"/>
            <w:r>
              <w:rPr>
                <w:sz w:val="20"/>
              </w:rPr>
              <w:t xml:space="preserve"> (женская тюрьма)</w:t>
            </w:r>
          </w:p>
        </w:tc>
        <w:tc>
          <w:tcPr>
            <w:tcW w:w="1567" w:type="dxa"/>
          </w:tcPr>
          <w:p w:rsidR="00000000" w:rsidRDefault="00000000">
            <w:pPr>
              <w:spacing w:line="240" w:lineRule="auto"/>
              <w:ind w:right="385"/>
              <w:jc w:val="right"/>
              <w:rPr>
                <w:sz w:val="20"/>
              </w:rPr>
            </w:pPr>
            <w:r>
              <w:rPr>
                <w:sz w:val="20"/>
              </w:rPr>
              <w:t>50</w:t>
            </w:r>
          </w:p>
        </w:tc>
        <w:tc>
          <w:tcPr>
            <w:tcW w:w="1180" w:type="dxa"/>
          </w:tcPr>
          <w:p w:rsidR="00000000" w:rsidRDefault="00000000">
            <w:pPr>
              <w:spacing w:line="240" w:lineRule="auto"/>
              <w:ind w:right="385"/>
              <w:jc w:val="right"/>
              <w:rPr>
                <w:sz w:val="20"/>
              </w:rPr>
            </w:pPr>
            <w:r>
              <w:rPr>
                <w:sz w:val="20"/>
              </w:rPr>
              <w:t>34</w:t>
            </w:r>
          </w:p>
        </w:tc>
        <w:tc>
          <w:tcPr>
            <w:tcW w:w="1236" w:type="dxa"/>
          </w:tcPr>
          <w:p w:rsidR="00000000" w:rsidRDefault="00000000">
            <w:pPr>
              <w:spacing w:line="240" w:lineRule="auto"/>
              <w:ind w:right="385"/>
              <w:jc w:val="right"/>
              <w:rPr>
                <w:sz w:val="20"/>
              </w:rPr>
            </w:pPr>
          </w:p>
        </w:tc>
        <w:tc>
          <w:tcPr>
            <w:tcW w:w="1212" w:type="dxa"/>
          </w:tcPr>
          <w:p w:rsidR="00000000" w:rsidRDefault="00000000">
            <w:pPr>
              <w:spacing w:line="240" w:lineRule="auto"/>
              <w:ind w:right="385"/>
              <w:jc w:val="right"/>
              <w:rPr>
                <w:sz w:val="20"/>
              </w:rPr>
            </w:pPr>
          </w:p>
        </w:tc>
        <w:tc>
          <w:tcPr>
            <w:tcW w:w="1175" w:type="dxa"/>
          </w:tcPr>
          <w:p w:rsidR="00000000" w:rsidRDefault="00000000">
            <w:pPr>
              <w:spacing w:line="240" w:lineRule="auto"/>
              <w:ind w:right="385"/>
              <w:jc w:val="right"/>
              <w:rPr>
                <w:sz w:val="20"/>
              </w:rPr>
            </w:pPr>
          </w:p>
        </w:tc>
        <w:tc>
          <w:tcPr>
            <w:tcW w:w="1175" w:type="dxa"/>
          </w:tcPr>
          <w:p w:rsidR="00000000" w:rsidRDefault="00000000">
            <w:pPr>
              <w:spacing w:line="240" w:lineRule="auto"/>
              <w:ind w:right="385"/>
              <w:jc w:val="right"/>
              <w:rPr>
                <w:sz w:val="20"/>
              </w:rPr>
            </w:pPr>
          </w:p>
        </w:tc>
      </w:tr>
      <w:tr w:rsidR="00000000">
        <w:tblPrEx>
          <w:tblCellMar>
            <w:top w:w="0" w:type="dxa"/>
            <w:bottom w:w="0" w:type="dxa"/>
          </w:tblCellMar>
        </w:tblPrEx>
        <w:trPr>
          <w:cantSplit/>
        </w:trPr>
        <w:tc>
          <w:tcPr>
            <w:tcW w:w="1866" w:type="dxa"/>
          </w:tcPr>
          <w:p w:rsidR="00000000" w:rsidRDefault="00000000">
            <w:pPr>
              <w:spacing w:line="240" w:lineRule="auto"/>
              <w:rPr>
                <w:sz w:val="20"/>
              </w:rPr>
            </w:pPr>
            <w:proofErr w:type="spellStart"/>
            <w:r>
              <w:rPr>
                <w:sz w:val="20"/>
              </w:rPr>
              <w:t>Баия</w:t>
            </w:r>
            <w:proofErr w:type="spellEnd"/>
            <w:r>
              <w:rPr>
                <w:sz w:val="20"/>
              </w:rPr>
              <w:t xml:space="preserve"> де </w:t>
            </w:r>
            <w:proofErr w:type="spellStart"/>
            <w:r>
              <w:rPr>
                <w:sz w:val="20"/>
              </w:rPr>
              <w:t>Каркес</w:t>
            </w:r>
            <w:proofErr w:type="spellEnd"/>
          </w:p>
        </w:tc>
        <w:tc>
          <w:tcPr>
            <w:tcW w:w="1567" w:type="dxa"/>
          </w:tcPr>
          <w:p w:rsidR="00000000" w:rsidRDefault="00000000">
            <w:pPr>
              <w:spacing w:line="240" w:lineRule="auto"/>
              <w:ind w:right="385"/>
              <w:jc w:val="right"/>
              <w:rPr>
                <w:sz w:val="20"/>
              </w:rPr>
            </w:pPr>
            <w:r>
              <w:rPr>
                <w:sz w:val="20"/>
              </w:rPr>
              <w:t>126</w:t>
            </w:r>
          </w:p>
        </w:tc>
        <w:tc>
          <w:tcPr>
            <w:tcW w:w="1180" w:type="dxa"/>
          </w:tcPr>
          <w:p w:rsidR="00000000" w:rsidRDefault="00000000">
            <w:pPr>
              <w:spacing w:line="240" w:lineRule="auto"/>
              <w:ind w:right="385"/>
              <w:jc w:val="right"/>
              <w:rPr>
                <w:sz w:val="20"/>
              </w:rPr>
            </w:pPr>
          </w:p>
        </w:tc>
        <w:tc>
          <w:tcPr>
            <w:tcW w:w="1236" w:type="dxa"/>
          </w:tcPr>
          <w:p w:rsidR="00000000" w:rsidRDefault="00000000">
            <w:pPr>
              <w:spacing w:line="240" w:lineRule="auto"/>
              <w:ind w:right="385"/>
              <w:jc w:val="right"/>
              <w:rPr>
                <w:sz w:val="20"/>
              </w:rPr>
            </w:pPr>
            <w:r>
              <w:rPr>
                <w:sz w:val="20"/>
              </w:rPr>
              <w:t>118</w:t>
            </w:r>
          </w:p>
        </w:tc>
        <w:tc>
          <w:tcPr>
            <w:tcW w:w="1212" w:type="dxa"/>
          </w:tcPr>
          <w:p w:rsidR="00000000" w:rsidRDefault="00000000">
            <w:pPr>
              <w:spacing w:line="240" w:lineRule="auto"/>
              <w:ind w:right="385"/>
              <w:jc w:val="right"/>
              <w:rPr>
                <w:sz w:val="20"/>
              </w:rPr>
            </w:pPr>
          </w:p>
        </w:tc>
        <w:tc>
          <w:tcPr>
            <w:tcW w:w="1175" w:type="dxa"/>
          </w:tcPr>
          <w:p w:rsidR="00000000" w:rsidRDefault="00000000">
            <w:pPr>
              <w:spacing w:line="240" w:lineRule="auto"/>
              <w:ind w:right="385"/>
              <w:jc w:val="right"/>
              <w:rPr>
                <w:sz w:val="20"/>
              </w:rPr>
            </w:pPr>
          </w:p>
        </w:tc>
        <w:tc>
          <w:tcPr>
            <w:tcW w:w="1175" w:type="dxa"/>
          </w:tcPr>
          <w:p w:rsidR="00000000" w:rsidRDefault="00000000">
            <w:pPr>
              <w:spacing w:line="240" w:lineRule="auto"/>
              <w:ind w:right="385"/>
              <w:jc w:val="right"/>
              <w:rPr>
                <w:sz w:val="20"/>
              </w:rPr>
            </w:pPr>
          </w:p>
        </w:tc>
      </w:tr>
      <w:tr w:rsidR="00000000">
        <w:tblPrEx>
          <w:tblCellMar>
            <w:top w:w="0" w:type="dxa"/>
            <w:bottom w:w="0" w:type="dxa"/>
          </w:tblCellMar>
        </w:tblPrEx>
        <w:trPr>
          <w:cantSplit/>
        </w:trPr>
        <w:tc>
          <w:tcPr>
            <w:tcW w:w="1866" w:type="dxa"/>
          </w:tcPr>
          <w:p w:rsidR="00000000" w:rsidRDefault="00000000">
            <w:pPr>
              <w:spacing w:line="240" w:lineRule="auto"/>
              <w:rPr>
                <w:sz w:val="20"/>
              </w:rPr>
            </w:pPr>
            <w:proofErr w:type="spellStart"/>
            <w:r>
              <w:rPr>
                <w:sz w:val="20"/>
              </w:rPr>
              <w:t>Хипихапа</w:t>
            </w:r>
            <w:proofErr w:type="spellEnd"/>
          </w:p>
        </w:tc>
        <w:tc>
          <w:tcPr>
            <w:tcW w:w="1567" w:type="dxa"/>
          </w:tcPr>
          <w:p w:rsidR="00000000" w:rsidRDefault="00000000">
            <w:pPr>
              <w:spacing w:line="240" w:lineRule="auto"/>
              <w:ind w:right="385"/>
              <w:jc w:val="right"/>
              <w:rPr>
                <w:sz w:val="20"/>
              </w:rPr>
            </w:pPr>
            <w:r>
              <w:rPr>
                <w:sz w:val="20"/>
              </w:rPr>
              <w:t>52</w:t>
            </w:r>
          </w:p>
        </w:tc>
        <w:tc>
          <w:tcPr>
            <w:tcW w:w="1180" w:type="dxa"/>
          </w:tcPr>
          <w:p w:rsidR="00000000" w:rsidRDefault="00000000">
            <w:pPr>
              <w:spacing w:line="240" w:lineRule="auto"/>
              <w:ind w:right="385"/>
              <w:jc w:val="right"/>
              <w:rPr>
                <w:sz w:val="20"/>
              </w:rPr>
            </w:pPr>
            <w:r>
              <w:rPr>
                <w:sz w:val="20"/>
              </w:rPr>
              <w:t>84</w:t>
            </w:r>
          </w:p>
        </w:tc>
        <w:tc>
          <w:tcPr>
            <w:tcW w:w="1236" w:type="dxa"/>
          </w:tcPr>
          <w:p w:rsidR="00000000" w:rsidRDefault="00000000">
            <w:pPr>
              <w:spacing w:line="240" w:lineRule="auto"/>
              <w:ind w:right="385"/>
              <w:jc w:val="right"/>
              <w:rPr>
                <w:sz w:val="20"/>
              </w:rPr>
            </w:pPr>
            <w:r>
              <w:rPr>
                <w:sz w:val="20"/>
              </w:rPr>
              <w:t>487</w:t>
            </w:r>
          </w:p>
        </w:tc>
        <w:tc>
          <w:tcPr>
            <w:tcW w:w="1212" w:type="dxa"/>
          </w:tcPr>
          <w:p w:rsidR="00000000" w:rsidRDefault="00000000">
            <w:pPr>
              <w:spacing w:line="240" w:lineRule="auto"/>
              <w:ind w:right="385"/>
              <w:jc w:val="right"/>
              <w:rPr>
                <w:sz w:val="20"/>
              </w:rPr>
            </w:pPr>
            <w:r>
              <w:rPr>
                <w:sz w:val="20"/>
              </w:rPr>
              <w:t>5,98</w:t>
            </w:r>
          </w:p>
        </w:tc>
        <w:tc>
          <w:tcPr>
            <w:tcW w:w="1175" w:type="dxa"/>
          </w:tcPr>
          <w:p w:rsidR="00000000" w:rsidRDefault="00000000">
            <w:pPr>
              <w:spacing w:line="240" w:lineRule="auto"/>
              <w:ind w:right="385"/>
              <w:jc w:val="right"/>
              <w:rPr>
                <w:sz w:val="20"/>
              </w:rPr>
            </w:pPr>
            <w:r>
              <w:rPr>
                <w:sz w:val="20"/>
              </w:rPr>
              <w:t>14,2</w:t>
            </w:r>
          </w:p>
        </w:tc>
        <w:tc>
          <w:tcPr>
            <w:tcW w:w="1175" w:type="dxa"/>
          </w:tcPr>
          <w:p w:rsidR="00000000" w:rsidRDefault="00000000">
            <w:pPr>
              <w:spacing w:line="240" w:lineRule="auto"/>
              <w:ind w:right="385"/>
              <w:jc w:val="right"/>
              <w:rPr>
                <w:sz w:val="20"/>
              </w:rPr>
            </w:pPr>
          </w:p>
        </w:tc>
      </w:tr>
      <w:tr w:rsidR="00000000">
        <w:tblPrEx>
          <w:tblCellMar>
            <w:top w:w="0" w:type="dxa"/>
            <w:bottom w:w="0" w:type="dxa"/>
          </w:tblCellMar>
        </w:tblPrEx>
        <w:trPr>
          <w:cantSplit/>
        </w:trPr>
        <w:tc>
          <w:tcPr>
            <w:tcW w:w="1866" w:type="dxa"/>
          </w:tcPr>
          <w:p w:rsidR="00000000" w:rsidRDefault="00000000">
            <w:pPr>
              <w:spacing w:line="240" w:lineRule="auto"/>
              <w:rPr>
                <w:sz w:val="20"/>
              </w:rPr>
            </w:pPr>
            <w:proofErr w:type="spellStart"/>
            <w:r>
              <w:rPr>
                <w:sz w:val="20"/>
              </w:rPr>
              <w:t>Макас</w:t>
            </w:r>
            <w:proofErr w:type="spellEnd"/>
          </w:p>
        </w:tc>
        <w:tc>
          <w:tcPr>
            <w:tcW w:w="1567" w:type="dxa"/>
          </w:tcPr>
          <w:p w:rsidR="00000000" w:rsidRDefault="00000000">
            <w:pPr>
              <w:spacing w:line="240" w:lineRule="auto"/>
              <w:ind w:right="385"/>
              <w:jc w:val="right"/>
              <w:rPr>
                <w:sz w:val="20"/>
              </w:rPr>
            </w:pPr>
            <w:r>
              <w:rPr>
                <w:sz w:val="20"/>
              </w:rPr>
              <w:t>96</w:t>
            </w:r>
          </w:p>
        </w:tc>
        <w:tc>
          <w:tcPr>
            <w:tcW w:w="1180" w:type="dxa"/>
          </w:tcPr>
          <w:p w:rsidR="00000000" w:rsidRDefault="00000000">
            <w:pPr>
              <w:spacing w:line="240" w:lineRule="auto"/>
              <w:ind w:right="385"/>
              <w:jc w:val="right"/>
              <w:rPr>
                <w:sz w:val="20"/>
              </w:rPr>
            </w:pPr>
            <w:r>
              <w:rPr>
                <w:sz w:val="20"/>
              </w:rPr>
              <w:t>64</w:t>
            </w:r>
          </w:p>
        </w:tc>
        <w:tc>
          <w:tcPr>
            <w:tcW w:w="1236" w:type="dxa"/>
          </w:tcPr>
          <w:p w:rsidR="00000000" w:rsidRDefault="00000000">
            <w:pPr>
              <w:spacing w:line="240" w:lineRule="auto"/>
              <w:ind w:right="385"/>
              <w:jc w:val="right"/>
              <w:rPr>
                <w:sz w:val="20"/>
              </w:rPr>
            </w:pPr>
            <w:r>
              <w:rPr>
                <w:sz w:val="20"/>
              </w:rPr>
              <w:t>1 652</w:t>
            </w:r>
          </w:p>
        </w:tc>
        <w:tc>
          <w:tcPr>
            <w:tcW w:w="1212" w:type="dxa"/>
          </w:tcPr>
          <w:p w:rsidR="00000000" w:rsidRDefault="00000000">
            <w:pPr>
              <w:spacing w:line="240" w:lineRule="auto"/>
              <w:ind w:right="385"/>
              <w:jc w:val="right"/>
              <w:rPr>
                <w:sz w:val="20"/>
              </w:rPr>
            </w:pPr>
            <w:r>
              <w:rPr>
                <w:sz w:val="20"/>
              </w:rPr>
              <w:t>25,81</w:t>
            </w:r>
          </w:p>
        </w:tc>
        <w:tc>
          <w:tcPr>
            <w:tcW w:w="1175" w:type="dxa"/>
          </w:tcPr>
          <w:p w:rsidR="00000000" w:rsidRDefault="00000000">
            <w:pPr>
              <w:spacing w:line="240" w:lineRule="auto"/>
              <w:ind w:right="385"/>
              <w:jc w:val="right"/>
              <w:rPr>
                <w:sz w:val="20"/>
              </w:rPr>
            </w:pPr>
          </w:p>
        </w:tc>
        <w:tc>
          <w:tcPr>
            <w:tcW w:w="1175" w:type="dxa"/>
          </w:tcPr>
          <w:p w:rsidR="00000000" w:rsidRDefault="00000000">
            <w:pPr>
              <w:spacing w:line="240" w:lineRule="auto"/>
              <w:ind w:right="385"/>
              <w:jc w:val="right"/>
              <w:rPr>
                <w:sz w:val="20"/>
              </w:rPr>
            </w:pPr>
            <w:r>
              <w:rPr>
                <w:sz w:val="20"/>
              </w:rPr>
              <w:t>5,81</w:t>
            </w:r>
          </w:p>
        </w:tc>
      </w:tr>
      <w:tr w:rsidR="00000000">
        <w:tblPrEx>
          <w:tblCellMar>
            <w:top w:w="0" w:type="dxa"/>
            <w:bottom w:w="0" w:type="dxa"/>
          </w:tblCellMar>
        </w:tblPrEx>
        <w:trPr>
          <w:cantSplit/>
        </w:trPr>
        <w:tc>
          <w:tcPr>
            <w:tcW w:w="1866" w:type="dxa"/>
          </w:tcPr>
          <w:p w:rsidR="00000000" w:rsidRDefault="00000000">
            <w:pPr>
              <w:spacing w:line="240" w:lineRule="auto"/>
              <w:rPr>
                <w:sz w:val="20"/>
              </w:rPr>
            </w:pPr>
            <w:proofErr w:type="spellStart"/>
            <w:r>
              <w:rPr>
                <w:sz w:val="20"/>
              </w:rPr>
              <w:t>Портовьехо</w:t>
            </w:r>
            <w:proofErr w:type="spellEnd"/>
          </w:p>
        </w:tc>
        <w:tc>
          <w:tcPr>
            <w:tcW w:w="1567" w:type="dxa"/>
          </w:tcPr>
          <w:p w:rsidR="00000000" w:rsidRDefault="00000000">
            <w:pPr>
              <w:spacing w:line="240" w:lineRule="auto"/>
              <w:ind w:right="385"/>
              <w:jc w:val="right"/>
              <w:rPr>
                <w:sz w:val="20"/>
              </w:rPr>
            </w:pPr>
            <w:r>
              <w:rPr>
                <w:sz w:val="20"/>
              </w:rPr>
              <w:t>158</w:t>
            </w:r>
          </w:p>
        </w:tc>
        <w:tc>
          <w:tcPr>
            <w:tcW w:w="1180" w:type="dxa"/>
          </w:tcPr>
          <w:p w:rsidR="00000000" w:rsidRDefault="00000000">
            <w:pPr>
              <w:spacing w:line="240" w:lineRule="auto"/>
              <w:ind w:right="385"/>
              <w:jc w:val="right"/>
              <w:rPr>
                <w:sz w:val="20"/>
              </w:rPr>
            </w:pPr>
            <w:r>
              <w:rPr>
                <w:sz w:val="20"/>
              </w:rPr>
              <w:t>183</w:t>
            </w:r>
          </w:p>
        </w:tc>
        <w:tc>
          <w:tcPr>
            <w:tcW w:w="1236" w:type="dxa"/>
          </w:tcPr>
          <w:p w:rsidR="00000000" w:rsidRDefault="00000000">
            <w:pPr>
              <w:spacing w:line="240" w:lineRule="auto"/>
              <w:ind w:right="385"/>
              <w:jc w:val="right"/>
              <w:rPr>
                <w:sz w:val="20"/>
              </w:rPr>
            </w:pPr>
            <w:r>
              <w:rPr>
                <w:sz w:val="20"/>
              </w:rPr>
              <w:t>2 432</w:t>
            </w:r>
          </w:p>
        </w:tc>
        <w:tc>
          <w:tcPr>
            <w:tcW w:w="1212" w:type="dxa"/>
          </w:tcPr>
          <w:p w:rsidR="00000000" w:rsidRDefault="00000000">
            <w:pPr>
              <w:spacing w:line="240" w:lineRule="auto"/>
              <w:ind w:right="385"/>
              <w:jc w:val="right"/>
              <w:rPr>
                <w:sz w:val="20"/>
              </w:rPr>
            </w:pPr>
            <w:r>
              <w:rPr>
                <w:sz w:val="20"/>
              </w:rPr>
              <w:t>13,29</w:t>
            </w:r>
          </w:p>
        </w:tc>
        <w:tc>
          <w:tcPr>
            <w:tcW w:w="1175" w:type="dxa"/>
          </w:tcPr>
          <w:p w:rsidR="00000000" w:rsidRDefault="00000000">
            <w:pPr>
              <w:spacing w:line="240" w:lineRule="auto"/>
              <w:ind w:right="385"/>
              <w:jc w:val="right"/>
              <w:rPr>
                <w:sz w:val="20"/>
              </w:rPr>
            </w:pPr>
            <w:r>
              <w:rPr>
                <w:sz w:val="20"/>
              </w:rPr>
              <w:t>6,71</w:t>
            </w:r>
          </w:p>
        </w:tc>
        <w:tc>
          <w:tcPr>
            <w:tcW w:w="1175" w:type="dxa"/>
          </w:tcPr>
          <w:p w:rsidR="00000000" w:rsidRDefault="00000000">
            <w:pPr>
              <w:spacing w:line="240" w:lineRule="auto"/>
              <w:ind w:right="385"/>
              <w:jc w:val="right"/>
              <w:rPr>
                <w:sz w:val="20"/>
              </w:rPr>
            </w:pPr>
          </w:p>
        </w:tc>
      </w:tr>
      <w:tr w:rsidR="00000000">
        <w:tblPrEx>
          <w:tblCellMar>
            <w:top w:w="0" w:type="dxa"/>
            <w:bottom w:w="0" w:type="dxa"/>
          </w:tblCellMar>
        </w:tblPrEx>
        <w:trPr>
          <w:cantSplit/>
        </w:trPr>
        <w:tc>
          <w:tcPr>
            <w:tcW w:w="1866" w:type="dxa"/>
          </w:tcPr>
          <w:p w:rsidR="00000000" w:rsidRDefault="00000000">
            <w:pPr>
              <w:spacing w:line="240" w:lineRule="auto"/>
              <w:rPr>
                <w:sz w:val="20"/>
              </w:rPr>
            </w:pPr>
            <w:r>
              <w:rPr>
                <w:sz w:val="20"/>
              </w:rPr>
              <w:t>Эль-Родео</w:t>
            </w:r>
          </w:p>
        </w:tc>
        <w:tc>
          <w:tcPr>
            <w:tcW w:w="1567" w:type="dxa"/>
          </w:tcPr>
          <w:p w:rsidR="00000000" w:rsidRDefault="00000000">
            <w:pPr>
              <w:spacing w:line="240" w:lineRule="auto"/>
              <w:ind w:right="385"/>
              <w:jc w:val="right"/>
              <w:rPr>
                <w:sz w:val="20"/>
              </w:rPr>
            </w:pPr>
            <w:r>
              <w:rPr>
                <w:sz w:val="20"/>
              </w:rPr>
              <w:t>600</w:t>
            </w:r>
          </w:p>
        </w:tc>
        <w:tc>
          <w:tcPr>
            <w:tcW w:w="1180" w:type="dxa"/>
          </w:tcPr>
          <w:p w:rsidR="00000000" w:rsidRDefault="00000000">
            <w:pPr>
              <w:spacing w:line="240" w:lineRule="auto"/>
              <w:ind w:right="385"/>
              <w:jc w:val="right"/>
              <w:rPr>
                <w:sz w:val="20"/>
              </w:rPr>
            </w:pPr>
            <w:r>
              <w:rPr>
                <w:sz w:val="20"/>
              </w:rPr>
              <w:t>148</w:t>
            </w:r>
          </w:p>
        </w:tc>
        <w:tc>
          <w:tcPr>
            <w:tcW w:w="1236" w:type="dxa"/>
          </w:tcPr>
          <w:p w:rsidR="00000000" w:rsidRDefault="00000000">
            <w:pPr>
              <w:spacing w:line="240" w:lineRule="auto"/>
              <w:ind w:right="385"/>
              <w:jc w:val="right"/>
              <w:rPr>
                <w:sz w:val="20"/>
              </w:rPr>
            </w:pPr>
            <w:r>
              <w:rPr>
                <w:sz w:val="20"/>
              </w:rPr>
              <w:t>12 296</w:t>
            </w:r>
          </w:p>
        </w:tc>
        <w:tc>
          <w:tcPr>
            <w:tcW w:w="1212" w:type="dxa"/>
          </w:tcPr>
          <w:p w:rsidR="00000000" w:rsidRDefault="00000000">
            <w:pPr>
              <w:spacing w:line="240" w:lineRule="auto"/>
              <w:ind w:right="385"/>
              <w:jc w:val="right"/>
              <w:rPr>
                <w:sz w:val="20"/>
              </w:rPr>
            </w:pPr>
            <w:r>
              <w:rPr>
                <w:sz w:val="20"/>
              </w:rPr>
              <w:t>83,08</w:t>
            </w:r>
          </w:p>
        </w:tc>
        <w:tc>
          <w:tcPr>
            <w:tcW w:w="1175" w:type="dxa"/>
          </w:tcPr>
          <w:p w:rsidR="00000000" w:rsidRDefault="00000000">
            <w:pPr>
              <w:spacing w:line="240" w:lineRule="auto"/>
              <w:ind w:right="385"/>
              <w:jc w:val="right"/>
              <w:rPr>
                <w:sz w:val="20"/>
              </w:rPr>
            </w:pPr>
            <w:r>
              <w:rPr>
                <w:sz w:val="20"/>
              </w:rPr>
              <w:t>1</w:t>
            </w:r>
          </w:p>
        </w:tc>
        <w:tc>
          <w:tcPr>
            <w:tcW w:w="1175" w:type="dxa"/>
          </w:tcPr>
          <w:p w:rsidR="00000000" w:rsidRDefault="00000000">
            <w:pPr>
              <w:spacing w:line="240" w:lineRule="auto"/>
              <w:ind w:right="385"/>
              <w:jc w:val="right"/>
              <w:rPr>
                <w:sz w:val="20"/>
              </w:rPr>
            </w:pPr>
            <w:r>
              <w:rPr>
                <w:sz w:val="20"/>
              </w:rPr>
              <w:t>63,08</w:t>
            </w:r>
          </w:p>
        </w:tc>
      </w:tr>
      <w:tr w:rsidR="00000000">
        <w:tblPrEx>
          <w:tblCellMar>
            <w:top w:w="0" w:type="dxa"/>
            <w:bottom w:w="0" w:type="dxa"/>
          </w:tblCellMar>
        </w:tblPrEx>
        <w:trPr>
          <w:cantSplit/>
        </w:trPr>
        <w:tc>
          <w:tcPr>
            <w:tcW w:w="1866" w:type="dxa"/>
          </w:tcPr>
          <w:p w:rsidR="00000000" w:rsidRDefault="00000000">
            <w:pPr>
              <w:spacing w:line="240" w:lineRule="auto"/>
              <w:rPr>
                <w:sz w:val="20"/>
              </w:rPr>
            </w:pPr>
            <w:proofErr w:type="spellStart"/>
            <w:r>
              <w:rPr>
                <w:sz w:val="20"/>
              </w:rPr>
              <w:t>Кеведо</w:t>
            </w:r>
            <w:proofErr w:type="spellEnd"/>
          </w:p>
        </w:tc>
        <w:tc>
          <w:tcPr>
            <w:tcW w:w="1567" w:type="dxa"/>
          </w:tcPr>
          <w:p w:rsidR="00000000" w:rsidRDefault="00000000">
            <w:pPr>
              <w:spacing w:line="240" w:lineRule="auto"/>
              <w:ind w:right="385"/>
              <w:jc w:val="right"/>
              <w:rPr>
                <w:sz w:val="20"/>
              </w:rPr>
            </w:pPr>
            <w:r>
              <w:rPr>
                <w:sz w:val="20"/>
              </w:rPr>
              <w:t>159</w:t>
            </w:r>
          </w:p>
        </w:tc>
        <w:tc>
          <w:tcPr>
            <w:tcW w:w="1180" w:type="dxa"/>
          </w:tcPr>
          <w:p w:rsidR="00000000" w:rsidRDefault="00000000">
            <w:pPr>
              <w:spacing w:line="240" w:lineRule="auto"/>
              <w:ind w:right="385"/>
              <w:jc w:val="right"/>
              <w:rPr>
                <w:sz w:val="20"/>
              </w:rPr>
            </w:pPr>
            <w:r>
              <w:rPr>
                <w:sz w:val="20"/>
              </w:rPr>
              <w:t>251</w:t>
            </w:r>
          </w:p>
        </w:tc>
        <w:tc>
          <w:tcPr>
            <w:tcW w:w="1236" w:type="dxa"/>
          </w:tcPr>
          <w:p w:rsidR="00000000" w:rsidRDefault="00000000">
            <w:pPr>
              <w:spacing w:line="240" w:lineRule="auto"/>
              <w:ind w:right="385"/>
              <w:jc w:val="right"/>
              <w:rPr>
                <w:sz w:val="20"/>
              </w:rPr>
            </w:pPr>
            <w:r>
              <w:rPr>
                <w:sz w:val="20"/>
              </w:rPr>
              <w:t>1 846,5</w:t>
            </w:r>
          </w:p>
        </w:tc>
        <w:tc>
          <w:tcPr>
            <w:tcW w:w="1212" w:type="dxa"/>
          </w:tcPr>
          <w:p w:rsidR="00000000" w:rsidRDefault="00000000">
            <w:pPr>
              <w:spacing w:line="240" w:lineRule="auto"/>
              <w:ind w:right="385"/>
              <w:jc w:val="right"/>
              <w:rPr>
                <w:sz w:val="20"/>
              </w:rPr>
            </w:pPr>
            <w:r>
              <w:rPr>
                <w:sz w:val="20"/>
              </w:rPr>
              <w:t>7,35</w:t>
            </w:r>
          </w:p>
        </w:tc>
        <w:tc>
          <w:tcPr>
            <w:tcW w:w="1175" w:type="dxa"/>
          </w:tcPr>
          <w:p w:rsidR="00000000" w:rsidRDefault="00000000">
            <w:pPr>
              <w:spacing w:line="240" w:lineRule="auto"/>
              <w:ind w:right="385"/>
              <w:jc w:val="right"/>
              <w:rPr>
                <w:sz w:val="20"/>
              </w:rPr>
            </w:pPr>
            <w:r>
              <w:rPr>
                <w:sz w:val="20"/>
              </w:rPr>
              <w:t>12,65</w:t>
            </w:r>
          </w:p>
        </w:tc>
        <w:tc>
          <w:tcPr>
            <w:tcW w:w="1175" w:type="dxa"/>
          </w:tcPr>
          <w:p w:rsidR="00000000" w:rsidRDefault="00000000">
            <w:pPr>
              <w:spacing w:line="240" w:lineRule="auto"/>
              <w:ind w:right="385"/>
              <w:jc w:val="right"/>
              <w:rPr>
                <w:sz w:val="20"/>
              </w:rPr>
            </w:pPr>
          </w:p>
        </w:tc>
      </w:tr>
      <w:tr w:rsidR="00000000">
        <w:tblPrEx>
          <w:tblCellMar>
            <w:top w:w="0" w:type="dxa"/>
            <w:bottom w:w="0" w:type="dxa"/>
          </w:tblCellMar>
        </w:tblPrEx>
        <w:trPr>
          <w:cantSplit/>
        </w:trPr>
        <w:tc>
          <w:tcPr>
            <w:tcW w:w="1866" w:type="dxa"/>
          </w:tcPr>
          <w:p w:rsidR="00000000" w:rsidRDefault="00000000">
            <w:pPr>
              <w:spacing w:line="240" w:lineRule="auto"/>
              <w:rPr>
                <w:sz w:val="20"/>
              </w:rPr>
            </w:pPr>
            <w:proofErr w:type="spellStart"/>
            <w:r>
              <w:rPr>
                <w:sz w:val="20"/>
              </w:rPr>
              <w:t>Винсес</w:t>
            </w:r>
            <w:proofErr w:type="spellEnd"/>
          </w:p>
        </w:tc>
        <w:tc>
          <w:tcPr>
            <w:tcW w:w="1567" w:type="dxa"/>
          </w:tcPr>
          <w:p w:rsidR="00000000" w:rsidRDefault="00000000">
            <w:pPr>
              <w:spacing w:line="240" w:lineRule="auto"/>
              <w:ind w:right="385"/>
              <w:jc w:val="right"/>
              <w:rPr>
                <w:sz w:val="20"/>
              </w:rPr>
            </w:pPr>
            <w:r>
              <w:rPr>
                <w:sz w:val="20"/>
              </w:rPr>
              <w:t>34</w:t>
            </w:r>
          </w:p>
        </w:tc>
        <w:tc>
          <w:tcPr>
            <w:tcW w:w="1180" w:type="dxa"/>
          </w:tcPr>
          <w:p w:rsidR="00000000" w:rsidRDefault="00000000">
            <w:pPr>
              <w:spacing w:line="240" w:lineRule="auto"/>
              <w:ind w:right="385"/>
              <w:jc w:val="right"/>
              <w:rPr>
                <w:sz w:val="20"/>
              </w:rPr>
            </w:pPr>
            <w:r>
              <w:rPr>
                <w:sz w:val="20"/>
              </w:rPr>
              <w:t>44</w:t>
            </w:r>
          </w:p>
        </w:tc>
        <w:tc>
          <w:tcPr>
            <w:tcW w:w="1236" w:type="dxa"/>
          </w:tcPr>
          <w:p w:rsidR="00000000" w:rsidRDefault="00000000">
            <w:pPr>
              <w:spacing w:line="240" w:lineRule="auto"/>
              <w:ind w:right="385"/>
              <w:jc w:val="right"/>
              <w:rPr>
                <w:sz w:val="20"/>
              </w:rPr>
            </w:pPr>
            <w:r>
              <w:rPr>
                <w:sz w:val="20"/>
              </w:rPr>
              <w:t>706,3</w:t>
            </w:r>
          </w:p>
        </w:tc>
        <w:tc>
          <w:tcPr>
            <w:tcW w:w="1212" w:type="dxa"/>
          </w:tcPr>
          <w:p w:rsidR="00000000" w:rsidRDefault="00000000">
            <w:pPr>
              <w:spacing w:line="240" w:lineRule="auto"/>
              <w:ind w:right="385"/>
              <w:jc w:val="right"/>
              <w:rPr>
                <w:sz w:val="20"/>
              </w:rPr>
            </w:pPr>
            <w:r>
              <w:rPr>
                <w:sz w:val="20"/>
              </w:rPr>
              <w:t>16,05</w:t>
            </w:r>
          </w:p>
        </w:tc>
        <w:tc>
          <w:tcPr>
            <w:tcW w:w="1175" w:type="dxa"/>
          </w:tcPr>
          <w:p w:rsidR="00000000" w:rsidRDefault="00000000">
            <w:pPr>
              <w:spacing w:line="240" w:lineRule="auto"/>
              <w:ind w:right="385"/>
              <w:jc w:val="right"/>
              <w:rPr>
                <w:sz w:val="20"/>
              </w:rPr>
            </w:pPr>
            <w:r>
              <w:rPr>
                <w:sz w:val="20"/>
              </w:rPr>
              <w:t>3,95</w:t>
            </w:r>
          </w:p>
        </w:tc>
        <w:tc>
          <w:tcPr>
            <w:tcW w:w="1175" w:type="dxa"/>
          </w:tcPr>
          <w:p w:rsidR="00000000" w:rsidRDefault="00000000">
            <w:pPr>
              <w:spacing w:line="240" w:lineRule="auto"/>
              <w:ind w:right="385"/>
              <w:jc w:val="right"/>
              <w:rPr>
                <w:sz w:val="20"/>
              </w:rPr>
            </w:pPr>
          </w:p>
        </w:tc>
      </w:tr>
      <w:tr w:rsidR="00000000">
        <w:tblPrEx>
          <w:tblCellMar>
            <w:top w:w="0" w:type="dxa"/>
            <w:bottom w:w="0" w:type="dxa"/>
          </w:tblCellMar>
        </w:tblPrEx>
        <w:trPr>
          <w:cantSplit/>
        </w:trPr>
        <w:tc>
          <w:tcPr>
            <w:tcW w:w="1866" w:type="dxa"/>
          </w:tcPr>
          <w:p w:rsidR="00000000" w:rsidRDefault="00000000">
            <w:pPr>
              <w:spacing w:line="240" w:lineRule="auto"/>
              <w:rPr>
                <w:sz w:val="20"/>
              </w:rPr>
            </w:pPr>
            <w:proofErr w:type="spellStart"/>
            <w:r>
              <w:rPr>
                <w:sz w:val="20"/>
              </w:rPr>
              <w:t>Бабаойо</w:t>
            </w:r>
            <w:proofErr w:type="spellEnd"/>
          </w:p>
        </w:tc>
        <w:tc>
          <w:tcPr>
            <w:tcW w:w="1567" w:type="dxa"/>
          </w:tcPr>
          <w:p w:rsidR="00000000" w:rsidRDefault="00000000">
            <w:pPr>
              <w:spacing w:line="240" w:lineRule="auto"/>
              <w:ind w:right="385"/>
              <w:jc w:val="right"/>
              <w:rPr>
                <w:sz w:val="20"/>
              </w:rPr>
            </w:pPr>
            <w:r>
              <w:rPr>
                <w:sz w:val="20"/>
              </w:rPr>
              <w:t>60</w:t>
            </w:r>
          </w:p>
        </w:tc>
        <w:tc>
          <w:tcPr>
            <w:tcW w:w="1180" w:type="dxa"/>
          </w:tcPr>
          <w:p w:rsidR="00000000" w:rsidRDefault="00000000">
            <w:pPr>
              <w:spacing w:line="240" w:lineRule="auto"/>
              <w:ind w:right="385"/>
              <w:jc w:val="right"/>
              <w:rPr>
                <w:sz w:val="20"/>
              </w:rPr>
            </w:pPr>
            <w:r>
              <w:rPr>
                <w:sz w:val="20"/>
              </w:rPr>
              <w:t>116</w:t>
            </w:r>
          </w:p>
        </w:tc>
        <w:tc>
          <w:tcPr>
            <w:tcW w:w="1236" w:type="dxa"/>
          </w:tcPr>
          <w:p w:rsidR="00000000" w:rsidRDefault="00000000">
            <w:pPr>
              <w:spacing w:line="240" w:lineRule="auto"/>
              <w:ind w:right="385"/>
              <w:jc w:val="right"/>
              <w:rPr>
                <w:sz w:val="20"/>
              </w:rPr>
            </w:pPr>
            <w:r>
              <w:rPr>
                <w:sz w:val="20"/>
              </w:rPr>
              <w:t>820</w:t>
            </w:r>
          </w:p>
        </w:tc>
        <w:tc>
          <w:tcPr>
            <w:tcW w:w="1212" w:type="dxa"/>
          </w:tcPr>
          <w:p w:rsidR="00000000" w:rsidRDefault="00000000">
            <w:pPr>
              <w:spacing w:line="240" w:lineRule="auto"/>
              <w:ind w:right="385"/>
              <w:jc w:val="right"/>
              <w:rPr>
                <w:sz w:val="20"/>
              </w:rPr>
            </w:pPr>
            <w:r>
              <w:rPr>
                <w:sz w:val="20"/>
              </w:rPr>
              <w:t>7,07</w:t>
            </w:r>
          </w:p>
        </w:tc>
        <w:tc>
          <w:tcPr>
            <w:tcW w:w="1175" w:type="dxa"/>
          </w:tcPr>
          <w:p w:rsidR="00000000" w:rsidRDefault="00000000">
            <w:pPr>
              <w:spacing w:line="240" w:lineRule="auto"/>
              <w:ind w:right="385"/>
              <w:jc w:val="right"/>
              <w:rPr>
                <w:sz w:val="20"/>
              </w:rPr>
            </w:pPr>
            <w:r>
              <w:rPr>
                <w:sz w:val="20"/>
              </w:rPr>
              <w:t>12,93</w:t>
            </w:r>
          </w:p>
        </w:tc>
        <w:tc>
          <w:tcPr>
            <w:tcW w:w="1175" w:type="dxa"/>
          </w:tcPr>
          <w:p w:rsidR="00000000" w:rsidRDefault="00000000">
            <w:pPr>
              <w:spacing w:line="240" w:lineRule="auto"/>
              <w:ind w:right="385"/>
              <w:jc w:val="right"/>
              <w:rPr>
                <w:sz w:val="20"/>
              </w:rPr>
            </w:pPr>
          </w:p>
        </w:tc>
      </w:tr>
      <w:tr w:rsidR="00000000">
        <w:tblPrEx>
          <w:tblCellMar>
            <w:top w:w="0" w:type="dxa"/>
            <w:bottom w:w="0" w:type="dxa"/>
          </w:tblCellMar>
        </w:tblPrEx>
        <w:trPr>
          <w:cantSplit/>
        </w:trPr>
        <w:tc>
          <w:tcPr>
            <w:tcW w:w="1866" w:type="dxa"/>
          </w:tcPr>
          <w:p w:rsidR="00000000" w:rsidRDefault="00000000">
            <w:pPr>
              <w:spacing w:line="240" w:lineRule="auto"/>
              <w:rPr>
                <w:sz w:val="20"/>
              </w:rPr>
            </w:pPr>
            <w:proofErr w:type="spellStart"/>
            <w:r>
              <w:rPr>
                <w:sz w:val="20"/>
              </w:rPr>
              <w:t>Мачала</w:t>
            </w:r>
            <w:proofErr w:type="spellEnd"/>
          </w:p>
        </w:tc>
        <w:tc>
          <w:tcPr>
            <w:tcW w:w="1567" w:type="dxa"/>
          </w:tcPr>
          <w:p w:rsidR="00000000" w:rsidRDefault="00000000">
            <w:pPr>
              <w:spacing w:line="240" w:lineRule="auto"/>
              <w:ind w:right="385"/>
              <w:jc w:val="right"/>
              <w:rPr>
                <w:sz w:val="20"/>
              </w:rPr>
            </w:pPr>
            <w:r>
              <w:rPr>
                <w:sz w:val="20"/>
              </w:rPr>
              <w:t>232</w:t>
            </w:r>
          </w:p>
        </w:tc>
        <w:tc>
          <w:tcPr>
            <w:tcW w:w="1180" w:type="dxa"/>
          </w:tcPr>
          <w:p w:rsidR="00000000" w:rsidRDefault="00000000">
            <w:pPr>
              <w:spacing w:line="240" w:lineRule="auto"/>
              <w:ind w:right="385"/>
              <w:jc w:val="right"/>
              <w:rPr>
                <w:sz w:val="20"/>
              </w:rPr>
            </w:pPr>
            <w:r>
              <w:rPr>
                <w:sz w:val="20"/>
              </w:rPr>
              <w:t>209</w:t>
            </w:r>
          </w:p>
        </w:tc>
        <w:tc>
          <w:tcPr>
            <w:tcW w:w="1236" w:type="dxa"/>
          </w:tcPr>
          <w:p w:rsidR="00000000" w:rsidRDefault="00000000">
            <w:pPr>
              <w:spacing w:line="240" w:lineRule="auto"/>
              <w:ind w:right="385"/>
              <w:jc w:val="right"/>
              <w:rPr>
                <w:sz w:val="20"/>
              </w:rPr>
            </w:pPr>
            <w:r>
              <w:rPr>
                <w:sz w:val="20"/>
              </w:rPr>
              <w:t>1 840,2</w:t>
            </w:r>
          </w:p>
        </w:tc>
        <w:tc>
          <w:tcPr>
            <w:tcW w:w="1212" w:type="dxa"/>
          </w:tcPr>
          <w:p w:rsidR="00000000" w:rsidRDefault="00000000">
            <w:pPr>
              <w:spacing w:line="240" w:lineRule="auto"/>
              <w:ind w:right="385"/>
              <w:jc w:val="right"/>
              <w:rPr>
                <w:sz w:val="20"/>
              </w:rPr>
            </w:pPr>
            <w:r>
              <w:rPr>
                <w:sz w:val="20"/>
              </w:rPr>
              <w:t>8,8</w:t>
            </w:r>
          </w:p>
        </w:tc>
        <w:tc>
          <w:tcPr>
            <w:tcW w:w="1175" w:type="dxa"/>
          </w:tcPr>
          <w:p w:rsidR="00000000" w:rsidRDefault="00000000">
            <w:pPr>
              <w:spacing w:line="240" w:lineRule="auto"/>
              <w:ind w:right="385"/>
              <w:jc w:val="right"/>
              <w:rPr>
                <w:sz w:val="20"/>
              </w:rPr>
            </w:pPr>
            <w:r>
              <w:rPr>
                <w:sz w:val="20"/>
              </w:rPr>
              <w:t>11,2</w:t>
            </w:r>
          </w:p>
        </w:tc>
        <w:tc>
          <w:tcPr>
            <w:tcW w:w="1175" w:type="dxa"/>
          </w:tcPr>
          <w:p w:rsidR="00000000" w:rsidRDefault="00000000">
            <w:pPr>
              <w:spacing w:line="240" w:lineRule="auto"/>
              <w:ind w:right="385"/>
              <w:jc w:val="right"/>
              <w:rPr>
                <w:sz w:val="20"/>
              </w:rPr>
            </w:pPr>
          </w:p>
        </w:tc>
      </w:tr>
      <w:tr w:rsidR="00000000">
        <w:tblPrEx>
          <w:tblCellMar>
            <w:top w:w="0" w:type="dxa"/>
            <w:bottom w:w="0" w:type="dxa"/>
          </w:tblCellMar>
        </w:tblPrEx>
        <w:trPr>
          <w:cantSplit/>
        </w:trPr>
        <w:tc>
          <w:tcPr>
            <w:tcW w:w="1866" w:type="dxa"/>
          </w:tcPr>
          <w:p w:rsidR="00000000" w:rsidRDefault="00000000">
            <w:pPr>
              <w:spacing w:line="240" w:lineRule="auto"/>
              <w:rPr>
                <w:sz w:val="20"/>
              </w:rPr>
            </w:pPr>
            <w:proofErr w:type="spellStart"/>
            <w:r>
              <w:rPr>
                <w:sz w:val="20"/>
              </w:rPr>
              <w:t>Сарума</w:t>
            </w:r>
            <w:proofErr w:type="spellEnd"/>
          </w:p>
        </w:tc>
        <w:tc>
          <w:tcPr>
            <w:tcW w:w="1567" w:type="dxa"/>
          </w:tcPr>
          <w:p w:rsidR="00000000" w:rsidRDefault="00000000">
            <w:pPr>
              <w:spacing w:line="240" w:lineRule="auto"/>
              <w:ind w:right="385"/>
              <w:jc w:val="right"/>
              <w:rPr>
                <w:sz w:val="20"/>
              </w:rPr>
            </w:pPr>
            <w:r>
              <w:rPr>
                <w:sz w:val="20"/>
              </w:rPr>
              <w:t>25</w:t>
            </w:r>
          </w:p>
        </w:tc>
        <w:tc>
          <w:tcPr>
            <w:tcW w:w="1180" w:type="dxa"/>
          </w:tcPr>
          <w:p w:rsidR="00000000" w:rsidRDefault="00000000">
            <w:pPr>
              <w:spacing w:line="240" w:lineRule="auto"/>
              <w:ind w:right="385"/>
              <w:jc w:val="right"/>
              <w:rPr>
                <w:sz w:val="20"/>
              </w:rPr>
            </w:pPr>
            <w:r>
              <w:rPr>
                <w:sz w:val="20"/>
              </w:rPr>
              <w:t>10</w:t>
            </w:r>
          </w:p>
        </w:tc>
        <w:tc>
          <w:tcPr>
            <w:tcW w:w="1236" w:type="dxa"/>
          </w:tcPr>
          <w:p w:rsidR="00000000" w:rsidRDefault="00000000">
            <w:pPr>
              <w:spacing w:line="240" w:lineRule="auto"/>
              <w:ind w:right="385"/>
              <w:jc w:val="right"/>
              <w:rPr>
                <w:sz w:val="20"/>
              </w:rPr>
            </w:pPr>
            <w:r>
              <w:rPr>
                <w:sz w:val="20"/>
              </w:rPr>
              <w:t>483</w:t>
            </w:r>
          </w:p>
        </w:tc>
        <w:tc>
          <w:tcPr>
            <w:tcW w:w="1212" w:type="dxa"/>
          </w:tcPr>
          <w:p w:rsidR="00000000" w:rsidRDefault="00000000">
            <w:pPr>
              <w:spacing w:line="240" w:lineRule="auto"/>
              <w:ind w:right="385"/>
              <w:jc w:val="right"/>
              <w:rPr>
                <w:sz w:val="20"/>
              </w:rPr>
            </w:pPr>
            <w:r>
              <w:rPr>
                <w:sz w:val="20"/>
              </w:rPr>
              <w:t>48,3</w:t>
            </w:r>
          </w:p>
        </w:tc>
        <w:tc>
          <w:tcPr>
            <w:tcW w:w="1175" w:type="dxa"/>
          </w:tcPr>
          <w:p w:rsidR="00000000" w:rsidRDefault="00000000">
            <w:pPr>
              <w:spacing w:line="240" w:lineRule="auto"/>
              <w:ind w:right="385"/>
              <w:jc w:val="right"/>
              <w:rPr>
                <w:sz w:val="20"/>
              </w:rPr>
            </w:pPr>
          </w:p>
        </w:tc>
        <w:tc>
          <w:tcPr>
            <w:tcW w:w="1175" w:type="dxa"/>
          </w:tcPr>
          <w:p w:rsidR="00000000" w:rsidRDefault="00000000">
            <w:pPr>
              <w:spacing w:line="240" w:lineRule="auto"/>
              <w:ind w:right="385"/>
              <w:jc w:val="right"/>
              <w:rPr>
                <w:sz w:val="20"/>
              </w:rPr>
            </w:pPr>
            <w:r>
              <w:rPr>
                <w:sz w:val="20"/>
              </w:rPr>
              <w:t>28,3</w:t>
            </w:r>
          </w:p>
        </w:tc>
      </w:tr>
      <w:tr w:rsidR="00000000">
        <w:tblPrEx>
          <w:tblCellMar>
            <w:top w:w="0" w:type="dxa"/>
            <w:bottom w:w="0" w:type="dxa"/>
          </w:tblCellMar>
        </w:tblPrEx>
        <w:trPr>
          <w:cantSplit/>
        </w:trPr>
        <w:tc>
          <w:tcPr>
            <w:tcW w:w="1866" w:type="dxa"/>
          </w:tcPr>
          <w:p w:rsidR="00000000" w:rsidRDefault="00000000">
            <w:pPr>
              <w:spacing w:line="216" w:lineRule="auto"/>
              <w:rPr>
                <w:sz w:val="20"/>
              </w:rPr>
            </w:pPr>
            <w:r>
              <w:rPr>
                <w:sz w:val="20"/>
              </w:rPr>
              <w:t>Гуаякиль (мужская тюрьма)</w:t>
            </w:r>
          </w:p>
        </w:tc>
        <w:tc>
          <w:tcPr>
            <w:tcW w:w="1567" w:type="dxa"/>
          </w:tcPr>
          <w:p w:rsidR="00000000" w:rsidRDefault="00000000">
            <w:pPr>
              <w:spacing w:line="240" w:lineRule="auto"/>
              <w:ind w:right="385"/>
              <w:jc w:val="right"/>
              <w:rPr>
                <w:sz w:val="20"/>
              </w:rPr>
            </w:pPr>
            <w:r>
              <w:rPr>
                <w:sz w:val="20"/>
              </w:rPr>
              <w:t>2 000</w:t>
            </w:r>
          </w:p>
        </w:tc>
        <w:tc>
          <w:tcPr>
            <w:tcW w:w="1180" w:type="dxa"/>
          </w:tcPr>
          <w:p w:rsidR="00000000" w:rsidRDefault="00000000">
            <w:pPr>
              <w:spacing w:line="240" w:lineRule="auto"/>
              <w:ind w:right="385"/>
              <w:jc w:val="right"/>
              <w:rPr>
                <w:sz w:val="20"/>
              </w:rPr>
            </w:pPr>
            <w:r>
              <w:rPr>
                <w:sz w:val="20"/>
              </w:rPr>
              <w:t>2 701</w:t>
            </w:r>
          </w:p>
        </w:tc>
        <w:tc>
          <w:tcPr>
            <w:tcW w:w="1236" w:type="dxa"/>
          </w:tcPr>
          <w:p w:rsidR="00000000" w:rsidRDefault="00000000">
            <w:pPr>
              <w:spacing w:line="240" w:lineRule="auto"/>
              <w:ind w:right="385"/>
              <w:jc w:val="right"/>
              <w:rPr>
                <w:sz w:val="20"/>
              </w:rPr>
            </w:pPr>
            <w:r>
              <w:rPr>
                <w:sz w:val="20"/>
              </w:rPr>
              <w:t>41 201</w:t>
            </w:r>
          </w:p>
        </w:tc>
        <w:tc>
          <w:tcPr>
            <w:tcW w:w="1212" w:type="dxa"/>
          </w:tcPr>
          <w:p w:rsidR="00000000" w:rsidRDefault="00000000">
            <w:pPr>
              <w:spacing w:line="240" w:lineRule="auto"/>
              <w:ind w:right="385"/>
              <w:jc w:val="right"/>
              <w:rPr>
                <w:sz w:val="20"/>
              </w:rPr>
            </w:pPr>
            <w:r>
              <w:rPr>
                <w:sz w:val="20"/>
              </w:rPr>
              <w:t>15,25</w:t>
            </w:r>
          </w:p>
        </w:tc>
        <w:tc>
          <w:tcPr>
            <w:tcW w:w="1175" w:type="dxa"/>
          </w:tcPr>
          <w:p w:rsidR="00000000" w:rsidRDefault="00000000">
            <w:pPr>
              <w:spacing w:line="240" w:lineRule="auto"/>
              <w:ind w:right="385"/>
              <w:jc w:val="right"/>
              <w:rPr>
                <w:sz w:val="20"/>
              </w:rPr>
            </w:pPr>
            <w:r>
              <w:rPr>
                <w:sz w:val="20"/>
              </w:rPr>
              <w:t>4,75</w:t>
            </w:r>
          </w:p>
        </w:tc>
        <w:tc>
          <w:tcPr>
            <w:tcW w:w="1175" w:type="dxa"/>
          </w:tcPr>
          <w:p w:rsidR="00000000" w:rsidRDefault="00000000">
            <w:pPr>
              <w:spacing w:line="240" w:lineRule="auto"/>
              <w:ind w:right="385"/>
              <w:jc w:val="right"/>
              <w:rPr>
                <w:sz w:val="20"/>
              </w:rPr>
            </w:pPr>
          </w:p>
        </w:tc>
      </w:tr>
      <w:tr w:rsidR="00000000">
        <w:tblPrEx>
          <w:tblCellMar>
            <w:top w:w="0" w:type="dxa"/>
            <w:bottom w:w="0" w:type="dxa"/>
          </w:tblCellMar>
        </w:tblPrEx>
        <w:trPr>
          <w:cantSplit/>
        </w:trPr>
        <w:tc>
          <w:tcPr>
            <w:tcW w:w="1866" w:type="dxa"/>
          </w:tcPr>
          <w:p w:rsidR="00000000" w:rsidRDefault="00000000">
            <w:pPr>
              <w:spacing w:line="216" w:lineRule="auto"/>
              <w:rPr>
                <w:sz w:val="20"/>
              </w:rPr>
            </w:pPr>
            <w:r>
              <w:rPr>
                <w:sz w:val="20"/>
              </w:rPr>
              <w:t>Гуаякиль (женская тюрьма)</w:t>
            </w:r>
          </w:p>
        </w:tc>
        <w:tc>
          <w:tcPr>
            <w:tcW w:w="1567" w:type="dxa"/>
          </w:tcPr>
          <w:p w:rsidR="00000000" w:rsidRDefault="00000000">
            <w:pPr>
              <w:spacing w:line="240" w:lineRule="auto"/>
              <w:ind w:right="385"/>
              <w:jc w:val="right"/>
              <w:rPr>
                <w:sz w:val="20"/>
              </w:rPr>
            </w:pPr>
            <w:r>
              <w:rPr>
                <w:sz w:val="20"/>
              </w:rPr>
              <w:t>85</w:t>
            </w:r>
          </w:p>
        </w:tc>
        <w:tc>
          <w:tcPr>
            <w:tcW w:w="1180" w:type="dxa"/>
          </w:tcPr>
          <w:p w:rsidR="00000000" w:rsidRDefault="00000000">
            <w:pPr>
              <w:spacing w:line="240" w:lineRule="auto"/>
              <w:ind w:right="385"/>
              <w:jc w:val="right"/>
              <w:rPr>
                <w:sz w:val="20"/>
              </w:rPr>
            </w:pPr>
            <w:r>
              <w:rPr>
                <w:sz w:val="20"/>
              </w:rPr>
              <w:t>156</w:t>
            </w:r>
          </w:p>
        </w:tc>
        <w:tc>
          <w:tcPr>
            <w:tcW w:w="1236" w:type="dxa"/>
          </w:tcPr>
          <w:p w:rsidR="00000000" w:rsidRDefault="00000000">
            <w:pPr>
              <w:spacing w:line="240" w:lineRule="auto"/>
              <w:ind w:right="385"/>
              <w:jc w:val="right"/>
              <w:rPr>
                <w:sz w:val="20"/>
              </w:rPr>
            </w:pPr>
            <w:r>
              <w:rPr>
                <w:sz w:val="20"/>
              </w:rPr>
              <w:t>4 236</w:t>
            </w:r>
          </w:p>
        </w:tc>
        <w:tc>
          <w:tcPr>
            <w:tcW w:w="1212" w:type="dxa"/>
          </w:tcPr>
          <w:p w:rsidR="00000000" w:rsidRDefault="00000000">
            <w:pPr>
              <w:spacing w:line="240" w:lineRule="auto"/>
              <w:ind w:right="385"/>
              <w:jc w:val="right"/>
              <w:rPr>
                <w:sz w:val="20"/>
              </w:rPr>
            </w:pPr>
            <w:r>
              <w:rPr>
                <w:sz w:val="20"/>
              </w:rPr>
              <w:t>27,15</w:t>
            </w:r>
          </w:p>
        </w:tc>
        <w:tc>
          <w:tcPr>
            <w:tcW w:w="1175" w:type="dxa"/>
          </w:tcPr>
          <w:p w:rsidR="00000000" w:rsidRDefault="00000000">
            <w:pPr>
              <w:spacing w:line="240" w:lineRule="auto"/>
              <w:ind w:right="385"/>
              <w:jc w:val="right"/>
              <w:rPr>
                <w:sz w:val="20"/>
              </w:rPr>
            </w:pPr>
            <w:r>
              <w:rPr>
                <w:sz w:val="20"/>
              </w:rPr>
              <w:t>7,15</w:t>
            </w:r>
          </w:p>
        </w:tc>
        <w:tc>
          <w:tcPr>
            <w:tcW w:w="1175" w:type="dxa"/>
          </w:tcPr>
          <w:p w:rsidR="00000000" w:rsidRDefault="00000000">
            <w:pPr>
              <w:spacing w:line="240" w:lineRule="auto"/>
              <w:ind w:right="385"/>
              <w:jc w:val="right"/>
              <w:rPr>
                <w:sz w:val="20"/>
              </w:rPr>
            </w:pPr>
          </w:p>
        </w:tc>
      </w:tr>
      <w:tr w:rsidR="00000000">
        <w:tblPrEx>
          <w:tblCellMar>
            <w:top w:w="0" w:type="dxa"/>
            <w:bottom w:w="0" w:type="dxa"/>
          </w:tblCellMar>
        </w:tblPrEx>
        <w:trPr>
          <w:cantSplit/>
        </w:trPr>
        <w:tc>
          <w:tcPr>
            <w:tcW w:w="1866" w:type="dxa"/>
          </w:tcPr>
          <w:p w:rsidR="00000000" w:rsidRDefault="00000000">
            <w:pPr>
              <w:spacing w:line="240" w:lineRule="auto"/>
              <w:rPr>
                <w:sz w:val="20"/>
              </w:rPr>
            </w:pPr>
            <w:proofErr w:type="spellStart"/>
            <w:r>
              <w:rPr>
                <w:sz w:val="20"/>
              </w:rPr>
              <w:t>Тена</w:t>
            </w:r>
            <w:proofErr w:type="spellEnd"/>
          </w:p>
        </w:tc>
        <w:tc>
          <w:tcPr>
            <w:tcW w:w="1567" w:type="dxa"/>
          </w:tcPr>
          <w:p w:rsidR="00000000" w:rsidRDefault="00000000">
            <w:pPr>
              <w:spacing w:line="240" w:lineRule="auto"/>
              <w:ind w:right="385"/>
              <w:jc w:val="right"/>
              <w:rPr>
                <w:sz w:val="20"/>
              </w:rPr>
            </w:pPr>
            <w:r>
              <w:rPr>
                <w:sz w:val="20"/>
              </w:rPr>
              <w:t>30</w:t>
            </w:r>
          </w:p>
        </w:tc>
        <w:tc>
          <w:tcPr>
            <w:tcW w:w="1180" w:type="dxa"/>
          </w:tcPr>
          <w:p w:rsidR="00000000" w:rsidRDefault="00000000">
            <w:pPr>
              <w:spacing w:line="240" w:lineRule="auto"/>
              <w:ind w:right="385"/>
              <w:jc w:val="right"/>
              <w:rPr>
                <w:sz w:val="20"/>
              </w:rPr>
            </w:pPr>
            <w:r>
              <w:rPr>
                <w:sz w:val="20"/>
              </w:rPr>
              <w:t>104</w:t>
            </w:r>
          </w:p>
        </w:tc>
        <w:tc>
          <w:tcPr>
            <w:tcW w:w="1236" w:type="dxa"/>
          </w:tcPr>
          <w:p w:rsidR="00000000" w:rsidRDefault="00000000">
            <w:pPr>
              <w:spacing w:line="240" w:lineRule="auto"/>
              <w:ind w:right="385"/>
              <w:jc w:val="right"/>
              <w:rPr>
                <w:sz w:val="20"/>
              </w:rPr>
            </w:pPr>
          </w:p>
        </w:tc>
        <w:tc>
          <w:tcPr>
            <w:tcW w:w="1212" w:type="dxa"/>
          </w:tcPr>
          <w:p w:rsidR="00000000" w:rsidRDefault="00000000">
            <w:pPr>
              <w:spacing w:line="240" w:lineRule="auto"/>
              <w:ind w:right="385"/>
              <w:jc w:val="right"/>
              <w:rPr>
                <w:sz w:val="20"/>
              </w:rPr>
            </w:pPr>
          </w:p>
        </w:tc>
        <w:tc>
          <w:tcPr>
            <w:tcW w:w="1175" w:type="dxa"/>
          </w:tcPr>
          <w:p w:rsidR="00000000" w:rsidRDefault="00000000">
            <w:pPr>
              <w:spacing w:line="240" w:lineRule="auto"/>
              <w:ind w:right="385"/>
              <w:jc w:val="right"/>
              <w:rPr>
                <w:sz w:val="20"/>
              </w:rPr>
            </w:pPr>
            <w:r>
              <w:rPr>
                <w:sz w:val="20"/>
              </w:rPr>
              <w:t>8</w:t>
            </w:r>
          </w:p>
        </w:tc>
        <w:tc>
          <w:tcPr>
            <w:tcW w:w="1175" w:type="dxa"/>
          </w:tcPr>
          <w:p w:rsidR="00000000" w:rsidRDefault="00000000">
            <w:pPr>
              <w:spacing w:line="240" w:lineRule="auto"/>
              <w:ind w:right="385"/>
              <w:jc w:val="right"/>
              <w:rPr>
                <w:sz w:val="20"/>
              </w:rPr>
            </w:pPr>
          </w:p>
        </w:tc>
      </w:tr>
      <w:tr w:rsidR="00000000">
        <w:tblPrEx>
          <w:tblCellMar>
            <w:top w:w="0" w:type="dxa"/>
            <w:bottom w:w="0" w:type="dxa"/>
          </w:tblCellMar>
        </w:tblPrEx>
        <w:trPr>
          <w:cantSplit/>
        </w:trPr>
        <w:tc>
          <w:tcPr>
            <w:tcW w:w="1866" w:type="dxa"/>
          </w:tcPr>
          <w:p w:rsidR="00000000" w:rsidRDefault="00000000">
            <w:pPr>
              <w:spacing w:line="216" w:lineRule="auto"/>
              <w:rPr>
                <w:sz w:val="20"/>
              </w:rPr>
            </w:pPr>
            <w:proofErr w:type="spellStart"/>
            <w:r>
              <w:rPr>
                <w:sz w:val="20"/>
              </w:rPr>
              <w:t>Эсмеральдас</w:t>
            </w:r>
            <w:proofErr w:type="spellEnd"/>
            <w:r>
              <w:rPr>
                <w:sz w:val="20"/>
              </w:rPr>
              <w:t xml:space="preserve"> (мужская тюрьма)</w:t>
            </w:r>
          </w:p>
        </w:tc>
        <w:tc>
          <w:tcPr>
            <w:tcW w:w="1567" w:type="dxa"/>
          </w:tcPr>
          <w:p w:rsidR="00000000" w:rsidRDefault="00000000">
            <w:pPr>
              <w:spacing w:line="240" w:lineRule="auto"/>
              <w:ind w:right="385"/>
              <w:jc w:val="right"/>
              <w:rPr>
                <w:sz w:val="20"/>
              </w:rPr>
            </w:pPr>
            <w:r>
              <w:rPr>
                <w:sz w:val="20"/>
              </w:rPr>
              <w:t>180</w:t>
            </w:r>
          </w:p>
        </w:tc>
        <w:tc>
          <w:tcPr>
            <w:tcW w:w="1180" w:type="dxa"/>
          </w:tcPr>
          <w:p w:rsidR="00000000" w:rsidRDefault="00000000">
            <w:pPr>
              <w:spacing w:line="240" w:lineRule="auto"/>
              <w:ind w:right="385"/>
              <w:jc w:val="right"/>
              <w:rPr>
                <w:sz w:val="20"/>
              </w:rPr>
            </w:pPr>
            <w:r>
              <w:rPr>
                <w:sz w:val="20"/>
              </w:rPr>
              <w:t>275</w:t>
            </w:r>
          </w:p>
        </w:tc>
        <w:tc>
          <w:tcPr>
            <w:tcW w:w="1236" w:type="dxa"/>
          </w:tcPr>
          <w:p w:rsidR="00000000" w:rsidRDefault="00000000">
            <w:pPr>
              <w:spacing w:line="240" w:lineRule="auto"/>
              <w:ind w:right="385"/>
              <w:jc w:val="right"/>
              <w:rPr>
                <w:sz w:val="20"/>
              </w:rPr>
            </w:pPr>
            <w:r>
              <w:rPr>
                <w:sz w:val="20"/>
              </w:rPr>
              <w:t>3 826</w:t>
            </w:r>
          </w:p>
        </w:tc>
        <w:tc>
          <w:tcPr>
            <w:tcW w:w="1212" w:type="dxa"/>
          </w:tcPr>
          <w:p w:rsidR="00000000" w:rsidRDefault="00000000">
            <w:pPr>
              <w:spacing w:line="240" w:lineRule="auto"/>
              <w:ind w:right="385"/>
              <w:jc w:val="right"/>
              <w:rPr>
                <w:sz w:val="20"/>
              </w:rPr>
            </w:pPr>
            <w:r>
              <w:rPr>
                <w:sz w:val="20"/>
              </w:rPr>
              <w:t>13,91</w:t>
            </w:r>
          </w:p>
        </w:tc>
        <w:tc>
          <w:tcPr>
            <w:tcW w:w="1175" w:type="dxa"/>
          </w:tcPr>
          <w:p w:rsidR="00000000" w:rsidRDefault="00000000">
            <w:pPr>
              <w:spacing w:line="240" w:lineRule="auto"/>
              <w:ind w:right="385"/>
              <w:jc w:val="right"/>
              <w:rPr>
                <w:sz w:val="20"/>
              </w:rPr>
            </w:pPr>
            <w:r>
              <w:rPr>
                <w:sz w:val="20"/>
              </w:rPr>
              <w:t>6,09</w:t>
            </w:r>
          </w:p>
        </w:tc>
        <w:tc>
          <w:tcPr>
            <w:tcW w:w="1175" w:type="dxa"/>
          </w:tcPr>
          <w:p w:rsidR="00000000" w:rsidRDefault="00000000">
            <w:pPr>
              <w:spacing w:line="240" w:lineRule="auto"/>
              <w:ind w:right="385"/>
              <w:jc w:val="right"/>
              <w:rPr>
                <w:sz w:val="20"/>
              </w:rPr>
            </w:pPr>
          </w:p>
        </w:tc>
      </w:tr>
      <w:tr w:rsidR="00000000">
        <w:tblPrEx>
          <w:tblCellMar>
            <w:top w:w="0" w:type="dxa"/>
            <w:bottom w:w="0" w:type="dxa"/>
          </w:tblCellMar>
        </w:tblPrEx>
        <w:trPr>
          <w:cantSplit/>
        </w:trPr>
        <w:tc>
          <w:tcPr>
            <w:tcW w:w="1866" w:type="dxa"/>
            <w:tcBorders>
              <w:bottom w:val="nil"/>
            </w:tcBorders>
          </w:tcPr>
          <w:p w:rsidR="00000000" w:rsidRDefault="00000000">
            <w:pPr>
              <w:spacing w:line="216" w:lineRule="auto"/>
              <w:rPr>
                <w:sz w:val="20"/>
              </w:rPr>
            </w:pPr>
            <w:proofErr w:type="spellStart"/>
            <w:r>
              <w:rPr>
                <w:sz w:val="20"/>
              </w:rPr>
              <w:t>Эсмеральдас</w:t>
            </w:r>
            <w:proofErr w:type="spellEnd"/>
            <w:r>
              <w:rPr>
                <w:sz w:val="20"/>
              </w:rPr>
              <w:t xml:space="preserve"> (женская тюрьма)</w:t>
            </w:r>
          </w:p>
        </w:tc>
        <w:tc>
          <w:tcPr>
            <w:tcW w:w="1567" w:type="dxa"/>
            <w:tcBorders>
              <w:bottom w:val="nil"/>
            </w:tcBorders>
          </w:tcPr>
          <w:p w:rsidR="00000000" w:rsidRDefault="00000000">
            <w:pPr>
              <w:spacing w:line="240" w:lineRule="auto"/>
              <w:ind w:right="385"/>
              <w:jc w:val="right"/>
              <w:rPr>
                <w:sz w:val="20"/>
              </w:rPr>
            </w:pPr>
            <w:r>
              <w:rPr>
                <w:sz w:val="20"/>
              </w:rPr>
              <w:t>96</w:t>
            </w:r>
          </w:p>
        </w:tc>
        <w:tc>
          <w:tcPr>
            <w:tcW w:w="1180" w:type="dxa"/>
            <w:tcBorders>
              <w:bottom w:val="nil"/>
            </w:tcBorders>
          </w:tcPr>
          <w:p w:rsidR="00000000" w:rsidRDefault="00000000">
            <w:pPr>
              <w:spacing w:line="240" w:lineRule="auto"/>
              <w:ind w:right="385"/>
              <w:jc w:val="right"/>
              <w:rPr>
                <w:sz w:val="20"/>
              </w:rPr>
            </w:pPr>
            <w:r>
              <w:rPr>
                <w:sz w:val="20"/>
              </w:rPr>
              <w:t>14</w:t>
            </w:r>
          </w:p>
        </w:tc>
        <w:tc>
          <w:tcPr>
            <w:tcW w:w="1236" w:type="dxa"/>
            <w:tcBorders>
              <w:bottom w:val="nil"/>
            </w:tcBorders>
          </w:tcPr>
          <w:p w:rsidR="00000000" w:rsidRDefault="00000000">
            <w:pPr>
              <w:spacing w:line="240" w:lineRule="auto"/>
              <w:ind w:right="385"/>
              <w:jc w:val="right"/>
              <w:rPr>
                <w:sz w:val="20"/>
              </w:rPr>
            </w:pPr>
            <w:r>
              <w:rPr>
                <w:sz w:val="20"/>
              </w:rPr>
              <w:t>1 859</w:t>
            </w:r>
          </w:p>
        </w:tc>
        <w:tc>
          <w:tcPr>
            <w:tcW w:w="1212" w:type="dxa"/>
            <w:tcBorders>
              <w:bottom w:val="nil"/>
            </w:tcBorders>
          </w:tcPr>
          <w:p w:rsidR="00000000" w:rsidRDefault="00000000">
            <w:pPr>
              <w:spacing w:line="240" w:lineRule="auto"/>
              <w:ind w:right="385"/>
              <w:jc w:val="right"/>
              <w:rPr>
                <w:sz w:val="20"/>
              </w:rPr>
            </w:pPr>
            <w:r>
              <w:rPr>
                <w:sz w:val="20"/>
              </w:rPr>
              <w:t>132,5</w:t>
            </w:r>
          </w:p>
        </w:tc>
        <w:tc>
          <w:tcPr>
            <w:tcW w:w="1175" w:type="dxa"/>
            <w:tcBorders>
              <w:bottom w:val="nil"/>
            </w:tcBorders>
          </w:tcPr>
          <w:p w:rsidR="00000000" w:rsidRDefault="00000000">
            <w:pPr>
              <w:spacing w:line="240" w:lineRule="auto"/>
              <w:ind w:right="385"/>
              <w:jc w:val="right"/>
              <w:rPr>
                <w:sz w:val="20"/>
              </w:rPr>
            </w:pPr>
          </w:p>
        </w:tc>
        <w:tc>
          <w:tcPr>
            <w:tcW w:w="1175" w:type="dxa"/>
            <w:tcBorders>
              <w:bottom w:val="nil"/>
            </w:tcBorders>
          </w:tcPr>
          <w:p w:rsidR="00000000" w:rsidRDefault="00000000">
            <w:pPr>
              <w:spacing w:line="240" w:lineRule="auto"/>
              <w:ind w:right="385"/>
              <w:jc w:val="right"/>
              <w:rPr>
                <w:sz w:val="20"/>
              </w:rPr>
            </w:pPr>
            <w:r>
              <w:rPr>
                <w:sz w:val="20"/>
              </w:rPr>
              <w:t>118,59</w:t>
            </w:r>
          </w:p>
        </w:tc>
      </w:tr>
      <w:tr w:rsidR="00000000">
        <w:tblPrEx>
          <w:tblCellMar>
            <w:top w:w="0" w:type="dxa"/>
            <w:bottom w:w="0" w:type="dxa"/>
          </w:tblCellMar>
        </w:tblPrEx>
        <w:trPr>
          <w:cantSplit/>
        </w:trPr>
        <w:tc>
          <w:tcPr>
            <w:tcW w:w="1866" w:type="dxa"/>
            <w:tcBorders>
              <w:top w:val="nil"/>
              <w:bottom w:val="single" w:sz="4" w:space="0" w:color="auto"/>
            </w:tcBorders>
          </w:tcPr>
          <w:p w:rsidR="00000000" w:rsidRDefault="00000000">
            <w:pPr>
              <w:spacing w:line="240" w:lineRule="auto"/>
              <w:rPr>
                <w:sz w:val="20"/>
              </w:rPr>
            </w:pPr>
            <w:r>
              <w:rPr>
                <w:sz w:val="20"/>
              </w:rPr>
              <w:t>Лоха</w:t>
            </w:r>
          </w:p>
        </w:tc>
        <w:tc>
          <w:tcPr>
            <w:tcW w:w="1567" w:type="dxa"/>
            <w:tcBorders>
              <w:top w:val="nil"/>
              <w:bottom w:val="single" w:sz="4" w:space="0" w:color="auto"/>
            </w:tcBorders>
          </w:tcPr>
          <w:p w:rsidR="00000000" w:rsidRDefault="00000000">
            <w:pPr>
              <w:spacing w:line="240" w:lineRule="auto"/>
              <w:ind w:right="385"/>
              <w:jc w:val="right"/>
              <w:rPr>
                <w:sz w:val="20"/>
              </w:rPr>
            </w:pPr>
            <w:r>
              <w:rPr>
                <w:sz w:val="20"/>
              </w:rPr>
              <w:t>200</w:t>
            </w:r>
          </w:p>
        </w:tc>
        <w:tc>
          <w:tcPr>
            <w:tcW w:w="1180" w:type="dxa"/>
            <w:tcBorders>
              <w:top w:val="nil"/>
              <w:bottom w:val="single" w:sz="4" w:space="0" w:color="auto"/>
            </w:tcBorders>
          </w:tcPr>
          <w:p w:rsidR="00000000" w:rsidRDefault="00000000">
            <w:pPr>
              <w:spacing w:line="240" w:lineRule="auto"/>
              <w:ind w:right="385"/>
              <w:jc w:val="right"/>
              <w:rPr>
                <w:sz w:val="20"/>
              </w:rPr>
            </w:pPr>
            <w:r>
              <w:rPr>
                <w:sz w:val="20"/>
              </w:rPr>
              <w:t>254</w:t>
            </w:r>
          </w:p>
        </w:tc>
        <w:tc>
          <w:tcPr>
            <w:tcW w:w="1236" w:type="dxa"/>
            <w:tcBorders>
              <w:top w:val="nil"/>
              <w:bottom w:val="single" w:sz="4" w:space="0" w:color="auto"/>
            </w:tcBorders>
          </w:tcPr>
          <w:p w:rsidR="00000000" w:rsidRDefault="00000000">
            <w:pPr>
              <w:spacing w:line="240" w:lineRule="auto"/>
              <w:ind w:right="385"/>
              <w:jc w:val="right"/>
              <w:rPr>
                <w:sz w:val="20"/>
              </w:rPr>
            </w:pPr>
            <w:r>
              <w:rPr>
                <w:sz w:val="20"/>
              </w:rPr>
              <w:t>4 975</w:t>
            </w:r>
          </w:p>
        </w:tc>
        <w:tc>
          <w:tcPr>
            <w:tcW w:w="1212" w:type="dxa"/>
            <w:tcBorders>
              <w:top w:val="nil"/>
              <w:bottom w:val="single" w:sz="4" w:space="0" w:color="auto"/>
            </w:tcBorders>
          </w:tcPr>
          <w:p w:rsidR="00000000" w:rsidRDefault="00000000">
            <w:pPr>
              <w:spacing w:line="240" w:lineRule="auto"/>
              <w:ind w:right="385"/>
              <w:jc w:val="right"/>
              <w:rPr>
                <w:sz w:val="20"/>
              </w:rPr>
            </w:pPr>
            <w:r>
              <w:rPr>
                <w:sz w:val="20"/>
              </w:rPr>
              <w:t>19,59</w:t>
            </w:r>
          </w:p>
        </w:tc>
        <w:tc>
          <w:tcPr>
            <w:tcW w:w="1175" w:type="dxa"/>
            <w:tcBorders>
              <w:top w:val="nil"/>
              <w:bottom w:val="single" w:sz="4" w:space="0" w:color="auto"/>
            </w:tcBorders>
          </w:tcPr>
          <w:p w:rsidR="00000000" w:rsidRDefault="00000000">
            <w:pPr>
              <w:spacing w:line="240" w:lineRule="auto"/>
              <w:ind w:right="385"/>
              <w:jc w:val="right"/>
              <w:rPr>
                <w:sz w:val="20"/>
              </w:rPr>
            </w:pPr>
          </w:p>
        </w:tc>
        <w:tc>
          <w:tcPr>
            <w:tcW w:w="1175" w:type="dxa"/>
            <w:tcBorders>
              <w:top w:val="nil"/>
              <w:bottom w:val="single" w:sz="4" w:space="0" w:color="auto"/>
            </w:tcBorders>
          </w:tcPr>
          <w:p w:rsidR="00000000" w:rsidRDefault="00000000">
            <w:pPr>
              <w:spacing w:line="240" w:lineRule="auto"/>
              <w:ind w:right="385"/>
              <w:jc w:val="right"/>
              <w:rPr>
                <w:sz w:val="20"/>
              </w:rPr>
            </w:pPr>
          </w:p>
        </w:tc>
      </w:tr>
      <w:tr w:rsidR="00000000">
        <w:tblPrEx>
          <w:tblCellMar>
            <w:top w:w="0" w:type="dxa"/>
            <w:bottom w:w="0" w:type="dxa"/>
          </w:tblCellMar>
        </w:tblPrEx>
        <w:trPr>
          <w:cantSplit/>
        </w:trPr>
        <w:tc>
          <w:tcPr>
            <w:tcW w:w="1866" w:type="dxa"/>
            <w:tcBorders>
              <w:top w:val="single" w:sz="4" w:space="0" w:color="auto"/>
            </w:tcBorders>
          </w:tcPr>
          <w:p w:rsidR="00000000" w:rsidRDefault="00000000">
            <w:pPr>
              <w:spacing w:line="240" w:lineRule="auto"/>
              <w:rPr>
                <w:sz w:val="20"/>
              </w:rPr>
            </w:pPr>
            <w:r>
              <w:rPr>
                <w:sz w:val="20"/>
              </w:rPr>
              <w:tab/>
              <w:t>Всего</w:t>
            </w:r>
          </w:p>
        </w:tc>
        <w:tc>
          <w:tcPr>
            <w:tcW w:w="1567" w:type="dxa"/>
            <w:tcBorders>
              <w:top w:val="single" w:sz="4" w:space="0" w:color="auto"/>
            </w:tcBorders>
          </w:tcPr>
          <w:p w:rsidR="00000000" w:rsidRDefault="00000000">
            <w:pPr>
              <w:spacing w:line="240" w:lineRule="auto"/>
              <w:ind w:right="385"/>
              <w:jc w:val="right"/>
              <w:rPr>
                <w:sz w:val="20"/>
              </w:rPr>
            </w:pPr>
            <w:r>
              <w:rPr>
                <w:sz w:val="20"/>
              </w:rPr>
              <w:t>6 831</w:t>
            </w:r>
          </w:p>
        </w:tc>
        <w:tc>
          <w:tcPr>
            <w:tcW w:w="1180" w:type="dxa"/>
            <w:tcBorders>
              <w:top w:val="single" w:sz="4" w:space="0" w:color="auto"/>
            </w:tcBorders>
          </w:tcPr>
          <w:p w:rsidR="00000000" w:rsidRDefault="00000000">
            <w:pPr>
              <w:spacing w:line="240" w:lineRule="auto"/>
              <w:ind w:right="385"/>
              <w:jc w:val="right"/>
              <w:rPr>
                <w:sz w:val="20"/>
              </w:rPr>
            </w:pPr>
            <w:r>
              <w:rPr>
                <w:sz w:val="20"/>
              </w:rPr>
              <w:t>7 859</w:t>
            </w:r>
          </w:p>
        </w:tc>
        <w:tc>
          <w:tcPr>
            <w:tcW w:w="1236" w:type="dxa"/>
            <w:tcBorders>
              <w:top w:val="single" w:sz="4" w:space="0" w:color="auto"/>
            </w:tcBorders>
          </w:tcPr>
          <w:p w:rsidR="00000000" w:rsidRDefault="00000000">
            <w:pPr>
              <w:spacing w:line="240" w:lineRule="auto"/>
              <w:ind w:right="385"/>
              <w:jc w:val="right"/>
              <w:rPr>
                <w:sz w:val="20"/>
              </w:rPr>
            </w:pPr>
            <w:r>
              <w:rPr>
                <w:sz w:val="20"/>
              </w:rPr>
              <w:t>14,83</w:t>
            </w:r>
          </w:p>
        </w:tc>
        <w:tc>
          <w:tcPr>
            <w:tcW w:w="1212" w:type="dxa"/>
            <w:tcBorders>
              <w:top w:val="single" w:sz="4" w:space="0" w:color="auto"/>
            </w:tcBorders>
          </w:tcPr>
          <w:p w:rsidR="00000000" w:rsidRDefault="00000000">
            <w:pPr>
              <w:spacing w:line="240" w:lineRule="auto"/>
              <w:ind w:right="385"/>
              <w:jc w:val="right"/>
              <w:rPr>
                <w:sz w:val="20"/>
              </w:rPr>
            </w:pPr>
            <w:r>
              <w:rPr>
                <w:sz w:val="20"/>
              </w:rPr>
              <w:t>5,17</w:t>
            </w:r>
          </w:p>
        </w:tc>
        <w:tc>
          <w:tcPr>
            <w:tcW w:w="1175" w:type="dxa"/>
            <w:tcBorders>
              <w:top w:val="single" w:sz="4" w:space="0" w:color="auto"/>
            </w:tcBorders>
          </w:tcPr>
          <w:p w:rsidR="00000000" w:rsidRDefault="00000000">
            <w:pPr>
              <w:spacing w:line="240" w:lineRule="auto"/>
              <w:ind w:right="385"/>
              <w:jc w:val="right"/>
              <w:rPr>
                <w:sz w:val="20"/>
              </w:rPr>
            </w:pPr>
          </w:p>
        </w:tc>
        <w:tc>
          <w:tcPr>
            <w:tcW w:w="1175" w:type="dxa"/>
            <w:tcBorders>
              <w:top w:val="single" w:sz="4" w:space="0" w:color="auto"/>
            </w:tcBorders>
          </w:tcPr>
          <w:p w:rsidR="00000000" w:rsidRDefault="00000000">
            <w:pPr>
              <w:spacing w:line="240" w:lineRule="auto"/>
              <w:ind w:right="385"/>
              <w:jc w:val="right"/>
              <w:rPr>
                <w:sz w:val="20"/>
              </w:rPr>
            </w:pPr>
          </w:p>
        </w:tc>
      </w:tr>
    </w:tbl>
    <w:p w:rsidR="00000000" w:rsidRDefault="00000000">
      <w:pPr>
        <w:tabs>
          <w:tab w:val="clear" w:pos="6237"/>
          <w:tab w:val="left" w:pos="5423"/>
        </w:tabs>
        <w:spacing w:line="240" w:lineRule="auto"/>
        <w:jc w:val="center"/>
        <w:rPr>
          <w:b/>
          <w:bCs/>
        </w:rPr>
      </w:pPr>
      <w:r>
        <w:rPr>
          <w:b/>
          <w:bCs/>
        </w:rPr>
        <w:t>НАЦИОНАЛЬНОЕ УПРАВЛЕНИЕ СОЦИАЛЬНОЙ РЕАБИЛИТАЦИИ</w:t>
      </w:r>
    </w:p>
    <w:p w:rsidR="00000000" w:rsidRDefault="00000000">
      <w:pPr>
        <w:tabs>
          <w:tab w:val="clear" w:pos="6237"/>
          <w:tab w:val="left" w:pos="5423"/>
        </w:tabs>
        <w:spacing w:line="240" w:lineRule="auto"/>
        <w:jc w:val="center"/>
        <w:rPr>
          <w:b/>
          <w:bCs/>
        </w:rPr>
      </w:pPr>
    </w:p>
    <w:p w:rsidR="00000000" w:rsidRDefault="00000000">
      <w:pPr>
        <w:jc w:val="center"/>
        <w:rPr>
          <w:b/>
          <w:bCs/>
        </w:rPr>
      </w:pPr>
      <w:r>
        <w:rPr>
          <w:b/>
          <w:bCs/>
        </w:rPr>
        <w:t>ЧИСЛО ЗАКЛЮЧЕННЫХ, ПОДПАВШИХ ПОД МЕРЫ ПО СМЯГЧЕНИЮ НАКАЗАНИЯ (2001 ГОД)</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659"/>
        <w:gridCol w:w="2025"/>
        <w:gridCol w:w="2789"/>
        <w:gridCol w:w="937"/>
      </w:tblGrid>
      <w:tr w:rsidR="00000000">
        <w:tblPrEx>
          <w:tblCellMar>
            <w:top w:w="0" w:type="dxa"/>
            <w:bottom w:w="0" w:type="dxa"/>
          </w:tblCellMar>
        </w:tblPrEx>
        <w:trPr>
          <w:cantSplit/>
        </w:trPr>
        <w:tc>
          <w:tcPr>
            <w:tcW w:w="3659" w:type="dxa"/>
            <w:tcBorders>
              <w:bottom w:val="single" w:sz="4" w:space="0" w:color="auto"/>
            </w:tcBorders>
          </w:tcPr>
          <w:p w:rsidR="00000000" w:rsidRDefault="00000000">
            <w:pPr>
              <w:spacing w:line="240" w:lineRule="auto"/>
              <w:rPr>
                <w:b/>
                <w:bCs/>
                <w:sz w:val="20"/>
              </w:rPr>
            </w:pPr>
          </w:p>
        </w:tc>
        <w:tc>
          <w:tcPr>
            <w:tcW w:w="2025" w:type="dxa"/>
            <w:tcBorders>
              <w:bottom w:val="single" w:sz="4" w:space="0" w:color="auto"/>
            </w:tcBorders>
          </w:tcPr>
          <w:p w:rsidR="00000000" w:rsidRDefault="00000000">
            <w:pPr>
              <w:spacing w:line="240" w:lineRule="auto"/>
              <w:jc w:val="center"/>
              <w:rPr>
                <w:sz w:val="20"/>
              </w:rPr>
            </w:pPr>
            <w:r>
              <w:rPr>
                <w:sz w:val="20"/>
              </w:rPr>
              <w:t>Согласно принципу "два за один"</w:t>
            </w:r>
          </w:p>
        </w:tc>
        <w:tc>
          <w:tcPr>
            <w:tcW w:w="2789" w:type="dxa"/>
            <w:tcBorders>
              <w:bottom w:val="single" w:sz="4" w:space="0" w:color="auto"/>
            </w:tcBorders>
          </w:tcPr>
          <w:p w:rsidR="00000000" w:rsidRDefault="00000000">
            <w:pPr>
              <w:spacing w:line="240" w:lineRule="auto"/>
              <w:jc w:val="center"/>
              <w:rPr>
                <w:b/>
                <w:bCs/>
                <w:sz w:val="20"/>
              </w:rPr>
            </w:pPr>
            <w:r>
              <w:rPr>
                <w:sz w:val="20"/>
              </w:rPr>
              <w:t>Согласно принципу "два за один" и с учетом амнистии</w:t>
            </w:r>
          </w:p>
        </w:tc>
        <w:tc>
          <w:tcPr>
            <w:tcW w:w="937" w:type="dxa"/>
            <w:tcBorders>
              <w:bottom w:val="single" w:sz="4" w:space="0" w:color="auto"/>
              <w:right w:val="single" w:sz="4" w:space="0" w:color="auto"/>
            </w:tcBorders>
          </w:tcPr>
          <w:p w:rsidR="00000000" w:rsidRDefault="00000000">
            <w:pPr>
              <w:spacing w:line="240" w:lineRule="auto"/>
              <w:jc w:val="center"/>
              <w:rPr>
                <w:sz w:val="20"/>
              </w:rPr>
            </w:pPr>
            <w:r>
              <w:rPr>
                <w:sz w:val="20"/>
              </w:rPr>
              <w:t>Всего</w:t>
            </w:r>
          </w:p>
        </w:tc>
      </w:tr>
      <w:tr w:rsidR="00000000">
        <w:tblPrEx>
          <w:tblCellMar>
            <w:top w:w="0" w:type="dxa"/>
            <w:bottom w:w="0" w:type="dxa"/>
          </w:tblCellMar>
        </w:tblPrEx>
        <w:trPr>
          <w:cantSplit/>
        </w:trPr>
        <w:tc>
          <w:tcPr>
            <w:tcW w:w="3659" w:type="dxa"/>
            <w:tcBorders>
              <w:bottom w:val="nil"/>
            </w:tcBorders>
          </w:tcPr>
          <w:p w:rsidR="00000000" w:rsidRDefault="00000000">
            <w:pPr>
              <w:spacing w:line="240" w:lineRule="auto"/>
              <w:rPr>
                <w:sz w:val="20"/>
              </w:rPr>
            </w:pPr>
            <w:proofErr w:type="spellStart"/>
            <w:r>
              <w:rPr>
                <w:sz w:val="20"/>
              </w:rPr>
              <w:t>Тулкан</w:t>
            </w:r>
            <w:proofErr w:type="spellEnd"/>
          </w:p>
        </w:tc>
        <w:tc>
          <w:tcPr>
            <w:tcW w:w="2025" w:type="dxa"/>
            <w:tcBorders>
              <w:bottom w:val="nil"/>
            </w:tcBorders>
          </w:tcPr>
          <w:p w:rsidR="00000000" w:rsidRDefault="00000000">
            <w:pPr>
              <w:tabs>
                <w:tab w:val="clear" w:pos="567"/>
                <w:tab w:val="clear" w:pos="1134"/>
                <w:tab w:val="clear" w:pos="1701"/>
              </w:tabs>
              <w:spacing w:line="240" w:lineRule="auto"/>
              <w:ind w:right="1145"/>
              <w:jc w:val="right"/>
              <w:rPr>
                <w:sz w:val="20"/>
              </w:rPr>
            </w:pPr>
            <w:r>
              <w:rPr>
                <w:sz w:val="20"/>
              </w:rPr>
              <w:t>41</w:t>
            </w:r>
          </w:p>
        </w:tc>
        <w:tc>
          <w:tcPr>
            <w:tcW w:w="2789" w:type="dxa"/>
            <w:tcBorders>
              <w:bottom w:val="nil"/>
            </w:tcBorders>
          </w:tcPr>
          <w:p w:rsidR="00000000" w:rsidRDefault="00000000">
            <w:pPr>
              <w:tabs>
                <w:tab w:val="clear" w:pos="567"/>
                <w:tab w:val="clear" w:pos="1134"/>
                <w:tab w:val="clear" w:pos="1701"/>
              </w:tabs>
              <w:spacing w:line="240" w:lineRule="auto"/>
              <w:ind w:right="1037"/>
              <w:jc w:val="right"/>
              <w:rPr>
                <w:sz w:val="20"/>
              </w:rPr>
            </w:pPr>
            <w:r>
              <w:rPr>
                <w:sz w:val="20"/>
              </w:rPr>
              <w:t>98</w:t>
            </w:r>
          </w:p>
        </w:tc>
        <w:tc>
          <w:tcPr>
            <w:tcW w:w="937" w:type="dxa"/>
            <w:tcBorders>
              <w:bottom w:val="nil"/>
              <w:right w:val="single" w:sz="4" w:space="0" w:color="auto"/>
            </w:tcBorders>
          </w:tcPr>
          <w:p w:rsidR="00000000" w:rsidRDefault="00000000">
            <w:pPr>
              <w:tabs>
                <w:tab w:val="clear" w:pos="567"/>
                <w:tab w:val="clear" w:pos="1134"/>
                <w:tab w:val="clear" w:pos="1701"/>
                <w:tab w:val="right" w:pos="1388"/>
              </w:tabs>
              <w:spacing w:line="240" w:lineRule="auto"/>
              <w:ind w:right="266"/>
              <w:jc w:val="right"/>
              <w:rPr>
                <w:sz w:val="20"/>
              </w:rPr>
            </w:pPr>
            <w:r>
              <w:rPr>
                <w:sz w:val="20"/>
              </w:rPr>
              <w:t>139</w:t>
            </w:r>
          </w:p>
        </w:tc>
      </w:tr>
      <w:tr w:rsidR="00000000">
        <w:tblPrEx>
          <w:tblCellMar>
            <w:top w:w="0" w:type="dxa"/>
            <w:bottom w:w="0" w:type="dxa"/>
          </w:tblCellMar>
        </w:tblPrEx>
        <w:trPr>
          <w:cantSplit/>
        </w:trPr>
        <w:tc>
          <w:tcPr>
            <w:tcW w:w="3659" w:type="dxa"/>
            <w:tcBorders>
              <w:top w:val="nil"/>
              <w:bottom w:val="nil"/>
            </w:tcBorders>
          </w:tcPr>
          <w:p w:rsidR="00000000" w:rsidRDefault="00000000">
            <w:pPr>
              <w:spacing w:line="240" w:lineRule="auto"/>
              <w:rPr>
                <w:sz w:val="20"/>
              </w:rPr>
            </w:pPr>
            <w:proofErr w:type="spellStart"/>
            <w:r>
              <w:rPr>
                <w:sz w:val="20"/>
              </w:rPr>
              <w:t>Ибарра</w:t>
            </w:r>
            <w:proofErr w:type="spellEnd"/>
          </w:p>
        </w:tc>
        <w:tc>
          <w:tcPr>
            <w:tcW w:w="2025" w:type="dxa"/>
            <w:tcBorders>
              <w:top w:val="nil"/>
              <w:bottom w:val="nil"/>
            </w:tcBorders>
          </w:tcPr>
          <w:p w:rsidR="00000000" w:rsidRDefault="00000000">
            <w:pPr>
              <w:tabs>
                <w:tab w:val="clear" w:pos="567"/>
                <w:tab w:val="clear" w:pos="1134"/>
                <w:tab w:val="clear" w:pos="1701"/>
              </w:tabs>
              <w:spacing w:line="240" w:lineRule="auto"/>
              <w:ind w:right="1145"/>
              <w:jc w:val="right"/>
              <w:rPr>
                <w:sz w:val="20"/>
              </w:rPr>
            </w:pPr>
            <w:r>
              <w:rPr>
                <w:sz w:val="20"/>
              </w:rPr>
              <w:t>31</w:t>
            </w:r>
          </w:p>
        </w:tc>
        <w:tc>
          <w:tcPr>
            <w:tcW w:w="2789" w:type="dxa"/>
            <w:tcBorders>
              <w:top w:val="nil"/>
              <w:bottom w:val="nil"/>
            </w:tcBorders>
          </w:tcPr>
          <w:p w:rsidR="00000000" w:rsidRDefault="00000000">
            <w:pPr>
              <w:tabs>
                <w:tab w:val="clear" w:pos="567"/>
                <w:tab w:val="clear" w:pos="1134"/>
                <w:tab w:val="clear" w:pos="1701"/>
              </w:tabs>
              <w:spacing w:line="240" w:lineRule="auto"/>
              <w:ind w:right="1037"/>
              <w:jc w:val="right"/>
              <w:rPr>
                <w:sz w:val="20"/>
              </w:rPr>
            </w:pPr>
            <w:r>
              <w:rPr>
                <w:sz w:val="20"/>
              </w:rPr>
              <w:t>134</w:t>
            </w:r>
          </w:p>
        </w:tc>
        <w:tc>
          <w:tcPr>
            <w:tcW w:w="937" w:type="dxa"/>
            <w:tcBorders>
              <w:top w:val="nil"/>
              <w:bottom w:val="nil"/>
              <w:right w:val="single" w:sz="4" w:space="0" w:color="auto"/>
            </w:tcBorders>
          </w:tcPr>
          <w:p w:rsidR="00000000" w:rsidRDefault="00000000">
            <w:pPr>
              <w:tabs>
                <w:tab w:val="clear" w:pos="567"/>
                <w:tab w:val="clear" w:pos="1134"/>
                <w:tab w:val="clear" w:pos="1701"/>
                <w:tab w:val="right" w:pos="1388"/>
              </w:tabs>
              <w:spacing w:line="240" w:lineRule="auto"/>
              <w:ind w:right="266"/>
              <w:jc w:val="right"/>
              <w:rPr>
                <w:sz w:val="20"/>
              </w:rPr>
            </w:pPr>
            <w:r>
              <w:rPr>
                <w:sz w:val="20"/>
              </w:rPr>
              <w:t>165</w:t>
            </w:r>
          </w:p>
        </w:tc>
      </w:tr>
      <w:tr w:rsidR="00000000">
        <w:tblPrEx>
          <w:tblCellMar>
            <w:top w:w="0" w:type="dxa"/>
            <w:bottom w:w="0" w:type="dxa"/>
          </w:tblCellMar>
        </w:tblPrEx>
        <w:trPr>
          <w:cantSplit/>
        </w:trPr>
        <w:tc>
          <w:tcPr>
            <w:tcW w:w="3659" w:type="dxa"/>
            <w:tcBorders>
              <w:top w:val="nil"/>
              <w:bottom w:val="nil"/>
            </w:tcBorders>
          </w:tcPr>
          <w:p w:rsidR="00000000" w:rsidRDefault="00000000">
            <w:pPr>
              <w:spacing w:line="240" w:lineRule="auto"/>
              <w:rPr>
                <w:sz w:val="20"/>
              </w:rPr>
            </w:pPr>
            <w:r>
              <w:rPr>
                <w:sz w:val="20"/>
              </w:rPr>
              <w:t>Кито № 1 (мужская тюрьма)</w:t>
            </w:r>
          </w:p>
        </w:tc>
        <w:tc>
          <w:tcPr>
            <w:tcW w:w="2025" w:type="dxa"/>
            <w:tcBorders>
              <w:top w:val="nil"/>
              <w:bottom w:val="nil"/>
            </w:tcBorders>
          </w:tcPr>
          <w:p w:rsidR="00000000" w:rsidRDefault="00000000">
            <w:pPr>
              <w:tabs>
                <w:tab w:val="clear" w:pos="567"/>
                <w:tab w:val="clear" w:pos="1134"/>
                <w:tab w:val="clear" w:pos="1701"/>
              </w:tabs>
              <w:spacing w:line="240" w:lineRule="auto"/>
              <w:ind w:left="-28" w:right="1145"/>
              <w:jc w:val="right"/>
              <w:rPr>
                <w:sz w:val="20"/>
              </w:rPr>
            </w:pPr>
            <w:r>
              <w:rPr>
                <w:sz w:val="20"/>
              </w:rPr>
              <w:t>58</w:t>
            </w:r>
          </w:p>
        </w:tc>
        <w:tc>
          <w:tcPr>
            <w:tcW w:w="2789" w:type="dxa"/>
            <w:tcBorders>
              <w:top w:val="nil"/>
              <w:bottom w:val="nil"/>
            </w:tcBorders>
          </w:tcPr>
          <w:p w:rsidR="00000000" w:rsidRDefault="00000000">
            <w:pPr>
              <w:tabs>
                <w:tab w:val="clear" w:pos="567"/>
                <w:tab w:val="clear" w:pos="1134"/>
                <w:tab w:val="clear" w:pos="1701"/>
              </w:tabs>
              <w:spacing w:line="240" w:lineRule="auto"/>
              <w:ind w:right="1037"/>
              <w:jc w:val="right"/>
              <w:rPr>
                <w:sz w:val="20"/>
              </w:rPr>
            </w:pPr>
            <w:r>
              <w:rPr>
                <w:sz w:val="20"/>
              </w:rPr>
              <w:t>189</w:t>
            </w:r>
          </w:p>
        </w:tc>
        <w:tc>
          <w:tcPr>
            <w:tcW w:w="937" w:type="dxa"/>
            <w:tcBorders>
              <w:top w:val="nil"/>
              <w:bottom w:val="nil"/>
              <w:right w:val="single" w:sz="4" w:space="0" w:color="auto"/>
            </w:tcBorders>
          </w:tcPr>
          <w:p w:rsidR="00000000" w:rsidRDefault="00000000">
            <w:pPr>
              <w:tabs>
                <w:tab w:val="clear" w:pos="567"/>
                <w:tab w:val="clear" w:pos="1134"/>
                <w:tab w:val="clear" w:pos="1701"/>
                <w:tab w:val="right" w:pos="1388"/>
              </w:tabs>
              <w:spacing w:line="240" w:lineRule="auto"/>
              <w:ind w:right="266"/>
              <w:jc w:val="right"/>
              <w:rPr>
                <w:sz w:val="20"/>
              </w:rPr>
            </w:pPr>
            <w:r>
              <w:rPr>
                <w:sz w:val="20"/>
              </w:rPr>
              <w:t>247</w:t>
            </w:r>
          </w:p>
        </w:tc>
      </w:tr>
      <w:tr w:rsidR="00000000">
        <w:tblPrEx>
          <w:tblCellMar>
            <w:top w:w="0" w:type="dxa"/>
            <w:bottom w:w="0" w:type="dxa"/>
          </w:tblCellMar>
        </w:tblPrEx>
        <w:trPr>
          <w:cantSplit/>
        </w:trPr>
        <w:tc>
          <w:tcPr>
            <w:tcW w:w="3659" w:type="dxa"/>
            <w:tcBorders>
              <w:top w:val="nil"/>
              <w:bottom w:val="nil"/>
            </w:tcBorders>
          </w:tcPr>
          <w:p w:rsidR="00000000" w:rsidRDefault="00000000">
            <w:pPr>
              <w:spacing w:line="240" w:lineRule="auto"/>
              <w:rPr>
                <w:sz w:val="20"/>
              </w:rPr>
            </w:pPr>
            <w:r>
              <w:rPr>
                <w:sz w:val="20"/>
              </w:rPr>
              <w:t>Кито № 2 (мужская тюрьма)</w:t>
            </w:r>
          </w:p>
        </w:tc>
        <w:tc>
          <w:tcPr>
            <w:tcW w:w="2025" w:type="dxa"/>
            <w:tcBorders>
              <w:top w:val="nil"/>
              <w:bottom w:val="nil"/>
            </w:tcBorders>
          </w:tcPr>
          <w:p w:rsidR="00000000" w:rsidRDefault="00000000">
            <w:pPr>
              <w:tabs>
                <w:tab w:val="clear" w:pos="567"/>
                <w:tab w:val="clear" w:pos="1134"/>
                <w:tab w:val="clear" w:pos="1701"/>
              </w:tabs>
              <w:spacing w:line="240" w:lineRule="auto"/>
              <w:ind w:right="1145"/>
              <w:jc w:val="right"/>
              <w:rPr>
                <w:sz w:val="20"/>
              </w:rPr>
            </w:pPr>
            <w:r>
              <w:rPr>
                <w:sz w:val="20"/>
              </w:rPr>
              <w:t>41</w:t>
            </w:r>
          </w:p>
        </w:tc>
        <w:tc>
          <w:tcPr>
            <w:tcW w:w="2789" w:type="dxa"/>
            <w:tcBorders>
              <w:top w:val="nil"/>
              <w:bottom w:val="nil"/>
            </w:tcBorders>
          </w:tcPr>
          <w:p w:rsidR="00000000" w:rsidRDefault="00000000">
            <w:pPr>
              <w:tabs>
                <w:tab w:val="clear" w:pos="567"/>
                <w:tab w:val="clear" w:pos="1134"/>
                <w:tab w:val="clear" w:pos="1701"/>
              </w:tabs>
              <w:spacing w:line="240" w:lineRule="auto"/>
              <w:ind w:right="1037"/>
              <w:jc w:val="right"/>
              <w:rPr>
                <w:sz w:val="20"/>
              </w:rPr>
            </w:pPr>
            <w:r>
              <w:rPr>
                <w:sz w:val="20"/>
              </w:rPr>
              <w:t>90</w:t>
            </w:r>
          </w:p>
        </w:tc>
        <w:tc>
          <w:tcPr>
            <w:tcW w:w="937" w:type="dxa"/>
            <w:tcBorders>
              <w:top w:val="nil"/>
              <w:bottom w:val="nil"/>
              <w:right w:val="single" w:sz="4" w:space="0" w:color="auto"/>
            </w:tcBorders>
          </w:tcPr>
          <w:p w:rsidR="00000000" w:rsidRDefault="00000000">
            <w:pPr>
              <w:tabs>
                <w:tab w:val="clear" w:pos="567"/>
                <w:tab w:val="clear" w:pos="1134"/>
                <w:tab w:val="clear" w:pos="1701"/>
                <w:tab w:val="right" w:pos="1388"/>
              </w:tabs>
              <w:spacing w:line="240" w:lineRule="auto"/>
              <w:ind w:right="266"/>
              <w:jc w:val="right"/>
              <w:rPr>
                <w:sz w:val="20"/>
              </w:rPr>
            </w:pPr>
            <w:r>
              <w:rPr>
                <w:sz w:val="20"/>
              </w:rPr>
              <w:t>47</w:t>
            </w:r>
          </w:p>
        </w:tc>
      </w:tr>
      <w:tr w:rsidR="00000000">
        <w:tblPrEx>
          <w:tblCellMar>
            <w:top w:w="0" w:type="dxa"/>
            <w:bottom w:w="0" w:type="dxa"/>
          </w:tblCellMar>
        </w:tblPrEx>
        <w:trPr>
          <w:cantSplit/>
        </w:trPr>
        <w:tc>
          <w:tcPr>
            <w:tcW w:w="3659" w:type="dxa"/>
            <w:tcBorders>
              <w:top w:val="nil"/>
              <w:bottom w:val="nil"/>
            </w:tcBorders>
          </w:tcPr>
          <w:p w:rsidR="00000000" w:rsidRDefault="00000000">
            <w:pPr>
              <w:spacing w:line="240" w:lineRule="auto"/>
              <w:rPr>
                <w:sz w:val="20"/>
              </w:rPr>
            </w:pPr>
            <w:r>
              <w:rPr>
                <w:sz w:val="20"/>
              </w:rPr>
              <w:t>Кито № 3 (мужская тюрьма)</w:t>
            </w:r>
          </w:p>
        </w:tc>
        <w:tc>
          <w:tcPr>
            <w:tcW w:w="2025" w:type="dxa"/>
            <w:tcBorders>
              <w:top w:val="nil"/>
              <w:bottom w:val="nil"/>
            </w:tcBorders>
          </w:tcPr>
          <w:p w:rsidR="00000000" w:rsidRDefault="00000000">
            <w:pPr>
              <w:tabs>
                <w:tab w:val="clear" w:pos="567"/>
                <w:tab w:val="clear" w:pos="1134"/>
                <w:tab w:val="clear" w:pos="1701"/>
              </w:tabs>
              <w:spacing w:line="240" w:lineRule="auto"/>
              <w:ind w:right="1145"/>
              <w:jc w:val="right"/>
              <w:rPr>
                <w:sz w:val="20"/>
              </w:rPr>
            </w:pPr>
            <w:r>
              <w:rPr>
                <w:sz w:val="20"/>
              </w:rPr>
              <w:t>19</w:t>
            </w:r>
          </w:p>
        </w:tc>
        <w:tc>
          <w:tcPr>
            <w:tcW w:w="2789" w:type="dxa"/>
            <w:tcBorders>
              <w:top w:val="nil"/>
              <w:bottom w:val="nil"/>
            </w:tcBorders>
          </w:tcPr>
          <w:p w:rsidR="00000000" w:rsidRDefault="00000000">
            <w:pPr>
              <w:tabs>
                <w:tab w:val="clear" w:pos="567"/>
                <w:tab w:val="clear" w:pos="1134"/>
                <w:tab w:val="clear" w:pos="1701"/>
              </w:tabs>
              <w:spacing w:line="240" w:lineRule="auto"/>
              <w:ind w:right="1037"/>
              <w:jc w:val="right"/>
              <w:rPr>
                <w:sz w:val="20"/>
              </w:rPr>
            </w:pPr>
            <w:r>
              <w:rPr>
                <w:sz w:val="20"/>
              </w:rPr>
              <w:t>48</w:t>
            </w:r>
          </w:p>
        </w:tc>
        <w:tc>
          <w:tcPr>
            <w:tcW w:w="937" w:type="dxa"/>
            <w:tcBorders>
              <w:top w:val="nil"/>
              <w:bottom w:val="nil"/>
              <w:right w:val="single" w:sz="4" w:space="0" w:color="auto"/>
            </w:tcBorders>
          </w:tcPr>
          <w:p w:rsidR="00000000" w:rsidRDefault="00000000">
            <w:pPr>
              <w:tabs>
                <w:tab w:val="clear" w:pos="567"/>
                <w:tab w:val="clear" w:pos="1134"/>
                <w:tab w:val="clear" w:pos="1701"/>
                <w:tab w:val="right" w:pos="1388"/>
              </w:tabs>
              <w:spacing w:line="240" w:lineRule="auto"/>
              <w:ind w:right="266"/>
              <w:jc w:val="right"/>
              <w:rPr>
                <w:sz w:val="20"/>
              </w:rPr>
            </w:pPr>
            <w:r>
              <w:rPr>
                <w:sz w:val="20"/>
              </w:rPr>
              <w:t>67</w:t>
            </w:r>
          </w:p>
        </w:tc>
      </w:tr>
      <w:tr w:rsidR="00000000">
        <w:tblPrEx>
          <w:tblCellMar>
            <w:top w:w="0" w:type="dxa"/>
            <w:bottom w:w="0" w:type="dxa"/>
          </w:tblCellMar>
        </w:tblPrEx>
        <w:trPr>
          <w:cantSplit/>
        </w:trPr>
        <w:tc>
          <w:tcPr>
            <w:tcW w:w="3659" w:type="dxa"/>
            <w:tcBorders>
              <w:top w:val="nil"/>
              <w:bottom w:val="nil"/>
            </w:tcBorders>
          </w:tcPr>
          <w:p w:rsidR="00000000" w:rsidRDefault="00000000">
            <w:pPr>
              <w:spacing w:line="240" w:lineRule="auto"/>
              <w:rPr>
                <w:sz w:val="20"/>
              </w:rPr>
            </w:pPr>
            <w:r>
              <w:rPr>
                <w:sz w:val="20"/>
              </w:rPr>
              <w:t>Кито № 4 (мужская тюрьма)</w:t>
            </w:r>
          </w:p>
        </w:tc>
        <w:tc>
          <w:tcPr>
            <w:tcW w:w="2025" w:type="dxa"/>
            <w:tcBorders>
              <w:top w:val="nil"/>
              <w:bottom w:val="nil"/>
            </w:tcBorders>
          </w:tcPr>
          <w:p w:rsidR="00000000" w:rsidRDefault="00000000">
            <w:pPr>
              <w:tabs>
                <w:tab w:val="clear" w:pos="567"/>
                <w:tab w:val="clear" w:pos="1134"/>
              </w:tabs>
              <w:spacing w:line="240" w:lineRule="auto"/>
              <w:ind w:right="1145"/>
              <w:jc w:val="right"/>
              <w:rPr>
                <w:sz w:val="20"/>
              </w:rPr>
            </w:pPr>
            <w:r>
              <w:rPr>
                <w:sz w:val="20"/>
              </w:rPr>
              <w:t>4</w:t>
            </w:r>
          </w:p>
        </w:tc>
        <w:tc>
          <w:tcPr>
            <w:tcW w:w="2789" w:type="dxa"/>
            <w:tcBorders>
              <w:top w:val="nil"/>
              <w:bottom w:val="nil"/>
            </w:tcBorders>
          </w:tcPr>
          <w:p w:rsidR="00000000" w:rsidRDefault="00000000">
            <w:pPr>
              <w:tabs>
                <w:tab w:val="clear" w:pos="567"/>
                <w:tab w:val="clear" w:pos="1134"/>
                <w:tab w:val="clear" w:pos="1701"/>
              </w:tabs>
              <w:spacing w:line="240" w:lineRule="auto"/>
              <w:ind w:right="1037"/>
              <w:jc w:val="right"/>
              <w:rPr>
                <w:sz w:val="20"/>
              </w:rPr>
            </w:pPr>
            <w:r>
              <w:rPr>
                <w:sz w:val="20"/>
              </w:rPr>
              <w:t>3</w:t>
            </w:r>
          </w:p>
        </w:tc>
        <w:tc>
          <w:tcPr>
            <w:tcW w:w="937" w:type="dxa"/>
            <w:tcBorders>
              <w:top w:val="nil"/>
              <w:bottom w:val="nil"/>
              <w:right w:val="single" w:sz="4" w:space="0" w:color="auto"/>
            </w:tcBorders>
          </w:tcPr>
          <w:p w:rsidR="00000000" w:rsidRDefault="00000000">
            <w:pPr>
              <w:tabs>
                <w:tab w:val="clear" w:pos="567"/>
                <w:tab w:val="clear" w:pos="1134"/>
                <w:tab w:val="clear" w:pos="1701"/>
                <w:tab w:val="right" w:pos="1388"/>
              </w:tabs>
              <w:spacing w:line="240" w:lineRule="auto"/>
              <w:ind w:right="266"/>
              <w:jc w:val="right"/>
              <w:rPr>
                <w:sz w:val="20"/>
              </w:rPr>
            </w:pPr>
            <w:r>
              <w:rPr>
                <w:sz w:val="20"/>
              </w:rPr>
              <w:t>7</w:t>
            </w:r>
          </w:p>
        </w:tc>
      </w:tr>
      <w:tr w:rsidR="00000000">
        <w:tblPrEx>
          <w:tblCellMar>
            <w:top w:w="0" w:type="dxa"/>
            <w:bottom w:w="0" w:type="dxa"/>
          </w:tblCellMar>
        </w:tblPrEx>
        <w:trPr>
          <w:cantSplit/>
        </w:trPr>
        <w:tc>
          <w:tcPr>
            <w:tcW w:w="3659" w:type="dxa"/>
            <w:tcBorders>
              <w:top w:val="nil"/>
              <w:bottom w:val="nil"/>
            </w:tcBorders>
          </w:tcPr>
          <w:p w:rsidR="00000000" w:rsidRDefault="00000000">
            <w:pPr>
              <w:spacing w:line="240" w:lineRule="auto"/>
              <w:rPr>
                <w:sz w:val="20"/>
              </w:rPr>
            </w:pPr>
            <w:proofErr w:type="spellStart"/>
            <w:r>
              <w:rPr>
                <w:sz w:val="20"/>
              </w:rPr>
              <w:t>ЦПЗ</w:t>
            </w:r>
            <w:proofErr w:type="spellEnd"/>
          </w:p>
        </w:tc>
        <w:tc>
          <w:tcPr>
            <w:tcW w:w="2025" w:type="dxa"/>
            <w:tcBorders>
              <w:top w:val="nil"/>
              <w:bottom w:val="nil"/>
            </w:tcBorders>
          </w:tcPr>
          <w:p w:rsidR="00000000" w:rsidRDefault="00000000">
            <w:pPr>
              <w:tabs>
                <w:tab w:val="clear" w:pos="567"/>
                <w:tab w:val="clear" w:pos="1134"/>
                <w:tab w:val="clear" w:pos="1701"/>
              </w:tabs>
              <w:spacing w:line="240" w:lineRule="auto"/>
              <w:ind w:right="1145"/>
              <w:jc w:val="right"/>
              <w:rPr>
                <w:sz w:val="20"/>
              </w:rPr>
            </w:pPr>
          </w:p>
        </w:tc>
        <w:tc>
          <w:tcPr>
            <w:tcW w:w="2789" w:type="dxa"/>
            <w:tcBorders>
              <w:top w:val="nil"/>
              <w:bottom w:val="nil"/>
            </w:tcBorders>
          </w:tcPr>
          <w:p w:rsidR="00000000" w:rsidRDefault="00000000">
            <w:pPr>
              <w:tabs>
                <w:tab w:val="clear" w:pos="567"/>
                <w:tab w:val="clear" w:pos="1134"/>
                <w:tab w:val="clear" w:pos="1701"/>
              </w:tabs>
              <w:spacing w:line="240" w:lineRule="auto"/>
              <w:ind w:right="1037"/>
              <w:jc w:val="right"/>
              <w:rPr>
                <w:sz w:val="20"/>
              </w:rPr>
            </w:pPr>
          </w:p>
        </w:tc>
        <w:tc>
          <w:tcPr>
            <w:tcW w:w="937" w:type="dxa"/>
            <w:tcBorders>
              <w:top w:val="nil"/>
              <w:bottom w:val="nil"/>
              <w:right w:val="single" w:sz="4" w:space="0" w:color="auto"/>
            </w:tcBorders>
          </w:tcPr>
          <w:p w:rsidR="00000000" w:rsidRDefault="00000000">
            <w:pPr>
              <w:tabs>
                <w:tab w:val="clear" w:pos="567"/>
                <w:tab w:val="clear" w:pos="1134"/>
                <w:tab w:val="clear" w:pos="1701"/>
                <w:tab w:val="right" w:pos="1388"/>
              </w:tabs>
              <w:spacing w:line="240" w:lineRule="auto"/>
              <w:ind w:right="266"/>
              <w:jc w:val="right"/>
              <w:rPr>
                <w:sz w:val="20"/>
              </w:rPr>
            </w:pPr>
          </w:p>
        </w:tc>
      </w:tr>
      <w:tr w:rsidR="00000000">
        <w:tblPrEx>
          <w:tblCellMar>
            <w:top w:w="0" w:type="dxa"/>
            <w:bottom w:w="0" w:type="dxa"/>
          </w:tblCellMar>
        </w:tblPrEx>
        <w:trPr>
          <w:cantSplit/>
        </w:trPr>
        <w:tc>
          <w:tcPr>
            <w:tcW w:w="3659" w:type="dxa"/>
            <w:tcBorders>
              <w:top w:val="nil"/>
              <w:bottom w:val="nil"/>
            </w:tcBorders>
          </w:tcPr>
          <w:p w:rsidR="00000000" w:rsidRDefault="00000000">
            <w:pPr>
              <w:spacing w:line="240" w:lineRule="auto"/>
              <w:rPr>
                <w:sz w:val="20"/>
              </w:rPr>
            </w:pPr>
            <w:r>
              <w:rPr>
                <w:sz w:val="20"/>
              </w:rPr>
              <w:t>Кито (женская тюрьма)</w:t>
            </w:r>
          </w:p>
        </w:tc>
        <w:tc>
          <w:tcPr>
            <w:tcW w:w="2025" w:type="dxa"/>
            <w:tcBorders>
              <w:top w:val="nil"/>
              <w:bottom w:val="nil"/>
            </w:tcBorders>
          </w:tcPr>
          <w:p w:rsidR="00000000" w:rsidRDefault="00000000">
            <w:pPr>
              <w:tabs>
                <w:tab w:val="clear" w:pos="567"/>
                <w:tab w:val="clear" w:pos="1134"/>
                <w:tab w:val="clear" w:pos="1701"/>
              </w:tabs>
              <w:spacing w:line="240" w:lineRule="auto"/>
              <w:ind w:right="1145"/>
              <w:jc w:val="right"/>
              <w:rPr>
                <w:sz w:val="20"/>
              </w:rPr>
            </w:pPr>
            <w:r>
              <w:rPr>
                <w:sz w:val="20"/>
              </w:rPr>
              <w:t>26</w:t>
            </w:r>
          </w:p>
        </w:tc>
        <w:tc>
          <w:tcPr>
            <w:tcW w:w="2789" w:type="dxa"/>
            <w:tcBorders>
              <w:top w:val="nil"/>
              <w:bottom w:val="nil"/>
            </w:tcBorders>
          </w:tcPr>
          <w:p w:rsidR="00000000" w:rsidRDefault="00000000">
            <w:pPr>
              <w:tabs>
                <w:tab w:val="clear" w:pos="567"/>
                <w:tab w:val="clear" w:pos="1134"/>
                <w:tab w:val="clear" w:pos="1701"/>
              </w:tabs>
              <w:spacing w:line="240" w:lineRule="auto"/>
              <w:ind w:right="1037"/>
              <w:jc w:val="right"/>
              <w:rPr>
                <w:sz w:val="20"/>
              </w:rPr>
            </w:pPr>
            <w:r>
              <w:rPr>
                <w:sz w:val="20"/>
              </w:rPr>
              <w:t>79</w:t>
            </w:r>
          </w:p>
        </w:tc>
        <w:tc>
          <w:tcPr>
            <w:tcW w:w="937" w:type="dxa"/>
            <w:tcBorders>
              <w:top w:val="nil"/>
              <w:bottom w:val="nil"/>
              <w:right w:val="single" w:sz="4" w:space="0" w:color="auto"/>
            </w:tcBorders>
          </w:tcPr>
          <w:p w:rsidR="00000000" w:rsidRDefault="00000000">
            <w:pPr>
              <w:tabs>
                <w:tab w:val="clear" w:pos="567"/>
                <w:tab w:val="clear" w:pos="1134"/>
                <w:tab w:val="clear" w:pos="1701"/>
                <w:tab w:val="right" w:pos="1388"/>
              </w:tabs>
              <w:spacing w:line="240" w:lineRule="auto"/>
              <w:ind w:right="266"/>
              <w:jc w:val="right"/>
              <w:rPr>
                <w:sz w:val="20"/>
              </w:rPr>
            </w:pPr>
            <w:r>
              <w:rPr>
                <w:sz w:val="20"/>
              </w:rPr>
              <w:t>105</w:t>
            </w:r>
          </w:p>
        </w:tc>
      </w:tr>
      <w:tr w:rsidR="00000000">
        <w:tblPrEx>
          <w:tblCellMar>
            <w:top w:w="0" w:type="dxa"/>
            <w:bottom w:w="0" w:type="dxa"/>
          </w:tblCellMar>
        </w:tblPrEx>
        <w:trPr>
          <w:cantSplit/>
        </w:trPr>
        <w:tc>
          <w:tcPr>
            <w:tcW w:w="3659" w:type="dxa"/>
            <w:tcBorders>
              <w:top w:val="nil"/>
              <w:bottom w:val="nil"/>
            </w:tcBorders>
          </w:tcPr>
          <w:p w:rsidR="00000000" w:rsidRDefault="00000000">
            <w:pPr>
              <w:spacing w:line="240" w:lineRule="auto"/>
              <w:rPr>
                <w:sz w:val="20"/>
              </w:rPr>
            </w:pPr>
            <w:proofErr w:type="spellStart"/>
            <w:r>
              <w:rPr>
                <w:sz w:val="20"/>
              </w:rPr>
              <w:t>Латакунга</w:t>
            </w:r>
            <w:proofErr w:type="spellEnd"/>
          </w:p>
        </w:tc>
        <w:tc>
          <w:tcPr>
            <w:tcW w:w="2025" w:type="dxa"/>
            <w:tcBorders>
              <w:top w:val="nil"/>
              <w:bottom w:val="nil"/>
            </w:tcBorders>
          </w:tcPr>
          <w:p w:rsidR="00000000" w:rsidRDefault="00000000">
            <w:pPr>
              <w:tabs>
                <w:tab w:val="clear" w:pos="567"/>
                <w:tab w:val="clear" w:pos="1134"/>
                <w:tab w:val="clear" w:pos="1701"/>
              </w:tabs>
              <w:spacing w:line="240" w:lineRule="auto"/>
              <w:ind w:right="1145"/>
              <w:jc w:val="right"/>
              <w:rPr>
                <w:sz w:val="20"/>
              </w:rPr>
            </w:pPr>
            <w:r>
              <w:rPr>
                <w:sz w:val="20"/>
              </w:rPr>
              <w:t>33</w:t>
            </w:r>
          </w:p>
        </w:tc>
        <w:tc>
          <w:tcPr>
            <w:tcW w:w="2789" w:type="dxa"/>
            <w:tcBorders>
              <w:top w:val="nil"/>
              <w:bottom w:val="nil"/>
            </w:tcBorders>
          </w:tcPr>
          <w:p w:rsidR="00000000" w:rsidRDefault="00000000">
            <w:pPr>
              <w:tabs>
                <w:tab w:val="clear" w:pos="567"/>
                <w:tab w:val="clear" w:pos="1134"/>
                <w:tab w:val="clear" w:pos="1701"/>
              </w:tabs>
              <w:spacing w:line="240" w:lineRule="auto"/>
              <w:ind w:right="1037"/>
              <w:jc w:val="right"/>
              <w:rPr>
                <w:sz w:val="20"/>
              </w:rPr>
            </w:pPr>
            <w:r>
              <w:rPr>
                <w:sz w:val="20"/>
              </w:rPr>
              <w:t>25</w:t>
            </w:r>
          </w:p>
        </w:tc>
        <w:tc>
          <w:tcPr>
            <w:tcW w:w="937" w:type="dxa"/>
            <w:tcBorders>
              <w:top w:val="nil"/>
              <w:bottom w:val="nil"/>
              <w:right w:val="single" w:sz="4" w:space="0" w:color="auto"/>
            </w:tcBorders>
          </w:tcPr>
          <w:p w:rsidR="00000000" w:rsidRDefault="00000000">
            <w:pPr>
              <w:tabs>
                <w:tab w:val="clear" w:pos="567"/>
                <w:tab w:val="clear" w:pos="1134"/>
                <w:tab w:val="clear" w:pos="1701"/>
                <w:tab w:val="right" w:pos="1388"/>
              </w:tabs>
              <w:spacing w:line="240" w:lineRule="auto"/>
              <w:ind w:right="266"/>
              <w:jc w:val="right"/>
              <w:rPr>
                <w:sz w:val="20"/>
              </w:rPr>
            </w:pPr>
            <w:r>
              <w:rPr>
                <w:sz w:val="20"/>
              </w:rPr>
              <w:t>58</w:t>
            </w:r>
          </w:p>
        </w:tc>
      </w:tr>
      <w:tr w:rsidR="00000000">
        <w:tblPrEx>
          <w:tblCellMar>
            <w:top w:w="0" w:type="dxa"/>
            <w:bottom w:w="0" w:type="dxa"/>
          </w:tblCellMar>
        </w:tblPrEx>
        <w:trPr>
          <w:cantSplit/>
        </w:trPr>
        <w:tc>
          <w:tcPr>
            <w:tcW w:w="3659" w:type="dxa"/>
            <w:tcBorders>
              <w:top w:val="nil"/>
              <w:bottom w:val="nil"/>
            </w:tcBorders>
          </w:tcPr>
          <w:p w:rsidR="00000000" w:rsidRDefault="00000000">
            <w:pPr>
              <w:spacing w:line="240" w:lineRule="auto"/>
              <w:rPr>
                <w:sz w:val="20"/>
              </w:rPr>
            </w:pPr>
            <w:proofErr w:type="spellStart"/>
            <w:r>
              <w:rPr>
                <w:sz w:val="20"/>
              </w:rPr>
              <w:t>Амбато</w:t>
            </w:r>
            <w:proofErr w:type="spellEnd"/>
          </w:p>
        </w:tc>
        <w:tc>
          <w:tcPr>
            <w:tcW w:w="2025" w:type="dxa"/>
            <w:tcBorders>
              <w:top w:val="nil"/>
              <w:bottom w:val="nil"/>
            </w:tcBorders>
          </w:tcPr>
          <w:p w:rsidR="00000000" w:rsidRDefault="00000000">
            <w:pPr>
              <w:tabs>
                <w:tab w:val="clear" w:pos="567"/>
                <w:tab w:val="clear" w:pos="1134"/>
                <w:tab w:val="clear" w:pos="1701"/>
              </w:tabs>
              <w:spacing w:line="240" w:lineRule="auto"/>
              <w:ind w:right="1145"/>
              <w:jc w:val="right"/>
              <w:rPr>
                <w:sz w:val="20"/>
              </w:rPr>
            </w:pPr>
            <w:r>
              <w:rPr>
                <w:sz w:val="20"/>
              </w:rPr>
              <w:t>40</w:t>
            </w:r>
          </w:p>
        </w:tc>
        <w:tc>
          <w:tcPr>
            <w:tcW w:w="2789" w:type="dxa"/>
            <w:tcBorders>
              <w:top w:val="nil"/>
              <w:bottom w:val="nil"/>
            </w:tcBorders>
          </w:tcPr>
          <w:p w:rsidR="00000000" w:rsidRDefault="00000000">
            <w:pPr>
              <w:tabs>
                <w:tab w:val="clear" w:pos="567"/>
                <w:tab w:val="clear" w:pos="1134"/>
                <w:tab w:val="clear" w:pos="1701"/>
              </w:tabs>
              <w:spacing w:line="240" w:lineRule="auto"/>
              <w:ind w:right="1037"/>
              <w:jc w:val="right"/>
              <w:rPr>
                <w:sz w:val="20"/>
              </w:rPr>
            </w:pPr>
            <w:r>
              <w:rPr>
                <w:sz w:val="20"/>
              </w:rPr>
              <w:t>61</w:t>
            </w:r>
          </w:p>
        </w:tc>
        <w:tc>
          <w:tcPr>
            <w:tcW w:w="937" w:type="dxa"/>
            <w:tcBorders>
              <w:top w:val="nil"/>
              <w:bottom w:val="nil"/>
              <w:right w:val="single" w:sz="4" w:space="0" w:color="auto"/>
            </w:tcBorders>
          </w:tcPr>
          <w:p w:rsidR="00000000" w:rsidRDefault="00000000">
            <w:pPr>
              <w:tabs>
                <w:tab w:val="clear" w:pos="567"/>
                <w:tab w:val="clear" w:pos="1134"/>
                <w:tab w:val="clear" w:pos="1701"/>
                <w:tab w:val="right" w:pos="1388"/>
              </w:tabs>
              <w:spacing w:line="240" w:lineRule="auto"/>
              <w:ind w:right="266"/>
              <w:jc w:val="right"/>
              <w:rPr>
                <w:sz w:val="20"/>
              </w:rPr>
            </w:pPr>
            <w:r>
              <w:rPr>
                <w:sz w:val="20"/>
              </w:rPr>
              <w:t>101</w:t>
            </w:r>
          </w:p>
        </w:tc>
      </w:tr>
      <w:tr w:rsidR="00000000">
        <w:tblPrEx>
          <w:tblCellMar>
            <w:top w:w="0" w:type="dxa"/>
            <w:bottom w:w="0" w:type="dxa"/>
          </w:tblCellMar>
        </w:tblPrEx>
        <w:trPr>
          <w:cantSplit/>
        </w:trPr>
        <w:tc>
          <w:tcPr>
            <w:tcW w:w="3659" w:type="dxa"/>
            <w:tcBorders>
              <w:top w:val="nil"/>
              <w:bottom w:val="nil"/>
            </w:tcBorders>
          </w:tcPr>
          <w:p w:rsidR="00000000" w:rsidRDefault="00000000">
            <w:pPr>
              <w:spacing w:line="240" w:lineRule="auto"/>
              <w:rPr>
                <w:sz w:val="20"/>
              </w:rPr>
            </w:pPr>
            <w:proofErr w:type="spellStart"/>
            <w:r>
              <w:rPr>
                <w:sz w:val="20"/>
              </w:rPr>
              <w:t>Риобамба</w:t>
            </w:r>
            <w:proofErr w:type="spellEnd"/>
          </w:p>
        </w:tc>
        <w:tc>
          <w:tcPr>
            <w:tcW w:w="2025" w:type="dxa"/>
            <w:tcBorders>
              <w:top w:val="nil"/>
              <w:bottom w:val="nil"/>
            </w:tcBorders>
          </w:tcPr>
          <w:p w:rsidR="00000000" w:rsidRDefault="00000000">
            <w:pPr>
              <w:tabs>
                <w:tab w:val="clear" w:pos="567"/>
                <w:tab w:val="clear" w:pos="1134"/>
                <w:tab w:val="clear" w:pos="1701"/>
              </w:tabs>
              <w:spacing w:line="240" w:lineRule="auto"/>
              <w:ind w:right="1145"/>
              <w:jc w:val="right"/>
              <w:rPr>
                <w:sz w:val="20"/>
              </w:rPr>
            </w:pPr>
            <w:r>
              <w:rPr>
                <w:sz w:val="20"/>
              </w:rPr>
              <w:t>24</w:t>
            </w:r>
          </w:p>
        </w:tc>
        <w:tc>
          <w:tcPr>
            <w:tcW w:w="2789" w:type="dxa"/>
            <w:tcBorders>
              <w:top w:val="nil"/>
              <w:bottom w:val="nil"/>
            </w:tcBorders>
          </w:tcPr>
          <w:p w:rsidR="00000000" w:rsidRDefault="00000000">
            <w:pPr>
              <w:tabs>
                <w:tab w:val="clear" w:pos="567"/>
                <w:tab w:val="clear" w:pos="1134"/>
                <w:tab w:val="clear" w:pos="1701"/>
              </w:tabs>
              <w:spacing w:line="240" w:lineRule="auto"/>
              <w:ind w:right="1037"/>
              <w:jc w:val="right"/>
              <w:rPr>
                <w:sz w:val="20"/>
              </w:rPr>
            </w:pPr>
            <w:r>
              <w:rPr>
                <w:sz w:val="20"/>
              </w:rPr>
              <w:t>35</w:t>
            </w:r>
          </w:p>
        </w:tc>
        <w:tc>
          <w:tcPr>
            <w:tcW w:w="937" w:type="dxa"/>
            <w:tcBorders>
              <w:top w:val="nil"/>
              <w:bottom w:val="nil"/>
              <w:right w:val="single" w:sz="4" w:space="0" w:color="auto"/>
            </w:tcBorders>
          </w:tcPr>
          <w:p w:rsidR="00000000" w:rsidRDefault="00000000">
            <w:pPr>
              <w:tabs>
                <w:tab w:val="clear" w:pos="567"/>
                <w:tab w:val="clear" w:pos="1134"/>
                <w:tab w:val="clear" w:pos="1701"/>
                <w:tab w:val="right" w:pos="1388"/>
              </w:tabs>
              <w:spacing w:line="240" w:lineRule="auto"/>
              <w:ind w:right="266"/>
              <w:jc w:val="right"/>
              <w:rPr>
                <w:sz w:val="20"/>
              </w:rPr>
            </w:pPr>
            <w:r>
              <w:rPr>
                <w:sz w:val="20"/>
              </w:rPr>
              <w:t>59</w:t>
            </w:r>
          </w:p>
        </w:tc>
      </w:tr>
      <w:tr w:rsidR="00000000">
        <w:tblPrEx>
          <w:tblCellMar>
            <w:top w:w="0" w:type="dxa"/>
            <w:bottom w:w="0" w:type="dxa"/>
          </w:tblCellMar>
        </w:tblPrEx>
        <w:trPr>
          <w:cantSplit/>
        </w:trPr>
        <w:tc>
          <w:tcPr>
            <w:tcW w:w="3659" w:type="dxa"/>
            <w:tcBorders>
              <w:top w:val="nil"/>
              <w:bottom w:val="nil"/>
            </w:tcBorders>
          </w:tcPr>
          <w:p w:rsidR="00000000" w:rsidRDefault="00000000">
            <w:pPr>
              <w:spacing w:line="240" w:lineRule="auto"/>
              <w:rPr>
                <w:sz w:val="20"/>
              </w:rPr>
            </w:pPr>
            <w:proofErr w:type="spellStart"/>
            <w:r>
              <w:rPr>
                <w:sz w:val="20"/>
              </w:rPr>
              <w:t>Алауси</w:t>
            </w:r>
            <w:proofErr w:type="spellEnd"/>
          </w:p>
        </w:tc>
        <w:tc>
          <w:tcPr>
            <w:tcW w:w="2025" w:type="dxa"/>
            <w:tcBorders>
              <w:top w:val="nil"/>
              <w:bottom w:val="nil"/>
            </w:tcBorders>
          </w:tcPr>
          <w:p w:rsidR="00000000" w:rsidRDefault="00000000">
            <w:pPr>
              <w:tabs>
                <w:tab w:val="clear" w:pos="567"/>
                <w:tab w:val="clear" w:pos="1134"/>
                <w:tab w:val="clear" w:pos="1701"/>
              </w:tabs>
              <w:spacing w:line="240" w:lineRule="auto"/>
              <w:ind w:right="1145"/>
              <w:jc w:val="right"/>
              <w:rPr>
                <w:sz w:val="20"/>
              </w:rPr>
            </w:pPr>
            <w:r>
              <w:rPr>
                <w:sz w:val="20"/>
              </w:rPr>
              <w:t>1</w:t>
            </w:r>
          </w:p>
        </w:tc>
        <w:tc>
          <w:tcPr>
            <w:tcW w:w="2789" w:type="dxa"/>
            <w:tcBorders>
              <w:top w:val="nil"/>
              <w:bottom w:val="nil"/>
            </w:tcBorders>
          </w:tcPr>
          <w:p w:rsidR="00000000" w:rsidRDefault="00000000">
            <w:pPr>
              <w:tabs>
                <w:tab w:val="clear" w:pos="567"/>
                <w:tab w:val="clear" w:pos="1134"/>
                <w:tab w:val="clear" w:pos="1701"/>
              </w:tabs>
              <w:spacing w:line="240" w:lineRule="auto"/>
              <w:ind w:right="1037"/>
              <w:jc w:val="right"/>
              <w:rPr>
                <w:sz w:val="20"/>
              </w:rPr>
            </w:pPr>
            <w:r>
              <w:rPr>
                <w:sz w:val="20"/>
              </w:rPr>
              <w:t>5</w:t>
            </w:r>
          </w:p>
        </w:tc>
        <w:tc>
          <w:tcPr>
            <w:tcW w:w="937" w:type="dxa"/>
            <w:tcBorders>
              <w:top w:val="nil"/>
              <w:bottom w:val="nil"/>
              <w:right w:val="single" w:sz="4" w:space="0" w:color="auto"/>
            </w:tcBorders>
          </w:tcPr>
          <w:p w:rsidR="00000000" w:rsidRDefault="00000000">
            <w:pPr>
              <w:tabs>
                <w:tab w:val="clear" w:pos="567"/>
                <w:tab w:val="clear" w:pos="1134"/>
                <w:tab w:val="clear" w:pos="1701"/>
                <w:tab w:val="right" w:pos="1388"/>
              </w:tabs>
              <w:spacing w:line="240" w:lineRule="auto"/>
              <w:ind w:right="266"/>
              <w:jc w:val="right"/>
              <w:rPr>
                <w:sz w:val="20"/>
              </w:rPr>
            </w:pPr>
            <w:r>
              <w:rPr>
                <w:sz w:val="20"/>
              </w:rPr>
              <w:t>6</w:t>
            </w:r>
          </w:p>
        </w:tc>
      </w:tr>
      <w:tr w:rsidR="00000000">
        <w:tblPrEx>
          <w:tblCellMar>
            <w:top w:w="0" w:type="dxa"/>
            <w:bottom w:w="0" w:type="dxa"/>
          </w:tblCellMar>
        </w:tblPrEx>
        <w:trPr>
          <w:cantSplit/>
        </w:trPr>
        <w:tc>
          <w:tcPr>
            <w:tcW w:w="3659" w:type="dxa"/>
            <w:tcBorders>
              <w:top w:val="nil"/>
              <w:bottom w:val="nil"/>
            </w:tcBorders>
          </w:tcPr>
          <w:p w:rsidR="00000000" w:rsidRDefault="00000000">
            <w:pPr>
              <w:spacing w:line="240" w:lineRule="auto"/>
              <w:rPr>
                <w:sz w:val="20"/>
              </w:rPr>
            </w:pPr>
            <w:proofErr w:type="spellStart"/>
            <w:r>
              <w:rPr>
                <w:sz w:val="20"/>
              </w:rPr>
              <w:t>Гуаранда</w:t>
            </w:r>
            <w:proofErr w:type="spellEnd"/>
          </w:p>
        </w:tc>
        <w:tc>
          <w:tcPr>
            <w:tcW w:w="2025" w:type="dxa"/>
            <w:tcBorders>
              <w:top w:val="nil"/>
              <w:bottom w:val="nil"/>
            </w:tcBorders>
          </w:tcPr>
          <w:p w:rsidR="00000000" w:rsidRDefault="00000000">
            <w:pPr>
              <w:tabs>
                <w:tab w:val="clear" w:pos="567"/>
                <w:tab w:val="clear" w:pos="1134"/>
                <w:tab w:val="clear" w:pos="1701"/>
              </w:tabs>
              <w:spacing w:line="240" w:lineRule="auto"/>
              <w:ind w:right="1145"/>
              <w:jc w:val="right"/>
              <w:rPr>
                <w:sz w:val="20"/>
              </w:rPr>
            </w:pPr>
            <w:r>
              <w:rPr>
                <w:sz w:val="20"/>
              </w:rPr>
              <w:t>5</w:t>
            </w:r>
          </w:p>
        </w:tc>
        <w:tc>
          <w:tcPr>
            <w:tcW w:w="2789" w:type="dxa"/>
            <w:tcBorders>
              <w:top w:val="nil"/>
              <w:bottom w:val="nil"/>
            </w:tcBorders>
          </w:tcPr>
          <w:p w:rsidR="00000000" w:rsidRDefault="00000000">
            <w:pPr>
              <w:tabs>
                <w:tab w:val="clear" w:pos="567"/>
                <w:tab w:val="clear" w:pos="1134"/>
                <w:tab w:val="clear" w:pos="1701"/>
              </w:tabs>
              <w:spacing w:line="240" w:lineRule="auto"/>
              <w:ind w:right="1037"/>
              <w:jc w:val="right"/>
              <w:rPr>
                <w:sz w:val="20"/>
              </w:rPr>
            </w:pPr>
            <w:r>
              <w:rPr>
                <w:sz w:val="20"/>
              </w:rPr>
              <w:t>21</w:t>
            </w:r>
          </w:p>
        </w:tc>
        <w:tc>
          <w:tcPr>
            <w:tcW w:w="937" w:type="dxa"/>
            <w:tcBorders>
              <w:top w:val="nil"/>
              <w:bottom w:val="nil"/>
              <w:right w:val="single" w:sz="4" w:space="0" w:color="auto"/>
            </w:tcBorders>
          </w:tcPr>
          <w:p w:rsidR="00000000" w:rsidRDefault="00000000">
            <w:pPr>
              <w:tabs>
                <w:tab w:val="clear" w:pos="567"/>
                <w:tab w:val="clear" w:pos="1134"/>
                <w:tab w:val="clear" w:pos="1701"/>
                <w:tab w:val="right" w:pos="1388"/>
              </w:tabs>
              <w:spacing w:line="240" w:lineRule="auto"/>
              <w:ind w:right="266"/>
              <w:jc w:val="right"/>
              <w:rPr>
                <w:sz w:val="20"/>
              </w:rPr>
            </w:pPr>
            <w:r>
              <w:rPr>
                <w:sz w:val="20"/>
              </w:rPr>
              <w:t>26</w:t>
            </w:r>
          </w:p>
        </w:tc>
      </w:tr>
      <w:tr w:rsidR="00000000">
        <w:tblPrEx>
          <w:tblCellMar>
            <w:top w:w="0" w:type="dxa"/>
            <w:bottom w:w="0" w:type="dxa"/>
          </w:tblCellMar>
        </w:tblPrEx>
        <w:trPr>
          <w:cantSplit/>
        </w:trPr>
        <w:tc>
          <w:tcPr>
            <w:tcW w:w="3659" w:type="dxa"/>
            <w:tcBorders>
              <w:top w:val="nil"/>
              <w:bottom w:val="nil"/>
            </w:tcBorders>
          </w:tcPr>
          <w:p w:rsidR="00000000" w:rsidRDefault="00000000">
            <w:pPr>
              <w:spacing w:line="240" w:lineRule="auto"/>
              <w:rPr>
                <w:sz w:val="20"/>
              </w:rPr>
            </w:pPr>
            <w:proofErr w:type="spellStart"/>
            <w:r>
              <w:rPr>
                <w:sz w:val="20"/>
              </w:rPr>
              <w:t>Каньяр</w:t>
            </w:r>
            <w:proofErr w:type="spellEnd"/>
          </w:p>
        </w:tc>
        <w:tc>
          <w:tcPr>
            <w:tcW w:w="2025" w:type="dxa"/>
            <w:tcBorders>
              <w:top w:val="nil"/>
              <w:bottom w:val="nil"/>
            </w:tcBorders>
          </w:tcPr>
          <w:p w:rsidR="00000000" w:rsidRDefault="00000000">
            <w:pPr>
              <w:tabs>
                <w:tab w:val="clear" w:pos="567"/>
                <w:tab w:val="clear" w:pos="1134"/>
                <w:tab w:val="clear" w:pos="1701"/>
              </w:tabs>
              <w:spacing w:line="240" w:lineRule="auto"/>
              <w:ind w:right="1145"/>
              <w:jc w:val="right"/>
              <w:rPr>
                <w:sz w:val="20"/>
              </w:rPr>
            </w:pPr>
            <w:r>
              <w:rPr>
                <w:sz w:val="20"/>
              </w:rPr>
              <w:t>4</w:t>
            </w:r>
          </w:p>
        </w:tc>
        <w:tc>
          <w:tcPr>
            <w:tcW w:w="2789" w:type="dxa"/>
            <w:tcBorders>
              <w:top w:val="nil"/>
              <w:bottom w:val="nil"/>
            </w:tcBorders>
          </w:tcPr>
          <w:p w:rsidR="00000000" w:rsidRDefault="00000000">
            <w:pPr>
              <w:tabs>
                <w:tab w:val="clear" w:pos="567"/>
                <w:tab w:val="clear" w:pos="1134"/>
                <w:tab w:val="clear" w:pos="1701"/>
              </w:tabs>
              <w:spacing w:line="240" w:lineRule="auto"/>
              <w:ind w:right="1037"/>
              <w:jc w:val="right"/>
              <w:rPr>
                <w:sz w:val="20"/>
              </w:rPr>
            </w:pPr>
            <w:r>
              <w:rPr>
                <w:sz w:val="20"/>
              </w:rPr>
              <w:t>24</w:t>
            </w:r>
          </w:p>
        </w:tc>
        <w:tc>
          <w:tcPr>
            <w:tcW w:w="937" w:type="dxa"/>
            <w:tcBorders>
              <w:top w:val="nil"/>
              <w:bottom w:val="nil"/>
              <w:right w:val="single" w:sz="4" w:space="0" w:color="auto"/>
            </w:tcBorders>
          </w:tcPr>
          <w:p w:rsidR="00000000" w:rsidRDefault="00000000">
            <w:pPr>
              <w:tabs>
                <w:tab w:val="clear" w:pos="567"/>
                <w:tab w:val="clear" w:pos="1134"/>
                <w:tab w:val="clear" w:pos="1701"/>
                <w:tab w:val="right" w:pos="1388"/>
              </w:tabs>
              <w:spacing w:line="240" w:lineRule="auto"/>
              <w:ind w:right="266"/>
              <w:jc w:val="right"/>
              <w:rPr>
                <w:sz w:val="20"/>
              </w:rPr>
            </w:pPr>
            <w:r>
              <w:rPr>
                <w:sz w:val="20"/>
              </w:rPr>
              <w:t>28</w:t>
            </w:r>
          </w:p>
        </w:tc>
      </w:tr>
      <w:tr w:rsidR="00000000">
        <w:tblPrEx>
          <w:tblCellMar>
            <w:top w:w="0" w:type="dxa"/>
            <w:bottom w:w="0" w:type="dxa"/>
          </w:tblCellMar>
        </w:tblPrEx>
        <w:trPr>
          <w:cantSplit/>
        </w:trPr>
        <w:tc>
          <w:tcPr>
            <w:tcW w:w="3659" w:type="dxa"/>
            <w:tcBorders>
              <w:top w:val="nil"/>
              <w:bottom w:val="nil"/>
            </w:tcBorders>
          </w:tcPr>
          <w:p w:rsidR="00000000" w:rsidRDefault="00000000">
            <w:pPr>
              <w:spacing w:line="240" w:lineRule="auto"/>
              <w:rPr>
                <w:sz w:val="20"/>
              </w:rPr>
            </w:pPr>
            <w:proofErr w:type="spellStart"/>
            <w:r>
              <w:rPr>
                <w:sz w:val="20"/>
              </w:rPr>
              <w:t>Асогес</w:t>
            </w:r>
            <w:proofErr w:type="spellEnd"/>
          </w:p>
        </w:tc>
        <w:tc>
          <w:tcPr>
            <w:tcW w:w="2025" w:type="dxa"/>
            <w:tcBorders>
              <w:top w:val="nil"/>
              <w:bottom w:val="nil"/>
            </w:tcBorders>
          </w:tcPr>
          <w:p w:rsidR="00000000" w:rsidRDefault="00000000">
            <w:pPr>
              <w:tabs>
                <w:tab w:val="clear" w:pos="567"/>
                <w:tab w:val="clear" w:pos="1134"/>
                <w:tab w:val="clear" w:pos="1701"/>
              </w:tabs>
              <w:spacing w:line="240" w:lineRule="auto"/>
              <w:ind w:right="1145"/>
              <w:jc w:val="right"/>
              <w:rPr>
                <w:sz w:val="20"/>
              </w:rPr>
            </w:pPr>
            <w:r>
              <w:rPr>
                <w:sz w:val="20"/>
              </w:rPr>
              <w:t>4</w:t>
            </w:r>
          </w:p>
        </w:tc>
        <w:tc>
          <w:tcPr>
            <w:tcW w:w="2789" w:type="dxa"/>
            <w:tcBorders>
              <w:top w:val="nil"/>
              <w:bottom w:val="nil"/>
            </w:tcBorders>
          </w:tcPr>
          <w:p w:rsidR="00000000" w:rsidRDefault="00000000">
            <w:pPr>
              <w:tabs>
                <w:tab w:val="clear" w:pos="567"/>
                <w:tab w:val="clear" w:pos="1134"/>
                <w:tab w:val="clear" w:pos="1701"/>
              </w:tabs>
              <w:spacing w:line="240" w:lineRule="auto"/>
              <w:ind w:right="1037"/>
              <w:jc w:val="right"/>
              <w:rPr>
                <w:sz w:val="20"/>
              </w:rPr>
            </w:pPr>
            <w:r>
              <w:rPr>
                <w:sz w:val="20"/>
              </w:rPr>
              <w:t>9</w:t>
            </w:r>
          </w:p>
        </w:tc>
        <w:tc>
          <w:tcPr>
            <w:tcW w:w="937" w:type="dxa"/>
            <w:tcBorders>
              <w:top w:val="nil"/>
              <w:bottom w:val="nil"/>
              <w:right w:val="single" w:sz="4" w:space="0" w:color="auto"/>
            </w:tcBorders>
          </w:tcPr>
          <w:p w:rsidR="00000000" w:rsidRDefault="00000000">
            <w:pPr>
              <w:tabs>
                <w:tab w:val="clear" w:pos="567"/>
                <w:tab w:val="clear" w:pos="1134"/>
                <w:tab w:val="clear" w:pos="1701"/>
                <w:tab w:val="right" w:pos="1388"/>
              </w:tabs>
              <w:spacing w:line="240" w:lineRule="auto"/>
              <w:ind w:right="266"/>
              <w:jc w:val="right"/>
              <w:rPr>
                <w:sz w:val="20"/>
              </w:rPr>
            </w:pPr>
            <w:r>
              <w:rPr>
                <w:sz w:val="20"/>
              </w:rPr>
              <w:t>13</w:t>
            </w:r>
          </w:p>
        </w:tc>
      </w:tr>
      <w:tr w:rsidR="00000000">
        <w:tblPrEx>
          <w:tblCellMar>
            <w:top w:w="0" w:type="dxa"/>
            <w:bottom w:w="0" w:type="dxa"/>
          </w:tblCellMar>
        </w:tblPrEx>
        <w:trPr>
          <w:cantSplit/>
        </w:trPr>
        <w:tc>
          <w:tcPr>
            <w:tcW w:w="3659" w:type="dxa"/>
            <w:tcBorders>
              <w:top w:val="nil"/>
              <w:bottom w:val="nil"/>
            </w:tcBorders>
          </w:tcPr>
          <w:p w:rsidR="00000000" w:rsidRDefault="00000000">
            <w:pPr>
              <w:spacing w:line="240" w:lineRule="auto"/>
              <w:rPr>
                <w:sz w:val="20"/>
              </w:rPr>
            </w:pPr>
            <w:proofErr w:type="spellStart"/>
            <w:r>
              <w:rPr>
                <w:sz w:val="20"/>
              </w:rPr>
              <w:t>Куэнка</w:t>
            </w:r>
            <w:proofErr w:type="spellEnd"/>
            <w:r>
              <w:rPr>
                <w:sz w:val="20"/>
              </w:rPr>
              <w:t xml:space="preserve"> (мужская тюрьма)</w:t>
            </w:r>
          </w:p>
        </w:tc>
        <w:tc>
          <w:tcPr>
            <w:tcW w:w="2025" w:type="dxa"/>
            <w:tcBorders>
              <w:top w:val="nil"/>
              <w:bottom w:val="nil"/>
            </w:tcBorders>
          </w:tcPr>
          <w:p w:rsidR="00000000" w:rsidRDefault="00000000">
            <w:pPr>
              <w:tabs>
                <w:tab w:val="clear" w:pos="567"/>
                <w:tab w:val="clear" w:pos="1134"/>
                <w:tab w:val="clear" w:pos="1701"/>
              </w:tabs>
              <w:spacing w:line="240" w:lineRule="auto"/>
              <w:ind w:right="1145"/>
              <w:jc w:val="right"/>
              <w:rPr>
                <w:sz w:val="20"/>
              </w:rPr>
            </w:pPr>
            <w:r>
              <w:rPr>
                <w:sz w:val="20"/>
              </w:rPr>
              <w:t>52</w:t>
            </w:r>
          </w:p>
        </w:tc>
        <w:tc>
          <w:tcPr>
            <w:tcW w:w="2789" w:type="dxa"/>
            <w:tcBorders>
              <w:top w:val="nil"/>
              <w:bottom w:val="nil"/>
            </w:tcBorders>
          </w:tcPr>
          <w:p w:rsidR="00000000" w:rsidRDefault="00000000">
            <w:pPr>
              <w:tabs>
                <w:tab w:val="clear" w:pos="567"/>
                <w:tab w:val="clear" w:pos="1134"/>
                <w:tab w:val="clear" w:pos="1701"/>
              </w:tabs>
              <w:spacing w:line="240" w:lineRule="auto"/>
              <w:ind w:right="1037"/>
              <w:jc w:val="right"/>
              <w:rPr>
                <w:sz w:val="20"/>
              </w:rPr>
            </w:pPr>
            <w:r>
              <w:rPr>
                <w:sz w:val="20"/>
              </w:rPr>
              <w:t>78</w:t>
            </w:r>
          </w:p>
        </w:tc>
        <w:tc>
          <w:tcPr>
            <w:tcW w:w="937" w:type="dxa"/>
            <w:tcBorders>
              <w:top w:val="nil"/>
              <w:bottom w:val="nil"/>
              <w:right w:val="single" w:sz="4" w:space="0" w:color="auto"/>
            </w:tcBorders>
          </w:tcPr>
          <w:p w:rsidR="00000000" w:rsidRDefault="00000000">
            <w:pPr>
              <w:tabs>
                <w:tab w:val="clear" w:pos="567"/>
                <w:tab w:val="clear" w:pos="1134"/>
                <w:tab w:val="clear" w:pos="1701"/>
                <w:tab w:val="right" w:pos="1388"/>
              </w:tabs>
              <w:spacing w:line="240" w:lineRule="auto"/>
              <w:ind w:right="266"/>
              <w:jc w:val="right"/>
              <w:rPr>
                <w:sz w:val="20"/>
              </w:rPr>
            </w:pPr>
            <w:r>
              <w:rPr>
                <w:sz w:val="20"/>
              </w:rPr>
              <w:t>130</w:t>
            </w:r>
          </w:p>
        </w:tc>
      </w:tr>
      <w:tr w:rsidR="00000000">
        <w:tblPrEx>
          <w:tblCellMar>
            <w:top w:w="0" w:type="dxa"/>
            <w:bottom w:w="0" w:type="dxa"/>
          </w:tblCellMar>
        </w:tblPrEx>
        <w:trPr>
          <w:cantSplit/>
        </w:trPr>
        <w:tc>
          <w:tcPr>
            <w:tcW w:w="3659" w:type="dxa"/>
            <w:tcBorders>
              <w:top w:val="nil"/>
              <w:bottom w:val="nil"/>
            </w:tcBorders>
          </w:tcPr>
          <w:p w:rsidR="00000000" w:rsidRDefault="00000000">
            <w:pPr>
              <w:spacing w:line="240" w:lineRule="auto"/>
              <w:rPr>
                <w:sz w:val="20"/>
              </w:rPr>
            </w:pPr>
            <w:proofErr w:type="spellStart"/>
            <w:r>
              <w:rPr>
                <w:sz w:val="20"/>
              </w:rPr>
              <w:t>Куэнка</w:t>
            </w:r>
            <w:proofErr w:type="spellEnd"/>
            <w:r>
              <w:rPr>
                <w:sz w:val="20"/>
              </w:rPr>
              <w:t xml:space="preserve"> (женская тюрьма)</w:t>
            </w:r>
          </w:p>
        </w:tc>
        <w:tc>
          <w:tcPr>
            <w:tcW w:w="2025" w:type="dxa"/>
            <w:tcBorders>
              <w:top w:val="nil"/>
              <w:bottom w:val="nil"/>
            </w:tcBorders>
          </w:tcPr>
          <w:p w:rsidR="00000000" w:rsidRDefault="00000000">
            <w:pPr>
              <w:tabs>
                <w:tab w:val="clear" w:pos="567"/>
                <w:tab w:val="clear" w:pos="1134"/>
                <w:tab w:val="clear" w:pos="1701"/>
              </w:tabs>
              <w:spacing w:line="240" w:lineRule="auto"/>
              <w:ind w:right="1145"/>
              <w:jc w:val="right"/>
              <w:rPr>
                <w:sz w:val="20"/>
              </w:rPr>
            </w:pPr>
            <w:r>
              <w:rPr>
                <w:sz w:val="20"/>
              </w:rPr>
              <w:t>2</w:t>
            </w:r>
          </w:p>
        </w:tc>
        <w:tc>
          <w:tcPr>
            <w:tcW w:w="2789" w:type="dxa"/>
            <w:tcBorders>
              <w:top w:val="nil"/>
              <w:bottom w:val="nil"/>
            </w:tcBorders>
          </w:tcPr>
          <w:p w:rsidR="00000000" w:rsidRDefault="00000000">
            <w:pPr>
              <w:tabs>
                <w:tab w:val="clear" w:pos="567"/>
                <w:tab w:val="clear" w:pos="1134"/>
                <w:tab w:val="clear" w:pos="1701"/>
              </w:tabs>
              <w:spacing w:line="240" w:lineRule="auto"/>
              <w:ind w:right="1037"/>
              <w:jc w:val="right"/>
              <w:rPr>
                <w:sz w:val="20"/>
              </w:rPr>
            </w:pPr>
            <w:r>
              <w:rPr>
                <w:sz w:val="20"/>
              </w:rPr>
              <w:t>14</w:t>
            </w:r>
          </w:p>
        </w:tc>
        <w:tc>
          <w:tcPr>
            <w:tcW w:w="937" w:type="dxa"/>
            <w:tcBorders>
              <w:top w:val="nil"/>
              <w:bottom w:val="nil"/>
              <w:right w:val="single" w:sz="4" w:space="0" w:color="auto"/>
            </w:tcBorders>
          </w:tcPr>
          <w:p w:rsidR="00000000" w:rsidRDefault="00000000">
            <w:pPr>
              <w:tabs>
                <w:tab w:val="clear" w:pos="567"/>
                <w:tab w:val="clear" w:pos="1134"/>
                <w:tab w:val="clear" w:pos="1701"/>
                <w:tab w:val="right" w:pos="1388"/>
              </w:tabs>
              <w:spacing w:line="240" w:lineRule="auto"/>
              <w:ind w:right="266"/>
              <w:jc w:val="right"/>
              <w:rPr>
                <w:sz w:val="20"/>
              </w:rPr>
            </w:pPr>
            <w:r>
              <w:rPr>
                <w:sz w:val="20"/>
              </w:rPr>
              <w:t>16</w:t>
            </w:r>
          </w:p>
        </w:tc>
      </w:tr>
      <w:tr w:rsidR="00000000">
        <w:tblPrEx>
          <w:tblCellMar>
            <w:top w:w="0" w:type="dxa"/>
            <w:bottom w:w="0" w:type="dxa"/>
          </w:tblCellMar>
        </w:tblPrEx>
        <w:trPr>
          <w:cantSplit/>
        </w:trPr>
        <w:tc>
          <w:tcPr>
            <w:tcW w:w="3659" w:type="dxa"/>
            <w:tcBorders>
              <w:top w:val="nil"/>
              <w:bottom w:val="nil"/>
            </w:tcBorders>
          </w:tcPr>
          <w:p w:rsidR="00000000" w:rsidRDefault="00000000">
            <w:pPr>
              <w:spacing w:line="240" w:lineRule="auto"/>
              <w:rPr>
                <w:sz w:val="20"/>
              </w:rPr>
            </w:pPr>
            <w:proofErr w:type="spellStart"/>
            <w:r>
              <w:rPr>
                <w:sz w:val="20"/>
              </w:rPr>
              <w:t>Хипихапа</w:t>
            </w:r>
            <w:proofErr w:type="spellEnd"/>
          </w:p>
        </w:tc>
        <w:tc>
          <w:tcPr>
            <w:tcW w:w="2025" w:type="dxa"/>
            <w:tcBorders>
              <w:top w:val="nil"/>
              <w:bottom w:val="nil"/>
            </w:tcBorders>
          </w:tcPr>
          <w:p w:rsidR="00000000" w:rsidRDefault="00000000">
            <w:pPr>
              <w:tabs>
                <w:tab w:val="clear" w:pos="567"/>
                <w:tab w:val="clear" w:pos="1134"/>
                <w:tab w:val="clear" w:pos="1701"/>
              </w:tabs>
              <w:spacing w:line="240" w:lineRule="auto"/>
              <w:ind w:right="1145"/>
              <w:jc w:val="right"/>
              <w:rPr>
                <w:sz w:val="20"/>
              </w:rPr>
            </w:pPr>
            <w:r>
              <w:rPr>
                <w:sz w:val="20"/>
              </w:rPr>
              <w:t>15</w:t>
            </w:r>
          </w:p>
        </w:tc>
        <w:tc>
          <w:tcPr>
            <w:tcW w:w="2789" w:type="dxa"/>
            <w:tcBorders>
              <w:top w:val="nil"/>
              <w:bottom w:val="nil"/>
            </w:tcBorders>
          </w:tcPr>
          <w:p w:rsidR="00000000" w:rsidRDefault="00000000">
            <w:pPr>
              <w:tabs>
                <w:tab w:val="clear" w:pos="567"/>
                <w:tab w:val="clear" w:pos="1134"/>
                <w:tab w:val="clear" w:pos="1701"/>
              </w:tabs>
              <w:spacing w:line="240" w:lineRule="auto"/>
              <w:ind w:right="1037"/>
              <w:jc w:val="right"/>
              <w:rPr>
                <w:sz w:val="20"/>
              </w:rPr>
            </w:pPr>
            <w:r>
              <w:rPr>
                <w:sz w:val="20"/>
              </w:rPr>
              <w:t>13</w:t>
            </w:r>
          </w:p>
        </w:tc>
        <w:tc>
          <w:tcPr>
            <w:tcW w:w="937" w:type="dxa"/>
            <w:tcBorders>
              <w:top w:val="nil"/>
              <w:bottom w:val="nil"/>
              <w:right w:val="single" w:sz="4" w:space="0" w:color="auto"/>
            </w:tcBorders>
          </w:tcPr>
          <w:p w:rsidR="00000000" w:rsidRDefault="00000000">
            <w:pPr>
              <w:tabs>
                <w:tab w:val="clear" w:pos="567"/>
                <w:tab w:val="clear" w:pos="1134"/>
                <w:tab w:val="clear" w:pos="1701"/>
                <w:tab w:val="right" w:pos="1388"/>
              </w:tabs>
              <w:spacing w:line="240" w:lineRule="auto"/>
              <w:ind w:right="266"/>
              <w:jc w:val="right"/>
              <w:rPr>
                <w:sz w:val="20"/>
              </w:rPr>
            </w:pPr>
            <w:r>
              <w:rPr>
                <w:sz w:val="20"/>
              </w:rPr>
              <w:t>28</w:t>
            </w:r>
          </w:p>
        </w:tc>
      </w:tr>
      <w:tr w:rsidR="00000000">
        <w:tblPrEx>
          <w:tblCellMar>
            <w:top w:w="0" w:type="dxa"/>
            <w:bottom w:w="0" w:type="dxa"/>
          </w:tblCellMar>
        </w:tblPrEx>
        <w:trPr>
          <w:cantSplit/>
        </w:trPr>
        <w:tc>
          <w:tcPr>
            <w:tcW w:w="3659" w:type="dxa"/>
            <w:tcBorders>
              <w:top w:val="nil"/>
              <w:bottom w:val="nil"/>
            </w:tcBorders>
          </w:tcPr>
          <w:p w:rsidR="00000000" w:rsidRDefault="00000000">
            <w:pPr>
              <w:spacing w:line="240" w:lineRule="auto"/>
              <w:rPr>
                <w:sz w:val="20"/>
              </w:rPr>
            </w:pPr>
            <w:proofErr w:type="spellStart"/>
            <w:r>
              <w:rPr>
                <w:sz w:val="20"/>
              </w:rPr>
              <w:t>Баия</w:t>
            </w:r>
            <w:proofErr w:type="spellEnd"/>
          </w:p>
        </w:tc>
        <w:tc>
          <w:tcPr>
            <w:tcW w:w="2025" w:type="dxa"/>
            <w:tcBorders>
              <w:top w:val="nil"/>
              <w:bottom w:val="nil"/>
            </w:tcBorders>
          </w:tcPr>
          <w:p w:rsidR="00000000" w:rsidRDefault="00000000">
            <w:pPr>
              <w:tabs>
                <w:tab w:val="clear" w:pos="567"/>
                <w:tab w:val="clear" w:pos="1134"/>
                <w:tab w:val="clear" w:pos="1701"/>
              </w:tabs>
              <w:spacing w:line="240" w:lineRule="auto"/>
              <w:ind w:right="1145"/>
              <w:jc w:val="right"/>
              <w:rPr>
                <w:sz w:val="20"/>
              </w:rPr>
            </w:pPr>
          </w:p>
        </w:tc>
        <w:tc>
          <w:tcPr>
            <w:tcW w:w="2789" w:type="dxa"/>
            <w:tcBorders>
              <w:top w:val="nil"/>
              <w:bottom w:val="nil"/>
            </w:tcBorders>
          </w:tcPr>
          <w:p w:rsidR="00000000" w:rsidRDefault="00000000">
            <w:pPr>
              <w:tabs>
                <w:tab w:val="clear" w:pos="567"/>
                <w:tab w:val="clear" w:pos="1134"/>
                <w:tab w:val="clear" w:pos="1701"/>
              </w:tabs>
              <w:spacing w:line="240" w:lineRule="auto"/>
              <w:ind w:right="1037"/>
              <w:jc w:val="right"/>
              <w:rPr>
                <w:sz w:val="20"/>
              </w:rPr>
            </w:pPr>
          </w:p>
        </w:tc>
        <w:tc>
          <w:tcPr>
            <w:tcW w:w="937" w:type="dxa"/>
            <w:tcBorders>
              <w:top w:val="nil"/>
              <w:bottom w:val="nil"/>
              <w:right w:val="single" w:sz="4" w:space="0" w:color="auto"/>
            </w:tcBorders>
          </w:tcPr>
          <w:p w:rsidR="00000000" w:rsidRDefault="00000000">
            <w:pPr>
              <w:tabs>
                <w:tab w:val="clear" w:pos="567"/>
                <w:tab w:val="clear" w:pos="1134"/>
                <w:tab w:val="clear" w:pos="1701"/>
                <w:tab w:val="right" w:pos="1388"/>
              </w:tabs>
              <w:spacing w:line="240" w:lineRule="auto"/>
              <w:ind w:right="266"/>
              <w:jc w:val="right"/>
              <w:rPr>
                <w:sz w:val="20"/>
              </w:rPr>
            </w:pPr>
          </w:p>
        </w:tc>
      </w:tr>
      <w:tr w:rsidR="00000000">
        <w:tblPrEx>
          <w:tblCellMar>
            <w:top w:w="0" w:type="dxa"/>
            <w:bottom w:w="0" w:type="dxa"/>
          </w:tblCellMar>
        </w:tblPrEx>
        <w:trPr>
          <w:cantSplit/>
        </w:trPr>
        <w:tc>
          <w:tcPr>
            <w:tcW w:w="3659" w:type="dxa"/>
            <w:tcBorders>
              <w:top w:val="nil"/>
              <w:bottom w:val="nil"/>
            </w:tcBorders>
          </w:tcPr>
          <w:p w:rsidR="00000000" w:rsidRDefault="00000000">
            <w:pPr>
              <w:spacing w:line="240" w:lineRule="auto"/>
              <w:rPr>
                <w:sz w:val="20"/>
              </w:rPr>
            </w:pPr>
            <w:proofErr w:type="spellStart"/>
            <w:r>
              <w:rPr>
                <w:sz w:val="20"/>
              </w:rPr>
              <w:t>Портовьехо</w:t>
            </w:r>
            <w:proofErr w:type="spellEnd"/>
          </w:p>
        </w:tc>
        <w:tc>
          <w:tcPr>
            <w:tcW w:w="2025" w:type="dxa"/>
            <w:tcBorders>
              <w:top w:val="nil"/>
              <w:bottom w:val="nil"/>
            </w:tcBorders>
          </w:tcPr>
          <w:p w:rsidR="00000000" w:rsidRDefault="00000000">
            <w:pPr>
              <w:tabs>
                <w:tab w:val="clear" w:pos="567"/>
                <w:tab w:val="clear" w:pos="1134"/>
                <w:tab w:val="clear" w:pos="1701"/>
              </w:tabs>
              <w:spacing w:line="240" w:lineRule="auto"/>
              <w:ind w:right="1145"/>
              <w:jc w:val="right"/>
              <w:rPr>
                <w:sz w:val="20"/>
              </w:rPr>
            </w:pPr>
            <w:r>
              <w:rPr>
                <w:sz w:val="20"/>
              </w:rPr>
              <w:t>42</w:t>
            </w:r>
          </w:p>
        </w:tc>
        <w:tc>
          <w:tcPr>
            <w:tcW w:w="2789" w:type="dxa"/>
            <w:tcBorders>
              <w:top w:val="nil"/>
              <w:bottom w:val="nil"/>
            </w:tcBorders>
          </w:tcPr>
          <w:p w:rsidR="00000000" w:rsidRDefault="00000000">
            <w:pPr>
              <w:tabs>
                <w:tab w:val="clear" w:pos="567"/>
                <w:tab w:val="clear" w:pos="1134"/>
                <w:tab w:val="clear" w:pos="1701"/>
              </w:tabs>
              <w:spacing w:line="240" w:lineRule="auto"/>
              <w:ind w:right="1037"/>
              <w:jc w:val="right"/>
              <w:rPr>
                <w:sz w:val="20"/>
              </w:rPr>
            </w:pPr>
            <w:r>
              <w:rPr>
                <w:sz w:val="20"/>
              </w:rPr>
              <w:t>68</w:t>
            </w:r>
          </w:p>
        </w:tc>
        <w:tc>
          <w:tcPr>
            <w:tcW w:w="937" w:type="dxa"/>
            <w:tcBorders>
              <w:top w:val="nil"/>
              <w:bottom w:val="nil"/>
              <w:right w:val="single" w:sz="4" w:space="0" w:color="auto"/>
            </w:tcBorders>
          </w:tcPr>
          <w:p w:rsidR="00000000" w:rsidRDefault="00000000">
            <w:pPr>
              <w:tabs>
                <w:tab w:val="clear" w:pos="567"/>
                <w:tab w:val="clear" w:pos="1134"/>
                <w:tab w:val="clear" w:pos="1701"/>
                <w:tab w:val="right" w:pos="1388"/>
              </w:tabs>
              <w:spacing w:line="240" w:lineRule="auto"/>
              <w:ind w:right="266"/>
              <w:jc w:val="right"/>
              <w:rPr>
                <w:sz w:val="20"/>
              </w:rPr>
            </w:pPr>
            <w:r>
              <w:rPr>
                <w:sz w:val="20"/>
              </w:rPr>
              <w:t>110</w:t>
            </w:r>
          </w:p>
        </w:tc>
      </w:tr>
      <w:tr w:rsidR="00000000">
        <w:tblPrEx>
          <w:tblCellMar>
            <w:top w:w="0" w:type="dxa"/>
            <w:bottom w:w="0" w:type="dxa"/>
          </w:tblCellMar>
        </w:tblPrEx>
        <w:trPr>
          <w:cantSplit/>
        </w:trPr>
        <w:tc>
          <w:tcPr>
            <w:tcW w:w="3659" w:type="dxa"/>
            <w:tcBorders>
              <w:top w:val="nil"/>
              <w:bottom w:val="nil"/>
            </w:tcBorders>
          </w:tcPr>
          <w:p w:rsidR="00000000" w:rsidRDefault="00000000">
            <w:pPr>
              <w:spacing w:line="240" w:lineRule="auto"/>
              <w:rPr>
                <w:sz w:val="20"/>
              </w:rPr>
            </w:pPr>
            <w:r>
              <w:rPr>
                <w:sz w:val="20"/>
              </w:rPr>
              <w:t>Эль-Родео</w:t>
            </w:r>
          </w:p>
        </w:tc>
        <w:tc>
          <w:tcPr>
            <w:tcW w:w="2025" w:type="dxa"/>
            <w:tcBorders>
              <w:top w:val="nil"/>
              <w:bottom w:val="nil"/>
            </w:tcBorders>
          </w:tcPr>
          <w:p w:rsidR="00000000" w:rsidRDefault="00000000">
            <w:pPr>
              <w:tabs>
                <w:tab w:val="clear" w:pos="567"/>
                <w:tab w:val="clear" w:pos="1134"/>
                <w:tab w:val="clear" w:pos="1701"/>
              </w:tabs>
              <w:spacing w:line="240" w:lineRule="auto"/>
              <w:ind w:right="1145"/>
              <w:jc w:val="right"/>
              <w:rPr>
                <w:sz w:val="20"/>
              </w:rPr>
            </w:pPr>
            <w:r>
              <w:rPr>
                <w:sz w:val="20"/>
              </w:rPr>
              <w:t>10</w:t>
            </w:r>
          </w:p>
        </w:tc>
        <w:tc>
          <w:tcPr>
            <w:tcW w:w="2789" w:type="dxa"/>
            <w:tcBorders>
              <w:top w:val="nil"/>
              <w:bottom w:val="nil"/>
            </w:tcBorders>
          </w:tcPr>
          <w:p w:rsidR="00000000" w:rsidRDefault="00000000">
            <w:pPr>
              <w:tabs>
                <w:tab w:val="clear" w:pos="567"/>
                <w:tab w:val="clear" w:pos="1134"/>
                <w:tab w:val="clear" w:pos="1701"/>
              </w:tabs>
              <w:spacing w:line="240" w:lineRule="auto"/>
              <w:ind w:right="1037"/>
              <w:jc w:val="right"/>
              <w:rPr>
                <w:sz w:val="20"/>
              </w:rPr>
            </w:pPr>
            <w:r>
              <w:rPr>
                <w:sz w:val="20"/>
              </w:rPr>
              <w:t>67</w:t>
            </w:r>
          </w:p>
        </w:tc>
        <w:tc>
          <w:tcPr>
            <w:tcW w:w="937" w:type="dxa"/>
            <w:tcBorders>
              <w:top w:val="nil"/>
              <w:bottom w:val="nil"/>
              <w:right w:val="single" w:sz="4" w:space="0" w:color="auto"/>
            </w:tcBorders>
          </w:tcPr>
          <w:p w:rsidR="00000000" w:rsidRDefault="00000000">
            <w:pPr>
              <w:tabs>
                <w:tab w:val="clear" w:pos="567"/>
                <w:tab w:val="clear" w:pos="1134"/>
                <w:tab w:val="clear" w:pos="1701"/>
                <w:tab w:val="right" w:pos="1388"/>
              </w:tabs>
              <w:spacing w:line="240" w:lineRule="auto"/>
              <w:ind w:right="266"/>
              <w:jc w:val="right"/>
              <w:rPr>
                <w:sz w:val="20"/>
              </w:rPr>
            </w:pPr>
            <w:r>
              <w:rPr>
                <w:sz w:val="20"/>
              </w:rPr>
              <w:t>77</w:t>
            </w:r>
          </w:p>
        </w:tc>
      </w:tr>
      <w:tr w:rsidR="00000000">
        <w:tblPrEx>
          <w:tblCellMar>
            <w:top w:w="0" w:type="dxa"/>
            <w:bottom w:w="0" w:type="dxa"/>
          </w:tblCellMar>
        </w:tblPrEx>
        <w:trPr>
          <w:cantSplit/>
        </w:trPr>
        <w:tc>
          <w:tcPr>
            <w:tcW w:w="3659" w:type="dxa"/>
            <w:tcBorders>
              <w:top w:val="nil"/>
              <w:bottom w:val="nil"/>
            </w:tcBorders>
          </w:tcPr>
          <w:p w:rsidR="00000000" w:rsidRDefault="00000000">
            <w:pPr>
              <w:spacing w:line="240" w:lineRule="auto"/>
              <w:rPr>
                <w:sz w:val="20"/>
              </w:rPr>
            </w:pPr>
            <w:proofErr w:type="spellStart"/>
            <w:r>
              <w:rPr>
                <w:sz w:val="20"/>
              </w:rPr>
              <w:t>Кеведо</w:t>
            </w:r>
            <w:proofErr w:type="spellEnd"/>
          </w:p>
        </w:tc>
        <w:tc>
          <w:tcPr>
            <w:tcW w:w="2025" w:type="dxa"/>
            <w:tcBorders>
              <w:top w:val="nil"/>
              <w:bottom w:val="nil"/>
            </w:tcBorders>
          </w:tcPr>
          <w:p w:rsidR="00000000" w:rsidRDefault="00000000">
            <w:pPr>
              <w:tabs>
                <w:tab w:val="clear" w:pos="567"/>
                <w:tab w:val="clear" w:pos="1134"/>
                <w:tab w:val="clear" w:pos="1701"/>
              </w:tabs>
              <w:spacing w:line="240" w:lineRule="auto"/>
              <w:ind w:right="1145"/>
              <w:jc w:val="right"/>
              <w:rPr>
                <w:sz w:val="20"/>
              </w:rPr>
            </w:pPr>
            <w:r>
              <w:rPr>
                <w:sz w:val="20"/>
              </w:rPr>
              <w:t>47</w:t>
            </w:r>
          </w:p>
        </w:tc>
        <w:tc>
          <w:tcPr>
            <w:tcW w:w="2789" w:type="dxa"/>
            <w:tcBorders>
              <w:top w:val="nil"/>
              <w:bottom w:val="nil"/>
            </w:tcBorders>
          </w:tcPr>
          <w:p w:rsidR="00000000" w:rsidRDefault="00000000">
            <w:pPr>
              <w:tabs>
                <w:tab w:val="clear" w:pos="567"/>
                <w:tab w:val="clear" w:pos="1134"/>
                <w:tab w:val="clear" w:pos="1701"/>
              </w:tabs>
              <w:spacing w:line="240" w:lineRule="auto"/>
              <w:ind w:right="1037"/>
              <w:jc w:val="right"/>
              <w:rPr>
                <w:sz w:val="20"/>
              </w:rPr>
            </w:pPr>
            <w:r>
              <w:rPr>
                <w:sz w:val="20"/>
              </w:rPr>
              <w:t>119</w:t>
            </w:r>
          </w:p>
        </w:tc>
        <w:tc>
          <w:tcPr>
            <w:tcW w:w="937" w:type="dxa"/>
            <w:tcBorders>
              <w:top w:val="nil"/>
              <w:bottom w:val="nil"/>
              <w:right w:val="single" w:sz="4" w:space="0" w:color="auto"/>
            </w:tcBorders>
          </w:tcPr>
          <w:p w:rsidR="00000000" w:rsidRDefault="00000000">
            <w:pPr>
              <w:tabs>
                <w:tab w:val="clear" w:pos="567"/>
                <w:tab w:val="clear" w:pos="1134"/>
                <w:tab w:val="clear" w:pos="1701"/>
                <w:tab w:val="right" w:pos="1388"/>
              </w:tabs>
              <w:spacing w:line="240" w:lineRule="auto"/>
              <w:ind w:right="266"/>
              <w:jc w:val="right"/>
              <w:rPr>
                <w:sz w:val="20"/>
              </w:rPr>
            </w:pPr>
            <w:r>
              <w:rPr>
                <w:sz w:val="20"/>
              </w:rPr>
              <w:t>166</w:t>
            </w:r>
          </w:p>
        </w:tc>
      </w:tr>
      <w:tr w:rsidR="00000000">
        <w:tblPrEx>
          <w:tblCellMar>
            <w:top w:w="0" w:type="dxa"/>
            <w:bottom w:w="0" w:type="dxa"/>
          </w:tblCellMar>
        </w:tblPrEx>
        <w:trPr>
          <w:cantSplit/>
        </w:trPr>
        <w:tc>
          <w:tcPr>
            <w:tcW w:w="3659" w:type="dxa"/>
            <w:tcBorders>
              <w:top w:val="nil"/>
              <w:bottom w:val="nil"/>
            </w:tcBorders>
          </w:tcPr>
          <w:p w:rsidR="00000000" w:rsidRDefault="00000000">
            <w:pPr>
              <w:spacing w:line="240" w:lineRule="auto"/>
              <w:rPr>
                <w:sz w:val="20"/>
              </w:rPr>
            </w:pPr>
            <w:proofErr w:type="spellStart"/>
            <w:r>
              <w:rPr>
                <w:sz w:val="20"/>
              </w:rPr>
              <w:t>Винсес</w:t>
            </w:r>
            <w:proofErr w:type="spellEnd"/>
          </w:p>
        </w:tc>
        <w:tc>
          <w:tcPr>
            <w:tcW w:w="2025" w:type="dxa"/>
            <w:tcBorders>
              <w:top w:val="nil"/>
              <w:bottom w:val="nil"/>
            </w:tcBorders>
          </w:tcPr>
          <w:p w:rsidR="00000000" w:rsidRDefault="00000000">
            <w:pPr>
              <w:tabs>
                <w:tab w:val="clear" w:pos="567"/>
                <w:tab w:val="clear" w:pos="1134"/>
                <w:tab w:val="clear" w:pos="1701"/>
              </w:tabs>
              <w:spacing w:line="240" w:lineRule="auto"/>
              <w:ind w:right="1145"/>
              <w:jc w:val="right"/>
              <w:rPr>
                <w:sz w:val="20"/>
              </w:rPr>
            </w:pPr>
            <w:r>
              <w:rPr>
                <w:sz w:val="20"/>
              </w:rPr>
              <w:t>4</w:t>
            </w:r>
          </w:p>
        </w:tc>
        <w:tc>
          <w:tcPr>
            <w:tcW w:w="2789" w:type="dxa"/>
            <w:tcBorders>
              <w:top w:val="nil"/>
              <w:bottom w:val="nil"/>
            </w:tcBorders>
          </w:tcPr>
          <w:p w:rsidR="00000000" w:rsidRDefault="00000000">
            <w:pPr>
              <w:tabs>
                <w:tab w:val="clear" w:pos="567"/>
                <w:tab w:val="clear" w:pos="1134"/>
                <w:tab w:val="clear" w:pos="1701"/>
              </w:tabs>
              <w:spacing w:line="240" w:lineRule="auto"/>
              <w:ind w:right="1037"/>
              <w:jc w:val="right"/>
              <w:rPr>
                <w:sz w:val="20"/>
              </w:rPr>
            </w:pPr>
            <w:r>
              <w:rPr>
                <w:sz w:val="20"/>
              </w:rPr>
              <w:t>11</w:t>
            </w:r>
          </w:p>
        </w:tc>
        <w:tc>
          <w:tcPr>
            <w:tcW w:w="937" w:type="dxa"/>
            <w:tcBorders>
              <w:top w:val="nil"/>
              <w:bottom w:val="nil"/>
              <w:right w:val="single" w:sz="4" w:space="0" w:color="auto"/>
            </w:tcBorders>
          </w:tcPr>
          <w:p w:rsidR="00000000" w:rsidRDefault="00000000">
            <w:pPr>
              <w:tabs>
                <w:tab w:val="clear" w:pos="567"/>
                <w:tab w:val="clear" w:pos="1134"/>
                <w:tab w:val="clear" w:pos="1701"/>
                <w:tab w:val="right" w:pos="1388"/>
              </w:tabs>
              <w:spacing w:line="240" w:lineRule="auto"/>
              <w:ind w:right="266"/>
              <w:jc w:val="right"/>
              <w:rPr>
                <w:sz w:val="20"/>
              </w:rPr>
            </w:pPr>
            <w:r>
              <w:rPr>
                <w:sz w:val="20"/>
              </w:rPr>
              <w:t>15</w:t>
            </w:r>
          </w:p>
        </w:tc>
      </w:tr>
      <w:tr w:rsidR="00000000">
        <w:tblPrEx>
          <w:tblCellMar>
            <w:top w:w="0" w:type="dxa"/>
            <w:bottom w:w="0" w:type="dxa"/>
          </w:tblCellMar>
        </w:tblPrEx>
        <w:trPr>
          <w:cantSplit/>
        </w:trPr>
        <w:tc>
          <w:tcPr>
            <w:tcW w:w="3659" w:type="dxa"/>
            <w:tcBorders>
              <w:top w:val="nil"/>
              <w:bottom w:val="nil"/>
            </w:tcBorders>
          </w:tcPr>
          <w:p w:rsidR="00000000" w:rsidRDefault="00000000">
            <w:pPr>
              <w:spacing w:line="240" w:lineRule="auto"/>
              <w:rPr>
                <w:sz w:val="20"/>
              </w:rPr>
            </w:pPr>
            <w:proofErr w:type="spellStart"/>
            <w:r>
              <w:rPr>
                <w:sz w:val="20"/>
              </w:rPr>
              <w:t>Бабаойо</w:t>
            </w:r>
            <w:proofErr w:type="spellEnd"/>
          </w:p>
        </w:tc>
        <w:tc>
          <w:tcPr>
            <w:tcW w:w="2025" w:type="dxa"/>
            <w:tcBorders>
              <w:top w:val="nil"/>
              <w:bottom w:val="nil"/>
            </w:tcBorders>
          </w:tcPr>
          <w:p w:rsidR="00000000" w:rsidRDefault="00000000">
            <w:pPr>
              <w:tabs>
                <w:tab w:val="clear" w:pos="567"/>
                <w:tab w:val="clear" w:pos="1134"/>
                <w:tab w:val="clear" w:pos="1701"/>
              </w:tabs>
              <w:spacing w:line="240" w:lineRule="auto"/>
              <w:ind w:right="1145"/>
              <w:jc w:val="right"/>
              <w:rPr>
                <w:sz w:val="20"/>
              </w:rPr>
            </w:pPr>
            <w:r>
              <w:rPr>
                <w:sz w:val="20"/>
              </w:rPr>
              <w:t>16</w:t>
            </w:r>
          </w:p>
        </w:tc>
        <w:tc>
          <w:tcPr>
            <w:tcW w:w="2789" w:type="dxa"/>
            <w:tcBorders>
              <w:top w:val="nil"/>
              <w:bottom w:val="nil"/>
            </w:tcBorders>
          </w:tcPr>
          <w:p w:rsidR="00000000" w:rsidRDefault="00000000">
            <w:pPr>
              <w:tabs>
                <w:tab w:val="clear" w:pos="567"/>
                <w:tab w:val="clear" w:pos="1134"/>
                <w:tab w:val="clear" w:pos="1701"/>
              </w:tabs>
              <w:spacing w:line="240" w:lineRule="auto"/>
              <w:ind w:right="1037"/>
              <w:jc w:val="right"/>
              <w:rPr>
                <w:sz w:val="20"/>
              </w:rPr>
            </w:pPr>
            <w:r>
              <w:rPr>
                <w:sz w:val="20"/>
              </w:rPr>
              <w:t>35</w:t>
            </w:r>
          </w:p>
        </w:tc>
        <w:tc>
          <w:tcPr>
            <w:tcW w:w="937" w:type="dxa"/>
            <w:tcBorders>
              <w:top w:val="nil"/>
              <w:bottom w:val="nil"/>
              <w:right w:val="single" w:sz="4" w:space="0" w:color="auto"/>
            </w:tcBorders>
          </w:tcPr>
          <w:p w:rsidR="00000000" w:rsidRDefault="00000000">
            <w:pPr>
              <w:tabs>
                <w:tab w:val="clear" w:pos="567"/>
                <w:tab w:val="clear" w:pos="1134"/>
                <w:tab w:val="clear" w:pos="1701"/>
                <w:tab w:val="right" w:pos="1388"/>
              </w:tabs>
              <w:spacing w:line="240" w:lineRule="auto"/>
              <w:ind w:right="266"/>
              <w:jc w:val="right"/>
              <w:rPr>
                <w:sz w:val="20"/>
              </w:rPr>
            </w:pPr>
            <w:r>
              <w:rPr>
                <w:sz w:val="20"/>
              </w:rPr>
              <w:t>51</w:t>
            </w:r>
          </w:p>
        </w:tc>
      </w:tr>
      <w:tr w:rsidR="00000000">
        <w:tblPrEx>
          <w:tblCellMar>
            <w:top w:w="0" w:type="dxa"/>
            <w:bottom w:w="0" w:type="dxa"/>
          </w:tblCellMar>
        </w:tblPrEx>
        <w:trPr>
          <w:cantSplit/>
        </w:trPr>
        <w:tc>
          <w:tcPr>
            <w:tcW w:w="3659" w:type="dxa"/>
            <w:tcBorders>
              <w:top w:val="nil"/>
              <w:bottom w:val="nil"/>
            </w:tcBorders>
          </w:tcPr>
          <w:p w:rsidR="00000000" w:rsidRDefault="00000000">
            <w:pPr>
              <w:spacing w:line="240" w:lineRule="auto"/>
              <w:rPr>
                <w:sz w:val="20"/>
              </w:rPr>
            </w:pPr>
            <w:proofErr w:type="spellStart"/>
            <w:r>
              <w:rPr>
                <w:sz w:val="20"/>
              </w:rPr>
              <w:t>Мачала</w:t>
            </w:r>
            <w:proofErr w:type="spellEnd"/>
          </w:p>
        </w:tc>
        <w:tc>
          <w:tcPr>
            <w:tcW w:w="2025" w:type="dxa"/>
            <w:tcBorders>
              <w:top w:val="nil"/>
              <w:bottom w:val="nil"/>
            </w:tcBorders>
          </w:tcPr>
          <w:p w:rsidR="00000000" w:rsidRDefault="00000000">
            <w:pPr>
              <w:tabs>
                <w:tab w:val="clear" w:pos="567"/>
                <w:tab w:val="clear" w:pos="1134"/>
                <w:tab w:val="clear" w:pos="1701"/>
              </w:tabs>
              <w:spacing w:line="240" w:lineRule="auto"/>
              <w:ind w:right="1145"/>
              <w:jc w:val="right"/>
              <w:rPr>
                <w:sz w:val="20"/>
              </w:rPr>
            </w:pPr>
            <w:r>
              <w:rPr>
                <w:sz w:val="20"/>
              </w:rPr>
              <w:t>57</w:t>
            </w:r>
          </w:p>
        </w:tc>
        <w:tc>
          <w:tcPr>
            <w:tcW w:w="2789" w:type="dxa"/>
            <w:tcBorders>
              <w:top w:val="nil"/>
              <w:bottom w:val="nil"/>
            </w:tcBorders>
          </w:tcPr>
          <w:p w:rsidR="00000000" w:rsidRDefault="00000000">
            <w:pPr>
              <w:tabs>
                <w:tab w:val="clear" w:pos="567"/>
                <w:tab w:val="clear" w:pos="1134"/>
                <w:tab w:val="clear" w:pos="1701"/>
              </w:tabs>
              <w:spacing w:line="240" w:lineRule="auto"/>
              <w:ind w:right="1037"/>
              <w:jc w:val="right"/>
              <w:rPr>
                <w:sz w:val="20"/>
              </w:rPr>
            </w:pPr>
            <w:r>
              <w:rPr>
                <w:sz w:val="20"/>
              </w:rPr>
              <w:t>74</w:t>
            </w:r>
          </w:p>
        </w:tc>
        <w:tc>
          <w:tcPr>
            <w:tcW w:w="937" w:type="dxa"/>
            <w:tcBorders>
              <w:top w:val="nil"/>
              <w:bottom w:val="nil"/>
              <w:right w:val="single" w:sz="4" w:space="0" w:color="auto"/>
            </w:tcBorders>
          </w:tcPr>
          <w:p w:rsidR="00000000" w:rsidRDefault="00000000">
            <w:pPr>
              <w:tabs>
                <w:tab w:val="clear" w:pos="567"/>
                <w:tab w:val="clear" w:pos="1134"/>
                <w:tab w:val="clear" w:pos="1701"/>
                <w:tab w:val="right" w:pos="1388"/>
              </w:tabs>
              <w:spacing w:line="240" w:lineRule="auto"/>
              <w:ind w:right="266"/>
              <w:jc w:val="right"/>
              <w:rPr>
                <w:sz w:val="20"/>
              </w:rPr>
            </w:pPr>
            <w:r>
              <w:rPr>
                <w:sz w:val="20"/>
              </w:rPr>
              <w:t>131</w:t>
            </w:r>
          </w:p>
        </w:tc>
      </w:tr>
      <w:tr w:rsidR="00000000">
        <w:tblPrEx>
          <w:tblCellMar>
            <w:top w:w="0" w:type="dxa"/>
            <w:bottom w:w="0" w:type="dxa"/>
          </w:tblCellMar>
        </w:tblPrEx>
        <w:trPr>
          <w:cantSplit/>
        </w:trPr>
        <w:tc>
          <w:tcPr>
            <w:tcW w:w="3659" w:type="dxa"/>
            <w:tcBorders>
              <w:top w:val="nil"/>
              <w:bottom w:val="nil"/>
            </w:tcBorders>
          </w:tcPr>
          <w:p w:rsidR="00000000" w:rsidRDefault="00000000">
            <w:pPr>
              <w:spacing w:line="240" w:lineRule="auto"/>
              <w:rPr>
                <w:sz w:val="20"/>
              </w:rPr>
            </w:pPr>
            <w:proofErr w:type="spellStart"/>
            <w:r>
              <w:rPr>
                <w:sz w:val="20"/>
              </w:rPr>
              <w:t>Сарума</w:t>
            </w:r>
            <w:proofErr w:type="spellEnd"/>
          </w:p>
        </w:tc>
        <w:tc>
          <w:tcPr>
            <w:tcW w:w="2025" w:type="dxa"/>
            <w:tcBorders>
              <w:top w:val="nil"/>
              <w:bottom w:val="nil"/>
            </w:tcBorders>
          </w:tcPr>
          <w:p w:rsidR="00000000" w:rsidRDefault="00000000">
            <w:pPr>
              <w:tabs>
                <w:tab w:val="clear" w:pos="567"/>
                <w:tab w:val="clear" w:pos="1134"/>
                <w:tab w:val="clear" w:pos="1701"/>
              </w:tabs>
              <w:spacing w:line="240" w:lineRule="auto"/>
              <w:ind w:right="1145"/>
              <w:jc w:val="right"/>
              <w:rPr>
                <w:sz w:val="20"/>
              </w:rPr>
            </w:pPr>
            <w:r>
              <w:rPr>
                <w:sz w:val="20"/>
              </w:rPr>
              <w:t>1</w:t>
            </w:r>
          </w:p>
        </w:tc>
        <w:tc>
          <w:tcPr>
            <w:tcW w:w="2789" w:type="dxa"/>
            <w:tcBorders>
              <w:top w:val="nil"/>
              <w:bottom w:val="nil"/>
            </w:tcBorders>
          </w:tcPr>
          <w:p w:rsidR="00000000" w:rsidRDefault="00000000">
            <w:pPr>
              <w:tabs>
                <w:tab w:val="clear" w:pos="567"/>
                <w:tab w:val="clear" w:pos="1134"/>
                <w:tab w:val="clear" w:pos="1701"/>
              </w:tabs>
              <w:spacing w:line="240" w:lineRule="auto"/>
              <w:ind w:right="1037"/>
              <w:jc w:val="right"/>
              <w:rPr>
                <w:sz w:val="20"/>
              </w:rPr>
            </w:pPr>
            <w:r>
              <w:rPr>
                <w:sz w:val="20"/>
              </w:rPr>
              <w:t>3</w:t>
            </w:r>
          </w:p>
        </w:tc>
        <w:tc>
          <w:tcPr>
            <w:tcW w:w="937" w:type="dxa"/>
            <w:tcBorders>
              <w:top w:val="nil"/>
              <w:bottom w:val="nil"/>
              <w:right w:val="single" w:sz="4" w:space="0" w:color="auto"/>
            </w:tcBorders>
          </w:tcPr>
          <w:p w:rsidR="00000000" w:rsidRDefault="00000000">
            <w:pPr>
              <w:tabs>
                <w:tab w:val="clear" w:pos="567"/>
                <w:tab w:val="clear" w:pos="1134"/>
                <w:tab w:val="clear" w:pos="1701"/>
                <w:tab w:val="right" w:pos="1388"/>
              </w:tabs>
              <w:spacing w:line="240" w:lineRule="auto"/>
              <w:ind w:right="266"/>
              <w:jc w:val="right"/>
              <w:rPr>
                <w:sz w:val="20"/>
              </w:rPr>
            </w:pPr>
            <w:r>
              <w:rPr>
                <w:sz w:val="20"/>
              </w:rPr>
              <w:t>4</w:t>
            </w:r>
          </w:p>
        </w:tc>
      </w:tr>
      <w:tr w:rsidR="00000000">
        <w:tblPrEx>
          <w:tblCellMar>
            <w:top w:w="0" w:type="dxa"/>
            <w:bottom w:w="0" w:type="dxa"/>
          </w:tblCellMar>
        </w:tblPrEx>
        <w:trPr>
          <w:cantSplit/>
        </w:trPr>
        <w:tc>
          <w:tcPr>
            <w:tcW w:w="3659" w:type="dxa"/>
            <w:tcBorders>
              <w:top w:val="nil"/>
              <w:bottom w:val="nil"/>
            </w:tcBorders>
          </w:tcPr>
          <w:p w:rsidR="00000000" w:rsidRDefault="00000000">
            <w:pPr>
              <w:spacing w:line="240" w:lineRule="auto"/>
              <w:rPr>
                <w:sz w:val="20"/>
              </w:rPr>
            </w:pPr>
            <w:r>
              <w:rPr>
                <w:sz w:val="20"/>
              </w:rPr>
              <w:t>Гуаякиль (мужская тюрьма)</w:t>
            </w:r>
          </w:p>
        </w:tc>
        <w:tc>
          <w:tcPr>
            <w:tcW w:w="2025" w:type="dxa"/>
            <w:tcBorders>
              <w:top w:val="nil"/>
              <w:bottom w:val="nil"/>
            </w:tcBorders>
          </w:tcPr>
          <w:p w:rsidR="00000000" w:rsidRDefault="00000000">
            <w:pPr>
              <w:tabs>
                <w:tab w:val="clear" w:pos="567"/>
                <w:tab w:val="clear" w:pos="1134"/>
                <w:tab w:val="clear" w:pos="1701"/>
              </w:tabs>
              <w:spacing w:line="240" w:lineRule="auto"/>
              <w:ind w:right="1145"/>
              <w:jc w:val="right"/>
              <w:rPr>
                <w:sz w:val="20"/>
              </w:rPr>
            </w:pPr>
            <w:r>
              <w:rPr>
                <w:sz w:val="20"/>
              </w:rPr>
              <w:t>142</w:t>
            </w:r>
          </w:p>
        </w:tc>
        <w:tc>
          <w:tcPr>
            <w:tcW w:w="2789" w:type="dxa"/>
            <w:tcBorders>
              <w:top w:val="nil"/>
              <w:bottom w:val="nil"/>
            </w:tcBorders>
          </w:tcPr>
          <w:p w:rsidR="00000000" w:rsidRDefault="00000000">
            <w:pPr>
              <w:tabs>
                <w:tab w:val="clear" w:pos="567"/>
                <w:tab w:val="clear" w:pos="1134"/>
                <w:tab w:val="clear" w:pos="1701"/>
              </w:tabs>
              <w:spacing w:line="240" w:lineRule="auto"/>
              <w:ind w:right="1037"/>
              <w:jc w:val="right"/>
              <w:rPr>
                <w:sz w:val="20"/>
              </w:rPr>
            </w:pPr>
            <w:r>
              <w:rPr>
                <w:sz w:val="20"/>
              </w:rPr>
              <w:t>254</w:t>
            </w:r>
          </w:p>
        </w:tc>
        <w:tc>
          <w:tcPr>
            <w:tcW w:w="937" w:type="dxa"/>
            <w:tcBorders>
              <w:top w:val="nil"/>
              <w:bottom w:val="nil"/>
              <w:right w:val="single" w:sz="4" w:space="0" w:color="auto"/>
            </w:tcBorders>
          </w:tcPr>
          <w:p w:rsidR="00000000" w:rsidRDefault="00000000">
            <w:pPr>
              <w:tabs>
                <w:tab w:val="clear" w:pos="567"/>
                <w:tab w:val="clear" w:pos="1134"/>
                <w:tab w:val="clear" w:pos="1701"/>
                <w:tab w:val="right" w:pos="1388"/>
              </w:tabs>
              <w:spacing w:line="240" w:lineRule="auto"/>
              <w:ind w:right="266"/>
              <w:jc w:val="right"/>
              <w:rPr>
                <w:sz w:val="20"/>
              </w:rPr>
            </w:pPr>
            <w:r>
              <w:rPr>
                <w:sz w:val="20"/>
              </w:rPr>
              <w:t>406</w:t>
            </w:r>
          </w:p>
        </w:tc>
      </w:tr>
      <w:tr w:rsidR="00000000">
        <w:tblPrEx>
          <w:tblCellMar>
            <w:top w:w="0" w:type="dxa"/>
            <w:bottom w:w="0" w:type="dxa"/>
          </w:tblCellMar>
        </w:tblPrEx>
        <w:trPr>
          <w:cantSplit/>
        </w:trPr>
        <w:tc>
          <w:tcPr>
            <w:tcW w:w="3659" w:type="dxa"/>
            <w:tcBorders>
              <w:top w:val="nil"/>
              <w:bottom w:val="nil"/>
            </w:tcBorders>
          </w:tcPr>
          <w:p w:rsidR="00000000" w:rsidRDefault="00000000">
            <w:pPr>
              <w:spacing w:line="240" w:lineRule="auto"/>
              <w:rPr>
                <w:sz w:val="20"/>
              </w:rPr>
            </w:pPr>
            <w:r>
              <w:rPr>
                <w:sz w:val="20"/>
              </w:rPr>
              <w:t>Гуаякиль (женская тюрьма)</w:t>
            </w:r>
          </w:p>
        </w:tc>
        <w:tc>
          <w:tcPr>
            <w:tcW w:w="2025" w:type="dxa"/>
            <w:tcBorders>
              <w:top w:val="nil"/>
              <w:bottom w:val="nil"/>
            </w:tcBorders>
          </w:tcPr>
          <w:p w:rsidR="00000000" w:rsidRDefault="00000000">
            <w:pPr>
              <w:tabs>
                <w:tab w:val="clear" w:pos="567"/>
                <w:tab w:val="clear" w:pos="1134"/>
                <w:tab w:val="clear" w:pos="1701"/>
              </w:tabs>
              <w:spacing w:line="240" w:lineRule="auto"/>
              <w:ind w:right="1145"/>
              <w:jc w:val="right"/>
              <w:rPr>
                <w:sz w:val="20"/>
              </w:rPr>
            </w:pPr>
            <w:r>
              <w:rPr>
                <w:sz w:val="20"/>
              </w:rPr>
              <w:t>7</w:t>
            </w:r>
          </w:p>
        </w:tc>
        <w:tc>
          <w:tcPr>
            <w:tcW w:w="2789" w:type="dxa"/>
            <w:tcBorders>
              <w:top w:val="nil"/>
              <w:bottom w:val="nil"/>
            </w:tcBorders>
          </w:tcPr>
          <w:p w:rsidR="00000000" w:rsidRDefault="00000000">
            <w:pPr>
              <w:tabs>
                <w:tab w:val="clear" w:pos="567"/>
                <w:tab w:val="clear" w:pos="1134"/>
                <w:tab w:val="clear" w:pos="1701"/>
              </w:tabs>
              <w:spacing w:line="240" w:lineRule="auto"/>
              <w:ind w:right="1037"/>
              <w:jc w:val="right"/>
              <w:rPr>
                <w:sz w:val="20"/>
              </w:rPr>
            </w:pPr>
            <w:r>
              <w:rPr>
                <w:sz w:val="20"/>
              </w:rPr>
              <w:t>28</w:t>
            </w:r>
          </w:p>
        </w:tc>
        <w:tc>
          <w:tcPr>
            <w:tcW w:w="937" w:type="dxa"/>
            <w:tcBorders>
              <w:top w:val="nil"/>
              <w:bottom w:val="nil"/>
              <w:right w:val="single" w:sz="4" w:space="0" w:color="auto"/>
            </w:tcBorders>
          </w:tcPr>
          <w:p w:rsidR="00000000" w:rsidRDefault="00000000">
            <w:pPr>
              <w:tabs>
                <w:tab w:val="clear" w:pos="567"/>
                <w:tab w:val="clear" w:pos="1134"/>
                <w:tab w:val="clear" w:pos="1701"/>
                <w:tab w:val="right" w:pos="1388"/>
              </w:tabs>
              <w:spacing w:line="240" w:lineRule="auto"/>
              <w:ind w:right="266"/>
              <w:jc w:val="right"/>
              <w:rPr>
                <w:sz w:val="20"/>
              </w:rPr>
            </w:pPr>
            <w:r>
              <w:rPr>
                <w:sz w:val="20"/>
              </w:rPr>
              <w:t>35</w:t>
            </w:r>
          </w:p>
        </w:tc>
      </w:tr>
      <w:tr w:rsidR="00000000">
        <w:tblPrEx>
          <w:tblCellMar>
            <w:top w:w="0" w:type="dxa"/>
            <w:bottom w:w="0" w:type="dxa"/>
          </w:tblCellMar>
        </w:tblPrEx>
        <w:trPr>
          <w:cantSplit/>
        </w:trPr>
        <w:tc>
          <w:tcPr>
            <w:tcW w:w="3659" w:type="dxa"/>
            <w:tcBorders>
              <w:top w:val="nil"/>
              <w:bottom w:val="nil"/>
            </w:tcBorders>
          </w:tcPr>
          <w:p w:rsidR="00000000" w:rsidRDefault="00000000">
            <w:pPr>
              <w:spacing w:line="240" w:lineRule="auto"/>
              <w:rPr>
                <w:sz w:val="20"/>
              </w:rPr>
            </w:pPr>
            <w:proofErr w:type="spellStart"/>
            <w:r>
              <w:rPr>
                <w:sz w:val="20"/>
              </w:rPr>
              <w:t>Тена</w:t>
            </w:r>
            <w:proofErr w:type="spellEnd"/>
          </w:p>
        </w:tc>
        <w:tc>
          <w:tcPr>
            <w:tcW w:w="2025" w:type="dxa"/>
            <w:tcBorders>
              <w:top w:val="nil"/>
              <w:bottom w:val="nil"/>
            </w:tcBorders>
          </w:tcPr>
          <w:p w:rsidR="00000000" w:rsidRDefault="00000000">
            <w:pPr>
              <w:tabs>
                <w:tab w:val="clear" w:pos="567"/>
                <w:tab w:val="clear" w:pos="1134"/>
                <w:tab w:val="clear" w:pos="1701"/>
              </w:tabs>
              <w:spacing w:line="240" w:lineRule="auto"/>
              <w:ind w:right="1145"/>
              <w:jc w:val="right"/>
              <w:rPr>
                <w:sz w:val="20"/>
              </w:rPr>
            </w:pPr>
            <w:r>
              <w:rPr>
                <w:sz w:val="20"/>
              </w:rPr>
              <w:t>13</w:t>
            </w:r>
          </w:p>
        </w:tc>
        <w:tc>
          <w:tcPr>
            <w:tcW w:w="2789" w:type="dxa"/>
            <w:tcBorders>
              <w:top w:val="nil"/>
              <w:bottom w:val="nil"/>
            </w:tcBorders>
          </w:tcPr>
          <w:p w:rsidR="00000000" w:rsidRDefault="00000000">
            <w:pPr>
              <w:tabs>
                <w:tab w:val="clear" w:pos="567"/>
                <w:tab w:val="clear" w:pos="1134"/>
                <w:tab w:val="clear" w:pos="1701"/>
              </w:tabs>
              <w:spacing w:line="240" w:lineRule="auto"/>
              <w:ind w:right="1037"/>
              <w:jc w:val="right"/>
              <w:rPr>
                <w:sz w:val="20"/>
              </w:rPr>
            </w:pPr>
            <w:r>
              <w:rPr>
                <w:sz w:val="20"/>
              </w:rPr>
              <w:t>71</w:t>
            </w:r>
          </w:p>
        </w:tc>
        <w:tc>
          <w:tcPr>
            <w:tcW w:w="937" w:type="dxa"/>
            <w:tcBorders>
              <w:top w:val="nil"/>
              <w:bottom w:val="nil"/>
              <w:right w:val="single" w:sz="4" w:space="0" w:color="auto"/>
            </w:tcBorders>
          </w:tcPr>
          <w:p w:rsidR="00000000" w:rsidRDefault="00000000">
            <w:pPr>
              <w:tabs>
                <w:tab w:val="clear" w:pos="567"/>
                <w:tab w:val="clear" w:pos="1134"/>
                <w:tab w:val="clear" w:pos="1701"/>
                <w:tab w:val="right" w:pos="1388"/>
              </w:tabs>
              <w:spacing w:line="240" w:lineRule="auto"/>
              <w:ind w:right="266"/>
              <w:jc w:val="right"/>
              <w:rPr>
                <w:sz w:val="20"/>
              </w:rPr>
            </w:pPr>
            <w:r>
              <w:rPr>
                <w:sz w:val="20"/>
              </w:rPr>
              <w:t>84</w:t>
            </w:r>
          </w:p>
        </w:tc>
      </w:tr>
      <w:tr w:rsidR="00000000">
        <w:tblPrEx>
          <w:tblCellMar>
            <w:top w:w="0" w:type="dxa"/>
            <w:bottom w:w="0" w:type="dxa"/>
          </w:tblCellMar>
        </w:tblPrEx>
        <w:trPr>
          <w:cantSplit/>
        </w:trPr>
        <w:tc>
          <w:tcPr>
            <w:tcW w:w="3659" w:type="dxa"/>
            <w:tcBorders>
              <w:top w:val="nil"/>
              <w:bottom w:val="nil"/>
            </w:tcBorders>
          </w:tcPr>
          <w:p w:rsidR="00000000" w:rsidRDefault="00000000">
            <w:pPr>
              <w:spacing w:line="240" w:lineRule="auto"/>
              <w:rPr>
                <w:sz w:val="20"/>
              </w:rPr>
            </w:pPr>
            <w:proofErr w:type="spellStart"/>
            <w:r>
              <w:rPr>
                <w:sz w:val="20"/>
              </w:rPr>
              <w:t>Макас</w:t>
            </w:r>
            <w:proofErr w:type="spellEnd"/>
          </w:p>
        </w:tc>
        <w:tc>
          <w:tcPr>
            <w:tcW w:w="2025" w:type="dxa"/>
            <w:tcBorders>
              <w:top w:val="nil"/>
              <w:bottom w:val="nil"/>
            </w:tcBorders>
          </w:tcPr>
          <w:p w:rsidR="00000000" w:rsidRDefault="00000000">
            <w:pPr>
              <w:tabs>
                <w:tab w:val="clear" w:pos="567"/>
                <w:tab w:val="clear" w:pos="1134"/>
                <w:tab w:val="clear" w:pos="1701"/>
              </w:tabs>
              <w:spacing w:line="240" w:lineRule="auto"/>
              <w:ind w:right="1145"/>
              <w:jc w:val="right"/>
              <w:rPr>
                <w:sz w:val="20"/>
              </w:rPr>
            </w:pPr>
            <w:r>
              <w:rPr>
                <w:sz w:val="20"/>
              </w:rPr>
              <w:t>3</w:t>
            </w:r>
          </w:p>
        </w:tc>
        <w:tc>
          <w:tcPr>
            <w:tcW w:w="2789" w:type="dxa"/>
            <w:tcBorders>
              <w:top w:val="nil"/>
              <w:bottom w:val="nil"/>
            </w:tcBorders>
          </w:tcPr>
          <w:p w:rsidR="00000000" w:rsidRDefault="00000000">
            <w:pPr>
              <w:tabs>
                <w:tab w:val="clear" w:pos="567"/>
                <w:tab w:val="clear" w:pos="1134"/>
                <w:tab w:val="clear" w:pos="1701"/>
              </w:tabs>
              <w:spacing w:line="240" w:lineRule="auto"/>
              <w:ind w:right="1037"/>
              <w:jc w:val="right"/>
              <w:rPr>
                <w:sz w:val="20"/>
              </w:rPr>
            </w:pPr>
            <w:r>
              <w:rPr>
                <w:sz w:val="20"/>
              </w:rPr>
              <w:t>11</w:t>
            </w:r>
          </w:p>
        </w:tc>
        <w:tc>
          <w:tcPr>
            <w:tcW w:w="937" w:type="dxa"/>
            <w:tcBorders>
              <w:top w:val="nil"/>
              <w:bottom w:val="nil"/>
              <w:right w:val="single" w:sz="4" w:space="0" w:color="auto"/>
            </w:tcBorders>
          </w:tcPr>
          <w:p w:rsidR="00000000" w:rsidRDefault="00000000">
            <w:pPr>
              <w:tabs>
                <w:tab w:val="clear" w:pos="567"/>
                <w:tab w:val="clear" w:pos="1134"/>
                <w:tab w:val="clear" w:pos="1701"/>
                <w:tab w:val="right" w:pos="1388"/>
              </w:tabs>
              <w:spacing w:line="240" w:lineRule="auto"/>
              <w:ind w:right="266"/>
              <w:jc w:val="right"/>
              <w:rPr>
                <w:sz w:val="20"/>
              </w:rPr>
            </w:pPr>
            <w:r>
              <w:rPr>
                <w:sz w:val="20"/>
              </w:rPr>
              <w:t>14</w:t>
            </w:r>
          </w:p>
        </w:tc>
      </w:tr>
      <w:tr w:rsidR="00000000">
        <w:tblPrEx>
          <w:tblCellMar>
            <w:top w:w="0" w:type="dxa"/>
            <w:bottom w:w="0" w:type="dxa"/>
          </w:tblCellMar>
        </w:tblPrEx>
        <w:trPr>
          <w:cantSplit/>
        </w:trPr>
        <w:tc>
          <w:tcPr>
            <w:tcW w:w="3659" w:type="dxa"/>
            <w:tcBorders>
              <w:top w:val="nil"/>
              <w:bottom w:val="nil"/>
            </w:tcBorders>
          </w:tcPr>
          <w:p w:rsidR="00000000" w:rsidRDefault="00000000">
            <w:pPr>
              <w:spacing w:line="240" w:lineRule="auto"/>
              <w:rPr>
                <w:sz w:val="20"/>
              </w:rPr>
            </w:pPr>
            <w:proofErr w:type="spellStart"/>
            <w:r>
              <w:rPr>
                <w:sz w:val="20"/>
              </w:rPr>
              <w:t>Эсмеральдас</w:t>
            </w:r>
            <w:proofErr w:type="spellEnd"/>
            <w:r>
              <w:rPr>
                <w:sz w:val="20"/>
              </w:rPr>
              <w:t xml:space="preserve"> (мужская тюрьма)</w:t>
            </w:r>
          </w:p>
        </w:tc>
        <w:tc>
          <w:tcPr>
            <w:tcW w:w="2025" w:type="dxa"/>
            <w:tcBorders>
              <w:top w:val="nil"/>
              <w:bottom w:val="nil"/>
            </w:tcBorders>
          </w:tcPr>
          <w:p w:rsidR="00000000" w:rsidRDefault="00000000">
            <w:pPr>
              <w:tabs>
                <w:tab w:val="clear" w:pos="567"/>
                <w:tab w:val="clear" w:pos="1134"/>
                <w:tab w:val="clear" w:pos="1701"/>
              </w:tabs>
              <w:spacing w:line="240" w:lineRule="auto"/>
              <w:ind w:right="1145"/>
              <w:jc w:val="right"/>
              <w:rPr>
                <w:sz w:val="20"/>
              </w:rPr>
            </w:pPr>
            <w:r>
              <w:rPr>
                <w:sz w:val="20"/>
              </w:rPr>
              <w:t>25</w:t>
            </w:r>
          </w:p>
        </w:tc>
        <w:tc>
          <w:tcPr>
            <w:tcW w:w="2789" w:type="dxa"/>
            <w:tcBorders>
              <w:top w:val="nil"/>
              <w:bottom w:val="nil"/>
            </w:tcBorders>
          </w:tcPr>
          <w:p w:rsidR="00000000" w:rsidRDefault="00000000">
            <w:pPr>
              <w:tabs>
                <w:tab w:val="clear" w:pos="567"/>
                <w:tab w:val="clear" w:pos="1134"/>
                <w:tab w:val="clear" w:pos="1701"/>
              </w:tabs>
              <w:spacing w:line="240" w:lineRule="auto"/>
              <w:ind w:right="1037"/>
              <w:jc w:val="right"/>
              <w:rPr>
                <w:sz w:val="20"/>
              </w:rPr>
            </w:pPr>
            <w:r>
              <w:rPr>
                <w:sz w:val="20"/>
              </w:rPr>
              <w:t>85</w:t>
            </w:r>
          </w:p>
        </w:tc>
        <w:tc>
          <w:tcPr>
            <w:tcW w:w="937" w:type="dxa"/>
            <w:tcBorders>
              <w:top w:val="nil"/>
              <w:bottom w:val="nil"/>
              <w:right w:val="single" w:sz="4" w:space="0" w:color="auto"/>
            </w:tcBorders>
          </w:tcPr>
          <w:p w:rsidR="00000000" w:rsidRDefault="00000000">
            <w:pPr>
              <w:tabs>
                <w:tab w:val="clear" w:pos="567"/>
                <w:tab w:val="clear" w:pos="1134"/>
                <w:tab w:val="clear" w:pos="1701"/>
                <w:tab w:val="right" w:pos="1388"/>
              </w:tabs>
              <w:spacing w:line="240" w:lineRule="auto"/>
              <w:ind w:right="266"/>
              <w:jc w:val="right"/>
              <w:rPr>
                <w:sz w:val="20"/>
              </w:rPr>
            </w:pPr>
            <w:r>
              <w:rPr>
                <w:sz w:val="20"/>
              </w:rPr>
              <w:t>110</w:t>
            </w:r>
          </w:p>
        </w:tc>
      </w:tr>
      <w:tr w:rsidR="00000000">
        <w:tblPrEx>
          <w:tblCellMar>
            <w:top w:w="0" w:type="dxa"/>
            <w:bottom w:w="0" w:type="dxa"/>
          </w:tblCellMar>
        </w:tblPrEx>
        <w:trPr>
          <w:cantSplit/>
        </w:trPr>
        <w:tc>
          <w:tcPr>
            <w:tcW w:w="3659" w:type="dxa"/>
            <w:tcBorders>
              <w:top w:val="nil"/>
              <w:bottom w:val="nil"/>
            </w:tcBorders>
          </w:tcPr>
          <w:p w:rsidR="00000000" w:rsidRDefault="00000000">
            <w:pPr>
              <w:spacing w:line="240" w:lineRule="auto"/>
              <w:rPr>
                <w:sz w:val="20"/>
              </w:rPr>
            </w:pPr>
            <w:proofErr w:type="spellStart"/>
            <w:r>
              <w:rPr>
                <w:sz w:val="20"/>
              </w:rPr>
              <w:t>Эсмеральдас</w:t>
            </w:r>
            <w:proofErr w:type="spellEnd"/>
            <w:r>
              <w:rPr>
                <w:sz w:val="20"/>
              </w:rPr>
              <w:t xml:space="preserve"> (женская тюрьма)</w:t>
            </w:r>
          </w:p>
        </w:tc>
        <w:tc>
          <w:tcPr>
            <w:tcW w:w="2025" w:type="dxa"/>
            <w:tcBorders>
              <w:top w:val="nil"/>
              <w:bottom w:val="nil"/>
            </w:tcBorders>
          </w:tcPr>
          <w:p w:rsidR="00000000" w:rsidRDefault="00000000">
            <w:pPr>
              <w:tabs>
                <w:tab w:val="clear" w:pos="567"/>
                <w:tab w:val="clear" w:pos="1134"/>
                <w:tab w:val="clear" w:pos="1701"/>
              </w:tabs>
              <w:spacing w:line="240" w:lineRule="auto"/>
              <w:ind w:right="1145"/>
              <w:jc w:val="right"/>
              <w:rPr>
                <w:sz w:val="20"/>
              </w:rPr>
            </w:pPr>
            <w:r>
              <w:rPr>
                <w:sz w:val="20"/>
              </w:rPr>
              <w:t>1</w:t>
            </w:r>
          </w:p>
        </w:tc>
        <w:tc>
          <w:tcPr>
            <w:tcW w:w="2789" w:type="dxa"/>
            <w:tcBorders>
              <w:top w:val="nil"/>
              <w:bottom w:val="nil"/>
            </w:tcBorders>
          </w:tcPr>
          <w:p w:rsidR="00000000" w:rsidRDefault="00000000">
            <w:pPr>
              <w:tabs>
                <w:tab w:val="clear" w:pos="567"/>
                <w:tab w:val="clear" w:pos="1134"/>
                <w:tab w:val="clear" w:pos="1701"/>
              </w:tabs>
              <w:spacing w:line="240" w:lineRule="auto"/>
              <w:ind w:right="1037"/>
              <w:jc w:val="right"/>
              <w:rPr>
                <w:sz w:val="20"/>
              </w:rPr>
            </w:pPr>
            <w:r>
              <w:rPr>
                <w:sz w:val="20"/>
              </w:rPr>
              <w:t>4</w:t>
            </w:r>
          </w:p>
        </w:tc>
        <w:tc>
          <w:tcPr>
            <w:tcW w:w="937" w:type="dxa"/>
            <w:tcBorders>
              <w:top w:val="nil"/>
              <w:bottom w:val="nil"/>
              <w:right w:val="single" w:sz="4" w:space="0" w:color="auto"/>
            </w:tcBorders>
          </w:tcPr>
          <w:p w:rsidR="00000000" w:rsidRDefault="00000000">
            <w:pPr>
              <w:tabs>
                <w:tab w:val="clear" w:pos="567"/>
                <w:tab w:val="clear" w:pos="1134"/>
                <w:tab w:val="clear" w:pos="1701"/>
                <w:tab w:val="right" w:pos="1388"/>
              </w:tabs>
              <w:spacing w:line="240" w:lineRule="auto"/>
              <w:ind w:right="266"/>
              <w:jc w:val="right"/>
              <w:rPr>
                <w:sz w:val="20"/>
              </w:rPr>
            </w:pPr>
            <w:r>
              <w:rPr>
                <w:sz w:val="20"/>
              </w:rPr>
              <w:t>5</w:t>
            </w:r>
          </w:p>
        </w:tc>
      </w:tr>
      <w:tr w:rsidR="00000000">
        <w:tblPrEx>
          <w:tblCellMar>
            <w:top w:w="0" w:type="dxa"/>
            <w:bottom w:w="0" w:type="dxa"/>
          </w:tblCellMar>
        </w:tblPrEx>
        <w:trPr>
          <w:cantSplit/>
        </w:trPr>
        <w:tc>
          <w:tcPr>
            <w:tcW w:w="3659" w:type="dxa"/>
            <w:tcBorders>
              <w:top w:val="nil"/>
              <w:bottom w:val="single" w:sz="4" w:space="0" w:color="auto"/>
            </w:tcBorders>
          </w:tcPr>
          <w:p w:rsidR="00000000" w:rsidRDefault="00000000">
            <w:pPr>
              <w:spacing w:line="240" w:lineRule="auto"/>
              <w:rPr>
                <w:sz w:val="20"/>
              </w:rPr>
            </w:pPr>
            <w:r>
              <w:rPr>
                <w:sz w:val="20"/>
              </w:rPr>
              <w:t>Лоха</w:t>
            </w:r>
          </w:p>
        </w:tc>
        <w:tc>
          <w:tcPr>
            <w:tcW w:w="2025" w:type="dxa"/>
            <w:tcBorders>
              <w:top w:val="nil"/>
              <w:bottom w:val="single" w:sz="4" w:space="0" w:color="auto"/>
            </w:tcBorders>
          </w:tcPr>
          <w:p w:rsidR="00000000" w:rsidRDefault="00000000">
            <w:pPr>
              <w:tabs>
                <w:tab w:val="clear" w:pos="567"/>
                <w:tab w:val="clear" w:pos="1134"/>
                <w:tab w:val="clear" w:pos="1701"/>
              </w:tabs>
              <w:spacing w:line="240" w:lineRule="auto"/>
              <w:ind w:right="1145"/>
              <w:jc w:val="right"/>
              <w:rPr>
                <w:sz w:val="20"/>
              </w:rPr>
            </w:pPr>
            <w:r>
              <w:rPr>
                <w:sz w:val="20"/>
              </w:rPr>
              <w:t>143</w:t>
            </w:r>
          </w:p>
        </w:tc>
        <w:tc>
          <w:tcPr>
            <w:tcW w:w="2789" w:type="dxa"/>
            <w:tcBorders>
              <w:top w:val="nil"/>
              <w:bottom w:val="single" w:sz="4" w:space="0" w:color="auto"/>
            </w:tcBorders>
          </w:tcPr>
          <w:p w:rsidR="00000000" w:rsidRDefault="00000000">
            <w:pPr>
              <w:tabs>
                <w:tab w:val="clear" w:pos="567"/>
                <w:tab w:val="clear" w:pos="1134"/>
                <w:tab w:val="clear" w:pos="1701"/>
              </w:tabs>
              <w:spacing w:line="240" w:lineRule="auto"/>
              <w:ind w:right="1037"/>
              <w:jc w:val="right"/>
              <w:rPr>
                <w:sz w:val="20"/>
              </w:rPr>
            </w:pPr>
            <w:r>
              <w:rPr>
                <w:sz w:val="20"/>
              </w:rPr>
              <w:t>134</w:t>
            </w:r>
          </w:p>
        </w:tc>
        <w:tc>
          <w:tcPr>
            <w:tcW w:w="937" w:type="dxa"/>
            <w:tcBorders>
              <w:top w:val="nil"/>
              <w:bottom w:val="single" w:sz="4" w:space="0" w:color="auto"/>
              <w:right w:val="single" w:sz="4" w:space="0" w:color="auto"/>
            </w:tcBorders>
          </w:tcPr>
          <w:p w:rsidR="00000000" w:rsidRDefault="00000000">
            <w:pPr>
              <w:tabs>
                <w:tab w:val="clear" w:pos="567"/>
                <w:tab w:val="clear" w:pos="1134"/>
                <w:tab w:val="clear" w:pos="1701"/>
                <w:tab w:val="right" w:pos="1388"/>
              </w:tabs>
              <w:spacing w:line="240" w:lineRule="auto"/>
              <w:ind w:right="266"/>
              <w:jc w:val="right"/>
              <w:rPr>
                <w:sz w:val="20"/>
              </w:rPr>
            </w:pPr>
            <w:r>
              <w:rPr>
                <w:sz w:val="20"/>
              </w:rPr>
              <w:t>277</w:t>
            </w:r>
          </w:p>
        </w:tc>
      </w:tr>
      <w:tr w:rsidR="00000000">
        <w:tblPrEx>
          <w:tblCellMar>
            <w:top w:w="0" w:type="dxa"/>
            <w:bottom w:w="0" w:type="dxa"/>
          </w:tblCellMar>
        </w:tblPrEx>
        <w:trPr>
          <w:cantSplit/>
        </w:trPr>
        <w:tc>
          <w:tcPr>
            <w:tcW w:w="3659" w:type="dxa"/>
            <w:tcBorders>
              <w:top w:val="single" w:sz="4" w:space="0" w:color="auto"/>
            </w:tcBorders>
          </w:tcPr>
          <w:p w:rsidR="00000000" w:rsidRDefault="00000000">
            <w:pPr>
              <w:spacing w:line="240" w:lineRule="auto"/>
              <w:rPr>
                <w:sz w:val="20"/>
              </w:rPr>
            </w:pPr>
            <w:r>
              <w:rPr>
                <w:sz w:val="20"/>
              </w:rPr>
              <w:tab/>
              <w:t>Всего</w:t>
            </w:r>
          </w:p>
        </w:tc>
        <w:tc>
          <w:tcPr>
            <w:tcW w:w="2025" w:type="dxa"/>
            <w:tcBorders>
              <w:top w:val="single" w:sz="4" w:space="0" w:color="auto"/>
            </w:tcBorders>
          </w:tcPr>
          <w:p w:rsidR="00000000" w:rsidRDefault="00000000">
            <w:pPr>
              <w:tabs>
                <w:tab w:val="clear" w:pos="567"/>
                <w:tab w:val="clear" w:pos="1134"/>
                <w:tab w:val="clear" w:pos="1701"/>
              </w:tabs>
              <w:spacing w:line="240" w:lineRule="auto"/>
              <w:ind w:right="1145"/>
              <w:jc w:val="right"/>
              <w:rPr>
                <w:sz w:val="20"/>
              </w:rPr>
            </w:pPr>
            <w:r>
              <w:rPr>
                <w:sz w:val="20"/>
              </w:rPr>
              <w:t>911</w:t>
            </w:r>
          </w:p>
        </w:tc>
        <w:tc>
          <w:tcPr>
            <w:tcW w:w="2789" w:type="dxa"/>
            <w:tcBorders>
              <w:top w:val="single" w:sz="4" w:space="0" w:color="auto"/>
            </w:tcBorders>
          </w:tcPr>
          <w:p w:rsidR="00000000" w:rsidRDefault="00000000">
            <w:pPr>
              <w:tabs>
                <w:tab w:val="clear" w:pos="567"/>
                <w:tab w:val="clear" w:pos="1134"/>
                <w:tab w:val="clear" w:pos="1701"/>
              </w:tabs>
              <w:spacing w:line="240" w:lineRule="auto"/>
              <w:ind w:right="1037"/>
              <w:jc w:val="right"/>
              <w:rPr>
                <w:sz w:val="20"/>
              </w:rPr>
            </w:pPr>
            <w:r>
              <w:rPr>
                <w:sz w:val="20"/>
              </w:rPr>
              <w:t>1 900</w:t>
            </w:r>
          </w:p>
        </w:tc>
        <w:tc>
          <w:tcPr>
            <w:tcW w:w="937" w:type="dxa"/>
            <w:tcBorders>
              <w:top w:val="single" w:sz="4" w:space="0" w:color="auto"/>
              <w:right w:val="single" w:sz="4" w:space="0" w:color="auto"/>
            </w:tcBorders>
          </w:tcPr>
          <w:p w:rsidR="00000000" w:rsidRDefault="00000000">
            <w:pPr>
              <w:tabs>
                <w:tab w:val="clear" w:pos="567"/>
                <w:tab w:val="clear" w:pos="1134"/>
                <w:tab w:val="clear" w:pos="1701"/>
                <w:tab w:val="right" w:pos="1388"/>
              </w:tabs>
              <w:spacing w:line="240" w:lineRule="auto"/>
              <w:ind w:right="266"/>
              <w:jc w:val="right"/>
              <w:rPr>
                <w:sz w:val="20"/>
              </w:rPr>
            </w:pPr>
            <w:r>
              <w:rPr>
                <w:sz w:val="20"/>
              </w:rPr>
              <w:t>2 811</w:t>
            </w:r>
          </w:p>
        </w:tc>
      </w:tr>
    </w:tbl>
    <w:p w:rsidR="00000000" w:rsidRDefault="00000000"/>
    <w:p w:rsidR="00000000" w:rsidRDefault="00000000">
      <w:r>
        <w:tab/>
        <w:t xml:space="preserve">По сравнению с 2000 годом, когда число заключенных, сроки которых были смягчены, составило 1 611, отмечается увеличение на </w:t>
      </w:r>
      <w:proofErr w:type="spellStart"/>
      <w:r>
        <w:t>57,31%</w:t>
      </w:r>
      <w:proofErr w:type="spellEnd"/>
      <w:r>
        <w:t>, что в основном объясняется объявлением в соответствующем году амнистии.</w:t>
      </w:r>
    </w:p>
    <w:p w:rsidR="00000000" w:rsidRDefault="00000000">
      <w:r>
        <w:br w:type="page"/>
      </w:r>
    </w:p>
    <w:p w:rsidR="00000000" w:rsidRDefault="00000000">
      <w:r>
        <w:t>153.</w:t>
      </w:r>
      <w:r>
        <w:tab/>
        <w:t>Из вышеприведенных таблиц явствует, что с 1997 года численность заключенных в пенитенциарных центрах продолжает неуклонно сокращаться, что объясняется применением к заключенным различных юридических льгот.  Так, например, были внесены изменения в статьи 33 и 34 Кодекса об исполнении наказаний в части сокращения наказания вплоть до 50% (так называемый принцип "два за один"), а также переходное положение 28 и в пункт 8 статьи 24 Политической конституции, что позволило создать правовую базу для освобождения заключенных до истечения назначаемых им сроков лишения свободы.  Кроме того, в июле 2001 года вступил в силу новый Уголовно-процессуальный кодекс, который содержит ряд новаторских норм, позволяющих повысить эффективность и оперативность следственных процедур.  Вышеуказанные изменения и реформы направлены на сокращение общей численности заключенных, что в конечном счете позволит снять еще одну озабоченность членов Комитета.</w:t>
      </w:r>
    </w:p>
    <w:p w:rsidR="00000000" w:rsidRDefault="00000000"/>
    <w:p w:rsidR="00000000" w:rsidRDefault="00000000">
      <w:r>
        <w:t>154.</w:t>
      </w:r>
      <w:r>
        <w:tab/>
        <w:t>Вместе с тем эквадорские власти осознают, что в стране пока еще имеют место случаи неадекватного обращения с задержанными лицами в виде унижающих достоинство наказаний.</w:t>
      </w:r>
    </w:p>
    <w:p w:rsidR="00000000" w:rsidRDefault="00000000"/>
    <w:p w:rsidR="00000000" w:rsidRDefault="00000000">
      <w:r>
        <w:t>155.</w:t>
      </w:r>
      <w:r>
        <w:tab/>
        <w:t>В этой связи одна из наиболее серьезных задач, которую надлежит решить государству, заключается в принятии мер, направленных на улучшение режима обращения с лишенными свободы лицами, содержащимися в пенитенциарных центрах.</w:t>
      </w:r>
    </w:p>
    <w:p w:rsidR="00000000" w:rsidRDefault="00000000"/>
    <w:p w:rsidR="00000000" w:rsidRDefault="00000000">
      <w:r>
        <w:t>156.</w:t>
      </w:r>
      <w:r>
        <w:tab/>
        <w:t xml:space="preserve">В целях изменения ситуации к лучшему в Национальном плане в области прав человека, как одного из направлений государственной политики, предусматривается создание надлежащих механизмов расследования и наказания в пенитенциарной системе на основе подписанных Эквадором международных документов Организации Объединенных Наций, а именно Минимальных стандартных правил обращения с заключенными и Кодекса поведения должностных лиц по поддержанию </w:t>
      </w:r>
      <w:proofErr w:type="spellStart"/>
      <w:r>
        <w:t>правопорядка"</w:t>
      </w:r>
      <w:r>
        <w:rPr>
          <w:b/>
          <w:bCs/>
          <w:vertAlign w:val="superscript"/>
        </w:rPr>
        <w:t>12</w:t>
      </w:r>
      <w:proofErr w:type="spellEnd"/>
      <w:r>
        <w:t>.</w:t>
      </w:r>
    </w:p>
    <w:p w:rsidR="00000000" w:rsidRDefault="00000000"/>
    <w:p w:rsidR="00000000" w:rsidRDefault="00000000">
      <w:r>
        <w:t>157.</w:t>
      </w:r>
      <w:r>
        <w:tab/>
        <w:t xml:space="preserve">Кроме того, в Национальном плане в качестве стратегической линии применительно к задержанным лицам предусматривается осуществление контроля за конституционностью и законностью задержаний и внедрение механизмов, позволяющих незамедлительно освобождать из-под стражи лиц, произвольно лишенных свободы в нарушение их основополагающих </w:t>
      </w:r>
      <w:proofErr w:type="spellStart"/>
      <w:r>
        <w:t>прав"</w:t>
      </w:r>
      <w:r>
        <w:rPr>
          <w:b/>
          <w:bCs/>
          <w:vertAlign w:val="superscript"/>
        </w:rPr>
        <w:t>13</w:t>
      </w:r>
      <w:proofErr w:type="spellEnd"/>
      <w:r>
        <w:t>.</w:t>
      </w:r>
    </w:p>
    <w:p w:rsidR="00000000" w:rsidRDefault="00000000"/>
    <w:p w:rsidR="00000000" w:rsidRDefault="00000000">
      <w:r>
        <w:t>158.</w:t>
      </w:r>
      <w:r>
        <w:tab/>
        <w:t>В статье 57 Андской хартии поощрения и защиты прав человека, принятой Андским сообществом, говорится, что страны-члены "уделяют внимание следующим первоочередным вопросам в целях обеспечения гарантий права человека лиц, лишенных свободы:  осуществлению программ существенного улучшения условий содержания в центрах содержания и пенитенциарных учреждениях каждой страны-члена в соответствии с принципами и нормами Организации Объединенных Наций, применимыми к лицам, содержащимся в тюрьме или в каком-либо ином месте задержания;  принятию мер для предотвращения нарушения прав человека задержанных, в частности мер в сфере образования и профессиональной подготовки по этим вопросам тюремного персонала, а также проведению расследований, преданию суду и наказанию тех, кто совершает такие нарушения;  разработки в рамках пенитенциарных учреждений программ реабилитации и социальной реинтеграции лиц, лишенных свободы, и рассмотрению вопроса о том, чтобы предусмотреть в законодательстве наказания помимо тюремного заключения, такие, в частности, как выполнение общественных работ и оказание общественных услуг".</w:t>
      </w:r>
    </w:p>
    <w:p w:rsidR="00000000" w:rsidRDefault="00000000"/>
    <w:p w:rsidR="00000000" w:rsidRDefault="00000000">
      <w:r>
        <w:t>159.</w:t>
      </w:r>
      <w:r>
        <w:tab/>
        <w:t>В контексте статьи 16 Конвенции представляется важным упомянуть о том, что в январе 2003 года был принят Кодекс прав детей и подростков, который заменяет собой прежний Кодекс прав несовершеннолетних от 1992 года.  Новый Кодекс, вступающий в силу в июле 2003 года, содержит ряд положений, касающихся защиты прав подростков (12-18 лет), содержащихся под стражей вследствие совершения преступления.  Соответствующие положения содержатся в статьях 305, 306, 312, 321, 322, 326 и 330 Кодекса.</w:t>
      </w:r>
    </w:p>
    <w:p w:rsidR="00000000" w:rsidRDefault="00000000"/>
    <w:p w:rsidR="00000000" w:rsidRDefault="00000000">
      <w:r>
        <w:t>160.</w:t>
      </w:r>
      <w:r>
        <w:tab/>
        <w:t>Указанные нормы предусматривают принцип неподсудности несовершеннолетних лиц, из которого следует, что несовершеннолетние лица не могут привлекаться к уголовной ответственности в обычном порядке и к ним не применяются санкции, предусмотренные уголовным законодательством.  В соответствии с новым Кодексом к несовершеннолетним лицам, совершившим деяния, квалифицируемые законом в качестве уголовных преступлений, применяются меры социального перевоспитания.  В Кодексе предусматриваются процессуальные нормы, определяющие порядок расследования тяжких преступлений, совершаемых несовершеннолетними правонарушителями (статья 330).  Наиболее суровой мерой наказания является содержание под стражей в режиме предварительного заключения, срок которого не может превышать 90 дней, по истечении которого начальник соответствующего центра задержания освобождает несовершеннолетнее лицо из-под стражи даже в отсутствие соответствующего судебного распоряжения (статья 331).</w:t>
      </w:r>
    </w:p>
    <w:p w:rsidR="00000000" w:rsidRDefault="00000000"/>
    <w:p w:rsidR="00000000" w:rsidRDefault="00000000">
      <w:pPr>
        <w:jc w:val="center"/>
      </w:pPr>
      <w:r>
        <w:rPr>
          <w:b/>
          <w:bCs/>
        </w:rPr>
        <w:t>Статья 12</w:t>
      </w:r>
    </w:p>
    <w:p w:rsidR="00000000" w:rsidRDefault="00000000"/>
    <w:p w:rsidR="00000000" w:rsidRDefault="00000000">
      <w:r>
        <w:t>161.</w:t>
      </w:r>
      <w:r>
        <w:tab/>
        <w:t xml:space="preserve">В соответствии с изменениями, внесенными в Конституцию и внутригосударственное законодательство, о которых будет рассказано ниже, ответственность за проведение расследований и применение уголовных санкций в связи с преступлениями в форме применения пыток возлагается на судебную власть и органы прокуратуры.  </w:t>
      </w:r>
    </w:p>
    <w:p w:rsidR="00000000" w:rsidRDefault="00000000"/>
    <w:p w:rsidR="00000000" w:rsidRDefault="00000000">
      <w:r>
        <w:rPr>
          <w:b/>
          <w:bCs/>
        </w:rPr>
        <w:t>Судебная власть</w:t>
      </w:r>
    </w:p>
    <w:p w:rsidR="00000000" w:rsidRDefault="00000000"/>
    <w:p w:rsidR="00000000" w:rsidRDefault="00000000">
      <w:r>
        <w:t>162.</w:t>
      </w:r>
      <w:r>
        <w:tab/>
        <w:t>В первом абзаце статьи 191 Политической конституции Эквадора говорится, что "осуществление судебных полномочий возлагается на органы судебной власти.  Устанавливается принцип юрисдикционного единства".  В статье 192 Основного закона отмечается, что "процессуальная система служит целям отправления правосудия.  Обеспечивается эффективное осуществление гарантий на надлежащий процесс и соблюдение принципов оперативного, бесперебойного и эффективного отправления правосудия.  Единственное процедурное упущение не должно служить поводом для того, чтобы приносить в жертву весь процесс отправления правосудия".  В статье 193 Политической конституции говорится, что процессуальные законы обеспечивают четкость, единообразие, эффективность и оперативность процессуальных действий.  Задержки с отправлением правосудия, происходящие по вине судьи или магистрата, караются в соответствии с законом".</w:t>
      </w:r>
    </w:p>
    <w:p w:rsidR="00000000" w:rsidRDefault="00000000">
      <w:pPr>
        <w:rPr>
          <w:b/>
          <w:bCs/>
        </w:rPr>
      </w:pPr>
    </w:p>
    <w:p w:rsidR="00000000" w:rsidRDefault="00000000">
      <w:r>
        <w:t>163.</w:t>
      </w:r>
      <w:r>
        <w:tab/>
        <w:t>Вышеперечисленные конституционные положения обеспечивают проведение органами судебной власти оперативных и беспристрастных следственных действий в случае совершения преступления, включая применение пыток.</w:t>
      </w:r>
    </w:p>
    <w:p w:rsidR="00000000" w:rsidRDefault="00000000"/>
    <w:p w:rsidR="00000000" w:rsidRDefault="00000000">
      <w:r>
        <w:t>164.</w:t>
      </w:r>
      <w:r>
        <w:tab/>
        <w:t>Кроме того, в пункте 11 статьи 24 Политической конституции говорится, что "никто не может быть выведен из сферы компетенции судей по подсудности или подлежать осуждению чрезвычайными судами или особыми комиссиями, создаваемыми с этой целью".  В Эквадоре нет чрезвычайных судов.  Гражданские, военные и полицейские суды функционируют на основе соответствующего законодательства.  Вместе с тем, как уже отмечалось в разделе настоящего доклада, посвященного статье 5 Конвенции, государство предпринимает неустанные усилия, направленные на то, чтобы все суды входили в состав обычной судебной системы в соответствии с упоминавшимся выше переходным положением 26 Конституции.</w:t>
      </w:r>
    </w:p>
    <w:p w:rsidR="00000000" w:rsidRDefault="00000000"/>
    <w:p w:rsidR="00000000" w:rsidRDefault="00000000">
      <w:pPr>
        <w:rPr>
          <w:b/>
          <w:bCs/>
        </w:rPr>
      </w:pPr>
      <w:r>
        <w:rPr>
          <w:b/>
          <w:bCs/>
        </w:rPr>
        <w:t>Государственная прокуратура</w:t>
      </w:r>
    </w:p>
    <w:p w:rsidR="00000000" w:rsidRDefault="00000000">
      <w:pPr>
        <w:rPr>
          <w:b/>
          <w:bCs/>
        </w:rPr>
      </w:pPr>
    </w:p>
    <w:p w:rsidR="00000000" w:rsidRDefault="00000000">
      <w:r>
        <w:t>165.</w:t>
      </w:r>
      <w:r>
        <w:tab/>
        <w:t xml:space="preserve">В главе III раздела </w:t>
      </w:r>
      <w:r>
        <w:rPr>
          <w:lang w:val="en-US"/>
        </w:rPr>
        <w:t>X</w:t>
      </w:r>
      <w:r>
        <w:t xml:space="preserve"> действующей Конституции "О контрольных механизмах" государственная прокуратура квалифицируется в качестве автономной и независимой институциональной структуры.  Это положение получает развитие в Органическом законе о государственной прокуратуре от 19 марта 1997 года.  В статье 219 Конституции говорится, что в рамках своих функций "государственная прокуратура проводит дознание по делам, направляет и стимулирует судебные и следственные действия и процесс уголовного разбирательства.  При наличии оснований предъявляет предполагаемым преступникам обвинения в компетентных судах и содействует завершению обвинительного процесса в рамках уголовного судопроизводства".  Указанные положения следует однозначно рассматривать в качестве важного прогрессивного нововведения в юридической области, поскольку в соответствии с этой нормой предварительное расследование может проводиться не только органами полиции, как это было раньше, но и сотрудниками государственной прокуратуры, что способствует предупреждению актов пыток и жестокого обращения в отношении задержанных.</w:t>
      </w:r>
    </w:p>
    <w:p w:rsidR="00000000" w:rsidRDefault="00000000"/>
    <w:p w:rsidR="00000000" w:rsidRDefault="00000000">
      <w:r>
        <w:t>166.</w:t>
      </w:r>
      <w:r>
        <w:tab/>
        <w:t>Кроме того, Политическая конституция предусматривает наделение государственной прокуратуры полномочиями по созданию специализированного полицейского подразделения, которое в соответствии с новыми нормами Уголовно-процессуального кодекса носит название судебной полиции, и департамента судебно-медицинской экспертизы.  В этой связи именно работники прокуратуры проводят во взаимодействии с сотрудниками технического полицейского подразделения расследование деяний, которые могут содержать элементы преступления, путем сбора доказательств, что позволяет начать уголовный процесс;  в том случае, если наличие уголовно-наказуемого деяния или упущения не подтверждается, дело закрывается производством по решению судьи.  Такой подход, с одной стороны, способствует более эффективному и оперативному отправлению правосудия, а с другой - гарантирует полное соблюдение прав человека с учетом того, что право ходатайствовать о применении для целей расследования процедуры предварительного заключения является прерогативой государственной прокуратуры, под руководством и контролем которой осуществляются досудебные процедуры и уголовный процесс.  Государственная прокуратура обращается к судье с ходатайством о применении предварительного заключения в тех случаях, когда этого требуют обстоятельства.</w:t>
      </w:r>
    </w:p>
    <w:p w:rsidR="00000000" w:rsidRDefault="00000000"/>
    <w:p w:rsidR="00000000" w:rsidRDefault="00000000">
      <w:r>
        <w:t>167.</w:t>
      </w:r>
      <w:r>
        <w:tab/>
        <w:t>С учетом вышеизложенной информации и соображений, высказанных Комитетом в ходе рассмотрения предыдущего доклада Эквадора, следует отметить, что в стране не существует какой-либо внесудебной/внеправовой системы, помимо официальной судебной власти, в рамках которой осуществляют взаимодействие органы государственной прокуратуры и судебные органы.</w:t>
      </w:r>
    </w:p>
    <w:p w:rsidR="00000000" w:rsidRDefault="00000000"/>
    <w:p w:rsidR="00000000" w:rsidRDefault="00000000">
      <w:r>
        <w:t>168.</w:t>
      </w:r>
      <w:r>
        <w:tab/>
        <w:t>Следует также отметить, что в рамках уголовного процесса государственная прокуратура следит за защитой прав потерпевших, свидетелей и других фигурантов по судебным делам, при этом прокурор обязан предписывать проведение расследования не только с целью выяснения обстоятельств, подтверждающих вину подследственного лица, но и обстоятельств, позволяющих снять с него обвинение.</w:t>
      </w:r>
    </w:p>
    <w:p w:rsidR="00000000" w:rsidRDefault="00000000"/>
    <w:p w:rsidR="00000000" w:rsidRDefault="00000000">
      <w:r>
        <w:t>169.</w:t>
      </w:r>
      <w:r>
        <w:tab/>
        <w:t>В дополнение к этому государственная прокуратура осуществляет контроль за функционированием и соблюдением пенитенциарного режима и режима социальной реабилитации преступников, что позволяет прокуратуре требовать, руководствуясь действующими правовыми нормами, применения надлежащих санкций и возбуждения необходимых процессуальных действий в отношении лиц, которые в ходе осуществления соответствующих служебных обязанностей подвергают пыткам или жестокому и унижающему достоинство обращению задержанных, подсудимых или осужденных лиц.  Статья 28 Органического закона о государственной прокуратуре, посвященная обязанностям и полномочиям генерального прокурора, гласит, что указанное должностное лицо обязано "в любое время инспектировать самостоятельно или посредством направления своих представителей, тюрьмы, центры реабилитации, пенитенциарные учреждения, места предварительного заключения, учреждения следственной полиции и другие государственные учреждения с целью защиты прав соответствующих лиц".</w:t>
      </w:r>
    </w:p>
    <w:p w:rsidR="00000000" w:rsidRDefault="00000000"/>
    <w:p w:rsidR="00000000" w:rsidRDefault="00000000">
      <w:r>
        <w:t>170.</w:t>
      </w:r>
      <w:r>
        <w:tab/>
        <w:t>Принятие нового Уголовно-процессуального кодекса способствовало укреплению норм, регулирующих деятельность государственной прокуратуры.  В разделе доклада, посвященном в статье 4 Конвенции, уже упоминалось о том, что действующий Уголовно-процессуальный кодекс предусматривает проведение важных преобразований, направленных на "обеспечение соблюдения прав человека".  Статья 211 Уголовно-процессуального кодекса устанавливает принцип, согласно которому сотрудники судебной полиции обязаны обеспечивать соблюдение юридических процедур и правил в ходе осуществления возложенных на них функций, а также воздерживаться под угрозой привлечения к ответственности от применения методов дознания, нарушающих права человека, закрепленные в Конституции, международных договорах и законах Республики.</w:t>
      </w:r>
    </w:p>
    <w:p w:rsidR="00000000" w:rsidRDefault="00000000"/>
    <w:p w:rsidR="00000000" w:rsidRDefault="00000000">
      <w:r>
        <w:t>171.</w:t>
      </w:r>
      <w:r>
        <w:tab/>
        <w:t xml:space="preserve">В контексте одного из вопросов Комитета против пыток относительно уровня автономии судебной полиции, государственной прокуратуры и судебной власти представляется целесообразным отметить, что все эти три органа являются автономными, однако сотрудничают между собой в соответствии с нормами нового Уголовно-процессуального кодекса.  Как уже отмечалось, осуществление досудебных следственных процедур вменяется в обязанность государственной прокуратуре, которой оказывает содействие судебная полиция;  вместе с тем судебная полиция не зависит в административном плане от государственной прокуратуры, а подчиняется министерству внутренних дел и управлению полиции, куда она представляет соответствующие отчеты, а также Национальному судебному совету, представляющему судебную власть.  Государственная прокуратура и органы судебной власти являются полностью автономными структурами, и их деятельность регулируется соответствующими органическими законами.  Автономный статус этих трех структур способствует их более транспарентному, независимому и эффективному функционированию. </w:t>
      </w:r>
    </w:p>
    <w:p w:rsidR="00000000" w:rsidRDefault="00000000"/>
    <w:p w:rsidR="00000000" w:rsidRDefault="00000000">
      <w:pPr>
        <w:rPr>
          <w:b/>
          <w:bCs/>
        </w:rPr>
      </w:pPr>
      <w:r>
        <w:rPr>
          <w:b/>
          <w:bCs/>
        </w:rPr>
        <w:t>Деятельность правоохранительных органов</w:t>
      </w:r>
    </w:p>
    <w:p w:rsidR="00000000" w:rsidRDefault="00000000">
      <w:pPr>
        <w:rPr>
          <w:b/>
          <w:bCs/>
        </w:rPr>
      </w:pPr>
    </w:p>
    <w:p w:rsidR="00000000" w:rsidRDefault="00000000">
      <w:r>
        <w:t>172.</w:t>
      </w:r>
      <w:r>
        <w:tab/>
        <w:t>Статья 185 Конституции гласит, что "режим подчинения в вооруженных силах и правоприменительных органах носит приказной, а не рекомендательный характер.  Руководящий состав несет ответственность за отдаваемые приказы, однако подчинение приказам вышестоящих начальников не освобождает подчиненных от ответственности за нарушение прав, гарантированных Конституцией и законом".</w:t>
      </w:r>
    </w:p>
    <w:p w:rsidR="00000000" w:rsidRDefault="00000000"/>
    <w:p w:rsidR="00000000" w:rsidRDefault="00000000">
      <w:r>
        <w:t>173.</w:t>
      </w:r>
      <w:r>
        <w:tab/>
        <w:t>Судебная полиция заменила собой Следственное управление (СУ).  Как уже отмечалось выше, в соответствии с внесенными в Уголовно-процессуальный кодекс изменениями, проведение расследований по жалобам на нарушения прав человека проводится прокурорами различной специализации.  После создания судебной полиции существенно сократилось количество жалоб на нарушения прав человека, включая, в частности, пытки и жестокое обращение, в ходе осуществляемых полицией следственных действий.</w:t>
      </w:r>
    </w:p>
    <w:p w:rsidR="00000000" w:rsidRDefault="00000000"/>
    <w:p w:rsidR="00000000" w:rsidRDefault="00000000">
      <w:r>
        <w:t>174.</w:t>
      </w:r>
      <w:r>
        <w:tab/>
        <w:t>В рамках структуры судебной полиции обязанность по проведению расследований в связи с жалобами на сотрудников учреждений, которые нарушают права человека, возлагается на Генеральную инспекцию национальной полиции.  С учетом обстоятельств дела и служебной иерархии при подтверждении вышеупомянутых жалоб в случае совершения соответствующих деяний во время исполнения служебных обязанностей жалобы передаются компетентным судьям судебной полиции, а в случае совершения соответствующих деяний вне исполнения служебных обязанностей - гражданским судьям.  Такая процедура применяется с момента вступления в силу переходного положения 26 Конституции.</w:t>
      </w:r>
    </w:p>
    <w:p w:rsidR="00000000" w:rsidRDefault="00000000"/>
    <w:p w:rsidR="00000000" w:rsidRDefault="00000000">
      <w:r>
        <w:t>175.</w:t>
      </w:r>
      <w:r>
        <w:tab/>
        <w:t xml:space="preserve">В этой связи с учетом озабоченности Комитета по поводу существования административных судов, о которых упоминается в других разделах настоящего доклада, следует отметить, что в Национальном плане в области прав человека говорится, что "Эквадорское государство предписывает применение конституционных норм в связи с уголовными преступлениями, совершаемыми сотрудниками правоохранительных органов, которые привлекаются к судебной ответственности в рамках обычной системы </w:t>
      </w:r>
      <w:proofErr w:type="spellStart"/>
      <w:r>
        <w:t>правосудия"</w:t>
      </w:r>
      <w:r>
        <w:rPr>
          <w:b/>
          <w:bCs/>
          <w:vertAlign w:val="superscript"/>
        </w:rPr>
        <w:t>14</w:t>
      </w:r>
      <w:proofErr w:type="spellEnd"/>
      <w:r>
        <w:t>.  Как уже отмечалось в разделе настоящего доклада, посвященного статье 5 Конвенции, государственные власти стремятся как можно скорее завершить процесс постепенной интеркорпорации административных судов в систему судебной власти.  Вместе с тем реализацию этой задачи тормозят трудности экономического и бюджетного характера.</w:t>
      </w:r>
    </w:p>
    <w:p w:rsidR="00000000" w:rsidRDefault="00000000"/>
    <w:p w:rsidR="00000000" w:rsidRDefault="00000000">
      <w:pPr>
        <w:rPr>
          <w:b/>
          <w:bCs/>
        </w:rPr>
      </w:pPr>
      <w:r>
        <w:rPr>
          <w:b/>
          <w:bCs/>
        </w:rPr>
        <w:t>Инстанции по наблюдению за соблюдением прав человека</w:t>
      </w:r>
    </w:p>
    <w:p w:rsidR="00000000" w:rsidRDefault="00000000">
      <w:pPr>
        <w:rPr>
          <w:b/>
          <w:bCs/>
        </w:rPr>
      </w:pPr>
    </w:p>
    <w:p w:rsidR="00000000" w:rsidRDefault="00000000">
      <w:r>
        <w:t>176.</w:t>
      </w:r>
      <w:r>
        <w:tab/>
        <w:t xml:space="preserve">Политическая конституция и внутригосударственное законодательство устанавливают следующие инстанции, осуществляющие контроль за соблюдением прав человека:  </w:t>
      </w:r>
    </w:p>
    <w:p w:rsidR="00000000" w:rsidRDefault="00000000"/>
    <w:p w:rsidR="00000000" w:rsidRDefault="00000000">
      <w:pPr>
        <w:ind w:left="567"/>
      </w:pPr>
      <w:r>
        <w:t>Конституционный суд.  В статье 1 Органического закона о Конституционном суде говорится, что "цель конституционного контроля заключается в обеспечении эффективности конституционных норм, касающихся, в частности, прав и гарантий граждан, которые подлежат полномасштабному применению и использованию в любом суде, трибунале или государственном органе власти".</w:t>
      </w:r>
    </w:p>
    <w:p w:rsidR="00000000" w:rsidRDefault="00000000"/>
    <w:p w:rsidR="00000000" w:rsidRDefault="00000000">
      <w:r>
        <w:t>177.</w:t>
      </w:r>
      <w:r>
        <w:tab/>
        <w:t>В статье 12 того же закона среди полномочий и обязанностей Конституционного суда упоминается право принимать к рассмотрению и выносить решения по ходатайствам о неконституционности, административным актам любых государственных органов и постановлениям, отказывающим в применении процедур хабеас корпус, хабеас дата и ампаро.</w:t>
      </w:r>
    </w:p>
    <w:p w:rsidR="00000000" w:rsidRDefault="00000000"/>
    <w:p w:rsidR="00000000" w:rsidRDefault="00000000">
      <w:r>
        <w:t>178.</w:t>
      </w:r>
      <w:r>
        <w:tab/>
        <w:t>Национальный конгресс.  Комиссия по правам человека Национального конгресса правомочна созывать заседания с участием как представителей государства, так и представителей потерпевших.  Комиссия по правам человека проводит инспекции на местах и осуществляет строгий контроль за рассмотрением жалоб до завершения соответствующего процесса.</w:t>
      </w:r>
    </w:p>
    <w:p w:rsidR="00000000" w:rsidRDefault="00000000"/>
    <w:p w:rsidR="00000000" w:rsidRDefault="00000000">
      <w:r>
        <w:t>179.</w:t>
      </w:r>
      <w:r>
        <w:tab/>
        <w:t>Канцелярия народного защитника.  В статье 96 Политической конституции Эквадора говорится, что "учреждается должность народного защитника, наделенного общенациональной юрисдикцией, который по соответствующему ходатайству возбуждает или способствует возбуждению процедуры хабеас корпус и ампаро;  обеспечивает защиту и добивается соблюдения основных прав, гарантируемых настоящей Конституцией, следит за качеством предоставляемых общественных услуг и выполняет другие функции, установленные для него законом".</w:t>
      </w:r>
    </w:p>
    <w:p w:rsidR="00000000" w:rsidRDefault="00000000"/>
    <w:p w:rsidR="00000000" w:rsidRDefault="00000000">
      <w:r>
        <w:t>180.</w:t>
      </w:r>
      <w:r>
        <w:tab/>
        <w:t xml:space="preserve">В подпункте </w:t>
      </w:r>
      <w:r>
        <w:rPr>
          <w:lang w:val="en-US"/>
        </w:rPr>
        <w:t>i</w:t>
      </w:r>
      <w:r>
        <w:t>)  статьи 8 Органического закона о Канцелярии народного защитника говорится, что к числу его полномочий относится право проводить периодическое инспектирование центров социальной реабилитации, следственных служб, полицейских и военных учреждений на предмет положения дел с соблюдением прав человека.  В подпункте </w:t>
      </w:r>
      <w:r>
        <w:rPr>
          <w:lang w:val="en-US"/>
        </w:rPr>
        <w:t>k</w:t>
      </w:r>
      <w:r>
        <w:t xml:space="preserve">)  той же статьи идет речь о вынесении решений по делам, передаваемым на рассмотрение Канцелярии на основе критериев, вытекающих из концепции защиты прав человека.  В подпункте </w:t>
      </w:r>
      <w:r>
        <w:rPr>
          <w:lang w:val="en-US"/>
        </w:rPr>
        <w:t>l</w:t>
      </w:r>
      <w:r>
        <w:t>)  этой статьи говорится о применении общественных санкций к физическим или юридическим лицам, несущим ответственность за действия или акты, нарушающие права человека.</w:t>
      </w:r>
    </w:p>
    <w:p w:rsidR="00000000" w:rsidRDefault="00000000"/>
    <w:p w:rsidR="00000000" w:rsidRDefault="00000000">
      <w:r>
        <w:t>181.</w:t>
      </w:r>
      <w:r>
        <w:tab/>
        <w:t>В контексте положений статьи 16 Конвенции о других видах жестокого, бесчеловечного или унижающего достоинство обращения и наказания следует упомянуть о существовании ряда правовых норм, определяющих порядок проведения расследований и применения санкций в связи с такими деяниями.</w:t>
      </w:r>
    </w:p>
    <w:p w:rsidR="00000000" w:rsidRDefault="00000000"/>
    <w:p w:rsidR="00000000" w:rsidRDefault="00000000">
      <w:r>
        <w:t>182.</w:t>
      </w:r>
      <w:r>
        <w:tab/>
        <w:t>В статье 23 главы </w:t>
      </w:r>
      <w:r>
        <w:rPr>
          <w:lang w:val="en-US"/>
        </w:rPr>
        <w:t>IV</w:t>
      </w:r>
      <w:r>
        <w:t xml:space="preserve"> "Судебное разбирательство" Закона о борьбе с насилием в отношении женщин и семьи, который вступил в силу в декабре 1995 года, говорится, что "судебное разбирательство в связи с актами физического и сексуального насилия, совершаемыми в семье и имеющими характер преступных деяний, проводится с судьями и судами по уголовным делам в соответствии с нормами, предусмотренными в Уголовно-процессуальном кодексе".</w:t>
      </w:r>
    </w:p>
    <w:p w:rsidR="00000000" w:rsidRDefault="00000000"/>
    <w:p w:rsidR="00000000" w:rsidRDefault="00000000">
      <w:r>
        <w:t>183.</w:t>
      </w:r>
      <w:r>
        <w:tab/>
        <w:t>Кроме того, в Кодексе прав детей и подростков содержатся следующие положения:</w:t>
      </w:r>
    </w:p>
    <w:p w:rsidR="00000000" w:rsidRDefault="00000000"/>
    <w:p w:rsidR="00000000" w:rsidRDefault="00000000">
      <w:pPr>
        <w:ind w:left="567" w:hanging="567"/>
      </w:pPr>
      <w:r>
        <w:tab/>
      </w:r>
      <w:r>
        <w:tab/>
        <w:t>"Статья 73. - Защита в случае жестокого обращения.  Любые лица обязаны принимать меры с целью защиты детей или подростков в случаях жестокого обращения, сексуального злоупотребления, торговли и эксплуатации в сексуальных целях и других нарушений их прав, а также требовать незамедлительного вмешательства административного, общинного или судебного органа власти".</w:t>
      </w:r>
    </w:p>
    <w:p w:rsidR="00000000" w:rsidRDefault="00000000"/>
    <w:p w:rsidR="00000000" w:rsidRDefault="00000000">
      <w:pPr>
        <w:ind w:left="567" w:hanging="567"/>
      </w:pPr>
      <w:r>
        <w:tab/>
      </w:r>
      <w:r>
        <w:tab/>
        <w:t>"Статья 79. - Меры по защите в случаях, оговоренных в настоящем разделе.  В случаях, оговоренных в настоящем разделе и без ущерба для общих мер по защите, предусмотренных в настоящем Кодексе и в других законах, компетентные административные и судебные власти принимают решения о применении одной или нескольких из ниже перечисленных мер:</w:t>
      </w:r>
    </w:p>
    <w:p w:rsidR="00000000" w:rsidRDefault="00000000"/>
    <w:p w:rsidR="00000000" w:rsidRDefault="00000000">
      <w:pPr>
        <w:ind w:left="567" w:hanging="567"/>
      </w:pPr>
      <w:r>
        <w:tab/>
        <w:t>1.</w:t>
      </w:r>
      <w:r>
        <w:tab/>
        <w:t>насильственное вторжение в жилище, в котором находится ребенок или подросток, являющийся жертвой незаконной практики, с целью незамедлительного пресечения деяния.  Такая мера может осуществляться только на основании распоряжения судьи по делам детей и подростков, который незамедлительно и без каких-либо проволочек принимает соответствующее решение;</w:t>
      </w:r>
    </w:p>
    <w:p w:rsidR="00000000" w:rsidRDefault="00000000"/>
    <w:p w:rsidR="00000000" w:rsidRDefault="00000000">
      <w:pPr>
        <w:ind w:left="567" w:hanging="567"/>
      </w:pPr>
      <w:r>
        <w:tab/>
        <w:t>2.</w:t>
      </w:r>
      <w:r>
        <w:tab/>
        <w:t>помещение ребенка под опеку в другую семью или в специальное детское учреждение;</w:t>
      </w:r>
    </w:p>
    <w:p w:rsidR="00000000" w:rsidRDefault="00000000"/>
    <w:p w:rsidR="00000000" w:rsidRDefault="00000000">
      <w:pPr>
        <w:ind w:left="567" w:hanging="567"/>
      </w:pPr>
      <w:r>
        <w:tab/>
        <w:t>3.</w:t>
      </w:r>
      <w:r>
        <w:tab/>
        <w:t>охват ребенка или подростка программой по защите его прав и по уходу за ним;</w:t>
      </w:r>
    </w:p>
    <w:p w:rsidR="00000000" w:rsidRDefault="00000000"/>
    <w:p w:rsidR="00000000" w:rsidRDefault="00000000">
      <w:pPr>
        <w:ind w:left="567" w:hanging="567"/>
      </w:pPr>
      <w:r>
        <w:tab/>
        <w:t>4.</w:t>
      </w:r>
      <w:r>
        <w:tab/>
        <w:t>предоставление ребенку или подростку специальной охранной грамоты;</w:t>
      </w:r>
    </w:p>
    <w:p w:rsidR="00000000" w:rsidRDefault="00000000"/>
    <w:p w:rsidR="00000000" w:rsidRDefault="00000000">
      <w:r>
        <w:tab/>
        <w:t>5.</w:t>
      </w:r>
      <w:r>
        <w:tab/>
        <w:t>письменное предупреждение виновного лица;</w:t>
      </w:r>
    </w:p>
    <w:p w:rsidR="00000000" w:rsidRDefault="00000000"/>
    <w:p w:rsidR="00000000" w:rsidRDefault="00000000">
      <w:r>
        <w:tab/>
        <w:t>6.</w:t>
      </w:r>
      <w:r>
        <w:tab/>
        <w:t>охват виновного лица мерами в рамках специальной программы;</w:t>
      </w:r>
    </w:p>
    <w:p w:rsidR="00000000" w:rsidRDefault="00000000"/>
    <w:p w:rsidR="00000000" w:rsidRDefault="00000000">
      <w:pPr>
        <w:ind w:left="567" w:hanging="567"/>
      </w:pPr>
      <w:r>
        <w:tab/>
        <w:t>7.</w:t>
      </w:r>
      <w:r>
        <w:tab/>
        <w:t>ордер о выселении виновного лица в том случае, если его совместное проживание с жертвой сопряжено с риском для ее физической, психологической или сексуальной неприкосновенности;  а также ордер о возвращении жертвы в жилище в том случае, если она была оттуда незаконно выселена;</w:t>
      </w:r>
    </w:p>
    <w:p w:rsidR="00000000" w:rsidRDefault="00000000"/>
    <w:p w:rsidR="00000000" w:rsidRDefault="00000000">
      <w:r>
        <w:tab/>
        <w:t>8.</w:t>
      </w:r>
      <w:r>
        <w:tab/>
        <w:t>запрет на любые физические или иные контакты преступника с жертвой;</w:t>
      </w:r>
    </w:p>
    <w:p w:rsidR="00000000" w:rsidRDefault="00000000"/>
    <w:p w:rsidR="00000000" w:rsidRDefault="00000000">
      <w:pPr>
        <w:ind w:left="567" w:hanging="567"/>
      </w:pPr>
      <w:r>
        <w:tab/>
        <w:t>9.</w:t>
      </w:r>
      <w:r>
        <w:tab/>
        <w:t>принятие мер, запрещающих преступнику прямо или косвенно угрожать жертве или ее родственникам;</w:t>
      </w:r>
    </w:p>
    <w:p w:rsidR="00000000" w:rsidRDefault="00000000"/>
    <w:p w:rsidR="00000000" w:rsidRDefault="00000000">
      <w:pPr>
        <w:ind w:left="567" w:hanging="567"/>
      </w:pPr>
      <w:r>
        <w:tab/>
        <w:t>10.</w:t>
      </w:r>
      <w:r>
        <w:tab/>
        <w:t>отстранение преступника от занимаемой должности или выполнения служебных обязанностей;</w:t>
      </w:r>
    </w:p>
    <w:p w:rsidR="00000000" w:rsidRDefault="00000000"/>
    <w:p w:rsidR="00000000" w:rsidRDefault="00000000">
      <w:pPr>
        <w:ind w:left="567" w:hanging="567"/>
      </w:pPr>
      <w:r>
        <w:tab/>
        <w:t>11.</w:t>
      </w:r>
      <w:r>
        <w:tab/>
        <w:t>временная приостановка функционирования детского учреждения или заведения, в котором имел место случай жестокого обращения до тех пор, пока будут сохраняться условия, оправдывающие применение такой меры;</w:t>
      </w:r>
    </w:p>
    <w:p w:rsidR="00000000" w:rsidRDefault="00000000"/>
    <w:p w:rsidR="00000000" w:rsidRDefault="00000000">
      <w:pPr>
        <w:ind w:left="567" w:hanging="567"/>
      </w:pPr>
      <w:r>
        <w:tab/>
        <w:t>12.</w:t>
      </w:r>
      <w:r>
        <w:tab/>
        <w:t>обеспечение участия правонарушителя или персонала учреждения, в котором имел место случай жестокого обращения, в учебно-просветительских семинарах, коллоквиумах или курсах;  и</w:t>
      </w:r>
    </w:p>
    <w:p w:rsidR="00000000" w:rsidRDefault="00000000"/>
    <w:p w:rsidR="00000000" w:rsidRDefault="00000000">
      <w:pPr>
        <w:ind w:left="567" w:hanging="567"/>
      </w:pPr>
      <w:r>
        <w:tab/>
        <w:t>13.</w:t>
      </w:r>
      <w:r>
        <w:tab/>
        <w:t>обеспечение наблюдения со стороны групп социальной поддержки с целью подтверждения факта исправления правонарушителя.</w:t>
      </w:r>
    </w:p>
    <w:p w:rsidR="00000000" w:rsidRDefault="00000000"/>
    <w:p w:rsidR="00000000" w:rsidRDefault="00000000">
      <w:r>
        <w:t>В чрезвычайных случаях, при наличии серьезной угрозы для физической, психологической или сексуальной неприкосновенности ребенка или подростка, а также в случае явного совершения преступления, органы социальной защиты вправе применить на временной основе меры, перечисленные в пунктах 2-9, 12 и 13, и поставить в известность о случившемся компетентные органы не позднее чем через 72 часа с целью принятия окончательных мер".</w:t>
      </w:r>
    </w:p>
    <w:p w:rsidR="00000000" w:rsidRDefault="00000000"/>
    <w:p w:rsidR="00000000" w:rsidRDefault="00000000">
      <w:pPr>
        <w:jc w:val="center"/>
        <w:rPr>
          <w:b/>
          <w:bCs/>
        </w:rPr>
      </w:pPr>
      <w:r>
        <w:rPr>
          <w:b/>
          <w:bCs/>
        </w:rPr>
        <w:t>Статья 13</w:t>
      </w:r>
    </w:p>
    <w:p w:rsidR="00000000" w:rsidRDefault="00000000">
      <w:pPr>
        <w:rPr>
          <w:b/>
          <w:bCs/>
        </w:rPr>
      </w:pPr>
    </w:p>
    <w:p w:rsidR="00000000" w:rsidRDefault="00000000">
      <w:r>
        <w:t>184.</w:t>
      </w:r>
      <w:r>
        <w:tab/>
        <w:t xml:space="preserve">Конституция Республики Эквадор устанавливает общий принцип, согласно которому "каждое лицо имеет право направлять властям жалобы и ходатайства и получать ответы на них в установленные </w:t>
      </w:r>
      <w:proofErr w:type="spellStart"/>
      <w:r>
        <w:t>сроки"</w:t>
      </w:r>
      <w:r>
        <w:rPr>
          <w:b/>
          <w:bCs/>
          <w:vertAlign w:val="superscript"/>
        </w:rPr>
        <w:t>15</w:t>
      </w:r>
      <w:proofErr w:type="spellEnd"/>
      <w:r>
        <w:t>.</w:t>
      </w:r>
    </w:p>
    <w:p w:rsidR="00000000" w:rsidRDefault="00000000"/>
    <w:p w:rsidR="00000000" w:rsidRDefault="00000000">
      <w:r>
        <w:t>185.</w:t>
      </w:r>
      <w:r>
        <w:tab/>
        <w:t>В контексте проблемы пыток в заключительном абзаце пункта 2 статьи 23 Конституции говорится, что "на действия и наказания в связи с геноцидом, пытками, насильственным исчезновением, похищением и убийством людей по политическим мотивам или по причине их убеждений срок давности не распространяется.  На эти преступления не распространяется помилование или амнистия".</w:t>
      </w:r>
    </w:p>
    <w:p w:rsidR="00000000" w:rsidRDefault="00000000"/>
    <w:p w:rsidR="00000000" w:rsidRDefault="00000000">
      <w:r>
        <w:t>186.</w:t>
      </w:r>
      <w:r>
        <w:tab/>
        <w:t>Вышеупомянутая конституционная норма гарантирует защиту прав жертв пыток, которые могут представлять иски или жалобы без ограничений по срокам, поскольку следственные действия или привлечение к уголовной ответственности может быть осуществлено в любой момент в силу того, что на эти преступления не распространяется срок давности.</w:t>
      </w:r>
    </w:p>
    <w:p w:rsidR="00000000" w:rsidRDefault="00000000"/>
    <w:p w:rsidR="00000000" w:rsidRDefault="00000000">
      <w:r>
        <w:t>187.</w:t>
      </w:r>
      <w:r>
        <w:tab/>
        <w:t>Кроме того, в пункте 17 статьи 24 Конституции говорится, что "любое лицо имеет право обратиться в судебные органы с целью эффективной, беспристрастной и оперативной защиты своих прав и интересов, при том что соответствующие органы не могут отказать ему в этом требовании.  Неисполнение судебных решений карается по закону".</w:t>
      </w:r>
    </w:p>
    <w:p w:rsidR="00000000" w:rsidRDefault="00000000"/>
    <w:p w:rsidR="00000000" w:rsidRDefault="00000000">
      <w:r>
        <w:t>188.</w:t>
      </w:r>
      <w:r>
        <w:tab/>
        <w:t>В главе 6 Политической конституции подробно перечисляются конституционные и судебные средства правовой защиты, которые могут быть использованы жертвами пыток с целью защиты своих прав, включая, в частности, хабеас корпус (статья 93), хабеас дата (статья 94) и ампаро (статья 95).</w:t>
      </w:r>
    </w:p>
    <w:p w:rsidR="00000000" w:rsidRDefault="00000000"/>
    <w:p w:rsidR="00000000" w:rsidRDefault="00000000">
      <w:r>
        <w:t>189.</w:t>
      </w:r>
      <w:r>
        <w:tab/>
        <w:t xml:space="preserve">В числе этих гарантий в контексте проблемы пыток особое значение имеет процедура ампаро, которая предусматривает осуществление органами судебной власти оперативных процессуальных действий в интересах ходатайствующего лица, позволяющие обеспечить принятие безотлагательных мер с целью предотвращения, пресечения или незамедлительного заглаживания последствий незаконных действий или упущений какого-либо государственного органа, которые нарушают или могут нарушить какое-либо из прав, предусмотренное в Конституции или в действующем в международном договоре или соглашении, и которые сопряжены с риском неминуемого причинения серьезного </w:t>
      </w:r>
      <w:proofErr w:type="spellStart"/>
      <w:r>
        <w:t>ущерба</w:t>
      </w:r>
      <w:r>
        <w:rPr>
          <w:b/>
          <w:bCs/>
          <w:vertAlign w:val="superscript"/>
        </w:rPr>
        <w:t>16</w:t>
      </w:r>
      <w:proofErr w:type="spellEnd"/>
      <w:r>
        <w:t xml:space="preserve">.  Процедура </w:t>
      </w:r>
      <w:proofErr w:type="spellStart"/>
      <w:r>
        <w:t>ампаро</w:t>
      </w:r>
      <w:proofErr w:type="spellEnd"/>
      <w:r>
        <w:t xml:space="preserve"> может непосредственно применяться в случае совершения пыток и других нарушений конституционных прав.  Другие соответствующие процедуры, включая, в частности, </w:t>
      </w:r>
      <w:proofErr w:type="spellStart"/>
      <w:r>
        <w:t>хабеас</w:t>
      </w:r>
      <w:proofErr w:type="spellEnd"/>
      <w:r>
        <w:t xml:space="preserve"> корпус или представление ходатайства в Канцелярию народного защитника, могут косвенным образом способствовать пресечению или предотвращению акта пыток.</w:t>
      </w:r>
    </w:p>
    <w:p w:rsidR="00000000" w:rsidRDefault="00000000"/>
    <w:p w:rsidR="00000000" w:rsidRDefault="00000000">
      <w:r>
        <w:t>190.</w:t>
      </w:r>
      <w:r>
        <w:tab/>
        <w:t>Равным образом в тесной увязке с правом на личную свободу, гарантированную национальным законодательством, и с учетом замечаний Комитета по правам человека в связи с одним из предыдущих докладов Эквадора, представляется целесообразным отметить, что процедура хабеас корпус или ампаро де либертад получила дальнейшее развитие в статье 93 новой Конституции, в которой говорится следующее:</w:t>
      </w:r>
    </w:p>
    <w:p w:rsidR="00000000" w:rsidRDefault="00000000"/>
    <w:p w:rsidR="00000000" w:rsidRDefault="00000000">
      <w:pPr>
        <w:ind w:left="567" w:hanging="567"/>
      </w:pPr>
      <w:r>
        <w:tab/>
      </w:r>
      <w:r>
        <w:tab/>
        <w:t>"Статья 93.  Любое лицо, которое считает, что оно было незаконно лишено свободы, может прибегнуть к процедуре хабеас корпус.  Оно осуществляет это право самостоятельно и через другое лицо путем представления устного ходатайства муниципальному судье по подсудности или его заместителю.  Муниципальный суд в течение 24</w:t>
      </w:r>
      <w:r>
        <w:noBreakHyphen/>
        <w:t>х часов с момента представления ходатайства выносит распоряжение о незамедлительной доставке в суд соответствующего лица и запрашивает постановление о заключении под стражу.  Уполномоченные лица центра реабилитации или места содержания под стражей безоговорочно исполняют распоряжение муниципального суда.</w:t>
      </w:r>
    </w:p>
    <w:p w:rsidR="00000000" w:rsidRDefault="00000000">
      <w:pPr>
        <w:ind w:left="567" w:hanging="567"/>
      </w:pPr>
    </w:p>
    <w:p w:rsidR="00000000" w:rsidRDefault="00000000">
      <w:pPr>
        <w:ind w:left="567" w:hanging="567"/>
      </w:pPr>
      <w:r>
        <w:tab/>
      </w:r>
      <w:r>
        <w:tab/>
        <w:t>Муниципальный судья выносит соответствующее решение в течение последующих 24-х часов.  Если задержанное лицо не доставляется в суд, если судье не препровождается постановление о заключении под стражу, если не обеспечивается соблюдение предусмотренных законом норм, если имеют место какие-либо нарушения в ходе содержания под стражей или если ходатайство о применении процедуры хабеас корпус квалифицируется как обоснованное, то судья издает распоряжение о незамедлительном освобождении из-под стражи ходатайствующего лица.</w:t>
      </w:r>
    </w:p>
    <w:p w:rsidR="00000000" w:rsidRDefault="00000000">
      <w:pPr>
        <w:ind w:left="567" w:hanging="567"/>
      </w:pPr>
    </w:p>
    <w:p w:rsidR="00000000" w:rsidRDefault="00000000">
      <w:pPr>
        <w:ind w:left="567" w:hanging="567"/>
      </w:pPr>
      <w:r>
        <w:tab/>
      </w:r>
      <w:r>
        <w:tab/>
        <w:t>Согласно закону муниципальный судья подлежит гражданской и уголовной ответственности в том случае, если не дает ход ходатайству.</w:t>
      </w:r>
    </w:p>
    <w:p w:rsidR="00000000" w:rsidRDefault="00000000">
      <w:pPr>
        <w:ind w:left="567" w:hanging="567"/>
      </w:pPr>
    </w:p>
    <w:p w:rsidR="00000000" w:rsidRDefault="00000000">
      <w:pPr>
        <w:ind w:left="567" w:hanging="567"/>
      </w:pPr>
      <w:r>
        <w:tab/>
      </w:r>
      <w:r>
        <w:tab/>
        <w:t>Чиновник или служащий, который не исполняет этот приказ или распоряжение, немедленно отстраняется от должности или от исполнения служебных обязанностей решением муниципального судьи, который уведомляет об этом Генеральное инспекционное управление и орган власти, который должен назначить новое лицо взамен отстраненного от должности или от исполнения служебных обязанностей.</w:t>
      </w:r>
    </w:p>
    <w:p w:rsidR="00000000" w:rsidRDefault="00000000">
      <w:pPr>
        <w:ind w:left="567" w:hanging="567"/>
      </w:pPr>
    </w:p>
    <w:p w:rsidR="00000000" w:rsidRDefault="00000000">
      <w:pPr>
        <w:ind w:left="567" w:hanging="567"/>
      </w:pPr>
      <w:r>
        <w:tab/>
      </w:r>
      <w:r>
        <w:tab/>
        <w:t>После освобождения задержанного из-под стражи лицо, отстраненное от должности или от исполнения служебных обязанностей, может опротестовать решение об отстранении в компетентных органах судебной власти в течение восьми последующих дней с момента его уведомления об этом".</w:t>
      </w:r>
    </w:p>
    <w:p w:rsidR="00000000" w:rsidRDefault="00000000">
      <w:pPr>
        <w:ind w:left="567" w:hanging="567"/>
      </w:pPr>
    </w:p>
    <w:p w:rsidR="00000000" w:rsidRDefault="00000000">
      <w:pPr>
        <w:tabs>
          <w:tab w:val="clear" w:pos="567"/>
          <w:tab w:val="left" w:pos="561"/>
        </w:tabs>
      </w:pPr>
      <w:r>
        <w:t>191.</w:t>
      </w:r>
      <w:r>
        <w:tab/>
        <w:t>Хотя ходатайство о применении процедуры хабеас корпус может рассматриваться компетентным муниципальным судьей, представляющим административные органы власти, в случае отклонения ходатайства оно может быть повторно рассмотрено в соответствии с пунктом 3 статьи 276 Конституции Конституционным судом в качестве верховного государственного органа по контролю за соблюдением положений Конституции:</w:t>
      </w:r>
    </w:p>
    <w:p w:rsidR="00000000" w:rsidRDefault="00000000">
      <w:pPr>
        <w:tabs>
          <w:tab w:val="clear" w:pos="567"/>
        </w:tabs>
      </w:pPr>
    </w:p>
    <w:p w:rsidR="00000000" w:rsidRDefault="00000000">
      <w:pPr>
        <w:tabs>
          <w:tab w:val="clear" w:pos="567"/>
          <w:tab w:val="left" w:pos="561"/>
        </w:tabs>
      </w:pPr>
      <w:r>
        <w:tab/>
        <w:t>"Статья 276.  Конституционный суд имеет право:</w:t>
      </w:r>
    </w:p>
    <w:p w:rsidR="00000000" w:rsidRDefault="00000000">
      <w:pPr>
        <w:tabs>
          <w:tab w:val="clear" w:pos="567"/>
          <w:tab w:val="left" w:pos="561"/>
        </w:tabs>
      </w:pPr>
    </w:p>
    <w:p w:rsidR="00000000" w:rsidRDefault="00000000">
      <w:pPr>
        <w:tabs>
          <w:tab w:val="clear" w:pos="567"/>
          <w:tab w:val="left" w:pos="561"/>
        </w:tabs>
        <w:ind w:left="561" w:hanging="561"/>
      </w:pPr>
      <w:r>
        <w:tab/>
        <w:t>1.</w:t>
      </w:r>
      <w:r>
        <w:tab/>
        <w:t>Рассматривать и выносить решения по существу или по форме в отношении ходатайств о неконституционности, которые представляются на его рассмотрение в связи с органическими и обычными законами, указами, декретами, постановлениями, уставами, регламентами и распоряжениями, принимаемыми государственными органами, и полностью или частично отменять действия соответствующих актов.</w:t>
      </w:r>
    </w:p>
    <w:p w:rsidR="00000000" w:rsidRDefault="00000000">
      <w:pPr>
        <w:tabs>
          <w:tab w:val="clear" w:pos="567"/>
          <w:tab w:val="left" w:pos="561"/>
        </w:tabs>
        <w:ind w:left="1134" w:hanging="1134"/>
      </w:pPr>
    </w:p>
    <w:p w:rsidR="00000000" w:rsidRDefault="00000000">
      <w:pPr>
        <w:tabs>
          <w:tab w:val="clear" w:pos="567"/>
          <w:tab w:val="left" w:pos="561"/>
        </w:tabs>
        <w:ind w:left="561" w:hanging="561"/>
      </w:pPr>
      <w:r>
        <w:tab/>
        <w:t>2.</w:t>
      </w:r>
      <w:r>
        <w:tab/>
        <w:t xml:space="preserve">Рассматривать и выносить решения о неконституционности административных актов любых государственных органов.  Решение о неконституционности влечет за собой отмену соответствующего акта без ущерба для принятия административным органом необходимых мер в целях обеспечения соблюдения конституционных мер;  рассматривать решения об отклонении ходатайств относительно применения процедур хабеас корпус, хабеас дата и ампаро и ходатайства об обжаловании, предусмотренные процедурой </w:t>
      </w:r>
      <w:proofErr w:type="spellStart"/>
      <w:r>
        <w:t>ампаро</w:t>
      </w:r>
      <w:proofErr w:type="spellEnd"/>
      <w:r>
        <w:t>".</w:t>
      </w:r>
    </w:p>
    <w:p w:rsidR="00000000" w:rsidRDefault="00000000">
      <w:pPr>
        <w:tabs>
          <w:tab w:val="clear" w:pos="567"/>
          <w:tab w:val="left" w:pos="561"/>
        </w:tabs>
        <w:ind w:left="1134" w:hanging="1134"/>
      </w:pPr>
    </w:p>
    <w:p w:rsidR="00000000" w:rsidRDefault="00000000">
      <w:pPr>
        <w:tabs>
          <w:tab w:val="clear" w:pos="567"/>
          <w:tab w:val="clear" w:pos="1134"/>
          <w:tab w:val="left" w:pos="561"/>
        </w:tabs>
      </w:pPr>
      <w:r>
        <w:t>192.</w:t>
      </w:r>
      <w:r>
        <w:tab/>
        <w:t>Конституционный суд, не будучи компонентом судебной системы, состоит из должностных лиц, которые должны удовлетворять тем же требованиям, что и судьи Верховного суда в качестве главного судебного органа государства, что гарантирует рассмотрение соответствующего права согласно пункту 2 статьи 275 Конституции:</w:t>
      </w:r>
    </w:p>
    <w:p w:rsidR="00000000" w:rsidRDefault="00000000">
      <w:pPr>
        <w:tabs>
          <w:tab w:val="clear" w:pos="567"/>
          <w:tab w:val="clear" w:pos="1134"/>
          <w:tab w:val="left" w:pos="561"/>
        </w:tabs>
      </w:pPr>
    </w:p>
    <w:p w:rsidR="00000000" w:rsidRDefault="00000000">
      <w:pPr>
        <w:tabs>
          <w:tab w:val="clear" w:pos="567"/>
          <w:tab w:val="left" w:pos="561"/>
          <w:tab w:val="left" w:pos="1134"/>
        </w:tabs>
        <w:ind w:left="561" w:hanging="561"/>
      </w:pPr>
      <w:r>
        <w:tab/>
      </w:r>
      <w:r>
        <w:tab/>
        <w:t xml:space="preserve">"Статья 275.  Конституционный суд общенациональной юрисдикции проводит свои заседания в Кито.  В его состав входят девять основных членов, каждый из которых имеет заместителя.  Члены Конституционного суда выполняют свои функции в течение четыре лет и могут быть переизбраны.  Органический закон устанавливает нормы, определяющие порядок его организации и функционирования, а также правила процедуры.  </w:t>
      </w:r>
    </w:p>
    <w:p w:rsidR="00000000" w:rsidRDefault="00000000">
      <w:pPr>
        <w:tabs>
          <w:tab w:val="clear" w:pos="567"/>
          <w:tab w:val="clear" w:pos="1134"/>
          <w:tab w:val="left" w:pos="561"/>
        </w:tabs>
        <w:ind w:left="561" w:hanging="561"/>
      </w:pPr>
    </w:p>
    <w:p w:rsidR="00000000" w:rsidRDefault="00000000">
      <w:pPr>
        <w:tabs>
          <w:tab w:val="clear" w:pos="567"/>
          <w:tab w:val="left" w:pos="561"/>
          <w:tab w:val="left" w:pos="1134"/>
        </w:tabs>
        <w:ind w:left="561" w:hanging="561"/>
      </w:pPr>
      <w:r>
        <w:tab/>
      </w:r>
      <w:r>
        <w:tab/>
        <w:t>Основные члены Конституционного суда должны отвечать тем же требованиям, что и судьи Верховного суда, и для них устанавливаются такие же запреты.  Они не несут ответственности за голосование и за мнения, которые они формулируют в ходе исполнения своих обязанностей".</w:t>
      </w:r>
    </w:p>
    <w:p w:rsidR="00000000" w:rsidRDefault="00000000">
      <w:pPr>
        <w:tabs>
          <w:tab w:val="clear" w:pos="567"/>
          <w:tab w:val="clear" w:pos="1134"/>
          <w:tab w:val="left" w:pos="561"/>
        </w:tabs>
        <w:ind w:left="561" w:hanging="561"/>
      </w:pPr>
    </w:p>
    <w:p w:rsidR="00000000" w:rsidRDefault="00000000">
      <w:pPr>
        <w:tabs>
          <w:tab w:val="clear" w:pos="567"/>
          <w:tab w:val="clear" w:pos="1134"/>
          <w:tab w:val="left" w:pos="561"/>
        </w:tabs>
      </w:pPr>
      <w:r>
        <w:t>193.</w:t>
      </w:r>
      <w:r>
        <w:tab/>
        <w:t xml:space="preserve">Вышеуказанные положения не только гарантируют независимость лиц, которые осуществляют пересмотр ходатайств по процедуре хабеас корпус, но и позволяют выходить за рамки сугубо формального рассмотрения дела и анализировать различные аспекты права, имеющие отношение к содержанию соответствующего ходатайства.  В качестве примера можно сослаться на соответствующую часть решения 182 Суда конституционных гарантий, которое было опубликовано в </w:t>
      </w:r>
      <w:proofErr w:type="spellStart"/>
      <w:r>
        <w:rPr>
          <w:i/>
          <w:iCs/>
        </w:rPr>
        <w:t>Рехистро</w:t>
      </w:r>
      <w:proofErr w:type="spellEnd"/>
      <w:r>
        <w:rPr>
          <w:i/>
          <w:iCs/>
        </w:rPr>
        <w:t xml:space="preserve"> </w:t>
      </w:r>
      <w:proofErr w:type="spellStart"/>
      <w:r>
        <w:rPr>
          <w:i/>
          <w:iCs/>
        </w:rPr>
        <w:t>офисиаль</w:t>
      </w:r>
      <w:proofErr w:type="spellEnd"/>
      <w:r>
        <w:t xml:space="preserve"> № 75 от 25 ноября 1996 года.</w:t>
      </w:r>
    </w:p>
    <w:p w:rsidR="00000000" w:rsidRDefault="00000000">
      <w:pPr>
        <w:tabs>
          <w:tab w:val="clear" w:pos="567"/>
          <w:tab w:val="clear" w:pos="1134"/>
          <w:tab w:val="left" w:pos="561"/>
        </w:tabs>
      </w:pPr>
    </w:p>
    <w:p w:rsidR="00000000" w:rsidRDefault="00000000">
      <w:pPr>
        <w:tabs>
          <w:tab w:val="clear" w:pos="567"/>
          <w:tab w:val="left" w:pos="561"/>
          <w:tab w:val="left" w:pos="1134"/>
        </w:tabs>
        <w:ind w:left="561" w:hanging="561"/>
      </w:pPr>
      <w:r>
        <w:tab/>
      </w:r>
      <w:r>
        <w:tab/>
        <w:t xml:space="preserve">"[…] процедура </w:t>
      </w:r>
      <w:proofErr w:type="spellStart"/>
      <w:r>
        <w:t>хабеас</w:t>
      </w:r>
      <w:proofErr w:type="spellEnd"/>
      <w:r>
        <w:t xml:space="preserve"> корпус призвана не только защищать права лиц в случаях произвольного задержания, но и гарантировать соблюдение конституционного права на защиту личной свободы и неприкосновенности как в случаях содержания лиц под стражей с нарушением конституционных или юридических норм, так и в случаях заключения лиц под стражу на законном с формальной точки зрения основании.  В этой связи д-р Карлос Санчес Виамонте отмечает в юридической энциклопедии "ОМЕБА", что "процедура </w:t>
      </w:r>
      <w:proofErr w:type="spellStart"/>
      <w:r>
        <w:t>хабеас</w:t>
      </w:r>
      <w:proofErr w:type="spellEnd"/>
      <w:r>
        <w:t xml:space="preserve"> корпус в контексте защиты права на личную свободу применяется и в отношении судебных решений", поскольку целью ходатайства, по его словам, является защита права соответствующего лица на личную свободу.  В заключение исследователь отмечает, что "в таких случаях речь идет о применении процедуры ампаро в контексте произвольного лишения свободы, а не в контексте обжалования незаконного задержания".</w:t>
      </w:r>
    </w:p>
    <w:p w:rsidR="00000000" w:rsidRDefault="00000000">
      <w:pPr>
        <w:tabs>
          <w:tab w:val="clear" w:pos="567"/>
          <w:tab w:val="clear" w:pos="1134"/>
          <w:tab w:val="left" w:pos="561"/>
        </w:tabs>
        <w:ind w:left="561" w:hanging="561"/>
      </w:pPr>
    </w:p>
    <w:p w:rsidR="00000000" w:rsidRDefault="00000000">
      <w:pPr>
        <w:tabs>
          <w:tab w:val="clear" w:pos="567"/>
          <w:tab w:val="clear" w:pos="1134"/>
          <w:tab w:val="left" w:pos="561"/>
        </w:tabs>
      </w:pPr>
      <w:r>
        <w:t>194.</w:t>
      </w:r>
      <w:r>
        <w:tab/>
        <w:t xml:space="preserve">Конституционный суд, заменивший собой Суд конституционных гарантий, принял "Регламент рассмотрения дел в Конституционном суде", который был опубликован в </w:t>
      </w:r>
      <w:proofErr w:type="spellStart"/>
      <w:r>
        <w:rPr>
          <w:i/>
          <w:iCs/>
        </w:rPr>
        <w:t>Рехистро</w:t>
      </w:r>
      <w:proofErr w:type="spellEnd"/>
      <w:r>
        <w:rPr>
          <w:i/>
          <w:iCs/>
        </w:rPr>
        <w:t xml:space="preserve"> </w:t>
      </w:r>
      <w:proofErr w:type="spellStart"/>
      <w:r>
        <w:rPr>
          <w:i/>
          <w:iCs/>
        </w:rPr>
        <w:t>офисиаль</w:t>
      </w:r>
      <w:proofErr w:type="spellEnd"/>
      <w:r>
        <w:t xml:space="preserve"> № 492 от 11 января 2002 года.  Ниже приводятся статьи 40 и 47 указанного регламента:</w:t>
      </w:r>
    </w:p>
    <w:p w:rsidR="00000000" w:rsidRDefault="00000000">
      <w:pPr>
        <w:tabs>
          <w:tab w:val="clear" w:pos="567"/>
          <w:tab w:val="clear" w:pos="1134"/>
          <w:tab w:val="left" w:pos="561"/>
        </w:tabs>
      </w:pPr>
    </w:p>
    <w:p w:rsidR="00000000" w:rsidRDefault="00000000">
      <w:pPr>
        <w:tabs>
          <w:tab w:val="clear" w:pos="567"/>
          <w:tab w:val="left" w:pos="561"/>
          <w:tab w:val="left" w:pos="1134"/>
        </w:tabs>
        <w:ind w:left="561" w:hanging="561"/>
      </w:pPr>
      <w:r>
        <w:tab/>
      </w:r>
      <w:r>
        <w:tab/>
        <w:t>"Статья 40.  Сфера применения.  В рамках процедуры, предусмотренной в настоящей главе, рассматриваются ходатайства о применении ампаро, хабеас дата, хабеас корпус, протесты, предусмотренные Кодексом судебной этики, Законом о выборах и его регламентом, а также случаи, касающиеся законов, имеющих в рамках настоящего раздела режим автономного применения ".</w:t>
      </w:r>
    </w:p>
    <w:p w:rsidR="00000000" w:rsidRDefault="00000000">
      <w:pPr>
        <w:tabs>
          <w:tab w:val="clear" w:pos="567"/>
          <w:tab w:val="clear" w:pos="1134"/>
          <w:tab w:val="left" w:pos="561"/>
        </w:tabs>
        <w:ind w:left="561" w:hanging="561"/>
      </w:pPr>
    </w:p>
    <w:p w:rsidR="00000000" w:rsidRDefault="00000000">
      <w:pPr>
        <w:tabs>
          <w:tab w:val="clear" w:pos="567"/>
          <w:tab w:val="left" w:pos="561"/>
          <w:tab w:val="left" w:pos="1134"/>
        </w:tabs>
        <w:ind w:left="561" w:hanging="561"/>
      </w:pPr>
      <w:r>
        <w:tab/>
      </w:r>
      <w:r>
        <w:tab/>
        <w:t xml:space="preserve">"Статья 47.  Процедура </w:t>
      </w:r>
      <w:proofErr w:type="spellStart"/>
      <w:r>
        <w:t>хабеас</w:t>
      </w:r>
      <w:proofErr w:type="spellEnd"/>
      <w:r>
        <w:t xml:space="preserve"> корпус.  Палата, которая рассматривает апелляцию на решение об отклонении ходатайства о применении процедуры </w:t>
      </w:r>
      <w:proofErr w:type="spellStart"/>
      <w:r>
        <w:t>хабеас</w:t>
      </w:r>
      <w:proofErr w:type="spellEnd"/>
      <w:r>
        <w:t xml:space="preserve"> корпус, в соответствующих случаях предписывает муниципальному судье представить в течение 38 часов соответствующие протоколы и информацию о применении к делу конституционного принципа, гарантирующего осуществление надлежащего процесса, а также норм, предусмотренных в пункте 8 статьи 24 и в статье 93 Основного закона.</w:t>
      </w:r>
    </w:p>
    <w:p w:rsidR="00000000" w:rsidRDefault="00000000">
      <w:pPr>
        <w:tabs>
          <w:tab w:val="clear" w:pos="567"/>
          <w:tab w:val="clear" w:pos="1134"/>
          <w:tab w:val="left" w:pos="561"/>
        </w:tabs>
        <w:ind w:left="561" w:hanging="561"/>
      </w:pPr>
    </w:p>
    <w:p w:rsidR="00000000" w:rsidRDefault="00000000">
      <w:pPr>
        <w:tabs>
          <w:tab w:val="clear" w:pos="567"/>
          <w:tab w:val="left" w:pos="561"/>
          <w:tab w:val="left" w:pos="1134"/>
        </w:tabs>
        <w:ind w:left="561" w:hanging="561"/>
      </w:pPr>
      <w:r>
        <w:tab/>
      </w:r>
      <w:r>
        <w:tab/>
        <w:t>Если ходатайство о применении процедуры хабеас корпус основывалось на пункте 8 статьи 24 и статьи 208 Политической конституции, то до начала рассмотрения дела Палата предписывает, чтобы в течение 24 часов с момента представления на ее рассмотрение соответствующего дела судья или суд по уголовным делам, который осуществляет процессуальные действия, подтвердил в течение трех дней дату заключения под стражу лица, обвиняемого в совершении преступления или преступлений, и указал, был ли вынесен по делу окончательный приговор, с целью принятия решения относительно соблюдения или нарушения вышеупомянутых конституционных положений.</w:t>
      </w:r>
    </w:p>
    <w:p w:rsidR="00000000" w:rsidRDefault="00000000">
      <w:pPr>
        <w:tabs>
          <w:tab w:val="clear" w:pos="567"/>
          <w:tab w:val="clear" w:pos="1134"/>
          <w:tab w:val="left" w:pos="561"/>
        </w:tabs>
        <w:ind w:left="561" w:hanging="561"/>
      </w:pPr>
    </w:p>
    <w:p w:rsidR="00000000" w:rsidRDefault="00000000">
      <w:pPr>
        <w:tabs>
          <w:tab w:val="clear" w:pos="567"/>
          <w:tab w:val="left" w:pos="561"/>
          <w:tab w:val="left" w:pos="1134"/>
        </w:tabs>
        <w:ind w:left="561" w:hanging="561"/>
      </w:pPr>
      <w:r>
        <w:tab/>
      </w:r>
      <w:r>
        <w:tab/>
        <w:t>При наличии ответа или в отсутствие такового председатель Палаты выносит распоряжение о подготовке отчета и проекта решения в течение последующих 24 часов.  Вышеуказанные процедуры осуществляются в приоритетном порядке".</w:t>
      </w:r>
    </w:p>
    <w:p w:rsidR="00000000" w:rsidRDefault="00000000">
      <w:pPr>
        <w:tabs>
          <w:tab w:val="clear" w:pos="567"/>
          <w:tab w:val="clear" w:pos="1134"/>
          <w:tab w:val="left" w:pos="561"/>
        </w:tabs>
        <w:ind w:left="561" w:hanging="561"/>
      </w:pPr>
    </w:p>
    <w:p w:rsidR="00000000" w:rsidRDefault="00000000">
      <w:pPr>
        <w:tabs>
          <w:tab w:val="clear" w:pos="567"/>
          <w:tab w:val="clear" w:pos="1134"/>
          <w:tab w:val="left" w:pos="561"/>
        </w:tabs>
      </w:pPr>
      <w:r>
        <w:t>195.</w:t>
      </w:r>
      <w:r>
        <w:tab/>
        <w:t>Вышеизложенная информация свидетельствует о том, что гарантии, касающиеся применения процедуры хабеас корпус, были расширены и подкреплены надлежащими юридическими нормами с целью их эффективного и оперативного осуществления.</w:t>
      </w:r>
    </w:p>
    <w:p w:rsidR="00000000" w:rsidRDefault="00000000">
      <w:pPr>
        <w:tabs>
          <w:tab w:val="clear" w:pos="567"/>
          <w:tab w:val="clear" w:pos="1134"/>
          <w:tab w:val="left" w:pos="561"/>
        </w:tabs>
      </w:pPr>
    </w:p>
    <w:p w:rsidR="00000000" w:rsidRDefault="00000000">
      <w:r>
        <w:t>196.</w:t>
      </w:r>
      <w:r>
        <w:tab/>
        <w:t xml:space="preserve">В Эквадоре созданы максимально благоприятные условия для реализации права на подачу жалоб и конституционных и судебных ходатайств в связи с актами пыток.  В большинстве случаев применения пыток, упоминаемых в разделе доклада, посвященном статье 2 Конвенции, жертвы беспрепятственно обращались к компетентным властям с целью восстановления нарушенных прав, при этом обеспечивалась защита свидетелей или лиц, представляющих иски по поводу жестокого обращения или запугивания. </w:t>
      </w:r>
    </w:p>
    <w:p w:rsidR="00000000" w:rsidRDefault="00000000"/>
    <w:p w:rsidR="00000000" w:rsidRDefault="00000000">
      <w:r>
        <w:t>197.</w:t>
      </w:r>
      <w:r>
        <w:tab/>
        <w:t>В соответствии со статьей 16 Конвенции национальное законодательство предусматривает ряд положений, которые гарантируют жертвам других видов жестокого, бесчеловечного или унижающего достоинство обращения право на представление жалоб и исков.</w:t>
      </w:r>
    </w:p>
    <w:p w:rsidR="00000000" w:rsidRDefault="00000000"/>
    <w:p w:rsidR="00000000" w:rsidRDefault="00000000">
      <w:r>
        <w:t>198.</w:t>
      </w:r>
      <w:r>
        <w:tab/>
        <w:t>Так, например, в Законе о борьбе с насилием в отношении женщин и семьи говорится, в частности, следующее:</w:t>
      </w:r>
    </w:p>
    <w:p w:rsidR="00000000" w:rsidRDefault="00000000"/>
    <w:p w:rsidR="00000000" w:rsidRDefault="00000000">
      <w:pPr>
        <w:ind w:left="561"/>
      </w:pPr>
      <w:r>
        <w:tab/>
      </w:r>
      <w:r>
        <w:tab/>
        <w:t>"Статья 9.  Лица, имеющие право на представление иска.  Без ущерба для законных прав потерпевшего любое физическое или юридическое лицо, располагающее информацией о соответствующих деяниях, вправе предъявлять иски, предусмотренные в настоящем законе.</w:t>
      </w:r>
    </w:p>
    <w:p w:rsidR="00000000" w:rsidRDefault="00000000">
      <w:pPr>
        <w:ind w:left="561"/>
      </w:pPr>
    </w:p>
    <w:p w:rsidR="00000000" w:rsidRDefault="00000000">
      <w:pPr>
        <w:ind w:left="561"/>
      </w:pPr>
      <w:r>
        <w:tab/>
      </w:r>
      <w:r>
        <w:tab/>
        <w:t>Предусмотренные в настоящем законе противоправные деяния преследуются государством в официальном порядке без ущерба для возможного представления обвинений частными лицами".</w:t>
      </w:r>
    </w:p>
    <w:p w:rsidR="00000000" w:rsidRDefault="00000000">
      <w:pPr>
        <w:ind w:left="561"/>
      </w:pPr>
    </w:p>
    <w:p w:rsidR="00000000" w:rsidRDefault="00000000">
      <w:pPr>
        <w:ind w:left="561"/>
      </w:pPr>
      <w:r>
        <w:tab/>
      </w:r>
      <w:r>
        <w:tab/>
        <w:t>"Статья 10 - Лица обязаны информировать об уголовно наказуемых случаях внутрисемейного насилия.  Под угрозой привлечения к ответственности за укрывательство представлять информацию об уголовно наказуемых случаях внутрисемейного насилия, причем не позднее, чем по истечении 48 часов с момента получения такой информации, обязаны следующие лица:</w:t>
      </w:r>
    </w:p>
    <w:p w:rsidR="00000000" w:rsidRDefault="00000000">
      <w:pPr>
        <w:ind w:left="561"/>
      </w:pPr>
    </w:p>
    <w:p w:rsidR="00000000" w:rsidRDefault="00000000">
      <w:pPr>
        <w:tabs>
          <w:tab w:val="clear" w:pos="567"/>
          <w:tab w:val="clear" w:pos="1134"/>
          <w:tab w:val="left" w:pos="1122"/>
        </w:tabs>
        <w:ind w:left="1122"/>
      </w:pPr>
      <w:r>
        <w:t>1.</w:t>
      </w:r>
      <w:r>
        <w:tab/>
        <w:t>сотрудники национальной полиции;</w:t>
      </w:r>
    </w:p>
    <w:p w:rsidR="00000000" w:rsidRDefault="00000000">
      <w:pPr>
        <w:tabs>
          <w:tab w:val="clear" w:pos="567"/>
          <w:tab w:val="clear" w:pos="1134"/>
          <w:tab w:val="left" w:pos="1122"/>
        </w:tabs>
        <w:ind w:left="1122"/>
      </w:pPr>
    </w:p>
    <w:p w:rsidR="00000000" w:rsidRDefault="00000000">
      <w:pPr>
        <w:tabs>
          <w:tab w:val="clear" w:pos="567"/>
          <w:tab w:val="clear" w:pos="1134"/>
          <w:tab w:val="left" w:pos="1122"/>
        </w:tabs>
        <w:ind w:left="1122"/>
      </w:pPr>
      <w:r>
        <w:t>2.</w:t>
      </w:r>
      <w:r>
        <w:tab/>
        <w:t>работники государственной прокуратуры;</w:t>
      </w:r>
    </w:p>
    <w:p w:rsidR="00000000" w:rsidRDefault="00000000">
      <w:pPr>
        <w:tabs>
          <w:tab w:val="clear" w:pos="567"/>
          <w:tab w:val="clear" w:pos="1134"/>
          <w:tab w:val="left" w:pos="1122"/>
        </w:tabs>
        <w:ind w:left="1122"/>
      </w:pPr>
    </w:p>
    <w:p w:rsidR="00000000" w:rsidRDefault="00000000">
      <w:pPr>
        <w:tabs>
          <w:tab w:val="clear" w:pos="567"/>
          <w:tab w:val="clear" w:pos="1134"/>
          <w:tab w:val="left" w:pos="1122"/>
        </w:tabs>
        <w:ind w:left="1122"/>
      </w:pPr>
      <w:r>
        <w:t>3.</w:t>
      </w:r>
      <w:r>
        <w:tab/>
        <w:t>медицинский персонал государственных или частных больниц или клиник, располагающий информацией о совершении соответствующих противоправных деяний".</w:t>
      </w:r>
    </w:p>
    <w:p w:rsidR="00000000" w:rsidRDefault="00000000">
      <w:pPr>
        <w:tabs>
          <w:tab w:val="clear" w:pos="567"/>
          <w:tab w:val="clear" w:pos="1134"/>
          <w:tab w:val="left" w:pos="1122"/>
        </w:tabs>
        <w:ind w:left="1122"/>
      </w:pPr>
    </w:p>
    <w:p w:rsidR="00000000" w:rsidRDefault="00000000">
      <w:r>
        <w:t>199.</w:t>
      </w:r>
      <w:r>
        <w:tab/>
        <w:t xml:space="preserve">Кроме того, в статье 72 Кодекса прав детей и подростков, в которой идет речь о лицах, обязанных сообщать о соответствующих деяниях, говорится, что </w:t>
      </w:r>
    </w:p>
    <w:p w:rsidR="00000000" w:rsidRDefault="00000000"/>
    <w:p w:rsidR="00000000" w:rsidRDefault="00000000">
      <w:pPr>
        <w:ind w:left="567" w:hanging="567"/>
      </w:pPr>
      <w:r>
        <w:tab/>
      </w:r>
      <w:r>
        <w:tab/>
        <w:t>"Лица, которые в силу своей профессии или должности располагают информацией о совершении деяний, которым присущи признаки жестокого обращения, сексуальных злоупотреблений и эксплуатации, контрабанды или оставления и жертвами которых являются дети или подростки, обязаны поставить об этом в известность в течение последующих 24 часов прокурора компетентные судебные или административные власти, включая Канцелярию народного защитника в качестве гаранта основных прав человека".</w:t>
      </w:r>
    </w:p>
    <w:p w:rsidR="00000000" w:rsidRDefault="00000000"/>
    <w:p w:rsidR="00000000" w:rsidRDefault="00000000">
      <w:pPr>
        <w:jc w:val="center"/>
        <w:rPr>
          <w:b/>
          <w:bCs/>
        </w:rPr>
      </w:pPr>
      <w:r>
        <w:rPr>
          <w:b/>
          <w:bCs/>
        </w:rPr>
        <w:t>Статья 14</w:t>
      </w:r>
    </w:p>
    <w:p w:rsidR="00000000" w:rsidRDefault="00000000">
      <w:pPr>
        <w:rPr>
          <w:b/>
          <w:bCs/>
        </w:rPr>
      </w:pPr>
    </w:p>
    <w:p w:rsidR="00000000" w:rsidRDefault="00000000">
      <w:r>
        <w:t>200.</w:t>
      </w:r>
      <w:r>
        <w:tab/>
        <w:t>В действующей Политической конституции Эквадора устанавливается в качестве общего принципа, что "высший долг государства" заключается в обеспечении соблюдения и уважения прав человека, а к числу основных обязанностей государства относится обеспечение гарантий их полномасштабного осуществления.  Запрещение пыток, неприменение срока давности к деяниям и наказаниям, связанным с совершением пыток, а также запрещение помилования или амнистии в связи с этим видом преступных деяний свидетельствует о наличии у Эквадора политической воли гарантировать гражданам соблюдение права на личную неприкосновенность.</w:t>
      </w:r>
    </w:p>
    <w:p w:rsidR="00000000" w:rsidRDefault="00000000"/>
    <w:p w:rsidR="00000000" w:rsidRDefault="00000000">
      <w:r>
        <w:t>201.</w:t>
      </w:r>
      <w:r>
        <w:tab/>
        <w:t>Хотя в эквадорском законодательстве пока что отсутствуют конкретные механизмы, предусматривающие предоставление жертвам пыток соответствующего возмещения и выделения им финансовых средств для целей их реабилитации, в настоящее время в стране осуществляется ряд крайне важных реформ, призванных обеспечить соблюдение норм международных договоров в данной области.</w:t>
      </w:r>
    </w:p>
    <w:p w:rsidR="00000000" w:rsidRDefault="00000000"/>
    <w:p w:rsidR="00000000" w:rsidRDefault="00000000">
      <w:r>
        <w:t>202.</w:t>
      </w:r>
      <w:r>
        <w:tab/>
        <w:t>В этой связи следует отметить, что действующая Политическая конституция предусматривает расширение охвата права на возмещение, что свидетельствует о несомненном прогрессе, достигнутом с момента представления Эквадором своих предыдущих докладов.</w:t>
      </w:r>
    </w:p>
    <w:p w:rsidR="00000000" w:rsidRDefault="00000000"/>
    <w:p w:rsidR="00000000" w:rsidRDefault="00000000">
      <w:r>
        <w:t>203.</w:t>
      </w:r>
      <w:r>
        <w:tab/>
        <w:t>Кроме того, следует отметить, что изменения, внесенные в текст Уголовно-процессуального кодекса (</w:t>
      </w:r>
      <w:proofErr w:type="spellStart"/>
      <w:r>
        <w:rPr>
          <w:i/>
          <w:iCs/>
        </w:rPr>
        <w:t>Рехистро</w:t>
      </w:r>
      <w:proofErr w:type="spellEnd"/>
      <w:r>
        <w:rPr>
          <w:i/>
          <w:iCs/>
        </w:rPr>
        <w:t xml:space="preserve"> </w:t>
      </w:r>
      <w:proofErr w:type="spellStart"/>
      <w:r>
        <w:rPr>
          <w:i/>
          <w:iCs/>
        </w:rPr>
        <w:t>офисиаль</w:t>
      </w:r>
      <w:proofErr w:type="spellEnd"/>
      <w:r>
        <w:t xml:space="preserve"> № 360 от 13 января 2000 года), и в частности в раздел </w:t>
      </w:r>
      <w:r>
        <w:rPr>
          <w:lang w:val="en-US"/>
        </w:rPr>
        <w:t>III</w:t>
      </w:r>
      <w:r>
        <w:t xml:space="preserve"> тома 6 "О возмещении подследственным, обвиняемым или осужденным", направлены на укрепление права, предусматривающего предоставление возмещения неправомерно осужденным лицам, а также на совершенствование нормы о реабилитации лиц, пострадавших в результате подобных действий.  Изменения, внесенные в текст Уголовного кодекса и Кодекса об исполнении наказаний и социальной реабилитации, содержат элементы, способствующие более эффективному применению различных международных договоров.</w:t>
      </w:r>
    </w:p>
    <w:p w:rsidR="00000000" w:rsidRDefault="00000000"/>
    <w:p w:rsidR="00000000" w:rsidRDefault="00000000">
      <w:r>
        <w:t>204.</w:t>
      </w:r>
      <w:r>
        <w:tab/>
        <w:t>К числу основополагающих гарантий, которыми наделяются лица, ставшие жертвами злоупотреблений со стороны государства, относится, несомненно, право на возмещение и заглаживание ущерба с последующей реабилитацией за счет государства.  Это право получило отражение в целом ряде конституционных норм.</w:t>
      </w:r>
    </w:p>
    <w:p w:rsidR="00000000" w:rsidRDefault="00000000"/>
    <w:p w:rsidR="00000000" w:rsidRDefault="00000000">
      <w:r>
        <w:t>205.</w:t>
      </w:r>
      <w:r>
        <w:tab/>
        <w:t>Так, например, в пункте 2 статьи 20 действующей Конституции в контексте обязательства государства, его представителей и уполномоченных обеспечивать возмещение частным лицам за ущерб, причиняемый им в результате действий государственных должностных лиц и служащих в ходе исполнения своих обязанностей, говорится следующее:</w:t>
      </w:r>
    </w:p>
    <w:p w:rsidR="00000000" w:rsidRDefault="00000000"/>
    <w:p w:rsidR="00000000" w:rsidRDefault="00000000">
      <w:pPr>
        <w:ind w:left="561"/>
      </w:pPr>
      <w:r>
        <w:tab/>
      </w:r>
      <w:r>
        <w:tab/>
        <w:t>"Вышеупомянутые институты имеют право привлекать к ответственности должностных лиц или служащих, которые злонамеренно или в результате доказанной в судебном порядке серьезной ошибки причинили ущерб соответствующим частным лицам.  Степень уголовной ответственности этих должностных лиц и служащих устанавливается компетентными судьями".</w:t>
      </w:r>
    </w:p>
    <w:p w:rsidR="00000000" w:rsidRDefault="00000000">
      <w:pPr>
        <w:ind w:left="561"/>
      </w:pPr>
    </w:p>
    <w:p w:rsidR="00000000" w:rsidRDefault="00000000">
      <w:r>
        <w:t>206.</w:t>
      </w:r>
      <w:r>
        <w:tab/>
        <w:t>Кроме того, в статье 21 действующей Конституции говорится, что, "если обвинительный приговор пересматривается или отменяется в результате пересмотра судебного дела на основе апелляции, то лицо, отбывавшее наказание в соответствии с таким приговором, подлежит реабилитации и получает возмещение от государства в соответствии с законом".</w:t>
      </w:r>
    </w:p>
    <w:p w:rsidR="00000000" w:rsidRDefault="00000000"/>
    <w:p w:rsidR="00000000" w:rsidRDefault="00000000">
      <w:r>
        <w:t>207.</w:t>
      </w:r>
      <w:r>
        <w:tab/>
        <w:t xml:space="preserve">Статья 22 действующей Конституции гласит, что "государство несет гражданскую ответственность за судебные ошибки, связанные с неадекватным отправлением правосудия, за действия, повлекшие за собой тюремное заключение невиновного лица или его произвольное задержание, а также за случаи нарушения норм, предусмотренных в статье 24.  Государство имеет право привлекать к ответственности виновного судью или служащего".  В статье 24 перечисляются основные гарантии, касающиеся надлежащего судебного процесса. </w:t>
      </w:r>
    </w:p>
    <w:p w:rsidR="00000000" w:rsidRDefault="00000000"/>
    <w:p w:rsidR="00000000" w:rsidRDefault="00000000">
      <w:r>
        <w:t>208.</w:t>
      </w:r>
      <w:r>
        <w:tab/>
        <w:t>Помимо этого, в статье 120 действующей Конституции "Об обязанностях работников государственного сектора" отмечается, что "никакое государственное должностное лицо, государственный орган власти, государственный чиновник или государственный служащий не может быть освобожден от ответственности за действия или упущения, совершенные им в ходе осуществления своих обязанностей.  Государственные полномочия и функции осуществляются в интересах всего общества и требуют высокого профессионализма, добросовестности и исполнительности".</w:t>
      </w:r>
    </w:p>
    <w:p w:rsidR="00000000" w:rsidRDefault="00000000"/>
    <w:p w:rsidR="00000000" w:rsidRDefault="00000000">
      <w:r>
        <w:t>209.</w:t>
      </w:r>
      <w:r>
        <w:tab/>
        <w:t>Из вышеизложенных конституционных положений следует, что государство несет административную, гражданскую и даже уголовную ответственность за совершение преступлений, степень которой устанавливается компетентными судьями.</w:t>
      </w:r>
    </w:p>
    <w:p w:rsidR="00000000" w:rsidRDefault="00000000"/>
    <w:p w:rsidR="00000000" w:rsidRDefault="00000000">
      <w:r>
        <w:t>210.</w:t>
      </w:r>
      <w:r>
        <w:tab/>
        <w:t>В контексте вопроса о возмещении Гражданским кодексом предусматривается, что ущерб включает в себя причиненный вред и упущенную выгоду, будь то вследствие невыполнения обязательства, его неадекватного выполнения или задержки с его выполнением.  В соответствии с положениями этого нормативного акта точкой отсчета для целей возмещения является момент совершения нарушения, следствием которого является невыполнение обязательства.  В случае наличия злого умысла ответственность включает все виды ущерба, непосредственным или прямым последствием которого явилось невыполнение обязательства или задержка с его выполнением.  Гражданская ответственность погашается целиком или частично с учетом предусмотренных настоящим законодательством процедур, включая, в частности, урегулирование сторонами спора в силу заключения соглашения или денежной выплаты, компенсации, мировой сделки или в силу освобождения от ответственности за сроком давности.  В соответствующей части статьи 29 Уголовного кодекса говорится, что серьезная ошибка приравнивается к злому умыслу и рассматривается как наличие конкретного намерения причинить ущерб третьему лицу или его собственности.</w:t>
      </w:r>
    </w:p>
    <w:p w:rsidR="00000000" w:rsidRDefault="00000000"/>
    <w:p w:rsidR="00000000" w:rsidRDefault="00000000">
      <w:r>
        <w:t>211.</w:t>
      </w:r>
      <w:r>
        <w:tab/>
        <w:t>В контексте предусмотренных Конституцией гарантий в области предоставления возмещения следует упомянуть о праве на применение процедур хабеас корпус, хабеас дата и "конституционное ампаро", которые предусматриваются соответственно в статьях 93, 94 и 95 Политической конституции.  В контексте процедуры хабеас корпус предусматривается гражданская и уголовная ответственность, включая, в частности, отстранение от служебных обязанностей должностного лица, которое не выполняет соответствующее предписание или решение.  В контексте процедуры хабеас дата пострадавшее лицо может ходатайствовать о предоставлении возмещения в том случае, если халатное к нему отношение повлекло за собой причинение ему ущерба;  в контексте процедуры "конституционное ампаро" закон предусматривает ряд санкций, применимых к органам власти или лицам, которые не выполняют вынесенные судьей решения.  Для целей эффективного применения процедуры "конституционное ампаро" судья вправе принять необходимые с учетом конкретных обстоятельств меры, вплоть до обращения за содействием в правоохранительные органы.</w:t>
      </w:r>
    </w:p>
    <w:p w:rsidR="00000000" w:rsidRDefault="00000000"/>
    <w:p w:rsidR="00000000" w:rsidRDefault="00000000">
      <w:r>
        <w:t>212.</w:t>
      </w:r>
      <w:r>
        <w:tab/>
        <w:t>Кроме того, право на возмещение гарантируется Гражданским процессуальным кодексом.  В разделе 32 этого нормативного акта идет речь о судебных делах, касающихся возмещения в связи с вредом и ущербом, причиненным магистратами, судьями, чиновниками и служащими органов правосудия.  Статья 1031 Гражданского процессуального кодекса гласит, что к гражданской ответственности в связи с причинением вреда и ущерба могут привлекаться судьи или магистраты, которые в ходе выполнения своих служебных обязанностей наносят материальный ущерб сторонам или третьим заинтересованным лицам вследствие задержек с отправлением правосудия или неотправления правосудия, нарушения конкретных нормативных актов, удовлетворения ходатайств о применении средств правовой защиты только после обжалования или отклонения ходатайств о применении предусмотренных законом средств правовой защиты.  Статья 1032 устанавливает процедуру возбуждения исков в отношении магистратов Верховного суда, Фискального суда и Административного суда.</w:t>
      </w:r>
    </w:p>
    <w:p w:rsidR="00000000" w:rsidRDefault="00000000"/>
    <w:p w:rsidR="00000000" w:rsidRDefault="00000000">
      <w:r>
        <w:t>213.</w:t>
      </w:r>
      <w:r>
        <w:tab/>
        <w:t>В дополнение к этому статья 213 действующего Уголовно-процессуального кодекса предусматривает целый ряд санкций, которые применяются к сотрудникам судебной полиции за неисполнение ими своих служебных обязанностей без ущерба для соответствующих дисциплинарных санкций.  В статье 31 УПК устанавливается порядок определения компетенции по судебным делам, касающимся возмещения в связи с вредом и ущербом, причиненным в результате совершения противоправного деяния.  К числу прав потерпевшего лица относится предусмотренное в пункте 7 статьи 69 УПК право требовать возмещения по гражданскому иску после вынесения окончательного приговора по уголовному делу.</w:t>
      </w:r>
    </w:p>
    <w:p w:rsidR="00000000" w:rsidRDefault="00000000"/>
    <w:p w:rsidR="00000000" w:rsidRDefault="00000000">
      <w:r>
        <w:t>214.</w:t>
      </w:r>
      <w:r>
        <w:tab/>
        <w:t xml:space="preserve">В пункте 19 второго периодического доклада Эквадора (документ </w:t>
      </w:r>
      <w:r>
        <w:rPr>
          <w:lang w:val="en-US"/>
        </w:rPr>
        <w:t>CAT</w:t>
      </w:r>
      <w:r>
        <w:t>/</w:t>
      </w:r>
      <w:r>
        <w:rPr>
          <w:lang w:val="en-US"/>
        </w:rPr>
        <w:t>C</w:t>
      </w:r>
      <w:r>
        <w:t>/20/</w:t>
      </w:r>
      <w:r>
        <w:rPr>
          <w:lang w:val="en-US"/>
        </w:rPr>
        <w:t>Add</w:t>
      </w:r>
      <w:r>
        <w:t xml:space="preserve">.1 от 4 июня 1993 года) упоминалось о проекте поправок к Уголовно-процессуальному кодексу в части возмещения ущерба несправедливо осужденным лицам.  Действительно, 13 января 2000 года в рамках поправок, внесенных в текст этого нормативного акта, в статьях 416-421 раздела </w:t>
      </w:r>
      <w:r>
        <w:rPr>
          <w:lang w:val="en-US"/>
        </w:rPr>
        <w:t>III</w:t>
      </w:r>
      <w:r>
        <w:t xml:space="preserve"> ("О возмещении подследственным, обвиняемым и осужденным") тома 6 было закреплено право, предусматривающее предоставление возмещения незаконно осужденным лицам в тех случаях, когда Верховный суд по рассмотрению апелляции осужденного о пересмотре дела изменяет или отменяет вынесенный приговор.</w:t>
      </w:r>
    </w:p>
    <w:p w:rsidR="00000000" w:rsidRDefault="00000000"/>
    <w:p w:rsidR="00000000" w:rsidRDefault="00000000">
      <w:r>
        <w:t>215.</w:t>
      </w:r>
      <w:r>
        <w:tab/>
        <w:t>Такое возмещение предоставляется с учетом времени, проведенного заключенным под стражей, или периода лишения свободы в том случае, если обвиняемый был оправдан или его дело было прекращено;  ходатайство о предоставлении возмещения может подаваться в течение трех лет с момента вынесения окончательного приговора, который подлежал последующему обжалованию.  Порядок подачи и рассмотрения административного ходатайства определяется в Органическом законе о государственной прокуратуре.  Кроме того, в качестве обязательства государства предусматривается предоставление неправомерно осужденному лицу работы с учетом его прошлой трудовой деятельности, образования и потребностей.  В этой связи в статье 21 Конституции "Реабилитация за счет государства" говорится, что в случае изменения или отмены окончательного обвинительного приговора в порядке пересмотра дела государство обязано принять меры с целью реабилитации потерпевшего лица и предоставления ему возмещения.</w:t>
      </w:r>
    </w:p>
    <w:p w:rsidR="00000000" w:rsidRDefault="00000000"/>
    <w:p w:rsidR="00000000" w:rsidRDefault="00000000">
      <w:r>
        <w:t>216.</w:t>
      </w:r>
      <w:r>
        <w:tab/>
        <w:t>Хотя внесенные в текст Уголовного кодекса изменения не содержат конкретного механизма предоставления возмещений и/или компенсаций жертвам пыток, в главе </w:t>
      </w:r>
      <w:r>
        <w:rPr>
          <w:lang w:val="en-US"/>
        </w:rPr>
        <w:t>III</w:t>
      </w:r>
      <w:r>
        <w:t xml:space="preserve"> "О преступлениях против личной свободы" и главе </w:t>
      </w:r>
      <w:r>
        <w:rPr>
          <w:lang w:val="en-US"/>
        </w:rPr>
        <w:t>VII</w:t>
      </w:r>
      <w:r>
        <w:t xml:space="preserve"> "О преступлениях против заключенных или задержанных" устанавливается ряд санкций, включая, в частности, лишение свободы, наложение штрафа и поражение в гражданских правах в отношении государственных служащих, должностных лиц и представителей власти или правоохранительных органов в том случае, если они незаконно или произвольно пытаются произвести или производят арест или пытаются задержать или задерживают какое-либо лицо или нескольких лиц и содержат их под стражей в местах, не предусмотренных законом.  Статья 187 с внесенными изменениями на основе Закона № 47, опубликованного в </w:t>
      </w:r>
      <w:proofErr w:type="spellStart"/>
      <w:r>
        <w:rPr>
          <w:i/>
          <w:iCs/>
        </w:rPr>
        <w:t>Рехистро</w:t>
      </w:r>
      <w:proofErr w:type="spellEnd"/>
      <w:r>
        <w:rPr>
          <w:i/>
          <w:iCs/>
        </w:rPr>
        <w:t xml:space="preserve"> </w:t>
      </w:r>
      <w:proofErr w:type="spellStart"/>
      <w:r>
        <w:rPr>
          <w:i/>
          <w:iCs/>
        </w:rPr>
        <w:t>офисиаль</w:t>
      </w:r>
      <w:proofErr w:type="spellEnd"/>
      <w:r>
        <w:t xml:space="preserve"> № 422 от 28 сентября 2001 года, гласит, что "если арестованное или задержанное лицо подвергается физическому насилию, то виновные караются лишением свободы на срок от трех до шести лет с отбыванием наказания в пенитенциарном учреждении общего режима.  Виновное лицо подлежит лишению свободы на срок от шести до девяти лет в том случае, если применение физического насилия повлекло за собой телесные повреждения необратимого характера, перечисленные в главе о телесных повреждениях.  Если применение физического насилия влечет за собой смерть, то виновное лицо карается лишением свободы на срок от 16 до 25 лет с отбыванием наказания в пенитенциарном учреждении особо строго режима".</w:t>
      </w:r>
    </w:p>
    <w:p w:rsidR="00000000" w:rsidRDefault="00000000"/>
    <w:p w:rsidR="00000000" w:rsidRDefault="00000000">
      <w:r>
        <w:t>217.</w:t>
      </w:r>
      <w:r>
        <w:tab/>
        <w:t>В рамках национального законодательства отсутствуют четкие положения относительно того, что возмещение и/или компенсация должны предоставляться в равной степени как гражданам страны, так и иностранцам;  вместе с тем наличие такого права вытекает из вышеприведенных конституционных, а также гражданско-процессуальных и уголовно-процессуальных норм.</w:t>
      </w:r>
    </w:p>
    <w:p w:rsidR="00000000" w:rsidRDefault="00000000"/>
    <w:p w:rsidR="00000000" w:rsidRDefault="00000000">
      <w:r>
        <w:t>218.</w:t>
      </w:r>
      <w:r>
        <w:tab/>
        <w:t>Конституция закрепляет принцип равноправия эквадорских граждан и иностранцев за предусмотренными законом ограничениями, которые касаются в основном права избирать и быть избранными, а также ряда имущественных прав.  Равным образом, запрещается дискриминация или сегрегация в какой бы то ни было форме.  Кроме того, в статье 29 Конституции за иностранцами признается право на убежище, если они подвергаются преследованию за совершение политических преступлений, которое реализуется в соответствии с законом и нормами международных договоров.  Вышеизложенное свидетельствует об отсутствии какой бы то ни было дискриминации по признаку рождения или по какому-либо иному признаку.</w:t>
      </w:r>
    </w:p>
    <w:p w:rsidR="00000000" w:rsidRDefault="00000000"/>
    <w:p w:rsidR="00000000" w:rsidRDefault="00000000">
      <w:r>
        <w:t>219.</w:t>
      </w:r>
      <w:r>
        <w:tab/>
        <w:t>В статье 2 Закона об иностранцах (глава 1 "Основные положения") говорится, что иностранцы, проживающие в стране на законных основаниях, имеют равные права и обязанности, что и эквадорские граждане, за исключением предусмотренных внутригосударственным законодательством ограничений.</w:t>
      </w:r>
    </w:p>
    <w:p w:rsidR="00000000" w:rsidRDefault="00000000"/>
    <w:p w:rsidR="00000000" w:rsidRDefault="00000000">
      <w:r>
        <w:t>220.</w:t>
      </w:r>
      <w:r>
        <w:tab/>
        <w:t xml:space="preserve">Что касается программ по реабилитации жертв пыток, то в статье 208 главы </w:t>
      </w:r>
      <w:r>
        <w:rPr>
          <w:lang w:val="en-US"/>
        </w:rPr>
        <w:t>IV</w:t>
      </w:r>
      <w:r>
        <w:t xml:space="preserve"> Конституции о пенитенциарном режиме говорится, что уголовно-пенитенциарная система призвана обеспечить перевоспитание заключенного и дать ему надлежащую профессиональную подготовку с целью его социальной реабилитации, позволяющей ему надлежащим образом реинтегрироваться в общество.  В подпункте </w:t>
      </w:r>
      <w:r>
        <w:rPr>
          <w:lang w:val="en-US"/>
        </w:rPr>
        <w:t>b</w:t>
      </w:r>
      <w:r>
        <w:t>) статьи 1 Кодекса об исполнении наказаний и социальной реабилитации говорится, что положения этого нормативного акта применяются для целей комплексного ухода и реабилитации задержанных, а также для целей осуществления за ними наблюдения после освобождения.  Основная цель такой системы заключается в том, чтобы обеспечить реинтеграцию индивида в общество.</w:t>
      </w:r>
    </w:p>
    <w:p w:rsidR="00000000" w:rsidRDefault="00000000"/>
    <w:p w:rsidR="00000000" w:rsidRDefault="00000000">
      <w:r>
        <w:t>221.</w:t>
      </w:r>
      <w:r>
        <w:tab/>
        <w:t>В этой связи следует отметить, что, как уже отмечалось в предыдущих пунктах, в статье 21 Конституции "Реабилитация за счет государства" говорится, что государство принимает меры с целью реабилитации лица, которому был причинен ущерб в результате его неправомерного наказания, и предоставления ему возмещения.  Кроме того, Уголовно-процессуальный кодекс устанавливает для государства обязательство обеспечить незаконно осужденное лицо работой с учетом его прошлой трудовой деятельности, профессиональной подготовки и потребностей.  Центры для содержания под стражей располагают необходимыми материальными ресурсами и адекватной инфраструктурой для целей охраны физического и психического здоровья содержащихся под стражей лиц.  Подсудимые или обвиняемые по уголовному делу содержатся под стражей в центрах предварительного заключения.  В центрах социальной реабилитации содержатся лишь те лица, которые были признаны виновными и были приговорены к лишению свободы на основе окончательного обвинительного приговора.</w:t>
      </w:r>
    </w:p>
    <w:p w:rsidR="00000000" w:rsidRDefault="00000000"/>
    <w:p w:rsidR="00000000" w:rsidRDefault="00000000">
      <w:r>
        <w:t>222.</w:t>
      </w:r>
      <w:r>
        <w:tab/>
        <w:t>Как отмечалось в разделе настоящего доклада, посвященного статье 2 Конвенции, государство обеспечивало адекватное возмещение жертвам пыток в упомянутых в этом разделе случаях путем предоставления им соответствующей финансовой компенсации и осуществления мер по их психологической реабилитации.</w:t>
      </w:r>
    </w:p>
    <w:p w:rsidR="00000000" w:rsidRDefault="00000000"/>
    <w:p w:rsidR="00000000" w:rsidRDefault="00000000">
      <w:r>
        <w:t>223.</w:t>
      </w:r>
      <w:r>
        <w:tab/>
        <w:t>В контексте статьи 16 Конвенции следует упомянуть о юридических нормах, касающихся возмещения лицам, пострадавшим от других видов жестокого, бесчеловечного или унижающего достоинство обращения.</w:t>
      </w:r>
    </w:p>
    <w:p w:rsidR="00000000" w:rsidRDefault="00000000"/>
    <w:p w:rsidR="00000000" w:rsidRDefault="00000000">
      <w:r>
        <w:t>224.</w:t>
      </w:r>
      <w:r>
        <w:tab/>
        <w:t>В статье 22 Закона о борьбе с насилием в отношении женщин и семьи ("Виды наказания") говорится, что:</w:t>
      </w:r>
    </w:p>
    <w:p w:rsidR="00000000" w:rsidRDefault="00000000"/>
    <w:p w:rsidR="00000000" w:rsidRDefault="00000000">
      <w:pPr>
        <w:ind w:left="567" w:hanging="567"/>
      </w:pPr>
      <w:r>
        <w:tab/>
      </w:r>
      <w:r>
        <w:tab/>
        <w:t xml:space="preserve">"Судья, занимающийся рассмотрением дела, в случае подтверждения вины соответствующего лица выносит наказание в форме выплаты возмещения за причиненный вред и ущерб в размере от одной до 15 минимальных заработных плат с учетом тяжести совершенных деяний, которые могут быть также основанием для возбуждения бракоразводного процесса.  </w:t>
      </w:r>
    </w:p>
    <w:p w:rsidR="00000000" w:rsidRDefault="00000000"/>
    <w:p w:rsidR="00000000" w:rsidRDefault="00000000">
      <w:pPr>
        <w:ind w:left="567" w:hanging="567"/>
      </w:pPr>
      <w:r>
        <w:tab/>
      </w:r>
      <w:r>
        <w:tab/>
        <w:t>Если применение насилия привело к утрате или порче имущества, то правонарушитель обязан возместить причиненный ущерб в форме денежной выплаты или натурой.  Процесс возмещения осуществления в административном порядке.</w:t>
      </w:r>
    </w:p>
    <w:p w:rsidR="00000000" w:rsidRDefault="00000000"/>
    <w:p w:rsidR="00000000" w:rsidRDefault="00000000">
      <w:pPr>
        <w:ind w:left="567" w:hanging="567"/>
      </w:pPr>
      <w:r>
        <w:tab/>
      </w:r>
      <w:r>
        <w:tab/>
        <w:t>Если наказанное лицо не располагает необходимыми финансовыми средствами, то материальное возмещение заменяется социальными работами по линии министерства социального обеспечения на срок от одного до двух месяцев на основе графика, который позволят соответствующему лицу совмещать социальные работы с основной трудовой деятельностью".</w:t>
      </w:r>
    </w:p>
    <w:p w:rsidR="00000000" w:rsidRDefault="00000000"/>
    <w:p w:rsidR="00000000" w:rsidRDefault="00000000">
      <w:pPr>
        <w:jc w:val="center"/>
      </w:pPr>
      <w:r>
        <w:rPr>
          <w:b/>
          <w:bCs/>
        </w:rPr>
        <w:t>Статья 15</w:t>
      </w:r>
    </w:p>
    <w:p w:rsidR="00000000" w:rsidRDefault="00000000"/>
    <w:p w:rsidR="00000000" w:rsidRDefault="00000000">
      <w:r>
        <w:t>225.</w:t>
      </w:r>
      <w:r>
        <w:tab/>
        <w:t>Каждое государство-участник обеспечивает, чтобы любое заявление, которое, как установлено, было сделано под пыткой, не использовалось в качестве доказательства в ходе любого судебного разбирательства, за исключением случаев, когда оно используется против лица, обвиняемого в совершении пыток, как доказательство того, что это заявление было сделано.</w:t>
      </w:r>
    </w:p>
    <w:p w:rsidR="00000000" w:rsidRDefault="00000000"/>
    <w:p w:rsidR="00000000" w:rsidRDefault="00000000">
      <w:r>
        <w:t>226.</w:t>
      </w:r>
      <w:r>
        <w:tab/>
        <w:t>В главе 2 тома III действующей Политической конституции, в которой идет речь о "Гражданских правах", предусматриваются 17 основных гарантий, которые призваны обеспечить соблюдение принципа надлежащего судебного процесса.</w:t>
      </w:r>
    </w:p>
    <w:p w:rsidR="00000000" w:rsidRDefault="00000000"/>
    <w:p w:rsidR="00000000" w:rsidRDefault="00000000">
      <w:r>
        <w:t>227.</w:t>
      </w:r>
      <w:r>
        <w:tab/>
        <w:t>С учетом соответствующего раздела первоначального доклада Эквадора (</w:t>
      </w:r>
      <w:r>
        <w:rPr>
          <w:lang w:val="en-US"/>
        </w:rPr>
        <w:t>CAT</w:t>
      </w:r>
      <w:r>
        <w:t>/</w:t>
      </w:r>
      <w:r>
        <w:rPr>
          <w:lang w:val="en-US"/>
        </w:rPr>
        <w:t>C</w:t>
      </w:r>
      <w:r>
        <w:t>/7/</w:t>
      </w:r>
      <w:r>
        <w:rPr>
          <w:lang w:val="en-US"/>
        </w:rPr>
        <w:t>Add</w:t>
      </w:r>
      <w:r>
        <w:t>.13) в действующую Конституцию были внесены важные поправки, содействующие надлежащему и эффективному отправлению правосудия.</w:t>
      </w:r>
    </w:p>
    <w:p w:rsidR="00000000" w:rsidRDefault="00000000"/>
    <w:p w:rsidR="00000000" w:rsidRDefault="00000000">
      <w:r>
        <w:t>228.</w:t>
      </w:r>
      <w:r>
        <w:tab/>
        <w:t>С учетом того, что доказательства, полученные с нарушением норм Конституции или закона, не имеют юридической силы (пункт 14 статьи 24), Конституция гласит, что к рассмотрению принимаются добровольные показания лиц, ставших жертвами преступления (второй абзац пункта 9 статьи 24).  Таким образом, в Конституции отражено существо гарантии, содержащейся в статье 15 Конвенции против пыток, в которой предусматривается возможность использования заявления против лица, обвиняемого в применении пыток.</w:t>
      </w:r>
    </w:p>
    <w:p w:rsidR="00000000" w:rsidRDefault="00000000"/>
    <w:p w:rsidR="00000000" w:rsidRDefault="00000000">
      <w:r>
        <w:t>229.</w:t>
      </w:r>
      <w:r>
        <w:tab/>
        <w:t>Соответствующие конституционные гарантии предусматривают, в частности, что никто не может быть лишен права на защиту на любом этапе соответствующих процессуальных действий;  что никто не может содержаться под стражей в режиме строгой изоляции;  что никто не может быть задержан на срок свыше 24 часов.  Кроме того, в конституционных гарантиях оговариваются сроки предварительного заключения и предусматривается безоговорочное освобождение на свободу задержанного лица в случае принятия решения о приостановке дела и вынесении оправдательного приговора.</w:t>
      </w:r>
    </w:p>
    <w:p w:rsidR="00000000" w:rsidRDefault="00000000"/>
    <w:p w:rsidR="00000000" w:rsidRDefault="00000000">
      <w:r>
        <w:t>230.</w:t>
      </w:r>
      <w:r>
        <w:tab/>
        <w:t>Юридическая правомерность в ходе любых процессуальных действий, пусть даже осуществляемых исключительно с целью проведения допроса, определяется, в частности, присутствием частного или государственного адвоката.  Даже государственная прокуратура не вправе отклоняться от этой нормы.  Кроме того, следует подчеркнуть, что в пункте 10 статьи 24 Конституции гарантируется защита конкретных уязвимых групп эквадорского общества.  С этой целью государство предусматривает институт государственных адвокатов в интересах защиты прав представителей коренных общин, трудящихся, женщин и несовершеннолетних лиц, которых бросили родители или которые являются жертвами насилия, а также любых других лиц, которые не располагают необходимыми финансовыми средствами.</w:t>
      </w:r>
    </w:p>
    <w:p w:rsidR="00000000" w:rsidRDefault="00000000"/>
    <w:p w:rsidR="00000000" w:rsidRDefault="00000000">
      <w:r>
        <w:t>231.</w:t>
      </w:r>
      <w:r>
        <w:tab/>
        <w:t>В контексте принципа неприемлемости доказательств следует отметить, что в соответствии с действующим Уголовно-процессуальным кодексом был проведен ряд реформ, основная часть которых выпала на период 2000 и 2001 годов, которые  призваны обеспечить неукоснительное соблюдение конституционных гарантий лиц, прав обвиняемых и потерпевших.  Только надлежащие доказательства, т.е. доказательства, запрошенные, представленные и оформленные в соответствии с законом, принимаются судом к рассмотрению.</w:t>
      </w:r>
    </w:p>
    <w:p w:rsidR="00000000" w:rsidRDefault="00000000"/>
    <w:p w:rsidR="00000000" w:rsidRDefault="00000000">
      <w:r>
        <w:t>232.</w:t>
      </w:r>
      <w:r>
        <w:tab/>
        <w:t>В разделе I "Доказательства и их юридическая сила" Уголовно-процессуального кодекса предусматривается основополагающий принцип, согласно которому любые досудебные или судебные процессуальные действия, нарушающие конституционные гарантии, лишаются доказательной силы, при этом каждый человек имеет право хранить молчание без ущерба для дачи по собственной просьбе своих показаний в ходе судебного разбирательства по уголовному делу.</w:t>
      </w:r>
    </w:p>
    <w:p w:rsidR="00000000" w:rsidRDefault="00000000"/>
    <w:p w:rsidR="00000000" w:rsidRDefault="00000000">
      <w:r>
        <w:t>233.</w:t>
      </w:r>
      <w:r>
        <w:tab/>
        <w:t>Кодекс предусматривает неукоснительное соблюдение прав человека сотрудниками судебной полиции в качестве вспомогательного подразделения государственной прокуратуры в ходе любых порученных ему процессуальных действий, а также в ходе применения мер пресечения, предусмотренных в томе 3 Уголовно-процессуального кодекса.  В статье 220 УПК в качестве одной из гарантий обвиняемого лица устанавливается, что обвиняемый ни в коем случае не может быть принужден, путем применения физического насилия или психологического давления, к даче показаний, позволяющих обвинить его в совершении преступления.  В этой связи в ходе предварительного следствия или судебного разбирательства запрещается применение насилия, наркотических веществ или любых процедур или средств, ущемляющих право обвиняемого на свободную и добровольную дачу показаний.</w:t>
      </w:r>
    </w:p>
    <w:p w:rsidR="00000000" w:rsidRDefault="00000000"/>
    <w:p w:rsidR="00000000" w:rsidRDefault="00000000">
      <w:pPr>
        <w:jc w:val="center"/>
      </w:pPr>
      <w:r>
        <w:rPr>
          <w:b/>
          <w:bCs/>
        </w:rPr>
        <w:t>Статья 16</w:t>
      </w:r>
    </w:p>
    <w:p w:rsidR="00000000" w:rsidRDefault="00000000"/>
    <w:p w:rsidR="00000000" w:rsidRDefault="00000000">
      <w:r>
        <w:t>234.</w:t>
      </w:r>
      <w:r>
        <w:tab/>
        <w:t>Рабство, подневольное состояние и принудительный труд были искоренены в стране еще в XIX веке, и соответствующий запрет фигурировал в различных конституциях Республики.  В первые десятилетия с момента перехода страны к республиканской форме правления в Эквадоре была отменена смертная казнь.</w:t>
      </w:r>
    </w:p>
    <w:p w:rsidR="00000000" w:rsidRDefault="00000000"/>
    <w:p w:rsidR="00000000" w:rsidRDefault="00000000">
      <w:r>
        <w:t>235.</w:t>
      </w:r>
      <w:r>
        <w:tab/>
        <w:t xml:space="preserve">Действующей Конституцией запрещаются любые бесчеловечные или унижающие достоинство процедуры, равно как и процедуры, сопряженные с применением физического, психического и сексуального насилия или психологического давления.  Государство принимает необходимые меры с целью предупреждения, искоренения и пресечения, в частности насилия в отношении детей, подростков, женщин и лиц пожилого </w:t>
      </w:r>
      <w:proofErr w:type="spellStart"/>
      <w:r>
        <w:t>возраста</w:t>
      </w:r>
      <w:r>
        <w:rPr>
          <w:b/>
          <w:bCs/>
          <w:vertAlign w:val="superscript"/>
        </w:rPr>
        <w:t>17</w:t>
      </w:r>
      <w:proofErr w:type="spellEnd"/>
      <w:r>
        <w:t>.</w:t>
      </w:r>
    </w:p>
    <w:p w:rsidR="00000000" w:rsidRDefault="00000000"/>
    <w:p w:rsidR="00000000" w:rsidRDefault="00000000">
      <w:r>
        <w:t>236.</w:t>
      </w:r>
      <w:r>
        <w:tab/>
        <w:t>В этой связи государство обеспечивает широкое распространение информации о проблеме насилия в отношении женщин и семьи и о случаях жестокого обращения с детьми, а также о мерах, которые оно принимает с целью искоренения такой практики.  Хотя такая практика имеет место, в большинстве случаев преступники не являются государственными служащими или должностными лицами, о которых конкретно говорится в статье 16 Конвенции;  в остальных случаях соответствующие деяния совершаются государственными служащими и представителями государственных или частных учреждений или с согласия государственных служащих или представителей государственных или частных учреждений в форме дискриминации по гендерному признаку или в силу культурных традиций, как это имеет место в случаях жестокого обращения с детьми и подростками в учебных заведениях.</w:t>
      </w:r>
    </w:p>
    <w:p w:rsidR="00000000" w:rsidRDefault="00000000"/>
    <w:p w:rsidR="00000000" w:rsidRDefault="00000000">
      <w:r>
        <w:rPr>
          <w:b/>
          <w:bCs/>
        </w:rPr>
        <w:br w:type="page"/>
        <w:t>Насилие в отношении женщин</w:t>
      </w:r>
    </w:p>
    <w:p w:rsidR="00000000" w:rsidRDefault="00000000"/>
    <w:p w:rsidR="00000000" w:rsidRDefault="00000000">
      <w:r>
        <w:t>237.</w:t>
      </w:r>
      <w:r>
        <w:tab/>
        <w:t xml:space="preserve">11 декабря 1995 года в </w:t>
      </w:r>
      <w:proofErr w:type="spellStart"/>
      <w:r>
        <w:rPr>
          <w:i/>
          <w:iCs/>
        </w:rPr>
        <w:t>Рехистро</w:t>
      </w:r>
      <w:proofErr w:type="spellEnd"/>
      <w:r>
        <w:rPr>
          <w:i/>
          <w:iCs/>
        </w:rPr>
        <w:t xml:space="preserve"> </w:t>
      </w:r>
      <w:proofErr w:type="spellStart"/>
      <w:r>
        <w:rPr>
          <w:i/>
          <w:iCs/>
        </w:rPr>
        <w:t>офисиаль</w:t>
      </w:r>
      <w:proofErr w:type="spellEnd"/>
      <w:r>
        <w:t xml:space="preserve"> № 839 был опубликован Закон о борьбе с насилием в отношении женщин и семьи, в котором физическое, психологическое и сексуальное насилие в отношении женщин и семьи квалифицируются как преступление и устанавливаются соответствующие наказания, а также предусматриваются меры по защите жертв насилия в семье.</w:t>
      </w:r>
    </w:p>
    <w:p w:rsidR="00000000" w:rsidRDefault="00000000"/>
    <w:p w:rsidR="00000000" w:rsidRDefault="00000000">
      <w:r>
        <w:t>238.</w:t>
      </w:r>
      <w:r>
        <w:tab/>
        <w:t>Выражение "внутрисемейное насилие" определяется согласно закону в качестве любых действий или упущений, которые заключаются в жестоком обращении физического, психологического или сексуального характера одного члена семьи по отношению к женщине или к другим членам семейной ячейки.  Таким образом, этот закон охватывает случаи насилия в отношении таких уязвимых групп населения, как дети, подростки и пожилые лица.</w:t>
      </w:r>
    </w:p>
    <w:p w:rsidR="00000000" w:rsidRDefault="00000000"/>
    <w:p w:rsidR="00000000" w:rsidRDefault="00000000">
      <w:r>
        <w:t>239.</w:t>
      </w:r>
      <w:r>
        <w:tab/>
        <w:t>Кроме того, согласно данному закону, применяемое насилие подразделяется на физическое, психологическое и сексуальное (статья 4).</w:t>
      </w:r>
    </w:p>
    <w:p w:rsidR="00000000" w:rsidRDefault="00000000"/>
    <w:p w:rsidR="00000000" w:rsidRDefault="00000000">
      <w:r>
        <w:t>240.</w:t>
      </w:r>
      <w:r>
        <w:tab/>
        <w:t>Закон о борьбе с насилием в отношении женщин и семьи содержит очень важные положения.  Так, в нем устанавливается, что в стране имеют силу закона ратифицированные Эквадором международные документы по вопросам предотвращения насилия в отношении женщин и наказания за него (статья 6).  Основными принципами закона являются бесплатный характер помощи, ее доступность, быстрое оказание помощи и соблюдение конфиденциальности (статья 7).  Осуществление закона находится в юрисдикции судов по делам семьи, комиссаров по делам женщин и семьи, интендантов, национальных комиссаров и представителей центральной власти в округах, а также судей и судов по уголовным делам (статья 8).  В соответствии с этим законом были созданы комиссариаты по делам женщин, которые специализируются на предупреждении случаев насилия в семье.</w:t>
      </w:r>
    </w:p>
    <w:p w:rsidR="00000000" w:rsidRDefault="00000000"/>
    <w:p w:rsidR="00000000" w:rsidRDefault="00000000">
      <w:r>
        <w:t>241.</w:t>
      </w:r>
      <w:r>
        <w:tab/>
        <w:t>Согласно этому закону сотрудники национальной полиции, работники государственной прокуратуры и медицинский персонал государственных или частных больниц и клиник, получившие информацию о случаях насилия, обязаны сообщить о них не позднее чем через 48 часов;  в противном случае им будет предъявлено обвинение в укрывательстве.  Кроме того, полиция обязана оказать пострадавшей женщине помощь, предоставить ей защиту и, в качестве превентивной меры, перевести ее в место, удаленное от местонахождения правонарушителя.</w:t>
      </w:r>
    </w:p>
    <w:p w:rsidR="00000000" w:rsidRDefault="00000000"/>
    <w:p w:rsidR="00000000" w:rsidRDefault="00000000">
      <w:r>
        <w:t>242.</w:t>
      </w:r>
      <w:r>
        <w:tab/>
        <w:t>Установленные настоящим законом меры по предоставлению защиты относятся к числу важнейших достижений в деле защиты жертв насилия в семье (статьи 13-17).  Данные меры применяются незамедлительно и предусматривают такие действия, как удаление правонарушителя из жилища, возвращение жертвы домой, запрет на появление правонарушителя по месту работу потерпевшей.</w:t>
      </w:r>
    </w:p>
    <w:p w:rsidR="00000000" w:rsidRDefault="00000000"/>
    <w:p w:rsidR="00000000" w:rsidRDefault="00000000">
      <w:r>
        <w:t>243.</w:t>
      </w:r>
      <w:r>
        <w:tab/>
        <w:t>Законом предусматривается возможность насильственного вторжения в жилище, если это представляется необходимым в целях осуществления мер по защите в тех случаях, когда следует освободить потерпевшую или членов семьи, насильственно удерживаемых правонарушителем, вывести последнего из жилища, а также, если тот вооружен или находится в состоянии алкогольного или наркотического опьянения, под воздействием одурманивающих или психотропных веществ, если он совершил нападение на женщину или если ставится под угрозу физическая, психологическая или сексуальная неприкосновенность других членов семьи.</w:t>
      </w:r>
    </w:p>
    <w:p w:rsidR="00000000" w:rsidRDefault="00000000"/>
    <w:p w:rsidR="00000000" w:rsidRDefault="00000000">
      <w:r>
        <w:t>244.</w:t>
      </w:r>
      <w:r>
        <w:tab/>
        <w:t>Кроме того, в Законе о борьбе с насилием в отношении женщин и семьи не признаются никакие привилегии, поэтому никто не может избежать наказания.</w:t>
      </w:r>
    </w:p>
    <w:p w:rsidR="00000000" w:rsidRDefault="00000000"/>
    <w:p w:rsidR="00000000" w:rsidRDefault="00000000">
      <w:r>
        <w:t>245.</w:t>
      </w:r>
      <w:r>
        <w:tab/>
        <w:t>В 1995 году в городе Кито было создано Управление национальной полиции по защите прав женщин (УДМУ).  Этот орган располагает персоналом, прошедшим специальную подготовку по вопросам сексуального насилия и прав человека.  В его задачу входит выполнение распоряжений комиссариатов по делам женщин и семьи.</w:t>
      </w:r>
    </w:p>
    <w:p w:rsidR="00000000" w:rsidRDefault="00000000"/>
    <w:p w:rsidR="00000000" w:rsidRDefault="00000000">
      <w:r>
        <w:t>246.</w:t>
      </w:r>
      <w:r>
        <w:tab/>
        <w:t>Во втором разделе Закона о борьбе с насилием в отношении женщин и семьи Национальному управлению по делам женщин (в настоящее время - Национальному совету по делам женщин (КОНАМУ)) предоставлено право определять политику, координировать действия и разрабатывать планы и программы, направленные на предотвращение и искоренение насилия в отношении женщин и семьи.  Кроме того, с 1995 года реализуются программы профессиональной подготовки судей и прокуроров;  программы профессиональной подготовки, мониторинга и оценки для комиссариатов по делам семьи;  программа профессиональной подготовки работников местных органов правосудия, а также информационные кампании по вопросам прав женщин.  В целях достижения равенства в осуществлении прав и обеспечения неотвратимости наказания за применение насилия в отношении женщин реализуется проект внедрения гендерного подхода в учебные программы юридических факультетов в 11 университетах страны.  В рамках КОНАМУ была создана и действует во всех комиссариатах по делам женщин и семьи система сбора данных о заявлениях, касающихся случаев насилия в семье.</w:t>
      </w:r>
    </w:p>
    <w:p w:rsidR="00000000" w:rsidRDefault="00000000"/>
    <w:p w:rsidR="00000000" w:rsidRDefault="00000000">
      <w:r>
        <w:t>247.</w:t>
      </w:r>
      <w:r>
        <w:tab/>
        <w:t>Согласно положениям Закона № 103 в обязанности Национального совета по делам женщин (КОНАМУ) входит создание общежитий, приютов, центров реабилитации для членов пострадавших семей.  Кроме того, в целях искоренения насилия достигнуто соглашение о планировании, организации и осуществлении просветительской деятельности для отцов и матерей - членов семьи.  К настоящему времени было создано два общежития в Кито, приют ИННФА (Национального института по проблемам детства и семьи), для женщин, подвергшихся жестокому обращению, и приют СЕПАМ (Народного центра помощи женщинам).  КОНАМУ оказывает поддержку работе приюта для женщин, подвергшихся жестокому обращению, который находится в городе Тена, провинция Напо.</w:t>
      </w:r>
    </w:p>
    <w:p w:rsidR="00000000" w:rsidRDefault="00000000"/>
    <w:p w:rsidR="00000000" w:rsidRDefault="00000000">
      <w:r>
        <w:t>248.</w:t>
      </w:r>
      <w:r>
        <w:tab/>
        <w:t>Женские организации, специализирующиеся на вопросах гендерного насилия, выступают в качестве консультативных органов при комиссариатах по делам женщин и семьи в соответствии с направленностью деятельности данных организаций.  Они также представляют КОНАМУ проекты создания центров по оказанию комплексной юридической помощи и приютов, в которых предоставляется медицинская и юридическая помощь.</w:t>
      </w:r>
    </w:p>
    <w:p w:rsidR="00000000" w:rsidRDefault="00000000"/>
    <w:p w:rsidR="00000000" w:rsidRDefault="00000000">
      <w:r>
        <w:t>249.</w:t>
      </w:r>
      <w:r>
        <w:tab/>
        <w:t>В рамках гражданского общества главным образом женскими организациями были разработаны и проведены информационно-просветительские кампании по вопросам прав женщин, профессиональной подготовки в области правоприменения, оказания профессиональной юридической помощи и мобилизации дополнительных средств для соответствующих комиссариатов.</w:t>
      </w:r>
    </w:p>
    <w:p w:rsidR="00000000" w:rsidRDefault="00000000"/>
    <w:p w:rsidR="00000000" w:rsidRDefault="00000000">
      <w:r>
        <w:t>250.</w:t>
      </w:r>
      <w:r>
        <w:tab/>
        <w:t xml:space="preserve">В информационно-просветительских кампаниях по вопросам прав женщин основное внимание уделяется все еще сохраняющейся в обществе тенденции рассматривать насилие в семье как частное дело.  </w:t>
      </w:r>
    </w:p>
    <w:p w:rsidR="00000000" w:rsidRDefault="00000000"/>
    <w:p w:rsidR="00000000" w:rsidRDefault="00000000">
      <w:pPr>
        <w:rPr>
          <w:b/>
          <w:bCs/>
        </w:rPr>
      </w:pPr>
      <w:r>
        <w:rPr>
          <w:b/>
          <w:bCs/>
        </w:rPr>
        <w:t>Жестокое обращение с детьми и подростками</w:t>
      </w:r>
    </w:p>
    <w:p w:rsidR="00000000" w:rsidRDefault="00000000">
      <w:pPr>
        <w:rPr>
          <w:b/>
          <w:bCs/>
        </w:rPr>
      </w:pPr>
    </w:p>
    <w:p w:rsidR="00000000" w:rsidRDefault="00000000">
      <w:r>
        <w:t>251.</w:t>
      </w:r>
      <w:r>
        <w:tab/>
        <w:t xml:space="preserve">Как уже отмечалось выше, в ноябре 2002 года был принят и опубликован в </w:t>
      </w:r>
      <w:proofErr w:type="spellStart"/>
      <w:r>
        <w:rPr>
          <w:i/>
          <w:iCs/>
        </w:rPr>
        <w:t>Рехистро</w:t>
      </w:r>
      <w:proofErr w:type="spellEnd"/>
      <w:r>
        <w:rPr>
          <w:i/>
          <w:iCs/>
        </w:rPr>
        <w:t xml:space="preserve"> </w:t>
      </w:r>
      <w:proofErr w:type="spellStart"/>
      <w:r>
        <w:rPr>
          <w:i/>
          <w:iCs/>
        </w:rPr>
        <w:t>офисиаль</w:t>
      </w:r>
      <w:proofErr w:type="spellEnd"/>
      <w:r>
        <w:t xml:space="preserve"> № 737 от 3 января 2003 года Кодекс прав детей и подростков.  Кодекс вступает в силу в июле 2003 года.  Статья 5 Кодекса запрещает применение детям и подросткам пыток и других видов жестокого, бесчеловечного или унижающего достоинство обращения.</w:t>
      </w:r>
    </w:p>
    <w:p w:rsidR="00000000" w:rsidRDefault="00000000"/>
    <w:p w:rsidR="00000000" w:rsidRDefault="00000000">
      <w:r>
        <w:t>252.</w:t>
      </w:r>
      <w:r>
        <w:tab/>
        <w:t>Ниже приводятся положения Кодекса, запрещающие жестокое обращение в учебных заведениях:</w:t>
      </w:r>
    </w:p>
    <w:p w:rsidR="00000000" w:rsidRDefault="00000000"/>
    <w:p w:rsidR="00000000" w:rsidRDefault="00000000">
      <w:pPr>
        <w:ind w:left="567" w:hanging="567"/>
      </w:pPr>
      <w:r>
        <w:tab/>
      </w:r>
      <w:r>
        <w:tab/>
        <w:t>"Статья 40.  Дисциплинарные меры.  Преподавательская и дисциплинарная практика в учебных заведениях должна отвечать принципам уважения прав и гарантий детей и подростков;  запрещается злоупотребление, жестокое обращение и унижение в какой бы то ни было форме и соответственно любые формы жестокого, бесчеловечного или унижающего достоинство наказания.</w:t>
      </w:r>
    </w:p>
    <w:p w:rsidR="00000000" w:rsidRDefault="00000000"/>
    <w:p w:rsidR="00000000" w:rsidRDefault="00000000">
      <w:pPr>
        <w:ind w:left="567" w:hanging="567"/>
      </w:pPr>
      <w:r>
        <w:tab/>
      </w:r>
      <w:r>
        <w:tab/>
        <w:t>Статья 41. - Запрещенные виды наказания.  В учебных заведениях запрещаются:</w:t>
      </w:r>
    </w:p>
    <w:p w:rsidR="00000000" w:rsidRDefault="00000000"/>
    <w:p w:rsidR="00000000" w:rsidRDefault="00000000">
      <w:r>
        <w:tab/>
      </w:r>
      <w:r>
        <w:tab/>
        <w:t>1.</w:t>
      </w:r>
      <w:r>
        <w:tab/>
        <w:t>Телесные наказания;</w:t>
      </w:r>
    </w:p>
    <w:p w:rsidR="00000000" w:rsidRDefault="00000000"/>
    <w:p w:rsidR="00000000" w:rsidRDefault="00000000">
      <w:pPr>
        <w:ind w:left="567" w:hanging="567"/>
      </w:pPr>
      <w:r>
        <w:tab/>
      </w:r>
      <w:r>
        <w:tab/>
        <w:t>2.</w:t>
      </w:r>
      <w:r>
        <w:tab/>
        <w:t>Психологические наказания, посягающие на достоинство детей и подростков;</w:t>
      </w:r>
    </w:p>
    <w:p w:rsidR="00000000" w:rsidRDefault="00000000"/>
    <w:p w:rsidR="00000000" w:rsidRDefault="00000000">
      <w:r>
        <w:tab/>
      </w:r>
      <w:r>
        <w:tab/>
        <w:t>3.</w:t>
      </w:r>
      <w:r>
        <w:tab/>
        <w:t>Коллективные наказания;  и</w:t>
      </w:r>
    </w:p>
    <w:p w:rsidR="00000000" w:rsidRDefault="00000000"/>
    <w:p w:rsidR="00000000" w:rsidRDefault="00000000">
      <w:pPr>
        <w:ind w:left="567" w:hanging="567"/>
      </w:pPr>
      <w:r>
        <w:tab/>
      </w:r>
      <w:r>
        <w:tab/>
        <w:t>4.</w:t>
      </w:r>
      <w:r>
        <w:tab/>
        <w:t xml:space="preserve">Меры, сопряженные с отчуждением или дискриминацией по причине личности учащегося, его родителей, юридических представителей или опекунов.  Под этот запрет подпадают дискриминационные меры, обусловленные беременностью девушки или рождением у нее ребенка.  Никто из детей или подростков не может быть лишен доступа к школьному образованию или исключен из школы по причине личных характеристик своих родителей.  </w:t>
      </w:r>
    </w:p>
    <w:p w:rsidR="00000000" w:rsidRDefault="00000000"/>
    <w:p w:rsidR="00000000" w:rsidRDefault="00000000">
      <w:r>
        <w:t>Любые случаи сексуального посягательства в учебных заведениях доводятся до сведения компетентного сотрудника прокуратуры для целей применения соответствующих юридических положений без ущерба для проведения административного расследования и применения административных санкций, предусмотренных в системе образования".</w:t>
      </w:r>
    </w:p>
    <w:p w:rsidR="00000000" w:rsidRDefault="00000000"/>
    <w:p w:rsidR="00000000" w:rsidRDefault="00000000">
      <w:r>
        <w:t>253.</w:t>
      </w:r>
      <w:r>
        <w:tab/>
        <w:t>В главе IV Кодекса содержатся юридические положения, касающиеся жестокого обращения с детьми и подростками как в семье (частная жизнь), так и в общественных местах:</w:t>
      </w:r>
    </w:p>
    <w:p w:rsidR="00000000" w:rsidRDefault="00000000"/>
    <w:p w:rsidR="00000000" w:rsidRDefault="00000000">
      <w:pPr>
        <w:ind w:left="567" w:hanging="567"/>
      </w:pPr>
      <w:r>
        <w:tab/>
      </w:r>
      <w:r>
        <w:tab/>
        <w:t>"Статья 67.  Жестокое обращение.  Под жестоким обращением понимается любое поведение, действие или бездействие, которое влечет за собой или может влечь за собой причинение ущерба физической, психологической или сексуальной неприкосновенности или здоровью ребенка или подростка со стороны любого лица, включая родителей, других родственников, преподавателей и опекунов, независимо от использованных средств, последствий их применения и времени, необходимого для реабилитации жертвы.  Это понятие включает серьезные и систематические случаи халатного или недобросовестного выполнения обязанностей по отношению к детям и подросткам, в том что касается снабжения продовольствием, питания, медицинского обслуживания, образования или удовлетворения повседневных потребностей, а также их использование для целей попрошайничества".</w:t>
      </w:r>
    </w:p>
    <w:p w:rsidR="00000000" w:rsidRDefault="00000000"/>
    <w:p w:rsidR="00000000" w:rsidRDefault="00000000">
      <w:r>
        <w:t>254.</w:t>
      </w:r>
      <w:r>
        <w:tab/>
        <w:t>Под жестоким обращением психологического характера понимается жестокое обращение, результатом которого является эмоциональная и психологическая неуровновешенность ребенка или подростка или его заниженная самооценка.  К числу проявлений жестокого обращения психологического характера относятся угрозы причинения ущерба личности или имуществу или родителям, другим родственникам или опекунам соответствующего ребенка или подростка.</w:t>
      </w:r>
    </w:p>
    <w:p w:rsidR="00000000" w:rsidRDefault="00000000"/>
    <w:p w:rsidR="00000000" w:rsidRDefault="00000000">
      <w:r>
        <w:t>255.</w:t>
      </w:r>
      <w:r>
        <w:tab/>
        <w:t>Жестокое обращение квалифицируется как институциональное в том случае, если оно совершается служащим государственного или частного учреждения или является результатом применения формально или неформально принятых учреждением административных или педагогических норм или правил;  а также в том случае, если администрация учреждения, которой становится известно о факте жестокого обращения, не принимает незамедлительных мер с целью его предупреждения, пресечения, заглаживания причиненного ущерба и наказания виновных лиц.</w:t>
      </w:r>
    </w:p>
    <w:p w:rsidR="00000000" w:rsidRDefault="00000000"/>
    <w:p w:rsidR="00000000" w:rsidRDefault="00000000">
      <w:pPr>
        <w:ind w:left="567" w:hanging="567"/>
      </w:pPr>
      <w:r>
        <w:tab/>
      </w:r>
      <w:r>
        <w:tab/>
        <w:t>"Статья 68.  Сексуальные злоупотребления.  Без ущерба для применения соответствующих норм Уголовного кодекса для целей настоящего Кодекса под сексуальными злоупотреблениями понимаются любые физические контакты или предложения сексуального характера, объектом которых является ребенок или подросток, даже в случае его явного согласия, и которые реализуются посредством его обольщения, шантажа, оказания на него давления, обмана, запугивания или применения каких-либо иных средств.</w:t>
      </w:r>
    </w:p>
    <w:p w:rsidR="00000000" w:rsidRDefault="00000000"/>
    <w:p w:rsidR="00000000" w:rsidRDefault="00000000">
      <w:pPr>
        <w:ind w:left="567"/>
      </w:pPr>
      <w:r>
        <w:tab/>
        <w:t>Любые случаи сексуального домогательства или сексуальных злоупотреблений доводятся до сведения компетентного сотрудника государственной прокуратуры в соответствии с законом без ущерба для проведения административного расследования и применения соответствующих административных санкций".</w:t>
      </w:r>
    </w:p>
    <w:p w:rsidR="00000000" w:rsidRDefault="00000000"/>
    <w:p w:rsidR="00000000" w:rsidRDefault="00000000">
      <w:pPr>
        <w:ind w:left="567"/>
      </w:pPr>
      <w:r>
        <w:tab/>
        <w:t>"Статья 69.  Сексуальная эксплуатация.  Под сексуальной эксплуатацией понимаются детская проституция и детская порнография.  Детская проституция определяется как использование ребенка или подростка для сексуальных занятий в обмен на денежное или любое другое вознаграждение.  Детская порнография определяется как любая визуальная демонстрация ребенка или подростка, реально совершающего или симулирующего действия явно сексуального характера, или демонстрация его половых органов с целью поощрения, провоцирования или стимулирования действий сексуального характера".</w:t>
      </w:r>
    </w:p>
    <w:p w:rsidR="00000000" w:rsidRDefault="00000000"/>
    <w:p w:rsidR="00000000" w:rsidRDefault="00000000">
      <w:pPr>
        <w:ind w:left="567"/>
      </w:pPr>
      <w:r>
        <w:tab/>
        <w:t>"Статья 70.  Торговля детьми.  Под торговлей детьми или подростками понимается их вербовка, перевозка или передача внутри страны или за пределами страны независимо от применяемых средств с целью использования для занятия проституцией, сексуальной эксплуатации или эксплуатации в трудовой сфере, порнографии, наркоторговли, торговли органами, подневольного труда, незаконных усыновления/удочерения или осуществления иных видов незаконной деятельности".</w:t>
      </w:r>
    </w:p>
    <w:p w:rsidR="00000000" w:rsidRDefault="00000000"/>
    <w:p w:rsidR="00000000" w:rsidRDefault="00000000">
      <w:pPr>
        <w:ind w:left="567"/>
      </w:pPr>
      <w:r>
        <w:tab/>
        <w:t>"Статья 75.  Предупреждение случаев жестокого обращения в детских учреждениях.  Государство разрабатывает и осуществляет необходимые административные, законодательные, педагогические и прочие меры по защите и обслуживанию детей и подростков и обеспечению ухода за ними в государственных и частных детских учреждениях с целью искоренения любых случаев жестокого обращения и злоупотреблений и улучшения взаимоотношений между взрослыми, с одной стороны, и детьми и подростками - с другой, и между самими детьми и подростками в их повседневной жизни".</w:t>
      </w:r>
    </w:p>
    <w:p w:rsidR="00000000" w:rsidRDefault="00000000"/>
    <w:p w:rsidR="00000000" w:rsidRDefault="00000000">
      <w:pPr>
        <w:ind w:left="567"/>
      </w:pPr>
      <w:r>
        <w:tab/>
        <w:t>"Статья 76. - Жестокое обращение в силу традиций.  Не принимается в качестве оправдания практики, о которой идет речь в настоящей главе, равно как и в качестве смягчающего обстоятельства для целей определения степени ответственности, ссылка на то, что такая практика относится к методам образования или применяется в силу традиций".</w:t>
      </w:r>
    </w:p>
    <w:p w:rsidR="00000000" w:rsidRDefault="00000000"/>
    <w:p w:rsidR="00000000" w:rsidRDefault="00000000">
      <w:pPr>
        <w:rPr>
          <w:b/>
          <w:bCs/>
        </w:rPr>
      </w:pPr>
      <w:r>
        <w:rPr>
          <w:b/>
          <w:bCs/>
        </w:rPr>
        <w:t>Показатели, позволяющие получить представление о масштабах проблемы жестокого обращения с детьми</w:t>
      </w:r>
    </w:p>
    <w:p w:rsidR="00000000" w:rsidRDefault="00000000">
      <w:pPr>
        <w:rPr>
          <w:b/>
          <w:bCs/>
        </w:rPr>
      </w:pPr>
    </w:p>
    <w:p w:rsidR="00000000" w:rsidRDefault="00000000">
      <w:pPr>
        <w:rPr>
          <w:b/>
          <w:bCs/>
        </w:rPr>
      </w:pPr>
      <w:r>
        <w:rPr>
          <w:i/>
          <w:iCs/>
        </w:rPr>
        <w:t xml:space="preserve">Жестокое обращение со стороны </w:t>
      </w:r>
      <w:proofErr w:type="spellStart"/>
      <w:r>
        <w:rPr>
          <w:i/>
          <w:iCs/>
        </w:rPr>
        <w:t>преподавателей</w:t>
      </w:r>
      <w:r>
        <w:rPr>
          <w:b/>
          <w:bCs/>
          <w:vertAlign w:val="superscript"/>
        </w:rPr>
        <w:t>18</w:t>
      </w:r>
      <w:proofErr w:type="spellEnd"/>
    </w:p>
    <w:p w:rsidR="00000000" w:rsidRDefault="00000000">
      <w:pPr>
        <w:rPr>
          <w:b/>
          <w:bCs/>
        </w:rPr>
      </w:pPr>
    </w:p>
    <w:p w:rsidR="00000000" w:rsidRDefault="00000000">
      <w:r>
        <w:t>256.</w:t>
      </w:r>
      <w:r>
        <w:tab/>
        <w:t>До 1995 года некоторые практикуемые в школах и колледжах педагогические методы еще предполагали возможность использования угроз применения насилия.  Наличие такой проблемы было выявлено после проведения серии социальных опросов детей под девизом "Мое мнение что-то значит".</w:t>
      </w:r>
    </w:p>
    <w:p w:rsidR="00000000" w:rsidRDefault="00000000"/>
    <w:p w:rsidR="00000000" w:rsidRDefault="00000000">
      <w:r>
        <w:t>257.</w:t>
      </w:r>
      <w:r>
        <w:tab/>
        <w:t>Вместе с тем за последние годы был достигнут значительный прогресс в деле внедрения принципа "надлежащего обращения", который предусматривает использование партисипативных и уважающих права детей педагогических методов, способствующих развитию творческого потенциала детей и укреплению их веры в самих себя.  В ходе обследования домашних хозяйств 2000 года проблема жестокого обращения с детьми в школах рассматривалась в следующем ракурсе:  соответствующие мероприятия имели целью определение численных показателей "надлежащего обращения" преподавателей с учащимися.  Согласно принятому определению, термин "надлежащее обращение" является антонимом термина "жестокое обращение", который включает применение наказаний физического или психологического характера, а также проявления безразличия.</w:t>
      </w:r>
    </w:p>
    <w:p w:rsidR="00000000" w:rsidRDefault="00000000"/>
    <w:p w:rsidR="00000000" w:rsidRDefault="00000000">
      <w:pPr>
        <w:tabs>
          <w:tab w:val="clear" w:pos="567"/>
        </w:tabs>
        <w:ind w:left="567"/>
      </w:pPr>
      <w:r>
        <w:t>Примерно пятая часть детей подвергалась жестокому обращению со стороны преподавателей в случаях совершения каких-либо проступков.  По сравнению с городскими детьми дети, проживающие в сельской местности, подвергаются большему риску стать жертвами наказаний, предусматривающих лишение права на перемену, нанесение побоев, оскорбления или унижения (соответственно 25% и 17%).  Дети, проживающие в районе Амазонии и Косты, подвергаются большему риску стать жертвами жестокого обращения со стороны преподавателей по сравнению с детьми, проживающими в районе Сьерры (соответственно 22% и 17%).  Несмотря на отсутствие существенных различий в ракурсе соответствующего показателя, представляется, что по сравнению с девочками мальчики чаще страдают от жестокого обращения со стороны преподавателей (мальчики - 21%;  девочки - 18%).</w:t>
      </w:r>
    </w:p>
    <w:p w:rsidR="00000000" w:rsidRDefault="00000000"/>
    <w:p w:rsidR="00000000" w:rsidRDefault="00000000">
      <w:pPr>
        <w:tabs>
          <w:tab w:val="clear" w:pos="567"/>
        </w:tabs>
        <w:ind w:left="567"/>
      </w:pPr>
      <w:r>
        <w:t>Каждый десятый ребенок заявил, что преподаватели его били.  В сельских районах жертвами этого вида жестокого обращения являются 14% детей, а в городах - 7%.  3% детей школьного возраста подвергались оскорблениям и унижениям со стороны преподавателей, а 10% - подвергались наказанию в форме лишения отдыха на перемене.</w:t>
      </w:r>
    </w:p>
    <w:p w:rsidR="00000000" w:rsidRDefault="00000000"/>
    <w:p w:rsidR="00000000" w:rsidRDefault="00000000">
      <w:pPr>
        <w:tabs>
          <w:tab w:val="clear" w:pos="567"/>
        </w:tabs>
        <w:ind w:left="567"/>
      </w:pPr>
      <w:r>
        <w:t>Вместе с тем около половины опрошенных детей заявили, что преподаватели обращались с ними надлежащим образом.  47% опрошенных мальчиков и девочек сообщили, что преподаватели надлежащим образом обращались с ними в случаях совершения ими каких-либо проступков или невыполнения заданий, что означало, что преподаватели наказывали их снижением оценок и беседовали о проступках или упущениях с родителями учащихся или с самими учащимися.  В городах показатель надлежащего обращения составлял 50%, а в сельской местности - 41%.</w:t>
      </w:r>
    </w:p>
    <w:p w:rsidR="00000000" w:rsidRDefault="00000000"/>
    <w:p w:rsidR="00000000" w:rsidRDefault="00000000">
      <w:pPr>
        <w:tabs>
          <w:tab w:val="clear" w:pos="567"/>
        </w:tabs>
        <w:ind w:left="567"/>
      </w:pPr>
      <w:r>
        <w:t>В школах с детьми обращаются даже лучше, чем в семьях.  Преподаватели, как и родители, стараются с уважением относиться к учащимся.  Самой распространенной мерой в случае совершения учащимся какого-либо проступка является беседа с его родителями (на это указали 42% опрошенных детей);  затем следует снижение оценок (30%) и, наконец, беседа с самими детьми (21%).</w:t>
      </w:r>
    </w:p>
    <w:p w:rsidR="00000000" w:rsidRDefault="00000000"/>
    <w:p w:rsidR="00000000" w:rsidRDefault="00000000">
      <w:pPr>
        <w:tabs>
          <w:tab w:val="clear" w:pos="567"/>
        </w:tabs>
        <w:ind w:left="567"/>
      </w:pPr>
      <w:r>
        <w:t>22% детей из малоимущих семей подвергались жестокому обращению со стороны преподавателей;  аналогичный показатель для обеспеченных семей составлял 16%.  Приблизительно третья часть детей из числа коренных народов (29%) заявили, что подвергались жестокому обращению со стороны преподавателей.</w:t>
      </w:r>
    </w:p>
    <w:p w:rsidR="00000000" w:rsidRDefault="00000000">
      <w:pPr>
        <w:ind w:left="201"/>
      </w:pPr>
    </w:p>
    <w:p w:rsidR="00000000" w:rsidRDefault="00000000">
      <w:r>
        <w:rPr>
          <w:i/>
          <w:iCs/>
        </w:rPr>
        <w:t xml:space="preserve">Жестокое обращение со стороны </w:t>
      </w:r>
      <w:proofErr w:type="spellStart"/>
      <w:r>
        <w:rPr>
          <w:i/>
          <w:iCs/>
        </w:rPr>
        <w:t>родителей</w:t>
      </w:r>
      <w:r>
        <w:rPr>
          <w:b/>
          <w:bCs/>
          <w:vertAlign w:val="superscript"/>
        </w:rPr>
        <w:t>19</w:t>
      </w:r>
      <w:proofErr w:type="spellEnd"/>
    </w:p>
    <w:p w:rsidR="00000000" w:rsidRDefault="00000000">
      <w:pPr>
        <w:rPr>
          <w:b/>
          <w:bCs/>
        </w:rPr>
      </w:pPr>
    </w:p>
    <w:p w:rsidR="00000000" w:rsidRDefault="00000000">
      <w:r>
        <w:t>258.</w:t>
      </w:r>
      <w:r>
        <w:tab/>
        <w:t>Новаторское социологическое обследование детей, проводившееся под девизом "Мое мнение что-то значит", позволило определить масштабы соответствующей проблемы на период 90-х годов прошлого века:  в ходе обследования более половины опрошенных детей заявили, что родители бьют их не менее одного раза в неделю, а шестеро из каждых десяти опрошенных сообщили, что родители их оскорбляли, унижали или лишали права выходить на улицу;  причем более половины детей, которые подвергались избиениям, получили травмы.</w:t>
      </w:r>
    </w:p>
    <w:p w:rsidR="00000000" w:rsidRDefault="00000000"/>
    <w:p w:rsidR="00000000" w:rsidRDefault="00000000">
      <w:r>
        <w:t>259.</w:t>
      </w:r>
      <w:r>
        <w:tab/>
        <w:t>Вместе с тем в конце 90-х годов в стране родилась еще одна новаторская инициатива в сфере борьбы с проблемой жестокого обращения:  речь идет о поощрении "культуры надлежащего обращения", которое понимается как содействие улучшению взаимоотношений между детьми и взрослыми в повседневной жизни.</w:t>
      </w:r>
    </w:p>
    <w:p w:rsidR="00000000" w:rsidRDefault="00000000"/>
    <w:p w:rsidR="00000000" w:rsidRDefault="00000000">
      <w:pPr>
        <w:tabs>
          <w:tab w:val="clear" w:pos="567"/>
        </w:tabs>
        <w:ind w:left="567"/>
      </w:pPr>
      <w:r>
        <w:t>Четверо из каждых 10 детей заявили, что их родители бьют их, если они совершают какие-либо проступки или не слушаются.  3% из них сообщили, что родители запирали их в доме или ставили под холодный душ;  5% - сообщили, что родители подвергали их оскорблениям и унижениям, а еще 2% - что родители выгоняли их из дома или лишали еды.  Избиение детей шире распространено в сельской местности по сравнению с городами, в Амазонии по сравнению с другими районами, а также в малоимущих семьях и семьях из числа коренного населения.  По сравнению с Гуаякилем в Кито вдвое больше детей подвергались оскорблениям (соответственно 4% и 8%).</w:t>
      </w:r>
    </w:p>
    <w:p w:rsidR="00000000" w:rsidRDefault="00000000">
      <w:pPr>
        <w:tabs>
          <w:tab w:val="clear" w:pos="567"/>
        </w:tabs>
        <w:ind w:left="567"/>
      </w:pPr>
    </w:p>
    <w:p w:rsidR="00000000" w:rsidRDefault="00000000">
      <w:pPr>
        <w:tabs>
          <w:tab w:val="clear" w:pos="567"/>
        </w:tabs>
        <w:ind w:left="567"/>
      </w:pPr>
      <w:r>
        <w:t xml:space="preserve">Показатели надлежащего родительского обращения колеблются в зависимости от районов страны.  36% опрошенных детей заявили, что родители обращаются с ними надлежащим образом.  Надлежащее родительское отношение к проступкам своих детей, основанное на принципах умеренности и диалога, имеет более широкое распространение в городах по сравнению с сельской местностью и в районе Косты по сравнению с районами Сьерры и Амазонии.  </w:t>
      </w:r>
      <w:proofErr w:type="spellStart"/>
      <w:r>
        <w:t>41%</w:t>
      </w:r>
      <w:proofErr w:type="spellEnd"/>
      <w:r>
        <w:t xml:space="preserve"> детей, проживающих в районе Косты, считают, что родители обращаются с ними надлежащим образом.  В </w:t>
      </w:r>
      <w:proofErr w:type="spellStart"/>
      <w:r>
        <w:t>Амазонии</w:t>
      </w:r>
      <w:proofErr w:type="spellEnd"/>
      <w:r>
        <w:t xml:space="preserve"> аналогичный показатель составляет 35%, а в Сьерре - 31%.</w:t>
      </w:r>
    </w:p>
    <w:p w:rsidR="00000000" w:rsidRDefault="00000000">
      <w:pPr>
        <w:tabs>
          <w:tab w:val="clear" w:pos="567"/>
        </w:tabs>
        <w:ind w:left="567"/>
      </w:pPr>
    </w:p>
    <w:p w:rsidR="00000000" w:rsidRDefault="00000000">
      <w:pPr>
        <w:tabs>
          <w:tab w:val="clear" w:pos="567"/>
        </w:tabs>
        <w:ind w:left="567"/>
      </w:pPr>
      <w:r>
        <w:t>Надлежащее родительское обращение в большей степени распространяется на девочек по сравнению с мальчиками.  Фактор пола детей влияет на поведение родителей.  Хотя различия в обращении по гендерному признаку не носит ярко выраженного характера, их наличие свидетельствует о более бережном отношении родителей к девочкам.  О надлежащем родительском обращении заявили 38% девочек и 35% опрошенных мальчиков;  соответственно 42% опрошенных девочек и 47% опрошенных мальчиков сообщили о жестоком к ним отношении со стороны родителей.  Уровень безразличного отношения родителей к детям является одинаковым как для мальчиков, так и для девочек.</w:t>
      </w:r>
    </w:p>
    <w:p w:rsidR="00000000" w:rsidRDefault="00000000">
      <w:pPr>
        <w:tabs>
          <w:tab w:val="clear" w:pos="567"/>
        </w:tabs>
        <w:ind w:left="567"/>
      </w:pPr>
    </w:p>
    <w:p w:rsidR="00000000" w:rsidRDefault="00000000">
      <w:pPr>
        <w:tabs>
          <w:tab w:val="clear" w:pos="567"/>
        </w:tabs>
        <w:ind w:left="567"/>
      </w:pPr>
      <w:r>
        <w:t xml:space="preserve">В малообеспеченных семьях случаи жестокого обращения имеют место чаще.  Более половины детей из семей, проживающих в сельских горных районах, а также из семей коренного населения сообщили о том, что подвергаются жестокому обращению в случае совершения проступков или непослушания (соответственно 55% и 63%).  Лишь пятая часть детей из семей коренного населения заявила о том, что родители обращаются с ними надлежащим образом;  вместе с тем этим семьям в меньшей степени присущи проявления безразличия родителей к детям (о безразличном к ним отношении сообщили лишь 16% детей из семей коренного населения).  В целом же о случаях насильственного отношения со стороны родителей чаще заявляли дети из малообеспеченных семей (49%);  аналогичный показатель для детей из обеспеченных семей составляет 34%.  </w:t>
      </w:r>
    </w:p>
    <w:p w:rsidR="00000000" w:rsidRDefault="00000000">
      <w:pPr>
        <w:tabs>
          <w:tab w:val="clear" w:pos="567"/>
        </w:tabs>
        <w:ind w:left="567"/>
      </w:pPr>
    </w:p>
    <w:p w:rsidR="00000000" w:rsidRDefault="00000000">
      <w:pPr>
        <w:tabs>
          <w:tab w:val="clear" w:pos="567"/>
        </w:tabs>
        <w:rPr>
          <w:b/>
          <w:bCs/>
        </w:rPr>
      </w:pPr>
      <w:r>
        <w:rPr>
          <w:b/>
          <w:bCs/>
        </w:rPr>
        <w:t>Меры по борьбе со случаями жестокого обращения по отношению к детям</w:t>
      </w:r>
    </w:p>
    <w:p w:rsidR="00000000" w:rsidRDefault="00000000">
      <w:pPr>
        <w:tabs>
          <w:tab w:val="clear" w:pos="567"/>
        </w:tabs>
        <w:rPr>
          <w:b/>
          <w:bCs/>
        </w:rPr>
      </w:pPr>
    </w:p>
    <w:p w:rsidR="00000000" w:rsidRDefault="00000000">
      <w:pPr>
        <w:tabs>
          <w:tab w:val="clear" w:pos="567"/>
        </w:tabs>
        <w:rPr>
          <w:i/>
          <w:iCs/>
        </w:rPr>
      </w:pPr>
      <w:r>
        <w:rPr>
          <w:i/>
          <w:iCs/>
        </w:rPr>
        <w:t>Пример межведомственного сотрудничества в целях искоренения практики жестокого обращения</w:t>
      </w:r>
    </w:p>
    <w:p w:rsidR="00000000" w:rsidRDefault="00000000">
      <w:pPr>
        <w:tabs>
          <w:tab w:val="clear" w:pos="567"/>
        </w:tabs>
        <w:rPr>
          <w:b/>
          <w:bCs/>
        </w:rPr>
      </w:pPr>
    </w:p>
    <w:p w:rsidR="00000000" w:rsidRDefault="00000000">
      <w:pPr>
        <w:tabs>
          <w:tab w:val="clear" w:pos="567"/>
          <w:tab w:val="left" w:pos="561"/>
        </w:tabs>
      </w:pPr>
      <w:r>
        <w:t>260.</w:t>
      </w:r>
      <w:r>
        <w:tab/>
        <w:t>ИННФА, осуществляющий Программу гражданских действий по надлежащему обращению с детьми, и муниципалитет столичного округа Кито, присоединившийся к инициативе "Муниципальный патронаж в Сан-Хосе", заключили соглашение о межведомственном сотрудничестве в целях реализации программы специальных мер по борьбе с практикой жестокого обращения по отношению к детям и подросткам, в рамках которой в Кито было открыто два соответствующих центра в стратегических пунктах города в северной и южной его части.</w:t>
      </w:r>
    </w:p>
    <w:p w:rsidR="00000000" w:rsidRDefault="00000000">
      <w:pPr>
        <w:tabs>
          <w:tab w:val="clear" w:pos="567"/>
          <w:tab w:val="left" w:pos="561"/>
        </w:tabs>
      </w:pPr>
      <w:r>
        <w:br w:type="page"/>
      </w:r>
    </w:p>
    <w:p w:rsidR="00000000" w:rsidRDefault="00000000">
      <w:pPr>
        <w:tabs>
          <w:tab w:val="clear" w:pos="567"/>
          <w:tab w:val="left" w:pos="561"/>
        </w:tabs>
        <w:rPr>
          <w:b/>
          <w:bCs/>
        </w:rPr>
      </w:pPr>
      <w:r>
        <w:rPr>
          <w:i/>
          <w:iCs/>
        </w:rPr>
        <w:t xml:space="preserve">Случаи, урегулированные в рамках системы по борьбе с жестоким обращением по отношению к детям и </w:t>
      </w:r>
      <w:proofErr w:type="spellStart"/>
      <w:r>
        <w:rPr>
          <w:i/>
          <w:iCs/>
        </w:rPr>
        <w:t>подросткам</w:t>
      </w:r>
      <w:r>
        <w:rPr>
          <w:b/>
          <w:bCs/>
          <w:vertAlign w:val="superscript"/>
        </w:rPr>
        <w:t>20</w:t>
      </w:r>
      <w:proofErr w:type="spellEnd"/>
    </w:p>
    <w:p w:rsidR="00000000" w:rsidRDefault="00000000">
      <w:pPr>
        <w:tabs>
          <w:tab w:val="clear" w:pos="567"/>
          <w:tab w:val="left" w:pos="561"/>
        </w:tabs>
        <w:rPr>
          <w:b/>
          <w:bCs/>
        </w:rPr>
      </w:pPr>
    </w:p>
    <w:p w:rsidR="00000000" w:rsidRDefault="00000000">
      <w:pPr>
        <w:tabs>
          <w:tab w:val="clear" w:pos="567"/>
          <w:tab w:val="left" w:pos="561"/>
        </w:tabs>
      </w:pPr>
      <w:r>
        <w:t>261.</w:t>
      </w:r>
      <w:r>
        <w:tab/>
        <w:t xml:space="preserve">В 1997 году в рамках созданных ИННФА восьми общенациональных центров по борьбе с жестоким обращением по отношению к детям и подросткам, расположенных в городах Мачала, Кеведо, Гуаякиль, </w:t>
      </w:r>
      <w:proofErr w:type="spellStart"/>
      <w:r>
        <w:t>Эсмеральдас</w:t>
      </w:r>
      <w:proofErr w:type="spellEnd"/>
      <w:r>
        <w:t>, Амбато, Куэнка и Кито, были приняты меры в связи с 3 100 случаями жестокого обращения.</w:t>
      </w:r>
    </w:p>
    <w:p w:rsidR="00000000" w:rsidRDefault="00000000">
      <w:pPr>
        <w:tabs>
          <w:tab w:val="clear" w:pos="567"/>
          <w:tab w:val="left" w:pos="561"/>
        </w:tabs>
      </w:pPr>
    </w:p>
    <w:p w:rsidR="00000000" w:rsidRDefault="00000000">
      <w:pPr>
        <w:tabs>
          <w:tab w:val="clear" w:pos="567"/>
          <w:tab w:val="left" w:pos="561"/>
        </w:tabs>
      </w:pPr>
      <w:r>
        <w:t>262.</w:t>
      </w:r>
      <w:r>
        <w:tab/>
        <w:t>В 1999 году были приняты меры в связи с 4 044 случаями жестокого обращения.</w:t>
      </w:r>
    </w:p>
    <w:p w:rsidR="00000000" w:rsidRDefault="00000000">
      <w:pPr>
        <w:tabs>
          <w:tab w:val="clear" w:pos="567"/>
          <w:tab w:val="left" w:pos="561"/>
        </w:tabs>
      </w:pPr>
    </w:p>
    <w:p w:rsidR="00000000" w:rsidRDefault="00000000">
      <w:pPr>
        <w:tabs>
          <w:tab w:val="clear" w:pos="567"/>
          <w:tab w:val="left" w:pos="561"/>
        </w:tabs>
      </w:pPr>
      <w:r>
        <w:t>263.</w:t>
      </w:r>
      <w:r>
        <w:tab/>
        <w:t>В 2000 году в рамках Управления ИННФА по чрезвычайным мерам в связи со случаями жестокого обращения к детям и подросткам было рассмотрено 307 случаев.</w:t>
      </w:r>
    </w:p>
    <w:p w:rsidR="00000000" w:rsidRDefault="00000000">
      <w:pPr>
        <w:tabs>
          <w:tab w:val="clear" w:pos="567"/>
          <w:tab w:val="left" w:pos="561"/>
        </w:tabs>
      </w:pPr>
    </w:p>
    <w:p w:rsidR="00000000" w:rsidRDefault="00000000">
      <w:pPr>
        <w:tabs>
          <w:tab w:val="clear" w:pos="567"/>
          <w:tab w:val="left" w:pos="561"/>
        </w:tabs>
      </w:pPr>
      <w:r>
        <w:t>264.</w:t>
      </w:r>
      <w:r>
        <w:tab/>
        <w:t>За первые шесть месяцев 2001 года (январь - июль) в рамках созданных в Кито центров по борьбе с жестоким обращением по отношению к детям и подросткам (комплексные центры по содействию надлежащему обращению с детьми и подростками) было рассмотрено 227 случаев жестокого обращения.</w:t>
      </w:r>
    </w:p>
    <w:p w:rsidR="00000000" w:rsidRDefault="00000000">
      <w:pPr>
        <w:tabs>
          <w:tab w:val="clear" w:pos="567"/>
          <w:tab w:val="left" w:pos="561"/>
        </w:tabs>
      </w:pPr>
    </w:p>
    <w:p w:rsidR="00000000" w:rsidRDefault="00000000">
      <w:pPr>
        <w:tabs>
          <w:tab w:val="clear" w:pos="567"/>
          <w:tab w:val="left" w:pos="561"/>
        </w:tabs>
        <w:rPr>
          <w:b/>
          <w:bCs/>
        </w:rPr>
      </w:pPr>
      <w:r>
        <w:rPr>
          <w:i/>
          <w:iCs/>
        </w:rPr>
        <w:t xml:space="preserve">Пример инициативы на государственном и общинном уровнях:  Программа ПГД - ИННФА "Содействие надлежащему </w:t>
      </w:r>
      <w:proofErr w:type="spellStart"/>
      <w:r>
        <w:rPr>
          <w:i/>
          <w:iCs/>
        </w:rPr>
        <w:t>обращению"</w:t>
      </w:r>
      <w:r>
        <w:rPr>
          <w:b/>
          <w:bCs/>
          <w:vertAlign w:val="superscript"/>
        </w:rPr>
        <w:t>21</w:t>
      </w:r>
      <w:proofErr w:type="spellEnd"/>
    </w:p>
    <w:p w:rsidR="00000000" w:rsidRDefault="00000000">
      <w:pPr>
        <w:tabs>
          <w:tab w:val="clear" w:pos="567"/>
          <w:tab w:val="left" w:pos="561"/>
        </w:tabs>
        <w:rPr>
          <w:b/>
          <w:bCs/>
        </w:rPr>
      </w:pPr>
    </w:p>
    <w:p w:rsidR="00000000" w:rsidRDefault="00000000">
      <w:pPr>
        <w:tabs>
          <w:tab w:val="clear" w:pos="567"/>
          <w:tab w:val="left" w:pos="561"/>
        </w:tabs>
      </w:pPr>
      <w:r>
        <w:t>265.</w:t>
      </w:r>
      <w:r>
        <w:tab/>
        <w:t>Общинные структуры, в рамках которых осуществляется соответствующая общенациональная инициатива, могут выдвигать конкретные инициативы на общинном уровне, призванные способствовать улучшению отношений между взрослыми и детьми в повседневной жизни.</w:t>
      </w:r>
    </w:p>
    <w:p w:rsidR="00000000" w:rsidRDefault="00000000">
      <w:pPr>
        <w:tabs>
          <w:tab w:val="clear" w:pos="567"/>
          <w:tab w:val="left" w:pos="561"/>
        </w:tabs>
      </w:pPr>
    </w:p>
    <w:p w:rsidR="00000000" w:rsidRDefault="00000000">
      <w:pPr>
        <w:tabs>
          <w:tab w:val="clear" w:pos="567"/>
          <w:tab w:val="left" w:pos="561"/>
        </w:tabs>
        <w:rPr>
          <w:b/>
          <w:bCs/>
        </w:rPr>
      </w:pPr>
      <w:r>
        <w:rPr>
          <w:b/>
          <w:bCs/>
        </w:rPr>
        <w:t>Компоненты инициативы</w:t>
      </w:r>
    </w:p>
    <w:p w:rsidR="00000000" w:rsidRDefault="00000000">
      <w:pPr>
        <w:tabs>
          <w:tab w:val="clear" w:pos="567"/>
          <w:tab w:val="left" w:pos="561"/>
        </w:tabs>
      </w:pPr>
    </w:p>
    <w:p w:rsidR="00000000" w:rsidRDefault="00000000">
      <w:pPr>
        <w:tabs>
          <w:tab w:val="clear" w:pos="567"/>
          <w:tab w:val="left" w:pos="561"/>
        </w:tabs>
      </w:pPr>
      <w:r>
        <w:t>266.</w:t>
      </w:r>
      <w:r>
        <w:tab/>
        <w:t>Реализация.  Речь идет о процессе, в рамках которого социальные работники и население общины предпринимают на каждодневной основе меры по воплощению инициативы в жизнь и по ее совершенствованию и углублению.</w:t>
      </w:r>
    </w:p>
    <w:p w:rsidR="00000000" w:rsidRDefault="00000000">
      <w:pPr>
        <w:tabs>
          <w:tab w:val="clear" w:pos="567"/>
          <w:tab w:val="left" w:pos="561"/>
        </w:tabs>
      </w:pPr>
    </w:p>
    <w:p w:rsidR="00000000" w:rsidRDefault="00000000">
      <w:pPr>
        <w:tabs>
          <w:tab w:val="clear" w:pos="567"/>
          <w:tab w:val="left" w:pos="561"/>
        </w:tabs>
      </w:pPr>
      <w:r>
        <w:tab/>
        <w:t>Гражданский компонент.  Речь идет о процессе участия местной общественности в осуществлении мер, призванных содействовать надлежащему обращению с детьми и подростками;  в рамках этого процесса проводится работа с жителями общины, поощряется каждодневное участие детей и взрослых в соответствующих мероприятиях в качестве сознательных членов общества, что способствует укреплению их гражданского сознания.</w:t>
      </w:r>
    </w:p>
    <w:p w:rsidR="00000000" w:rsidRDefault="00000000">
      <w:pPr>
        <w:tabs>
          <w:tab w:val="clear" w:pos="567"/>
          <w:tab w:val="left" w:pos="561"/>
        </w:tabs>
        <w:ind w:left="561" w:hanging="561"/>
      </w:pPr>
    </w:p>
    <w:p w:rsidR="00000000" w:rsidRDefault="00000000">
      <w:pPr>
        <w:tabs>
          <w:tab w:val="clear" w:pos="567"/>
          <w:tab w:val="left" w:pos="561"/>
        </w:tabs>
      </w:pPr>
      <w:r>
        <w:tab/>
        <w:t xml:space="preserve">Профилактика.  Расширение участия местного населения в осуществлении инициативы "Содействие надлежащему обращению с детьми и подростками" относится к числу конкретных мер, в рамках которых община и общественные организации на уровне микрорайонов берут на себя ответственность за защиту прав детей, их воспитание и обязуются обеспечивать за ними надлежащий уход, что позволяет предупреждать случаи насилия, жестокого обращения, сексуального злоупотребления и оставления детей, занятия детей попрошайничеством или их принуждения к попрошайничеству в конкретном населенном пункте. </w:t>
      </w:r>
    </w:p>
    <w:p w:rsidR="00000000" w:rsidRDefault="00000000">
      <w:pPr>
        <w:tabs>
          <w:tab w:val="clear" w:pos="567"/>
          <w:tab w:val="left" w:pos="561"/>
        </w:tabs>
        <w:ind w:left="561" w:hanging="561"/>
      </w:pPr>
    </w:p>
    <w:p w:rsidR="00000000" w:rsidRDefault="00000000">
      <w:pPr>
        <w:tabs>
          <w:tab w:val="clear" w:pos="567"/>
          <w:tab w:val="left" w:pos="561"/>
        </w:tabs>
        <w:ind w:left="561" w:hanging="561"/>
        <w:rPr>
          <w:b/>
          <w:bCs/>
        </w:rPr>
      </w:pPr>
      <w:r>
        <w:rPr>
          <w:b/>
          <w:bCs/>
        </w:rPr>
        <w:t>Финансовые средства</w:t>
      </w:r>
    </w:p>
    <w:p w:rsidR="00000000" w:rsidRDefault="00000000">
      <w:pPr>
        <w:tabs>
          <w:tab w:val="clear" w:pos="567"/>
          <w:tab w:val="left" w:pos="561"/>
        </w:tabs>
        <w:ind w:left="561" w:hanging="561"/>
      </w:pPr>
    </w:p>
    <w:p w:rsidR="00000000" w:rsidRDefault="00000000">
      <w:pPr>
        <w:tabs>
          <w:tab w:val="clear" w:pos="567"/>
          <w:tab w:val="left" w:pos="561"/>
        </w:tabs>
      </w:pPr>
      <w:r>
        <w:t>267.</w:t>
      </w:r>
      <w:r>
        <w:tab/>
        <w:t>В 2000 году на цели осуществления общенациональной инициативы в 23 городах страны было выделено примерно 189 000 долл. США.</w:t>
      </w:r>
    </w:p>
    <w:p w:rsidR="00000000" w:rsidRDefault="00000000">
      <w:pPr>
        <w:tabs>
          <w:tab w:val="clear" w:pos="567"/>
          <w:tab w:val="left" w:pos="561"/>
        </w:tabs>
      </w:pPr>
    </w:p>
    <w:p w:rsidR="00000000" w:rsidRDefault="00000000">
      <w:pPr>
        <w:tabs>
          <w:tab w:val="clear" w:pos="567"/>
          <w:tab w:val="left" w:pos="561"/>
        </w:tabs>
      </w:pPr>
      <w:r>
        <w:t>268.</w:t>
      </w:r>
      <w:r>
        <w:tab/>
        <w:t>В 2001 году приблизительный объем инвестиций на цели осуществления соответствующей инициативы в 23 городах страны составил 375 000 долл. США.</w:t>
      </w:r>
    </w:p>
    <w:p w:rsidR="00000000" w:rsidRDefault="00000000">
      <w:pPr>
        <w:tabs>
          <w:tab w:val="clear" w:pos="567"/>
          <w:tab w:val="left" w:pos="561"/>
        </w:tabs>
      </w:pPr>
    </w:p>
    <w:p w:rsidR="00000000" w:rsidRDefault="00000000">
      <w:pPr>
        <w:tabs>
          <w:tab w:val="clear" w:pos="567"/>
          <w:tab w:val="left" w:pos="561"/>
        </w:tabs>
      </w:pPr>
      <w:r>
        <w:t>269.</w:t>
      </w:r>
      <w:r>
        <w:tab/>
        <w:t>В текущем году было выделено 57 000 долл. США на цели последующих действий и дальнейшего осуществления инициативы.</w:t>
      </w:r>
    </w:p>
    <w:p w:rsidR="00000000" w:rsidRDefault="00000000">
      <w:pPr>
        <w:tabs>
          <w:tab w:val="clear" w:pos="567"/>
          <w:tab w:val="left" w:pos="561"/>
        </w:tabs>
      </w:pPr>
    </w:p>
    <w:p w:rsidR="00000000" w:rsidRDefault="00000000">
      <w:pPr>
        <w:tabs>
          <w:tab w:val="clear" w:pos="567"/>
          <w:tab w:val="left" w:pos="561"/>
        </w:tabs>
        <w:rPr>
          <w:b/>
          <w:bCs/>
        </w:rPr>
      </w:pPr>
      <w:r>
        <w:rPr>
          <w:b/>
          <w:bCs/>
        </w:rPr>
        <w:t>Организационные структуры и методологический подход</w:t>
      </w:r>
    </w:p>
    <w:p w:rsidR="00000000" w:rsidRDefault="00000000">
      <w:pPr>
        <w:tabs>
          <w:tab w:val="clear" w:pos="567"/>
          <w:tab w:val="left" w:pos="561"/>
        </w:tabs>
      </w:pPr>
    </w:p>
    <w:p w:rsidR="00000000" w:rsidRDefault="00000000">
      <w:pPr>
        <w:tabs>
          <w:tab w:val="clear" w:pos="567"/>
          <w:tab w:val="left" w:pos="561"/>
        </w:tabs>
      </w:pPr>
      <w:r>
        <w:t>270.</w:t>
      </w:r>
      <w:r>
        <w:tab/>
        <w:t>К числу стратегических организационных структур, несущих ответственность за обеспечение специализированной подготовки общественных пропагандистов, деятельность которых направлена на расширение участия местного населения в инициативе по содействию надлежащему обращению с детьми и подростками, относится, в частности, Центр подготовки пропагандистов (ЦПП).</w:t>
      </w:r>
    </w:p>
    <w:p w:rsidR="00000000" w:rsidRDefault="00000000">
      <w:pPr>
        <w:tabs>
          <w:tab w:val="clear" w:pos="567"/>
          <w:tab w:val="left" w:pos="561"/>
        </w:tabs>
      </w:pPr>
    </w:p>
    <w:p w:rsidR="00000000" w:rsidRDefault="00000000">
      <w:pPr>
        <w:tabs>
          <w:tab w:val="clear" w:pos="567"/>
          <w:tab w:val="left" w:pos="561"/>
        </w:tabs>
      </w:pPr>
      <w:r>
        <w:t>271.</w:t>
      </w:r>
      <w:r>
        <w:tab/>
        <w:t>В 1997 году осуществление программы по расширению участия местного населения началось в целях более активной реализации на уровне общин инициативы по содействию надлежащему обращению с детьми и подростками.  При осуществлении программы используется опыт работы, накопленный за десятилетнюю деятельность сети служб, специализирующихся на оказании помощи детям, пострадавших от жестокого обращения.</w:t>
      </w:r>
    </w:p>
    <w:p w:rsidR="00000000" w:rsidRDefault="00000000">
      <w:pPr>
        <w:tabs>
          <w:tab w:val="clear" w:pos="567"/>
          <w:tab w:val="left" w:pos="561"/>
        </w:tabs>
      </w:pPr>
    </w:p>
    <w:p w:rsidR="00000000" w:rsidRDefault="00000000">
      <w:pPr>
        <w:tabs>
          <w:tab w:val="clear" w:pos="567"/>
          <w:tab w:val="left" w:pos="561"/>
        </w:tabs>
      </w:pPr>
      <w:r>
        <w:t>272.</w:t>
      </w:r>
      <w:r>
        <w:tab/>
        <w:t>К числу новаторских инициатив относится перенос центра тяжести с профилактических мер по предупреждению случаев жестокого обращения на мероприятия по поощрению надлежащего обращения с детьми и подростками.  В силу этого соответствующие мероприятия базируются на оценке и совершенствовании существующей практики надлежащего воспитания, ухода и обращения, а не на анализе качеств лица, несущего ответственность за жестокое обращение, поскольку такой подход способствует усугублению чувства вины и фрустрации.</w:t>
      </w:r>
    </w:p>
    <w:p w:rsidR="00000000" w:rsidRDefault="00000000">
      <w:pPr>
        <w:tabs>
          <w:tab w:val="clear" w:pos="567"/>
          <w:tab w:val="left" w:pos="561"/>
        </w:tabs>
      </w:pPr>
    </w:p>
    <w:p w:rsidR="00000000" w:rsidRDefault="00000000">
      <w:pPr>
        <w:tabs>
          <w:tab w:val="clear" w:pos="567"/>
          <w:tab w:val="left" w:pos="561"/>
        </w:tabs>
      </w:pPr>
      <w:r>
        <w:t>273.</w:t>
      </w:r>
      <w:r>
        <w:tab/>
        <w:t>Соответствующая программа осуществляется в 23 городах страны, в рамках которой в городском секторе предпринимаются меры, призванные задействовать всех членов общины, и в первую очередь детей и подростков.</w:t>
      </w:r>
    </w:p>
    <w:p w:rsidR="00000000" w:rsidRDefault="00000000">
      <w:pPr>
        <w:tabs>
          <w:tab w:val="clear" w:pos="567"/>
          <w:tab w:val="left" w:pos="561"/>
        </w:tabs>
      </w:pPr>
    </w:p>
    <w:p w:rsidR="00000000" w:rsidRDefault="00000000">
      <w:pPr>
        <w:tabs>
          <w:tab w:val="clear" w:pos="567"/>
          <w:tab w:val="left" w:pos="561"/>
        </w:tabs>
      </w:pPr>
      <w:r>
        <w:t>274.</w:t>
      </w:r>
      <w:r>
        <w:tab/>
        <w:t xml:space="preserve">В Международном бюллетене по вопросам защиты детей (МБЗД) № 32 были опубликованы результаты социологического обследования по вопросу о масштабах насилия в отношении детей;  сведения о характере и периодичности в случаях насилия, о лицах, которые их совершают, а также об обстоятельствах их совершения, были получены на основе свидетельств самих детей. </w:t>
      </w:r>
    </w:p>
    <w:p w:rsidR="00000000" w:rsidRDefault="00000000">
      <w:pPr>
        <w:tabs>
          <w:tab w:val="clear" w:pos="567"/>
          <w:tab w:val="left" w:pos="561"/>
        </w:tabs>
        <w:rPr>
          <w:lang w:val="en-US"/>
        </w:rPr>
      </w:pPr>
    </w:p>
    <w:p w:rsidR="00000000" w:rsidRDefault="00000000">
      <w:pPr>
        <w:tabs>
          <w:tab w:val="clear" w:pos="567"/>
          <w:tab w:val="left" w:pos="561"/>
        </w:tabs>
        <w:jc w:val="center"/>
        <w:rPr>
          <w:b/>
          <w:bCs/>
        </w:rPr>
      </w:pPr>
      <w:r>
        <w:rPr>
          <w:b/>
          <w:bCs/>
        </w:rPr>
        <w:t>Примечания</w:t>
      </w:r>
    </w:p>
    <w:p w:rsidR="00000000" w:rsidRDefault="00000000"/>
    <w:p w:rsidR="00000000" w:rsidRDefault="00000000">
      <w:r>
        <w:rPr>
          <w:b/>
          <w:bCs/>
          <w:vertAlign w:val="superscript"/>
        </w:rPr>
        <w:t>1</w:t>
      </w:r>
      <w:r>
        <w:rPr>
          <w:b/>
          <w:bCs/>
          <w:vertAlign w:val="superscript"/>
        </w:rPr>
        <w:tab/>
      </w:r>
      <w:r>
        <w:t xml:space="preserve">Документ Комитета по борьбе с расовой дискриминацией, </w:t>
      </w:r>
      <w:r>
        <w:rPr>
          <w:lang w:val="en-US"/>
        </w:rPr>
        <w:t>CAT</w:t>
      </w:r>
      <w:r>
        <w:t>/</w:t>
      </w:r>
      <w:r>
        <w:rPr>
          <w:lang w:val="en-US"/>
        </w:rPr>
        <w:t>C</w:t>
      </w:r>
      <w:r>
        <w:t>/20/</w:t>
      </w:r>
      <w:r>
        <w:rPr>
          <w:lang w:val="en-US"/>
        </w:rPr>
        <w:t>Add</w:t>
      </w:r>
      <w:r>
        <w:t>.1, 4</w:t>
      </w:r>
      <w:r>
        <w:rPr>
          <w:lang w:val="en-US"/>
        </w:rPr>
        <w:t> b</w:t>
      </w:r>
      <w:r>
        <w:t>.</w:t>
      </w:r>
      <w:proofErr w:type="spellStart"/>
      <w:r>
        <w:rPr>
          <w:lang w:val="en-US"/>
        </w:rPr>
        <w:t>yz</w:t>
      </w:r>
      <w:proofErr w:type="spellEnd"/>
      <w:r>
        <w:t xml:space="preserve"> 1993</w:t>
      </w:r>
      <w:r>
        <w:rPr>
          <w:lang w:val="en-US"/>
        </w:rPr>
        <w:t> </w:t>
      </w:r>
      <w:r>
        <w:t>года.</w:t>
      </w:r>
    </w:p>
    <w:p w:rsidR="00000000" w:rsidRDefault="00000000"/>
    <w:p w:rsidR="00000000" w:rsidRDefault="00000000">
      <w:r>
        <w:rPr>
          <w:b/>
          <w:bCs/>
          <w:vertAlign w:val="superscript"/>
        </w:rPr>
        <w:t>2</w:t>
      </w:r>
      <w:r>
        <w:rPr>
          <w:b/>
          <w:bCs/>
          <w:vertAlign w:val="superscript"/>
        </w:rPr>
        <w:tab/>
      </w:r>
      <w:r>
        <w:t xml:space="preserve">Текст действующей Конституции Республики Эквадор опубликован в </w:t>
      </w:r>
      <w:proofErr w:type="spellStart"/>
      <w:r>
        <w:rPr>
          <w:i/>
          <w:iCs/>
        </w:rPr>
        <w:t>Рехистро</w:t>
      </w:r>
      <w:proofErr w:type="spellEnd"/>
      <w:r>
        <w:rPr>
          <w:i/>
          <w:iCs/>
        </w:rPr>
        <w:t xml:space="preserve"> </w:t>
      </w:r>
      <w:proofErr w:type="spellStart"/>
      <w:r>
        <w:rPr>
          <w:i/>
          <w:iCs/>
        </w:rPr>
        <w:t>офисиаль</w:t>
      </w:r>
      <w:proofErr w:type="spellEnd"/>
      <w:r>
        <w:rPr>
          <w:i/>
          <w:iCs/>
        </w:rPr>
        <w:t xml:space="preserve"> </w:t>
      </w:r>
      <w:r>
        <w:t>№ 001 от 11 августа 1998 года.</w:t>
      </w:r>
    </w:p>
    <w:p w:rsidR="00000000" w:rsidRDefault="00000000"/>
    <w:p w:rsidR="00000000" w:rsidRDefault="00000000">
      <w:pPr>
        <w:pStyle w:val="EndnoteText"/>
      </w:pPr>
      <w:r>
        <w:rPr>
          <w:rStyle w:val="EndnoteReference"/>
        </w:rPr>
        <w:t>3</w:t>
      </w:r>
      <w:r>
        <w:tab/>
        <w:t>Официальная записка № 57239/</w:t>
      </w:r>
      <w:r>
        <w:rPr>
          <w:lang w:val="en-US"/>
        </w:rPr>
        <w:t>GM</w:t>
      </w:r>
      <w:r>
        <w:t>/</w:t>
      </w:r>
      <w:proofErr w:type="spellStart"/>
      <w:r>
        <w:rPr>
          <w:lang w:val="en-US"/>
        </w:rPr>
        <w:t>DGDHSA</w:t>
      </w:r>
      <w:proofErr w:type="spellEnd"/>
      <w:r>
        <w:t xml:space="preserve"> от 11 декабря 2002 года за подписью бывшего министра иностранных дел г-на </w:t>
      </w:r>
      <w:proofErr w:type="spellStart"/>
      <w:r>
        <w:t>Хейнса</w:t>
      </w:r>
      <w:proofErr w:type="spellEnd"/>
      <w:r>
        <w:t xml:space="preserve"> </w:t>
      </w:r>
      <w:proofErr w:type="spellStart"/>
      <w:r>
        <w:t>Моллера</w:t>
      </w:r>
      <w:proofErr w:type="spellEnd"/>
      <w:r>
        <w:t>.</w:t>
      </w:r>
    </w:p>
    <w:p w:rsidR="00000000" w:rsidRDefault="00000000">
      <w:pPr>
        <w:pStyle w:val="EndnoteText"/>
      </w:pPr>
    </w:p>
    <w:p w:rsidR="00000000" w:rsidRDefault="00000000">
      <w:pPr>
        <w:pStyle w:val="FootnoteText"/>
        <w:rPr>
          <w:lang w:val="en-US"/>
        </w:rPr>
      </w:pPr>
      <w:r>
        <w:rPr>
          <w:rStyle w:val="EndnoteReference"/>
        </w:rPr>
        <w:t>4</w:t>
      </w:r>
      <w:r>
        <w:tab/>
      </w:r>
      <w:r>
        <w:rPr>
          <w:lang w:val="en-US"/>
        </w:rPr>
        <w:t xml:space="preserve">Torres </w:t>
      </w:r>
      <w:proofErr w:type="spellStart"/>
      <w:r>
        <w:rPr>
          <w:lang w:val="en-US"/>
        </w:rPr>
        <w:t>Chávez</w:t>
      </w:r>
      <w:proofErr w:type="spellEnd"/>
      <w:r>
        <w:rPr>
          <w:lang w:val="en-US"/>
        </w:rPr>
        <w:t xml:space="preserve">, </w:t>
      </w:r>
      <w:proofErr w:type="spellStart"/>
      <w:r>
        <w:rPr>
          <w:lang w:val="en-US"/>
        </w:rPr>
        <w:t>Efraín</w:t>
      </w:r>
      <w:proofErr w:type="spellEnd"/>
      <w:r>
        <w:rPr>
          <w:lang w:val="en-US"/>
        </w:rPr>
        <w:t>:  "</w:t>
      </w:r>
      <w:proofErr w:type="spellStart"/>
      <w:r>
        <w:rPr>
          <w:lang w:val="en-US"/>
        </w:rPr>
        <w:t>Breves</w:t>
      </w:r>
      <w:proofErr w:type="spellEnd"/>
      <w:r>
        <w:rPr>
          <w:lang w:val="en-US"/>
        </w:rPr>
        <w:t xml:space="preserve"> </w:t>
      </w:r>
      <w:proofErr w:type="spellStart"/>
      <w:r>
        <w:rPr>
          <w:lang w:val="en-US"/>
        </w:rPr>
        <w:t>comentarios</w:t>
      </w:r>
      <w:proofErr w:type="spellEnd"/>
      <w:r>
        <w:rPr>
          <w:lang w:val="en-US"/>
        </w:rPr>
        <w:t xml:space="preserve"> al </w:t>
      </w:r>
      <w:proofErr w:type="spellStart"/>
      <w:r>
        <w:rPr>
          <w:lang w:val="en-US"/>
        </w:rPr>
        <w:t>Código</w:t>
      </w:r>
      <w:proofErr w:type="spellEnd"/>
      <w:r>
        <w:rPr>
          <w:lang w:val="en-US"/>
        </w:rPr>
        <w:t xml:space="preserve"> Penal </w:t>
      </w:r>
      <w:proofErr w:type="spellStart"/>
      <w:r>
        <w:rPr>
          <w:lang w:val="en-US"/>
        </w:rPr>
        <w:t>Ecuatoriano</w:t>
      </w:r>
      <w:proofErr w:type="spellEnd"/>
      <w:r>
        <w:rPr>
          <w:lang w:val="en-US"/>
        </w:rPr>
        <w:t xml:space="preserve">", </w:t>
      </w:r>
      <w:proofErr w:type="spellStart"/>
      <w:r>
        <w:rPr>
          <w:lang w:val="en-US"/>
        </w:rPr>
        <w:t>Universidad</w:t>
      </w:r>
      <w:proofErr w:type="spellEnd"/>
      <w:r>
        <w:rPr>
          <w:lang w:val="en-US"/>
        </w:rPr>
        <w:t xml:space="preserve"> Central del Ecuador, pp. 259-260.</w:t>
      </w:r>
    </w:p>
    <w:p w:rsidR="00000000" w:rsidRDefault="00000000">
      <w:pPr>
        <w:pStyle w:val="EndnoteText"/>
      </w:pPr>
    </w:p>
    <w:p w:rsidR="00000000" w:rsidRDefault="00000000">
      <w:pPr>
        <w:pStyle w:val="EndnoteText"/>
        <w:rPr>
          <w:lang w:val="fr-FR"/>
        </w:rPr>
      </w:pPr>
      <w:r>
        <w:rPr>
          <w:rStyle w:val="EndnoteReference"/>
          <w:lang w:val="fr-FR"/>
        </w:rPr>
        <w:t>5</w:t>
      </w:r>
      <w:r>
        <w:rPr>
          <w:lang w:val="fr-FR"/>
        </w:rPr>
        <w:tab/>
        <w:t xml:space="preserve">Torres </w:t>
      </w:r>
      <w:proofErr w:type="spellStart"/>
      <w:r>
        <w:rPr>
          <w:lang w:val="fr-FR"/>
        </w:rPr>
        <w:t>Chávez</w:t>
      </w:r>
      <w:proofErr w:type="spellEnd"/>
      <w:r>
        <w:rPr>
          <w:lang w:val="fr-FR"/>
        </w:rPr>
        <w:t xml:space="preserve">, </w:t>
      </w:r>
      <w:proofErr w:type="spellStart"/>
      <w:r>
        <w:rPr>
          <w:lang w:val="fr-FR"/>
        </w:rPr>
        <w:t>Efrain</w:t>
      </w:r>
      <w:proofErr w:type="spellEnd"/>
      <w:r>
        <w:rPr>
          <w:lang w:val="fr-FR"/>
        </w:rPr>
        <w:t xml:space="preserve">, </w:t>
      </w:r>
      <w:proofErr w:type="spellStart"/>
      <w:r>
        <w:rPr>
          <w:lang w:val="fr-FR"/>
        </w:rPr>
        <w:t>Ibid</w:t>
      </w:r>
      <w:proofErr w:type="spellEnd"/>
      <w:r>
        <w:rPr>
          <w:lang w:val="fr-FR"/>
        </w:rPr>
        <w:t>, p. 209.</w:t>
      </w:r>
    </w:p>
    <w:p w:rsidR="00000000" w:rsidRDefault="00000000">
      <w:pPr>
        <w:tabs>
          <w:tab w:val="left" w:pos="0"/>
        </w:tabs>
      </w:pPr>
    </w:p>
    <w:p w:rsidR="00000000" w:rsidRDefault="00000000">
      <w:pPr>
        <w:tabs>
          <w:tab w:val="left" w:pos="0"/>
        </w:tabs>
        <w:rPr>
          <w:bCs/>
        </w:rPr>
      </w:pPr>
      <w:r>
        <w:rPr>
          <w:rStyle w:val="EndnoteReference"/>
          <w:lang w:val="fr-FR"/>
        </w:rPr>
        <w:t>6</w:t>
      </w:r>
      <w:r>
        <w:rPr>
          <w:rStyle w:val="EndnoteReference"/>
          <w:b w:val="0"/>
          <w:bCs/>
          <w:vertAlign w:val="baseline"/>
        </w:rPr>
        <w:tab/>
        <w:t xml:space="preserve">Источник:  </w:t>
      </w:r>
      <w:proofErr w:type="spellStart"/>
      <w:r>
        <w:rPr>
          <w:rStyle w:val="EndnoteReference"/>
          <w:b w:val="0"/>
          <w:bCs/>
          <w:vertAlign w:val="baseline"/>
        </w:rPr>
        <w:t>ЛАПЧ</w:t>
      </w:r>
      <w:proofErr w:type="spellEnd"/>
      <w:r>
        <w:rPr>
          <w:rStyle w:val="EndnoteReference"/>
          <w:b w:val="0"/>
          <w:bCs/>
          <w:vertAlign w:val="baseline"/>
        </w:rPr>
        <w:t>, февраль 2003 года.</w:t>
      </w:r>
    </w:p>
    <w:p w:rsidR="00000000" w:rsidRDefault="00000000">
      <w:pPr>
        <w:tabs>
          <w:tab w:val="left" w:pos="0"/>
        </w:tabs>
        <w:rPr>
          <w:bCs/>
        </w:rPr>
      </w:pPr>
    </w:p>
    <w:p w:rsidR="00000000" w:rsidRDefault="00000000">
      <w:pPr>
        <w:pStyle w:val="FootnoteText"/>
      </w:pPr>
      <w:r>
        <w:rPr>
          <w:b/>
          <w:vertAlign w:val="superscript"/>
        </w:rPr>
        <w:t>7</w:t>
      </w:r>
      <w:r>
        <w:rPr>
          <w:bCs/>
        </w:rPr>
        <w:tab/>
      </w:r>
      <w:r>
        <w:t>Приказ Главного управления № 99-54-40-</w:t>
      </w:r>
      <w:r>
        <w:rPr>
          <w:lang w:val="en-US"/>
        </w:rPr>
        <w:t>CG</w:t>
      </w:r>
      <w:r>
        <w:t xml:space="preserve"> от 11 ноября 1999</w:t>
      </w:r>
      <w:r>
        <w:rPr>
          <w:lang w:val="en-US"/>
        </w:rPr>
        <w:t> </w:t>
      </w:r>
      <w:r>
        <w:t>года.</w:t>
      </w:r>
    </w:p>
    <w:p w:rsidR="00000000" w:rsidRDefault="00000000">
      <w:pPr>
        <w:pStyle w:val="FootnoteText"/>
      </w:pPr>
    </w:p>
    <w:p w:rsidR="00000000" w:rsidRDefault="00000000">
      <w:pPr>
        <w:pStyle w:val="FootnoteText"/>
      </w:pPr>
      <w:r>
        <w:rPr>
          <w:b/>
          <w:bCs/>
          <w:vertAlign w:val="superscript"/>
        </w:rPr>
        <w:t>8</w:t>
      </w:r>
      <w:r>
        <w:tab/>
        <w:t xml:space="preserve">План принят на основе постановления № 1527, текст которого опубликован в </w:t>
      </w:r>
      <w:proofErr w:type="spellStart"/>
      <w:r>
        <w:rPr>
          <w:i/>
          <w:iCs/>
        </w:rPr>
        <w:t>Рехистро</w:t>
      </w:r>
      <w:proofErr w:type="spellEnd"/>
      <w:r>
        <w:rPr>
          <w:i/>
          <w:iCs/>
        </w:rPr>
        <w:t xml:space="preserve"> </w:t>
      </w:r>
      <w:proofErr w:type="spellStart"/>
      <w:r>
        <w:rPr>
          <w:i/>
          <w:iCs/>
        </w:rPr>
        <w:t>офисиаль</w:t>
      </w:r>
      <w:proofErr w:type="spellEnd"/>
      <w:r>
        <w:t xml:space="preserve"> № 346 от 24 июня 1998 года.</w:t>
      </w:r>
    </w:p>
    <w:p w:rsidR="00000000" w:rsidRDefault="00000000">
      <w:pPr>
        <w:pStyle w:val="FootnoteText"/>
      </w:pPr>
    </w:p>
    <w:p w:rsidR="00000000" w:rsidRDefault="00000000">
      <w:pPr>
        <w:pStyle w:val="FootnoteText"/>
      </w:pPr>
      <w:r>
        <w:rPr>
          <w:b/>
          <w:bCs/>
          <w:vertAlign w:val="superscript"/>
        </w:rPr>
        <w:t>9</w:t>
      </w:r>
      <w:r>
        <w:tab/>
        <w:t xml:space="preserve">Координационный орган Национального плана, созданный в соответствии с постановлением № 1466, текст которого был опубликован в </w:t>
      </w:r>
      <w:proofErr w:type="spellStart"/>
      <w:r>
        <w:rPr>
          <w:i/>
          <w:iCs/>
        </w:rPr>
        <w:t>Рехистро</w:t>
      </w:r>
      <w:proofErr w:type="spellEnd"/>
      <w:r>
        <w:rPr>
          <w:i/>
          <w:iCs/>
        </w:rPr>
        <w:t xml:space="preserve"> </w:t>
      </w:r>
      <w:proofErr w:type="spellStart"/>
      <w:r>
        <w:rPr>
          <w:i/>
          <w:iCs/>
        </w:rPr>
        <w:t>офисиаль</w:t>
      </w:r>
      <w:proofErr w:type="spellEnd"/>
      <w:r>
        <w:t xml:space="preserve"> № 320 от 17 ноября 1999</w:t>
      </w:r>
      <w:r>
        <w:rPr>
          <w:lang w:val="en-US"/>
        </w:rPr>
        <w:t> </w:t>
      </w:r>
      <w:r>
        <w:t>года.</w:t>
      </w:r>
    </w:p>
    <w:p w:rsidR="00000000" w:rsidRDefault="00000000">
      <w:pPr>
        <w:tabs>
          <w:tab w:val="left" w:pos="0"/>
        </w:tabs>
        <w:rPr>
          <w:bCs/>
        </w:rPr>
      </w:pPr>
    </w:p>
    <w:p w:rsidR="00000000" w:rsidRDefault="00000000">
      <w:pPr>
        <w:pStyle w:val="FootnoteText"/>
      </w:pPr>
      <w:r>
        <w:rPr>
          <w:b/>
          <w:vertAlign w:val="superscript"/>
        </w:rPr>
        <w:t>10</w:t>
      </w:r>
      <w:r>
        <w:rPr>
          <w:bCs/>
        </w:rPr>
        <w:tab/>
      </w:r>
      <w:r>
        <w:t>Источник:  "Статистический бюллетень 2001 года".  Национальное управление социальной реабилитации.  Кито, 2001 год, стр. 53 текста оригинала.</w:t>
      </w:r>
    </w:p>
    <w:p w:rsidR="00000000" w:rsidRDefault="00000000">
      <w:pPr>
        <w:tabs>
          <w:tab w:val="left" w:pos="0"/>
        </w:tabs>
        <w:rPr>
          <w:bCs/>
        </w:rPr>
      </w:pPr>
    </w:p>
    <w:p w:rsidR="00000000" w:rsidRDefault="00000000">
      <w:pPr>
        <w:tabs>
          <w:tab w:val="left" w:pos="0"/>
        </w:tabs>
      </w:pPr>
      <w:r>
        <w:rPr>
          <w:b/>
          <w:vertAlign w:val="superscript"/>
        </w:rPr>
        <w:t>11</w:t>
      </w:r>
      <w:r>
        <w:rPr>
          <w:b/>
        </w:rPr>
        <w:tab/>
      </w:r>
      <w:r>
        <w:t>Источник:  "Эквадорская пенитенциарная система в цифрах.  Статистический бюллетень Национального управления социальной реабилитации", Кито, 2001 год.</w:t>
      </w:r>
    </w:p>
    <w:p w:rsidR="00000000" w:rsidRDefault="00000000">
      <w:pPr>
        <w:tabs>
          <w:tab w:val="left" w:pos="0"/>
        </w:tabs>
      </w:pPr>
    </w:p>
    <w:p w:rsidR="00000000" w:rsidRDefault="00000000">
      <w:pPr>
        <w:pStyle w:val="FootnoteText"/>
      </w:pPr>
      <w:r>
        <w:rPr>
          <w:b/>
          <w:bCs/>
          <w:vertAlign w:val="superscript"/>
        </w:rPr>
        <w:t>12</w:t>
      </w:r>
      <w:r>
        <w:tab/>
        <w:t>"Национальный план в области прав человека.  Права задержанных.  Общие принципы", 2-е издание. Кито, 2000 год, стр. 37 текста оригинала.</w:t>
      </w:r>
    </w:p>
    <w:p w:rsidR="00000000" w:rsidRDefault="00000000">
      <w:pPr>
        <w:tabs>
          <w:tab w:val="left" w:pos="0"/>
        </w:tabs>
        <w:rPr>
          <w:bCs/>
        </w:rPr>
      </w:pPr>
    </w:p>
    <w:p w:rsidR="00000000" w:rsidRDefault="00000000">
      <w:pPr>
        <w:tabs>
          <w:tab w:val="left" w:pos="0"/>
        </w:tabs>
      </w:pPr>
      <w:r>
        <w:rPr>
          <w:b/>
          <w:vertAlign w:val="superscript"/>
        </w:rPr>
        <w:t>13</w:t>
      </w:r>
      <w:r>
        <w:rPr>
          <w:bCs/>
        </w:rPr>
        <w:tab/>
      </w:r>
      <w:r>
        <w:t>Там же, стр. 36 текста оригинала.</w:t>
      </w:r>
    </w:p>
    <w:p w:rsidR="00000000" w:rsidRDefault="00000000">
      <w:pPr>
        <w:tabs>
          <w:tab w:val="left" w:pos="0"/>
        </w:tabs>
      </w:pPr>
    </w:p>
    <w:p w:rsidR="00000000" w:rsidRDefault="00000000">
      <w:pPr>
        <w:tabs>
          <w:tab w:val="left" w:pos="0"/>
        </w:tabs>
      </w:pPr>
      <w:r>
        <w:rPr>
          <w:b/>
          <w:bCs/>
          <w:vertAlign w:val="superscript"/>
        </w:rPr>
        <w:t>14</w:t>
      </w:r>
      <w:r>
        <w:tab/>
        <w:t>Национальный план по правам человека, там же, стр. 39 текста оригинала.</w:t>
      </w:r>
    </w:p>
    <w:p w:rsidR="00000000" w:rsidRDefault="00000000">
      <w:pPr>
        <w:pStyle w:val="FootnoteText"/>
      </w:pPr>
    </w:p>
    <w:p w:rsidR="00000000" w:rsidRDefault="00000000">
      <w:pPr>
        <w:pStyle w:val="FootnoteText"/>
      </w:pPr>
      <w:r>
        <w:rPr>
          <w:b/>
          <w:bCs/>
          <w:vertAlign w:val="superscript"/>
        </w:rPr>
        <w:t>15</w:t>
      </w:r>
      <w:r>
        <w:tab/>
        <w:t>Пункт 15 статьи 23 Конституции Республики.</w:t>
      </w:r>
    </w:p>
    <w:p w:rsidR="00000000" w:rsidRDefault="00000000">
      <w:pPr>
        <w:pStyle w:val="FootnoteText"/>
      </w:pPr>
    </w:p>
    <w:p w:rsidR="00000000" w:rsidRDefault="00000000">
      <w:pPr>
        <w:pStyle w:val="FootnoteText"/>
      </w:pPr>
      <w:r>
        <w:rPr>
          <w:b/>
          <w:bCs/>
          <w:vertAlign w:val="superscript"/>
        </w:rPr>
        <w:t>16</w:t>
      </w:r>
      <w:r>
        <w:tab/>
        <w:t>Первый абзац статьи 95 Конституции Республики.</w:t>
      </w:r>
    </w:p>
    <w:p w:rsidR="00000000" w:rsidRDefault="00000000">
      <w:pPr>
        <w:tabs>
          <w:tab w:val="left" w:pos="0"/>
        </w:tabs>
        <w:rPr>
          <w:bCs/>
        </w:rPr>
      </w:pPr>
    </w:p>
    <w:p w:rsidR="00000000" w:rsidRDefault="00000000">
      <w:pPr>
        <w:tabs>
          <w:tab w:val="left" w:pos="0"/>
        </w:tabs>
      </w:pPr>
      <w:r>
        <w:rPr>
          <w:b/>
          <w:bCs/>
          <w:vertAlign w:val="superscript"/>
        </w:rPr>
        <w:t>17</w:t>
      </w:r>
      <w:r>
        <w:tab/>
        <w:t>Пункт 2 статьи 23 Конституции Республики.</w:t>
      </w:r>
    </w:p>
    <w:p w:rsidR="00000000" w:rsidRDefault="00000000">
      <w:pPr>
        <w:tabs>
          <w:tab w:val="left" w:pos="0"/>
        </w:tabs>
      </w:pPr>
    </w:p>
    <w:p w:rsidR="00000000" w:rsidRDefault="00000000">
      <w:pPr>
        <w:tabs>
          <w:tab w:val="left" w:pos="0"/>
        </w:tabs>
      </w:pPr>
      <w:r>
        <w:rPr>
          <w:b/>
          <w:bCs/>
          <w:vertAlign w:val="superscript"/>
        </w:rPr>
        <w:t>18</w:t>
      </w:r>
      <w:r>
        <w:rPr>
          <w:lang w:val="en-US"/>
        </w:rPr>
        <w:tab/>
      </w:r>
      <w:proofErr w:type="spellStart"/>
      <w:r>
        <w:rPr>
          <w:lang w:val="en-US"/>
        </w:rPr>
        <w:t>Emedinho</w:t>
      </w:r>
      <w:proofErr w:type="spellEnd"/>
      <w:r>
        <w:rPr>
          <w:lang w:val="en-US"/>
        </w:rPr>
        <w:t xml:space="preserve">, </w:t>
      </w:r>
      <w:proofErr w:type="spellStart"/>
      <w:r>
        <w:rPr>
          <w:lang w:val="en-US"/>
        </w:rPr>
        <w:t>pág</w:t>
      </w:r>
      <w:proofErr w:type="spellEnd"/>
      <w:r>
        <w:rPr>
          <w:lang w:val="en-US"/>
        </w:rPr>
        <w:t>. 46-47.</w:t>
      </w:r>
    </w:p>
    <w:p w:rsidR="00000000" w:rsidRDefault="00000000">
      <w:pPr>
        <w:tabs>
          <w:tab w:val="left" w:pos="0"/>
        </w:tabs>
      </w:pPr>
    </w:p>
    <w:p w:rsidR="00000000" w:rsidRDefault="00000000">
      <w:pPr>
        <w:tabs>
          <w:tab w:val="left" w:pos="0"/>
        </w:tabs>
      </w:pPr>
      <w:r>
        <w:rPr>
          <w:b/>
          <w:bCs/>
          <w:vertAlign w:val="superscript"/>
        </w:rPr>
        <w:t>19</w:t>
      </w:r>
      <w:r>
        <w:tab/>
      </w:r>
      <w:proofErr w:type="spellStart"/>
      <w:r>
        <w:rPr>
          <w:lang w:val="en-US"/>
        </w:rPr>
        <w:t>Emedinho</w:t>
      </w:r>
      <w:proofErr w:type="spellEnd"/>
      <w:r>
        <w:rPr>
          <w:lang w:val="en-US"/>
        </w:rPr>
        <w:t xml:space="preserve">, </w:t>
      </w:r>
      <w:proofErr w:type="spellStart"/>
      <w:r>
        <w:rPr>
          <w:lang w:val="en-US"/>
        </w:rPr>
        <w:t>pág</w:t>
      </w:r>
      <w:proofErr w:type="spellEnd"/>
      <w:r>
        <w:rPr>
          <w:lang w:val="en-US"/>
        </w:rPr>
        <w:t>. 57-59.</w:t>
      </w:r>
    </w:p>
    <w:p w:rsidR="00000000" w:rsidRDefault="00000000">
      <w:pPr>
        <w:tabs>
          <w:tab w:val="left" w:pos="0"/>
        </w:tabs>
      </w:pPr>
    </w:p>
    <w:p w:rsidR="00000000" w:rsidRDefault="00000000">
      <w:pPr>
        <w:pStyle w:val="FootnoteText"/>
      </w:pPr>
      <w:r>
        <w:rPr>
          <w:rStyle w:val="FootnoteReference"/>
        </w:rPr>
        <w:t>20</w:t>
      </w:r>
      <w:r>
        <w:tab/>
        <w:t xml:space="preserve">Источник:  доклад </w:t>
      </w:r>
      <w:proofErr w:type="spellStart"/>
      <w:r>
        <w:t>ПГД</w:t>
      </w:r>
      <w:proofErr w:type="spellEnd"/>
      <w:r>
        <w:t xml:space="preserve"> - </w:t>
      </w:r>
      <w:proofErr w:type="spellStart"/>
      <w:r>
        <w:t>ИННФА</w:t>
      </w:r>
      <w:proofErr w:type="spellEnd"/>
      <w:r>
        <w:t>, посвященный проблеме жестокого обращения.</w:t>
      </w:r>
    </w:p>
    <w:p w:rsidR="00000000" w:rsidRDefault="00000000">
      <w:pPr>
        <w:pStyle w:val="FootnoteText"/>
      </w:pPr>
    </w:p>
    <w:p w:rsidR="00000000" w:rsidRDefault="00000000">
      <w:pPr>
        <w:tabs>
          <w:tab w:val="left" w:pos="0"/>
        </w:tabs>
      </w:pPr>
      <w:r>
        <w:rPr>
          <w:rStyle w:val="FootnoteReference"/>
        </w:rPr>
        <w:t>21</w:t>
      </w:r>
      <w:r>
        <w:tab/>
        <w:t xml:space="preserve">Доклад </w:t>
      </w:r>
      <w:proofErr w:type="spellStart"/>
      <w:r>
        <w:t>ПГД</w:t>
      </w:r>
      <w:proofErr w:type="spellEnd"/>
      <w:r>
        <w:t xml:space="preserve"> - </w:t>
      </w:r>
      <w:proofErr w:type="spellStart"/>
      <w:r>
        <w:t>НИДНС</w:t>
      </w:r>
      <w:proofErr w:type="spellEnd"/>
      <w:r>
        <w:t xml:space="preserve"> по вопросу о содействии надлежащему обращению с детьми и подростками.</w:t>
      </w:r>
    </w:p>
    <w:p w:rsidR="00000000" w:rsidRDefault="00000000">
      <w:pPr>
        <w:tabs>
          <w:tab w:val="left" w:pos="0"/>
        </w:tabs>
      </w:pPr>
    </w:p>
    <w:p w:rsidR="00000000" w:rsidRDefault="00000000">
      <w:pPr>
        <w:tabs>
          <w:tab w:val="left" w:pos="0"/>
        </w:tabs>
        <w:jc w:val="center"/>
        <w:rPr>
          <w:bCs/>
        </w:rPr>
      </w:pPr>
      <w:r>
        <w:t>-----</w:t>
      </w:r>
    </w:p>
    <w:sectPr w:rsidR="00000000">
      <w:headerReference w:type="even" r:id="rId9"/>
      <w:headerReference w:type="default" r:id="rId10"/>
      <w:endnotePr>
        <w:numStart w:val="4"/>
      </w:endnotePr>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CAT/C/39/Add.6</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371"/>
      </w:tabs>
      <w:rPr>
        <w:lang w:val="en-US"/>
      </w:rPr>
    </w:pPr>
    <w:r>
      <w:rPr>
        <w:lang w:val="en-US"/>
      </w:rPr>
      <w:tab/>
    </w:r>
    <w:r>
      <w:rPr>
        <w:lang w:val="en-US"/>
      </w:rPr>
      <w:tab/>
      <w:t>CAT/C/39/Add.6</w:t>
    </w:r>
  </w:p>
  <w:p w:rsidR="00000000" w:rsidRDefault="00000000">
    <w:pPr>
      <w:pStyle w:val="Header"/>
      <w:tabs>
        <w:tab w:val="clear" w:pos="8306"/>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93</w:t>
    </w:r>
    <w:r>
      <w:rPr>
        <w:rStyle w:val="PageNumber"/>
      </w:rPr>
      <w:fldChar w:fldCharType="end"/>
    </w:r>
  </w:p>
  <w:p w:rsidR="00000000" w:rsidRDefault="00000000">
    <w:pPr>
      <w:pStyle w:val="Header"/>
      <w:tabs>
        <w:tab w:val="clear" w:pos="8306"/>
        <w:tab w:val="left" w:pos="737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1A63E53"/>
    <w:multiLevelType w:val="hybridMultilevel"/>
    <w:tmpl w:val="6290C7E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abstractNum w:abstractNumId="3">
    <w:nsid w:val="2D8755FC"/>
    <w:multiLevelType w:val="hybridMultilevel"/>
    <w:tmpl w:val="B31E33B6"/>
    <w:lvl w:ilvl="0" w:tplc="C200F57A">
      <w:start w:val="1"/>
      <w:numFmt w:val="bullet"/>
      <w:lvlText w:val=""/>
      <w:lvlJc w:val="left"/>
      <w:pPr>
        <w:tabs>
          <w:tab w:val="num" w:pos="1134"/>
        </w:tabs>
        <w:ind w:left="1134" w:hanging="567"/>
      </w:pPr>
      <w:rPr>
        <w:rFonts w:ascii="Symbol" w:hAnsi="Symbol" w:hint="default"/>
        <w:color w:val="auto"/>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4">
    <w:nsid w:val="3B864A12"/>
    <w:multiLevelType w:val="hybridMultilevel"/>
    <w:tmpl w:val="D77E7EB0"/>
    <w:lvl w:ilvl="0" w:tplc="BDD8AC62">
      <w:start w:val="1"/>
      <w:numFmt w:val="bullet"/>
      <w:lvlText w:val=""/>
      <w:lvlJc w:val="left"/>
      <w:pPr>
        <w:tabs>
          <w:tab w:val="num" w:pos="567"/>
        </w:tabs>
        <w:ind w:left="56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43CC1DE2"/>
    <w:multiLevelType w:val="multilevel"/>
    <w:tmpl w:val="3F868248"/>
    <w:lvl w:ilvl="0">
      <w:start w:val="2"/>
      <w:numFmt w:val="decimal"/>
      <w:lvlText w:val="%1"/>
      <w:lvlJc w:val="left"/>
      <w:pPr>
        <w:tabs>
          <w:tab w:val="num" w:pos="630"/>
        </w:tabs>
        <w:ind w:left="630" w:hanging="630"/>
      </w:pPr>
      <w:rPr>
        <w:rFonts w:hint="default"/>
      </w:rPr>
    </w:lvl>
    <w:lvl w:ilvl="1">
      <w:start w:val="2"/>
      <w:numFmt w:val="decimal"/>
      <w:lvlText w:val="%1.%2"/>
      <w:lvlJc w:val="left"/>
      <w:pPr>
        <w:tabs>
          <w:tab w:val="num" w:pos="630"/>
        </w:tabs>
        <w:ind w:left="630" w:hanging="63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4A8C2C0E"/>
    <w:multiLevelType w:val="hybridMultilevel"/>
    <w:tmpl w:val="6AC0D07E"/>
    <w:lvl w:ilvl="0" w:tplc="04190001">
      <w:start w:val="1"/>
      <w:numFmt w:val="bullet"/>
      <w:lvlText w:val=""/>
      <w:lvlJc w:val="left"/>
      <w:pPr>
        <w:tabs>
          <w:tab w:val="num" w:pos="720"/>
        </w:tabs>
        <w:ind w:left="720" w:hanging="360"/>
      </w:pPr>
      <w:rPr>
        <w:rFonts w:ascii="Symbol" w:hAnsi="Symbol" w:hint="default"/>
      </w:rPr>
    </w:lvl>
    <w:lvl w:ilvl="1" w:tplc="1E10CEAC">
      <w:numFmt w:val="bullet"/>
      <w:lvlText w:val="-"/>
      <w:lvlJc w:val="left"/>
      <w:pPr>
        <w:tabs>
          <w:tab w:val="num" w:pos="1440"/>
        </w:tabs>
        <w:ind w:left="1440" w:hanging="360"/>
      </w:pPr>
      <w:rPr>
        <w:rFonts w:ascii="Times New Roman" w:eastAsia="Times New Roman" w:hAnsi="Times New Roman"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4E7B01F8"/>
    <w:multiLevelType w:val="hybridMultilevel"/>
    <w:tmpl w:val="8F72B55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5A0370E4"/>
    <w:multiLevelType w:val="hybridMultilevel"/>
    <w:tmpl w:val="60A62B18"/>
    <w:lvl w:ilvl="0" w:tplc="BDD8AC62">
      <w:start w:val="1"/>
      <w:numFmt w:val="bullet"/>
      <w:lvlText w:val=""/>
      <w:lvlJc w:val="left"/>
      <w:pPr>
        <w:tabs>
          <w:tab w:val="num" w:pos="567"/>
        </w:tabs>
        <w:ind w:left="56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5C381A6C"/>
    <w:multiLevelType w:val="hybridMultilevel"/>
    <w:tmpl w:val="97485158"/>
    <w:lvl w:ilvl="0" w:tplc="BDD8AC62">
      <w:start w:val="1"/>
      <w:numFmt w:val="bullet"/>
      <w:lvlText w:val=""/>
      <w:lvlJc w:val="left"/>
      <w:pPr>
        <w:tabs>
          <w:tab w:val="num" w:pos="567"/>
        </w:tabs>
        <w:ind w:left="56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69AB06D9"/>
    <w:multiLevelType w:val="hybridMultilevel"/>
    <w:tmpl w:val="EBBC500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2"/>
  </w:num>
  <w:num w:numId="4">
    <w:abstractNumId w:val="10"/>
  </w:num>
  <w:num w:numId="5">
    <w:abstractNumId w:val="6"/>
  </w:num>
  <w:num w:numId="6">
    <w:abstractNumId w:val="3"/>
  </w:num>
  <w:num w:numId="7">
    <w:abstractNumId w:val="8"/>
  </w:num>
  <w:num w:numId="8">
    <w:abstractNumId w:val="5"/>
  </w:num>
  <w:num w:numId="9">
    <w:abstractNumId w:val="4"/>
  </w:num>
  <w:num w:numId="10">
    <w:abstractNumId w:val="9"/>
  </w:num>
  <w:num w:numId="11">
    <w:abstractNumId w:val="1"/>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ru-RU" w:vendorID="1" w:dllVersion="512" w:checkStyle="1"/>
  <w:activeWritingStyle w:appName="MSWord" w:lang="fr-FR" w:vendorID="9"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Start w:val="4"/>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28312</Words>
  <Characters>161383</Characters>
  <Application>Microsoft Office Word</Application>
  <DocSecurity>4</DocSecurity>
  <Lines>1344</Lines>
  <Paragraphs>322</Paragraphs>
  <ScaleCrop>false</ScaleCrop>
  <HeadingPairs>
    <vt:vector size="2" baseType="variant">
      <vt:variant>
        <vt:lpstr>Название</vt:lpstr>
      </vt:variant>
      <vt:variant>
        <vt:i4>1</vt:i4>
      </vt:variant>
    </vt:vector>
  </HeadingPairs>
  <TitlesOfParts>
    <vt:vector size="1" baseType="lpstr">
      <vt:lpstr>0442293</vt:lpstr>
    </vt:vector>
  </TitlesOfParts>
  <Company> </Company>
  <LinksUpToDate>false</LinksUpToDate>
  <CharactersWithSpaces>198189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0442293</dc:title>
  <dc:subject/>
  <dc:creator>Марина Именинникова</dc:creator>
  <cp:keywords/>
  <dc:description/>
  <cp:lastModifiedBy>Marina Imeninnikova</cp:lastModifiedBy>
  <cp:revision>3</cp:revision>
  <cp:lastPrinted>2004-09-30T17:11:00Z</cp:lastPrinted>
  <dcterms:created xsi:type="dcterms:W3CDTF">2004-09-30T17:10:00Z</dcterms:created>
  <dcterms:modified xsi:type="dcterms:W3CDTF">2004-09-30T17:11:00Z</dcterms:modified>
</cp:coreProperties>
</file>