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48A266F9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0EF77DE" w14:textId="77777777" w:rsidR="002D5AAC" w:rsidRDefault="002D5AAC" w:rsidP="007C0DA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DD65C43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39E3D4C" w14:textId="05195AC5" w:rsidR="002D5AAC" w:rsidRDefault="007C0DA7" w:rsidP="007C0DA7">
            <w:pPr>
              <w:jc w:val="right"/>
            </w:pPr>
            <w:r w:rsidRPr="00ED1C81">
              <w:rPr>
                <w:sz w:val="40"/>
              </w:rPr>
              <w:t>E</w:t>
            </w:r>
            <w:r w:rsidRPr="00ED1C81">
              <w:t>/C.12/ITA/CO/6</w:t>
            </w:r>
          </w:p>
        </w:tc>
      </w:tr>
      <w:tr w:rsidR="002D5AAC" w:rsidRPr="007810DE" w14:paraId="42681B3E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9553A8C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0832472" wp14:editId="221A1C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B3C966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229D91E2" w14:textId="77777777" w:rsidR="002D5AAC" w:rsidRDefault="007C0DA7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A0D046D" w14:textId="77777777" w:rsidR="007C0DA7" w:rsidRDefault="007C0DA7" w:rsidP="007C0DA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December 2022</w:t>
            </w:r>
          </w:p>
          <w:p w14:paraId="56EEE163" w14:textId="77777777" w:rsidR="007C0DA7" w:rsidRDefault="007C0DA7" w:rsidP="007C0DA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D424545" w14:textId="0C5E9255" w:rsidR="007C0DA7" w:rsidRPr="00D62A45" w:rsidRDefault="007C0DA7" w:rsidP="007C0DA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EE9F5B0" w14:textId="6345DF80" w:rsidR="007C0DA7" w:rsidRPr="007C0DA7" w:rsidRDefault="007C0DA7" w:rsidP="007C0DA7">
      <w:pPr>
        <w:spacing w:before="120"/>
        <w:rPr>
          <w:b/>
          <w:bCs/>
          <w:sz w:val="24"/>
          <w:szCs w:val="24"/>
        </w:rPr>
      </w:pPr>
      <w:r w:rsidRPr="007C0DA7">
        <w:rPr>
          <w:b/>
          <w:bCs/>
          <w:sz w:val="24"/>
          <w:szCs w:val="24"/>
        </w:rPr>
        <w:t xml:space="preserve">Комитет по экономическим, социальным </w:t>
      </w:r>
      <w:r w:rsidR="003345AB">
        <w:rPr>
          <w:b/>
          <w:bCs/>
          <w:sz w:val="24"/>
          <w:szCs w:val="24"/>
        </w:rPr>
        <w:br/>
      </w:r>
      <w:r w:rsidRPr="007C0DA7">
        <w:rPr>
          <w:b/>
          <w:bCs/>
          <w:sz w:val="24"/>
          <w:szCs w:val="24"/>
        </w:rPr>
        <w:t>и культурным правам</w:t>
      </w:r>
    </w:p>
    <w:p w14:paraId="4C14BE2D" w14:textId="77777777" w:rsidR="007C0DA7" w:rsidRPr="007C0DA7" w:rsidRDefault="007C0DA7" w:rsidP="007C0DA7">
      <w:pPr>
        <w:pStyle w:val="HChG"/>
      </w:pPr>
      <w:r w:rsidRPr="007C0DA7">
        <w:tab/>
      </w:r>
      <w:r w:rsidRPr="007C0DA7">
        <w:tab/>
        <w:t>Заключительные замечания по шестому периодическому докладу Италии</w:t>
      </w:r>
      <w:r w:rsidRPr="007C0DA7">
        <w:rPr>
          <w:b w:val="0"/>
          <w:bCs/>
          <w:sz w:val="20"/>
        </w:rPr>
        <w:footnoteReference w:customMarkFollows="1" w:id="1"/>
        <w:t>*</w:t>
      </w:r>
    </w:p>
    <w:p w14:paraId="52D08F80" w14:textId="7147FD4F" w:rsidR="007C0DA7" w:rsidRPr="007C0DA7" w:rsidRDefault="007C0DA7" w:rsidP="007C0DA7">
      <w:pPr>
        <w:pStyle w:val="SingleTxtG"/>
        <w:rPr>
          <w:bCs/>
        </w:rPr>
      </w:pPr>
      <w:r w:rsidRPr="007C0DA7">
        <w:t>1.</w:t>
      </w:r>
      <w:r w:rsidRPr="007C0DA7">
        <w:tab/>
        <w:t>Комитет рассмотрел шестой периодический доклад Италии</w:t>
      </w:r>
      <w:r w:rsidRPr="007C0DA7">
        <w:rPr>
          <w:rStyle w:val="a8"/>
        </w:rPr>
        <w:footnoteReference w:id="2"/>
      </w:r>
      <w:r w:rsidRPr="007C0DA7">
        <w:t xml:space="preserve"> на своих </w:t>
      </w:r>
      <w:r w:rsidR="003345AB">
        <w:br/>
      </w:r>
      <w:r w:rsidRPr="007C0DA7">
        <w:t>38-м и 39-м заседаниях</w:t>
      </w:r>
      <w:r w:rsidRPr="007C0DA7">
        <w:rPr>
          <w:rStyle w:val="a8"/>
        </w:rPr>
        <w:footnoteReference w:id="3"/>
      </w:r>
      <w:r w:rsidRPr="007C0DA7">
        <w:t xml:space="preserve">, состоявшихся 29 и 30 сентября 2022 года, и на своем </w:t>
      </w:r>
      <w:r w:rsidR="00ED1C81">
        <w:br/>
      </w:r>
      <w:r w:rsidRPr="007C0DA7">
        <w:t>60-м заседании, состоявшемся 14 октября 2022 года, принял настоящие заключительные замечания.</w:t>
      </w:r>
    </w:p>
    <w:p w14:paraId="261E0276" w14:textId="77777777" w:rsidR="007C0DA7" w:rsidRPr="007C0DA7" w:rsidRDefault="007C0DA7" w:rsidP="007C0DA7">
      <w:pPr>
        <w:pStyle w:val="H1G"/>
      </w:pPr>
      <w:r w:rsidRPr="007C0DA7">
        <w:tab/>
        <w:t>A.</w:t>
      </w:r>
      <w:r w:rsidRPr="007C0DA7">
        <w:tab/>
        <w:t>Введение</w:t>
      </w:r>
    </w:p>
    <w:p w14:paraId="68511DFD" w14:textId="77777777" w:rsidR="007C0DA7" w:rsidRPr="007C0DA7" w:rsidRDefault="007C0DA7" w:rsidP="007C0DA7">
      <w:pPr>
        <w:pStyle w:val="SingleTxtG"/>
        <w:rPr>
          <w:bCs/>
        </w:rPr>
      </w:pPr>
      <w:r w:rsidRPr="007C0DA7">
        <w:t>2.</w:t>
      </w:r>
      <w:r w:rsidRPr="007C0DA7">
        <w:tab/>
        <w:t>Комитет приветствует представление государством-участником его шестого периодического доклада, который был подготовлен на основе предварительного перечня вопросов, составленного Комитетом</w:t>
      </w:r>
      <w:r w:rsidRPr="007C0DA7">
        <w:rPr>
          <w:rStyle w:val="a8"/>
        </w:rPr>
        <w:footnoteReference w:id="4"/>
      </w:r>
      <w:r w:rsidRPr="007C0DA7">
        <w:t>. Комитет выражает государству-участнику признательность за согласие следовать упрощенной процедуре представления докладов, поскольку она позволяет предметно рассмотреть доклад и придать целенаправленный характер диалогу с делегацией. Комитет выражает признательность за конструктивный диалог, состоявшийся с делегацией государства-участника.</w:t>
      </w:r>
    </w:p>
    <w:p w14:paraId="0AF86ACD" w14:textId="77777777" w:rsidR="007C0DA7" w:rsidRPr="007C0DA7" w:rsidRDefault="007C0DA7" w:rsidP="007C0DA7">
      <w:pPr>
        <w:pStyle w:val="H1G"/>
      </w:pPr>
      <w:r w:rsidRPr="007C0DA7">
        <w:tab/>
        <w:t>B.</w:t>
      </w:r>
      <w:r w:rsidRPr="007C0DA7">
        <w:tab/>
        <w:t>Позитивные аспекты</w:t>
      </w:r>
    </w:p>
    <w:p w14:paraId="7725DF8F" w14:textId="77777777" w:rsidR="007C0DA7" w:rsidRPr="007C0DA7" w:rsidRDefault="007C0DA7" w:rsidP="007C0DA7">
      <w:pPr>
        <w:pStyle w:val="SingleTxtG"/>
        <w:rPr>
          <w:bCs/>
        </w:rPr>
      </w:pPr>
      <w:r w:rsidRPr="007C0DA7">
        <w:t>3.</w:t>
      </w:r>
      <w:r w:rsidRPr="007C0DA7">
        <w:tab/>
        <w:t>Комитет приветствует ратификацию Международной конвенции для защиты всех лиц от насильственных исчезновений в 2015 году.</w:t>
      </w:r>
    </w:p>
    <w:p w14:paraId="02FE6DC9" w14:textId="7E47A714" w:rsidR="007C0DA7" w:rsidRPr="007C0DA7" w:rsidRDefault="007C0DA7" w:rsidP="007C0DA7">
      <w:pPr>
        <w:pStyle w:val="SingleTxtG"/>
        <w:rPr>
          <w:bCs/>
        </w:rPr>
      </w:pPr>
      <w:r w:rsidRPr="007C0DA7">
        <w:t>4.</w:t>
      </w:r>
      <w:r w:rsidRPr="007C0DA7">
        <w:tab/>
        <w:t>Комитет приветствует также законодательные, институциональные и политические меры, принятые для укрепления защиты экономических, социальных и культурных прав в государстве-участнике, такие как Закон № 32 от 7 апреля 2022 года о семье, направленный на улучшение качества жизни семей с детьми, Закон № 26 от 28 марта 2019 года о доходах для граждан, второй Национальный план действий по вопросам предпринимательской деятельности и прав человека (2021–2026 годы), а</w:t>
      </w:r>
      <w:r w:rsidR="003345AB">
        <w:rPr>
          <w:lang w:val="en-US"/>
        </w:rPr>
        <w:t> </w:t>
      </w:r>
      <w:r w:rsidRPr="007C0DA7">
        <w:t>также меры, упомянутые в настоящих заключительных замечаниях.</w:t>
      </w:r>
    </w:p>
    <w:p w14:paraId="75C65CCE" w14:textId="77777777" w:rsidR="007C0DA7" w:rsidRPr="007C0DA7" w:rsidRDefault="007C0DA7" w:rsidP="007C0DA7">
      <w:pPr>
        <w:pStyle w:val="H1G"/>
        <w:rPr>
          <w:i/>
          <w:iCs/>
        </w:rPr>
      </w:pPr>
      <w:r w:rsidRPr="007C0DA7">
        <w:tab/>
        <w:t>C.</w:t>
      </w:r>
      <w:r w:rsidRPr="007C0DA7">
        <w:tab/>
        <w:t xml:space="preserve">Основные вопросы, вызывающие озабоченность, и рекомендации </w:t>
      </w:r>
    </w:p>
    <w:p w14:paraId="55E35228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Применение Пакта во внутреннем праве</w:t>
      </w:r>
    </w:p>
    <w:p w14:paraId="0CD3BB1A" w14:textId="77777777" w:rsidR="007C0DA7" w:rsidRPr="007C0DA7" w:rsidRDefault="007C0DA7" w:rsidP="007C0DA7">
      <w:pPr>
        <w:pStyle w:val="SingleTxtG"/>
      </w:pPr>
      <w:r w:rsidRPr="007C0DA7">
        <w:t>5.</w:t>
      </w:r>
      <w:r w:rsidRPr="007C0DA7">
        <w:tab/>
        <w:t xml:space="preserve">Комитет по-прежнему обеспокоен отсутствием судебных решений, в которых бы делалась ссылка на положения Пакта, равно как и специализированной подготовки </w:t>
      </w:r>
      <w:r w:rsidRPr="007C0DA7">
        <w:lastRenderedPageBreak/>
        <w:t>судей, прокуроров и адвокатов по вопросам защиты в судебном порядке прав, провозглашенных в Пакте. Комитет также обеспокоен недостаточной осведомленностью государственных служащих, особенно тех, которые отвечают за его выполнение, об обязательствах государства-участника по Пакту (ст. 2 п. 1).</w:t>
      </w:r>
    </w:p>
    <w:p w14:paraId="31BD7D82" w14:textId="77777777" w:rsidR="007C0DA7" w:rsidRPr="007C0DA7" w:rsidRDefault="007C0DA7" w:rsidP="007C0DA7">
      <w:pPr>
        <w:pStyle w:val="SingleTxtG"/>
        <w:rPr>
          <w:b/>
        </w:rPr>
      </w:pPr>
      <w:r w:rsidRPr="007C0DA7">
        <w:t>6.</w:t>
      </w:r>
      <w:r w:rsidRPr="007C0DA7">
        <w:tab/>
      </w:r>
      <w:r w:rsidRPr="007C0DA7">
        <w:rPr>
          <w:b/>
          <w:bCs/>
        </w:rPr>
        <w:t>Комитет рекомендует государству-участнику:</w:t>
      </w:r>
      <w:r w:rsidRPr="007C0DA7">
        <w:t xml:space="preserve"> </w:t>
      </w:r>
    </w:p>
    <w:p w14:paraId="4D84AC62" w14:textId="608F1D57" w:rsidR="007C0DA7" w:rsidRPr="007C0DA7" w:rsidRDefault="007C0DA7" w:rsidP="007C0DA7">
      <w:pPr>
        <w:pStyle w:val="SingleTxtG"/>
        <w:rPr>
          <w:b/>
        </w:rPr>
      </w:pPr>
      <w:r>
        <w:rPr>
          <w:b/>
          <w:bCs/>
        </w:rPr>
        <w:tab/>
      </w:r>
      <w:r w:rsidRPr="007C0DA7">
        <w:rPr>
          <w:b/>
          <w:bCs/>
        </w:rPr>
        <w:t>a</w:t>
      </w:r>
      <w:r w:rsidRPr="007810DE">
        <w:rPr>
          <w:b/>
          <w:bCs/>
        </w:rPr>
        <w:t>)</w:t>
      </w:r>
      <w:r w:rsidRPr="007C0DA7">
        <w:tab/>
      </w:r>
      <w:r w:rsidRPr="007C0DA7">
        <w:rPr>
          <w:b/>
          <w:bCs/>
        </w:rPr>
        <w:t>организовывать на регулярной основе специализированную подготовку судей, прокуроров и адвокатов по положениям Пакта и возможностям их защиты в судебном порядке;</w:t>
      </w:r>
    </w:p>
    <w:p w14:paraId="75D6025E" w14:textId="6D658432" w:rsidR="007C0DA7" w:rsidRPr="007C0DA7" w:rsidRDefault="007C0DA7" w:rsidP="007C0DA7">
      <w:pPr>
        <w:pStyle w:val="SingleTxtG"/>
        <w:rPr>
          <w:b/>
        </w:rPr>
      </w:pPr>
      <w:r>
        <w:rPr>
          <w:b/>
          <w:bCs/>
        </w:rPr>
        <w:tab/>
      </w:r>
      <w:r w:rsidRPr="007C0DA7">
        <w:rPr>
          <w:b/>
          <w:bCs/>
        </w:rPr>
        <w:t>b</w:t>
      </w:r>
      <w:r w:rsidRPr="007810DE">
        <w:rPr>
          <w:b/>
          <w:bCs/>
        </w:rPr>
        <w:t>)</w:t>
      </w:r>
      <w:r w:rsidRPr="007C0DA7">
        <w:tab/>
      </w:r>
      <w:r w:rsidRPr="007C0DA7">
        <w:rPr>
          <w:b/>
          <w:bCs/>
        </w:rPr>
        <w:t>повысить осведомленность об экономических, социальных и культурных правах среди государственных субъектов, отвечающих за выполнение Пакта, таких как сотрудники правоохранительных органов, инспекторы труда, социальные работники, медицинские работники и учителя;</w:t>
      </w:r>
    </w:p>
    <w:p w14:paraId="2E25B707" w14:textId="6A8D5A16" w:rsidR="007C0DA7" w:rsidRPr="007C0DA7" w:rsidRDefault="007C0DA7" w:rsidP="007C0DA7">
      <w:pPr>
        <w:pStyle w:val="SingleTxtG"/>
        <w:rPr>
          <w:b/>
        </w:rPr>
      </w:pPr>
      <w:r>
        <w:rPr>
          <w:b/>
          <w:bCs/>
        </w:rPr>
        <w:tab/>
      </w:r>
      <w:r w:rsidRPr="007C0DA7">
        <w:rPr>
          <w:b/>
          <w:bCs/>
        </w:rPr>
        <w:t>c</w:t>
      </w:r>
      <w:r w:rsidRPr="007810DE">
        <w:rPr>
          <w:b/>
          <w:bCs/>
        </w:rPr>
        <w:t>)</w:t>
      </w:r>
      <w:r w:rsidRPr="007C0DA7">
        <w:tab/>
      </w:r>
      <w:r w:rsidRPr="007C0DA7">
        <w:rPr>
          <w:b/>
          <w:bCs/>
        </w:rPr>
        <w:t>систематизировать оценку воздействия на права человека в процессе разработки законодательства и политики в области экономических, социальных и культурных прав;</w:t>
      </w:r>
    </w:p>
    <w:p w14:paraId="77EB4A27" w14:textId="4F8D7926" w:rsidR="007C0DA7" w:rsidRPr="007C0DA7" w:rsidRDefault="00B70A53" w:rsidP="007C0DA7">
      <w:pPr>
        <w:pStyle w:val="SingleTxtG"/>
        <w:rPr>
          <w:b/>
        </w:rPr>
      </w:pPr>
      <w:r>
        <w:rPr>
          <w:b/>
          <w:bCs/>
        </w:rPr>
        <w:tab/>
      </w:r>
      <w:r w:rsidR="007C0DA7" w:rsidRPr="007C0DA7">
        <w:rPr>
          <w:b/>
          <w:bCs/>
        </w:rPr>
        <w:t>d</w:t>
      </w:r>
      <w:r w:rsidR="007C0DA7" w:rsidRPr="007810DE">
        <w:rPr>
          <w:b/>
          <w:bCs/>
        </w:rPr>
        <w:t>)</w:t>
      </w:r>
      <w:r w:rsidR="007C0DA7" w:rsidRPr="007C0DA7">
        <w:tab/>
      </w:r>
      <w:r w:rsidR="007C0DA7" w:rsidRPr="007C0DA7">
        <w:rPr>
          <w:b/>
          <w:bCs/>
        </w:rPr>
        <w:t>руководствоваться замечанием общего порядка № 9 (1998) Комитета о применении Пакта во внутреннем праве и соблюдать его положения.</w:t>
      </w:r>
    </w:p>
    <w:p w14:paraId="1888A65E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Национальные правозащитные учреждения </w:t>
      </w:r>
    </w:p>
    <w:p w14:paraId="4D6322B7" w14:textId="77777777" w:rsidR="007C0DA7" w:rsidRPr="007C0DA7" w:rsidRDefault="007C0DA7" w:rsidP="007C0DA7">
      <w:pPr>
        <w:pStyle w:val="SingleTxtG"/>
      </w:pPr>
      <w:r w:rsidRPr="007C0DA7">
        <w:t>7.</w:t>
      </w:r>
      <w:r w:rsidRPr="007C0DA7">
        <w:tab/>
        <w:t>Комитет сожалеет об отсутствии конкретных результатов в деле создания независимого национального правозащитного учреждения, несмотря на многолетнее рассмотрение этого вопроса государством-участником том (ст. 2 п. 1).</w:t>
      </w:r>
    </w:p>
    <w:p w14:paraId="6F3793A7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8.</w:t>
      </w:r>
      <w:r w:rsidRPr="007C0DA7">
        <w:tab/>
      </w:r>
      <w:r w:rsidRPr="007C0DA7">
        <w:rPr>
          <w:b/>
          <w:bCs/>
        </w:rPr>
        <w:t>Комитет настоятельно призывает государство-участник создать независимое национальное правозащитное учреждение с широким мандатом в соответствии с принципами, касающимися статуса национальных учреждений, занимающихся поощрением и защитой прав человека (Парижские принципы), выделив достаточные людские, технические и финансовые ресурсы для того, чтобы оно могло в полной мере осуществлять свой мандат в отношении экономических, социальных и культурных прав.</w:t>
      </w:r>
      <w:r w:rsidRPr="007C0DA7">
        <w:t xml:space="preserve"> </w:t>
      </w:r>
      <w:r w:rsidRPr="007C0DA7">
        <w:rPr>
          <w:b/>
          <w:bCs/>
        </w:rPr>
        <w:t>В этой связи Комитет напоминает о своем замечании общего порядка № 10 (1998) о роли национальных учреждений по правам человека в защите экономических, социальных и культурных прав.</w:t>
      </w:r>
      <w:bookmarkStart w:id="0" w:name="_Hlk118793234"/>
      <w:bookmarkEnd w:id="0"/>
    </w:p>
    <w:p w14:paraId="42287151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Гражданское общество, правозащитники и журналисты</w:t>
      </w:r>
    </w:p>
    <w:p w14:paraId="24900FD0" w14:textId="77777777" w:rsidR="007C0DA7" w:rsidRPr="007C0DA7" w:rsidRDefault="007C0DA7" w:rsidP="007C0DA7">
      <w:pPr>
        <w:pStyle w:val="SingleTxtG"/>
      </w:pPr>
      <w:r w:rsidRPr="007C0DA7">
        <w:t>9.</w:t>
      </w:r>
      <w:r w:rsidRPr="007C0DA7">
        <w:tab/>
        <w:t>Комитет обеспокоен неоднократными утверждениями о преследованиях, физических угрозах и словесных нападках со стороны государственных и негосударственных субъектов на правозащитников и журналистов, отстаивающих экономические, социальные и культурные права, особенно в контексте защиты беженцев (ст. 5).</w:t>
      </w:r>
    </w:p>
    <w:p w14:paraId="45BB5ACE" w14:textId="0A60FCF4" w:rsidR="007C0DA7" w:rsidRPr="007C0DA7" w:rsidRDefault="007C0DA7" w:rsidP="007C0DA7">
      <w:pPr>
        <w:pStyle w:val="SingleTxtG"/>
        <w:rPr>
          <w:b/>
          <w:bCs/>
        </w:rPr>
      </w:pPr>
      <w:r w:rsidRPr="007C0DA7">
        <w:t>10.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гарантировать эффективную защиту независимых журналистов, правозащитников и других активистов, в том числе путем расширения программ индивидуальной защиты.</w:t>
      </w:r>
      <w:r w:rsidR="00BC6C43" w:rsidRPr="00BC6C43">
        <w:rPr>
          <w:b/>
          <w:bCs/>
        </w:rPr>
        <w:t xml:space="preserve"> </w:t>
      </w:r>
    </w:p>
    <w:p w14:paraId="3F976C2D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Региональные различия </w:t>
      </w:r>
    </w:p>
    <w:p w14:paraId="2F1DBDEF" w14:textId="77777777" w:rsidR="007C0DA7" w:rsidRPr="007C0DA7" w:rsidRDefault="007C0DA7" w:rsidP="007C0DA7">
      <w:pPr>
        <w:pStyle w:val="SingleTxtG"/>
      </w:pPr>
      <w:r w:rsidRPr="007C0DA7">
        <w:t>11.</w:t>
      </w:r>
      <w:r w:rsidRPr="007C0DA7">
        <w:tab/>
        <w:t>Комитет обеспокоен сохраняющимися региональными различиями в доступе к социальным услугам и недостаточными мерами, принимаемыми для их устранения, низким и разнящимся уровнем финансового и административного потенциала местных органов власти, а также отсутствием координации между национальными и местными органами власти (ст. 2 п. 1).</w:t>
      </w:r>
    </w:p>
    <w:p w14:paraId="230C4D85" w14:textId="77777777" w:rsidR="007C0DA7" w:rsidRPr="007C0DA7" w:rsidRDefault="007C0DA7" w:rsidP="007C0DA7">
      <w:pPr>
        <w:pStyle w:val="SingleTxtG"/>
        <w:rPr>
          <w:b/>
        </w:rPr>
      </w:pPr>
      <w:r w:rsidRPr="007C0DA7">
        <w:t>12.</w:t>
      </w:r>
      <w:r w:rsidRPr="007C0DA7">
        <w:tab/>
      </w:r>
      <w:r w:rsidRPr="007C0DA7">
        <w:rPr>
          <w:b/>
          <w:bCs/>
        </w:rPr>
        <w:t>Комитет рекомендует государству-участнику:</w:t>
      </w:r>
    </w:p>
    <w:p w14:paraId="2A06BD09" w14:textId="6AFB319C" w:rsidR="007C0DA7" w:rsidRPr="007C0DA7" w:rsidRDefault="007C0DA7" w:rsidP="007C0DA7">
      <w:pPr>
        <w:pStyle w:val="SingleTxtG"/>
        <w:rPr>
          <w:b/>
        </w:rPr>
      </w:pPr>
      <w:r>
        <w:rPr>
          <w:b/>
          <w:bCs/>
        </w:rPr>
        <w:tab/>
      </w:r>
      <w:r w:rsidRPr="007C0DA7">
        <w:rPr>
          <w:b/>
          <w:bCs/>
        </w:rPr>
        <w:t>a</w:t>
      </w:r>
      <w:r w:rsidRPr="007810DE">
        <w:rPr>
          <w:b/>
          <w:bCs/>
        </w:rPr>
        <w:t>)</w:t>
      </w:r>
      <w:r w:rsidRPr="007C0DA7">
        <w:tab/>
      </w:r>
      <w:r w:rsidRPr="007C0DA7">
        <w:rPr>
          <w:b/>
          <w:bCs/>
        </w:rPr>
        <w:t xml:space="preserve">укреплять финансовый и административный потенциал местных органов власти с целью обеспечения того, чтобы люди в государстве-участнике </w:t>
      </w:r>
      <w:r w:rsidRPr="007C0DA7">
        <w:rPr>
          <w:b/>
          <w:bCs/>
        </w:rPr>
        <w:lastRenderedPageBreak/>
        <w:t>пользовались правами Пакта на равной основе независимо от региона, в котором они проживают;</w:t>
      </w:r>
    </w:p>
    <w:p w14:paraId="5F8ED450" w14:textId="41AB2D93" w:rsidR="007C0DA7" w:rsidRPr="007C0DA7" w:rsidRDefault="007C0DA7" w:rsidP="007C0DA7">
      <w:pPr>
        <w:pStyle w:val="SingleTxtG"/>
        <w:rPr>
          <w:b/>
        </w:rPr>
      </w:pPr>
      <w:r>
        <w:rPr>
          <w:b/>
          <w:bCs/>
        </w:rPr>
        <w:tab/>
      </w:r>
      <w:r w:rsidRPr="007C0DA7">
        <w:rPr>
          <w:b/>
          <w:bCs/>
        </w:rPr>
        <w:t>b</w:t>
      </w:r>
      <w:r w:rsidRPr="007810DE">
        <w:rPr>
          <w:b/>
          <w:bCs/>
        </w:rPr>
        <w:t>)</w:t>
      </w:r>
      <w:r w:rsidRPr="007C0DA7">
        <w:tab/>
      </w:r>
      <w:r w:rsidRPr="007C0DA7">
        <w:rPr>
          <w:b/>
          <w:bCs/>
        </w:rPr>
        <w:t>увеличить передачу государственных средств из более богатых северных регионов в более бедные южные регионы;</w:t>
      </w:r>
    </w:p>
    <w:p w14:paraId="0573FD4C" w14:textId="4237F95E" w:rsidR="007C0DA7" w:rsidRPr="007C0DA7" w:rsidRDefault="007C0DA7" w:rsidP="007C0DA7">
      <w:pPr>
        <w:pStyle w:val="SingleTxtG"/>
        <w:rPr>
          <w:b/>
        </w:rPr>
      </w:pPr>
      <w:r>
        <w:rPr>
          <w:b/>
          <w:bCs/>
        </w:rPr>
        <w:tab/>
      </w:r>
      <w:r w:rsidRPr="007C0DA7">
        <w:rPr>
          <w:b/>
          <w:bCs/>
        </w:rPr>
        <w:t>c</w:t>
      </w:r>
      <w:r w:rsidRPr="007810DE">
        <w:rPr>
          <w:b/>
          <w:bCs/>
        </w:rPr>
        <w:t>)</w:t>
      </w:r>
      <w:r w:rsidRPr="007C0DA7">
        <w:tab/>
      </w:r>
      <w:r w:rsidRPr="007C0DA7">
        <w:rPr>
          <w:b/>
          <w:bCs/>
        </w:rPr>
        <w:t>более активно использовать возможности получения финансирования из Европейского фонда регионального развития, как государства</w:t>
      </w:r>
      <w:r w:rsidR="003345AB" w:rsidRPr="003345AB">
        <w:rPr>
          <w:b/>
          <w:bCs/>
        </w:rPr>
        <w:t xml:space="preserve"> — </w:t>
      </w:r>
      <w:r w:rsidRPr="007C0DA7">
        <w:rPr>
          <w:b/>
          <w:bCs/>
        </w:rPr>
        <w:t>члена Европейского союза, для проектов регионального развития.</w:t>
      </w:r>
      <w:bookmarkStart w:id="1" w:name="_Hlk118838263"/>
      <w:bookmarkEnd w:id="1"/>
    </w:p>
    <w:p w14:paraId="4DC9063B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Предпринимательская деятельность и права человека </w:t>
      </w:r>
    </w:p>
    <w:p w14:paraId="3400D30F" w14:textId="21848E24" w:rsidR="007C0DA7" w:rsidRPr="007C0DA7" w:rsidRDefault="007C0DA7" w:rsidP="007C0DA7">
      <w:pPr>
        <w:pStyle w:val="SingleTxtG"/>
      </w:pPr>
      <w:r w:rsidRPr="007C0DA7">
        <w:t>13.</w:t>
      </w:r>
      <w:r w:rsidRPr="007C0DA7">
        <w:tab/>
        <w:t xml:space="preserve">Отмечая принятие государством-участником второго Национального плана действий по вопросам предпринимательской деятельности и прав человека </w:t>
      </w:r>
      <w:r w:rsidR="003345AB">
        <w:br/>
      </w:r>
      <w:r w:rsidRPr="007C0DA7">
        <w:t>(2021–2026 годы), Комитет обеспокоен тем, что Законодательный декрет № 231/2001 не охватывает должным образом корпоративные нарушения прав человека и предусматривает освобождение от ответственности, если компании продемонстрируют, что они приняли адекватную модель предотвращения рисков и управления ими. Комитет также обеспокоен тем, что нормативно-правовая база, касающаяся должной осмотрительности, не охватывает в достаточной степени субпоставщиков, в том числе иностранных (ст. 2 п. 1).</w:t>
      </w:r>
    </w:p>
    <w:p w14:paraId="1EADC72F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14.</w:t>
      </w:r>
      <w:r w:rsidRPr="007C0DA7">
        <w:tab/>
      </w:r>
      <w:r w:rsidRPr="007C0DA7">
        <w:rPr>
          <w:b/>
          <w:bCs/>
        </w:rPr>
        <w:t>Комитет рекомендует государству-участнику:</w:t>
      </w:r>
    </w:p>
    <w:p w14:paraId="0BBF1CA9" w14:textId="61E5E9DF" w:rsidR="007C0DA7" w:rsidRPr="007C0DA7" w:rsidRDefault="007C0DA7" w:rsidP="007C0DA7">
      <w:pPr>
        <w:pStyle w:val="SingleTxtG"/>
        <w:rPr>
          <w:b/>
          <w:bCs/>
        </w:rPr>
      </w:pPr>
      <w:r w:rsidRPr="007C0DA7">
        <w:rPr>
          <w:b/>
          <w:bCs/>
        </w:rPr>
        <w:tab/>
        <w:t>a)</w:t>
      </w:r>
      <w:r w:rsidRPr="007C0DA7">
        <w:rPr>
          <w:b/>
          <w:bCs/>
        </w:rPr>
        <w:tab/>
        <w:t>внести изменения в Законодательный декрет № 231/2001, отменив освобождение от ответственности хозяйствующих субъектов и распространив его на нарушения всех прав человека;</w:t>
      </w:r>
    </w:p>
    <w:p w14:paraId="3DBB36EB" w14:textId="4C49FAC9" w:rsidR="007C0DA7" w:rsidRPr="007C0DA7" w:rsidRDefault="007C0DA7" w:rsidP="007C0DA7">
      <w:pPr>
        <w:pStyle w:val="SingleTxtG"/>
        <w:rPr>
          <w:b/>
          <w:bCs/>
        </w:rPr>
      </w:pPr>
      <w:r>
        <w:rPr>
          <w:b/>
          <w:bCs/>
        </w:rPr>
        <w:tab/>
      </w:r>
      <w:r w:rsidRPr="007C0DA7">
        <w:rPr>
          <w:b/>
          <w:bCs/>
        </w:rPr>
        <w:t>b</w:t>
      </w:r>
      <w:r w:rsidRPr="007810DE">
        <w:rPr>
          <w:b/>
          <w:bCs/>
        </w:rPr>
        <w:t>)</w:t>
      </w:r>
      <w:r w:rsidRPr="007C0DA7">
        <w:tab/>
      </w:r>
      <w:r w:rsidRPr="007C0DA7">
        <w:rPr>
          <w:b/>
          <w:bCs/>
        </w:rPr>
        <w:t>применять обязательства хозяйствующих субъектов по соблюдению законности и должной осмотрительности ко всей цепочке поставок, включая субпоставщиков, в стране и за рубежом;</w:t>
      </w:r>
      <w:r w:rsidRPr="007C0DA7">
        <w:t xml:space="preserve"> </w:t>
      </w:r>
    </w:p>
    <w:p w14:paraId="52369FB3" w14:textId="4D26C4A4" w:rsidR="007C0DA7" w:rsidRPr="007C0DA7" w:rsidRDefault="007C0DA7" w:rsidP="007C0DA7">
      <w:pPr>
        <w:pStyle w:val="SingleTxtG"/>
        <w:rPr>
          <w:b/>
          <w:bCs/>
        </w:rPr>
      </w:pPr>
      <w:r>
        <w:rPr>
          <w:b/>
          <w:bCs/>
        </w:rPr>
        <w:tab/>
      </w:r>
      <w:r w:rsidRPr="007C0DA7">
        <w:rPr>
          <w:b/>
          <w:bCs/>
        </w:rPr>
        <w:t>c</w:t>
      </w:r>
      <w:r w:rsidRPr="007810DE">
        <w:rPr>
          <w:b/>
          <w:bCs/>
        </w:rPr>
        <w:t>)</w:t>
      </w:r>
      <w:r w:rsidRPr="007C0DA7">
        <w:tab/>
      </w:r>
      <w:r w:rsidRPr="007C0DA7">
        <w:rPr>
          <w:b/>
          <w:bCs/>
        </w:rPr>
        <w:t>включить эти элементы в будущие национальные планы действий по вопросам предпринимательской деятельности и прав человека, а также руководствоваться замечанием общего порядка № 24 (2017) Комитета об обязательствах государств по Международному пакту об экономических, социальных и культурных правах в контексте предпринимательской деятельности и следовать ему.</w:t>
      </w:r>
    </w:p>
    <w:p w14:paraId="14997710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Экспорт вооружений </w:t>
      </w:r>
    </w:p>
    <w:p w14:paraId="5E795CE7" w14:textId="77777777" w:rsidR="007C0DA7" w:rsidRPr="007C0DA7" w:rsidRDefault="007C0DA7" w:rsidP="007C0DA7">
      <w:pPr>
        <w:pStyle w:val="SingleTxtG"/>
      </w:pPr>
      <w:r w:rsidRPr="007C0DA7">
        <w:t>15.</w:t>
      </w:r>
      <w:r w:rsidRPr="007C0DA7">
        <w:tab/>
        <w:t>Комитет обеспокоен тем, что оценки воздействия на права человека механизмов контроля за экспортом оружия являются неадекватными и что прошлые и недавние поставки и экспорт оружия из государства-участника в страны, которые впоследствии использовали это оружие в зонах конфликтов, могли способствовать нарушениям прав человека. Комитет также обеспокоен сообщениями о том, что отсутствие прозрачности в процессе выдачи лицензий на экспорт оружия приводит к коррупции и недобросовестным действиям (ст. 2 п. 1).</w:t>
      </w:r>
    </w:p>
    <w:p w14:paraId="70EDFDAE" w14:textId="77777777" w:rsidR="007C0DA7" w:rsidRPr="007C0DA7" w:rsidRDefault="007C0DA7" w:rsidP="007C0DA7">
      <w:pPr>
        <w:pStyle w:val="SingleTxtG"/>
        <w:rPr>
          <w:b/>
        </w:rPr>
      </w:pPr>
      <w:r w:rsidRPr="007C0DA7">
        <w:t>16.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проводить тщательную оценку рисков перед выдачей лицензий на экспорт оружия и отказывать в их выдаче или приостанавливать действие таких лицензий, если существует риск того, что такое оружие может быть использовано для нарушения прав человека, включая экономические, социальные и культурные права, а также обеспечить, чтобы все поставки и экспорт оружия соответствовали обязательствам государства-участника по Договору о торговле оружием.</w:t>
      </w:r>
    </w:p>
    <w:p w14:paraId="7529EE66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Изменение климата </w:t>
      </w:r>
    </w:p>
    <w:p w14:paraId="64ABB85D" w14:textId="77777777" w:rsidR="007C0DA7" w:rsidRPr="007C0DA7" w:rsidRDefault="007C0DA7" w:rsidP="007C0DA7">
      <w:pPr>
        <w:pStyle w:val="SingleTxtG"/>
      </w:pPr>
      <w:r w:rsidRPr="007C0DA7">
        <w:t>17.</w:t>
      </w:r>
      <w:r w:rsidRPr="007C0DA7">
        <w:tab/>
        <w:t>Комитет обеспокоен тем, что нынешняя политика сокращения выбросов может оказаться недостаточной для выполнения государством-участником своих обязательств по Парижскому соглашению, а также тем, что нерациональные виды практики оказывает негативное воздействие на изменение климата за пределами границ государства-участника (ст. 2 п. 1).</w:t>
      </w:r>
    </w:p>
    <w:p w14:paraId="2ACCA49F" w14:textId="77777777" w:rsidR="007C0DA7" w:rsidRPr="007C0DA7" w:rsidRDefault="007C0DA7" w:rsidP="007C0DA7">
      <w:pPr>
        <w:pStyle w:val="SingleTxtG"/>
        <w:pageBreakBefore/>
        <w:rPr>
          <w:b/>
          <w:bCs/>
        </w:rPr>
      </w:pPr>
      <w:r w:rsidRPr="007C0DA7">
        <w:lastRenderedPageBreak/>
        <w:t>18.</w:t>
      </w:r>
      <w:r w:rsidRPr="007C0DA7">
        <w:tab/>
      </w:r>
      <w:r w:rsidRPr="007C0DA7">
        <w:rPr>
          <w:b/>
          <w:bCs/>
        </w:rPr>
        <w:t>Комитет рекомендует государству-участнику:</w:t>
      </w:r>
    </w:p>
    <w:p w14:paraId="07D443A1" w14:textId="3EB8DCF8" w:rsidR="007C0DA7" w:rsidRPr="007C0DA7" w:rsidRDefault="007C0DA7" w:rsidP="007C0DA7">
      <w:pPr>
        <w:pStyle w:val="SingleTxtG"/>
        <w:rPr>
          <w:b/>
          <w:bCs/>
        </w:rPr>
      </w:pPr>
      <w:r>
        <w:tab/>
      </w:r>
      <w:r w:rsidRPr="007C0DA7">
        <w:rPr>
          <w:b/>
          <w:bCs/>
        </w:rPr>
        <w:t>a)</w:t>
      </w:r>
      <w:r w:rsidRPr="007C0DA7">
        <w:rPr>
          <w:b/>
          <w:bCs/>
        </w:rPr>
        <w:tab/>
        <w:t>принять меры для достижения своего определяемого на национальном уровне вклада в рамках Парижского соглашения путем, в частности, увеличения налогообложения выбросов;</w:t>
      </w:r>
    </w:p>
    <w:p w14:paraId="75331F1F" w14:textId="5501F986" w:rsidR="007C0DA7" w:rsidRPr="007C0DA7" w:rsidRDefault="007C0DA7" w:rsidP="007C0DA7">
      <w:pPr>
        <w:pStyle w:val="SingleTxtG"/>
        <w:rPr>
          <w:b/>
          <w:bCs/>
        </w:rPr>
      </w:pPr>
      <w:r w:rsidRPr="007C0DA7">
        <w:rPr>
          <w:b/>
          <w:bCs/>
        </w:rPr>
        <w:tab/>
        <w:t>b)</w:t>
      </w:r>
      <w:r w:rsidRPr="007C0DA7">
        <w:rPr>
          <w:b/>
          <w:bCs/>
        </w:rPr>
        <w:tab/>
        <w:t xml:space="preserve">приложить все усилия для замены ископаемого топлива в своем энергобалансе, в том числе за счет увеличения использования возобновляемых источников энергии в качестве альтернативы; </w:t>
      </w:r>
    </w:p>
    <w:p w14:paraId="453DEBD6" w14:textId="47CE64F1" w:rsidR="007C0DA7" w:rsidRPr="007C0DA7" w:rsidRDefault="007C0DA7" w:rsidP="007C0DA7">
      <w:pPr>
        <w:pStyle w:val="SingleTxtG"/>
        <w:rPr>
          <w:b/>
        </w:rPr>
      </w:pPr>
      <w:r w:rsidRPr="007C0DA7">
        <w:rPr>
          <w:b/>
          <w:bCs/>
        </w:rPr>
        <w:tab/>
        <w:t>c)</w:t>
      </w:r>
      <w:r w:rsidRPr="007C0DA7">
        <w:rPr>
          <w:b/>
          <w:bCs/>
        </w:rPr>
        <w:tab/>
        <w:t>руководствоваться заявлением Комитета о проблеме изменения климата и осуществлении Пакта и следовать ему</w:t>
      </w:r>
      <w:r w:rsidRPr="007C0DA7">
        <w:rPr>
          <w:rStyle w:val="a8"/>
        </w:rPr>
        <w:footnoteReference w:id="5"/>
      </w:r>
      <w:r w:rsidRPr="007C0DA7">
        <w:rPr>
          <w:b/>
          <w:bCs/>
        </w:rPr>
        <w:t>.</w:t>
      </w:r>
    </w:p>
    <w:p w14:paraId="738D4914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</w:r>
      <w:r w:rsidRPr="007C0DA7">
        <w:tab/>
        <w:t xml:space="preserve">Максимальные пределы имеющихся ресурсов </w:t>
      </w:r>
    </w:p>
    <w:p w14:paraId="0E398A64" w14:textId="77777777" w:rsidR="007C0DA7" w:rsidRPr="007C0DA7" w:rsidRDefault="007C0DA7" w:rsidP="007C0DA7">
      <w:pPr>
        <w:pStyle w:val="SingleTxtG"/>
      </w:pPr>
      <w:r w:rsidRPr="007C0DA7">
        <w:t>19.</w:t>
      </w:r>
      <w:r w:rsidRPr="007C0DA7">
        <w:tab/>
        <w:t>Комитет обеспокоен снижением в последние годы ставок налога на прибыль корпораций, сохраняющимися относительно высокими ставками налога на добавленную стоимость, которые сами по себе носят регрессивный характер, и весьма низкой ставкой налога на наследство, что в совокупности ограничивает фискальное пространство. Комитет также обеспокоен задержками в реализации Национального плана восстановления и повышения устойчивости, что может затруднить перевод средств, необходимых для финансового и экономического восстановления после пандемии (ст. 2 п. 1).</w:t>
      </w:r>
    </w:p>
    <w:p w14:paraId="507ED733" w14:textId="77777777" w:rsidR="007C0DA7" w:rsidRPr="007C0DA7" w:rsidRDefault="007C0DA7" w:rsidP="007C0DA7">
      <w:pPr>
        <w:pStyle w:val="SingleTxtG"/>
        <w:rPr>
          <w:b/>
        </w:rPr>
      </w:pPr>
      <w:r w:rsidRPr="007C0DA7">
        <w:t>20.</w:t>
      </w:r>
      <w:r w:rsidRPr="007C0DA7">
        <w:tab/>
      </w:r>
      <w:r w:rsidRPr="007C0DA7">
        <w:rPr>
          <w:b/>
          <w:bCs/>
        </w:rPr>
        <w:t>Комитет рекомендует государству-участнику скорректировать структуру своей налоговой системы, придав ставкам налогообложения более прогрессивный характер путем пересмотра поступлений от налогов, взимаемых с доходов корпораций, ставок налога на добавленную стоимость и ставки налога на наследство с целью расширения налоговой базы и фискального пространства для поступательной реализации экономических, социальных и культурных прав, а также усиления ее перераспределительного эффекта.</w:t>
      </w:r>
      <w:r w:rsidRPr="007C0DA7">
        <w:t xml:space="preserve"> </w:t>
      </w:r>
      <w:r w:rsidRPr="007C0DA7">
        <w:rPr>
          <w:b/>
          <w:bCs/>
        </w:rPr>
        <w:t>Комитет также рекомендует государству-участнику обеспечить своевременное выполнение Национального плана восстановления и повышения устойчивости.</w:t>
      </w:r>
    </w:p>
    <w:p w14:paraId="2D129433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Официальная помощь в целях развития</w:t>
      </w:r>
    </w:p>
    <w:p w14:paraId="3CCC25BF" w14:textId="5FE05A71" w:rsidR="007C0DA7" w:rsidRPr="007C0DA7" w:rsidRDefault="007C0DA7" w:rsidP="007C0DA7">
      <w:pPr>
        <w:pStyle w:val="SingleTxtG"/>
      </w:pPr>
      <w:r w:rsidRPr="007C0DA7">
        <w:t>21.</w:t>
      </w:r>
      <w:r w:rsidRPr="007C0DA7">
        <w:tab/>
        <w:t>Комитет обеспокоен тем, что официальная помощь в целях развития государства-участника остается значительно ниже целевого показателя Организации Объединенных Наций, составляющего 0,7</w:t>
      </w:r>
      <w:r w:rsidR="0041518D">
        <w:rPr>
          <w:lang w:val="en-US"/>
        </w:rPr>
        <w:t> </w:t>
      </w:r>
      <w:r w:rsidRPr="007C0DA7">
        <w:t>% от валового национального дохода.</w:t>
      </w:r>
    </w:p>
    <w:p w14:paraId="7ED0D338" w14:textId="3CFA8A67" w:rsidR="007C0DA7" w:rsidRPr="007C0DA7" w:rsidRDefault="007C0DA7" w:rsidP="007C0DA7">
      <w:pPr>
        <w:pStyle w:val="SingleTxtG"/>
        <w:rPr>
          <w:b/>
        </w:rPr>
      </w:pPr>
      <w:r w:rsidRPr="007C0DA7">
        <w:t>22.</w:t>
      </w:r>
      <w:r w:rsidRPr="007C0DA7">
        <w:tab/>
      </w:r>
      <w:r w:rsidRPr="007C0DA7">
        <w:rPr>
          <w:b/>
          <w:bCs/>
        </w:rPr>
        <w:t>Комитет отмечает заявленное государством-участником намерение увеличить свою официальную помощь в целях развития до целевого показателя Организации Объединенных Наций в 0,7</w:t>
      </w:r>
      <w:r w:rsidR="0041518D">
        <w:rPr>
          <w:b/>
          <w:bCs/>
          <w:lang w:val="en-US"/>
        </w:rPr>
        <w:t> </w:t>
      </w:r>
      <w:r w:rsidRPr="007C0DA7">
        <w:rPr>
          <w:b/>
          <w:bCs/>
        </w:rPr>
        <w:t>% от валового национального дохода к 2030 году и рекомендует государству-участнику безотлагательно осуществить такое увеличение.</w:t>
      </w:r>
    </w:p>
    <w:p w14:paraId="2C440C72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Коррупция </w:t>
      </w:r>
    </w:p>
    <w:p w14:paraId="499E4A0E" w14:textId="729C53BA" w:rsidR="007C0DA7" w:rsidRPr="007C0DA7" w:rsidRDefault="007C0DA7" w:rsidP="007C0DA7">
      <w:pPr>
        <w:pStyle w:val="SingleTxtG"/>
      </w:pPr>
      <w:r w:rsidRPr="007C0DA7">
        <w:t>23.</w:t>
      </w:r>
      <w:r w:rsidRPr="007C0DA7">
        <w:tab/>
        <w:t xml:space="preserve">Отмечая укрепление антикоррупционной правовой базы с принятием </w:t>
      </w:r>
      <w:r w:rsidR="0041518D">
        <w:br/>
      </w:r>
      <w:r w:rsidRPr="007C0DA7">
        <w:t>Закона № 3/2019, Комитет по-прежнему выражает обеспокоенность по поводу того, что коррупция все еще широко распространена в государстве-участнике, в том числе в судебной системе. Он также обеспокоен неадекватностью и необеспеченностью ресурсами учреждений, уполномоченных бороться с коррупцией (ст. 2 п. 1).</w:t>
      </w:r>
    </w:p>
    <w:p w14:paraId="588BD05A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24.</w:t>
      </w:r>
      <w:r w:rsidRPr="007C0DA7">
        <w:tab/>
      </w:r>
      <w:r w:rsidRPr="007C0DA7">
        <w:rPr>
          <w:b/>
          <w:bCs/>
        </w:rPr>
        <w:t>Комитет повторяет свою рекомендацию государству-участнику расследовать все утверждения о коррупции, в том числе в судебной системе, и обеспечить эффективное применение антикоррупционного законодательства</w:t>
      </w:r>
      <w:r w:rsidRPr="007C0DA7">
        <w:rPr>
          <w:rStyle w:val="a8"/>
        </w:rPr>
        <w:footnoteReference w:id="6"/>
      </w:r>
      <w:r w:rsidRPr="007C0DA7">
        <w:rPr>
          <w:b/>
          <w:bCs/>
        </w:rPr>
        <w:t xml:space="preserve">. Он также рекомендует государству-участнику выделить достаточные ресурсы антикоррупционным учреждениям, проводить политику абсолютной </w:t>
      </w:r>
      <w:r w:rsidRPr="007C0DA7">
        <w:rPr>
          <w:b/>
          <w:bCs/>
        </w:rPr>
        <w:lastRenderedPageBreak/>
        <w:t>терпимости к коррупции и обеспечить эффективную защиту жертв коррупции, разоблачителей и их адвокатов.</w:t>
      </w:r>
    </w:p>
    <w:p w14:paraId="06C501AA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Меры жесткой экономии и государственный долг</w:t>
      </w:r>
    </w:p>
    <w:p w14:paraId="4EDD78A0" w14:textId="15AC8434" w:rsidR="007C0DA7" w:rsidRPr="007C0DA7" w:rsidRDefault="007C0DA7" w:rsidP="007C0DA7">
      <w:pPr>
        <w:pStyle w:val="SingleTxtG"/>
        <w:rPr>
          <w:bCs/>
        </w:rPr>
      </w:pPr>
      <w:r w:rsidRPr="007C0DA7">
        <w:t>25.</w:t>
      </w:r>
      <w:r w:rsidRPr="007C0DA7">
        <w:tab/>
        <w:t>Отмечая меры государства-участника по сокращению государственного долга после финансового кризиса, Комитет выражает обеспокоенность по поводу значительного и продолжающегося негативного воздействия этих мер жесткой экономии на осуществление экономических, социальных и культурных прав, в частности сокращения бюджетных средств, выделяемых на сектор здравоохранения, что усугубило последствия пандемии коронавирусной инфекции (COVID-19). Комитет также обеспокоен тем, что усилия по ограничению бюджетного дефицита и государственного долга могут потребовать принятия дальнейших мер жесткой экономии и тем самым повлиять на потенциал государства-участника в части выполнения своих обязательств по мобилизации максимального объема имеющихся ресурсов и на его способность адекватно финансировать систему здравоохранения (ст.</w:t>
      </w:r>
      <w:r w:rsidR="00421D72">
        <w:rPr>
          <w:lang w:val="en-US"/>
        </w:rPr>
        <w:t> </w:t>
      </w:r>
      <w:r w:rsidRPr="007C0DA7">
        <w:t>2 п. 1, ст. 6, 9 и 11).</w:t>
      </w:r>
    </w:p>
    <w:p w14:paraId="21696FDD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26.</w:t>
      </w:r>
      <w:r w:rsidRPr="007C0DA7">
        <w:tab/>
      </w:r>
      <w:r w:rsidRPr="007C0DA7">
        <w:rPr>
          <w:b/>
          <w:bCs/>
        </w:rPr>
        <w:t>Комитет рекомендует государству-участнику:</w:t>
      </w:r>
    </w:p>
    <w:p w14:paraId="64F52DAD" w14:textId="6860D80B" w:rsidR="007C0DA7" w:rsidRPr="007C0DA7" w:rsidRDefault="007C0DA7" w:rsidP="007C0DA7">
      <w:pPr>
        <w:pStyle w:val="SingleTxtG"/>
        <w:rPr>
          <w:b/>
          <w:bCs/>
        </w:rPr>
      </w:pPr>
      <w:r>
        <w:rPr>
          <w:b/>
          <w:bCs/>
        </w:rPr>
        <w:tab/>
      </w:r>
      <w:r w:rsidRPr="007C0DA7">
        <w:rPr>
          <w:b/>
          <w:bCs/>
        </w:rPr>
        <w:t>a</w:t>
      </w:r>
      <w:r w:rsidRPr="007810DE">
        <w:rPr>
          <w:b/>
          <w:bCs/>
        </w:rPr>
        <w:t>)</w:t>
      </w:r>
      <w:r w:rsidRPr="007C0DA7">
        <w:tab/>
      </w:r>
      <w:r w:rsidRPr="007C0DA7">
        <w:rPr>
          <w:b/>
          <w:bCs/>
        </w:rPr>
        <w:t>оценить воздействие на права, закрепленные в Пакте, при внесении корректировок в бюджет и принять все необходимые меры для обеспечения того, чтобы любое негативное воздействие было сведено к минимуму и чтобы сектору здравоохранения уделялось надлежащее внимание;</w:t>
      </w:r>
    </w:p>
    <w:p w14:paraId="2CE62F20" w14:textId="128C0EC5" w:rsidR="007C0DA7" w:rsidRPr="007C0DA7" w:rsidRDefault="00421D72" w:rsidP="00421D72">
      <w:pPr>
        <w:pStyle w:val="SingleTxtG"/>
        <w:rPr>
          <w:b/>
        </w:rPr>
      </w:pPr>
      <w:r>
        <w:rPr>
          <w:b/>
          <w:bCs/>
        </w:rPr>
        <w:tab/>
      </w:r>
      <w:r w:rsidR="007C0DA7" w:rsidRPr="007C0DA7">
        <w:rPr>
          <w:b/>
          <w:bCs/>
        </w:rPr>
        <w:t>b</w:t>
      </w:r>
      <w:r w:rsidR="007C0DA7" w:rsidRPr="007810DE">
        <w:rPr>
          <w:b/>
          <w:bCs/>
        </w:rPr>
        <w:t>)</w:t>
      </w:r>
      <w:r w:rsidR="007C0DA7" w:rsidRPr="007C0DA7">
        <w:tab/>
      </w:r>
      <w:r w:rsidR="007C0DA7" w:rsidRPr="007C0DA7">
        <w:rPr>
          <w:b/>
          <w:bCs/>
        </w:rPr>
        <w:t>руководствоваться открытым письмом Комитета государствам-участникам от 16 мая 2012 года, посвященным экономическим, социальным и культурным правам в контексте экономического и финансового кризиса</w:t>
      </w:r>
      <w:r w:rsidR="007C0DA7" w:rsidRPr="007C0DA7">
        <w:rPr>
          <w:rStyle w:val="a8"/>
        </w:rPr>
        <w:footnoteReference w:id="7"/>
      </w:r>
      <w:r w:rsidR="007C0DA7" w:rsidRPr="007C0DA7">
        <w:rPr>
          <w:b/>
          <w:bCs/>
        </w:rPr>
        <w:t>, а</w:t>
      </w:r>
      <w:r>
        <w:rPr>
          <w:b/>
          <w:bCs/>
          <w:lang w:val="en-US"/>
        </w:rPr>
        <w:t> </w:t>
      </w:r>
      <w:r w:rsidR="007C0DA7" w:rsidRPr="007C0DA7">
        <w:rPr>
          <w:b/>
          <w:bCs/>
        </w:rPr>
        <w:t>также его заявлением о государственном долге, мерах жесткой экономии и осуществлении Пакта, опубликованном в 2016 году</w:t>
      </w:r>
      <w:r w:rsidR="007C0DA7" w:rsidRPr="007C0DA7">
        <w:rPr>
          <w:rStyle w:val="a8"/>
        </w:rPr>
        <w:footnoteReference w:id="8"/>
      </w:r>
      <w:r w:rsidR="007C0DA7" w:rsidRPr="007C0DA7">
        <w:rPr>
          <w:b/>
          <w:bCs/>
        </w:rPr>
        <w:t>, и следовать им.</w:t>
      </w:r>
    </w:p>
    <w:p w14:paraId="15AA99F9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Дискриминация</w:t>
      </w:r>
    </w:p>
    <w:p w14:paraId="4CE1938A" w14:textId="13D25E8D" w:rsidR="007C0DA7" w:rsidRPr="007C0DA7" w:rsidRDefault="007C0DA7" w:rsidP="007C0DA7">
      <w:pPr>
        <w:pStyle w:val="SingleTxtG"/>
        <w:rPr>
          <w:bCs/>
        </w:rPr>
      </w:pPr>
      <w:r w:rsidRPr="007C0DA7">
        <w:t>27.</w:t>
      </w:r>
      <w:r w:rsidRPr="007C0DA7">
        <w:tab/>
        <w:t>Комитет обеспокоен недавними случаями ненавистнических высказываний, разжигающих вражду по признаку сексуальной ориентации и в отношении общин мигрантов, религиозных и расовых общин, включая предложения лишить эти общины их экономических, социальных и культурных прав (ст. 2 п.</w:t>
      </w:r>
      <w:r w:rsidR="00C71CD7">
        <w:rPr>
          <w:lang w:val="en-US"/>
        </w:rPr>
        <w:t> </w:t>
      </w:r>
      <w:r w:rsidRPr="007C0DA7">
        <w:t>1).</w:t>
      </w:r>
    </w:p>
    <w:p w14:paraId="04E5E3D0" w14:textId="77777777" w:rsidR="007C0DA7" w:rsidRPr="007C0DA7" w:rsidRDefault="007C0DA7" w:rsidP="007C0DA7">
      <w:pPr>
        <w:pStyle w:val="SingleTxtG"/>
        <w:rPr>
          <w:b/>
        </w:rPr>
      </w:pPr>
      <w:r w:rsidRPr="007C0DA7">
        <w:t>28.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принять всеобъемлющую антидискриминационную политику и законы для усиления защиты осуществления всеми лицами экономических, социальных и культурных прав человека от всех форм дискриминации, включая ненавистнические высказывания</w:t>
      </w:r>
      <w:r w:rsidRPr="007C0DA7">
        <w:t xml:space="preserve">. </w:t>
      </w:r>
      <w:r w:rsidRPr="007C0DA7">
        <w:rPr>
          <w:b/>
          <w:bCs/>
        </w:rPr>
        <w:t>В этой связи Комитет напоминает о своем замечании общего порядка № 20 (2009) о недискриминации при осуществлении экономических, социальных и культурных прав.</w:t>
      </w:r>
    </w:p>
    <w:p w14:paraId="02614B67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Инвалиды </w:t>
      </w:r>
    </w:p>
    <w:p w14:paraId="699661AB" w14:textId="6782F35E" w:rsidR="007C0DA7" w:rsidRPr="007C0DA7" w:rsidRDefault="007C0DA7" w:rsidP="007C0DA7">
      <w:pPr>
        <w:pStyle w:val="SingleTxtG"/>
        <w:rPr>
          <w:b/>
        </w:rPr>
      </w:pPr>
      <w:r w:rsidRPr="007C0DA7">
        <w:t>29.</w:t>
      </w:r>
      <w:r w:rsidRPr="007C0DA7">
        <w:tab/>
        <w:t>Комитет разделяет обеспокоенность Комитета по правам инвалидов по поводу того, что в национальном законодательстве отсутствует определение разумного приспособления и не содержится прямого признания того, что отказ в разумном приспособлении представляет собой дискриминацию по признаку инвалидности</w:t>
      </w:r>
      <w:r w:rsidRPr="007C0DA7">
        <w:rPr>
          <w:rStyle w:val="a8"/>
        </w:rPr>
        <w:footnoteReference w:id="9"/>
      </w:r>
      <w:r w:rsidRPr="007C0DA7">
        <w:t xml:space="preserve">. </w:t>
      </w:r>
      <w:r w:rsidR="00C71CD7">
        <w:br/>
      </w:r>
      <w:r w:rsidRPr="007C0DA7">
        <w:t>Он также обеспокоен тем, что программы социальной защиты не отвечают потреб</w:t>
      </w:r>
      <w:r w:rsidR="00C71CD7">
        <w:t>н</w:t>
      </w:r>
      <w:r w:rsidRPr="007C0DA7">
        <w:t>остям инвалидов (ст. 2 п. 2).</w:t>
      </w:r>
    </w:p>
    <w:p w14:paraId="492DC041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30.</w:t>
      </w:r>
      <w:r w:rsidRPr="007C0DA7">
        <w:tab/>
      </w:r>
      <w:r w:rsidRPr="007C0DA7">
        <w:rPr>
          <w:b/>
          <w:bCs/>
        </w:rPr>
        <w:t xml:space="preserve">Комитет рекомендует государству-участнику принять законодательство, в котором отказ в разумном приспособлении однозначно признается дискриминацией по признаку инвалидности во всех сферах жизни, в том числе в государственном и частном секторах, как это также рекомендовано Комитетом </w:t>
      </w:r>
      <w:r w:rsidRPr="007C0DA7">
        <w:rPr>
          <w:b/>
          <w:bCs/>
        </w:rPr>
        <w:lastRenderedPageBreak/>
        <w:t>по правам инвалидов</w:t>
      </w:r>
      <w:r w:rsidRPr="007C0DA7">
        <w:rPr>
          <w:rStyle w:val="a8"/>
        </w:rPr>
        <w:footnoteReference w:id="10"/>
      </w:r>
      <w:r w:rsidRPr="007C0DA7">
        <w:rPr>
          <w:b/>
          <w:bCs/>
        </w:rPr>
        <w:t>.</w:t>
      </w:r>
      <w:r w:rsidRPr="007C0DA7">
        <w:t xml:space="preserve"> </w:t>
      </w:r>
      <w:r w:rsidRPr="007C0DA7">
        <w:rPr>
          <w:b/>
          <w:bCs/>
        </w:rPr>
        <w:t>Комитет также рекомендует государству-участнику обеспечить, чтобы программы социальной защиты удовлетворяли потребности разнообразных категорий инвалидов наравне с другими, как того требует Комитет по правам инвалидов</w:t>
      </w:r>
      <w:r w:rsidRPr="007C0DA7">
        <w:rPr>
          <w:rStyle w:val="a8"/>
        </w:rPr>
        <w:footnoteReference w:id="11"/>
      </w:r>
      <w:r w:rsidRPr="007C0DA7">
        <w:rPr>
          <w:b/>
          <w:bCs/>
        </w:rPr>
        <w:t>.</w:t>
      </w:r>
    </w:p>
    <w:p w14:paraId="7B355401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Мигранты, просители убежища и беженцы </w:t>
      </w:r>
    </w:p>
    <w:p w14:paraId="47E494C3" w14:textId="306B819A" w:rsidR="007C0DA7" w:rsidRPr="007C0DA7" w:rsidRDefault="007C0DA7" w:rsidP="007C0DA7">
      <w:pPr>
        <w:pStyle w:val="SingleTxtG"/>
      </w:pPr>
      <w:r w:rsidRPr="007C0DA7">
        <w:t>31.</w:t>
      </w:r>
      <w:r w:rsidRPr="007C0DA7">
        <w:tab/>
        <w:t xml:space="preserve">Комитет по-прежнему обеспокоен ограниченным осуществлением предусмотренных Пактом прав мигрантами, просителями убежища и беженцами по прибытии в государство-участник. Комитет также обеспокоен тем, что Закон № 132 от 1 декабря 2018 года об иммиграции и гражданстве способствовал увеличению числа нелегальных мигрантов в государстве-участнике и повысил риск их эксплуатации. Кроме того, Комитет обеспокоен тем, что отсутствие точной информации о различных кампаниях по регуляризации препятствует подаче заявлений на регуляризацию </w:t>
      </w:r>
      <w:r w:rsidR="00037BDA">
        <w:br/>
      </w:r>
      <w:r w:rsidRPr="007C0DA7">
        <w:t>(ст. 2 п. 2).</w:t>
      </w:r>
    </w:p>
    <w:p w14:paraId="272BD3FC" w14:textId="54F1537B" w:rsidR="007C0DA7" w:rsidRPr="007C0DA7" w:rsidRDefault="007C0DA7" w:rsidP="007C0DA7">
      <w:pPr>
        <w:pStyle w:val="SingleTxtG"/>
        <w:rPr>
          <w:b/>
        </w:rPr>
      </w:pPr>
      <w:r w:rsidRPr="007C0DA7">
        <w:t>32.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при выполнении своих обязательств по Пакту, касающихся защиты и поощрения прав человека мигрантов, просителей убежища и беженцев, стремиться к международному сотрудничеству и помощи, в частности с другими государствами</w:t>
      </w:r>
      <w:r w:rsidR="00037BDA">
        <w:rPr>
          <w:b/>
          <w:bCs/>
        </w:rPr>
        <w:t xml:space="preserve"> — </w:t>
      </w:r>
      <w:r w:rsidRPr="007C0DA7">
        <w:rPr>
          <w:b/>
          <w:bCs/>
        </w:rPr>
        <w:t>членами Европейского союза, и укреплять их.</w:t>
      </w:r>
      <w:r w:rsidRPr="007C0DA7">
        <w:t xml:space="preserve"> </w:t>
      </w:r>
      <w:r w:rsidRPr="007C0DA7">
        <w:rPr>
          <w:b/>
          <w:bCs/>
        </w:rPr>
        <w:t>Комитет также рекомендует государству-участнику пересмотреть Закон № 132 от 1 декабря 2018 года с целью расширения легализации мигрантов и обеспечить определенность и ясность в юридическом и коммуникационном плане в документах и кампаниях по легализации.</w:t>
      </w:r>
      <w:r w:rsidRPr="007C0DA7">
        <w:t xml:space="preserve"> </w:t>
      </w:r>
    </w:p>
    <w:p w14:paraId="5770278A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Равные права мужчин и женщин </w:t>
      </w:r>
    </w:p>
    <w:p w14:paraId="04A9AD6E" w14:textId="77777777" w:rsidR="007C0DA7" w:rsidRPr="007C0DA7" w:rsidRDefault="007C0DA7" w:rsidP="007C0DA7">
      <w:pPr>
        <w:pStyle w:val="SingleTxtG"/>
      </w:pPr>
      <w:r w:rsidRPr="007C0DA7">
        <w:t>33.</w:t>
      </w:r>
      <w:r w:rsidRPr="007C0DA7">
        <w:tab/>
        <w:t>Комитет по-прежнему обеспокоен сохранением гендерных стереотипов и неудовлетворительной представленностью женщин в судебной системе и на руководящих должностях в органах государственного управления. Комитет также обеспокоен гораздо более низким уровнем участия женщин на рынке труда и концентрацией женщин в профессиях, где традиционно доминируют женщины, что негативно влияет на гендерный разрыв в оплате труда (ст. 3 и 7).</w:t>
      </w:r>
    </w:p>
    <w:p w14:paraId="7C6F15B2" w14:textId="77777777" w:rsidR="007C0DA7" w:rsidRPr="007C0DA7" w:rsidRDefault="007C0DA7" w:rsidP="007C0DA7">
      <w:pPr>
        <w:pStyle w:val="SingleTxtG"/>
        <w:rPr>
          <w:b/>
        </w:rPr>
      </w:pPr>
      <w:r w:rsidRPr="007C0DA7">
        <w:t>34.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активизировать усилия по борьбе с гендерными стереотипами, в том числе путем более широкого использования средств массовой информации и проведения информационно-просветительских кампаний, а также расширения участия женщин в судебной системе и на руководящих государственных должностях, в том числе путем рассмотрения вопроса о квотах.</w:t>
      </w:r>
      <w:r w:rsidRPr="007C0DA7">
        <w:t xml:space="preserve"> </w:t>
      </w:r>
      <w:r w:rsidRPr="007C0DA7">
        <w:rPr>
          <w:b/>
          <w:bCs/>
        </w:rPr>
        <w:t>Комитет рекомендует также государству-участнику активизировать свои усилия по устранению гендерного разрыва в оплате труда, в том числе путем решения проблемы гендерной сегрегации на рынке труда, пересмотра своей социальной и налоговой политики и устранения факторов, препятствующих женщинам продолжать карьеру или работать полный рабочий день.</w:t>
      </w:r>
      <w:r w:rsidRPr="007C0DA7">
        <w:t xml:space="preserve"> </w:t>
      </w:r>
      <w:r w:rsidRPr="007C0DA7">
        <w:rPr>
          <w:b/>
          <w:bCs/>
        </w:rPr>
        <w:t>В этой связи Комитет напоминает о своем замечании общего порядка № 16 (2005) о равном для мужчин и женщин праве пользования всеми экономическими, социальными и культурными правами и о своих предыдущих рекомендациях</w:t>
      </w:r>
      <w:r w:rsidRPr="007C0DA7">
        <w:rPr>
          <w:rStyle w:val="a8"/>
        </w:rPr>
        <w:footnoteReference w:id="12"/>
      </w:r>
      <w:r w:rsidRPr="007C0DA7">
        <w:rPr>
          <w:b/>
          <w:bCs/>
        </w:rPr>
        <w:t>.</w:t>
      </w:r>
    </w:p>
    <w:p w14:paraId="4CA04B78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</w:r>
      <w:r w:rsidRPr="007C0DA7">
        <w:tab/>
        <w:t>Безработица</w:t>
      </w:r>
    </w:p>
    <w:p w14:paraId="3C7C1389" w14:textId="77777777" w:rsidR="007C0DA7" w:rsidRPr="007C0DA7" w:rsidRDefault="007C0DA7" w:rsidP="007C0DA7">
      <w:pPr>
        <w:pStyle w:val="SingleTxtG"/>
      </w:pPr>
      <w:r w:rsidRPr="007C0DA7">
        <w:t>35.</w:t>
      </w:r>
      <w:r w:rsidRPr="007C0DA7">
        <w:tab/>
        <w:t>Комитет особенно обеспокоен повышением в последнее время уровня безработицы среди молодежи и женщин, который остается неизменным по сравнению с предыдущим периодическим докладом. Комитет по-прежнему обеспокоен тем, что в государстве-участнике сохраняется высокий уровень безработицы среди молодежи, инвалидов и лиц, проживающих в южных регионах и на островах (ст. 6).</w:t>
      </w:r>
    </w:p>
    <w:p w14:paraId="7F06398B" w14:textId="1604FACC" w:rsidR="007C0DA7" w:rsidRPr="007C0DA7" w:rsidRDefault="007C0DA7" w:rsidP="007C0DA7">
      <w:pPr>
        <w:pStyle w:val="SingleTxtG"/>
        <w:rPr>
          <w:b/>
        </w:rPr>
      </w:pPr>
      <w:r w:rsidRPr="007C0DA7">
        <w:lastRenderedPageBreak/>
        <w:t>36.</w:t>
      </w:r>
      <w:r w:rsidRPr="007C0DA7">
        <w:tab/>
      </w:r>
      <w:r w:rsidRPr="007C0DA7">
        <w:rPr>
          <w:b/>
          <w:bCs/>
        </w:rPr>
        <w:t>Ссылаясь на свои предыдущие рекомендации</w:t>
      </w:r>
      <w:r w:rsidR="00DB7BEB" w:rsidRPr="007C0DA7">
        <w:rPr>
          <w:rStyle w:val="a8"/>
        </w:rPr>
        <w:footnoteReference w:id="13"/>
      </w:r>
      <w:r w:rsidRPr="007C0DA7">
        <w:rPr>
          <w:b/>
          <w:bCs/>
        </w:rPr>
        <w:t>, Комитет рекомендует государству-участнику активизировать усилия по решению проблемы безработицы, в том числе путем реализации целевых программ занятости в государственном секторе, уделяя особое внимание молодежи, особенно женщинам, и инвалидам, а также путем расширения локализованных программ занятости в южных регионах и на островах.</w:t>
      </w:r>
      <w:r w:rsidRPr="007C0DA7">
        <w:t xml:space="preserve"> </w:t>
      </w:r>
    </w:p>
    <w:p w14:paraId="2CDA9457" w14:textId="63CE0295" w:rsidR="007C0DA7" w:rsidRPr="007C0DA7" w:rsidRDefault="007C0DA7" w:rsidP="007C0DA7">
      <w:pPr>
        <w:pStyle w:val="H23G"/>
      </w:pPr>
      <w:r w:rsidRPr="007C0DA7">
        <w:tab/>
      </w:r>
      <w:r w:rsidRPr="007C0DA7">
        <w:tab/>
        <w:t>Неформальный сектор экономики, безопасность в сфере занятости и</w:t>
      </w:r>
      <w:r>
        <w:rPr>
          <w:lang w:val="en-US"/>
        </w:rPr>
        <w:t> </w:t>
      </w:r>
      <w:r w:rsidRPr="007C0DA7">
        <w:t xml:space="preserve">социальная защита </w:t>
      </w:r>
    </w:p>
    <w:p w14:paraId="58799769" w14:textId="77777777" w:rsidR="007C0DA7" w:rsidRPr="007C0DA7" w:rsidRDefault="007C0DA7" w:rsidP="007C0DA7">
      <w:pPr>
        <w:pStyle w:val="SingleTxtG"/>
      </w:pPr>
      <w:r w:rsidRPr="007C0DA7">
        <w:t>37.</w:t>
      </w:r>
      <w:r w:rsidRPr="007C0DA7">
        <w:tab/>
        <w:t>Комитет вновь выражает свою обеспокоенность по поводу значительной доли работников неформального сектора экономики в государстве-участнике, недостаточного охвата таких работников законами о труде и социальной защите, а также карательного подхода государства-участника к таким работникам (ст. 7 и 9)</w:t>
      </w:r>
      <w:r w:rsidRPr="007C0DA7">
        <w:rPr>
          <w:rStyle w:val="a8"/>
        </w:rPr>
        <w:footnoteReference w:id="14"/>
      </w:r>
      <w:r w:rsidRPr="007C0DA7">
        <w:t>.</w:t>
      </w:r>
    </w:p>
    <w:p w14:paraId="4BB26DC3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38.</w:t>
      </w:r>
      <w:r w:rsidRPr="007C0DA7">
        <w:tab/>
      </w:r>
      <w:r w:rsidRPr="007C0DA7">
        <w:rPr>
          <w:b/>
          <w:bCs/>
        </w:rPr>
        <w:t>Комитет повторяет свою предыдущую рекомендацию государству-участнику принять целостный подход к решению проблемы неформального сектора экономики и принять все необходимые меры для сокращения размеров этого сектора и расширения возможностей трудоустройства на формальном рынке труда</w:t>
      </w:r>
      <w:r w:rsidRPr="007C0DA7">
        <w:rPr>
          <w:rStyle w:val="a8"/>
        </w:rPr>
        <w:footnoteReference w:id="15"/>
      </w:r>
      <w:r w:rsidRPr="007C0DA7">
        <w:rPr>
          <w:b/>
          <w:bCs/>
        </w:rPr>
        <w:t>.</w:t>
      </w:r>
    </w:p>
    <w:p w14:paraId="1729AAC8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Условия труда</w:t>
      </w:r>
    </w:p>
    <w:p w14:paraId="34898570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39.</w:t>
      </w:r>
      <w:r w:rsidRPr="007C0DA7">
        <w:tab/>
        <w:t>Комитет обеспокоен нарушением прав человека в связи с предпринимательской деятельностью, включая бесчеловечные условия жизни и труда, опасности, связанные с гигиеной труда, воздействие загрязнения и эксплуататорскую практику работодателей, в сельском хозяйстве, строительстве, швейной и текстильной промышленности, особенно в отношении трудящихся-мигрантов (ст. 7).</w:t>
      </w:r>
    </w:p>
    <w:p w14:paraId="1AD0D7CE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40.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адекватно контролировать условия труда в сельском хозяйстве, строительстве, швейной и текстильной промышленности, в том числе путем повышения размеров штрафов, налагаемых на работодателей, и увеличения числа необъявленных инспекций, проводимых Национальной инспекцией труда.</w:t>
      </w:r>
      <w:r w:rsidRPr="007C0DA7">
        <w:t xml:space="preserve"> </w:t>
      </w:r>
      <w:r w:rsidRPr="007C0DA7">
        <w:rPr>
          <w:b/>
          <w:bCs/>
        </w:rPr>
        <w:t>В этой связи Комитет напоминает о своем замечании общего порядка № 23 (2016) о праве на справедливые и благоприятные условия труда.</w:t>
      </w:r>
    </w:p>
    <w:p w14:paraId="58F3C390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Пенсия по старости</w:t>
      </w:r>
    </w:p>
    <w:p w14:paraId="1AA26154" w14:textId="77777777" w:rsidR="007C0DA7" w:rsidRPr="007C0DA7" w:rsidRDefault="007C0DA7" w:rsidP="007C0DA7">
      <w:pPr>
        <w:pStyle w:val="SingleTxtG"/>
      </w:pPr>
      <w:r w:rsidRPr="007C0DA7">
        <w:t>41.</w:t>
      </w:r>
      <w:r w:rsidRPr="007C0DA7">
        <w:tab/>
        <w:t>Комитет обеспокоен тем, что на среднесрочной и долгосрочной финансовой устойчивости пенсионной системы негативно сказывается отсутствие достаточных мер по адаптации к относительно быстрому старению населения и что это может отрицательно сказаться на осуществлении пенсионерами экономических и социальных прав. Комитет также обеспокоен тем, что минимальные требования для получения права на более ранний пенсионный возраст для тех, кто работает на особо изнурительных и тяжелых работах, могут быть недостаточно гибкими (ст. 9).</w:t>
      </w:r>
    </w:p>
    <w:p w14:paraId="627C8A36" w14:textId="77777777" w:rsidR="007C0DA7" w:rsidRPr="007C0DA7" w:rsidRDefault="007C0DA7" w:rsidP="007C0DA7">
      <w:pPr>
        <w:pStyle w:val="SingleTxtG"/>
        <w:rPr>
          <w:b/>
        </w:rPr>
      </w:pPr>
      <w:r w:rsidRPr="007C0DA7">
        <w:t>42.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обеспечить среднесрочную и долгосрочную финансовую устойчивость пенсионной системы по старости без негативного влияния на осуществление пенсионерами экономических и социальных прав.</w:t>
      </w:r>
      <w:r w:rsidRPr="007C0DA7">
        <w:t xml:space="preserve"> </w:t>
      </w:r>
      <w:r w:rsidRPr="007C0DA7">
        <w:rPr>
          <w:b/>
          <w:bCs/>
        </w:rPr>
        <w:t>Соответствующие меры могут включать, например, сокращение числа исключений в связи с повышением пенсионного возраста и постепенное его повышение для всех категорий лиц по мере увеличения средней продолжительности жизни.</w:t>
      </w:r>
      <w:r w:rsidRPr="007C0DA7">
        <w:t xml:space="preserve"> </w:t>
      </w:r>
      <w:r w:rsidRPr="007C0DA7">
        <w:rPr>
          <w:b/>
          <w:bCs/>
        </w:rPr>
        <w:t>Одновременно Комитет рекомендует государству-участнику адаптировать требования для досрочного выхода на пенсию, с тем чтобы обеспечить большую гибкость в отдельных случаях.</w:t>
      </w:r>
    </w:p>
    <w:p w14:paraId="5ECF2A62" w14:textId="77777777" w:rsidR="007C0DA7" w:rsidRPr="007C0DA7" w:rsidRDefault="007C0DA7" w:rsidP="007C0DA7">
      <w:pPr>
        <w:pStyle w:val="H23G"/>
      </w:pPr>
      <w:r w:rsidRPr="007C0DA7">
        <w:lastRenderedPageBreak/>
        <w:tab/>
      </w:r>
      <w:r w:rsidRPr="007C0DA7">
        <w:tab/>
        <w:t>Нищета</w:t>
      </w:r>
    </w:p>
    <w:p w14:paraId="4C99D99A" w14:textId="55E02BE0" w:rsidR="007C0DA7" w:rsidRPr="007C0DA7" w:rsidRDefault="007C0DA7" w:rsidP="007C0DA7">
      <w:pPr>
        <w:pStyle w:val="SingleTxtG"/>
      </w:pPr>
      <w:r w:rsidRPr="007C0DA7">
        <w:t>43.</w:t>
      </w:r>
      <w:r w:rsidRPr="007C0DA7">
        <w:tab/>
        <w:t>Комитет обеспокоен сохраняющимися высокими показателями нищеты, которые за последние годы по</w:t>
      </w:r>
      <w:r w:rsidR="00D0283A">
        <w:t>в</w:t>
      </w:r>
      <w:r w:rsidRPr="007C0DA7">
        <w:t>ысились в некоторых районах, особенно в связи с пандемией COVID-19. Он по-прежнему особенно обеспокоен высоким уровнем детской нищеты, непропорционально высоким уровнем абсолютной нищеты среди неграждан и региональными различиями в ее распространенности (ст. 11).</w:t>
      </w:r>
    </w:p>
    <w:p w14:paraId="453DC748" w14:textId="77777777" w:rsidR="007C0DA7" w:rsidRPr="007C0DA7" w:rsidRDefault="007C0DA7" w:rsidP="007C0DA7">
      <w:pPr>
        <w:pStyle w:val="SingleTxtG"/>
        <w:rPr>
          <w:b/>
        </w:rPr>
      </w:pPr>
      <w:r w:rsidRPr="007C0DA7">
        <w:t>44.</w:t>
      </w:r>
      <w:r w:rsidRPr="007C0DA7">
        <w:tab/>
      </w:r>
      <w:r w:rsidRPr="007C0DA7">
        <w:rPr>
          <w:b/>
          <w:bCs/>
        </w:rPr>
        <w:t>Комитет настоятельно призывает государство-участник удвоить свои усилия по решению проблемы нищеты, уделяя особое внимание детской нищете, нищете в южных регионах и нищете среди неграждан, не имеющих права на получение дохода для граждан (reddito di cittadinanza), в том числе путем рассмотрения возможности увеличения прямых денежных переводов наиболее обездоленным и маргинализированным слоям населения.</w:t>
      </w:r>
      <w:r w:rsidRPr="007C0DA7">
        <w:t xml:space="preserve"> </w:t>
      </w:r>
      <w:r w:rsidRPr="007C0DA7">
        <w:rPr>
          <w:b/>
          <w:bCs/>
        </w:rPr>
        <w:t>В этой связи Комитет напоминает о своих предыдущих рекомендациях</w:t>
      </w:r>
      <w:r w:rsidRPr="007C0DA7">
        <w:rPr>
          <w:rStyle w:val="a8"/>
        </w:rPr>
        <w:footnoteReference w:id="16"/>
      </w:r>
      <w:r w:rsidRPr="007C0DA7">
        <w:rPr>
          <w:b/>
          <w:bCs/>
        </w:rPr>
        <w:t xml:space="preserve"> и ссылается на свое заявление о проблеме нищеты и осуществлении Пакта</w:t>
      </w:r>
      <w:r w:rsidRPr="007C0DA7">
        <w:rPr>
          <w:rStyle w:val="a8"/>
        </w:rPr>
        <w:footnoteReference w:id="17"/>
      </w:r>
      <w:r w:rsidRPr="007C0DA7">
        <w:rPr>
          <w:b/>
          <w:bCs/>
        </w:rPr>
        <w:t>.</w:t>
      </w:r>
    </w:p>
    <w:p w14:paraId="6E12E2EE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Право на достаточное жилище</w:t>
      </w:r>
    </w:p>
    <w:p w14:paraId="6598B321" w14:textId="77777777" w:rsidR="007C0DA7" w:rsidRPr="007C0DA7" w:rsidRDefault="007C0DA7" w:rsidP="007C0DA7">
      <w:pPr>
        <w:pStyle w:val="SingleTxtG"/>
      </w:pPr>
      <w:r w:rsidRPr="007C0DA7">
        <w:t>45.</w:t>
      </w:r>
      <w:r w:rsidRPr="007C0DA7">
        <w:tab/>
        <w:t>Комитет обеспокоен тем, что повышение цен ставит под угрозу доступность адекватного жилья для наиболее обездоленных и маргинализированных групп населения. Комитет также обеспокоен тем, что рома продолжают жить в поселениях, практически не обеспеченных основными удобствами, что фактически сохраняется сегрегация ромских общин по месту жительства и что рома подвергаются дискриминации при поиске жилья на частном рынке арендуемого жилья (ст. 11).</w:t>
      </w:r>
    </w:p>
    <w:p w14:paraId="2E1CDDC5" w14:textId="77777777" w:rsidR="007C0DA7" w:rsidRPr="007C0DA7" w:rsidRDefault="007C0DA7" w:rsidP="007C0DA7">
      <w:pPr>
        <w:pStyle w:val="SingleTxtG"/>
        <w:rPr>
          <w:b/>
        </w:rPr>
      </w:pPr>
      <w:r w:rsidRPr="007C0DA7">
        <w:t>46.</w:t>
      </w:r>
      <w:r w:rsidRPr="007C0DA7">
        <w:tab/>
      </w:r>
      <w:r w:rsidRPr="007C0DA7">
        <w:rPr>
          <w:b/>
          <w:bCs/>
        </w:rPr>
        <w:t>Комитет рекомендует государству-участнику увеличить жилищные субсидии для тех, кто не может получить доступное с точки зрения расходов жилье, и обеспечить постоянную доступность основных удобств, необходимых для адекватного жилья.</w:t>
      </w:r>
      <w:r w:rsidRPr="007C0DA7">
        <w:t xml:space="preserve"> </w:t>
      </w:r>
      <w:r w:rsidRPr="007C0DA7">
        <w:rPr>
          <w:b/>
          <w:bCs/>
        </w:rPr>
        <w:t>Комитет также рекомендует государству-участнику принять целенаправленные меры в области жилья для предотвращения любой прямой или косвенной дискриминации в отношении рома.</w:t>
      </w:r>
      <w:r w:rsidRPr="007C0DA7">
        <w:t xml:space="preserve"> </w:t>
      </w:r>
      <w:r w:rsidRPr="007C0DA7">
        <w:rPr>
          <w:b/>
          <w:bCs/>
        </w:rPr>
        <w:t>В этой связи Комитет напоминает о своем замечании общего порядка № 4 (1991) о праве на достаточное жилище.</w:t>
      </w:r>
    </w:p>
    <w:p w14:paraId="24748DCF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</w:r>
      <w:r w:rsidRPr="007C0DA7">
        <w:tab/>
        <w:t xml:space="preserve">Продовольственная безопасность </w:t>
      </w:r>
    </w:p>
    <w:p w14:paraId="2670FD5E" w14:textId="77777777" w:rsidR="007C0DA7" w:rsidRPr="007C0DA7" w:rsidRDefault="007C0DA7" w:rsidP="007C0DA7">
      <w:pPr>
        <w:pStyle w:val="SingleTxtG"/>
      </w:pPr>
      <w:r w:rsidRPr="007C0DA7">
        <w:t>47.</w:t>
      </w:r>
      <w:r w:rsidRPr="007C0DA7">
        <w:tab/>
        <w:t>Комитет обеспокоен воздействием повышения стоимости продуктов питания на наиболее обездоленные и маргинализированные группы населения, включая мигрантов, лиц и семьи с низким уровнем дохода, а также лиц, проживающих в южных регионах (ст. 11).</w:t>
      </w:r>
    </w:p>
    <w:p w14:paraId="57B4B758" w14:textId="77777777" w:rsidR="007C0DA7" w:rsidRPr="007C0DA7" w:rsidRDefault="007C0DA7" w:rsidP="007C0DA7">
      <w:pPr>
        <w:pStyle w:val="SingleTxtG"/>
        <w:rPr>
          <w:b/>
        </w:rPr>
      </w:pPr>
      <w:r w:rsidRPr="007C0DA7">
        <w:t>48.</w:t>
      </w:r>
      <w:r w:rsidRPr="007C0DA7">
        <w:tab/>
      </w:r>
      <w:r w:rsidRPr="007C0DA7">
        <w:rPr>
          <w:b/>
          <w:bCs/>
        </w:rPr>
        <w:t>Комитет настоятельно призывает государство-участник принять незамедлительные меры для решения проблемы роста цен на продовольствие, в том числе путем принятия планов чрезвычайных действий с четкими целями по обеспечению достаточного доступа к продовольствию для всех лиц в государстве-участнике, а также ввести или увеличить субсидии продовольственным банкам и другим благотворительным организациям, оказывающим продовольственную помощь.</w:t>
      </w:r>
    </w:p>
    <w:p w14:paraId="4AEA8DA6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Аграрная политика</w:t>
      </w:r>
    </w:p>
    <w:p w14:paraId="2348FB9D" w14:textId="77777777" w:rsidR="007C0DA7" w:rsidRPr="007C0DA7" w:rsidRDefault="007C0DA7" w:rsidP="007C0DA7">
      <w:pPr>
        <w:pStyle w:val="SingleTxtG"/>
      </w:pPr>
      <w:r w:rsidRPr="007C0DA7">
        <w:t>49.</w:t>
      </w:r>
      <w:r w:rsidRPr="007C0DA7">
        <w:tab/>
        <w:t xml:space="preserve">Комитет обеспокоен тем, что в результате участившихся в последние годы засух мелкие фермеры становятся все более уязвимыми для агрессивной скупки земли крупными сельскохозяйственными предприятиями или застройщиками. Кроме того, Комитет обеспокоен тем, что несбалансированность властных структур в экономике пищевой промышленности вынуждает производителей идти на уступки, что выражается в наращивании ими объемов производства за счет, например, широкомасштабного использования пестицидов или в сокращении производственных </w:t>
      </w:r>
      <w:r w:rsidRPr="007C0DA7">
        <w:lastRenderedPageBreak/>
        <w:t>затрат, например, за счет снижения заработков сельскохозяйственных работников, предложения платы, которая значительно меньше минимальной заработной платы, или нарушения мер безопасности (ст. 11).</w:t>
      </w:r>
    </w:p>
    <w:p w14:paraId="41E97580" w14:textId="60472C25" w:rsidR="007C0DA7" w:rsidRPr="007C0DA7" w:rsidRDefault="007C0DA7" w:rsidP="007C0DA7">
      <w:pPr>
        <w:pStyle w:val="SingleTxtG"/>
        <w:rPr>
          <w:b/>
        </w:rPr>
      </w:pPr>
      <w:r w:rsidRPr="007C0DA7">
        <w:t>50.</w:t>
      </w:r>
      <w:r w:rsidRPr="007C0DA7">
        <w:tab/>
      </w:r>
      <w:r w:rsidRPr="007C0DA7">
        <w:rPr>
          <w:b/>
          <w:bCs/>
        </w:rPr>
        <w:t>Комитет рекомендует государству-участнику способствовать росту доходов мелких фермеров с целью снижения их производственных затрат, еще более усилить контроль за использованием запрещенных пестицидов и создать позитивные стимулы и организовать поддержку для развития органического и биодинамического сельского хозяйства и производства натурального вина.</w:t>
      </w:r>
      <w:r w:rsidRPr="007C0DA7">
        <w:t xml:space="preserve"> </w:t>
      </w:r>
      <w:r w:rsidRPr="007C0DA7">
        <w:rPr>
          <w:b/>
          <w:bCs/>
        </w:rPr>
        <w:t>В</w:t>
      </w:r>
      <w:r w:rsidR="00D0283A">
        <w:rPr>
          <w:b/>
          <w:bCs/>
        </w:rPr>
        <w:t> </w:t>
      </w:r>
      <w:r w:rsidRPr="007C0DA7">
        <w:rPr>
          <w:b/>
          <w:bCs/>
        </w:rPr>
        <w:t>этой связи Комитет напоминает о рекомендациях Специального докладчика по вопросу о праве на питание</w:t>
      </w:r>
      <w:r w:rsidRPr="007C0DA7">
        <w:rPr>
          <w:rStyle w:val="a8"/>
        </w:rPr>
        <w:footnoteReference w:id="18"/>
      </w:r>
      <w:r w:rsidRPr="007C0DA7">
        <w:rPr>
          <w:b/>
          <w:bCs/>
        </w:rPr>
        <w:t>.</w:t>
      </w:r>
    </w:p>
    <w:p w14:paraId="344D8392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Адаптация к изменению климата </w:t>
      </w:r>
    </w:p>
    <w:p w14:paraId="1CBD4A3D" w14:textId="77777777" w:rsidR="007C0DA7" w:rsidRPr="007C0DA7" w:rsidRDefault="007C0DA7" w:rsidP="007C0DA7">
      <w:pPr>
        <w:pStyle w:val="SingleTxtG"/>
      </w:pPr>
      <w:r w:rsidRPr="007C0DA7">
        <w:t>51.</w:t>
      </w:r>
      <w:r w:rsidRPr="007C0DA7">
        <w:tab/>
        <w:t>Комитет обеспокоен тем, что экологические последствия изменения климата оказывают значительное воздействие на осуществление экономических, социальных и культурных прав в государстве-участнике, включая увеличение числа и продолжительности периодов сильной жары, которые непропорционально негативно сказываются на здоровье пожилых людей, повышение уровня моря, деградацию пахотных земель, засухи, штормы и нехватку запасов пресной воды (ст. 11).</w:t>
      </w:r>
    </w:p>
    <w:p w14:paraId="24D5C39A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52.</w:t>
      </w:r>
      <w:r w:rsidRPr="007C0DA7">
        <w:rPr>
          <w:b/>
          <w:bCs/>
        </w:rPr>
        <w:tab/>
        <w:t>Комитет рекомендует государству-участнику принять все необходимые адаптационные меры для охраны окружающей среды и решения проблемы деградации окружающей среды с учетом ее последствий для экономических, социальных и культурных прав. Такие меры могут, например, принять форму конкретного, детального и ориентированного на местные условия планирования действий в чрезвычайных ситуациях на периоды сильной жары, включая планы действий для домов для пожилых людей, нормирование воды, расширение методов капельного орошения, строительство дамб и защиту от штормов общественных зданий и частных домов.</w:t>
      </w:r>
    </w:p>
    <w:p w14:paraId="37BDC2B0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</w:r>
      <w:r w:rsidRPr="007C0DA7">
        <w:tab/>
        <w:t xml:space="preserve">Право на здоровье </w:t>
      </w:r>
    </w:p>
    <w:p w14:paraId="05E2A851" w14:textId="77777777" w:rsidR="007C0DA7" w:rsidRPr="007C0DA7" w:rsidRDefault="007C0DA7" w:rsidP="007C0DA7">
      <w:pPr>
        <w:pStyle w:val="SingleTxtG"/>
        <w:rPr>
          <w:b/>
        </w:rPr>
      </w:pPr>
      <w:r w:rsidRPr="007C0DA7">
        <w:t>53.</w:t>
      </w:r>
      <w:r w:rsidRPr="007C0DA7">
        <w:tab/>
        <w:t>Комитет по-прежнему обеспокоен отсутствием доступа к основным медицинским услугам, что негативно сказывается на населении, проживающем в южных регионах. Комитет также обеспокоен недостаточной устойчивостью системы здравоохранения в целом в связи с отставанием в проведении операций, процедур и медицинских осмотров, отложенных во время пандемии COVID-19 (ст. 12).</w:t>
      </w:r>
    </w:p>
    <w:p w14:paraId="635FDEC0" w14:textId="77777777" w:rsidR="007C0DA7" w:rsidRPr="007C0DA7" w:rsidRDefault="007C0DA7" w:rsidP="007C0DA7">
      <w:pPr>
        <w:pStyle w:val="SingleTxtG"/>
        <w:rPr>
          <w:b/>
        </w:rPr>
      </w:pPr>
      <w:r w:rsidRPr="007C0DA7">
        <w:t>54.</w:t>
      </w:r>
      <w:r w:rsidRPr="007C0DA7">
        <w:tab/>
      </w:r>
      <w:r w:rsidRPr="007C0DA7">
        <w:rPr>
          <w:b/>
          <w:bCs/>
        </w:rPr>
        <w:t>Ссылаясь на свои предыдущие рекомендации, Комитет рекомендует государству-участнику увеличить финансирование основных медицинских услуг в более бедных регионах с целью преодоления разрыва между регионами на севере и юге и обеспечения равного доступа к здравоохранению</w:t>
      </w:r>
      <w:r w:rsidRPr="007C0DA7">
        <w:rPr>
          <w:rStyle w:val="a8"/>
        </w:rPr>
        <w:footnoteReference w:id="19"/>
      </w:r>
      <w:r w:rsidRPr="007C0DA7">
        <w:rPr>
          <w:b/>
          <w:bCs/>
        </w:rPr>
        <w:t>.</w:t>
      </w:r>
      <w:r w:rsidRPr="007C0DA7">
        <w:t xml:space="preserve"> </w:t>
      </w:r>
      <w:r w:rsidRPr="007C0DA7">
        <w:rPr>
          <w:b/>
          <w:bCs/>
        </w:rPr>
        <w:t>Он также рекомендует государству-участнику выделить дополнительные средства специально для сокращения отставания в обслуживании в рамках системы здравоохранения в связи с пандемией COVID-19.</w:t>
      </w:r>
      <w:r w:rsidRPr="007C0DA7">
        <w:t xml:space="preserve"> </w:t>
      </w:r>
      <w:r w:rsidRPr="007C0DA7">
        <w:rPr>
          <w:b/>
          <w:bCs/>
        </w:rPr>
        <w:t>В этой связи Комитет напоминает о своем замечании общего порядка № 14 (2000) о праве на наивысший достижимый уровень здоровья.</w:t>
      </w:r>
    </w:p>
    <w:p w14:paraId="6FF155D9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Ожирение </w:t>
      </w:r>
    </w:p>
    <w:p w14:paraId="18774777" w14:textId="77777777" w:rsidR="007C0DA7" w:rsidRPr="007C0DA7" w:rsidRDefault="007C0DA7" w:rsidP="007C0DA7">
      <w:pPr>
        <w:pStyle w:val="SingleTxtG"/>
      </w:pPr>
      <w:r w:rsidRPr="007C0DA7">
        <w:t>55.</w:t>
      </w:r>
      <w:r w:rsidRPr="007C0DA7">
        <w:tab/>
        <w:t>Комитет обеспокоен сохраняющимся высоким уровнем детского ожирения, особенно в южных регионах (ст. 12).</w:t>
      </w:r>
    </w:p>
    <w:p w14:paraId="32FD6DC8" w14:textId="77777777" w:rsidR="007C0DA7" w:rsidRPr="007C0DA7" w:rsidRDefault="007C0DA7" w:rsidP="007C0DA7">
      <w:pPr>
        <w:pStyle w:val="SingleTxtG"/>
        <w:rPr>
          <w:b/>
        </w:rPr>
      </w:pPr>
      <w:r w:rsidRPr="007C0DA7">
        <w:t>56.</w:t>
      </w:r>
      <w:r w:rsidRPr="007C0DA7">
        <w:tab/>
      </w:r>
      <w:r w:rsidRPr="007C0DA7">
        <w:rPr>
          <w:b/>
          <w:bCs/>
        </w:rPr>
        <w:t>Комитет повторяет свою предыдущую рекомендацию государству-участнику ввести более высокие налоги на нездоровую пищу и сладкие напитки</w:t>
      </w:r>
      <w:r w:rsidRPr="007C0DA7">
        <w:rPr>
          <w:rStyle w:val="a8"/>
        </w:rPr>
        <w:footnoteReference w:id="20"/>
      </w:r>
      <w:r w:rsidRPr="007C0DA7">
        <w:rPr>
          <w:b/>
          <w:bCs/>
        </w:rPr>
        <w:t xml:space="preserve">, а также рекомендует снизить налоги на продукты здорового питания, обеспечить обязательные занятия физкультурой в системе начальной школы и </w:t>
      </w:r>
      <w:r w:rsidRPr="007C0DA7">
        <w:rPr>
          <w:b/>
          <w:bCs/>
        </w:rPr>
        <w:lastRenderedPageBreak/>
        <w:t>увеличить целевое финансирование программ по борьбе с ожирением для детей в южных регионах.</w:t>
      </w:r>
      <w:r w:rsidRPr="007C0DA7">
        <w:t xml:space="preserve"> </w:t>
      </w:r>
    </w:p>
    <w:p w14:paraId="3F696B6C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Сексуальные и репродуктивные права</w:t>
      </w:r>
    </w:p>
    <w:p w14:paraId="4A4AD8F0" w14:textId="77777777" w:rsidR="007C0DA7" w:rsidRPr="007C0DA7" w:rsidRDefault="007C0DA7" w:rsidP="007C0DA7">
      <w:pPr>
        <w:pStyle w:val="SingleTxtG"/>
      </w:pPr>
      <w:r w:rsidRPr="007C0DA7">
        <w:t>57.</w:t>
      </w:r>
      <w:r w:rsidRPr="007C0DA7">
        <w:tab/>
        <w:t>Комитет по-прежнему обеспокоен сохраняющейся ограниченной доступностью услуг по проведению абортов, что усугубляется нежеланием медицинских работников в силу своих убеждений проводить такие операции. Это в свою очередь вынуждает беременных женщин делать криминальные аборты (ст. 12).</w:t>
      </w:r>
    </w:p>
    <w:p w14:paraId="34714CB3" w14:textId="77777777" w:rsidR="007C0DA7" w:rsidRPr="007C0DA7" w:rsidRDefault="007C0DA7" w:rsidP="007C0DA7">
      <w:pPr>
        <w:pStyle w:val="SingleTxtG"/>
        <w:rPr>
          <w:b/>
        </w:rPr>
      </w:pPr>
      <w:r w:rsidRPr="007C0DA7">
        <w:t>58.</w:t>
      </w:r>
      <w:r w:rsidRPr="007C0DA7">
        <w:tab/>
      </w:r>
      <w:r w:rsidRPr="007C0DA7">
        <w:rPr>
          <w:b/>
          <w:bCs/>
        </w:rPr>
        <w:t>Комитет повторяет свою предыдущую рекомендацию государству-участнику гарантировать возможность произвести аборт и доступ к соответствующим услугам по направлению к специалистам и обеспечить, чтобы отказ медицинских работников от выполнения своих обязанностей в силу своих убеждений не создавал препятствий для женщин, желающих прервать беременность</w:t>
      </w:r>
      <w:r w:rsidRPr="007C0DA7">
        <w:rPr>
          <w:rStyle w:val="a8"/>
        </w:rPr>
        <w:footnoteReference w:id="21"/>
      </w:r>
      <w:r w:rsidRPr="007C0DA7">
        <w:rPr>
          <w:b/>
          <w:bCs/>
        </w:rPr>
        <w:t>.</w:t>
      </w:r>
      <w:r w:rsidRPr="007C0DA7">
        <w:t xml:space="preserve"> </w:t>
      </w:r>
      <w:r w:rsidRPr="007C0DA7">
        <w:rPr>
          <w:b/>
          <w:bCs/>
        </w:rPr>
        <w:t>В этой связи Комитет напоминает о своем замечании общего порядка № 22 (2016) о праве на сексуальное и репродуктивное здоровье.</w:t>
      </w:r>
    </w:p>
    <w:p w14:paraId="79983CE0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Употребление наркотиков </w:t>
      </w:r>
    </w:p>
    <w:p w14:paraId="60645303" w14:textId="77777777" w:rsidR="007C0DA7" w:rsidRPr="007C0DA7" w:rsidRDefault="007C0DA7" w:rsidP="007C0DA7">
      <w:pPr>
        <w:pStyle w:val="SingleTxtG"/>
        <w:rPr>
          <w:bCs/>
        </w:rPr>
      </w:pPr>
      <w:r w:rsidRPr="007C0DA7">
        <w:t>59.</w:t>
      </w:r>
      <w:r w:rsidRPr="007C0DA7">
        <w:tab/>
        <w:t>Комитет обеспокоен карательным подходом к решению проблемы употребления наркотиков и недостаточной доступностью программ снижения вреда (ст. 12).</w:t>
      </w:r>
    </w:p>
    <w:p w14:paraId="03D17AD4" w14:textId="77777777" w:rsidR="007C0DA7" w:rsidRPr="007C0DA7" w:rsidRDefault="007C0DA7" w:rsidP="007C0DA7">
      <w:pPr>
        <w:pStyle w:val="SingleTxtG"/>
        <w:rPr>
          <w:b/>
        </w:rPr>
      </w:pPr>
      <w:r w:rsidRPr="007C0DA7">
        <w:t>60.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пересмотреть свою политику и законодательство в отношении наркотиков, чтобы привести их в соответствие с международными нормами в области прав человека и передовой практикой, а также улучшить наличие, доступность и качество программ снижения вреда.</w:t>
      </w:r>
    </w:p>
    <w:p w14:paraId="1661B73D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Право на образование </w:t>
      </w:r>
    </w:p>
    <w:p w14:paraId="3DBF56AF" w14:textId="77777777" w:rsidR="007C0DA7" w:rsidRPr="007C0DA7" w:rsidRDefault="007C0DA7" w:rsidP="007C0DA7">
      <w:pPr>
        <w:pStyle w:val="SingleTxtG"/>
      </w:pPr>
      <w:r w:rsidRPr="007C0DA7">
        <w:t>61.</w:t>
      </w:r>
      <w:r w:rsidRPr="007C0DA7">
        <w:tab/>
        <w:t>Комитет обеспокоен уровнем отсева из школ в государстве-участнике, который остается одним из самых высоких в Европейском союзе, особенно в южных регионах и среди детей иностранного происхождения, а также непропорционально негативным влиянием пандемии COVID-19 на процесс обучения среди детей, проживающих в южных регионах, детей рома и детей иностранного происхождения (ст. 13).</w:t>
      </w:r>
    </w:p>
    <w:p w14:paraId="706D41E7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62.</w:t>
      </w:r>
      <w:r w:rsidRPr="007C0DA7">
        <w:tab/>
      </w:r>
      <w:r w:rsidRPr="007C0DA7">
        <w:rPr>
          <w:b/>
          <w:bCs/>
        </w:rPr>
        <w:t>Комитет повторяет свою предыдущую рекомендацию государству-участнику удвоить усилия по снижению уровня отсева учащихся из школ, обращая особое внимание на соответствующую тенденцию в южных регионах</w:t>
      </w:r>
      <w:r w:rsidRPr="007C0DA7">
        <w:rPr>
          <w:rStyle w:val="a8"/>
        </w:rPr>
        <w:footnoteReference w:id="22"/>
      </w:r>
      <w:r w:rsidRPr="007C0DA7">
        <w:rPr>
          <w:b/>
          <w:bCs/>
        </w:rPr>
        <w:t>.</w:t>
      </w:r>
      <w:r w:rsidRPr="007C0DA7">
        <w:t xml:space="preserve"> </w:t>
      </w:r>
      <w:r w:rsidRPr="007C0DA7">
        <w:rPr>
          <w:b/>
          <w:bCs/>
        </w:rPr>
        <w:t>Он также рекомендует государству-участнику активизировать свои усилия по обеспечению того, чтобы дети рома и дети иностранного происхождения имели равные с другими детьми возможности в доступе к качественному начальному образованию.</w:t>
      </w:r>
      <w:r w:rsidRPr="007C0DA7">
        <w:t xml:space="preserve"> </w:t>
      </w:r>
    </w:p>
    <w:p w14:paraId="2A861BF4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 xml:space="preserve">Культурные права </w:t>
      </w:r>
    </w:p>
    <w:p w14:paraId="75EB1BCE" w14:textId="77777777" w:rsidR="007C0DA7" w:rsidRPr="007C0DA7" w:rsidRDefault="007C0DA7" w:rsidP="007C0DA7">
      <w:pPr>
        <w:pStyle w:val="SingleTxtG"/>
      </w:pPr>
      <w:r w:rsidRPr="007C0DA7">
        <w:t>63.</w:t>
      </w:r>
      <w:r w:rsidRPr="007C0DA7">
        <w:tab/>
        <w:t>Комитет обеспокоен тем, что социокультурное разнообразие государства-участника не находит адекватного отражения в основных средствах массовой информации, включая контролируемые государством средства массовой информации, в условиях усиления в рамках внутренней политики внимания к укреплению традиционных культурных ценностей в ущерб разнообразию и культуре меньшинств (ст. 15).</w:t>
      </w:r>
    </w:p>
    <w:p w14:paraId="5796A891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64.</w:t>
      </w:r>
      <w:r w:rsidRPr="007C0DA7">
        <w:tab/>
      </w:r>
      <w:r w:rsidRPr="007C0DA7">
        <w:rPr>
          <w:b/>
          <w:bCs/>
        </w:rPr>
        <w:t>Комитет рекомендует государству-участнику увеличить финансовую и административную поддержку программ, направленных на сохранение, поощрение и развитие культуры, языка, религии и традиций меньшинств, в том числе через основные и государственные средства массовой информации.</w:t>
      </w:r>
    </w:p>
    <w:p w14:paraId="49CDB0E5" w14:textId="77777777" w:rsidR="007C0DA7" w:rsidRPr="007C0DA7" w:rsidRDefault="007C0DA7" w:rsidP="007C0DA7">
      <w:pPr>
        <w:pStyle w:val="H23G"/>
      </w:pPr>
      <w:r w:rsidRPr="007C0DA7">
        <w:lastRenderedPageBreak/>
        <w:tab/>
      </w:r>
      <w:r w:rsidRPr="007C0DA7">
        <w:tab/>
        <w:t>Право на науку</w:t>
      </w:r>
    </w:p>
    <w:p w14:paraId="73082272" w14:textId="77777777" w:rsidR="007C0DA7" w:rsidRPr="007C0DA7" w:rsidRDefault="007C0DA7" w:rsidP="007C0DA7">
      <w:pPr>
        <w:pStyle w:val="SingleTxtG"/>
      </w:pPr>
      <w:r w:rsidRPr="007C0DA7">
        <w:t>65.</w:t>
      </w:r>
      <w:r w:rsidRPr="007C0DA7">
        <w:tab/>
        <w:t>Комитет обеспокоен тем, что необоснованные ограничения и запреты, установленные Законом № 40/2004, могут на практике препятствовать проведению научных исследований, поскольку они несовместимы с правом пользоваться плодами научного прогресса и обязательством государства-участника уважать свободу, необходимую для проведения научных исследований (ст. 15).</w:t>
      </w:r>
    </w:p>
    <w:p w14:paraId="1A1E66C7" w14:textId="3B5386BA" w:rsidR="007C0DA7" w:rsidRPr="007C0DA7" w:rsidRDefault="007C0DA7" w:rsidP="007C0DA7">
      <w:pPr>
        <w:pStyle w:val="SingleTxtG"/>
      </w:pPr>
      <w:r w:rsidRPr="007C0DA7">
        <w:t>66.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пересмотреть</w:t>
      </w:r>
      <w:r w:rsidR="00067AEE">
        <w:rPr>
          <w:b/>
          <w:bCs/>
        </w:rPr>
        <w:t xml:space="preserve"> </w:t>
      </w:r>
      <w:r w:rsidRPr="007C0DA7">
        <w:rPr>
          <w:b/>
          <w:bCs/>
        </w:rPr>
        <w:t>Закон</w:t>
      </w:r>
      <w:r w:rsidR="00067AEE">
        <w:rPr>
          <w:b/>
          <w:bCs/>
        </w:rPr>
        <w:t xml:space="preserve"> </w:t>
      </w:r>
      <w:r w:rsidR="00067AEE">
        <w:rPr>
          <w:b/>
          <w:bCs/>
        </w:rPr>
        <w:br/>
      </w:r>
      <w:r w:rsidRPr="007C0DA7">
        <w:rPr>
          <w:b/>
          <w:bCs/>
        </w:rPr>
        <w:t>№ 40/2004 с целью устранения необоснованных ограничений.</w:t>
      </w:r>
      <w:r w:rsidRPr="007C0DA7">
        <w:t xml:space="preserve"> </w:t>
      </w:r>
    </w:p>
    <w:p w14:paraId="1B59A169" w14:textId="77777777" w:rsidR="007C0DA7" w:rsidRPr="007C0DA7" w:rsidRDefault="007C0DA7" w:rsidP="007C0DA7">
      <w:pPr>
        <w:pStyle w:val="H23G"/>
      </w:pPr>
      <w:r w:rsidRPr="007C0DA7">
        <w:tab/>
      </w:r>
      <w:r w:rsidRPr="007C0DA7">
        <w:tab/>
        <w:t>Цифровой разрыв</w:t>
      </w:r>
    </w:p>
    <w:p w14:paraId="5891E6B3" w14:textId="77777777" w:rsidR="007C0DA7" w:rsidRPr="007C0DA7" w:rsidRDefault="007C0DA7" w:rsidP="007C0DA7">
      <w:pPr>
        <w:pStyle w:val="SingleTxtG"/>
      </w:pPr>
      <w:r w:rsidRPr="007C0DA7">
        <w:t>67.</w:t>
      </w:r>
      <w:r w:rsidRPr="007C0DA7">
        <w:tab/>
        <w:t>Комитет обеспокоен сохранением цифрового разрыва, который является относительно высоким и непропорционально затрагивает лиц, живущих в нищете, пожилых людей и лиц, проживающих в сельской местности, в южных регионах и на островах (ст. 15).</w:t>
      </w:r>
    </w:p>
    <w:p w14:paraId="704C4BA6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68.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принять соответствующие меры для сокращения цифрового разрыва в интересах лиц, живущих в нищете, пожилых людей и лиц, проживающих в сельских районах, в южных регионах и на островах, в том числе путем предоставления финансирования местным органам власти для прокладки волоконно-оптических кабелей для обеспечения Интернета в этих районах.</w:t>
      </w:r>
      <w:r w:rsidRPr="007C0DA7">
        <w:t xml:space="preserve"> </w:t>
      </w:r>
    </w:p>
    <w:p w14:paraId="39FF0B5A" w14:textId="77777777" w:rsidR="007C0DA7" w:rsidRPr="007C0DA7" w:rsidRDefault="007C0DA7" w:rsidP="007C0DA7">
      <w:pPr>
        <w:pStyle w:val="H1G"/>
        <w:rPr>
          <w:i/>
          <w:iCs/>
        </w:rPr>
      </w:pPr>
      <w:r w:rsidRPr="007C0DA7">
        <w:tab/>
        <w:t>D.</w:t>
      </w:r>
      <w:r w:rsidRPr="007C0DA7">
        <w:tab/>
        <w:t xml:space="preserve">Другие рекомендации </w:t>
      </w:r>
    </w:p>
    <w:p w14:paraId="086352D7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69.</w:t>
      </w:r>
      <w:r w:rsidRPr="007C0DA7">
        <w:tab/>
      </w:r>
      <w:r w:rsidRPr="007C0DA7">
        <w:rPr>
          <w:b/>
          <w:bCs/>
        </w:rPr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семей.</w:t>
      </w:r>
    </w:p>
    <w:p w14:paraId="656DBF18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70.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координировать свои действия с Рабочей группой по сообщениям для решения проблем, связанных с заявлениями о нарушениях Пакта, полученными Комитетом через индивидуальные сообщения.</w:t>
      </w:r>
    </w:p>
    <w:p w14:paraId="3E48F660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71.</w:t>
      </w:r>
      <w:r w:rsidRPr="007C0DA7">
        <w:tab/>
      </w:r>
      <w:r w:rsidRPr="007C0DA7"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восстановления после пандемии COVID-19.</w:t>
      </w:r>
      <w:r w:rsidRPr="007C0DA7">
        <w:t xml:space="preserve"> </w:t>
      </w:r>
      <w:r w:rsidRPr="007C0DA7"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претендовать на получение причитающихся им льгот.</w:t>
      </w:r>
      <w:r w:rsidRPr="007C0DA7">
        <w:t xml:space="preserve"> </w:t>
      </w:r>
      <w:r w:rsidRPr="007C0DA7"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 w:rsidRPr="007C0DA7">
        <w:t xml:space="preserve"> </w:t>
      </w:r>
      <w:r w:rsidRPr="007C0DA7"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 w:rsidRPr="007C0DA7">
        <w:t xml:space="preserve"> </w:t>
      </w:r>
      <w:r w:rsidRPr="007C0DA7"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7C0DA7">
        <w:rPr>
          <w:rStyle w:val="a8"/>
        </w:rPr>
        <w:footnoteReference w:id="23"/>
      </w:r>
      <w:r w:rsidRPr="007C0DA7">
        <w:rPr>
          <w:b/>
          <w:bCs/>
        </w:rPr>
        <w:t>.</w:t>
      </w:r>
    </w:p>
    <w:p w14:paraId="1020A7FB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72.</w:t>
      </w:r>
      <w:r w:rsidRPr="007C0DA7">
        <w:tab/>
      </w:r>
      <w:r w:rsidRPr="007C0DA7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на национальном и муниципальном уровнях,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для их осуществления.</w:t>
      </w:r>
      <w:r w:rsidRPr="007C0DA7">
        <w:t xml:space="preserve"> </w:t>
      </w:r>
      <w:r w:rsidRPr="007C0DA7">
        <w:rPr>
          <w:b/>
          <w:bCs/>
        </w:rPr>
        <w:t xml:space="preserve">Комитет подчеркивает важнейшую роль, которую играет парламент в осуществлении настоящих заключительных замечаний, и </w:t>
      </w:r>
      <w:r w:rsidRPr="007C0DA7">
        <w:rPr>
          <w:b/>
          <w:bCs/>
        </w:rPr>
        <w:lastRenderedPageBreak/>
        <w:t>призывает государство-участник обеспечить его участие в будущих процедурах представления докладов и последующих действий.</w:t>
      </w:r>
      <w:r w:rsidRPr="007C0DA7">
        <w:t xml:space="preserve"> </w:t>
      </w:r>
      <w:r w:rsidRPr="007C0DA7">
        <w:rPr>
          <w:b/>
          <w:bCs/>
        </w:rPr>
        <w:t>Комитет призывает государство-участник вовлечь в последующую деятельность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общества.</w:t>
      </w:r>
      <w:r w:rsidRPr="007C0DA7">
        <w:t xml:space="preserve"> </w:t>
      </w:r>
    </w:p>
    <w:p w14:paraId="4FD8F943" w14:textId="77777777" w:rsidR="007C0DA7" w:rsidRPr="007C0DA7" w:rsidRDefault="007C0DA7" w:rsidP="007C0DA7">
      <w:pPr>
        <w:pStyle w:val="SingleTxtG"/>
        <w:rPr>
          <w:b/>
          <w:bCs/>
        </w:rPr>
      </w:pPr>
      <w:r w:rsidRPr="007C0DA7">
        <w:t>73.</w:t>
      </w:r>
      <w:r w:rsidRPr="007C0DA7">
        <w:tab/>
      </w:r>
      <w:r w:rsidRPr="007C0DA7"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представить в течение 24 месяцев с момента принятия настоящих заключительных замечаний информацию о выполнении рекомендаций, содержащихся в пунктах 14 (предпринимательская деятельность и права человека), 18 (изменение климата) и 28 (дискриминация) выше.</w:t>
      </w:r>
    </w:p>
    <w:p w14:paraId="51DF5834" w14:textId="3D27D595" w:rsidR="007C0DA7" w:rsidRPr="007C0DA7" w:rsidRDefault="007C0DA7" w:rsidP="007C0DA7">
      <w:pPr>
        <w:pStyle w:val="SingleTxtG"/>
        <w:rPr>
          <w:b/>
          <w:bCs/>
        </w:rPr>
      </w:pPr>
      <w:r w:rsidRPr="007C0DA7">
        <w:t>74.</w:t>
      </w:r>
      <w:r w:rsidRPr="007C0DA7">
        <w:tab/>
      </w:r>
      <w:r w:rsidRPr="007C0DA7">
        <w:rPr>
          <w:b/>
          <w:bCs/>
        </w:rPr>
        <w:t>Комитет просит государство-участник представить свой седьмой периодический доклад в соответствии со статьей 16 Пакта не позднее 31 октября 2027 года, если только оно не будет уведомлено об изменении цикла обзора.</w:t>
      </w:r>
      <w:r w:rsidRPr="007C0DA7">
        <w:t xml:space="preserve"> </w:t>
      </w:r>
      <w:r w:rsidRPr="007C0DA7">
        <w:rPr>
          <w:b/>
          <w:bCs/>
        </w:rPr>
        <w:t>В</w:t>
      </w:r>
      <w:r w:rsidR="00067AEE">
        <w:rPr>
          <w:b/>
          <w:bCs/>
        </w:rPr>
        <w:t> </w:t>
      </w:r>
      <w:r w:rsidRPr="007C0DA7">
        <w:rPr>
          <w:b/>
          <w:bCs/>
        </w:rPr>
        <w:t>соответствии с резолюцией 68/268 Генеральной Ассамблеи объем доклада не должен превышать 21 200 слов.</w:t>
      </w:r>
    </w:p>
    <w:p w14:paraId="70B19804" w14:textId="77777777" w:rsidR="00C71CD7" w:rsidRDefault="007C0DA7" w:rsidP="007C0DA7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C30EECF" w14:textId="34104EF3" w:rsidR="007C0DA7" w:rsidRPr="00BC18B2" w:rsidRDefault="007C0DA7" w:rsidP="00896BA2"/>
    <w:sectPr w:rsidR="007C0DA7" w:rsidRPr="00BC18B2" w:rsidSect="007C0DA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0C7A7" w14:textId="77777777" w:rsidR="00D11B5F" w:rsidRPr="00A312BC" w:rsidRDefault="00D11B5F" w:rsidP="00A312BC"/>
  </w:endnote>
  <w:endnote w:type="continuationSeparator" w:id="0">
    <w:p w14:paraId="063623D4" w14:textId="77777777" w:rsidR="00D11B5F" w:rsidRPr="00A312BC" w:rsidRDefault="00D11B5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831FB" w14:textId="2FB67779" w:rsidR="007C0DA7" w:rsidRPr="007C0DA7" w:rsidRDefault="007C0DA7">
    <w:pPr>
      <w:pStyle w:val="aa"/>
    </w:pPr>
    <w:r w:rsidRPr="007C0DA7">
      <w:rPr>
        <w:b/>
        <w:sz w:val="18"/>
      </w:rPr>
      <w:fldChar w:fldCharType="begin"/>
    </w:r>
    <w:r w:rsidRPr="007C0DA7">
      <w:rPr>
        <w:b/>
        <w:sz w:val="18"/>
      </w:rPr>
      <w:instrText xml:space="preserve"> PAGE  \* MERGEFORMAT </w:instrText>
    </w:r>
    <w:r w:rsidRPr="007C0DA7">
      <w:rPr>
        <w:b/>
        <w:sz w:val="18"/>
      </w:rPr>
      <w:fldChar w:fldCharType="separate"/>
    </w:r>
    <w:r w:rsidRPr="007C0DA7">
      <w:rPr>
        <w:b/>
        <w:noProof/>
        <w:sz w:val="18"/>
      </w:rPr>
      <w:t>2</w:t>
    </w:r>
    <w:r w:rsidRPr="007C0DA7">
      <w:rPr>
        <w:b/>
        <w:sz w:val="18"/>
      </w:rPr>
      <w:fldChar w:fldCharType="end"/>
    </w:r>
    <w:r>
      <w:rPr>
        <w:b/>
        <w:sz w:val="18"/>
      </w:rPr>
      <w:tab/>
    </w:r>
    <w:r>
      <w:t>GE.22-27783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A0BC1" w14:textId="2C75DDB2" w:rsidR="007C0DA7" w:rsidRPr="007C0DA7" w:rsidRDefault="007C0DA7" w:rsidP="007C0DA7">
    <w:pPr>
      <w:pStyle w:val="aa"/>
      <w:tabs>
        <w:tab w:val="clear" w:pos="9639"/>
        <w:tab w:val="right" w:pos="9638"/>
      </w:tabs>
      <w:rPr>
        <w:b/>
        <w:sz w:val="18"/>
      </w:rPr>
    </w:pPr>
    <w:r>
      <w:t>GE.22-27783</w:t>
    </w:r>
    <w:r>
      <w:tab/>
    </w:r>
    <w:r w:rsidRPr="007C0DA7">
      <w:rPr>
        <w:b/>
        <w:sz w:val="18"/>
      </w:rPr>
      <w:fldChar w:fldCharType="begin"/>
    </w:r>
    <w:r w:rsidRPr="007C0DA7">
      <w:rPr>
        <w:b/>
        <w:sz w:val="18"/>
      </w:rPr>
      <w:instrText xml:space="preserve"> PAGE  \* MERGEFORMAT </w:instrText>
    </w:r>
    <w:r w:rsidRPr="007C0DA7">
      <w:rPr>
        <w:b/>
        <w:sz w:val="18"/>
      </w:rPr>
      <w:fldChar w:fldCharType="separate"/>
    </w:r>
    <w:r w:rsidRPr="007C0DA7">
      <w:rPr>
        <w:b/>
        <w:noProof/>
        <w:sz w:val="18"/>
      </w:rPr>
      <w:t>3</w:t>
    </w:r>
    <w:r w:rsidRPr="007C0DA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3AFA2" w14:textId="269CD13B" w:rsidR="00042B72" w:rsidRPr="007C0DA7" w:rsidRDefault="007C0DA7" w:rsidP="007C0DA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8140B5E" wp14:editId="6AC97AE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22-27783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AFE2A97" wp14:editId="46AC958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270123  300123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45AB3" w14:textId="77777777" w:rsidR="00D11B5F" w:rsidRPr="001075E9" w:rsidRDefault="00D11B5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542A833" w14:textId="77777777" w:rsidR="00D11B5F" w:rsidRDefault="00D11B5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8C72769" w14:textId="144ADDC4" w:rsidR="007C0DA7" w:rsidRPr="006E55B9" w:rsidRDefault="007C0DA7" w:rsidP="00C71CD7">
      <w:pPr>
        <w:pStyle w:val="af"/>
      </w:pPr>
      <w:r>
        <w:tab/>
      </w:r>
      <w:r w:rsidRPr="007C0DA7">
        <w:rPr>
          <w:sz w:val="20"/>
        </w:rPr>
        <w:t>*</w:t>
      </w:r>
      <w:r>
        <w:tab/>
        <w:t xml:space="preserve">Приняты Комитетом на его семьдесят второй сессии (26 сентября </w:t>
      </w:r>
      <w:r w:rsidRPr="007C0DA7">
        <w:t>—</w:t>
      </w:r>
      <w:r>
        <w:t xml:space="preserve"> 14 октября 2022 года).</w:t>
      </w:r>
    </w:p>
  </w:footnote>
  <w:footnote w:id="2">
    <w:p w14:paraId="6B3FD6DD" w14:textId="4F836298" w:rsidR="007C0DA7" w:rsidRPr="007C0DA7" w:rsidRDefault="007C0DA7" w:rsidP="00C71CD7">
      <w:pPr>
        <w:pStyle w:val="af"/>
        <w:rPr>
          <w:lang w:val="de-CH"/>
        </w:rPr>
      </w:pPr>
      <w:r w:rsidRPr="00492E1A">
        <w:tab/>
      </w:r>
      <w:r w:rsidRPr="00C71CD7">
        <w:rPr>
          <w:rStyle w:val="a8"/>
        </w:rPr>
        <w:footnoteRef/>
      </w:r>
      <w:r w:rsidRPr="007C0DA7">
        <w:rPr>
          <w:lang w:val="de-CH"/>
        </w:rPr>
        <w:t xml:space="preserve"> </w:t>
      </w:r>
      <w:r w:rsidRPr="007C0DA7">
        <w:rPr>
          <w:lang w:val="de-CH"/>
        </w:rPr>
        <w:tab/>
      </w:r>
      <w:hyperlink r:id="rId1" w:history="1">
        <w:r w:rsidRPr="00ED1C81">
          <w:rPr>
            <w:rStyle w:val="a7"/>
            <w:lang w:val="de-CH"/>
          </w:rPr>
          <w:t>E/C.12/ITA/6</w:t>
        </w:r>
      </w:hyperlink>
      <w:r w:rsidRPr="007C0DA7">
        <w:rPr>
          <w:lang w:val="de-CH"/>
        </w:rPr>
        <w:t xml:space="preserve">. </w:t>
      </w:r>
    </w:p>
  </w:footnote>
  <w:footnote w:id="3">
    <w:p w14:paraId="0B22BDD8" w14:textId="6912C1A0" w:rsidR="007C0DA7" w:rsidRPr="007C0DA7" w:rsidRDefault="007C0DA7" w:rsidP="00C71CD7">
      <w:pPr>
        <w:pStyle w:val="af"/>
        <w:rPr>
          <w:lang w:val="de-CH"/>
        </w:rPr>
      </w:pPr>
      <w:r w:rsidRPr="007C0DA7">
        <w:rPr>
          <w:lang w:val="de-CH"/>
        </w:rPr>
        <w:tab/>
      </w:r>
      <w:r w:rsidRPr="00C71CD7">
        <w:rPr>
          <w:rStyle w:val="a8"/>
        </w:rPr>
        <w:footnoteRef/>
      </w:r>
      <w:r w:rsidRPr="007C0DA7">
        <w:rPr>
          <w:lang w:val="de-CH"/>
        </w:rPr>
        <w:tab/>
      </w:r>
      <w:hyperlink r:id="rId2" w:history="1">
        <w:r w:rsidRPr="00ED1C81">
          <w:rPr>
            <w:rStyle w:val="a7"/>
            <w:lang w:val="de-CH"/>
          </w:rPr>
          <w:t>E/C.12/2022/SR.38</w:t>
        </w:r>
      </w:hyperlink>
      <w:r w:rsidRPr="007C0DA7">
        <w:rPr>
          <w:lang w:val="de-CH"/>
        </w:rPr>
        <w:t xml:space="preserve"> </w:t>
      </w:r>
      <w:r>
        <w:t>и</w:t>
      </w:r>
      <w:r w:rsidRPr="007C0DA7">
        <w:rPr>
          <w:lang w:val="de-CH"/>
        </w:rPr>
        <w:t xml:space="preserve"> </w:t>
      </w:r>
      <w:hyperlink r:id="rId3" w:history="1">
        <w:r w:rsidRPr="00ED1C81">
          <w:rPr>
            <w:rStyle w:val="a7"/>
            <w:lang w:val="de-CH"/>
          </w:rPr>
          <w:t>E/C.12/2022/SR.39</w:t>
        </w:r>
      </w:hyperlink>
      <w:r w:rsidRPr="007C0DA7">
        <w:rPr>
          <w:lang w:val="de-CH"/>
        </w:rPr>
        <w:t>.</w:t>
      </w:r>
    </w:p>
  </w:footnote>
  <w:footnote w:id="4">
    <w:p w14:paraId="4ED9CE20" w14:textId="7AB745C1" w:rsidR="007C0DA7" w:rsidRPr="00C71CD7" w:rsidRDefault="007C0DA7" w:rsidP="00C71CD7">
      <w:pPr>
        <w:pStyle w:val="af"/>
        <w:rPr>
          <w:lang w:val="es-ES"/>
        </w:rPr>
      </w:pPr>
      <w:r w:rsidRPr="007C0DA7">
        <w:rPr>
          <w:lang w:val="de-CH"/>
        </w:rPr>
        <w:tab/>
      </w:r>
      <w:r w:rsidRPr="00C71CD7">
        <w:rPr>
          <w:rStyle w:val="a8"/>
        </w:rPr>
        <w:footnoteRef/>
      </w:r>
      <w:r w:rsidRPr="00C71CD7">
        <w:rPr>
          <w:lang w:val="es-ES"/>
        </w:rPr>
        <w:t xml:space="preserve"> </w:t>
      </w:r>
      <w:r w:rsidRPr="00C71CD7">
        <w:rPr>
          <w:lang w:val="es-ES"/>
        </w:rPr>
        <w:tab/>
      </w:r>
      <w:hyperlink r:id="rId4" w:history="1">
        <w:r w:rsidRPr="00C71CD7">
          <w:rPr>
            <w:rStyle w:val="a7"/>
            <w:lang w:val="es-ES"/>
          </w:rPr>
          <w:t>E/C.12/</w:t>
        </w:r>
        <w:proofErr w:type="spellStart"/>
        <w:r w:rsidRPr="00C71CD7">
          <w:rPr>
            <w:rStyle w:val="a7"/>
            <w:lang w:val="es-ES"/>
          </w:rPr>
          <w:t>ITA</w:t>
        </w:r>
        <w:proofErr w:type="spellEnd"/>
        <w:r w:rsidRPr="00C71CD7">
          <w:rPr>
            <w:rStyle w:val="a7"/>
            <w:lang w:val="es-ES"/>
          </w:rPr>
          <w:t>/</w:t>
        </w:r>
        <w:proofErr w:type="spellStart"/>
        <w:r w:rsidRPr="00C71CD7">
          <w:rPr>
            <w:rStyle w:val="a7"/>
            <w:lang w:val="es-ES"/>
          </w:rPr>
          <w:t>QPR</w:t>
        </w:r>
        <w:proofErr w:type="spellEnd"/>
        <w:r w:rsidRPr="00C71CD7">
          <w:rPr>
            <w:rStyle w:val="a7"/>
            <w:lang w:val="es-ES"/>
          </w:rPr>
          <w:t>/6</w:t>
        </w:r>
      </w:hyperlink>
      <w:r w:rsidRPr="00C71CD7">
        <w:rPr>
          <w:lang w:val="es-ES"/>
        </w:rPr>
        <w:t>.</w:t>
      </w:r>
    </w:p>
  </w:footnote>
  <w:footnote w:id="5">
    <w:p w14:paraId="14C5867B" w14:textId="2A366C0F" w:rsidR="007C0DA7" w:rsidRPr="006E55B9" w:rsidRDefault="007C0DA7" w:rsidP="00C71CD7">
      <w:pPr>
        <w:pStyle w:val="af"/>
        <w:rPr>
          <w:lang w:val="es-ES"/>
        </w:rPr>
      </w:pPr>
      <w:r w:rsidRPr="00C71CD7">
        <w:rPr>
          <w:lang w:val="es-ES"/>
        </w:rPr>
        <w:tab/>
      </w:r>
      <w:r w:rsidRPr="00C71CD7">
        <w:rPr>
          <w:rStyle w:val="a8"/>
        </w:rPr>
        <w:footnoteRef/>
      </w:r>
      <w:r w:rsidRPr="006E55B9">
        <w:rPr>
          <w:lang w:val="es-ES"/>
        </w:rPr>
        <w:tab/>
      </w:r>
      <w:hyperlink r:id="rId5" w:history="1">
        <w:r w:rsidRPr="00ED1C81">
          <w:rPr>
            <w:rStyle w:val="a7"/>
            <w:lang w:val="es-ES"/>
          </w:rPr>
          <w:t>E/C.12/2018/1</w:t>
        </w:r>
      </w:hyperlink>
      <w:r w:rsidRPr="006E55B9">
        <w:rPr>
          <w:lang w:val="es-ES"/>
        </w:rPr>
        <w:t>.</w:t>
      </w:r>
    </w:p>
  </w:footnote>
  <w:footnote w:id="6">
    <w:p w14:paraId="78C4E2E3" w14:textId="73FBA828" w:rsidR="007C0DA7" w:rsidRPr="006E55B9" w:rsidRDefault="007C0DA7" w:rsidP="00C71CD7">
      <w:pPr>
        <w:pStyle w:val="af"/>
        <w:rPr>
          <w:lang w:val="es-ES"/>
        </w:rPr>
      </w:pPr>
      <w:r w:rsidRPr="006E55B9">
        <w:rPr>
          <w:lang w:val="es-ES"/>
        </w:rPr>
        <w:tab/>
      </w:r>
      <w:r w:rsidRPr="00C71CD7">
        <w:rPr>
          <w:rStyle w:val="a8"/>
        </w:rPr>
        <w:footnoteRef/>
      </w:r>
      <w:r w:rsidRPr="006E55B9">
        <w:rPr>
          <w:lang w:val="es-ES"/>
        </w:rPr>
        <w:t xml:space="preserve"> </w:t>
      </w:r>
      <w:r w:rsidRPr="006E55B9">
        <w:rPr>
          <w:lang w:val="es-ES"/>
        </w:rPr>
        <w:tab/>
      </w:r>
      <w:hyperlink r:id="rId6" w:history="1">
        <w:r w:rsidRPr="00ED1C81">
          <w:rPr>
            <w:rStyle w:val="a7"/>
            <w:lang w:val="es-ES"/>
          </w:rPr>
          <w:t>E/C.12/</w:t>
        </w:r>
        <w:proofErr w:type="spellStart"/>
        <w:r w:rsidRPr="00ED1C81">
          <w:rPr>
            <w:rStyle w:val="a7"/>
            <w:lang w:val="es-ES"/>
          </w:rPr>
          <w:t>ITA</w:t>
        </w:r>
        <w:proofErr w:type="spellEnd"/>
        <w:r w:rsidRPr="00ED1C81">
          <w:rPr>
            <w:rStyle w:val="a7"/>
            <w:lang w:val="es-ES"/>
          </w:rPr>
          <w:t>/CO/5</w:t>
        </w:r>
      </w:hyperlink>
      <w:r w:rsidRPr="006E55B9">
        <w:rPr>
          <w:lang w:val="es-ES"/>
        </w:rPr>
        <w:t xml:space="preserve">, </w:t>
      </w:r>
      <w:r>
        <w:t>п</w:t>
      </w:r>
      <w:r w:rsidRPr="006E55B9">
        <w:rPr>
          <w:lang w:val="es-ES"/>
        </w:rPr>
        <w:t>. 11.</w:t>
      </w:r>
    </w:p>
  </w:footnote>
  <w:footnote w:id="7">
    <w:p w14:paraId="3441263C" w14:textId="64C9C27F" w:rsidR="007C0DA7" w:rsidRPr="006C75AF" w:rsidRDefault="007C0DA7" w:rsidP="00C71CD7">
      <w:pPr>
        <w:pStyle w:val="af"/>
      </w:pPr>
      <w:r w:rsidRPr="006E55B9">
        <w:rPr>
          <w:lang w:val="es-ES"/>
        </w:rPr>
        <w:tab/>
      </w:r>
      <w:r w:rsidRPr="00C71CD7">
        <w:rPr>
          <w:rStyle w:val="a8"/>
        </w:rPr>
        <w:footnoteRef/>
      </w:r>
      <w:r w:rsidRPr="007810DE">
        <w:rPr>
          <w:lang w:val="es-ES"/>
        </w:rPr>
        <w:tab/>
      </w:r>
      <w:r>
        <w:t>См</w:t>
      </w:r>
      <w:r w:rsidRPr="007810DE">
        <w:rPr>
          <w:lang w:val="es-ES"/>
        </w:rPr>
        <w:t xml:space="preserve">. </w:t>
      </w:r>
      <w:hyperlink r:id="rId7" w:history="1">
        <w:r w:rsidRPr="00E65601">
          <w:rPr>
            <w:rStyle w:val="a7"/>
            <w:lang w:val="es-ES"/>
          </w:rPr>
          <w:t>https</w:t>
        </w:r>
        <w:r w:rsidRPr="006C75AF">
          <w:rPr>
            <w:rStyle w:val="a7"/>
          </w:rPr>
          <w:t>://</w:t>
        </w:r>
        <w:r w:rsidRPr="00E65601">
          <w:rPr>
            <w:rStyle w:val="a7"/>
            <w:lang w:val="es-ES"/>
          </w:rPr>
          <w:t>www</w:t>
        </w:r>
        <w:r w:rsidRPr="006C75AF">
          <w:rPr>
            <w:rStyle w:val="a7"/>
          </w:rPr>
          <w:t>2.</w:t>
        </w:r>
        <w:r w:rsidRPr="00E65601">
          <w:rPr>
            <w:rStyle w:val="a7"/>
            <w:lang w:val="es-ES"/>
          </w:rPr>
          <w:t>ohchr</w:t>
        </w:r>
        <w:r w:rsidRPr="006C75AF">
          <w:rPr>
            <w:rStyle w:val="a7"/>
          </w:rPr>
          <w:t>.</w:t>
        </w:r>
        <w:r w:rsidRPr="00E65601">
          <w:rPr>
            <w:rStyle w:val="a7"/>
            <w:lang w:val="es-ES"/>
          </w:rPr>
          <w:t>org</w:t>
        </w:r>
        <w:r w:rsidRPr="006C75AF">
          <w:rPr>
            <w:rStyle w:val="a7"/>
          </w:rPr>
          <w:t>/</w:t>
        </w:r>
        <w:r w:rsidRPr="00E65601">
          <w:rPr>
            <w:rStyle w:val="a7"/>
            <w:lang w:val="es-ES"/>
          </w:rPr>
          <w:t>english</w:t>
        </w:r>
        <w:r w:rsidRPr="006C75AF">
          <w:rPr>
            <w:rStyle w:val="a7"/>
          </w:rPr>
          <w:t>/</w:t>
        </w:r>
        <w:r w:rsidRPr="00E65601">
          <w:rPr>
            <w:rStyle w:val="a7"/>
            <w:lang w:val="es-ES"/>
          </w:rPr>
          <w:t>bodies</w:t>
        </w:r>
        <w:r w:rsidRPr="006C75AF">
          <w:rPr>
            <w:rStyle w:val="a7"/>
          </w:rPr>
          <w:t>/</w:t>
        </w:r>
        <w:r w:rsidRPr="00E65601">
          <w:rPr>
            <w:rStyle w:val="a7"/>
            <w:lang w:val="es-ES"/>
          </w:rPr>
          <w:t>cescr</w:t>
        </w:r>
        <w:r w:rsidRPr="006C75AF">
          <w:rPr>
            <w:rStyle w:val="a7"/>
          </w:rPr>
          <w:t>/</w:t>
        </w:r>
        <w:r w:rsidRPr="00E65601">
          <w:rPr>
            <w:rStyle w:val="a7"/>
            <w:lang w:val="es-ES"/>
          </w:rPr>
          <w:t>docs</w:t>
        </w:r>
        <w:r w:rsidRPr="006C75AF">
          <w:rPr>
            <w:rStyle w:val="a7"/>
          </w:rPr>
          <w:t>/</w:t>
        </w:r>
        <w:r w:rsidRPr="00E65601">
          <w:rPr>
            <w:rStyle w:val="a7"/>
            <w:lang w:val="es-ES"/>
          </w:rPr>
          <w:t>Lettercescrtosp</w:t>
        </w:r>
        <w:r w:rsidRPr="006C75AF">
          <w:rPr>
            <w:rStyle w:val="a7"/>
          </w:rPr>
          <w:t>16.05.12.</w:t>
        </w:r>
        <w:r w:rsidRPr="00E65601">
          <w:rPr>
            <w:rStyle w:val="a7"/>
            <w:lang w:val="es-ES"/>
          </w:rPr>
          <w:t>pdf</w:t>
        </w:r>
      </w:hyperlink>
      <w:r w:rsidRPr="006C75AF">
        <w:t>.</w:t>
      </w:r>
    </w:p>
  </w:footnote>
  <w:footnote w:id="8">
    <w:p w14:paraId="4264AABB" w14:textId="427014A2" w:rsidR="007C0DA7" w:rsidRPr="006E55B9" w:rsidRDefault="007C0DA7" w:rsidP="00C71CD7">
      <w:pPr>
        <w:pStyle w:val="af"/>
        <w:rPr>
          <w:lang w:val="es-ES"/>
        </w:rPr>
      </w:pPr>
      <w:r w:rsidRPr="006C75AF">
        <w:tab/>
      </w:r>
      <w:r w:rsidRPr="00C71CD7">
        <w:rPr>
          <w:rStyle w:val="a8"/>
        </w:rPr>
        <w:footnoteRef/>
      </w:r>
      <w:r w:rsidRPr="006E55B9">
        <w:rPr>
          <w:lang w:val="es-ES"/>
        </w:rPr>
        <w:t xml:space="preserve"> </w:t>
      </w:r>
      <w:r w:rsidRPr="006E55B9">
        <w:rPr>
          <w:lang w:val="es-ES"/>
        </w:rPr>
        <w:tab/>
      </w:r>
      <w:r w:rsidR="00B82097">
        <w:fldChar w:fldCharType="begin"/>
      </w:r>
      <w:r w:rsidR="00B82097" w:rsidRPr="00B82097">
        <w:rPr>
          <w:lang w:val="es-ES"/>
        </w:rPr>
        <w:instrText xml:space="preserve"> HYPERLINK "http://undocs.org/ru/E/C.12/2016/1" </w:instrText>
      </w:r>
      <w:r w:rsidR="00B82097">
        <w:fldChar w:fldCharType="separate"/>
      </w:r>
      <w:r w:rsidRPr="00ED1C81">
        <w:rPr>
          <w:rStyle w:val="a7"/>
          <w:lang w:val="es-ES"/>
        </w:rPr>
        <w:t>E/C.12/2016/1</w:t>
      </w:r>
      <w:r w:rsidR="00B82097">
        <w:rPr>
          <w:rStyle w:val="a7"/>
          <w:lang w:val="es-ES"/>
        </w:rPr>
        <w:fldChar w:fldCharType="end"/>
      </w:r>
      <w:r w:rsidRPr="006E55B9">
        <w:rPr>
          <w:lang w:val="es-ES"/>
        </w:rPr>
        <w:t>.</w:t>
      </w:r>
    </w:p>
  </w:footnote>
  <w:footnote w:id="9">
    <w:p w14:paraId="2AF6A718" w14:textId="116C9AB8" w:rsidR="007C0DA7" w:rsidRPr="00B82097" w:rsidRDefault="007C0DA7" w:rsidP="00C71CD7">
      <w:pPr>
        <w:pStyle w:val="af"/>
        <w:rPr>
          <w:lang w:val="es-ES"/>
        </w:rPr>
      </w:pPr>
      <w:r w:rsidRPr="006E55B9">
        <w:rPr>
          <w:lang w:val="es-ES"/>
        </w:rPr>
        <w:tab/>
      </w:r>
      <w:r w:rsidRPr="00C71CD7">
        <w:rPr>
          <w:rStyle w:val="a8"/>
        </w:rPr>
        <w:footnoteRef/>
      </w:r>
      <w:r w:rsidRPr="00B82097">
        <w:rPr>
          <w:lang w:val="es-ES"/>
        </w:rPr>
        <w:t xml:space="preserve"> </w:t>
      </w:r>
      <w:r w:rsidRPr="00B82097">
        <w:rPr>
          <w:lang w:val="es-ES"/>
        </w:rPr>
        <w:tab/>
      </w:r>
      <w:r w:rsidR="006C75AF">
        <w:fldChar w:fldCharType="begin"/>
      </w:r>
      <w:r w:rsidR="006C75AF" w:rsidRPr="00B82097">
        <w:rPr>
          <w:lang w:val="es-ES"/>
        </w:rPr>
        <w:instrText xml:space="preserve"> HYPERLINK "http://undocs.org/ru/CRPD/C/ITA/CO/1" </w:instrText>
      </w:r>
      <w:r w:rsidR="006C75AF">
        <w:fldChar w:fldCharType="separate"/>
      </w:r>
      <w:r w:rsidRPr="00B82097">
        <w:rPr>
          <w:rStyle w:val="a7"/>
          <w:lang w:val="es-ES"/>
        </w:rPr>
        <w:t>CRPD/C/ITA/CO/1</w:t>
      </w:r>
      <w:r w:rsidR="006C75AF">
        <w:rPr>
          <w:rStyle w:val="a7"/>
          <w:lang w:val="es-ES"/>
        </w:rPr>
        <w:fldChar w:fldCharType="end"/>
      </w:r>
      <w:r w:rsidRPr="00B82097">
        <w:rPr>
          <w:lang w:val="es-ES"/>
        </w:rPr>
        <w:t xml:space="preserve">, </w:t>
      </w:r>
      <w:r>
        <w:t>п</w:t>
      </w:r>
      <w:r w:rsidRPr="00B82097">
        <w:rPr>
          <w:lang w:val="es-ES"/>
        </w:rPr>
        <w:t>. 9.</w:t>
      </w:r>
    </w:p>
  </w:footnote>
  <w:footnote w:id="10">
    <w:p w14:paraId="5375116B" w14:textId="77777777" w:rsidR="007C0DA7" w:rsidRPr="006E55B9" w:rsidRDefault="007C0DA7" w:rsidP="00C71CD7">
      <w:pPr>
        <w:pStyle w:val="af"/>
        <w:rPr>
          <w:lang w:val="es-ES"/>
        </w:rPr>
      </w:pPr>
      <w:r w:rsidRPr="00B82097">
        <w:rPr>
          <w:lang w:val="es-ES"/>
        </w:rPr>
        <w:tab/>
      </w:r>
      <w:r w:rsidRPr="00C71CD7">
        <w:rPr>
          <w:rStyle w:val="a8"/>
        </w:rPr>
        <w:footnoteRef/>
      </w:r>
      <w:r w:rsidRPr="006E55B9">
        <w:rPr>
          <w:lang w:val="es-ES"/>
        </w:rPr>
        <w:tab/>
      </w:r>
      <w:r>
        <w:t>Там</w:t>
      </w:r>
      <w:r w:rsidRPr="006E55B9">
        <w:rPr>
          <w:lang w:val="es-ES"/>
        </w:rPr>
        <w:t xml:space="preserve"> </w:t>
      </w:r>
      <w:r>
        <w:t>же</w:t>
      </w:r>
      <w:r w:rsidRPr="006E55B9">
        <w:rPr>
          <w:lang w:val="es-ES"/>
        </w:rPr>
        <w:t xml:space="preserve">, </w:t>
      </w:r>
      <w:r>
        <w:t>п</w:t>
      </w:r>
      <w:r w:rsidRPr="006E55B9">
        <w:rPr>
          <w:lang w:val="es-ES"/>
        </w:rPr>
        <w:t xml:space="preserve">. 10. </w:t>
      </w:r>
    </w:p>
  </w:footnote>
  <w:footnote w:id="11">
    <w:p w14:paraId="4D2A1D92" w14:textId="17E2DE74" w:rsidR="007C0DA7" w:rsidRPr="006E55B9" w:rsidRDefault="007C0DA7" w:rsidP="00C71CD7">
      <w:pPr>
        <w:pStyle w:val="af"/>
        <w:rPr>
          <w:lang w:val="es-ES"/>
        </w:rPr>
      </w:pPr>
      <w:r w:rsidRPr="006E55B9">
        <w:rPr>
          <w:lang w:val="es-ES"/>
        </w:rPr>
        <w:tab/>
      </w:r>
      <w:r w:rsidRPr="00C71CD7">
        <w:rPr>
          <w:rStyle w:val="a8"/>
        </w:rPr>
        <w:footnoteRef/>
      </w:r>
      <w:r w:rsidRPr="006E55B9">
        <w:rPr>
          <w:lang w:val="es-ES"/>
        </w:rPr>
        <w:t xml:space="preserve"> </w:t>
      </w:r>
      <w:r w:rsidRPr="006E55B9">
        <w:rPr>
          <w:lang w:val="es-ES"/>
        </w:rPr>
        <w:tab/>
      </w:r>
      <w:r w:rsidRPr="006E55B9">
        <w:rPr>
          <w:i/>
          <w:iCs/>
          <w:lang w:val="es-ES"/>
        </w:rPr>
        <w:t xml:space="preserve">Bellini et al. v. </w:t>
      </w:r>
      <w:proofErr w:type="spellStart"/>
      <w:r w:rsidRPr="006E55B9">
        <w:rPr>
          <w:i/>
          <w:iCs/>
          <w:lang w:val="es-ES"/>
        </w:rPr>
        <w:t>Italy</w:t>
      </w:r>
      <w:proofErr w:type="spellEnd"/>
      <w:r w:rsidRPr="006E55B9">
        <w:rPr>
          <w:lang w:val="es-ES"/>
        </w:rPr>
        <w:t xml:space="preserve"> (</w:t>
      </w:r>
      <w:proofErr w:type="spellStart"/>
      <w:r w:rsidR="00501E32">
        <w:rPr>
          <w:lang w:val="es-ES"/>
        </w:rPr>
        <w:fldChar w:fldCharType="begin"/>
      </w:r>
      <w:r w:rsidR="00501E32">
        <w:rPr>
          <w:lang w:val="es-ES"/>
        </w:rPr>
        <w:instrText xml:space="preserve"> HYPERLINK "http://undocs.org/en/CRPD/C/27/D/51/2018" </w:instrText>
      </w:r>
      <w:r w:rsidR="00501E32">
        <w:rPr>
          <w:lang w:val="es-ES"/>
        </w:rPr>
      </w:r>
      <w:r w:rsidR="00501E32">
        <w:rPr>
          <w:lang w:val="es-ES"/>
        </w:rPr>
        <w:fldChar w:fldCharType="separate"/>
      </w:r>
      <w:r w:rsidRPr="00501E32">
        <w:rPr>
          <w:rStyle w:val="a7"/>
          <w:lang w:val="es-ES"/>
        </w:rPr>
        <w:t>CRPD</w:t>
      </w:r>
      <w:proofErr w:type="spellEnd"/>
      <w:r w:rsidRPr="00501E32">
        <w:rPr>
          <w:rStyle w:val="a7"/>
          <w:lang w:val="es-ES"/>
        </w:rPr>
        <w:t>/C/27/D/51/2018</w:t>
      </w:r>
      <w:r w:rsidR="00501E32">
        <w:rPr>
          <w:lang w:val="es-ES"/>
        </w:rPr>
        <w:fldChar w:fldCharType="end"/>
      </w:r>
      <w:r w:rsidRPr="006E55B9">
        <w:rPr>
          <w:lang w:val="es-ES"/>
        </w:rPr>
        <w:t>), para. 8 (b) (i).</w:t>
      </w:r>
    </w:p>
  </w:footnote>
  <w:footnote w:id="12">
    <w:p w14:paraId="63BD52DD" w14:textId="208037CB" w:rsidR="007C0DA7" w:rsidRPr="006E55B9" w:rsidRDefault="007C0DA7" w:rsidP="00C71CD7">
      <w:pPr>
        <w:pStyle w:val="af"/>
        <w:rPr>
          <w:lang w:val="es-ES"/>
        </w:rPr>
      </w:pPr>
      <w:r w:rsidRPr="006E55B9">
        <w:rPr>
          <w:lang w:val="es-ES"/>
        </w:rPr>
        <w:tab/>
      </w:r>
      <w:r w:rsidRPr="00C71CD7">
        <w:rPr>
          <w:rStyle w:val="a8"/>
        </w:rPr>
        <w:footnoteRef/>
      </w:r>
      <w:r w:rsidRPr="006E55B9">
        <w:rPr>
          <w:lang w:val="es-ES"/>
        </w:rPr>
        <w:t xml:space="preserve"> </w:t>
      </w:r>
      <w:r w:rsidRPr="006E55B9">
        <w:rPr>
          <w:lang w:val="es-ES"/>
        </w:rPr>
        <w:tab/>
      </w:r>
      <w:hyperlink r:id="rId8" w:history="1">
        <w:r w:rsidRPr="00ED1C81">
          <w:rPr>
            <w:rStyle w:val="a7"/>
            <w:lang w:val="es-ES"/>
          </w:rPr>
          <w:t>E/C.12/</w:t>
        </w:r>
        <w:proofErr w:type="spellStart"/>
        <w:r w:rsidRPr="00ED1C81">
          <w:rPr>
            <w:rStyle w:val="a7"/>
            <w:lang w:val="es-ES"/>
          </w:rPr>
          <w:t>ITA</w:t>
        </w:r>
        <w:proofErr w:type="spellEnd"/>
        <w:r w:rsidRPr="00ED1C81">
          <w:rPr>
            <w:rStyle w:val="a7"/>
            <w:lang w:val="es-ES"/>
          </w:rPr>
          <w:t>/CO/5</w:t>
        </w:r>
      </w:hyperlink>
      <w:r w:rsidRPr="006E55B9">
        <w:rPr>
          <w:lang w:val="es-ES"/>
        </w:rPr>
        <w:t xml:space="preserve">, </w:t>
      </w:r>
      <w:r>
        <w:t>п</w:t>
      </w:r>
      <w:r w:rsidRPr="006E55B9">
        <w:rPr>
          <w:lang w:val="es-ES"/>
        </w:rPr>
        <w:t>. 23.</w:t>
      </w:r>
    </w:p>
  </w:footnote>
  <w:footnote w:id="13">
    <w:p w14:paraId="58162D63" w14:textId="77777777" w:rsidR="00DB7BEB" w:rsidRPr="007810DE" w:rsidRDefault="00DB7BEB" w:rsidP="00DB7BEB">
      <w:pPr>
        <w:pStyle w:val="af"/>
      </w:pPr>
      <w:r w:rsidRPr="006E55B9">
        <w:rPr>
          <w:lang w:val="es-ES"/>
        </w:rPr>
        <w:tab/>
      </w:r>
      <w:r w:rsidRPr="00C71CD7">
        <w:rPr>
          <w:rStyle w:val="a8"/>
        </w:rPr>
        <w:footnoteRef/>
      </w:r>
      <w:r w:rsidRPr="007810DE">
        <w:t xml:space="preserve"> </w:t>
      </w:r>
      <w:r w:rsidRPr="007810DE">
        <w:tab/>
      </w:r>
      <w:r>
        <w:t>Там</w:t>
      </w:r>
      <w:r w:rsidRPr="007810DE">
        <w:t xml:space="preserve"> </w:t>
      </w:r>
      <w:r>
        <w:t>же</w:t>
      </w:r>
      <w:r w:rsidRPr="007810DE">
        <w:t xml:space="preserve">, </w:t>
      </w:r>
      <w:r>
        <w:t>п</w:t>
      </w:r>
      <w:r w:rsidRPr="007810DE">
        <w:t>. 25.</w:t>
      </w:r>
    </w:p>
  </w:footnote>
  <w:footnote w:id="14">
    <w:p w14:paraId="116DAFAB" w14:textId="77777777" w:rsidR="007C0DA7" w:rsidRPr="006E55B9" w:rsidRDefault="007C0DA7" w:rsidP="00C71CD7">
      <w:pPr>
        <w:pStyle w:val="af"/>
      </w:pPr>
      <w:r w:rsidRPr="007810DE">
        <w:tab/>
      </w:r>
      <w:r w:rsidRPr="00C71CD7">
        <w:rPr>
          <w:rStyle w:val="a8"/>
        </w:rPr>
        <w:footnoteRef/>
      </w:r>
      <w:r>
        <w:tab/>
        <w:t>Там же, п. 28.</w:t>
      </w:r>
    </w:p>
  </w:footnote>
  <w:footnote w:id="15">
    <w:p w14:paraId="37F8FFA0" w14:textId="77777777" w:rsidR="007C0DA7" w:rsidRPr="006E55B9" w:rsidRDefault="007C0DA7" w:rsidP="00C71CD7">
      <w:pPr>
        <w:pStyle w:val="af"/>
      </w:pPr>
      <w:r w:rsidRPr="00A35791">
        <w:tab/>
      </w:r>
      <w:r w:rsidRPr="00C71CD7">
        <w:rPr>
          <w:rStyle w:val="a8"/>
        </w:rPr>
        <w:footnoteRef/>
      </w:r>
      <w:r>
        <w:t xml:space="preserve"> </w:t>
      </w:r>
      <w:r>
        <w:tab/>
        <w:t>Там же, п. 29.</w:t>
      </w:r>
    </w:p>
  </w:footnote>
  <w:footnote w:id="16">
    <w:p w14:paraId="6673620F" w14:textId="77777777" w:rsidR="007C0DA7" w:rsidRPr="006E55B9" w:rsidRDefault="007C0DA7" w:rsidP="00C71CD7">
      <w:pPr>
        <w:pStyle w:val="af"/>
      </w:pPr>
      <w:r w:rsidRPr="00A35791">
        <w:tab/>
      </w:r>
      <w:r w:rsidRPr="00C71CD7">
        <w:rPr>
          <w:rStyle w:val="a8"/>
        </w:rPr>
        <w:footnoteRef/>
      </w:r>
      <w:r>
        <w:t xml:space="preserve"> </w:t>
      </w:r>
      <w:r>
        <w:tab/>
        <w:t>Там же, п. 39.</w:t>
      </w:r>
    </w:p>
  </w:footnote>
  <w:footnote w:id="17">
    <w:p w14:paraId="7385B77B" w14:textId="44AD5849" w:rsidR="007C0DA7" w:rsidRPr="007810DE" w:rsidRDefault="007C0DA7" w:rsidP="00C71CD7">
      <w:pPr>
        <w:pStyle w:val="af"/>
        <w:rPr>
          <w:lang w:val="es-ES"/>
        </w:rPr>
      </w:pPr>
      <w:r w:rsidRPr="00A35791">
        <w:tab/>
      </w:r>
      <w:r w:rsidRPr="00C71CD7">
        <w:rPr>
          <w:rStyle w:val="a8"/>
        </w:rPr>
        <w:footnoteRef/>
      </w:r>
      <w:r w:rsidRPr="007810DE">
        <w:rPr>
          <w:lang w:val="es-ES"/>
        </w:rPr>
        <w:t xml:space="preserve"> </w:t>
      </w:r>
      <w:r w:rsidRPr="007810DE">
        <w:rPr>
          <w:lang w:val="es-ES"/>
        </w:rPr>
        <w:tab/>
      </w:r>
      <w:hyperlink r:id="rId9" w:history="1">
        <w:r w:rsidRPr="00ED1C81">
          <w:rPr>
            <w:rStyle w:val="a7"/>
            <w:lang w:val="es-ES"/>
          </w:rPr>
          <w:t>E</w:t>
        </w:r>
        <w:r w:rsidRPr="007810DE">
          <w:rPr>
            <w:rStyle w:val="a7"/>
            <w:lang w:val="es-ES"/>
          </w:rPr>
          <w:t>/</w:t>
        </w:r>
        <w:r w:rsidRPr="00ED1C81">
          <w:rPr>
            <w:rStyle w:val="a7"/>
            <w:lang w:val="es-ES"/>
          </w:rPr>
          <w:t>C</w:t>
        </w:r>
        <w:r w:rsidRPr="007810DE">
          <w:rPr>
            <w:rStyle w:val="a7"/>
            <w:lang w:val="es-ES"/>
          </w:rPr>
          <w:t>.12/2001/10</w:t>
        </w:r>
      </w:hyperlink>
      <w:r w:rsidRPr="007810DE">
        <w:rPr>
          <w:lang w:val="es-ES"/>
        </w:rPr>
        <w:t>.</w:t>
      </w:r>
    </w:p>
  </w:footnote>
  <w:footnote w:id="18">
    <w:p w14:paraId="6BDCE84F" w14:textId="6967D0A2" w:rsidR="007C0DA7" w:rsidRPr="007810DE" w:rsidRDefault="007C0DA7" w:rsidP="00C71CD7">
      <w:pPr>
        <w:pStyle w:val="af"/>
        <w:rPr>
          <w:lang w:val="es-ES"/>
        </w:rPr>
      </w:pPr>
      <w:r w:rsidRPr="007810DE">
        <w:rPr>
          <w:lang w:val="es-ES"/>
        </w:rPr>
        <w:tab/>
      </w:r>
      <w:r w:rsidRPr="00C71CD7">
        <w:rPr>
          <w:rStyle w:val="a8"/>
        </w:rPr>
        <w:footnoteRef/>
      </w:r>
      <w:r w:rsidRPr="007810DE">
        <w:rPr>
          <w:lang w:val="es-ES"/>
        </w:rPr>
        <w:t xml:space="preserve"> </w:t>
      </w:r>
      <w:r w:rsidRPr="007810DE">
        <w:rPr>
          <w:lang w:val="es-ES"/>
        </w:rPr>
        <w:tab/>
      </w:r>
      <w:hyperlink r:id="rId10" w:history="1">
        <w:r w:rsidRPr="00ED1C81">
          <w:rPr>
            <w:rStyle w:val="a7"/>
            <w:lang w:val="es-ES"/>
          </w:rPr>
          <w:t>A</w:t>
        </w:r>
        <w:r w:rsidRPr="007810DE">
          <w:rPr>
            <w:rStyle w:val="a7"/>
            <w:lang w:val="es-ES"/>
          </w:rPr>
          <w:t>/</w:t>
        </w:r>
        <w:proofErr w:type="spellStart"/>
        <w:r w:rsidRPr="00ED1C81">
          <w:rPr>
            <w:rStyle w:val="a7"/>
            <w:lang w:val="es-ES"/>
          </w:rPr>
          <w:t>HRC</w:t>
        </w:r>
        <w:proofErr w:type="spellEnd"/>
        <w:r w:rsidRPr="007810DE">
          <w:rPr>
            <w:rStyle w:val="a7"/>
            <w:lang w:val="es-ES"/>
          </w:rPr>
          <w:t>/43/44/</w:t>
        </w:r>
        <w:r w:rsidRPr="00ED1C81">
          <w:rPr>
            <w:rStyle w:val="a7"/>
            <w:lang w:val="es-ES"/>
          </w:rPr>
          <w:t>Add</w:t>
        </w:r>
        <w:r w:rsidRPr="007810DE">
          <w:rPr>
            <w:rStyle w:val="a7"/>
            <w:lang w:val="es-ES"/>
          </w:rPr>
          <w:t>.5</w:t>
        </w:r>
      </w:hyperlink>
      <w:r w:rsidRPr="007810DE">
        <w:rPr>
          <w:lang w:val="es-ES"/>
        </w:rPr>
        <w:t xml:space="preserve">, </w:t>
      </w:r>
      <w:r>
        <w:t>п</w:t>
      </w:r>
      <w:r w:rsidRPr="007810DE">
        <w:rPr>
          <w:lang w:val="es-ES"/>
        </w:rPr>
        <w:t xml:space="preserve">. 115 </w:t>
      </w:r>
      <w:r w:rsidRPr="006E55B9">
        <w:rPr>
          <w:lang w:val="es-ES"/>
        </w:rPr>
        <w:t>h</w:t>
      </w:r>
      <w:r w:rsidRPr="007810DE">
        <w:rPr>
          <w:lang w:val="es-ES"/>
        </w:rPr>
        <w:t xml:space="preserve">) </w:t>
      </w:r>
      <w:r>
        <w:t>и</w:t>
      </w:r>
      <w:r w:rsidRPr="007810DE">
        <w:rPr>
          <w:lang w:val="es-ES"/>
        </w:rPr>
        <w:t xml:space="preserve"> </w:t>
      </w:r>
      <w:r w:rsidRPr="006E55B9">
        <w:rPr>
          <w:lang w:val="es-ES"/>
        </w:rPr>
        <w:t>m</w:t>
      </w:r>
      <w:r w:rsidRPr="007810DE">
        <w:rPr>
          <w:lang w:val="es-ES"/>
        </w:rPr>
        <w:t>).</w:t>
      </w:r>
    </w:p>
  </w:footnote>
  <w:footnote w:id="19">
    <w:p w14:paraId="14C91E01" w14:textId="3CB0F266" w:rsidR="007C0DA7" w:rsidRPr="006E55B9" w:rsidRDefault="007C0DA7" w:rsidP="00C71CD7">
      <w:pPr>
        <w:pStyle w:val="af"/>
        <w:rPr>
          <w:lang w:val="es-ES"/>
        </w:rPr>
      </w:pPr>
      <w:r w:rsidRPr="007810DE">
        <w:rPr>
          <w:lang w:val="es-ES"/>
        </w:rPr>
        <w:tab/>
      </w:r>
      <w:r w:rsidRPr="00C71CD7">
        <w:rPr>
          <w:rStyle w:val="a8"/>
        </w:rPr>
        <w:footnoteRef/>
      </w:r>
      <w:r w:rsidRPr="006E55B9">
        <w:rPr>
          <w:lang w:val="es-ES"/>
        </w:rPr>
        <w:t xml:space="preserve"> </w:t>
      </w:r>
      <w:r w:rsidRPr="006E55B9">
        <w:rPr>
          <w:lang w:val="es-ES"/>
        </w:rPr>
        <w:tab/>
      </w:r>
      <w:hyperlink r:id="rId11" w:history="1">
        <w:r w:rsidRPr="00ED1C81">
          <w:rPr>
            <w:rStyle w:val="a7"/>
            <w:lang w:val="es-ES"/>
          </w:rPr>
          <w:t>E/C.12/</w:t>
        </w:r>
        <w:proofErr w:type="spellStart"/>
        <w:r w:rsidRPr="00ED1C81">
          <w:rPr>
            <w:rStyle w:val="a7"/>
            <w:lang w:val="es-ES"/>
          </w:rPr>
          <w:t>ITA</w:t>
        </w:r>
        <w:proofErr w:type="spellEnd"/>
        <w:r w:rsidRPr="00ED1C81">
          <w:rPr>
            <w:rStyle w:val="a7"/>
            <w:lang w:val="es-ES"/>
          </w:rPr>
          <w:t>/CO/5</w:t>
        </w:r>
      </w:hyperlink>
      <w:r w:rsidRPr="006E55B9">
        <w:rPr>
          <w:lang w:val="es-ES"/>
        </w:rPr>
        <w:t xml:space="preserve">, </w:t>
      </w:r>
      <w:r>
        <w:t>п</w:t>
      </w:r>
      <w:r w:rsidRPr="006E55B9">
        <w:rPr>
          <w:lang w:val="es-ES"/>
        </w:rPr>
        <w:t>. 47 a).</w:t>
      </w:r>
    </w:p>
  </w:footnote>
  <w:footnote w:id="20">
    <w:p w14:paraId="0290D739" w14:textId="77777777" w:rsidR="007C0DA7" w:rsidRPr="007810DE" w:rsidRDefault="007C0DA7" w:rsidP="00C71CD7">
      <w:pPr>
        <w:pStyle w:val="af"/>
      </w:pPr>
      <w:r w:rsidRPr="006E55B9">
        <w:rPr>
          <w:lang w:val="es-ES"/>
        </w:rPr>
        <w:tab/>
      </w:r>
      <w:r w:rsidRPr="00C71CD7">
        <w:rPr>
          <w:rStyle w:val="a8"/>
        </w:rPr>
        <w:footnoteRef/>
      </w:r>
      <w:r w:rsidRPr="007810DE">
        <w:t xml:space="preserve"> </w:t>
      </w:r>
      <w:r w:rsidRPr="007810DE">
        <w:tab/>
      </w:r>
      <w:r>
        <w:t>Там</w:t>
      </w:r>
      <w:r w:rsidRPr="007810DE">
        <w:t xml:space="preserve"> </w:t>
      </w:r>
      <w:r>
        <w:t>же</w:t>
      </w:r>
      <w:r w:rsidRPr="007810DE">
        <w:t xml:space="preserve">, </w:t>
      </w:r>
      <w:r>
        <w:t>п</w:t>
      </w:r>
      <w:r w:rsidRPr="007810DE">
        <w:t>. 51.</w:t>
      </w:r>
    </w:p>
  </w:footnote>
  <w:footnote w:id="21">
    <w:p w14:paraId="099D446E" w14:textId="77777777" w:rsidR="007C0DA7" w:rsidRPr="006E55B9" w:rsidRDefault="007C0DA7" w:rsidP="00C71CD7">
      <w:pPr>
        <w:pStyle w:val="af"/>
      </w:pPr>
      <w:r w:rsidRPr="007810DE">
        <w:tab/>
      </w:r>
      <w:r w:rsidRPr="00C71CD7">
        <w:rPr>
          <w:rStyle w:val="a8"/>
        </w:rPr>
        <w:footnoteRef/>
      </w:r>
      <w:r>
        <w:t xml:space="preserve"> </w:t>
      </w:r>
      <w:r>
        <w:tab/>
        <w:t>Там же, п. 49.</w:t>
      </w:r>
    </w:p>
  </w:footnote>
  <w:footnote w:id="22">
    <w:p w14:paraId="7156F592" w14:textId="77777777" w:rsidR="007C0DA7" w:rsidRPr="006E55B9" w:rsidRDefault="007C0DA7" w:rsidP="00C71CD7">
      <w:pPr>
        <w:pStyle w:val="af"/>
      </w:pPr>
      <w:r w:rsidRPr="006F6D51">
        <w:tab/>
      </w:r>
      <w:r w:rsidRPr="00C71CD7">
        <w:rPr>
          <w:rStyle w:val="a8"/>
        </w:rPr>
        <w:footnoteRef/>
      </w:r>
      <w:r>
        <w:t xml:space="preserve"> </w:t>
      </w:r>
      <w:r>
        <w:tab/>
        <w:t>Там же, п. 53.</w:t>
      </w:r>
    </w:p>
  </w:footnote>
  <w:footnote w:id="23">
    <w:p w14:paraId="3017C90F" w14:textId="5441CE64" w:rsidR="007C0DA7" w:rsidRPr="008D27CC" w:rsidRDefault="007C0DA7" w:rsidP="00C71CD7">
      <w:pPr>
        <w:pStyle w:val="af"/>
      </w:pPr>
      <w:r w:rsidRPr="001B10F2">
        <w:tab/>
      </w:r>
      <w:r w:rsidRPr="00C71CD7">
        <w:rPr>
          <w:rStyle w:val="a8"/>
        </w:rPr>
        <w:footnoteRef/>
      </w:r>
      <w:r>
        <w:tab/>
      </w:r>
      <w:hyperlink r:id="rId12" w:history="1">
        <w:r w:rsidRPr="00ED1C81">
          <w:rPr>
            <w:rStyle w:val="a7"/>
          </w:rPr>
          <w:t>E/C.12/2019/1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476C" w14:textId="6C9FEF57" w:rsidR="007C0DA7" w:rsidRPr="007C0DA7" w:rsidRDefault="006C75AF">
    <w:pPr>
      <w:pStyle w:val="a5"/>
    </w:pPr>
    <w:fldSimple w:instr=" TITLE  \* MERGEFORMAT ">
      <w:r w:rsidR="00B82097">
        <w:t>E/C.12/ITA/CO/6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26976" w14:textId="7EFCC2F1" w:rsidR="007C0DA7" w:rsidRPr="007C0DA7" w:rsidRDefault="006C75AF" w:rsidP="007C0DA7">
    <w:pPr>
      <w:pStyle w:val="a5"/>
      <w:jc w:val="right"/>
    </w:pPr>
    <w:fldSimple w:instr=" TITLE  \* MERGEFORMAT ">
      <w:r w:rsidR="00B82097">
        <w:t>E/C.12/ITA/CO/6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B5F"/>
    <w:rsid w:val="00033EE1"/>
    <w:rsid w:val="00037BDA"/>
    <w:rsid w:val="00042B72"/>
    <w:rsid w:val="00043B08"/>
    <w:rsid w:val="000558BD"/>
    <w:rsid w:val="00067AEE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E5177"/>
    <w:rsid w:val="002F405F"/>
    <w:rsid w:val="002F7011"/>
    <w:rsid w:val="002F7EEC"/>
    <w:rsid w:val="00301299"/>
    <w:rsid w:val="00305C08"/>
    <w:rsid w:val="00307FB6"/>
    <w:rsid w:val="00317339"/>
    <w:rsid w:val="00322004"/>
    <w:rsid w:val="003345AB"/>
    <w:rsid w:val="003402C2"/>
    <w:rsid w:val="00381C24"/>
    <w:rsid w:val="003958D0"/>
    <w:rsid w:val="003A0D43"/>
    <w:rsid w:val="003B00E5"/>
    <w:rsid w:val="003C709A"/>
    <w:rsid w:val="00407B78"/>
    <w:rsid w:val="0041518D"/>
    <w:rsid w:val="00421D72"/>
    <w:rsid w:val="00424203"/>
    <w:rsid w:val="0042551A"/>
    <w:rsid w:val="00452493"/>
    <w:rsid w:val="00453318"/>
    <w:rsid w:val="00454E07"/>
    <w:rsid w:val="00472C5C"/>
    <w:rsid w:val="0050108D"/>
    <w:rsid w:val="00501E32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C75AF"/>
    <w:rsid w:val="006D461A"/>
    <w:rsid w:val="006F35EE"/>
    <w:rsid w:val="007021FF"/>
    <w:rsid w:val="00712895"/>
    <w:rsid w:val="00734ACB"/>
    <w:rsid w:val="00757357"/>
    <w:rsid w:val="007810DE"/>
    <w:rsid w:val="00792497"/>
    <w:rsid w:val="007C0DA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70A53"/>
    <w:rsid w:val="00B82097"/>
    <w:rsid w:val="00BC18B2"/>
    <w:rsid w:val="00BC6C43"/>
    <w:rsid w:val="00BD33EE"/>
    <w:rsid w:val="00BF21E1"/>
    <w:rsid w:val="00C106D6"/>
    <w:rsid w:val="00C47EDA"/>
    <w:rsid w:val="00C60F0C"/>
    <w:rsid w:val="00C71CD7"/>
    <w:rsid w:val="00C805C9"/>
    <w:rsid w:val="00C92939"/>
    <w:rsid w:val="00CA1679"/>
    <w:rsid w:val="00CB151C"/>
    <w:rsid w:val="00CE5A1A"/>
    <w:rsid w:val="00CF55F6"/>
    <w:rsid w:val="00D0283A"/>
    <w:rsid w:val="00D11B5F"/>
    <w:rsid w:val="00D1565E"/>
    <w:rsid w:val="00D33D63"/>
    <w:rsid w:val="00D34308"/>
    <w:rsid w:val="00D5253A"/>
    <w:rsid w:val="00D62A45"/>
    <w:rsid w:val="00D90028"/>
    <w:rsid w:val="00D90138"/>
    <w:rsid w:val="00DB7BEB"/>
    <w:rsid w:val="00DD44B1"/>
    <w:rsid w:val="00DD78D1"/>
    <w:rsid w:val="00DE32CD"/>
    <w:rsid w:val="00DF71B9"/>
    <w:rsid w:val="00E11F19"/>
    <w:rsid w:val="00E73F76"/>
    <w:rsid w:val="00E90403"/>
    <w:rsid w:val="00EA2C9F"/>
    <w:rsid w:val="00EA420E"/>
    <w:rsid w:val="00EC33AF"/>
    <w:rsid w:val="00ED0BDA"/>
    <w:rsid w:val="00ED1C81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FFF34"/>
  <w15:docId w15:val="{5289CA42-EC18-4338-9CEB-4174A2093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7C0D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ITA/CO/5" TargetMode="External"/><Relationship Id="rId3" Type="http://schemas.openxmlformats.org/officeDocument/2006/relationships/hyperlink" Target="http://undocs.org/en/E/C.12/2022/SR.39" TargetMode="External"/><Relationship Id="rId7" Type="http://schemas.openxmlformats.org/officeDocument/2006/relationships/hyperlink" Target="https://www2.ohchr.org/english/bodies/cescr/docs/Lettercescrtosp16.05.12.pdf" TargetMode="External"/><Relationship Id="rId12" Type="http://schemas.openxmlformats.org/officeDocument/2006/relationships/hyperlink" Target="http://undocs.org/ru/E/C.12/2019/1" TargetMode="External"/><Relationship Id="rId2" Type="http://schemas.openxmlformats.org/officeDocument/2006/relationships/hyperlink" Target="http://undocs.org/en/E/C.12/2022/SR.38" TargetMode="External"/><Relationship Id="rId1" Type="http://schemas.openxmlformats.org/officeDocument/2006/relationships/hyperlink" Target="http://undocs.org/en/E/C.12/ITA/6" TargetMode="External"/><Relationship Id="rId6" Type="http://schemas.openxmlformats.org/officeDocument/2006/relationships/hyperlink" Target="http://undocs.org/ru/E/C.12/ITA/CO/5" TargetMode="External"/><Relationship Id="rId11" Type="http://schemas.openxmlformats.org/officeDocument/2006/relationships/hyperlink" Target="http://undocs.org/ru/E/C.12/ITA/CO/5" TargetMode="External"/><Relationship Id="rId5" Type="http://schemas.openxmlformats.org/officeDocument/2006/relationships/hyperlink" Target="http://undocs.org/ru/E/C.12/2018/1" TargetMode="External"/><Relationship Id="rId10" Type="http://schemas.openxmlformats.org/officeDocument/2006/relationships/hyperlink" Target="http://undocs.org/ru/A/HRC/43/44/Add.5" TargetMode="External"/><Relationship Id="rId4" Type="http://schemas.openxmlformats.org/officeDocument/2006/relationships/hyperlink" Target="http://undocs.org/en/E/C.12/ITA/QPR/6" TargetMode="External"/><Relationship Id="rId9" Type="http://schemas.openxmlformats.org/officeDocument/2006/relationships/hyperlink" Target="http://undocs.org/ru/E/C.12/2001/1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12</Pages>
  <Words>5104</Words>
  <Characters>29098</Characters>
  <Application>Microsoft Office Word</Application>
  <DocSecurity>0</DocSecurity>
  <Lines>242</Lines>
  <Paragraphs>68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E/C.12/ITA/CO/6</vt:lpstr>
      <vt:lpstr>A/</vt:lpstr>
      <vt:lpstr>A/</vt:lpstr>
    </vt:vector>
  </TitlesOfParts>
  <Company>DCM</Company>
  <LinksUpToDate>false</LinksUpToDate>
  <CharactersWithSpaces>34134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E/C.12/ITA/CO/6</dc:title>
  <dc:subject/>
  <dc:creator>Elena IZOTOVA</dc:creator>
  <cp:keywords/>
  <cp:lastModifiedBy>Anna Petelina</cp:lastModifiedBy>
  <cp:revision>3</cp:revision>
  <cp:lastPrinted>2023-01-30T16:02:00Z</cp:lastPrinted>
  <dcterms:created xsi:type="dcterms:W3CDTF">2023-01-30T16:02:00Z</dcterms:created>
  <dcterms:modified xsi:type="dcterms:W3CDTF">2023-01-30T16:03:00Z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