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14:paraId="36D68AEB" w14:textId="77777777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0343613C" w14:textId="77777777" w:rsidR="00A12E20" w:rsidRPr="00DB58B5" w:rsidRDefault="00A12E20" w:rsidP="00CB4B77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AF5ECD9" w14:textId="77777777"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578C278F" w14:textId="472F9D0D" w:rsidR="00A12E20" w:rsidRPr="00DB58B5" w:rsidRDefault="00CB4B77" w:rsidP="00CB4B77">
            <w:pPr>
              <w:jc w:val="right"/>
            </w:pPr>
            <w:r w:rsidRPr="00CB4B77">
              <w:rPr>
                <w:sz w:val="40"/>
              </w:rPr>
              <w:t>A</w:t>
            </w:r>
            <w:r>
              <w:t>/HRC/RES/62/5</w:t>
            </w:r>
          </w:p>
        </w:tc>
      </w:tr>
      <w:tr w:rsidR="00A12E20" w:rsidRPr="00DB58B5" w14:paraId="3226306F" w14:textId="77777777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F9C1769" w14:textId="77777777"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B53B9DB" wp14:editId="160DD888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23B0046" w14:textId="77777777"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1B0376C5" w14:textId="77777777" w:rsidR="00A12E20" w:rsidRDefault="00CB4B77" w:rsidP="00E6618E">
            <w:pPr>
              <w:spacing w:before="240"/>
            </w:pPr>
            <w:r>
              <w:t>Distr. générale</w:t>
            </w:r>
          </w:p>
          <w:p w14:paraId="7D980A83" w14:textId="1D71D43C" w:rsidR="00CB4B77" w:rsidRDefault="00EF2FDB" w:rsidP="00CB4B77">
            <w:pPr>
              <w:spacing w:line="240" w:lineRule="exact"/>
            </w:pPr>
            <w:r>
              <w:t>8</w:t>
            </w:r>
            <w:r w:rsidR="00CB4B77">
              <w:t xml:space="preserve"> juillet 2026</w:t>
            </w:r>
          </w:p>
          <w:p w14:paraId="069CD3A7" w14:textId="77777777" w:rsidR="00CB4B77" w:rsidRDefault="00CB4B77" w:rsidP="00CB4B77">
            <w:pPr>
              <w:spacing w:line="240" w:lineRule="exact"/>
            </w:pPr>
            <w:r>
              <w:t>Français</w:t>
            </w:r>
          </w:p>
          <w:p w14:paraId="2C862AD6" w14:textId="79903FFC" w:rsidR="00CB4B77" w:rsidRPr="00DB58B5" w:rsidRDefault="00CB4B77" w:rsidP="00CB4B77">
            <w:pPr>
              <w:spacing w:line="240" w:lineRule="exact"/>
            </w:pPr>
            <w:r>
              <w:t>Original : anglais</w:t>
            </w:r>
          </w:p>
        </w:tc>
      </w:tr>
    </w:tbl>
    <w:p w14:paraId="7E1CD0E3" w14:textId="24EEF0CF"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</w:t>
      </w:r>
      <w:r w:rsidR="005D4AC5">
        <w:rPr>
          <w:b/>
          <w:sz w:val="24"/>
          <w:szCs w:val="24"/>
        </w:rPr>
        <w:t>’</w:t>
      </w:r>
      <w:r w:rsidRPr="00BA184E">
        <w:rPr>
          <w:b/>
          <w:sz w:val="24"/>
          <w:szCs w:val="24"/>
        </w:rPr>
        <w:t>homme</w:t>
      </w:r>
    </w:p>
    <w:p w14:paraId="4D7C9019" w14:textId="77777777" w:rsidR="003D496E" w:rsidRPr="00E50532" w:rsidRDefault="003D496E" w:rsidP="003D496E">
      <w:pPr>
        <w:rPr>
          <w:b/>
        </w:rPr>
      </w:pPr>
      <w:r>
        <w:rPr>
          <w:b/>
        </w:rPr>
        <w:t>Soixante-deuxième</w:t>
      </w:r>
      <w:r w:rsidRPr="00E50532">
        <w:rPr>
          <w:b/>
        </w:rPr>
        <w:t xml:space="preserve"> session</w:t>
      </w:r>
    </w:p>
    <w:p w14:paraId="3EB0DB5C" w14:textId="77777777" w:rsidR="003D496E" w:rsidRDefault="003D496E" w:rsidP="003D496E">
      <w:r>
        <w:t>15 juin-8 juillet 2026</w:t>
      </w:r>
    </w:p>
    <w:p w14:paraId="21DC2ED1" w14:textId="6F313A5C" w:rsidR="003D496E" w:rsidRPr="00E50532" w:rsidRDefault="003D496E" w:rsidP="003D496E">
      <w:r w:rsidRPr="00E50532">
        <w:t>Point</w:t>
      </w:r>
      <w:r>
        <w:t> 3</w:t>
      </w:r>
      <w:r w:rsidRPr="00E50532">
        <w:t xml:space="preserve"> de l</w:t>
      </w:r>
      <w:r w:rsidR="005D4AC5">
        <w:t>’</w:t>
      </w:r>
      <w:r w:rsidRPr="00E50532">
        <w:t>ordre du jour</w:t>
      </w:r>
    </w:p>
    <w:p w14:paraId="16FCCBF7" w14:textId="588D621D" w:rsidR="003D496E" w:rsidRPr="00707CB9" w:rsidRDefault="003D496E" w:rsidP="003D496E">
      <w:pPr>
        <w:rPr>
          <w:b/>
          <w:bCs/>
          <w:lang w:val="fr-FR"/>
        </w:rPr>
      </w:pPr>
      <w:r>
        <w:rPr>
          <w:b/>
          <w:bCs/>
          <w:lang w:val="fr-FR"/>
        </w:rPr>
        <w:t>Promotion et protection de tous les droits de l</w:t>
      </w:r>
      <w:r w:rsidR="005D4AC5">
        <w:rPr>
          <w:b/>
          <w:bCs/>
          <w:lang w:val="fr-FR"/>
        </w:rPr>
        <w:t>’</w:t>
      </w:r>
      <w:r>
        <w:rPr>
          <w:b/>
          <w:bCs/>
          <w:lang w:val="fr-FR"/>
        </w:rPr>
        <w:t xml:space="preserve">homme, </w:t>
      </w:r>
      <w:r>
        <w:rPr>
          <w:b/>
          <w:bCs/>
          <w:lang w:val="fr-FR"/>
        </w:rPr>
        <w:br/>
        <w:t xml:space="preserve">civils, politiques, économiques, sociaux et culturels, </w:t>
      </w:r>
      <w:r>
        <w:rPr>
          <w:b/>
          <w:bCs/>
          <w:lang w:val="fr-FR"/>
        </w:rPr>
        <w:br/>
        <w:t>y compris le droit au développement</w:t>
      </w:r>
    </w:p>
    <w:p w14:paraId="7B297381" w14:textId="27FBC6AA" w:rsidR="003D496E" w:rsidRPr="009903F7" w:rsidRDefault="003D496E" w:rsidP="002F62FE">
      <w:pPr>
        <w:pStyle w:val="HChG"/>
      </w:pPr>
      <w:r>
        <w:rPr>
          <w:lang w:val="fr-FR"/>
        </w:rPr>
        <w:tab/>
      </w:r>
      <w:r>
        <w:rPr>
          <w:lang w:val="fr-FR"/>
        </w:rPr>
        <w:tab/>
        <w:t>R</w:t>
      </w:r>
      <w:r w:rsidRPr="00707CB9">
        <w:rPr>
          <w:lang w:val="fr-FR"/>
        </w:rPr>
        <w:t>ésolution</w:t>
      </w:r>
      <w:r>
        <w:rPr>
          <w:lang w:val="fr-FR"/>
        </w:rPr>
        <w:t xml:space="preserve"> adoptée par le Conseil des droits de l</w:t>
      </w:r>
      <w:r w:rsidR="005D4AC5">
        <w:rPr>
          <w:lang w:val="fr-FR"/>
        </w:rPr>
        <w:t>’</w:t>
      </w:r>
      <w:r>
        <w:rPr>
          <w:lang w:val="fr-FR"/>
        </w:rPr>
        <w:t>homme le</w:t>
      </w:r>
      <w:r w:rsidR="002F62FE">
        <w:rPr>
          <w:lang w:val="fr-FR"/>
        </w:rPr>
        <w:t> </w:t>
      </w:r>
      <w:r>
        <w:rPr>
          <w:lang w:val="fr-FR"/>
        </w:rPr>
        <w:t>6 juillet 2026</w:t>
      </w:r>
    </w:p>
    <w:p w14:paraId="00412596" w14:textId="27ABC2DA" w:rsidR="003D496E" w:rsidRPr="009903F7" w:rsidRDefault="002F62FE" w:rsidP="002F62FE">
      <w:pPr>
        <w:pStyle w:val="H1G"/>
      </w:pPr>
      <w:r>
        <w:rPr>
          <w:lang w:val="fr-FR"/>
        </w:rPr>
        <w:tab/>
      </w:r>
      <w:r w:rsidR="003D496E">
        <w:rPr>
          <w:lang w:val="fr-FR"/>
        </w:rPr>
        <w:t>62/5</w:t>
      </w:r>
      <w:r>
        <w:rPr>
          <w:lang w:val="fr-FR"/>
        </w:rPr>
        <w:t>.</w:t>
      </w:r>
      <w:r w:rsidR="003D496E">
        <w:rPr>
          <w:lang w:val="fr-FR"/>
        </w:rPr>
        <w:tab/>
        <w:t xml:space="preserve">Entreprises et </w:t>
      </w:r>
      <w:r w:rsidR="003D496E" w:rsidRPr="002F62FE">
        <w:t>droits</w:t>
      </w:r>
      <w:r w:rsidR="003D496E">
        <w:rPr>
          <w:lang w:val="fr-FR"/>
        </w:rPr>
        <w:t xml:space="preserve"> de l</w:t>
      </w:r>
      <w:r w:rsidR="005D4AC5">
        <w:rPr>
          <w:lang w:val="fr-FR"/>
        </w:rPr>
        <w:t>’</w:t>
      </w:r>
      <w:r w:rsidR="003D496E">
        <w:rPr>
          <w:lang w:val="fr-FR"/>
        </w:rPr>
        <w:t>homme</w:t>
      </w:r>
    </w:p>
    <w:p w14:paraId="5E4B9992" w14:textId="6B5A1CBF" w:rsidR="003D496E" w:rsidRPr="009903F7" w:rsidRDefault="003D496E" w:rsidP="003D496E">
      <w:pPr>
        <w:pStyle w:val="SingleTxtG"/>
        <w:ind w:firstLine="567"/>
      </w:pPr>
      <w:r w:rsidRPr="00707CB9">
        <w:rPr>
          <w:i/>
          <w:iCs/>
          <w:lang w:val="fr-FR"/>
        </w:rPr>
        <w:t>Le Conseil des droits de l</w:t>
      </w:r>
      <w:r w:rsidR="005D4AC5">
        <w:rPr>
          <w:i/>
          <w:iCs/>
          <w:lang w:val="fr-FR"/>
        </w:rPr>
        <w:t>’</w:t>
      </w:r>
      <w:r w:rsidRPr="00707CB9">
        <w:rPr>
          <w:i/>
          <w:iCs/>
          <w:lang w:val="fr-FR"/>
        </w:rPr>
        <w:t>homme</w:t>
      </w:r>
      <w:r>
        <w:rPr>
          <w:lang w:val="fr-FR"/>
        </w:rPr>
        <w:t>,</w:t>
      </w:r>
    </w:p>
    <w:p w14:paraId="154F6B15" w14:textId="598935AC" w:rsidR="003D496E" w:rsidRPr="009903F7" w:rsidRDefault="003D496E" w:rsidP="003D496E">
      <w:pPr>
        <w:pStyle w:val="SingleTxtG"/>
        <w:ind w:firstLine="567"/>
      </w:pPr>
      <w:r>
        <w:rPr>
          <w:i/>
          <w:iCs/>
          <w:lang w:val="fr-FR"/>
        </w:rPr>
        <w:t xml:space="preserve">Réaffirmant </w:t>
      </w:r>
      <w:r>
        <w:rPr>
          <w:lang w:val="fr-FR"/>
        </w:rPr>
        <w:t>les buts et principes énoncés dans la Charte des Nations Unies et la Déclaration universelle des droits de l</w:t>
      </w:r>
      <w:r w:rsidR="005D4AC5">
        <w:rPr>
          <w:lang w:val="fr-FR"/>
        </w:rPr>
        <w:t>’</w:t>
      </w:r>
      <w:r>
        <w:rPr>
          <w:lang w:val="fr-FR"/>
        </w:rPr>
        <w:t>homme,</w:t>
      </w:r>
    </w:p>
    <w:p w14:paraId="22CBBBDA" w14:textId="2EC56BBC" w:rsidR="003D496E" w:rsidRPr="009903F7" w:rsidRDefault="003D496E" w:rsidP="003D496E">
      <w:pPr>
        <w:pStyle w:val="SingleTxtG"/>
        <w:ind w:firstLine="567"/>
      </w:pPr>
      <w:r>
        <w:rPr>
          <w:i/>
          <w:iCs/>
          <w:lang w:val="fr-FR"/>
        </w:rPr>
        <w:t xml:space="preserve">Rappelant </w:t>
      </w:r>
      <w:r>
        <w:rPr>
          <w:lang w:val="fr-FR"/>
        </w:rPr>
        <w:t>ses résolutions </w:t>
      </w:r>
      <w:hyperlink r:id="rId12" w:history="1">
        <w:r w:rsidRPr="00DD293C">
          <w:rPr>
            <w:rStyle w:val="Lienhypertexte"/>
            <w:lang w:val="fr-FR"/>
          </w:rPr>
          <w:t>8/7</w:t>
        </w:r>
      </w:hyperlink>
      <w:r>
        <w:rPr>
          <w:lang w:val="fr-FR"/>
        </w:rPr>
        <w:t xml:space="preserve"> du 18 juin 2008, </w:t>
      </w:r>
      <w:hyperlink r:id="rId13" w:history="1">
        <w:r w:rsidRPr="00DD293C">
          <w:rPr>
            <w:rStyle w:val="Lienhypertexte"/>
            <w:lang w:val="fr-FR"/>
          </w:rPr>
          <w:t>17/4</w:t>
        </w:r>
      </w:hyperlink>
      <w:r>
        <w:rPr>
          <w:lang w:val="fr-FR"/>
        </w:rPr>
        <w:t xml:space="preserve"> du 16 juin 2011, </w:t>
      </w:r>
      <w:hyperlink r:id="rId14" w:history="1">
        <w:r w:rsidRPr="00DD293C">
          <w:rPr>
            <w:rStyle w:val="Lienhypertexte"/>
            <w:lang w:val="fr-FR"/>
          </w:rPr>
          <w:t>21/5</w:t>
        </w:r>
      </w:hyperlink>
      <w:r>
        <w:rPr>
          <w:lang w:val="fr-FR"/>
        </w:rPr>
        <w:t xml:space="preserve"> du 27 septembre 2012, </w:t>
      </w:r>
      <w:hyperlink r:id="rId15" w:history="1">
        <w:r w:rsidRPr="00DD293C">
          <w:rPr>
            <w:rStyle w:val="Lienhypertexte"/>
            <w:lang w:val="fr-FR"/>
          </w:rPr>
          <w:t>26/22</w:t>
        </w:r>
      </w:hyperlink>
      <w:r>
        <w:rPr>
          <w:lang w:val="fr-FR"/>
        </w:rPr>
        <w:t xml:space="preserve"> du 27 juin 2014, </w:t>
      </w:r>
      <w:hyperlink r:id="rId16" w:history="1">
        <w:r w:rsidRPr="00DD293C">
          <w:rPr>
            <w:rStyle w:val="Lienhypertexte"/>
            <w:lang w:val="fr-FR"/>
          </w:rPr>
          <w:t>32/10</w:t>
        </w:r>
      </w:hyperlink>
      <w:r>
        <w:rPr>
          <w:lang w:val="fr-FR"/>
        </w:rPr>
        <w:t xml:space="preserve"> du 30 juin 2016, </w:t>
      </w:r>
      <w:hyperlink r:id="rId17" w:history="1">
        <w:r w:rsidRPr="00DD293C">
          <w:rPr>
            <w:rStyle w:val="Lienhypertexte"/>
            <w:lang w:val="fr-FR"/>
          </w:rPr>
          <w:t>35/7</w:t>
        </w:r>
      </w:hyperlink>
      <w:r>
        <w:rPr>
          <w:lang w:val="fr-FR"/>
        </w:rPr>
        <w:t xml:space="preserve"> du 22 juin 2017, </w:t>
      </w:r>
      <w:hyperlink r:id="rId18" w:history="1">
        <w:r w:rsidRPr="00DD293C">
          <w:rPr>
            <w:rStyle w:val="Lienhypertexte"/>
            <w:lang w:val="fr-FR"/>
          </w:rPr>
          <w:t>38/13</w:t>
        </w:r>
      </w:hyperlink>
      <w:r>
        <w:rPr>
          <w:lang w:val="fr-FR"/>
        </w:rPr>
        <w:t xml:space="preserve"> du 6 juillet 2018, </w:t>
      </w:r>
      <w:hyperlink r:id="rId19" w:history="1">
        <w:r w:rsidRPr="00DD293C">
          <w:rPr>
            <w:rStyle w:val="Lienhypertexte"/>
            <w:lang w:val="fr-FR"/>
          </w:rPr>
          <w:t>44/15</w:t>
        </w:r>
      </w:hyperlink>
      <w:r>
        <w:rPr>
          <w:lang w:val="fr-FR"/>
        </w:rPr>
        <w:t xml:space="preserve"> du 17 juillet 2020 et </w:t>
      </w:r>
      <w:hyperlink r:id="rId20" w:history="1">
        <w:r w:rsidRPr="00DD293C">
          <w:rPr>
            <w:rStyle w:val="Lienhypertexte"/>
            <w:lang w:val="fr-FR"/>
          </w:rPr>
          <w:t>53/3</w:t>
        </w:r>
      </w:hyperlink>
      <w:r>
        <w:rPr>
          <w:lang w:val="fr-FR"/>
        </w:rPr>
        <w:t xml:space="preserve"> du 12 juillet 2023, ainsi que la résolution 2005/69 de la Commission des droits de l</w:t>
      </w:r>
      <w:r w:rsidR="005D4AC5">
        <w:rPr>
          <w:lang w:val="fr-FR"/>
        </w:rPr>
        <w:t>’</w:t>
      </w:r>
      <w:r>
        <w:rPr>
          <w:lang w:val="fr-FR"/>
        </w:rPr>
        <w:t>homme, du 20 avril 2005, et prenant note de sa résolution </w:t>
      </w:r>
      <w:hyperlink r:id="rId21" w:history="1">
        <w:r w:rsidRPr="00DD293C">
          <w:rPr>
            <w:rStyle w:val="Lienhypertexte"/>
            <w:lang w:val="fr-FR"/>
          </w:rPr>
          <w:t>26/9</w:t>
        </w:r>
      </w:hyperlink>
      <w:r>
        <w:rPr>
          <w:lang w:val="fr-FR"/>
        </w:rPr>
        <w:t xml:space="preserve"> du 26 juin 2014, lesquelles portent toutes sur la question des droits de l</w:t>
      </w:r>
      <w:r w:rsidR="005D4AC5">
        <w:rPr>
          <w:lang w:val="fr-FR"/>
        </w:rPr>
        <w:t>’</w:t>
      </w:r>
      <w:r>
        <w:rPr>
          <w:lang w:val="fr-FR"/>
        </w:rPr>
        <w:t>homme et des sociétés transnationales et autres entreprises commerciales,</w:t>
      </w:r>
    </w:p>
    <w:p w14:paraId="7CF26F03" w14:textId="5C50933B" w:rsidR="003D496E" w:rsidRPr="009903F7" w:rsidRDefault="003D496E" w:rsidP="003D496E">
      <w:pPr>
        <w:pStyle w:val="SingleTxtG"/>
        <w:ind w:firstLine="567"/>
      </w:pPr>
      <w:r>
        <w:rPr>
          <w:i/>
          <w:iCs/>
          <w:lang w:val="fr-FR"/>
        </w:rPr>
        <w:t xml:space="preserve">Rappelant également </w:t>
      </w:r>
      <w:r>
        <w:rPr>
          <w:lang w:val="fr-FR"/>
        </w:rPr>
        <w:t>ses résolutions 5/1, sur la mise en place de ses institutions, et 5/2, sur le Code de conduite pour les titulaires de mandat au titre de ses procédures spéciales, du 18 juin 2007, et soulignant que les titulaires de mandat doivent s</w:t>
      </w:r>
      <w:r w:rsidR="005D4AC5">
        <w:rPr>
          <w:lang w:val="fr-FR"/>
        </w:rPr>
        <w:t>’</w:t>
      </w:r>
      <w:r>
        <w:rPr>
          <w:lang w:val="fr-FR"/>
        </w:rPr>
        <w:t>acquitter de leurs obligations conformément auxdites résolutions et à leurs annexes,</w:t>
      </w:r>
    </w:p>
    <w:p w14:paraId="7B99B79A" w14:textId="7C060B31" w:rsidR="003D496E" w:rsidRPr="009903F7" w:rsidRDefault="003D496E" w:rsidP="003D496E">
      <w:pPr>
        <w:pStyle w:val="SingleTxtG"/>
        <w:ind w:firstLine="567"/>
      </w:pPr>
      <w:r>
        <w:rPr>
          <w:lang w:val="fr-FR"/>
        </w:rPr>
        <w:t>1.</w:t>
      </w:r>
      <w:r>
        <w:rPr>
          <w:lang w:val="fr-FR"/>
        </w:rPr>
        <w:tab/>
      </w:r>
      <w:r>
        <w:rPr>
          <w:i/>
          <w:iCs/>
          <w:lang w:val="fr-FR"/>
        </w:rPr>
        <w:t>Prie</w:t>
      </w:r>
      <w:r>
        <w:rPr>
          <w:lang w:val="fr-FR"/>
        </w:rPr>
        <w:t xml:space="preserve"> le Haut-Commissaire des Nations Unies aux droits de l</w:t>
      </w:r>
      <w:r w:rsidR="005D4AC5">
        <w:rPr>
          <w:lang w:val="fr-FR"/>
        </w:rPr>
        <w:t>’</w:t>
      </w:r>
      <w:r>
        <w:rPr>
          <w:lang w:val="fr-FR"/>
        </w:rPr>
        <w:t>homme de poursuivre ses travaux sur la question des entreprises et des droits de l</w:t>
      </w:r>
      <w:r w:rsidR="005D4AC5">
        <w:rPr>
          <w:lang w:val="fr-FR"/>
        </w:rPr>
        <w:t>’</w:t>
      </w:r>
      <w:r>
        <w:rPr>
          <w:lang w:val="fr-FR"/>
        </w:rPr>
        <w:t>homme, notamment sur la responsabilité et sur les voies de recours, d</w:t>
      </w:r>
      <w:r w:rsidR="005D4AC5">
        <w:rPr>
          <w:lang w:val="fr-FR"/>
        </w:rPr>
        <w:t>’</w:t>
      </w:r>
      <w:r>
        <w:rPr>
          <w:lang w:val="fr-FR"/>
        </w:rPr>
        <w:t>organiser chaque année une consultation, à laquelle participeront des représentants des États et d</w:t>
      </w:r>
      <w:r w:rsidR="005D4AC5">
        <w:rPr>
          <w:lang w:val="fr-FR"/>
        </w:rPr>
        <w:t>’</w:t>
      </w:r>
      <w:r>
        <w:rPr>
          <w:lang w:val="fr-FR"/>
        </w:rPr>
        <w:t>autres parties prenantes, concernant les difficultés rencontrées et les bonnes pratiques adoptées dans l</w:t>
      </w:r>
      <w:r w:rsidR="005D4AC5">
        <w:rPr>
          <w:lang w:val="fr-FR"/>
        </w:rPr>
        <w:t>’</w:t>
      </w:r>
      <w:r>
        <w:rPr>
          <w:lang w:val="fr-FR"/>
        </w:rPr>
        <w:t>application des Principes directeurs relatifs aux entreprises et aux droits de l</w:t>
      </w:r>
      <w:r w:rsidR="005D4AC5">
        <w:rPr>
          <w:lang w:val="fr-FR"/>
        </w:rPr>
        <w:t>’</w:t>
      </w:r>
      <w:r>
        <w:rPr>
          <w:lang w:val="fr-FR"/>
        </w:rPr>
        <w:t>homme, et de lui soumettre un rapport sur le sujet à sa soixante et onzième session ;</w:t>
      </w:r>
    </w:p>
    <w:p w14:paraId="53259657" w14:textId="00B8BE47" w:rsidR="003D496E" w:rsidRPr="009903F7" w:rsidRDefault="003D496E" w:rsidP="003D496E">
      <w:pPr>
        <w:pStyle w:val="SingleTxtG"/>
        <w:ind w:firstLine="567"/>
      </w:pPr>
      <w:r>
        <w:rPr>
          <w:lang w:val="fr-FR"/>
        </w:rPr>
        <w:t>2.</w:t>
      </w:r>
      <w:r>
        <w:rPr>
          <w:lang w:val="fr-FR"/>
        </w:rPr>
        <w:tab/>
      </w:r>
      <w:r>
        <w:rPr>
          <w:i/>
          <w:iCs/>
          <w:lang w:val="fr-FR"/>
        </w:rPr>
        <w:t>Décide</w:t>
      </w:r>
      <w:r>
        <w:rPr>
          <w:lang w:val="fr-FR"/>
        </w:rPr>
        <w:t xml:space="preserve"> que le Groupe de travail continuera d</w:t>
      </w:r>
      <w:r w:rsidR="005D4AC5">
        <w:rPr>
          <w:lang w:val="fr-FR"/>
        </w:rPr>
        <w:t>’</w:t>
      </w:r>
      <w:r>
        <w:rPr>
          <w:lang w:val="fr-FR"/>
        </w:rPr>
        <w:t>orienter les travaux du Forum sur les entreprises et les droits de l</w:t>
      </w:r>
      <w:r w:rsidR="005D4AC5">
        <w:rPr>
          <w:lang w:val="fr-FR"/>
        </w:rPr>
        <w:t>’</w:t>
      </w:r>
      <w:r>
        <w:rPr>
          <w:lang w:val="fr-FR"/>
        </w:rPr>
        <w:t>homme et</w:t>
      </w:r>
      <w:r w:rsidRPr="00486CF5">
        <w:rPr>
          <w:lang w:val="fr-FR"/>
        </w:rPr>
        <w:t xml:space="preserve"> </w:t>
      </w:r>
      <w:r>
        <w:rPr>
          <w:lang w:val="fr-FR"/>
        </w:rPr>
        <w:t>d</w:t>
      </w:r>
      <w:r w:rsidR="005D4AC5">
        <w:rPr>
          <w:lang w:val="fr-FR"/>
        </w:rPr>
        <w:t>’</w:t>
      </w:r>
      <w:r>
        <w:rPr>
          <w:lang w:val="fr-FR"/>
        </w:rPr>
        <w:t>en préparer les réunions annuelles, et invite le Groupe de travail à présider le Forum sur les entreprises et les droits de l</w:t>
      </w:r>
      <w:r w:rsidR="005D4AC5">
        <w:rPr>
          <w:lang w:val="fr-FR"/>
        </w:rPr>
        <w:t>’</w:t>
      </w:r>
      <w:r>
        <w:rPr>
          <w:lang w:val="fr-FR"/>
        </w:rPr>
        <w:t>homme et à lui soumettre, pour examen, un rapport sur les travaux dudit Forum et les recommandations thématiques qui en sont issues ;</w:t>
      </w:r>
    </w:p>
    <w:p w14:paraId="64056A22" w14:textId="755C5189" w:rsidR="003D496E" w:rsidRPr="009903F7" w:rsidRDefault="003D496E" w:rsidP="003D496E">
      <w:pPr>
        <w:pStyle w:val="SingleTxtG"/>
        <w:ind w:firstLine="567"/>
      </w:pPr>
      <w:r>
        <w:rPr>
          <w:lang w:val="fr-FR"/>
        </w:rPr>
        <w:t>3.</w:t>
      </w:r>
      <w:r>
        <w:rPr>
          <w:lang w:val="fr-FR"/>
        </w:rPr>
        <w:tab/>
      </w:r>
      <w:r>
        <w:rPr>
          <w:i/>
          <w:iCs/>
          <w:lang w:val="fr-FR"/>
        </w:rPr>
        <w:t>Décide également</w:t>
      </w:r>
      <w:r>
        <w:rPr>
          <w:lang w:val="fr-FR"/>
        </w:rPr>
        <w:t>,</w:t>
      </w:r>
      <w:r>
        <w:rPr>
          <w:i/>
          <w:iCs/>
          <w:lang w:val="fr-FR"/>
        </w:rPr>
        <w:t xml:space="preserve"> </w:t>
      </w:r>
      <w:r>
        <w:rPr>
          <w:lang w:val="fr-FR"/>
        </w:rPr>
        <w:t>compte dûment tenu de sa résolution </w:t>
      </w:r>
      <w:hyperlink r:id="rId22" w:history="1">
        <w:r w:rsidRPr="00DD293C">
          <w:rPr>
            <w:rStyle w:val="Lienhypertexte"/>
            <w:lang w:val="fr-FR"/>
          </w:rPr>
          <w:t>53/3</w:t>
        </w:r>
      </w:hyperlink>
      <w:r>
        <w:rPr>
          <w:lang w:val="fr-FR"/>
        </w:rPr>
        <w:t>, que le mandat du Groupe de travail sur la question des droits de l</w:t>
      </w:r>
      <w:r w:rsidR="005D4AC5">
        <w:rPr>
          <w:lang w:val="fr-FR"/>
        </w:rPr>
        <w:t>’</w:t>
      </w:r>
      <w:r>
        <w:rPr>
          <w:lang w:val="fr-FR"/>
        </w:rPr>
        <w:t>homme et des sociétés transnationales et autres entreprises, tel qu</w:t>
      </w:r>
      <w:r w:rsidR="005D4AC5">
        <w:rPr>
          <w:lang w:val="fr-FR"/>
        </w:rPr>
        <w:t>’</w:t>
      </w:r>
      <w:r>
        <w:rPr>
          <w:lang w:val="fr-FR"/>
        </w:rPr>
        <w:t>il l</w:t>
      </w:r>
      <w:r w:rsidR="005D4AC5">
        <w:rPr>
          <w:lang w:val="fr-FR"/>
        </w:rPr>
        <w:t>’</w:t>
      </w:r>
      <w:r>
        <w:rPr>
          <w:lang w:val="fr-FR"/>
        </w:rPr>
        <w:t>a défini dans sa résolution </w:t>
      </w:r>
      <w:hyperlink r:id="rId23" w:history="1">
        <w:r w:rsidRPr="00DD293C">
          <w:rPr>
            <w:rStyle w:val="Lienhypertexte"/>
            <w:lang w:val="fr-FR"/>
          </w:rPr>
          <w:t>17/4</w:t>
        </w:r>
      </w:hyperlink>
      <w:r>
        <w:rPr>
          <w:lang w:val="fr-FR"/>
        </w:rPr>
        <w:t>, sera prolongé pour une durée de trois ans ;</w:t>
      </w:r>
    </w:p>
    <w:p w14:paraId="3EC59516" w14:textId="3171A04C" w:rsidR="003D496E" w:rsidRDefault="003D496E" w:rsidP="003D496E">
      <w:pPr>
        <w:pStyle w:val="SingleTxtG"/>
        <w:ind w:firstLine="567"/>
        <w:rPr>
          <w:lang w:val="fr-FR"/>
        </w:rPr>
      </w:pPr>
      <w:r>
        <w:rPr>
          <w:lang w:val="fr-FR"/>
        </w:rPr>
        <w:lastRenderedPageBreak/>
        <w:t>4.</w:t>
      </w:r>
      <w:r>
        <w:rPr>
          <w:lang w:val="fr-FR"/>
        </w:rPr>
        <w:tab/>
      </w:r>
      <w:r>
        <w:rPr>
          <w:i/>
          <w:iCs/>
          <w:lang w:val="fr-FR"/>
        </w:rPr>
        <w:t>Prie</w:t>
      </w:r>
      <w:r>
        <w:rPr>
          <w:lang w:val="fr-FR"/>
        </w:rPr>
        <w:t xml:space="preserve"> le Secrétaire général et le Haut-Commissaire de fournir au Groupe de travail toutes les ressources et toute l</w:t>
      </w:r>
      <w:r w:rsidR="005D4AC5">
        <w:rPr>
          <w:lang w:val="fr-FR"/>
        </w:rPr>
        <w:t>’</w:t>
      </w:r>
      <w:r>
        <w:rPr>
          <w:lang w:val="fr-FR"/>
        </w:rPr>
        <w:t>assistance dont il a besoin pour s</w:t>
      </w:r>
      <w:r w:rsidR="005D4AC5">
        <w:rPr>
          <w:lang w:val="fr-FR"/>
        </w:rPr>
        <w:t>’</w:t>
      </w:r>
      <w:r>
        <w:rPr>
          <w:lang w:val="fr-FR"/>
        </w:rPr>
        <w:t>acquitter efficacement de son mandat, notamment de son rôle dans l</w:t>
      </w:r>
      <w:r w:rsidR="005D4AC5">
        <w:rPr>
          <w:lang w:val="fr-FR"/>
        </w:rPr>
        <w:t>’</w:t>
      </w:r>
      <w:r>
        <w:rPr>
          <w:lang w:val="fr-FR"/>
        </w:rPr>
        <w:t>orientation des travaux du Forum sur les entreprises et les droits de l</w:t>
      </w:r>
      <w:r w:rsidR="005D4AC5">
        <w:rPr>
          <w:lang w:val="fr-FR"/>
        </w:rPr>
        <w:t>’</w:t>
      </w:r>
      <w:r>
        <w:rPr>
          <w:lang w:val="fr-FR"/>
        </w:rPr>
        <w:t>homme ;</w:t>
      </w:r>
    </w:p>
    <w:p w14:paraId="3CF534B3" w14:textId="18993B7F" w:rsidR="003D496E" w:rsidRDefault="003D496E" w:rsidP="003D496E">
      <w:pPr>
        <w:pStyle w:val="SingleTxtG"/>
        <w:ind w:firstLine="567"/>
        <w:rPr>
          <w:lang w:val="fr-FR"/>
        </w:rPr>
      </w:pPr>
      <w:r>
        <w:rPr>
          <w:lang w:val="fr-FR"/>
        </w:rPr>
        <w:t>5.</w:t>
      </w:r>
      <w:r>
        <w:rPr>
          <w:lang w:val="fr-FR"/>
        </w:rPr>
        <w:tab/>
      </w:r>
      <w:r>
        <w:rPr>
          <w:i/>
          <w:iCs/>
          <w:lang w:val="fr-FR"/>
        </w:rPr>
        <w:t>Prie également</w:t>
      </w:r>
      <w:r>
        <w:rPr>
          <w:lang w:val="fr-FR"/>
        </w:rPr>
        <w:t xml:space="preserve"> le Secrétaire général et le Haut-Commissaire de faire en sorte que le Forum dispose, de manière transparente, de tous les services et de toutes les installations nécessaires, en gardant à l</w:t>
      </w:r>
      <w:r w:rsidR="005D4AC5">
        <w:rPr>
          <w:lang w:val="fr-FR"/>
        </w:rPr>
        <w:t>’</w:t>
      </w:r>
      <w:r>
        <w:rPr>
          <w:lang w:val="fr-FR"/>
        </w:rPr>
        <w:t>esprit que celui-ci accueille de plus en plus de participants et que sa tenue sous des modalités hybrides s</w:t>
      </w:r>
      <w:r w:rsidR="005D4AC5">
        <w:rPr>
          <w:lang w:val="fr-FR"/>
        </w:rPr>
        <w:t>’</w:t>
      </w:r>
      <w:r>
        <w:rPr>
          <w:lang w:val="fr-FR"/>
        </w:rPr>
        <w:t>impose, et en accordant une attention particulière à l</w:t>
      </w:r>
      <w:r w:rsidR="005D4AC5">
        <w:rPr>
          <w:lang w:val="fr-FR"/>
        </w:rPr>
        <w:t>’</w:t>
      </w:r>
      <w:r>
        <w:rPr>
          <w:lang w:val="fr-FR"/>
        </w:rPr>
        <w:t>équilibre de la représentation régionale et à la participation des personnes et des communautés concernées.</w:t>
      </w:r>
    </w:p>
    <w:p w14:paraId="0B0F5193" w14:textId="77777777" w:rsidR="003D496E" w:rsidRPr="003D496E" w:rsidRDefault="003D496E" w:rsidP="003D496E">
      <w:pPr>
        <w:pStyle w:val="SingleTxtG"/>
        <w:jc w:val="right"/>
        <w:rPr>
          <w:i/>
          <w:iCs/>
        </w:rPr>
      </w:pPr>
      <w:r w:rsidRPr="003D496E">
        <w:rPr>
          <w:i/>
          <w:iCs/>
        </w:rPr>
        <w:t>31</w:t>
      </w:r>
      <w:r w:rsidRPr="008344C3">
        <w:rPr>
          <w:i/>
          <w:iCs/>
          <w:vertAlign w:val="superscript"/>
        </w:rPr>
        <w:t>e</w:t>
      </w:r>
      <w:r w:rsidRPr="003D496E">
        <w:rPr>
          <w:i/>
          <w:iCs/>
        </w:rPr>
        <w:t> séance</w:t>
      </w:r>
      <w:r w:rsidRPr="003D496E">
        <w:rPr>
          <w:i/>
          <w:iCs/>
        </w:rPr>
        <w:br/>
        <w:t>6 juillet 2026</w:t>
      </w:r>
    </w:p>
    <w:p w14:paraId="11D8ADBF" w14:textId="0D273E4C" w:rsidR="00552797" w:rsidRDefault="003D496E" w:rsidP="003D496E">
      <w:pPr>
        <w:pStyle w:val="SingleTxtG"/>
        <w:rPr>
          <w:lang w:val="fr-FR"/>
        </w:rPr>
      </w:pPr>
      <w:r>
        <w:rPr>
          <w:lang w:val="fr-FR"/>
        </w:rPr>
        <w:t>[Adoptée sans vote.]</w:t>
      </w:r>
    </w:p>
    <w:p w14:paraId="6A12855D" w14:textId="2F45C8A9" w:rsidR="003D496E" w:rsidRPr="003D496E" w:rsidRDefault="003D496E" w:rsidP="003D496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D496E" w:rsidRPr="003D496E" w:rsidSect="00CB4B77">
      <w:headerReference w:type="even" r:id="rId24"/>
      <w:headerReference w:type="default" r:id="rId25"/>
      <w:footerReference w:type="even" r:id="rId26"/>
      <w:footerReference w:type="default" r:id="rId27"/>
      <w:footerReference w:type="first" r:id="rId28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E5A82" w14:textId="77777777" w:rsidR="0007347B" w:rsidRPr="00EF7F30" w:rsidRDefault="0007347B" w:rsidP="00EF7F30">
      <w:pPr>
        <w:pStyle w:val="Pieddepage"/>
      </w:pPr>
    </w:p>
  </w:endnote>
  <w:endnote w:type="continuationSeparator" w:id="0">
    <w:p w14:paraId="5F414A19" w14:textId="77777777" w:rsidR="0007347B" w:rsidRPr="00EF7F30" w:rsidRDefault="0007347B" w:rsidP="00EF7F30">
      <w:pPr>
        <w:pStyle w:val="Pieddepage"/>
      </w:pPr>
    </w:p>
  </w:endnote>
  <w:endnote w:type="continuationNotice" w:id="1">
    <w:p w14:paraId="1F190E74" w14:textId="77777777" w:rsidR="0007347B" w:rsidRDefault="0007347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B700E" w14:textId="0714CB97" w:rsidR="00CB4B77" w:rsidRPr="00CB4B77" w:rsidRDefault="00CB4B77" w:rsidP="00CB4B77">
    <w:pPr>
      <w:pStyle w:val="Pieddepage"/>
      <w:tabs>
        <w:tab w:val="right" w:pos="9638"/>
      </w:tabs>
    </w:pPr>
    <w:r w:rsidRPr="00CB4B77">
      <w:rPr>
        <w:b/>
        <w:sz w:val="18"/>
      </w:rPr>
      <w:fldChar w:fldCharType="begin"/>
    </w:r>
    <w:r w:rsidRPr="00CB4B77">
      <w:rPr>
        <w:b/>
        <w:sz w:val="18"/>
      </w:rPr>
      <w:instrText xml:space="preserve"> PAGE  \* MERGEFORMAT </w:instrText>
    </w:r>
    <w:r w:rsidRPr="00CB4B77">
      <w:rPr>
        <w:b/>
        <w:sz w:val="18"/>
      </w:rPr>
      <w:fldChar w:fldCharType="separate"/>
    </w:r>
    <w:r w:rsidRPr="00CB4B77">
      <w:rPr>
        <w:b/>
        <w:noProof/>
        <w:sz w:val="18"/>
      </w:rPr>
      <w:t>2</w:t>
    </w:r>
    <w:r w:rsidRPr="00CB4B77">
      <w:rPr>
        <w:b/>
        <w:sz w:val="18"/>
      </w:rPr>
      <w:fldChar w:fldCharType="end"/>
    </w:r>
    <w:r>
      <w:rPr>
        <w:b/>
        <w:sz w:val="18"/>
      </w:rPr>
      <w:tab/>
    </w:r>
    <w:r>
      <w:t>GE.26-10029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2F384" w14:textId="6C0C6F60" w:rsidR="00CB4B77" w:rsidRPr="00CB4B77" w:rsidRDefault="00CB4B77" w:rsidP="00CB4B77">
    <w:pPr>
      <w:pStyle w:val="Pieddepage"/>
      <w:tabs>
        <w:tab w:val="right" w:pos="9638"/>
      </w:tabs>
      <w:rPr>
        <w:b/>
        <w:sz w:val="18"/>
      </w:rPr>
    </w:pPr>
    <w:r>
      <w:t>GE.26-10029</w:t>
    </w:r>
    <w:r>
      <w:tab/>
    </w:r>
    <w:r w:rsidRPr="00CB4B77">
      <w:rPr>
        <w:b/>
        <w:sz w:val="18"/>
      </w:rPr>
      <w:fldChar w:fldCharType="begin"/>
    </w:r>
    <w:r w:rsidRPr="00CB4B77">
      <w:rPr>
        <w:b/>
        <w:sz w:val="18"/>
      </w:rPr>
      <w:instrText xml:space="preserve"> PAGE  \* MERGEFORMAT </w:instrText>
    </w:r>
    <w:r w:rsidRPr="00CB4B77">
      <w:rPr>
        <w:b/>
        <w:sz w:val="18"/>
      </w:rPr>
      <w:fldChar w:fldCharType="separate"/>
    </w:r>
    <w:r w:rsidRPr="00CB4B77">
      <w:rPr>
        <w:b/>
        <w:noProof/>
        <w:sz w:val="18"/>
      </w:rPr>
      <w:t>3</w:t>
    </w:r>
    <w:r w:rsidRPr="00CB4B7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361F2" w14:textId="6C54F9C8" w:rsidR="0094352E" w:rsidRPr="00CB4B77" w:rsidRDefault="00CB4B77" w:rsidP="00CB4B77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58240" behindDoc="0" locked="0" layoutInCell="1" allowOverlap="0" wp14:anchorId="4C2945C0" wp14:editId="7E204CD3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26-10029  (F)</w:t>
    </w:r>
    <w:r>
      <w:rPr>
        <w:noProof/>
        <w:sz w:val="20"/>
      </w:rPr>
      <w:drawing>
        <wp:anchor distT="0" distB="0" distL="114300" distR="114300" simplePos="0" relativeHeight="251658241" behindDoc="0" locked="0" layoutInCell="1" allowOverlap="1" wp14:anchorId="4711790F" wp14:editId="6397459A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769906286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496E">
      <w:rPr>
        <w:sz w:val="20"/>
      </w:rPr>
      <w:t xml:space="preserve">    140726    150726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7944F" w14:textId="77777777" w:rsidR="0007347B" w:rsidRPr="00EF7F30" w:rsidRDefault="0007347B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14:paraId="3C369535" w14:textId="77777777" w:rsidR="0007347B" w:rsidRPr="00EF7F30" w:rsidRDefault="0007347B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14:paraId="45BEA4D7" w14:textId="77777777" w:rsidR="0007347B" w:rsidRPr="000F2457" w:rsidRDefault="0007347B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662E0" w14:textId="771FD7CF" w:rsidR="00CB4B77" w:rsidRPr="00CB4B77" w:rsidRDefault="00CB4B77">
    <w:pPr>
      <w:pStyle w:val="En-tte"/>
    </w:pPr>
    <w:fldSimple w:instr=" TITLE  \* MERGEFORMAT ">
      <w:r>
        <w:t>A/HRC/RES/62/5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BF697" w14:textId="7B412EB9" w:rsidR="00CB4B77" w:rsidRPr="00CB4B77" w:rsidRDefault="00CB4B77" w:rsidP="00CB4B77">
    <w:pPr>
      <w:pStyle w:val="En-tte"/>
      <w:jc w:val="right"/>
    </w:pPr>
    <w:fldSimple w:instr=" TITLE  \* MERGEFORMAT ">
      <w:r>
        <w:t>A/HRC/RES/62/5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101422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DE6EBD0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26D9B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73163519">
    <w:abstractNumId w:val="12"/>
  </w:num>
  <w:num w:numId="2" w16cid:durableId="921259314">
    <w:abstractNumId w:val="11"/>
  </w:num>
  <w:num w:numId="3" w16cid:durableId="2128499718">
    <w:abstractNumId w:val="10"/>
  </w:num>
  <w:num w:numId="4" w16cid:durableId="666327581">
    <w:abstractNumId w:val="8"/>
  </w:num>
  <w:num w:numId="5" w16cid:durableId="1807433552">
    <w:abstractNumId w:val="3"/>
  </w:num>
  <w:num w:numId="6" w16cid:durableId="462122037">
    <w:abstractNumId w:val="2"/>
  </w:num>
  <w:num w:numId="7" w16cid:durableId="1290621877">
    <w:abstractNumId w:val="1"/>
  </w:num>
  <w:num w:numId="8" w16cid:durableId="1477844367">
    <w:abstractNumId w:val="0"/>
  </w:num>
  <w:num w:numId="9" w16cid:durableId="1042364384">
    <w:abstractNumId w:val="9"/>
  </w:num>
  <w:num w:numId="10" w16cid:durableId="1460537399">
    <w:abstractNumId w:val="7"/>
  </w:num>
  <w:num w:numId="11" w16cid:durableId="1904676204">
    <w:abstractNumId w:val="6"/>
  </w:num>
  <w:num w:numId="12" w16cid:durableId="2061860339">
    <w:abstractNumId w:val="5"/>
  </w:num>
  <w:num w:numId="13" w16cid:durableId="1001815272">
    <w:abstractNumId w:val="4"/>
  </w:num>
  <w:num w:numId="14" w16cid:durableId="1676767020">
    <w:abstractNumId w:val="12"/>
  </w:num>
  <w:num w:numId="15" w16cid:durableId="2035575826">
    <w:abstractNumId w:val="11"/>
  </w:num>
  <w:num w:numId="16" w16cid:durableId="16970719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6B3"/>
    <w:rsid w:val="00023842"/>
    <w:rsid w:val="0007347B"/>
    <w:rsid w:val="0007796D"/>
    <w:rsid w:val="000E5ADA"/>
    <w:rsid w:val="000F2457"/>
    <w:rsid w:val="00111F2F"/>
    <w:rsid w:val="00131E73"/>
    <w:rsid w:val="0014365E"/>
    <w:rsid w:val="00176178"/>
    <w:rsid w:val="001F525A"/>
    <w:rsid w:val="00212168"/>
    <w:rsid w:val="002165E2"/>
    <w:rsid w:val="00240BAF"/>
    <w:rsid w:val="00260711"/>
    <w:rsid w:val="002E0D9C"/>
    <w:rsid w:val="002F62FE"/>
    <w:rsid w:val="003547BE"/>
    <w:rsid w:val="003D496E"/>
    <w:rsid w:val="00446FE5"/>
    <w:rsid w:val="004616B3"/>
    <w:rsid w:val="004D4CB4"/>
    <w:rsid w:val="00552797"/>
    <w:rsid w:val="00573BE5"/>
    <w:rsid w:val="00586ED3"/>
    <w:rsid w:val="00587A52"/>
    <w:rsid w:val="005B4E23"/>
    <w:rsid w:val="005D4AC5"/>
    <w:rsid w:val="00617B29"/>
    <w:rsid w:val="0068446C"/>
    <w:rsid w:val="00695AED"/>
    <w:rsid w:val="00710BD6"/>
    <w:rsid w:val="0071601D"/>
    <w:rsid w:val="00721020"/>
    <w:rsid w:val="00731589"/>
    <w:rsid w:val="0080684C"/>
    <w:rsid w:val="008344C3"/>
    <w:rsid w:val="00840FB4"/>
    <w:rsid w:val="00871C75"/>
    <w:rsid w:val="008776DC"/>
    <w:rsid w:val="008B386A"/>
    <w:rsid w:val="008F11E2"/>
    <w:rsid w:val="0094352E"/>
    <w:rsid w:val="00962015"/>
    <w:rsid w:val="009705C8"/>
    <w:rsid w:val="009A47AB"/>
    <w:rsid w:val="00A12E20"/>
    <w:rsid w:val="00A2307A"/>
    <w:rsid w:val="00AC7BEB"/>
    <w:rsid w:val="00AE323C"/>
    <w:rsid w:val="00B16AAF"/>
    <w:rsid w:val="00B22A9E"/>
    <w:rsid w:val="00B24C75"/>
    <w:rsid w:val="00B528BF"/>
    <w:rsid w:val="00BE2FA2"/>
    <w:rsid w:val="00C02897"/>
    <w:rsid w:val="00C12613"/>
    <w:rsid w:val="00C15F4B"/>
    <w:rsid w:val="00CB4B77"/>
    <w:rsid w:val="00D45432"/>
    <w:rsid w:val="00DB1831"/>
    <w:rsid w:val="00DD3BFD"/>
    <w:rsid w:val="00E228A8"/>
    <w:rsid w:val="00E6618E"/>
    <w:rsid w:val="00EA20F1"/>
    <w:rsid w:val="00EF2FDB"/>
    <w:rsid w:val="00EF7F30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5722E"/>
  <w15:docId w15:val="{CD0EEB54-F5C7-4558-A6FC-38E1482C9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07A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2307A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2307A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2307A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2307A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2307A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A2307A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2307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2307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2307A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2307A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2307A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2307A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2307A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2307A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2307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2307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2307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2307A"/>
  </w:style>
  <w:style w:type="character" w:customStyle="1" w:styleId="NotedefinCar">
    <w:name w:val="Note de fin Car"/>
    <w:aliases w:val="2_G Car"/>
    <w:basedOn w:val="Policepardfaut"/>
    <w:link w:val="Notedefin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2307A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2307A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ocs.un.org/fr/A/HRC/RES/17/4" TargetMode="External"/><Relationship Id="rId18" Type="http://schemas.openxmlformats.org/officeDocument/2006/relationships/hyperlink" Target="https://docs.un.org/fr/A/HRC/RES/38/13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docs.un.org/fr/A/HRC/RES/26/9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docs.un.org/fr/A/HRC/RES/8/7" TargetMode="External"/><Relationship Id="rId17" Type="http://schemas.openxmlformats.org/officeDocument/2006/relationships/hyperlink" Target="https://docs.un.org/fr/A/HRC/RES/35/7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docs.un.org/fr/A/HRC/RES/32/10" TargetMode="External"/><Relationship Id="rId20" Type="http://schemas.openxmlformats.org/officeDocument/2006/relationships/hyperlink" Target="https://docs.un.org/fr/A/HRC/RES/53/3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docs.un.org/fr/A/HRC/RES/26/22" TargetMode="External"/><Relationship Id="rId23" Type="http://schemas.openxmlformats.org/officeDocument/2006/relationships/hyperlink" Target="https://docs.un.org/fr/A/HRC/RES/17/4" TargetMode="External"/><Relationship Id="rId28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yperlink" Target="https://docs.un.org/fr/A/HRC/RES/44/15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ocs.un.org/fr/A/HRC/RES/21/5" TargetMode="External"/><Relationship Id="rId22" Type="http://schemas.openxmlformats.org/officeDocument/2006/relationships/hyperlink" Target="https://docs.un.org/fr/A/HRC/RES/53/3" TargetMode="External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eb32321-44da-4c62-ad0f-14b4f1faba7c">
      <Terms xmlns="http://schemas.microsoft.com/office/infopath/2007/PartnerControls"/>
    </lcf76f155ced4ddcb4097134ff3c332f>
    <TaxCatchAll xmlns="985ec44e-1bab-4c0b-9df0-6ba128686fc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4BCCF75FF83A44BFF3683CDB9015E4" ma:contentTypeVersion="16" ma:contentTypeDescription="Create a new document." ma:contentTypeScope="" ma:versionID="a6758e30d3304a8ea180148356da11bb">
  <xsd:schema xmlns:xsd="http://www.w3.org/2001/XMLSchema" xmlns:xs="http://www.w3.org/2001/XMLSchema" xmlns:p="http://schemas.microsoft.com/office/2006/metadata/properties" xmlns:ns2="b5eadae6-6b7d-492b-8412-8c966af60245" xmlns:ns3="1eb32321-44da-4c62-ad0f-14b4f1faba7c" xmlns:ns4="985ec44e-1bab-4c0b-9df0-6ba128686fc9" targetNamespace="http://schemas.microsoft.com/office/2006/metadata/properties" ma:root="true" ma:fieldsID="6c1c3d97f1bb7c1ba162ecd68b030967" ns2:_="" ns3:_="" ns4:_="">
    <xsd:import namespace="b5eadae6-6b7d-492b-8412-8c966af60245"/>
    <xsd:import namespace="1eb32321-44da-4c62-ad0f-14b4f1faba7c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adae6-6b7d-492b-8412-8c966af6024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b32321-44da-4c62-ad0f-14b4f1faba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134dc341-b7e7-475a-b705-d2050390593d}" ma:internalName="TaxCatchAll" ma:showField="CatchAllData" ma:web="b5eadae6-6b7d-492b-8412-8c966af602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93951F-2A3F-49BA-B4EC-E535D55CA19A}">
  <ds:schemaRefs>
    <ds:schemaRef ds:uri="http://schemas.microsoft.com/office/2006/metadata/properties"/>
    <ds:schemaRef ds:uri="http://schemas.microsoft.com/office/infopath/2007/PartnerControls"/>
    <ds:schemaRef ds:uri="1eb32321-44da-4c62-ad0f-14b4f1faba7c"/>
    <ds:schemaRef ds:uri="985ec44e-1bab-4c0b-9df0-6ba128686fc9"/>
  </ds:schemaRefs>
</ds:datastoreItem>
</file>

<file path=customXml/itemProps2.xml><?xml version="1.0" encoding="utf-8"?>
<ds:datastoreItem xmlns:ds="http://schemas.openxmlformats.org/officeDocument/2006/customXml" ds:itemID="{A3C4D617-A2D7-4690-9F2E-EACAD79E58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709047E-2600-4D91-93E3-89C17E52188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E1516A-6423-4AE2-AC73-F1DA6F3AE0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eadae6-6b7d-492b-8412-8c966af60245"/>
    <ds:schemaRef ds:uri="1eb32321-44da-4c62-ad0f-14b4f1faba7c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3</TotalTime>
  <Pages>2</Pages>
  <Words>603</Words>
  <Characters>3622</Characters>
  <Application>Microsoft Office Word</Application>
  <DocSecurity>0</DocSecurity>
  <Lines>517</Lines>
  <Paragraphs>222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A/HRC/RES/62/5</dc:title>
  <dc:subject/>
  <dc:creator>Julien OKRZESIK</dc:creator>
  <cp:keywords/>
  <cp:lastModifiedBy>Julien OKRZESIK</cp:lastModifiedBy>
  <cp:revision>8</cp:revision>
  <dcterms:created xsi:type="dcterms:W3CDTF">2026-07-15T09:03:00Z</dcterms:created>
  <dcterms:modified xsi:type="dcterms:W3CDTF">2026-07-15T09:09:00Z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0x010100734BCCF75FF83A44BFF3683CDB9015E4</vt:lpwstr>
  </property>
  <property fmtid="{D5CDD505-2E9C-101B-9397-08002B2CF9AE}" pid="3" name="MediaServiceImageTags">
    <vt:lpwstr/>
  </property>
</Properties>
</file>