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523650" w:rsidTr="003B4E4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23650" w:rsidRPr="00ED616A" w:rsidRDefault="00523650" w:rsidP="003B4E47">
            <w:pPr>
              <w:pStyle w:val="SingleTxtG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523650" w:rsidRPr="00B97172" w:rsidRDefault="00523650" w:rsidP="003B4E4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523650" w:rsidRPr="002E51B7" w:rsidRDefault="001456E6" w:rsidP="001456E6">
            <w:pPr>
              <w:jc w:val="right"/>
            </w:pPr>
            <w:r w:rsidRPr="001456E6">
              <w:rPr>
                <w:sz w:val="40"/>
              </w:rPr>
              <w:t>CERD</w:t>
            </w:r>
            <w:r>
              <w:t>/C/ALB/Q/5-8</w:t>
            </w:r>
          </w:p>
        </w:tc>
      </w:tr>
      <w:tr w:rsidR="00523650" w:rsidTr="003B4E4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Default="00523650" w:rsidP="003B4E47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23650" w:rsidRPr="000B4EF7" w:rsidRDefault="00523650" w:rsidP="003B4E4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:rsidR="00523650" w:rsidRDefault="00523650" w:rsidP="003B4E4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456E6" w:rsidRDefault="001456E6" w:rsidP="001456E6">
            <w:pPr>
              <w:spacing w:before="240" w:line="240" w:lineRule="exact"/>
            </w:pPr>
            <w:r>
              <w:t>Distr.: General</w:t>
            </w:r>
          </w:p>
          <w:p w:rsidR="001456E6" w:rsidRDefault="0094700D" w:rsidP="001456E6">
            <w:pPr>
              <w:spacing w:line="240" w:lineRule="exact"/>
            </w:pPr>
            <w:r>
              <w:t>2</w:t>
            </w:r>
            <w:r w:rsidR="001456E6">
              <w:t xml:space="preserve"> </w:t>
            </w:r>
            <w:r>
              <w:t>August</w:t>
            </w:r>
            <w:r w:rsidR="001456E6">
              <w:t xml:space="preserve"> 2011</w:t>
            </w:r>
          </w:p>
          <w:p w:rsidR="001456E6" w:rsidRDefault="001456E6" w:rsidP="001456E6">
            <w:pPr>
              <w:spacing w:line="240" w:lineRule="exact"/>
            </w:pPr>
          </w:p>
          <w:p w:rsidR="00523650" w:rsidRDefault="001456E6" w:rsidP="001456E6">
            <w:pPr>
              <w:spacing w:line="240" w:lineRule="exact"/>
            </w:pPr>
            <w:r>
              <w:t>Original: English</w:t>
            </w:r>
          </w:p>
        </w:tc>
      </w:tr>
    </w:tbl>
    <w:p w:rsidR="001456E6" w:rsidRPr="00AC5D9B" w:rsidRDefault="001456E6" w:rsidP="001456E6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Committee on the Elimination of Racial Discrimination</w:t>
      </w:r>
    </w:p>
    <w:p w:rsidR="001456E6" w:rsidRPr="00F8260E" w:rsidRDefault="001456E6" w:rsidP="001456E6">
      <w:pPr>
        <w:rPr>
          <w:b/>
        </w:rPr>
      </w:pPr>
      <w:r>
        <w:rPr>
          <w:b/>
        </w:rPr>
        <w:t xml:space="preserve">Seventy-ninth </w:t>
      </w:r>
      <w:r w:rsidRPr="00F8260E">
        <w:rPr>
          <w:b/>
        </w:rPr>
        <w:t>session</w:t>
      </w:r>
    </w:p>
    <w:p w:rsidR="001456E6" w:rsidRDefault="001456E6" w:rsidP="001456E6">
      <w:r>
        <w:t>8 August – 2 September 2011</w:t>
      </w:r>
    </w:p>
    <w:p w:rsidR="001456E6" w:rsidRDefault="001456E6" w:rsidP="001456E6">
      <w:pPr>
        <w:pStyle w:val="HChG"/>
      </w:pPr>
      <w:r>
        <w:tab/>
      </w:r>
      <w:r>
        <w:tab/>
      </w:r>
      <w:r w:rsidRPr="00182CA2">
        <w:t>Implementation of the International Convention on the Elimination of All Forms of Racial Discrimination</w:t>
      </w:r>
    </w:p>
    <w:p w:rsidR="001456E6" w:rsidRDefault="001456E6" w:rsidP="001456E6">
      <w:pPr>
        <w:pStyle w:val="HChG"/>
      </w:pPr>
      <w:r>
        <w:tab/>
      </w:r>
      <w:r>
        <w:tab/>
      </w:r>
      <w:r w:rsidR="00461359">
        <w:t>L</w:t>
      </w:r>
      <w:r>
        <w:t>ist of themes</w:t>
      </w:r>
      <w:r w:rsidRPr="003D5A27">
        <w:t xml:space="preserve"> to be taken up in connection with the consideration </w:t>
      </w:r>
      <w:r w:rsidRPr="003D5A27">
        <w:rPr>
          <w:bCs/>
        </w:rPr>
        <w:t>of</w:t>
      </w:r>
      <w:r>
        <w:rPr>
          <w:bCs/>
        </w:rPr>
        <w:t xml:space="preserve"> the</w:t>
      </w:r>
      <w:r>
        <w:rPr>
          <w:lang w:val="en-US"/>
        </w:rPr>
        <w:t xml:space="preserve"> fifth </w:t>
      </w:r>
      <w:r w:rsidR="00461359">
        <w:rPr>
          <w:lang w:val="en-US"/>
        </w:rPr>
        <w:t xml:space="preserve">to </w:t>
      </w:r>
      <w:r>
        <w:rPr>
          <w:lang w:val="en-US"/>
        </w:rPr>
        <w:t xml:space="preserve">eight periodic reports of </w:t>
      </w:r>
      <w:smartTag w:uri="urn:schemas-microsoft-com:office:smarttags" w:element="country-region">
        <w:smartTag w:uri="urn:schemas-microsoft-com:office:smarttags" w:element="place">
          <w:r>
            <w:rPr>
              <w:lang w:val="en-US"/>
            </w:rPr>
            <w:t>Albania</w:t>
          </w:r>
        </w:smartTag>
      </w:smartTag>
      <w:r>
        <w:rPr>
          <w:lang w:val="en-US"/>
        </w:rPr>
        <w:t xml:space="preserve"> </w:t>
      </w:r>
      <w:r>
        <w:t>(CERD/C/ALB/5-8)</w:t>
      </w:r>
      <w:r w:rsidR="00461359" w:rsidRPr="00FA7EF1">
        <w:rPr>
          <w:rStyle w:val="FootnoteReference"/>
          <w:sz w:val="20"/>
          <w:vertAlign w:val="baseline"/>
        </w:rPr>
        <w:footnoteReference w:customMarkFollows="1" w:id="2"/>
        <w:t>*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1456E6" w:rsidTr="006F423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1456E6" w:rsidRPr="00A169B3" w:rsidRDefault="001456E6" w:rsidP="006F4237"/>
        </w:tc>
      </w:tr>
      <w:tr w:rsidR="001456E6" w:rsidTr="006F423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1456E6" w:rsidRPr="00A169B3" w:rsidRDefault="001456E6" w:rsidP="006F4237">
            <w:r w:rsidRPr="00A169B3">
              <w:t>The following is a li</w:t>
            </w:r>
            <w:r>
              <w:t>st of themes identified by the country r</w:t>
            </w:r>
            <w:r w:rsidRPr="00A169B3">
              <w:t>apporteur in connection with the consideration of the</w:t>
            </w:r>
            <w:r>
              <w:t xml:space="preserve"> combined</w:t>
            </w:r>
            <w:r w:rsidRPr="00A169B3">
              <w:t xml:space="preserve"> </w:t>
            </w:r>
            <w:r>
              <w:t xml:space="preserve">fifth, sixth, seventh and eighth  periodic </w:t>
            </w:r>
            <w:r w:rsidRPr="00A169B3">
              <w:t>report</w:t>
            </w:r>
            <w:r>
              <w:t>s</w:t>
            </w:r>
            <w:r w:rsidRPr="00A169B3">
              <w:t xml:space="preserve"> of </w:t>
            </w:r>
            <w:r>
              <w:t>Albania</w:t>
            </w:r>
            <w:r w:rsidRPr="00A169B3">
              <w:t xml:space="preserve">. The list is meant to guide the dialogue between the State party delegation and the Committee and </w:t>
            </w:r>
            <w:r w:rsidRPr="00D00E70">
              <w:rPr>
                <w:i/>
                <w:iCs/>
              </w:rPr>
              <w:t>does not require written replies</w:t>
            </w:r>
            <w:r w:rsidRPr="00A169B3">
              <w:t>. This is not an exhaustive list as other issues will be raised in the course of the dialogue.</w:t>
            </w:r>
          </w:p>
        </w:tc>
      </w:tr>
      <w:tr w:rsidR="001456E6" w:rsidTr="006F4237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1456E6" w:rsidRDefault="001456E6" w:rsidP="006F4237"/>
        </w:tc>
      </w:tr>
    </w:tbl>
    <w:p w:rsidR="001456E6" w:rsidRPr="00F62C4A" w:rsidRDefault="001456E6" w:rsidP="001456E6">
      <w:pPr>
        <w:pStyle w:val="H23G"/>
        <w:numPr>
          <w:ilvl w:val="0"/>
          <w:numId w:val="3"/>
        </w:numPr>
      </w:pPr>
      <w:r w:rsidRPr="00F62C4A">
        <w:rPr>
          <w:bCs/>
        </w:rPr>
        <w:t>Reliable indicators of demographic composition and socio-economic data</w:t>
      </w:r>
      <w:r>
        <w:rPr>
          <w:bCs/>
        </w:rPr>
        <w:t xml:space="preserve"> (art. 1)</w:t>
      </w:r>
      <w:r w:rsidR="00461359">
        <w:rPr>
          <w:bCs/>
        </w:rPr>
        <w:t>:</w:t>
      </w:r>
    </w:p>
    <w:p w:rsidR="001456E6" w:rsidRDefault="001456E6" w:rsidP="001456E6">
      <w:pPr>
        <w:pStyle w:val="SingleTxtG"/>
        <w:ind w:firstLine="567"/>
        <w:rPr>
          <w:lang w:val="en-US"/>
        </w:rPr>
      </w:pPr>
      <w:r>
        <w:rPr>
          <w:lang w:val="en-US"/>
        </w:rPr>
        <w:t>(a)</w:t>
      </w:r>
      <w:r>
        <w:rPr>
          <w:lang w:val="en-US"/>
        </w:rPr>
        <w:tab/>
        <w:t>Status of the census of population 2011</w:t>
      </w:r>
      <w:r w:rsidR="00461359">
        <w:rPr>
          <w:lang w:val="en-US"/>
        </w:rPr>
        <w:t>;</w:t>
      </w:r>
      <w:r>
        <w:rPr>
          <w:lang w:val="en-US"/>
        </w:rPr>
        <w:t xml:space="preserve"> </w:t>
      </w:r>
      <w:r w:rsidR="00461359">
        <w:rPr>
          <w:lang w:val="en-US"/>
        </w:rPr>
        <w:t>e</w:t>
      </w:r>
      <w:r>
        <w:rPr>
          <w:lang w:val="en-US"/>
        </w:rPr>
        <w:t>xtent and modalities of the participation of minorities groups in the preparation of the census, and criteria used for the inclusion of questions on ethnicity</w:t>
      </w:r>
      <w:r w:rsidR="00461359">
        <w:rPr>
          <w:lang w:val="en-US"/>
        </w:rPr>
        <w:t>;</w:t>
      </w:r>
    </w:p>
    <w:p w:rsidR="001456E6" w:rsidRDefault="001456E6" w:rsidP="001456E6">
      <w:pPr>
        <w:pStyle w:val="SingleTxtG"/>
        <w:ind w:firstLine="567"/>
        <w:rPr>
          <w:lang w:val="en-US"/>
        </w:rPr>
      </w:pPr>
      <w:r>
        <w:rPr>
          <w:lang w:val="en-US"/>
        </w:rPr>
        <w:t xml:space="preserve">(b) </w:t>
      </w:r>
      <w:r>
        <w:rPr>
          <w:lang w:val="en-US"/>
        </w:rPr>
        <w:tab/>
        <w:t>Systems in force for collecting data on</w:t>
      </w:r>
      <w:r w:rsidRPr="00980BFA">
        <w:rPr>
          <w:lang w:val="en-US"/>
        </w:rPr>
        <w:t xml:space="preserve"> the social and economic situati</w:t>
      </w:r>
      <w:r>
        <w:rPr>
          <w:lang w:val="en-US"/>
        </w:rPr>
        <w:t>on of minorities of the country.</w:t>
      </w:r>
    </w:p>
    <w:p w:rsidR="001456E6" w:rsidRDefault="001456E6" w:rsidP="001456E6">
      <w:pPr>
        <w:pStyle w:val="SingleTxtG"/>
        <w:ind w:hanging="429"/>
        <w:rPr>
          <w:b/>
          <w:lang w:val="en-US"/>
        </w:rPr>
      </w:pPr>
      <w:r>
        <w:rPr>
          <w:b/>
          <w:lang w:val="en-US"/>
        </w:rPr>
        <w:t>2</w:t>
      </w:r>
      <w:r w:rsidRPr="003A65E3">
        <w:rPr>
          <w:b/>
          <w:lang w:val="en-US"/>
        </w:rPr>
        <w:t xml:space="preserve">. </w:t>
      </w:r>
      <w:r>
        <w:rPr>
          <w:b/>
          <w:lang w:val="en-US"/>
        </w:rPr>
        <w:tab/>
      </w:r>
      <w:r w:rsidRPr="00F62C4A">
        <w:rPr>
          <w:b/>
          <w:color w:val="000000"/>
          <w:lang w:eastAsia="en-GB"/>
        </w:rPr>
        <w:t>The Convention in domestic law and the legislative and policy framework for its implementation; judicial recourse and compensation</w:t>
      </w:r>
      <w:r>
        <w:rPr>
          <w:rFonts w:ascii="Helv" w:hAnsi="Helv" w:cs="Helv"/>
          <w:color w:val="000000"/>
          <w:lang w:eastAsia="en-GB"/>
        </w:rPr>
        <w:t xml:space="preserve"> </w:t>
      </w:r>
      <w:r>
        <w:rPr>
          <w:b/>
          <w:lang w:val="en-US"/>
        </w:rPr>
        <w:t>(arts. 2, 4</w:t>
      </w:r>
      <w:r w:rsidR="00461359">
        <w:rPr>
          <w:b/>
          <w:lang w:val="en-US"/>
        </w:rPr>
        <w:t xml:space="preserve"> and</w:t>
      </w:r>
      <w:r>
        <w:rPr>
          <w:b/>
          <w:lang w:val="en-US"/>
        </w:rPr>
        <w:t xml:space="preserve"> 6)</w:t>
      </w:r>
      <w:r w:rsidR="00461359">
        <w:rPr>
          <w:b/>
          <w:lang w:val="en-US"/>
        </w:rPr>
        <w:t>:</w:t>
      </w:r>
    </w:p>
    <w:p w:rsidR="001456E6" w:rsidRDefault="001456E6" w:rsidP="001456E6">
      <w:pPr>
        <w:pStyle w:val="SingleTxtG"/>
        <w:ind w:firstLine="567"/>
        <w:rPr>
          <w:lang w:val="en-US"/>
        </w:rPr>
      </w:pPr>
      <w:r>
        <w:rPr>
          <w:lang w:val="en-US"/>
        </w:rPr>
        <w:t xml:space="preserve"> (a) </w:t>
      </w:r>
      <w:r>
        <w:rPr>
          <w:lang w:val="en-US"/>
        </w:rPr>
        <w:tab/>
        <w:t>Mandate and functioning o</w:t>
      </w:r>
      <w:r w:rsidRPr="003A65E3">
        <w:rPr>
          <w:lang w:val="en-US"/>
        </w:rPr>
        <w:t xml:space="preserve">f the Office of the Commissionaire for the </w:t>
      </w:r>
      <w:r w:rsidR="00461359" w:rsidRPr="003A65E3">
        <w:rPr>
          <w:lang w:val="en-US"/>
        </w:rPr>
        <w:t xml:space="preserve">Protection </w:t>
      </w:r>
      <w:r w:rsidRPr="003A65E3">
        <w:rPr>
          <w:lang w:val="en-US"/>
        </w:rPr>
        <w:t>from Discrimination</w:t>
      </w:r>
      <w:r>
        <w:rPr>
          <w:lang w:val="en-US"/>
        </w:rPr>
        <w:t xml:space="preserve">; resources, competences to deal with individual or groups complaints, compatibility with the </w:t>
      </w:r>
      <w:r w:rsidR="00461359">
        <w:rPr>
          <w:lang w:val="en-US"/>
        </w:rPr>
        <w:t>principles relating to the status of national institutions for the promotion and protection of human rights (</w:t>
      </w:r>
      <w:r>
        <w:rPr>
          <w:lang w:val="en-US"/>
        </w:rPr>
        <w:t>Paris Principles</w:t>
      </w:r>
      <w:r w:rsidR="00461359">
        <w:rPr>
          <w:lang w:val="en-US"/>
        </w:rPr>
        <w:t>);</w:t>
      </w:r>
    </w:p>
    <w:p w:rsidR="001456E6" w:rsidRDefault="001456E6" w:rsidP="001456E6">
      <w:pPr>
        <w:pStyle w:val="SingleTxtG"/>
        <w:ind w:firstLine="567"/>
        <w:rPr>
          <w:lang w:val="en-US"/>
        </w:rPr>
      </w:pPr>
      <w:r>
        <w:rPr>
          <w:lang w:val="en-US"/>
        </w:rPr>
        <w:t xml:space="preserve">(b) </w:t>
      </w:r>
      <w:r>
        <w:rPr>
          <w:lang w:val="en-US"/>
        </w:rPr>
        <w:tab/>
        <w:t>Coordination between different institutions</w:t>
      </w:r>
      <w:r w:rsidR="00461359">
        <w:rPr>
          <w:lang w:val="en-US"/>
        </w:rPr>
        <w:t xml:space="preserve">, </w:t>
      </w:r>
      <w:r>
        <w:rPr>
          <w:lang w:val="en-US"/>
        </w:rPr>
        <w:t>entities</w:t>
      </w:r>
      <w:r w:rsidR="00461359">
        <w:rPr>
          <w:lang w:val="en-US"/>
        </w:rPr>
        <w:t xml:space="preserve"> and </w:t>
      </w:r>
      <w:r>
        <w:rPr>
          <w:lang w:val="en-US"/>
        </w:rPr>
        <w:t>advisory bodies dealing with subjects related to the Convention</w:t>
      </w:r>
      <w:r w:rsidR="00461359">
        <w:rPr>
          <w:lang w:val="en-US"/>
        </w:rPr>
        <w:t>;</w:t>
      </w:r>
    </w:p>
    <w:p w:rsidR="001456E6" w:rsidRDefault="001456E6" w:rsidP="001456E6">
      <w:pPr>
        <w:pStyle w:val="SingleTxtG"/>
        <w:ind w:firstLine="567"/>
        <w:rPr>
          <w:lang w:val="en-US"/>
        </w:rPr>
      </w:pPr>
      <w:r>
        <w:rPr>
          <w:lang w:val="en-US"/>
        </w:rPr>
        <w:t>(c)</w:t>
      </w:r>
      <w:r>
        <w:rPr>
          <w:lang w:val="en-US"/>
        </w:rPr>
        <w:tab/>
        <w:t xml:space="preserve"> Prohibition of organizations promoting racial discrimination as well as participation in such organizations; prohibition of public institutions promoting racial discrimination</w:t>
      </w:r>
      <w:r w:rsidR="009332B9">
        <w:rPr>
          <w:lang w:val="en-US"/>
        </w:rPr>
        <w:t>;</w:t>
      </w:r>
    </w:p>
    <w:p w:rsidR="001456E6" w:rsidRDefault="001456E6" w:rsidP="001456E6">
      <w:pPr>
        <w:pStyle w:val="SingleTxtG"/>
        <w:ind w:firstLine="567"/>
        <w:rPr>
          <w:lang w:val="en-US"/>
        </w:rPr>
      </w:pPr>
      <w:r>
        <w:rPr>
          <w:lang w:val="en-US"/>
        </w:rPr>
        <w:t xml:space="preserve">(d) </w:t>
      </w:r>
      <w:r>
        <w:rPr>
          <w:lang w:val="en-US"/>
        </w:rPr>
        <w:tab/>
      </w:r>
      <w:r w:rsidRPr="004C3DD2">
        <w:rPr>
          <w:lang w:val="en-US"/>
        </w:rPr>
        <w:t xml:space="preserve">The concept of special measures in the legislation </w:t>
      </w:r>
      <w:r>
        <w:rPr>
          <w:lang w:val="en-US"/>
        </w:rPr>
        <w:t>and policies of the State party: whether</w:t>
      </w:r>
      <w:r w:rsidRPr="004C3DD2">
        <w:rPr>
          <w:lang w:val="en-US"/>
        </w:rPr>
        <w:t xml:space="preserve"> special measures are considered necessar</w:t>
      </w:r>
      <w:r>
        <w:rPr>
          <w:lang w:val="en-US"/>
        </w:rPr>
        <w:t>y and in what fields; whether</w:t>
      </w:r>
      <w:r w:rsidRPr="004C3DD2">
        <w:rPr>
          <w:lang w:val="en-US"/>
        </w:rPr>
        <w:t xml:space="preserve"> there are vulnerable groups or individuals who would deserve to benefit </w:t>
      </w:r>
      <w:r>
        <w:rPr>
          <w:lang w:val="en-US"/>
        </w:rPr>
        <w:t>there</w:t>
      </w:r>
      <w:r w:rsidRPr="004C3DD2">
        <w:rPr>
          <w:lang w:val="en-US"/>
        </w:rPr>
        <w:t>from</w:t>
      </w:r>
      <w:r w:rsidR="009332B9">
        <w:rPr>
          <w:lang w:val="en-US"/>
        </w:rPr>
        <w:t>;</w:t>
      </w:r>
    </w:p>
    <w:p w:rsidR="001456E6" w:rsidRDefault="001456E6" w:rsidP="001456E6">
      <w:pPr>
        <w:pStyle w:val="SingleTxtG"/>
        <w:ind w:firstLine="567"/>
        <w:rPr>
          <w:lang w:val="en-US"/>
        </w:rPr>
      </w:pPr>
      <w:r>
        <w:rPr>
          <w:lang w:val="en-US"/>
        </w:rPr>
        <w:t>(e)     Legislation</w:t>
      </w:r>
      <w:r w:rsidRPr="004C3DD2">
        <w:rPr>
          <w:lang w:val="en-US"/>
        </w:rPr>
        <w:t xml:space="preserve"> and measures meant to </w:t>
      </w:r>
      <w:r w:rsidR="009332B9">
        <w:rPr>
          <w:lang w:val="en-US"/>
        </w:rPr>
        <w:t>prevent</w:t>
      </w:r>
      <w:r w:rsidR="009332B9" w:rsidRPr="004C3DD2">
        <w:rPr>
          <w:lang w:val="en-US"/>
        </w:rPr>
        <w:t xml:space="preserve"> </w:t>
      </w:r>
      <w:r w:rsidRPr="004C3DD2">
        <w:rPr>
          <w:lang w:val="en-US"/>
        </w:rPr>
        <w:t>and elim</w:t>
      </w:r>
      <w:r>
        <w:rPr>
          <w:lang w:val="en-US"/>
        </w:rPr>
        <w:t>inate indirect discrimination, especially in</w:t>
      </w:r>
      <w:r w:rsidRPr="004C3DD2">
        <w:rPr>
          <w:lang w:val="en-US"/>
        </w:rPr>
        <w:t xml:space="preserve"> the fields of </w:t>
      </w:r>
      <w:r>
        <w:rPr>
          <w:lang w:val="en-US"/>
        </w:rPr>
        <w:t xml:space="preserve">housing, education, health and </w:t>
      </w:r>
      <w:r w:rsidRPr="004C3DD2">
        <w:rPr>
          <w:lang w:val="en-US"/>
        </w:rPr>
        <w:t>employment</w:t>
      </w:r>
      <w:r w:rsidR="009332B9">
        <w:rPr>
          <w:lang w:val="en-US"/>
        </w:rPr>
        <w:t>;</w:t>
      </w:r>
    </w:p>
    <w:p w:rsidR="001456E6" w:rsidRDefault="001456E6" w:rsidP="001456E6">
      <w:pPr>
        <w:pStyle w:val="SingleTxtG"/>
        <w:ind w:firstLine="567"/>
        <w:rPr>
          <w:lang w:val="en-US"/>
        </w:rPr>
      </w:pPr>
      <w:r>
        <w:rPr>
          <w:lang w:val="en-US"/>
        </w:rPr>
        <w:t xml:space="preserve">(f) </w:t>
      </w:r>
      <w:r>
        <w:rPr>
          <w:lang w:val="en-US"/>
        </w:rPr>
        <w:tab/>
        <w:t>The access of alleged victims of racism and racial discrimination to effective remedies</w:t>
      </w:r>
      <w:r w:rsidR="009332B9">
        <w:rPr>
          <w:lang w:val="en-US"/>
        </w:rPr>
        <w:t>,</w:t>
      </w:r>
      <w:r>
        <w:rPr>
          <w:lang w:val="en-US"/>
        </w:rPr>
        <w:t xml:space="preserve"> including measures to raise awareness of victims of racism and racial discrimination about the remedies provided for in domestic legislation and legal assistance to them; prosecution and punishment of those responsible and fair reparation to victims; lack of reported complaints on racial discrimination and decisions taken by domestic tribunals and courts. </w:t>
      </w:r>
    </w:p>
    <w:p w:rsidR="001456E6" w:rsidRPr="00F419CD" w:rsidRDefault="001456E6" w:rsidP="001456E6">
      <w:pPr>
        <w:pStyle w:val="H23G"/>
        <w:numPr>
          <w:ilvl w:val="0"/>
          <w:numId w:val="4"/>
        </w:numPr>
      </w:pPr>
      <w:r w:rsidRPr="00F419CD">
        <w:t>Situation of minorities</w:t>
      </w:r>
      <w:r>
        <w:t xml:space="preserve"> (art.</w:t>
      </w:r>
      <w:r w:rsidR="009332B9">
        <w:t xml:space="preserve"> </w:t>
      </w:r>
      <w:r>
        <w:t xml:space="preserve">5): </w:t>
      </w:r>
    </w:p>
    <w:p w:rsidR="001456E6" w:rsidRDefault="001456E6" w:rsidP="001456E6">
      <w:pPr>
        <w:pStyle w:val="SingleTxtG"/>
        <w:rPr>
          <w:lang w:val="en-US"/>
        </w:rPr>
      </w:pPr>
      <w:r>
        <w:rPr>
          <w:lang w:val="en-US"/>
        </w:rPr>
        <w:tab/>
        <w:t xml:space="preserve">(a)  </w:t>
      </w:r>
      <w:r>
        <w:rPr>
          <w:lang w:val="en-US"/>
        </w:rPr>
        <w:tab/>
        <w:t xml:space="preserve">Distinction between national and linguistic minorities; dialogue with Roma and Vlach/Aromanian linguistic minorities as to their status as minorities in </w:t>
      </w:r>
      <w:smartTag w:uri="urn:schemas-microsoft-com:office:smarttags" w:element="country-region">
        <w:r>
          <w:rPr>
            <w:lang w:val="en-US"/>
          </w:rPr>
          <w:t>Albania</w:t>
        </w:r>
      </w:smartTag>
      <w:r>
        <w:rPr>
          <w:lang w:val="en-US"/>
        </w:rPr>
        <w:t xml:space="preserve">; status of the Egyptian community and the Bosniacs living in </w:t>
      </w:r>
      <w:smartTag w:uri="urn:schemas-microsoft-com:office:smarttags" w:element="country-region">
        <w:smartTag w:uri="urn:schemas-microsoft-com:office:smarttags" w:element="place">
          <w:r>
            <w:rPr>
              <w:lang w:val="en-US"/>
            </w:rPr>
            <w:t>Albania</w:t>
          </w:r>
        </w:smartTag>
      </w:smartTag>
      <w:r w:rsidR="009332B9">
        <w:rPr>
          <w:lang w:val="en-US"/>
        </w:rPr>
        <w:t>;</w:t>
      </w:r>
    </w:p>
    <w:p w:rsidR="001456E6" w:rsidRDefault="001456E6" w:rsidP="001456E6">
      <w:pPr>
        <w:pStyle w:val="SingleTxtG"/>
        <w:ind w:firstLine="567"/>
        <w:rPr>
          <w:lang w:val="en-US"/>
        </w:rPr>
      </w:pPr>
      <w:r>
        <w:rPr>
          <w:lang w:val="en-US"/>
        </w:rPr>
        <w:t>(b)</w:t>
      </w:r>
      <w:r>
        <w:rPr>
          <w:lang w:val="en-US"/>
        </w:rPr>
        <w:tab/>
      </w:r>
      <w:r w:rsidRPr="00DA3424">
        <w:rPr>
          <w:lang w:val="en-US"/>
        </w:rPr>
        <w:t xml:space="preserve">The situation of the participation of minorities </w:t>
      </w:r>
      <w:r>
        <w:rPr>
          <w:lang w:val="en-US"/>
        </w:rPr>
        <w:t xml:space="preserve">in decision-making processes and in </w:t>
      </w:r>
      <w:r w:rsidRPr="00DA3424">
        <w:rPr>
          <w:lang w:val="en-US"/>
        </w:rPr>
        <w:t>public life</w:t>
      </w:r>
      <w:r w:rsidR="009332B9">
        <w:rPr>
          <w:lang w:val="en-US"/>
        </w:rPr>
        <w:t>;</w:t>
      </w:r>
    </w:p>
    <w:p w:rsidR="001456E6" w:rsidRDefault="001456E6" w:rsidP="001456E6">
      <w:pPr>
        <w:pStyle w:val="SingleTxtG"/>
        <w:rPr>
          <w:lang w:val="en-US"/>
        </w:rPr>
      </w:pPr>
      <w:r>
        <w:rPr>
          <w:lang w:val="en-US"/>
        </w:rPr>
        <w:tab/>
        <w:t>(c)</w:t>
      </w:r>
      <w:r>
        <w:rPr>
          <w:lang w:val="en-US"/>
        </w:rPr>
        <w:tab/>
        <w:t>Effectiveness of existing mechanisms of dialogue and consultation, such as the State Committee for Minorities, in bringing the concerns of minorities to political forums;</w:t>
      </w:r>
    </w:p>
    <w:p w:rsidR="001456E6" w:rsidRPr="00DA3424" w:rsidRDefault="001456E6" w:rsidP="001456E6">
      <w:pPr>
        <w:pStyle w:val="SingleTxtG"/>
        <w:rPr>
          <w:lang w:val="en-US"/>
        </w:rPr>
      </w:pPr>
      <w:r>
        <w:rPr>
          <w:lang w:val="en-US"/>
        </w:rPr>
        <w:tab/>
        <w:t>(d)</w:t>
      </w:r>
      <w:r>
        <w:rPr>
          <w:lang w:val="en-US"/>
        </w:rPr>
        <w:tab/>
        <w:t>Situation of minority groups with regard to the enjoyment without discrimination of the rights set out in article 5 of the Covenant, particularly with regard to education, employment, and access to health services</w:t>
      </w:r>
      <w:r w:rsidR="009332B9">
        <w:rPr>
          <w:lang w:val="en-US"/>
        </w:rPr>
        <w:t>;</w:t>
      </w:r>
    </w:p>
    <w:p w:rsidR="001456E6" w:rsidRDefault="001456E6" w:rsidP="001456E6">
      <w:pPr>
        <w:pStyle w:val="SingleTxtG"/>
        <w:rPr>
          <w:lang w:val="en-US"/>
        </w:rPr>
      </w:pPr>
      <w:r>
        <w:rPr>
          <w:lang w:val="en-US"/>
        </w:rPr>
        <w:tab/>
        <w:t>(e)</w:t>
      </w:r>
      <w:r>
        <w:rPr>
          <w:lang w:val="en-US"/>
        </w:rPr>
        <w:tab/>
        <w:t>Social and economic s</w:t>
      </w:r>
      <w:r w:rsidRPr="00DA3424">
        <w:rPr>
          <w:lang w:val="en-US"/>
        </w:rPr>
        <w:t xml:space="preserve">ituation </w:t>
      </w:r>
      <w:r>
        <w:rPr>
          <w:lang w:val="en-US"/>
        </w:rPr>
        <w:t xml:space="preserve">of the Egyptian community in </w:t>
      </w:r>
      <w:smartTag w:uri="urn:schemas-microsoft-com:office:smarttags" w:element="place">
        <w:smartTag w:uri="urn:schemas-microsoft-com:office:smarttags" w:element="country-region">
          <w:r>
            <w:rPr>
              <w:lang w:val="en-US"/>
            </w:rPr>
            <w:t>Albania</w:t>
          </w:r>
        </w:smartTag>
      </w:smartTag>
      <w:r>
        <w:rPr>
          <w:lang w:val="en-US"/>
        </w:rPr>
        <w:t>.</w:t>
      </w:r>
    </w:p>
    <w:p w:rsidR="001456E6" w:rsidRDefault="001456E6" w:rsidP="001456E6">
      <w:pPr>
        <w:pStyle w:val="SingleTxtG"/>
        <w:ind w:left="567"/>
        <w:rPr>
          <w:b/>
          <w:lang w:val="en-US"/>
        </w:rPr>
      </w:pPr>
      <w:r>
        <w:rPr>
          <w:lang w:val="en-US"/>
        </w:rPr>
        <w:t xml:space="preserve">   </w:t>
      </w:r>
      <w:r w:rsidRPr="00364B0C">
        <w:rPr>
          <w:b/>
          <w:lang w:val="en-US"/>
        </w:rPr>
        <w:t xml:space="preserve">5.      Situation of Roma </w:t>
      </w:r>
      <w:r>
        <w:rPr>
          <w:b/>
          <w:lang w:val="en-US"/>
        </w:rPr>
        <w:t>(art.</w:t>
      </w:r>
      <w:r w:rsidR="009332B9">
        <w:rPr>
          <w:b/>
          <w:lang w:val="en-US"/>
        </w:rPr>
        <w:t xml:space="preserve"> </w:t>
      </w:r>
      <w:r>
        <w:rPr>
          <w:b/>
          <w:lang w:val="en-US"/>
        </w:rPr>
        <w:t>5)</w:t>
      </w:r>
      <w:r w:rsidR="009332B9">
        <w:rPr>
          <w:b/>
          <w:lang w:val="en-US"/>
        </w:rPr>
        <w:t>:</w:t>
      </w:r>
    </w:p>
    <w:p w:rsidR="001456E6" w:rsidRPr="00364B0C" w:rsidRDefault="001456E6" w:rsidP="001456E6">
      <w:pPr>
        <w:pStyle w:val="SingleTxtG"/>
        <w:ind w:firstLine="567"/>
        <w:rPr>
          <w:b/>
          <w:lang w:val="en-US"/>
        </w:rPr>
      </w:pPr>
      <w:r>
        <w:rPr>
          <w:lang w:val="en-US"/>
        </w:rPr>
        <w:t xml:space="preserve">Update on the </w:t>
      </w:r>
      <w:r w:rsidRPr="00DA3424">
        <w:rPr>
          <w:lang w:val="en-US"/>
        </w:rPr>
        <w:t xml:space="preserve">situation of </w:t>
      </w:r>
      <w:r>
        <w:rPr>
          <w:lang w:val="en-US"/>
        </w:rPr>
        <w:t>Roma, especially with regard to their access to education, employment, heath services, birth registration, and adequate housing; status, effectiveness, obstacles and challenges of the implementation of the National Strategy for Improving the Living Conditions of the Roma Community.</w:t>
      </w:r>
    </w:p>
    <w:p w:rsidR="001456E6" w:rsidRPr="00F419CD" w:rsidRDefault="001456E6" w:rsidP="001456E6">
      <w:pPr>
        <w:pStyle w:val="H23G"/>
        <w:rPr>
          <w:u w:val="single"/>
          <w:lang w:val="en-US"/>
        </w:rPr>
      </w:pPr>
      <w:r>
        <w:rPr>
          <w:lang w:val="en-US"/>
        </w:rPr>
        <w:tab/>
        <w:t>6.</w:t>
      </w:r>
      <w:r>
        <w:rPr>
          <w:lang w:val="en-US"/>
        </w:rPr>
        <w:tab/>
      </w:r>
      <w:r w:rsidRPr="00F419CD">
        <w:rPr>
          <w:lang w:val="en-US"/>
        </w:rPr>
        <w:t>Situation of non-citizens</w:t>
      </w:r>
      <w:r w:rsidR="00177782">
        <w:rPr>
          <w:lang w:val="en-US"/>
        </w:rPr>
        <w:t xml:space="preserve"> (art.</w:t>
      </w:r>
      <w:r w:rsidR="009332B9">
        <w:rPr>
          <w:lang w:val="en-US"/>
        </w:rPr>
        <w:t xml:space="preserve"> </w:t>
      </w:r>
      <w:r w:rsidR="00177782">
        <w:rPr>
          <w:lang w:val="en-US"/>
        </w:rPr>
        <w:t>5)</w:t>
      </w:r>
      <w:r w:rsidR="009332B9">
        <w:rPr>
          <w:lang w:val="en-US"/>
        </w:rPr>
        <w:t>:</w:t>
      </w:r>
    </w:p>
    <w:p w:rsidR="001456E6" w:rsidRDefault="001456E6" w:rsidP="001456E6">
      <w:pPr>
        <w:pStyle w:val="SingleTxtG"/>
        <w:spacing w:after="0"/>
        <w:rPr>
          <w:lang w:val="en-US"/>
        </w:rPr>
      </w:pPr>
      <w:r>
        <w:rPr>
          <w:lang w:val="en-US"/>
        </w:rPr>
        <w:tab/>
        <w:t xml:space="preserve">Situation </w:t>
      </w:r>
      <w:r w:rsidRPr="004C3DD2">
        <w:rPr>
          <w:lang w:val="en-US"/>
        </w:rPr>
        <w:t>of</w:t>
      </w:r>
      <w:r>
        <w:rPr>
          <w:lang w:val="en-US"/>
        </w:rPr>
        <w:t xml:space="preserve"> refugees</w:t>
      </w:r>
      <w:r w:rsidRPr="004C3DD2">
        <w:rPr>
          <w:lang w:val="en-US"/>
        </w:rPr>
        <w:t xml:space="preserve"> and asylum</w:t>
      </w:r>
      <w:r>
        <w:rPr>
          <w:lang w:val="en-US"/>
        </w:rPr>
        <w:t>-</w:t>
      </w:r>
      <w:r w:rsidRPr="004C3DD2">
        <w:rPr>
          <w:lang w:val="en-US"/>
        </w:rPr>
        <w:t>seekers</w:t>
      </w:r>
      <w:r>
        <w:rPr>
          <w:lang w:val="en-US"/>
        </w:rPr>
        <w:t xml:space="preserve"> in the enjoyment of their rights without discrimination</w:t>
      </w:r>
      <w:r w:rsidR="00177782">
        <w:rPr>
          <w:lang w:val="en-US"/>
        </w:rPr>
        <w:t>.</w:t>
      </w:r>
    </w:p>
    <w:p w:rsidR="001456E6" w:rsidRPr="001456E6" w:rsidRDefault="001456E6" w:rsidP="001456E6">
      <w:pPr>
        <w:pStyle w:val="SingleTxtG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961987" w:rsidRPr="001456E6" w:rsidRDefault="00961987" w:rsidP="001D26DF"/>
    <w:sectPr w:rsidR="00961987" w:rsidRPr="001456E6" w:rsidSect="001456E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1B1" w:rsidRDefault="003911B1"/>
  </w:endnote>
  <w:endnote w:type="continuationSeparator" w:id="0">
    <w:p w:rsidR="003911B1" w:rsidRDefault="003911B1"/>
  </w:endnote>
  <w:endnote w:type="continuationNotice" w:id="1">
    <w:p w:rsidR="003911B1" w:rsidRDefault="003911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1FC" w:rsidRPr="001456E6" w:rsidRDefault="00F671FC" w:rsidP="001456E6">
    <w:pPr>
      <w:pStyle w:val="Footer"/>
      <w:tabs>
        <w:tab w:val="right" w:pos="9638"/>
      </w:tabs>
    </w:pPr>
    <w:r w:rsidRPr="001456E6">
      <w:rPr>
        <w:b/>
        <w:sz w:val="18"/>
      </w:rPr>
      <w:fldChar w:fldCharType="begin"/>
    </w:r>
    <w:r w:rsidRPr="001456E6">
      <w:rPr>
        <w:b/>
        <w:sz w:val="18"/>
      </w:rPr>
      <w:instrText xml:space="preserve"> PAGE  \* MERGEFORMAT </w:instrText>
    </w:r>
    <w:r w:rsidRPr="001456E6">
      <w:rPr>
        <w:b/>
        <w:sz w:val="18"/>
      </w:rPr>
      <w:fldChar w:fldCharType="separate"/>
    </w:r>
    <w:r w:rsidR="0098188C">
      <w:rPr>
        <w:b/>
        <w:noProof/>
        <w:sz w:val="18"/>
      </w:rPr>
      <w:t>2</w:t>
    </w:r>
    <w:r w:rsidRPr="001456E6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1FC" w:rsidRPr="001456E6" w:rsidRDefault="00F671FC" w:rsidP="001456E6">
    <w:pPr>
      <w:pStyle w:val="Footer"/>
      <w:tabs>
        <w:tab w:val="right" w:pos="9638"/>
      </w:tabs>
      <w:rPr>
        <w:b/>
        <w:sz w:val="18"/>
      </w:rPr>
    </w:pPr>
    <w:r>
      <w:tab/>
    </w:r>
    <w:r w:rsidRPr="001456E6">
      <w:rPr>
        <w:b/>
        <w:sz w:val="18"/>
      </w:rPr>
      <w:fldChar w:fldCharType="begin"/>
    </w:r>
    <w:r w:rsidRPr="001456E6">
      <w:rPr>
        <w:b/>
        <w:sz w:val="18"/>
      </w:rPr>
      <w:instrText xml:space="preserve"> PAGE  \* MERGEFORMAT </w:instrText>
    </w:r>
    <w:r w:rsidRPr="001456E6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1456E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1FC" w:rsidRPr="001456E6" w:rsidRDefault="00F671FC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9.05pt;width:73.25pt;height:18.15pt;z-index:1">
          <v:imagedata r:id="rId1" o:title="recycle_English"/>
          <w10:anchorlock/>
        </v:shape>
      </w:pict>
    </w:r>
    <w:r>
      <w:rPr>
        <w:sz w:val="20"/>
      </w:rPr>
      <w:t>GE.11-</w:t>
    </w:r>
    <w:r w:rsidR="0098188C">
      <w:rPr>
        <w:sz w:val="20"/>
      </w:rPr>
      <w:t>44555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1B1" w:rsidRPr="000B175B" w:rsidRDefault="003911B1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911B1" w:rsidRPr="00FC68B7" w:rsidRDefault="003911B1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911B1" w:rsidRDefault="003911B1"/>
  </w:footnote>
  <w:footnote w:id="2">
    <w:p w:rsidR="00F671FC" w:rsidRPr="00FA7EF1" w:rsidRDefault="00F671FC" w:rsidP="00461359">
      <w:pPr>
        <w:pStyle w:val="FootnoteText"/>
        <w:rPr>
          <w:lang w:val="en-US"/>
        </w:rPr>
      </w:pPr>
      <w:r>
        <w:tab/>
      </w:r>
      <w:r w:rsidRPr="00FA7EF1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Late submission.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1FC" w:rsidRPr="001456E6" w:rsidRDefault="00F671FC">
    <w:pPr>
      <w:pStyle w:val="Header"/>
    </w:pPr>
    <w:r>
      <w:t>CERD/C/ALB/Q/5-8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1FC" w:rsidRPr="001456E6" w:rsidRDefault="00F671FC" w:rsidP="001456E6">
    <w:pPr>
      <w:pStyle w:val="Header"/>
      <w:jc w:val="right"/>
    </w:pPr>
    <w:r>
      <w:t>CERD/C/ALB/Q/5-8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3B635B3"/>
    <w:multiLevelType w:val="hybridMultilevel"/>
    <w:tmpl w:val="7862CE8A"/>
    <w:lvl w:ilvl="0" w:tplc="1BCCD83E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874F31"/>
    <w:multiLevelType w:val="hybridMultilevel"/>
    <w:tmpl w:val="B1824AE4"/>
    <w:lvl w:ilvl="0" w:tplc="850A77B4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56E6"/>
    <w:rsid w:val="00032FF2"/>
    <w:rsid w:val="00050F6B"/>
    <w:rsid w:val="000551DC"/>
    <w:rsid w:val="00072C8C"/>
    <w:rsid w:val="000733B5"/>
    <w:rsid w:val="00077485"/>
    <w:rsid w:val="000931C0"/>
    <w:rsid w:val="000A5D3B"/>
    <w:rsid w:val="000B175B"/>
    <w:rsid w:val="000B3A0F"/>
    <w:rsid w:val="000B4EF7"/>
    <w:rsid w:val="000C1462"/>
    <w:rsid w:val="000C2D2E"/>
    <w:rsid w:val="000E0415"/>
    <w:rsid w:val="001103AA"/>
    <w:rsid w:val="001456E6"/>
    <w:rsid w:val="00155467"/>
    <w:rsid w:val="00177782"/>
    <w:rsid w:val="00180D95"/>
    <w:rsid w:val="0018711F"/>
    <w:rsid w:val="001B4B04"/>
    <w:rsid w:val="001C6663"/>
    <w:rsid w:val="001C7895"/>
    <w:rsid w:val="001D26DF"/>
    <w:rsid w:val="001E5AA0"/>
    <w:rsid w:val="00202DA8"/>
    <w:rsid w:val="00211E0B"/>
    <w:rsid w:val="002B0464"/>
    <w:rsid w:val="002C5A3C"/>
    <w:rsid w:val="002F175C"/>
    <w:rsid w:val="003229D8"/>
    <w:rsid w:val="003305AB"/>
    <w:rsid w:val="00352709"/>
    <w:rsid w:val="00371178"/>
    <w:rsid w:val="003911B1"/>
    <w:rsid w:val="003A4810"/>
    <w:rsid w:val="003A6810"/>
    <w:rsid w:val="003B4E47"/>
    <w:rsid w:val="003C2CC4"/>
    <w:rsid w:val="003D4B23"/>
    <w:rsid w:val="00405DDC"/>
    <w:rsid w:val="00410C89"/>
    <w:rsid w:val="004325CB"/>
    <w:rsid w:val="0045495B"/>
    <w:rsid w:val="00461359"/>
    <w:rsid w:val="004D25E4"/>
    <w:rsid w:val="00517B36"/>
    <w:rsid w:val="00523650"/>
    <w:rsid w:val="005420F2"/>
    <w:rsid w:val="005B3DB3"/>
    <w:rsid w:val="005C6A79"/>
    <w:rsid w:val="005C6BA5"/>
    <w:rsid w:val="006001EE"/>
    <w:rsid w:val="00611FC4"/>
    <w:rsid w:val="006176FB"/>
    <w:rsid w:val="00640B26"/>
    <w:rsid w:val="006713E0"/>
    <w:rsid w:val="006E111C"/>
    <w:rsid w:val="006E245E"/>
    <w:rsid w:val="006E564B"/>
    <w:rsid w:val="006F4237"/>
    <w:rsid w:val="0072632A"/>
    <w:rsid w:val="007B6BA5"/>
    <w:rsid w:val="007C3390"/>
    <w:rsid w:val="007C4F4B"/>
    <w:rsid w:val="007F6611"/>
    <w:rsid w:val="008242D7"/>
    <w:rsid w:val="00832D01"/>
    <w:rsid w:val="008979B1"/>
    <w:rsid w:val="008A6B25"/>
    <w:rsid w:val="008A6C4F"/>
    <w:rsid w:val="008A7E64"/>
    <w:rsid w:val="008B2335"/>
    <w:rsid w:val="008C46F0"/>
    <w:rsid w:val="008F4C56"/>
    <w:rsid w:val="009223CA"/>
    <w:rsid w:val="009332B9"/>
    <w:rsid w:val="009369F6"/>
    <w:rsid w:val="00940F93"/>
    <w:rsid w:val="0094700D"/>
    <w:rsid w:val="009603EF"/>
    <w:rsid w:val="00961987"/>
    <w:rsid w:val="0098188C"/>
    <w:rsid w:val="009B4A1B"/>
    <w:rsid w:val="009C0EE8"/>
    <w:rsid w:val="009C14AA"/>
    <w:rsid w:val="009E3D9D"/>
    <w:rsid w:val="009E706B"/>
    <w:rsid w:val="00A01489"/>
    <w:rsid w:val="00A563DB"/>
    <w:rsid w:val="00A61CCD"/>
    <w:rsid w:val="00A72F22"/>
    <w:rsid w:val="00A748A6"/>
    <w:rsid w:val="00A776B4"/>
    <w:rsid w:val="00A94361"/>
    <w:rsid w:val="00AC1552"/>
    <w:rsid w:val="00AE2B45"/>
    <w:rsid w:val="00B06775"/>
    <w:rsid w:val="00B30179"/>
    <w:rsid w:val="00B56E9C"/>
    <w:rsid w:val="00B64B1F"/>
    <w:rsid w:val="00B6553F"/>
    <w:rsid w:val="00B81E12"/>
    <w:rsid w:val="00BC74E9"/>
    <w:rsid w:val="00BF42E6"/>
    <w:rsid w:val="00BF68A8"/>
    <w:rsid w:val="00C3206E"/>
    <w:rsid w:val="00C463DD"/>
    <w:rsid w:val="00C4724C"/>
    <w:rsid w:val="00C475AB"/>
    <w:rsid w:val="00C53A77"/>
    <w:rsid w:val="00C629A0"/>
    <w:rsid w:val="00C745C3"/>
    <w:rsid w:val="00C75FB9"/>
    <w:rsid w:val="00CB44BA"/>
    <w:rsid w:val="00CC00AC"/>
    <w:rsid w:val="00CC24D2"/>
    <w:rsid w:val="00CE4A8F"/>
    <w:rsid w:val="00CF23AB"/>
    <w:rsid w:val="00D2031B"/>
    <w:rsid w:val="00D218CB"/>
    <w:rsid w:val="00D25FE2"/>
    <w:rsid w:val="00D332F1"/>
    <w:rsid w:val="00D43252"/>
    <w:rsid w:val="00D51E7F"/>
    <w:rsid w:val="00D7767E"/>
    <w:rsid w:val="00D978C6"/>
    <w:rsid w:val="00DA3C1C"/>
    <w:rsid w:val="00E109FB"/>
    <w:rsid w:val="00E63389"/>
    <w:rsid w:val="00E71BC8"/>
    <w:rsid w:val="00E7260F"/>
    <w:rsid w:val="00E96630"/>
    <w:rsid w:val="00ED32A3"/>
    <w:rsid w:val="00ED616A"/>
    <w:rsid w:val="00ED7A2A"/>
    <w:rsid w:val="00EF1D7F"/>
    <w:rsid w:val="00F34583"/>
    <w:rsid w:val="00F504DF"/>
    <w:rsid w:val="00F671FC"/>
    <w:rsid w:val="00FA271C"/>
    <w:rsid w:val="00FC68B7"/>
    <w:rsid w:val="00FF0684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650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52365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23650"/>
  </w:style>
  <w:style w:type="paragraph" w:customStyle="1" w:styleId="SingleTxtG">
    <w:name w:val="_ Single Txt_G"/>
    <w:basedOn w:val="Normal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523650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link w:val="BalloonTextChar"/>
    <w:rsid w:val="006713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3E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631</Words>
  <Characters>3688</Characters>
  <Application>Microsoft Office Word</Application>
  <DocSecurity>4</DocSecurity>
  <Lines>78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cp:lastModifiedBy>DCM</cp:lastModifiedBy>
  <cp:revision>2</cp:revision>
  <cp:lastPrinted>2008-01-29T12:17:00Z</cp:lastPrinted>
  <dcterms:created xsi:type="dcterms:W3CDTF">2011-08-03T14:54:00Z</dcterms:created>
  <dcterms:modified xsi:type="dcterms:W3CDTF">2011-08-03T14:54:00Z</dcterms:modified>
</cp:coreProperties>
</file>