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BAE" w:rsidRPr="00085A20" w:rsidRDefault="00E51BAE" w:rsidP="00E51BAE">
      <w:pPr>
        <w:spacing w:line="240" w:lineRule="auto"/>
        <w:rPr>
          <w:sz w:val="6"/>
        </w:rPr>
        <w:sectPr w:rsidR="00E51BAE" w:rsidRPr="00085A20" w:rsidSect="00A15CE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85A20">
        <w:rPr>
          <w:rStyle w:val="CommentReference"/>
        </w:rPr>
        <w:commentReference w:id="0"/>
      </w:r>
    </w:p>
    <w:p w:rsidR="00E51BAE" w:rsidRPr="00085A20" w:rsidRDefault="00E51BAE" w:rsidP="00E51BAE">
      <w:pPr>
        <w:pStyle w:val="H1"/>
      </w:pPr>
      <w:r w:rsidRPr="00085A20">
        <w:t>Comité para la Eliminación de la Discriminación</w:t>
      </w:r>
      <w:r w:rsidRPr="00085A20">
        <w:br/>
        <w:t>contra la Mujer</w:t>
      </w:r>
    </w:p>
    <w:p w:rsidR="00E51BAE" w:rsidRPr="00085A20" w:rsidRDefault="00586EE8" w:rsidP="00E51BAE">
      <w:pPr>
        <w:pStyle w:val="H23"/>
      </w:pPr>
      <w:r>
        <w:t>25°</w:t>
      </w:r>
      <w:r w:rsidR="00E51BAE" w:rsidRPr="00085A20">
        <w:t xml:space="preserve"> período de sesiones</w:t>
      </w:r>
    </w:p>
    <w:p w:rsidR="00E51BAE" w:rsidRPr="00085A20" w:rsidRDefault="00E51BAE" w:rsidP="00E51BAE">
      <w:pPr>
        <w:spacing w:line="240" w:lineRule="auto"/>
        <w:rPr>
          <w:sz w:val="12"/>
        </w:rPr>
      </w:pPr>
    </w:p>
    <w:p w:rsidR="00E51BAE" w:rsidRPr="00085A20" w:rsidRDefault="00E51BAE" w:rsidP="00E51BAE">
      <w:pPr>
        <w:pStyle w:val="H23"/>
      </w:pPr>
      <w:r w:rsidRPr="00085A20">
        <w:t>Acta resumida de la 519ª sesión</w:t>
      </w:r>
    </w:p>
    <w:p w:rsidR="00E51BAE" w:rsidRPr="00085A20" w:rsidRDefault="00E51BAE" w:rsidP="00E51BAE">
      <w:r w:rsidRPr="00085A20">
        <w:t xml:space="preserve">Celebrada en la Sede, Nueva York, el </w:t>
      </w:r>
      <w:r w:rsidR="00586EE8">
        <w:t>miércoles 11 de julio de 2001, a las 15.00 horas</w:t>
      </w:r>
    </w:p>
    <w:p w:rsidR="00E51BAE" w:rsidRPr="00085A20" w:rsidRDefault="00E51BAE" w:rsidP="00E51BAE">
      <w:pPr>
        <w:spacing w:line="120" w:lineRule="exact"/>
        <w:rPr>
          <w:sz w:val="10"/>
        </w:rPr>
      </w:pPr>
    </w:p>
    <w:p w:rsidR="00E51BAE" w:rsidRPr="00085A20" w:rsidRDefault="00E51BAE" w:rsidP="00E51BAE">
      <w:pPr>
        <w:tabs>
          <w:tab w:val="right" w:pos="950"/>
          <w:tab w:val="left" w:pos="1267"/>
          <w:tab w:val="right" w:leader="dot" w:pos="8568"/>
        </w:tabs>
        <w:ind w:right="1267"/>
      </w:pPr>
      <w:r w:rsidRPr="00085A20">
        <w:rPr>
          <w:i/>
        </w:rPr>
        <w:t>Presidente:</w:t>
      </w:r>
      <w:r w:rsidRPr="00085A20">
        <w:tab/>
      </w:r>
      <w:r w:rsidR="00586EE8">
        <w:t>Sra. Manalo (Vicepresidenta)</w:t>
      </w:r>
    </w:p>
    <w:p w:rsidR="00E51BAE" w:rsidRPr="00085A20" w:rsidRDefault="00E51BAE" w:rsidP="00E51BAE">
      <w:pPr>
        <w:tabs>
          <w:tab w:val="right" w:pos="950"/>
          <w:tab w:val="left" w:pos="1267"/>
          <w:tab w:val="right" w:leader="dot" w:pos="8568"/>
        </w:tabs>
        <w:spacing w:line="120" w:lineRule="exact"/>
        <w:ind w:right="1267"/>
        <w:rPr>
          <w:sz w:val="10"/>
        </w:rPr>
      </w:pPr>
    </w:p>
    <w:p w:rsidR="00E51BAE" w:rsidRPr="00085A20" w:rsidRDefault="00E51BAE" w:rsidP="00E51BAE">
      <w:pPr>
        <w:tabs>
          <w:tab w:val="right" w:pos="950"/>
          <w:tab w:val="left" w:pos="1267"/>
          <w:tab w:val="right" w:leader="dot" w:pos="8568"/>
        </w:tabs>
        <w:spacing w:line="120" w:lineRule="exact"/>
        <w:ind w:right="1267"/>
        <w:rPr>
          <w:sz w:val="10"/>
        </w:rPr>
      </w:pPr>
    </w:p>
    <w:p w:rsidR="00E51BAE" w:rsidRPr="00085A20" w:rsidRDefault="00E51BAE" w:rsidP="00E51BAE">
      <w:pPr>
        <w:tabs>
          <w:tab w:val="right" w:pos="950"/>
          <w:tab w:val="left" w:pos="1267"/>
          <w:tab w:val="right" w:leader="dot" w:pos="8568"/>
        </w:tabs>
        <w:spacing w:line="120" w:lineRule="exact"/>
        <w:ind w:right="1267"/>
        <w:rPr>
          <w:sz w:val="10"/>
        </w:rPr>
      </w:pPr>
    </w:p>
    <w:p w:rsidR="00E51BAE" w:rsidRPr="00085A20" w:rsidRDefault="00E51BAE" w:rsidP="00E51BAE">
      <w:pPr>
        <w:pStyle w:val="HCh"/>
        <w:rPr>
          <w:b w:val="0"/>
        </w:rPr>
      </w:pPr>
      <w:r w:rsidRPr="00085A20">
        <w:rPr>
          <w:b w:val="0"/>
        </w:rPr>
        <w:t>Sumario</w:t>
      </w:r>
    </w:p>
    <w:p w:rsidR="00E51BAE" w:rsidRPr="00085A20" w:rsidRDefault="00E51BAE" w:rsidP="00E51BAE">
      <w:pPr>
        <w:pStyle w:val="HCh"/>
        <w:spacing w:line="240" w:lineRule="auto"/>
        <w:rPr>
          <w:b w:val="0"/>
          <w:sz w:val="12"/>
        </w:rPr>
      </w:pPr>
    </w:p>
    <w:p w:rsidR="00FE0F17" w:rsidRDefault="00FE0F17" w:rsidP="00FE0F17">
      <w:pPr>
        <w:pStyle w:val="SingleTxt"/>
        <w:suppressAutoHyphens/>
        <w:jc w:val="left"/>
        <w:rPr>
          <w:lang w:val="es-ES_tradnl"/>
        </w:rPr>
      </w:pPr>
      <w:r>
        <w:rPr>
          <w:lang w:val="es-ES_tradnl"/>
        </w:rPr>
        <w:t>Examen de los informes presentados por los Estados partes con arreglo al artículo 18 de la Convención sobre la eliminación de todas las formas de discriminación contra la mujer (</w:t>
      </w:r>
      <w:r>
        <w:rPr>
          <w:i/>
          <w:lang w:val="es-ES_tradnl"/>
        </w:rPr>
        <w:t>continuación</w:t>
      </w:r>
      <w:r>
        <w:rPr>
          <w:lang w:val="es-ES_tradnl"/>
        </w:rPr>
        <w:t>)</w:t>
      </w:r>
    </w:p>
    <w:p w:rsidR="00FE0F17" w:rsidRDefault="00FE0F17" w:rsidP="00FE0F17">
      <w:pPr>
        <w:pStyle w:val="SingleTxt"/>
        <w:suppressAutoHyphens/>
        <w:ind w:left="1742" w:hanging="475"/>
        <w:jc w:val="left"/>
        <w:rPr>
          <w:lang w:val="es-ES_tradnl"/>
        </w:rPr>
      </w:pPr>
      <w:r>
        <w:rPr>
          <w:i/>
          <w:lang w:val="es-ES_tradnl"/>
        </w:rPr>
        <w:tab/>
        <w:t xml:space="preserve">Informes periódicos segundo y tercero y cuarto combinados de Viet Nam </w:t>
      </w:r>
      <w:r>
        <w:rPr>
          <w:lang w:val="es-ES_tradnl"/>
        </w:rPr>
        <w:t>(</w:t>
      </w:r>
      <w:r>
        <w:rPr>
          <w:i/>
          <w:lang w:val="es-ES_tradnl"/>
        </w:rPr>
        <w:t>continuación</w:t>
      </w:r>
      <w:r>
        <w:rPr>
          <w:lang w:val="es-ES_tradnl"/>
        </w:rPr>
        <w:t>)</w:t>
      </w:r>
    </w:p>
    <w:p w:rsidR="00F162AD" w:rsidRDefault="00F162AD" w:rsidP="00E51BAE">
      <w:pPr>
        <w:pStyle w:val="SingleTxt"/>
        <w:suppressAutoHyphens/>
        <w:jc w:val="left"/>
      </w:pPr>
    </w:p>
    <w:p w:rsidR="00FE0F17" w:rsidRDefault="00FE0F17" w:rsidP="00E51BAE">
      <w:pPr>
        <w:pStyle w:val="SingleTxt"/>
        <w:suppressAutoHyphens/>
        <w:jc w:val="left"/>
      </w:pPr>
    </w:p>
    <w:p w:rsidR="00FE0F17" w:rsidRPr="00FE0F17" w:rsidRDefault="00FE0F17" w:rsidP="00FE0F17">
      <w:pPr>
        <w:pStyle w:val="SingleTxt"/>
        <w:suppressAutoHyphens/>
        <w:spacing w:after="0" w:line="240" w:lineRule="auto"/>
        <w:jc w:val="left"/>
        <w:rPr>
          <w:sz w:val="2"/>
        </w:rPr>
        <w:sectPr w:rsidR="00FE0F17" w:rsidRPr="00FE0F17" w:rsidSect="00A15CE2">
          <w:endnotePr>
            <w:numFmt w:val="decimal"/>
          </w:endnotePr>
          <w:type w:val="continuous"/>
          <w:pgSz w:w="12240" w:h="15840" w:code="1"/>
          <w:pgMar w:top="1742" w:right="1195" w:bottom="1898" w:left="1195" w:header="576" w:footer="1030" w:gutter="0"/>
          <w:cols w:space="708"/>
          <w:noEndnote/>
          <w:docGrid w:linePitch="360"/>
        </w:sectPr>
      </w:pPr>
      <w:r>
        <w:br w:type="page"/>
      </w:r>
    </w:p>
    <w:p w:rsidR="00FE0F17" w:rsidRDefault="00FE0F17" w:rsidP="00FE0F17">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La Sra. Manalo, Vicepresidenta, ocupa la Presidencia</w:t>
      </w:r>
    </w:p>
    <w:p w:rsidR="00FE0F17" w:rsidRDefault="00FE0F17" w:rsidP="00FE0F17">
      <w:pPr>
        <w:pStyle w:val="DualTxt"/>
        <w:spacing w:after="0" w:line="120" w:lineRule="exact"/>
        <w:rPr>
          <w:sz w:val="10"/>
          <w:lang w:val="es-ES_tradnl"/>
        </w:rPr>
      </w:pPr>
    </w:p>
    <w:p w:rsidR="00FE0F17" w:rsidRDefault="00FE0F17" w:rsidP="00FE0F17">
      <w:pPr>
        <w:pStyle w:val="DualTxt"/>
        <w:spacing w:after="0" w:line="120" w:lineRule="exact"/>
        <w:rPr>
          <w:sz w:val="10"/>
          <w:lang w:val="es-ES_tradnl"/>
        </w:rPr>
      </w:pPr>
    </w:p>
    <w:p w:rsidR="00FE0F17" w:rsidRDefault="00FE0F17" w:rsidP="00FE0F17">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FE0F17" w:rsidRDefault="00FE0F17" w:rsidP="00FE0F17">
      <w:pPr>
        <w:pStyle w:val="DualTxt"/>
        <w:spacing w:after="0" w:line="120" w:lineRule="exact"/>
        <w:rPr>
          <w:sz w:val="10"/>
          <w:lang w:val="es-ES_tradnl"/>
        </w:rPr>
      </w:pPr>
    </w:p>
    <w:p w:rsidR="00FE0F17" w:rsidRDefault="00FE0F17" w:rsidP="00FE0F17">
      <w:pPr>
        <w:pStyle w:val="DualTxt"/>
        <w:spacing w:after="0" w:line="120" w:lineRule="exact"/>
        <w:rPr>
          <w:sz w:val="10"/>
          <w:lang w:val="es-ES_tradnl"/>
        </w:rPr>
      </w:pPr>
    </w:p>
    <w:p w:rsidR="00FE0F17" w:rsidRDefault="00FE0F17" w:rsidP="00FE0F17">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 los Estados partes con arreglo al artículo 18 de la Convención sobre la eliminación de todas las formas de discriminación contra la mujer</w:t>
      </w:r>
      <w:r>
        <w:rPr>
          <w:b w:val="0"/>
          <w:lang w:val="es-ES_tradnl"/>
        </w:rPr>
        <w:t>(</w:t>
      </w:r>
      <w:r>
        <w:rPr>
          <w:b w:val="0"/>
          <w:i/>
          <w:lang w:val="es-ES_tradnl"/>
        </w:rPr>
        <w:t xml:space="preserve">continuación) </w:t>
      </w:r>
    </w:p>
    <w:p w:rsidR="00FE0F17" w:rsidRDefault="00FE0F17" w:rsidP="00FE0F17">
      <w:pPr>
        <w:pStyle w:val="DualTxt"/>
        <w:spacing w:after="0" w:line="120" w:lineRule="exact"/>
        <w:rPr>
          <w:sz w:val="10"/>
          <w:lang w:val="es-ES_tradnl"/>
        </w:rPr>
      </w:pPr>
    </w:p>
    <w:p w:rsidR="00FE0F17" w:rsidRDefault="00FE0F17" w:rsidP="00FE0F17">
      <w:pPr>
        <w:pStyle w:val="H4"/>
        <w:tabs>
          <w:tab w:val="right" w:pos="360"/>
          <w:tab w:val="left" w:pos="475"/>
          <w:tab w:val="left" w:pos="965"/>
          <w:tab w:val="left" w:pos="1440"/>
          <w:tab w:val="left" w:pos="1915"/>
          <w:tab w:val="left" w:pos="2405"/>
          <w:tab w:val="left" w:pos="2880"/>
          <w:tab w:val="left" w:pos="3355"/>
        </w:tabs>
        <w:rPr>
          <w:i w:val="0"/>
          <w:lang w:val="es-ES_tradnl"/>
        </w:rPr>
      </w:pPr>
      <w:r>
        <w:rPr>
          <w:lang w:val="es-ES_tradnl"/>
        </w:rPr>
        <w:t xml:space="preserve">Informes periódicos segundo y tercero y cuarto combinados de Viet Nam </w:t>
      </w:r>
      <w:r>
        <w:rPr>
          <w:i w:val="0"/>
          <w:lang w:val="es-ES_tradnl"/>
        </w:rPr>
        <w:t>(</w:t>
      </w:r>
      <w:r>
        <w:rPr>
          <w:lang w:val="es-ES_tradnl"/>
        </w:rPr>
        <w:t>continuación</w:t>
      </w:r>
      <w:r>
        <w:rPr>
          <w:i w:val="0"/>
          <w:lang w:val="es-ES_tradnl"/>
        </w:rPr>
        <w:t>) (CEDAW/C/VNM/2 y 3-4, CEDAW/PSWG/2001/II/CRP.1/Add.5)</w:t>
      </w:r>
    </w:p>
    <w:p w:rsidR="00FE0F17" w:rsidRDefault="00FE0F17" w:rsidP="00FE0F17">
      <w:pPr>
        <w:pStyle w:val="DualTxt"/>
        <w:spacing w:after="0" w:line="120" w:lineRule="exact"/>
        <w:rPr>
          <w:sz w:val="10"/>
          <w:lang w:val="es-ES_tradnl"/>
        </w:rPr>
      </w:pPr>
    </w:p>
    <w:p w:rsidR="00FE0F17" w:rsidRDefault="00FE0F17" w:rsidP="00FE0F17">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 xml:space="preserve">Por invitación de la Presidenta, la Sra. Ha Thi Khiet y la Sra. Trinh Thi Hoai Duc (Viet Nam) toman asiento en la mesa del Comité. </w:t>
      </w:r>
    </w:p>
    <w:p w:rsidR="00FE0F17" w:rsidRDefault="00FE0F17" w:rsidP="00FE0F17">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Ha Thi Khiet</w:t>
      </w:r>
      <w:r>
        <w:rPr>
          <w:lang w:val="es-ES_tradnl"/>
        </w:rPr>
        <w:t xml:space="preserve"> (Viet Nam), en respuesta a una pregunta de la Sra. Abaka acerca de la asignación de tierras en las zonas rurales, dice que el Estado g</w:t>
      </w:r>
      <w:r>
        <w:rPr>
          <w:lang w:val="es-ES_tradnl"/>
        </w:rPr>
        <w:t>a</w:t>
      </w:r>
      <w:r>
        <w:rPr>
          <w:lang w:val="es-ES_tradnl"/>
        </w:rPr>
        <w:t>rantiza a las mujeres el acceso a tierras familiares. Conviene en que las mujeres de más de 55 años pueden encontrarse en desventaja según la legislación vigente, problema que podrá abordarse cuando se examine la enmienda presentada para actualizar la ley correspo</w:t>
      </w:r>
      <w:r>
        <w:rPr>
          <w:lang w:val="es-ES_tradnl"/>
        </w:rPr>
        <w:t>n</w:t>
      </w:r>
      <w:r>
        <w:rPr>
          <w:lang w:val="es-ES_tradnl"/>
        </w:rPr>
        <w:t>diente. No obstante, la mayoría de esas mujeres podrán acogerse al “5% de las tierras”, reservadas para su di</w:t>
      </w:r>
      <w:r>
        <w:rPr>
          <w:lang w:val="es-ES_tradnl"/>
        </w:rPr>
        <w:t>s</w:t>
      </w:r>
      <w:r>
        <w:rPr>
          <w:lang w:val="es-ES_tradnl"/>
        </w:rPr>
        <w:t>tribución a aquellas personas que no estén contempl</w:t>
      </w:r>
      <w:r>
        <w:rPr>
          <w:lang w:val="es-ES_tradnl"/>
        </w:rPr>
        <w:t>a</w:t>
      </w:r>
      <w:r>
        <w:rPr>
          <w:lang w:val="es-ES_tradnl"/>
        </w:rPr>
        <w:t>das en la ley.</w:t>
      </w:r>
    </w:p>
    <w:p w:rsidR="00FE0F17" w:rsidRDefault="00FE0F17" w:rsidP="00FE0F17">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Está de acuerdo en que, a pesar del obstáculo que suponen las costumbres sociales tradicionales, deben ponerse a disposición de las mujeres solteras métodos contraconceptivos para contrarrestar los efectos negat</w:t>
      </w:r>
      <w:r>
        <w:rPr>
          <w:lang w:val="es-ES_tradnl"/>
        </w:rPr>
        <w:t>i</w:t>
      </w:r>
      <w:r>
        <w:rPr>
          <w:lang w:val="es-ES_tradnl"/>
        </w:rPr>
        <w:t>vos de la práctica del aborto y del nacimiento de hijos fuera del matrimonio. Las mujeres representan el 14% de los afectados por el VIH/SIDA y, aunque la cifra es relativamente baja, el Gobierno está acelerando los e</w:t>
      </w:r>
      <w:r>
        <w:rPr>
          <w:lang w:val="es-ES_tradnl"/>
        </w:rPr>
        <w:t>s</w:t>
      </w:r>
      <w:r>
        <w:rPr>
          <w:lang w:val="es-ES_tradnl"/>
        </w:rPr>
        <w:t>fuerzos por prevenir e impedir el avance de la enfe</w:t>
      </w:r>
      <w:r>
        <w:rPr>
          <w:lang w:val="es-ES_tradnl"/>
        </w:rPr>
        <w:t>r</w:t>
      </w:r>
      <w:r>
        <w:rPr>
          <w:lang w:val="es-ES_tradnl"/>
        </w:rPr>
        <w:t>medad mediante actividades de formación, promoción y capacitación a nivel básico. Todavía no se ha abord</w:t>
      </w:r>
      <w:r>
        <w:rPr>
          <w:lang w:val="es-ES_tradnl"/>
        </w:rPr>
        <w:t>a</w:t>
      </w:r>
      <w:r>
        <w:rPr>
          <w:lang w:val="es-ES_tradnl"/>
        </w:rPr>
        <w:t>do adecuadamente la actitud de los hombres hacia la planificación de la familia en general y la utilización del condón para proteger a sus parejas en particular, pero ha habido un significativo aumento del uso de a</w:t>
      </w:r>
      <w:r>
        <w:rPr>
          <w:lang w:val="es-ES_tradnl"/>
        </w:rPr>
        <w:t>n</w:t>
      </w:r>
      <w:r>
        <w:rPr>
          <w:lang w:val="es-ES_tradnl"/>
        </w:rPr>
        <w:t>ticonceptivos por parte de los hombres, del 6% en 1997 al 31% en 1999, lo que constituye una tendencia ale</w:t>
      </w:r>
      <w:r>
        <w:rPr>
          <w:lang w:val="es-ES_tradnl"/>
        </w:rPr>
        <w:t>n</w:t>
      </w:r>
      <w:r>
        <w:rPr>
          <w:lang w:val="es-ES_tradnl"/>
        </w:rPr>
        <w:t>tadora. Como parte de sus esfuerzos por reducir la tasa de abortos, el Gobierno ha adoptado planes para alentar el uso de anticonceptivos.</w:t>
      </w:r>
    </w:p>
    <w:p w:rsidR="00FE0F17" w:rsidRDefault="00FE0F17" w:rsidP="00FE0F17">
      <w:pPr>
        <w:pStyle w:val="DualTxt"/>
        <w:rPr>
          <w:lang w:val="es-ES_tradnl"/>
        </w:rPr>
      </w:pPr>
      <w:r>
        <w:rPr>
          <w:lang w:val="es-ES_tradnl"/>
        </w:rPr>
        <w:t>4.</w:t>
      </w:r>
      <w:r>
        <w:rPr>
          <w:lang w:val="es-ES_tradnl"/>
        </w:rPr>
        <w:tab/>
      </w:r>
      <w:r>
        <w:rPr>
          <w:b/>
          <w:lang w:val="es-ES_tradnl"/>
        </w:rPr>
        <w:t xml:space="preserve">La Sra. Trinh Thi Hoai Duc </w:t>
      </w:r>
      <w:r>
        <w:rPr>
          <w:lang w:val="es-ES_tradnl"/>
        </w:rPr>
        <w:t>(Viet Nam), en re</w:t>
      </w:r>
      <w:r>
        <w:rPr>
          <w:lang w:val="es-ES_tradnl"/>
        </w:rPr>
        <w:t>s</w:t>
      </w:r>
      <w:r>
        <w:rPr>
          <w:lang w:val="es-ES_tradnl"/>
        </w:rPr>
        <w:t>puesta a preguntas acerca de las tasas de cáncer de mama y de los tratamientos para las mujeres de las zonas rurales, dice que actualmente el número más alto de muertes producidas por el cáncer se debe al cáncer de mama. Sólo puede tratarse en las tres princ</w:t>
      </w:r>
      <w:r>
        <w:rPr>
          <w:lang w:val="es-ES_tradnl"/>
        </w:rPr>
        <w:t>i</w:t>
      </w:r>
      <w:r>
        <w:rPr>
          <w:lang w:val="es-ES_tradnl"/>
        </w:rPr>
        <w:t>pales ciudades; los hospitales provinciales no cuentan con las instalaciones ni los recursos financieros neces</w:t>
      </w:r>
      <w:r>
        <w:rPr>
          <w:lang w:val="es-ES_tradnl"/>
        </w:rPr>
        <w:t>a</w:t>
      </w:r>
      <w:r>
        <w:rPr>
          <w:lang w:val="es-ES_tradnl"/>
        </w:rPr>
        <w:t>rios para tratarlo de forma eficaz. Se está llevando a cabo en las zonas rurales un programa de formación en gran escala acerca de la autodetección del cáncer de mama, pero se necesitará la ayuda internacional y de las Naciones Unidas para mejorar las posibilidades de trat</w:t>
      </w:r>
      <w:r>
        <w:rPr>
          <w:lang w:val="es-ES_tradnl"/>
        </w:rPr>
        <w:t>a</w:t>
      </w:r>
      <w:r>
        <w:rPr>
          <w:lang w:val="es-ES_tradnl"/>
        </w:rPr>
        <w:t>miento.</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Corti </w:t>
      </w:r>
      <w:r>
        <w:rPr>
          <w:lang w:val="es-ES_tradnl"/>
        </w:rPr>
        <w:t>dice que sus inquietudes se centran en la situación del cerca del 79% de la población fem</w:t>
      </w:r>
      <w:r>
        <w:rPr>
          <w:lang w:val="es-ES_tradnl"/>
        </w:rPr>
        <w:t>e</w:t>
      </w:r>
      <w:r>
        <w:rPr>
          <w:lang w:val="es-ES_tradnl"/>
        </w:rPr>
        <w:t>nina que vive en las zonas rurales. La sociedad rural es la más tradicional y sus costumbres tienden a no fav</w:t>
      </w:r>
      <w:r>
        <w:rPr>
          <w:lang w:val="es-ES_tradnl"/>
        </w:rPr>
        <w:t>o</w:t>
      </w:r>
      <w:r>
        <w:rPr>
          <w:lang w:val="es-ES_tradnl"/>
        </w:rPr>
        <w:t>recer el adelanto y la igualdad de la mujer. Las mujeres son una fuerza decisiva en muchos proyectos de des</w:t>
      </w:r>
      <w:r>
        <w:rPr>
          <w:lang w:val="es-ES_tradnl"/>
        </w:rPr>
        <w:t>a</w:t>
      </w:r>
      <w:r>
        <w:rPr>
          <w:lang w:val="es-ES_tradnl"/>
        </w:rPr>
        <w:t>rrollo, pero todavía se encuentran en una situación de desventaja a muchos niveles. Le gustaría saber más acerca de su acceso a la seguridad social y las políticas para integrarlas en los programas de erradicación del hambre y la pobreza. También se necesita más info</w:t>
      </w:r>
      <w:r>
        <w:rPr>
          <w:lang w:val="es-ES_tradnl"/>
        </w:rPr>
        <w:t>r</w:t>
      </w:r>
      <w:r>
        <w:rPr>
          <w:lang w:val="es-ES_tradnl"/>
        </w:rPr>
        <w:t>mación acerca de las condiciones sanitarias y de alf</w:t>
      </w:r>
      <w:r>
        <w:rPr>
          <w:lang w:val="es-ES_tradnl"/>
        </w:rPr>
        <w:t>a</w:t>
      </w:r>
      <w:r>
        <w:rPr>
          <w:lang w:val="es-ES_tradnl"/>
        </w:rPr>
        <w:t>betización de las mujeres de las zonas rurales. Señ</w:t>
      </w:r>
      <w:r>
        <w:rPr>
          <w:lang w:val="es-ES_tradnl"/>
        </w:rPr>
        <w:t>a</w:t>
      </w:r>
      <w:r>
        <w:rPr>
          <w:lang w:val="es-ES_tradnl"/>
        </w:rPr>
        <w:t xml:space="preserve">lando que en el artículo 14 de la Convención también se menciona el derecho a la vivienda, pide información sobre la política de vivienda en la medida en que se aplica a las mujeres de las zonas rurales.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Shin </w:t>
      </w:r>
      <w:r>
        <w:rPr>
          <w:lang w:val="es-ES_tradnl"/>
        </w:rPr>
        <w:t>pregunta si la violencia doméstica se ha incluido en la categoría “males sociales”. Los “grupos de reconciliación” a los que ha hecho refere</w:t>
      </w:r>
      <w:r>
        <w:rPr>
          <w:lang w:val="es-ES_tradnl"/>
        </w:rPr>
        <w:t>n</w:t>
      </w:r>
      <w:r>
        <w:rPr>
          <w:lang w:val="es-ES_tradnl"/>
        </w:rPr>
        <w:t>cia la delegación parecen ser la principal fuente de as</w:t>
      </w:r>
      <w:r>
        <w:rPr>
          <w:lang w:val="es-ES_tradnl"/>
        </w:rPr>
        <w:t>e</w:t>
      </w:r>
      <w:r>
        <w:rPr>
          <w:lang w:val="es-ES_tradnl"/>
        </w:rPr>
        <w:t>soramiento para una pareja en conflicto, pero podría ser una experiencia negativa para una mujer maltratada a menos que la relación de poder entre el hombre y la mujer se entienda correctamente. Se pregunta si los grupos de reconciliación orientan sus esfuerzos hacia la potenciación de la capacidad de las víctimas de la vi</w:t>
      </w:r>
      <w:r>
        <w:rPr>
          <w:lang w:val="es-ES_tradnl"/>
        </w:rPr>
        <w:t>o</w:t>
      </w:r>
      <w:r>
        <w:rPr>
          <w:lang w:val="es-ES_tradnl"/>
        </w:rPr>
        <w:t>lencia doméstica y si se ofrece algún tipo de capacit</w:t>
      </w:r>
      <w:r>
        <w:rPr>
          <w:lang w:val="es-ES_tradnl"/>
        </w:rPr>
        <w:t>a</w:t>
      </w:r>
      <w:r>
        <w:rPr>
          <w:lang w:val="es-ES_tradnl"/>
        </w:rPr>
        <w:t>ción a los miembros de los grupos para abordar esas cuestiones. Según estadísticas del Banco Mundial, ha</w:t>
      </w:r>
      <w:r>
        <w:rPr>
          <w:lang w:val="es-ES_tradnl"/>
        </w:rPr>
        <w:t>s</w:t>
      </w:r>
      <w:r>
        <w:rPr>
          <w:lang w:val="es-ES_tradnl"/>
        </w:rPr>
        <w:t>ta el 20% de los homicidios cometidos entre 1994 y 1997 fueron resultado de la violencia doméstica. La imposición de penas graves a los que perpetren actos de violencia doméstica no es suficiente. También se necesitan la prevención y la protección. Se pregunta si hay algún albergue para las víctimas de la violencia doméstica. En el próximo informe deben incluirse más estadísticas sobre esa cuestión.</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Gaspard </w:t>
      </w:r>
      <w:r>
        <w:rPr>
          <w:lang w:val="es-ES_tradnl"/>
        </w:rPr>
        <w:t>señala que casi el 20% de la población de Viet Nam pertenece a minorías étnicas y tiende a vivir en zonas rurales donde persisten las act</w:t>
      </w:r>
      <w:r>
        <w:rPr>
          <w:lang w:val="es-ES_tradnl"/>
        </w:rPr>
        <w:t>i</w:t>
      </w:r>
      <w:r>
        <w:rPr>
          <w:lang w:val="es-ES_tradnl"/>
        </w:rPr>
        <w:t>tudes estereotipadas y pregunta si el Gobierno puede añadir una dimensión relacionada con las minorías é</w:t>
      </w:r>
      <w:r>
        <w:rPr>
          <w:lang w:val="es-ES_tradnl"/>
        </w:rPr>
        <w:t>t</w:t>
      </w:r>
      <w:r>
        <w:rPr>
          <w:lang w:val="es-ES_tradnl"/>
        </w:rPr>
        <w:t>nicas a la información estadística sobre el género. Pr</w:t>
      </w:r>
      <w:r>
        <w:rPr>
          <w:lang w:val="es-ES_tradnl"/>
        </w:rPr>
        <w:t>e</w:t>
      </w:r>
      <w:r>
        <w:rPr>
          <w:lang w:val="es-ES_tradnl"/>
        </w:rPr>
        <w:t>gunta si el Gobierno presta alguna asistencia a las o</w:t>
      </w:r>
      <w:r>
        <w:rPr>
          <w:lang w:val="es-ES_tradnl"/>
        </w:rPr>
        <w:t>r</w:t>
      </w:r>
      <w:r>
        <w:rPr>
          <w:lang w:val="es-ES_tradnl"/>
        </w:rPr>
        <w:t>ganizaciones no gubernamentales (ONG) y, en ese c</w:t>
      </w:r>
      <w:r>
        <w:rPr>
          <w:lang w:val="es-ES_tradnl"/>
        </w:rPr>
        <w:t>a</w:t>
      </w:r>
      <w:r>
        <w:rPr>
          <w:lang w:val="es-ES_tradnl"/>
        </w:rPr>
        <w:t>so, de qué tipo. Señala que, al parecer, la prostitución está gravemente castigada en Viet Nam y pregunta si únicamente se castiga a las prostitutas. En los informes se hace referencia a centros dedicados a la reeducación de prostitutas y su reinserción en el mercado de trab</w:t>
      </w:r>
      <w:r>
        <w:rPr>
          <w:lang w:val="es-ES_tradnl"/>
        </w:rPr>
        <w:t>a</w:t>
      </w:r>
      <w:r>
        <w:rPr>
          <w:lang w:val="es-ES_tradnl"/>
        </w:rPr>
        <w:t>jo. ¿Son las prostitutas libres de entrar y salir de esos centros? Por lo que se refiere a la participación de las mujeres en la vida política, que sigue siendo baja a n</w:t>
      </w:r>
      <w:r>
        <w:rPr>
          <w:lang w:val="es-ES_tradnl"/>
        </w:rPr>
        <w:t>i</w:t>
      </w:r>
      <w:r>
        <w:rPr>
          <w:lang w:val="es-ES_tradnl"/>
        </w:rPr>
        <w:t>vel gubernamental, le gustaría recibir estadísticas sobre la representación de las mujeres procedentes de min</w:t>
      </w:r>
      <w:r>
        <w:rPr>
          <w:lang w:val="es-ES_tradnl"/>
        </w:rPr>
        <w:t>o</w:t>
      </w:r>
      <w:r>
        <w:rPr>
          <w:lang w:val="es-ES_tradnl"/>
        </w:rPr>
        <w:t>rías étnicas en el Gobierno y en el Parlamento. Pregu</w:t>
      </w:r>
      <w:r>
        <w:rPr>
          <w:lang w:val="es-ES_tradnl"/>
        </w:rPr>
        <w:t>n</w:t>
      </w:r>
      <w:r>
        <w:rPr>
          <w:lang w:val="es-ES_tradnl"/>
        </w:rPr>
        <w:t>ta también si el objetivo del 30% de participación de la mujer en la política que ha establecido el Gobierno se considera un límite máximo. En cuanto a la cuestión de la violencia doméstica, señala que los i</w:t>
      </w:r>
      <w:r>
        <w:rPr>
          <w:lang w:val="es-ES_tradnl"/>
        </w:rPr>
        <w:t>n</w:t>
      </w:r>
      <w:r>
        <w:rPr>
          <w:lang w:val="es-ES_tradnl"/>
        </w:rPr>
        <w:t>formes indican que hay un importante número de mujeres que han m</w:t>
      </w:r>
      <w:r>
        <w:rPr>
          <w:lang w:val="es-ES_tradnl"/>
        </w:rPr>
        <w:t>i</w:t>
      </w:r>
      <w:r>
        <w:rPr>
          <w:lang w:val="es-ES_tradnl"/>
        </w:rPr>
        <w:t>grado dentro del país y han dado como motivo para su migración los problemas familiares, mientras que los hombres que han mencionado esos motivos son la m</w:t>
      </w:r>
      <w:r>
        <w:rPr>
          <w:lang w:val="es-ES_tradnl"/>
        </w:rPr>
        <w:t>i</w:t>
      </w:r>
      <w:r>
        <w:rPr>
          <w:lang w:val="es-ES_tradnl"/>
        </w:rPr>
        <w:t>tad de las mujeres que lo han hecho. Le gustaría saber más acerca de las causas exactas de la migración, como el abandono, la violencia, etc. Son muchas las niñas que parecen abandonar la escuela antes de tiempo y pocas las que eligen las disciplinas tecnológicas como eje de sus estudios. La representante de Viet Nam ha dicho en su presentación oral que las niñas eligen sus disciplinas de estudio sobre la base de su talento y su capacidad. ¿Significa eso que las niñas carecen del t</w:t>
      </w:r>
      <w:r>
        <w:rPr>
          <w:lang w:val="es-ES_tradnl"/>
        </w:rPr>
        <w:t>a</w:t>
      </w:r>
      <w:r>
        <w:rPr>
          <w:lang w:val="es-ES_tradnl"/>
        </w:rPr>
        <w:t>lento y la capacidad necesarios para los estudios técn</w:t>
      </w:r>
      <w:r>
        <w:rPr>
          <w:lang w:val="es-ES_tradnl"/>
        </w:rPr>
        <w:t>i</w:t>
      </w:r>
      <w:r>
        <w:rPr>
          <w:lang w:val="es-ES_tradnl"/>
        </w:rPr>
        <w:t>cos?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Gabr </w:t>
      </w:r>
      <w:r>
        <w:rPr>
          <w:lang w:val="es-ES_tradnl"/>
        </w:rPr>
        <w:t>observa que la Constitución de Viet Nam permite aparentemente la creación de ONG y pregunta por el tamaño y la composición de las diversas ONG que se dedican a la promoción de la condición de la mujer y si las ONG internacionales pueden operar libremente en Viet Nam. Pregunta ta</w:t>
      </w:r>
      <w:r>
        <w:rPr>
          <w:lang w:val="es-ES_tradnl"/>
        </w:rPr>
        <w:t>m</w:t>
      </w:r>
      <w:r>
        <w:rPr>
          <w:lang w:val="es-ES_tradnl"/>
        </w:rPr>
        <w:t>bién por los derechos de la mujer en las zonas rurales, si tienen acceso al crédito y a la propiedad de la tierra. Por último, desea saber más acerca de la participación de la mujer en los asuntos internacionales, en particular el número de mujeres que ocupan puestos diplomáticos importantes.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Cui </w:t>
      </w:r>
      <w:r>
        <w:rPr>
          <w:lang w:val="es-ES_tradnl"/>
        </w:rPr>
        <w:t>señala que, aunque la principal o</w:t>
      </w:r>
      <w:r>
        <w:rPr>
          <w:lang w:val="es-ES_tradnl"/>
        </w:rPr>
        <w:t>r</w:t>
      </w:r>
      <w:r>
        <w:rPr>
          <w:lang w:val="es-ES_tradnl"/>
        </w:rPr>
        <w:t>ganización de mujeres de Viet Nam es muy grande, no todas las mujeres son miembros. ¿Hay alguna discr</w:t>
      </w:r>
      <w:r>
        <w:rPr>
          <w:lang w:val="es-ES_tradnl"/>
        </w:rPr>
        <w:t>i</w:t>
      </w:r>
      <w:r>
        <w:rPr>
          <w:lang w:val="es-ES_tradnl"/>
        </w:rPr>
        <w:t>minación contra las que no son miembros, especia</w:t>
      </w:r>
      <w:r>
        <w:rPr>
          <w:lang w:val="es-ES_tradnl"/>
        </w:rPr>
        <w:t>l</w:t>
      </w:r>
      <w:r>
        <w:rPr>
          <w:lang w:val="es-ES_tradnl"/>
        </w:rPr>
        <w:t>mente en las zonas rurales, en los programas de errad</w:t>
      </w:r>
      <w:r>
        <w:rPr>
          <w:lang w:val="es-ES_tradnl"/>
        </w:rPr>
        <w:t>i</w:t>
      </w:r>
      <w:r>
        <w:rPr>
          <w:lang w:val="es-ES_tradnl"/>
        </w:rPr>
        <w:t>cación de la pobreza y en la concesión de préstamos? La ley sobre la propiedad de la tierra parece indicar que las mujeres que no están casadas sólo tienen der</w:t>
      </w:r>
      <w:r>
        <w:rPr>
          <w:lang w:val="es-ES_tradnl"/>
        </w:rPr>
        <w:t>e</w:t>
      </w:r>
      <w:r>
        <w:rPr>
          <w:lang w:val="es-ES_tradnl"/>
        </w:rPr>
        <w:t>cho a recibir tierras en el marco del programa de distr</w:t>
      </w:r>
      <w:r>
        <w:rPr>
          <w:lang w:val="es-ES_tradnl"/>
        </w:rPr>
        <w:t>i</w:t>
      </w:r>
      <w:r>
        <w:rPr>
          <w:lang w:val="es-ES_tradnl"/>
        </w:rPr>
        <w:t>bución si son mayores de 30 años. Esa norma podría suponer la discriminación de las mujeres jóvenes, m</w:t>
      </w:r>
      <w:r>
        <w:rPr>
          <w:lang w:val="es-ES_tradnl"/>
        </w:rPr>
        <w:t>u</w:t>
      </w:r>
      <w:r>
        <w:rPr>
          <w:lang w:val="es-ES_tradnl"/>
        </w:rPr>
        <w:t>chas de las cuales son cabezas de familia y necesitan tierra de cultivo para subsistir. No entiende las refere</w:t>
      </w:r>
      <w:r>
        <w:rPr>
          <w:lang w:val="es-ES_tradnl"/>
        </w:rPr>
        <w:t>n</w:t>
      </w:r>
      <w:r>
        <w:rPr>
          <w:lang w:val="es-ES_tradnl"/>
        </w:rPr>
        <w:t>cias a algunas cuestiones que figuran en la tercera frase del párrafo 248 del segundo informe (CEDAW/C/VNM/2) y pide aclaraciones. Por último, desea saber qué porcentaje de empleados de las nuevas empresas que no son propiedad del Estado son mujeres, si están permitidos los sindicatos y si éstos cuentan con mujeres entre sus miembros y han creado comités s</w:t>
      </w:r>
      <w:r>
        <w:rPr>
          <w:lang w:val="es-ES_tradnl"/>
        </w:rPr>
        <w:t>o</w:t>
      </w:r>
      <w:r>
        <w:rPr>
          <w:lang w:val="es-ES_tradnl"/>
        </w:rPr>
        <w:t>bre los problemas de género.</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Raday </w:t>
      </w:r>
      <w:r>
        <w:rPr>
          <w:lang w:val="es-ES_tradnl"/>
        </w:rPr>
        <w:t>señalando que la legislación para la protección de la mujer que Viet Nam ha promulgado es muy progresista, pregunta si todavía persisten las actitudes estereotipadas acerca de los papeles famili</w:t>
      </w:r>
      <w:r>
        <w:rPr>
          <w:lang w:val="es-ES_tradnl"/>
        </w:rPr>
        <w:t>a</w:t>
      </w:r>
      <w:r>
        <w:rPr>
          <w:lang w:val="es-ES_tradnl"/>
        </w:rPr>
        <w:t>res y la división del trabajo en la familia. La constit</w:t>
      </w:r>
      <w:r>
        <w:rPr>
          <w:lang w:val="es-ES_tradnl"/>
        </w:rPr>
        <w:t>u</w:t>
      </w:r>
      <w:r>
        <w:rPr>
          <w:lang w:val="es-ES_tradnl"/>
        </w:rPr>
        <w:t>ción prohíbe expresamente la discriminación por mot</w:t>
      </w:r>
      <w:r>
        <w:rPr>
          <w:lang w:val="es-ES_tradnl"/>
        </w:rPr>
        <w:t>i</w:t>
      </w:r>
      <w:r>
        <w:rPr>
          <w:lang w:val="es-ES_tradnl"/>
        </w:rPr>
        <w:t>vos de sexo y los actos contrarios a la dignidad de la mujer, pero sería útil saber si se ha presentado algún caso ante los tribunales relativo a alguna denuncia por esos motivos. Encomia al Gobierno por haber reducido a la mitad en los últimos años la diferencia en los sal</w:t>
      </w:r>
      <w:r>
        <w:rPr>
          <w:lang w:val="es-ES_tradnl"/>
        </w:rPr>
        <w:t>a</w:t>
      </w:r>
      <w:r>
        <w:rPr>
          <w:lang w:val="es-ES_tradnl"/>
        </w:rPr>
        <w:t>rios y pregunta si las cifras que se ofrecen en el info</w:t>
      </w:r>
      <w:r>
        <w:rPr>
          <w:lang w:val="es-ES_tradnl"/>
        </w:rPr>
        <w:t>r</w:t>
      </w:r>
      <w:r>
        <w:rPr>
          <w:lang w:val="es-ES_tradnl"/>
        </w:rPr>
        <w:t>me se basan en los ingresos generales en concepto de salario o de horas extraordinarias. En cuanto a la edad de jubilación, pregunta por qué no se da a todas las mujeres la opción de seguir trabajando después de los 55 años, puesto que algunas profesiones parecen pe</w:t>
      </w:r>
      <w:r>
        <w:rPr>
          <w:lang w:val="es-ES_tradnl"/>
        </w:rPr>
        <w:t>r</w:t>
      </w:r>
      <w:r>
        <w:rPr>
          <w:lang w:val="es-ES_tradnl"/>
        </w:rPr>
        <w:t>mitirlo. Pide que se faciliten datos desglosados por s</w:t>
      </w:r>
      <w:r>
        <w:rPr>
          <w:lang w:val="es-ES_tradnl"/>
        </w:rPr>
        <w:t>e</w:t>
      </w:r>
      <w:r>
        <w:rPr>
          <w:lang w:val="es-ES_tradnl"/>
        </w:rPr>
        <w:t>xo sobre los ascensos en la función pública, en partic</w:t>
      </w:r>
      <w:r>
        <w:rPr>
          <w:lang w:val="es-ES_tradnl"/>
        </w:rPr>
        <w:t>u</w:t>
      </w:r>
      <w:r>
        <w:rPr>
          <w:lang w:val="es-ES_tradnl"/>
        </w:rPr>
        <w:t>lar si las mujeres funcionarias llegan a los mismos n</w:t>
      </w:r>
      <w:r>
        <w:rPr>
          <w:lang w:val="es-ES_tradnl"/>
        </w:rPr>
        <w:t>i</w:t>
      </w:r>
      <w:r>
        <w:rPr>
          <w:lang w:val="es-ES_tradnl"/>
        </w:rPr>
        <w:t>veles que los hombres que tienen una formación equ</w:t>
      </w:r>
      <w:r>
        <w:rPr>
          <w:lang w:val="es-ES_tradnl"/>
        </w:rPr>
        <w:t>i</w:t>
      </w:r>
      <w:r>
        <w:rPr>
          <w:lang w:val="es-ES_tradnl"/>
        </w:rPr>
        <w:t>valente. También agradecería recibir información sim</w:t>
      </w:r>
      <w:r>
        <w:rPr>
          <w:lang w:val="es-ES_tradnl"/>
        </w:rPr>
        <w:t>i</w:t>
      </w:r>
      <w:r>
        <w:rPr>
          <w:lang w:val="es-ES_tradnl"/>
        </w:rPr>
        <w:t>lar con respecto a las mujeres que trabajan en las e</w:t>
      </w:r>
      <w:r>
        <w:rPr>
          <w:lang w:val="es-ES_tradnl"/>
        </w:rPr>
        <w:t>m</w:t>
      </w:r>
      <w:r>
        <w:rPr>
          <w:lang w:val="es-ES_tradnl"/>
        </w:rPr>
        <w:t>presas privadas. ¿Se aplican los incentivos para que los empleadores contraten mujeres en el sector público y en el sector privado? Y ¿Cuál es el porcentaje de muj</w:t>
      </w:r>
      <w:r>
        <w:rPr>
          <w:lang w:val="es-ES_tradnl"/>
        </w:rPr>
        <w:t>e</w:t>
      </w:r>
      <w:r>
        <w:rPr>
          <w:lang w:val="es-ES_tradnl"/>
        </w:rPr>
        <w:t>res que forman parte de las facultades universitarias? El Comité también querría disponer de información más precisa sobre el derecho a la pensión de las muj</w:t>
      </w:r>
      <w:r>
        <w:rPr>
          <w:lang w:val="es-ES_tradnl"/>
        </w:rPr>
        <w:t>e</w:t>
      </w:r>
      <w:r>
        <w:rPr>
          <w:lang w:val="es-ES_tradnl"/>
        </w:rPr>
        <w:t>res mayores que no se han incorporado al mundo lab</w:t>
      </w:r>
      <w:r>
        <w:rPr>
          <w:lang w:val="es-ES_tradnl"/>
        </w:rPr>
        <w:t>o</w:t>
      </w:r>
      <w:r>
        <w:rPr>
          <w:lang w:val="es-ES_tradnl"/>
        </w:rPr>
        <w:t>ral debido a las responsabilidades familiares tradici</w:t>
      </w:r>
      <w:r>
        <w:rPr>
          <w:lang w:val="es-ES_tradnl"/>
        </w:rPr>
        <w:t>o</w:t>
      </w:r>
      <w:r>
        <w:rPr>
          <w:lang w:val="es-ES_tradnl"/>
        </w:rPr>
        <w:t>nales. ¿Reciben una pensión? Señalando los muchos casos que al parecer ha solucionado la Unión de Muj</w:t>
      </w:r>
      <w:r>
        <w:rPr>
          <w:lang w:val="es-ES_tradnl"/>
        </w:rPr>
        <w:t>e</w:t>
      </w:r>
      <w:r>
        <w:rPr>
          <w:lang w:val="es-ES_tradnl"/>
        </w:rPr>
        <w:t>res, pregunta si esa organización se ocupa de otros problemas además de los f</w:t>
      </w:r>
      <w:r>
        <w:rPr>
          <w:lang w:val="es-ES_tradnl"/>
        </w:rPr>
        <w:t>a</w:t>
      </w:r>
      <w:r>
        <w:rPr>
          <w:lang w:val="es-ES_tradnl"/>
        </w:rPr>
        <w:t>miliares.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Myakayaka-Manzini </w:t>
      </w:r>
      <w:r>
        <w:rPr>
          <w:lang w:val="es-ES_tradnl"/>
        </w:rPr>
        <w:t>pregunta cómo se manifiesta en el hogar o en la familia el proceso de r</w:t>
      </w:r>
      <w:r>
        <w:rPr>
          <w:lang w:val="es-ES_tradnl"/>
        </w:rPr>
        <w:t>e</w:t>
      </w:r>
      <w:r>
        <w:rPr>
          <w:lang w:val="es-ES_tradnl"/>
        </w:rPr>
        <w:t>novación económica. ¿Tiene algún efecto negativo en la educación de las niñas, que a menudo tienen que participar en la economía del hogar? Pregunta qué gr</w:t>
      </w:r>
      <w:r>
        <w:rPr>
          <w:lang w:val="es-ES_tradnl"/>
        </w:rPr>
        <w:t>a</w:t>
      </w:r>
      <w:r>
        <w:rPr>
          <w:lang w:val="es-ES_tradnl"/>
        </w:rPr>
        <w:t>do de éxito han tenido la Unión de Mujeres y otros grupos en la lucha contra la prostitución y la trata de mujeres. Le preocupan los informes de que al parecer algunos padres alientan a sus hijas a ejercer la prostit</w:t>
      </w:r>
      <w:r>
        <w:rPr>
          <w:lang w:val="es-ES_tradnl"/>
        </w:rPr>
        <w:t>u</w:t>
      </w:r>
      <w:r>
        <w:rPr>
          <w:lang w:val="es-ES_tradnl"/>
        </w:rPr>
        <w:t>ción. En los informes se menciona una comisión para el adelanto de la mujer, pero no se especifica qué org</w:t>
      </w:r>
      <w:r>
        <w:rPr>
          <w:lang w:val="es-ES_tradnl"/>
        </w:rPr>
        <w:t>a</w:t>
      </w:r>
      <w:r>
        <w:rPr>
          <w:lang w:val="es-ES_tradnl"/>
        </w:rPr>
        <w:t>nizaciones de mujeres y ONG están representadas en ella. Al parecer, esa comisión sólo tiene una función consultiva, pero le gustaría saber qué recursos puede interponer la Unión de Mujeres si el Gobierno no sigue el asesoramiento de la comisión. La participación de la mujer en el proceso de adopción de decisiones políticas ha estado guiada por un plan nacional de acción y se pregunta si ese plan de acción se renovará para mant</w:t>
      </w:r>
      <w:r>
        <w:rPr>
          <w:lang w:val="es-ES_tradnl"/>
        </w:rPr>
        <w:t>e</w:t>
      </w:r>
      <w:r>
        <w:rPr>
          <w:lang w:val="es-ES_tradnl"/>
        </w:rPr>
        <w:t>ner el impulso conseguido. Por último, señalando que Viet Nam es un Estado con un partido único, pregunta cuáles son los procedimientos concretos para que las mujeres puedan presentarse como candidatas a los puestos políticos.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Regazzoli </w:t>
      </w:r>
      <w:r>
        <w:rPr>
          <w:lang w:val="es-ES_tradnl"/>
        </w:rPr>
        <w:t>pregunta cómo se ayuda y alienta a las mujeres de las zonas rurales a participar en el pr</w:t>
      </w:r>
      <w:r>
        <w:rPr>
          <w:lang w:val="es-ES_tradnl"/>
        </w:rPr>
        <w:t>o</w:t>
      </w:r>
      <w:r>
        <w:rPr>
          <w:lang w:val="es-ES_tradnl"/>
        </w:rPr>
        <w:t>ceso de adopción de decisiones.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Achmad </w:t>
      </w:r>
      <w:r>
        <w:rPr>
          <w:lang w:val="es-ES_tradnl"/>
        </w:rPr>
        <w:t>destaca la importancia de la i</w:t>
      </w:r>
      <w:r>
        <w:rPr>
          <w:lang w:val="es-ES_tradnl"/>
        </w:rPr>
        <w:t>n</w:t>
      </w:r>
      <w:r>
        <w:rPr>
          <w:lang w:val="es-ES_tradnl"/>
        </w:rPr>
        <w:t>corporación de la perspectiva de género para una ad</w:t>
      </w:r>
      <w:r>
        <w:rPr>
          <w:lang w:val="es-ES_tradnl"/>
        </w:rPr>
        <w:t>e</w:t>
      </w:r>
      <w:r>
        <w:rPr>
          <w:lang w:val="es-ES_tradnl"/>
        </w:rPr>
        <w:t>cuada planificación, investigación, capacitación y el análisis y aplicación de los programas. Es necesario i</w:t>
      </w:r>
      <w:r>
        <w:rPr>
          <w:lang w:val="es-ES_tradnl"/>
        </w:rPr>
        <w:t>n</w:t>
      </w:r>
      <w:r>
        <w:rPr>
          <w:lang w:val="es-ES_tradnl"/>
        </w:rPr>
        <w:t>troducir una perspectiva de género en los libros de te</w:t>
      </w:r>
      <w:r>
        <w:rPr>
          <w:lang w:val="es-ES_tradnl"/>
        </w:rPr>
        <w:t>x</w:t>
      </w:r>
      <w:r>
        <w:rPr>
          <w:lang w:val="es-ES_tradnl"/>
        </w:rPr>
        <w:t>to, en la inspección de trabajo, en la formación sanit</w:t>
      </w:r>
      <w:r>
        <w:rPr>
          <w:lang w:val="es-ES_tradnl"/>
        </w:rPr>
        <w:t>a</w:t>
      </w:r>
      <w:r>
        <w:rPr>
          <w:lang w:val="es-ES_tradnl"/>
        </w:rPr>
        <w:t>ria, incluidas las escuelas de medicina, en el esc</w:t>
      </w:r>
      <w:r>
        <w:rPr>
          <w:lang w:val="es-ES_tradnl"/>
        </w:rPr>
        <w:t>e</w:t>
      </w:r>
      <w:r>
        <w:rPr>
          <w:lang w:val="es-ES_tradnl"/>
        </w:rPr>
        <w:t>nario político y en los tribunales y facultades de der</w:t>
      </w:r>
      <w:r>
        <w:rPr>
          <w:lang w:val="es-ES_tradnl"/>
        </w:rPr>
        <w:t>e</w:t>
      </w:r>
      <w:r>
        <w:rPr>
          <w:lang w:val="es-ES_tradnl"/>
        </w:rPr>
        <w:t>cho. Es necesario que las oficinas de inmigración sean más conscientes de sus problemas, especialmente al ocupa</w:t>
      </w:r>
      <w:r>
        <w:rPr>
          <w:lang w:val="es-ES_tradnl"/>
        </w:rPr>
        <w:t>r</w:t>
      </w:r>
      <w:r>
        <w:rPr>
          <w:lang w:val="es-ES_tradnl"/>
        </w:rPr>
        <w:t>se de la trata de mujeres. Pregunta si Viet Nam ha i</w:t>
      </w:r>
      <w:r>
        <w:rPr>
          <w:lang w:val="es-ES_tradnl"/>
        </w:rPr>
        <w:t>n</w:t>
      </w:r>
      <w:r>
        <w:rPr>
          <w:lang w:val="es-ES_tradnl"/>
        </w:rPr>
        <w:t>troducido programas de estudios universitarios sobre la mujer y las cuestiones de género.</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Manalo</w:t>
      </w:r>
      <w:r>
        <w:rPr>
          <w:lang w:val="es-ES_tradnl"/>
        </w:rPr>
        <w:t>, hablando como experta a título individual, pregunta qué se está haciendo en Viet Nam para combatir las enfermedades transmisibles, incluida la tuberculosis, que a menudo afectan de forma esp</w:t>
      </w:r>
      <w:r>
        <w:rPr>
          <w:lang w:val="es-ES_tradnl"/>
        </w:rPr>
        <w:t>e</w:t>
      </w:r>
      <w:r>
        <w:rPr>
          <w:lang w:val="es-ES_tradnl"/>
        </w:rPr>
        <w:t xml:space="preserve">cialmente grave a las mujeres.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Ha Thi Khiet </w:t>
      </w:r>
      <w:r>
        <w:rPr>
          <w:lang w:val="es-ES_tradnl"/>
        </w:rPr>
        <w:t>(Viet Nam) reconoce que es necesario eliminar la discrepancia las normas lab</w:t>
      </w:r>
      <w:r>
        <w:rPr>
          <w:lang w:val="es-ES_tradnl"/>
        </w:rPr>
        <w:t>o</w:t>
      </w:r>
      <w:r>
        <w:rPr>
          <w:lang w:val="es-ES_tradnl"/>
        </w:rPr>
        <w:t xml:space="preserve">rales y las condiciones de vida en las zonas urbanas y rurales.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participan activamente en el plan n</w:t>
      </w:r>
      <w:r>
        <w:rPr>
          <w:lang w:val="es-ES_tradnl"/>
        </w:rPr>
        <w:t>a</w:t>
      </w:r>
      <w:r>
        <w:rPr>
          <w:lang w:val="es-ES_tradnl"/>
        </w:rPr>
        <w:t>cional de reducción de la pobreza que ha arrojado ya resultados tangibles. La estrecha colaboración entre la Unión de Mujeres de Viet Nam, los organismos gube</w:t>
      </w:r>
      <w:r>
        <w:rPr>
          <w:lang w:val="es-ES_tradnl"/>
        </w:rPr>
        <w:t>r</w:t>
      </w:r>
      <w:r>
        <w:rPr>
          <w:lang w:val="es-ES_tradnl"/>
        </w:rPr>
        <w:t>namentales y la aplicación de los programas de exte</w:t>
      </w:r>
      <w:r>
        <w:rPr>
          <w:lang w:val="es-ES_tradnl"/>
        </w:rPr>
        <w:t>n</w:t>
      </w:r>
      <w:r>
        <w:rPr>
          <w:lang w:val="es-ES_tradnl"/>
        </w:rPr>
        <w:t>sión agrícola, entre otras cosas, han ayudado a reducir el número de hogares pobres del 30% al 10% en los ú</w:t>
      </w:r>
      <w:r>
        <w:rPr>
          <w:lang w:val="es-ES_tradnl"/>
        </w:rPr>
        <w:t>l</w:t>
      </w:r>
      <w:r>
        <w:rPr>
          <w:lang w:val="es-ES_tradnl"/>
        </w:rPr>
        <w:t>timos años. De forma similar, se han conseguido i</w:t>
      </w:r>
      <w:r>
        <w:rPr>
          <w:lang w:val="es-ES_tradnl"/>
        </w:rPr>
        <w:t>m</w:t>
      </w:r>
      <w:r>
        <w:rPr>
          <w:lang w:val="es-ES_tradnl"/>
        </w:rPr>
        <w:t>portantes avances en la esfera de la alfabetización y e</w:t>
      </w:r>
      <w:r>
        <w:rPr>
          <w:lang w:val="es-ES_tradnl"/>
        </w:rPr>
        <w:t>s</w:t>
      </w:r>
      <w:r>
        <w:rPr>
          <w:lang w:val="es-ES_tradnl"/>
        </w:rPr>
        <w:t>tá cerca el objetivo de la educación primaria universal p</w:t>
      </w:r>
      <w:r>
        <w:rPr>
          <w:lang w:val="es-ES_tradnl"/>
        </w:rPr>
        <w:t>a</w:t>
      </w:r>
      <w:r>
        <w:rPr>
          <w:lang w:val="es-ES_tradnl"/>
        </w:rPr>
        <w:t xml:space="preserve">ra todos.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la esfera de la atención primaria de la salud, dice que el Gobierno ha aplicado medidas firmes, i</w:t>
      </w:r>
      <w:r>
        <w:rPr>
          <w:lang w:val="es-ES_tradnl"/>
        </w:rPr>
        <w:t>n</w:t>
      </w:r>
      <w:r>
        <w:rPr>
          <w:lang w:val="es-ES_tradnl"/>
        </w:rPr>
        <w:t>cluida la vigilancia de los centros de salud a todos los niveles, en el marco de su programa para el adelanto de la mujer. Como norma, no se hacen distinciones entre hombres y mujeres en lo que se refiere al acceso a la atención primaria de la salud. No obstante, se da cierta prioridad a las mujeres en el diagnóstico, el tratamiento y la distribución de medicamentos.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Dentro de la nueva situación económica de Viet Nam, han mejorado los servicios de saneamiento de los hogares. El Gobierno ha invitado a la Unión de Muj</w:t>
      </w:r>
      <w:r>
        <w:rPr>
          <w:lang w:val="es-ES_tradnl"/>
        </w:rPr>
        <w:t>e</w:t>
      </w:r>
      <w:r>
        <w:rPr>
          <w:lang w:val="es-ES_tradnl"/>
        </w:rPr>
        <w:t>res a unirse a sus esfuerzos por abordar los problemas relacionados con el abastecimiento de agua y el sane</w:t>
      </w:r>
      <w:r>
        <w:rPr>
          <w:lang w:val="es-ES_tradnl"/>
        </w:rPr>
        <w:t>a</w:t>
      </w:r>
      <w:r>
        <w:rPr>
          <w:lang w:val="es-ES_tradnl"/>
        </w:rPr>
        <w:t>miento ambiental en las zonas r</w:t>
      </w:r>
      <w:r>
        <w:rPr>
          <w:lang w:val="es-ES_tradnl"/>
        </w:rPr>
        <w:t>u</w:t>
      </w:r>
      <w:r>
        <w:rPr>
          <w:lang w:val="es-ES_tradnl"/>
        </w:rPr>
        <w:t xml:space="preserve">rales.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al derecho de las mujeres a participar en el desarrollo rural, afirma que éstas tienen una m</w:t>
      </w:r>
      <w:r>
        <w:rPr>
          <w:lang w:val="es-ES_tradnl"/>
        </w:rPr>
        <w:t>a</w:t>
      </w:r>
      <w:r>
        <w:rPr>
          <w:lang w:val="es-ES_tradnl"/>
        </w:rPr>
        <w:t>yor participación que los hombres en la adopción de decisiones debido a que la asistencia a las reuniones comunitarias es predominantemente femen</w:t>
      </w:r>
      <w:r>
        <w:rPr>
          <w:lang w:val="es-ES_tradnl"/>
        </w:rPr>
        <w:t>i</w:t>
      </w:r>
      <w:r>
        <w:rPr>
          <w:lang w:val="es-ES_tradnl"/>
        </w:rPr>
        <w:t>na.</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Todo ciudadano vietnamita tiene el derecho a di</w:t>
      </w:r>
      <w:r>
        <w:rPr>
          <w:lang w:val="es-ES_tradnl"/>
        </w:rPr>
        <w:t>s</w:t>
      </w:r>
      <w:r>
        <w:rPr>
          <w:lang w:val="es-ES_tradnl"/>
        </w:rPr>
        <w:t>poner de una vivienda y tierras de cultivo, y los activos se dividen equitativamente en caso de divorcio. Las mujeres gozan de plenos derechos de herencia y otros derechos básicos. Las mujeres mayores que no están casadas viven tradicionalmente con otros miembros de la familia. No obstante, tienen derecho a poseer tierras y, en algunos casos, pueden recibir una subvención con ese fin a través de los fondos de los poblados.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condición de miembro de la Unión de Mujeres no es un criterio para recibir créditos. Hay más de 80.000 grupos de crédito y ahorro en los que las muj</w:t>
      </w:r>
      <w:r>
        <w:rPr>
          <w:lang w:val="es-ES_tradnl"/>
        </w:rPr>
        <w:t>e</w:t>
      </w:r>
      <w:r>
        <w:rPr>
          <w:lang w:val="es-ES_tradnl"/>
        </w:rPr>
        <w:t>res pu</w:t>
      </w:r>
      <w:r>
        <w:rPr>
          <w:lang w:val="es-ES_tradnl"/>
        </w:rPr>
        <w:t>e</w:t>
      </w:r>
      <w:r>
        <w:rPr>
          <w:lang w:val="es-ES_tradnl"/>
        </w:rPr>
        <w:t xml:space="preserve">den participar. </w:t>
      </w:r>
    </w:p>
    <w:p w:rsidR="00FE0F17" w:rsidRP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lang w:val="es-ES_tradnl"/>
        </w:rPr>
      </w:pPr>
      <w:r w:rsidRPr="00FE0F17">
        <w:rPr>
          <w:spacing w:val="2"/>
          <w:lang w:val="es-ES_tradnl"/>
        </w:rPr>
        <w:t>En el artículo 46 de la Constitución de Viet Nam se fomenta la participación en la seguridad social. En los artículos 23 y 24, que hacen referencia a la legisl</w:t>
      </w:r>
      <w:r w:rsidRPr="00FE0F17">
        <w:rPr>
          <w:spacing w:val="2"/>
          <w:lang w:val="es-ES_tradnl"/>
        </w:rPr>
        <w:t>a</w:t>
      </w:r>
      <w:r w:rsidRPr="00FE0F17">
        <w:rPr>
          <w:spacing w:val="2"/>
          <w:lang w:val="es-ES_tradnl"/>
        </w:rPr>
        <w:t>ción colectiva, también se establece que los miembros y cooperativas deberán contribuir al fondo para la s</w:t>
      </w:r>
      <w:r w:rsidRPr="00FE0F17">
        <w:rPr>
          <w:spacing w:val="2"/>
          <w:lang w:val="es-ES_tradnl"/>
        </w:rPr>
        <w:t>e</w:t>
      </w:r>
      <w:r w:rsidRPr="00FE0F17">
        <w:rPr>
          <w:spacing w:val="2"/>
          <w:lang w:val="es-ES_tradnl"/>
        </w:rPr>
        <w:t>guridad social. Como se menciona en el párrafo 14.5 del informe (documento CEDAW/C/VNM/3-4), se e</w:t>
      </w:r>
      <w:r w:rsidRPr="00FE0F17">
        <w:rPr>
          <w:spacing w:val="2"/>
          <w:lang w:val="es-ES_tradnl"/>
        </w:rPr>
        <w:t>s</w:t>
      </w:r>
      <w:r w:rsidRPr="00FE0F17">
        <w:rPr>
          <w:spacing w:val="2"/>
          <w:lang w:val="es-ES_tradnl"/>
        </w:rPr>
        <w:t>tán poniendo a prueba en las zonas rurales progr</w:t>
      </w:r>
      <w:r w:rsidRPr="00FE0F17">
        <w:rPr>
          <w:spacing w:val="2"/>
          <w:lang w:val="es-ES_tradnl"/>
        </w:rPr>
        <w:t>a</w:t>
      </w:r>
      <w:r w:rsidRPr="00FE0F17">
        <w:rPr>
          <w:spacing w:val="2"/>
          <w:lang w:val="es-ES_tradnl"/>
        </w:rPr>
        <w:t>mas piloto de participación voluntaria en la seguridad s</w:t>
      </w:r>
      <w:r w:rsidRPr="00FE0F17">
        <w:rPr>
          <w:spacing w:val="2"/>
          <w:lang w:val="es-ES_tradnl"/>
        </w:rPr>
        <w:t>o</w:t>
      </w:r>
      <w:r w:rsidRPr="00FE0F17">
        <w:rPr>
          <w:spacing w:val="2"/>
          <w:lang w:val="es-ES_tradnl"/>
        </w:rPr>
        <w:t xml:space="preserve">cial.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Entre las políticas sociales establecidas por el Gobierno figura la prestación de asistencia a los may</w:t>
      </w:r>
      <w:r>
        <w:rPr>
          <w:lang w:val="es-ES_tradnl"/>
        </w:rPr>
        <w:t>o</w:t>
      </w:r>
      <w:r>
        <w:rPr>
          <w:lang w:val="es-ES_tradnl"/>
        </w:rPr>
        <w:t>res, los indigentes y las mujeres que han contribuido al esfuerzo de guerra. Otras entidades que reciben apoyo del Estado son los organismos juveniles y comunit</w:t>
      </w:r>
      <w:r>
        <w:rPr>
          <w:lang w:val="es-ES_tradnl"/>
        </w:rPr>
        <w:t>a</w:t>
      </w:r>
      <w:r>
        <w:rPr>
          <w:lang w:val="es-ES_tradnl"/>
        </w:rPr>
        <w:t>rios, las organizaciones no gubernamentales y la Unión de Mujeres. En un decreto del Gobierno y otros ins</w:t>
      </w:r>
      <w:r>
        <w:rPr>
          <w:spacing w:val="2"/>
          <w:lang w:val="es-ES_tradnl"/>
        </w:rPr>
        <w:t>tr</w:t>
      </w:r>
      <w:r>
        <w:rPr>
          <w:spacing w:val="2"/>
          <w:lang w:val="es-ES_tradnl"/>
        </w:rPr>
        <w:t>u</w:t>
      </w:r>
      <w:r>
        <w:rPr>
          <w:spacing w:val="2"/>
          <w:lang w:val="es-ES_tradnl"/>
        </w:rPr>
        <w:t>mentos legislativos se establecen los privilegios y la protección de que gozan los supervivientes de la gu</w:t>
      </w:r>
      <w:r>
        <w:rPr>
          <w:spacing w:val="2"/>
          <w:lang w:val="es-ES_tradnl"/>
        </w:rPr>
        <w:t>e</w:t>
      </w:r>
      <w:r>
        <w:rPr>
          <w:lang w:val="es-ES_tradnl"/>
        </w:rPr>
        <w:t xml:space="preserve">rra.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Aunque no hay ninguna prohibición relativa a la creación de sindicatos, las mujeres de Viet Nam rec</w:t>
      </w:r>
      <w:r>
        <w:rPr>
          <w:lang w:val="es-ES_tradnl"/>
        </w:rPr>
        <w:t>o</w:t>
      </w:r>
      <w:r>
        <w:rPr>
          <w:lang w:val="es-ES_tradnl"/>
        </w:rPr>
        <w:t>nocen el valor, la experiencia y la eficacia de la Unión de Mujeres de Viet Nam, que ha sido extremadamente activa en todos los ámbitos de la vida social. Además, hace referencia a la satisfactoria cooperación con otras organizaciones sociales que fomentan la labor del G</w:t>
      </w:r>
      <w:r>
        <w:rPr>
          <w:lang w:val="es-ES_tradnl"/>
        </w:rPr>
        <w:t>o</w:t>
      </w:r>
      <w:r>
        <w:rPr>
          <w:lang w:val="es-ES_tradnl"/>
        </w:rPr>
        <w:t>bierno. Entre esos grupos destaca el importantísimo papel que desempeñan las organizaciones no gubern</w:t>
      </w:r>
      <w:r>
        <w:rPr>
          <w:lang w:val="es-ES_tradnl"/>
        </w:rPr>
        <w:t>a</w:t>
      </w:r>
      <w:r>
        <w:rPr>
          <w:lang w:val="es-ES_tradnl"/>
        </w:rPr>
        <w:t>mentales y su apoyo activo a los programas encamin</w:t>
      </w:r>
      <w:r>
        <w:rPr>
          <w:lang w:val="es-ES_tradnl"/>
        </w:rPr>
        <w:t>a</w:t>
      </w:r>
      <w:r>
        <w:rPr>
          <w:lang w:val="es-ES_tradnl"/>
        </w:rPr>
        <w:t xml:space="preserve">dos al adelanto de la mujer.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de Viet Nam ha adoptado medidas para combatir el paludismo y la tuberculosis, con esp</w:t>
      </w:r>
      <w:r>
        <w:rPr>
          <w:lang w:val="es-ES_tradnl"/>
        </w:rPr>
        <w:t>e</w:t>
      </w:r>
      <w:r>
        <w:rPr>
          <w:lang w:val="es-ES_tradnl"/>
        </w:rPr>
        <w:t>cial atención a zonas donde la incidencia de esas e</w:t>
      </w:r>
      <w:r>
        <w:rPr>
          <w:lang w:val="es-ES_tradnl"/>
        </w:rPr>
        <w:t>n</w:t>
      </w:r>
      <w:r>
        <w:rPr>
          <w:lang w:val="es-ES_tradnl"/>
        </w:rPr>
        <w:t>fermedades es mayor. Se otorga prioridad al tratamie</w:t>
      </w:r>
      <w:r>
        <w:rPr>
          <w:lang w:val="es-ES_tradnl"/>
        </w:rPr>
        <w:t>n</w:t>
      </w:r>
      <w:r>
        <w:rPr>
          <w:lang w:val="es-ES_tradnl"/>
        </w:rPr>
        <w:t>to de las mujeres –las encargadas de cuidar las fam</w:t>
      </w:r>
      <w:r>
        <w:rPr>
          <w:lang w:val="es-ES_tradnl"/>
        </w:rPr>
        <w:t>i</w:t>
      </w:r>
      <w:r>
        <w:rPr>
          <w:lang w:val="es-ES_tradnl"/>
        </w:rPr>
        <w:t>lias- y se facilitan medicamentos a todas las personas, sin distinción de sexo. La Unión de Mujeres de Viet Nam y el Comité Nacional para el Adelanto de la M</w:t>
      </w:r>
      <w:r>
        <w:rPr>
          <w:lang w:val="es-ES_tradnl"/>
        </w:rPr>
        <w:t>u</w:t>
      </w:r>
      <w:r>
        <w:rPr>
          <w:lang w:val="es-ES_tradnl"/>
        </w:rPr>
        <w:t>jer supervisan la situación relativa al paludismo por conducto del Ministerio de Salud Pública. La Unión de Mujeres ha distribuido panfletos informativos y se e</w:t>
      </w:r>
      <w:r>
        <w:rPr>
          <w:lang w:val="es-ES_tradnl"/>
        </w:rPr>
        <w:t>s</w:t>
      </w:r>
      <w:r>
        <w:rPr>
          <w:lang w:val="es-ES_tradnl"/>
        </w:rPr>
        <w:t>tán introduciendo medidas innovadoras, como empapar las mosquiteras en soluciones insecticidas. La Unión ha participado también en una campaña de lucha contra la tuberculosis con especial hincapié en las mujeres afect</w:t>
      </w:r>
      <w:r>
        <w:rPr>
          <w:lang w:val="es-ES_tradnl"/>
        </w:rPr>
        <w:t>a</w:t>
      </w:r>
      <w:r>
        <w:rPr>
          <w:lang w:val="es-ES_tradnl"/>
        </w:rPr>
        <w:t>das de las zonas rurales.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la esfera de la educación, dice que la tasa de abandono escolar es un problema que es necesario r</w:t>
      </w:r>
      <w:r>
        <w:rPr>
          <w:lang w:val="es-ES_tradnl"/>
        </w:rPr>
        <w:t>e</w:t>
      </w:r>
      <w:r>
        <w:rPr>
          <w:lang w:val="es-ES_tradnl"/>
        </w:rPr>
        <w:t>solver. Tradicionalmente, los muchachos vietnamitas han gozado de un mayor respeto que las muchachas. Las niñas aprenden los caracteres vietnamitas y se qu</w:t>
      </w:r>
      <w:r>
        <w:rPr>
          <w:lang w:val="es-ES_tradnl"/>
        </w:rPr>
        <w:t>e</w:t>
      </w:r>
      <w:r>
        <w:rPr>
          <w:lang w:val="es-ES_tradnl"/>
        </w:rPr>
        <w:t>dan en casa para hacerse cargo de los asuntos famili</w:t>
      </w:r>
      <w:r>
        <w:rPr>
          <w:lang w:val="es-ES_tradnl"/>
        </w:rPr>
        <w:t>a</w:t>
      </w:r>
      <w:r>
        <w:rPr>
          <w:lang w:val="es-ES_tradnl"/>
        </w:rPr>
        <w:t>res. Recientemente, no obstante, el número de niñas que asisten a la escuela secundaria ha aumentado co</w:t>
      </w:r>
      <w:r>
        <w:rPr>
          <w:lang w:val="es-ES_tradnl"/>
        </w:rPr>
        <w:t>n</w:t>
      </w:r>
      <w:r>
        <w:rPr>
          <w:lang w:val="es-ES_tradnl"/>
        </w:rPr>
        <w:t>siderablemente. Se ha llevado a cabo una campaña de alfabetización y se han utilizado fondos privados y del Gobierno para que los alumnos, muchos de los cuales son niñas, puedan asistir a facultades y universidades.</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Además, el Gobierno facilita fondos a la Unión de Mujeres para establecer y mantener centros de fo</w:t>
      </w:r>
      <w:r>
        <w:rPr>
          <w:lang w:val="es-ES_tradnl"/>
        </w:rPr>
        <w:t>r</w:t>
      </w:r>
      <w:r>
        <w:rPr>
          <w:lang w:val="es-ES_tradnl"/>
        </w:rPr>
        <w:t>mación profesional para niñas en esferas como la pel</w:t>
      </w:r>
      <w:r>
        <w:rPr>
          <w:lang w:val="es-ES_tradnl"/>
        </w:rPr>
        <w:t>u</w:t>
      </w:r>
      <w:r>
        <w:rPr>
          <w:lang w:val="es-ES_tradnl"/>
        </w:rPr>
        <w:t>quería, la costura, la electrónica y la informática. Ta</w:t>
      </w:r>
      <w:r>
        <w:rPr>
          <w:lang w:val="es-ES_tradnl"/>
        </w:rPr>
        <w:t>m</w:t>
      </w:r>
      <w:r>
        <w:rPr>
          <w:lang w:val="es-ES_tradnl"/>
        </w:rPr>
        <w:t xml:space="preserve">bién hay centros gubernamentales y las niñas pueden elegir el tipo de centro al que desean asistir.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Según la legislación de Viet Nam, todos los actos de discriminación contra la mujer están prohibidos y todas las personas que consideren violados sus der</w:t>
      </w:r>
      <w:r>
        <w:rPr>
          <w:lang w:val="es-ES_tradnl"/>
        </w:rPr>
        <w:t>e</w:t>
      </w:r>
      <w:r>
        <w:rPr>
          <w:lang w:val="es-ES_tradnl"/>
        </w:rPr>
        <w:t>chos pueden acudir a los tribunales. Los tribunales c</w:t>
      </w:r>
      <w:r>
        <w:rPr>
          <w:lang w:val="es-ES_tradnl"/>
        </w:rPr>
        <w:t>i</w:t>
      </w:r>
      <w:r>
        <w:rPr>
          <w:lang w:val="es-ES_tradnl"/>
        </w:rPr>
        <w:t>viles se ocupan de los asuntos de matrimonio y familia y protegen los derechos de la mujer en esferas como el divorcio y la propiedad. Los tribunales de trabajo se ocupan de muchos casos relativos a la licencia por m</w:t>
      </w:r>
      <w:r>
        <w:rPr>
          <w:lang w:val="es-ES_tradnl"/>
        </w:rPr>
        <w:t>a</w:t>
      </w:r>
      <w:r>
        <w:rPr>
          <w:lang w:val="es-ES_tradnl"/>
        </w:rPr>
        <w:t>ternidad y el despido injusto de trabajadoras. Si se de</w:t>
      </w:r>
      <w:r>
        <w:rPr>
          <w:lang w:val="es-ES_tradnl"/>
        </w:rPr>
        <w:t>s</w:t>
      </w:r>
      <w:r>
        <w:rPr>
          <w:lang w:val="es-ES_tradnl"/>
        </w:rPr>
        <w:t xml:space="preserve">pide a una mujer por estar embarazada, el tribunal de trabajo exige al empleador que vuelva a contratarla </w:t>
      </w:r>
      <w:r>
        <w:rPr>
          <w:spacing w:val="6"/>
          <w:lang w:val="es-ES_tradnl"/>
        </w:rPr>
        <w:t>y que le indemnice por los perjuicios sufridos. Los tr</w:t>
      </w:r>
      <w:r>
        <w:rPr>
          <w:spacing w:val="6"/>
          <w:lang w:val="es-ES_tradnl"/>
        </w:rPr>
        <w:t>i</w:t>
      </w:r>
      <w:r>
        <w:rPr>
          <w:lang w:val="es-ES_tradnl"/>
        </w:rPr>
        <w:t>bunales administrativos también protegen los der</w:t>
      </w:r>
      <w:r>
        <w:rPr>
          <w:lang w:val="es-ES_tradnl"/>
        </w:rPr>
        <w:t>e</w:t>
      </w:r>
      <w:r>
        <w:rPr>
          <w:lang w:val="es-ES_tradnl"/>
        </w:rPr>
        <w:t>chos de la mujer en los casos en que, por ejemplo, una mujer se haya visto perjudicada por un retraso adm</w:t>
      </w:r>
      <w:r>
        <w:rPr>
          <w:lang w:val="es-ES_tradnl"/>
        </w:rPr>
        <w:t>i</w:t>
      </w:r>
      <w:r>
        <w:rPr>
          <w:lang w:val="es-ES_tradnl"/>
        </w:rPr>
        <w:t>nistrativo inaceptable. Los tribunales penales se ocupan de cue</w:t>
      </w:r>
      <w:r>
        <w:rPr>
          <w:lang w:val="es-ES_tradnl"/>
        </w:rPr>
        <w:t>s</w:t>
      </w:r>
      <w:r>
        <w:rPr>
          <w:lang w:val="es-ES_tradnl"/>
        </w:rPr>
        <w:t>tiones como la violencia contra la mujer y el acoso s</w:t>
      </w:r>
      <w:r>
        <w:rPr>
          <w:lang w:val="es-ES_tradnl"/>
        </w:rPr>
        <w:t>e</w:t>
      </w:r>
      <w:r>
        <w:rPr>
          <w:lang w:val="es-ES_tradnl"/>
        </w:rPr>
        <w:t xml:space="preserve">xual. </w:t>
      </w:r>
    </w:p>
    <w:p w:rsidR="00FE0F17" w:rsidRDefault="00FE0F17" w:rsidP="00FE0F17">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 considera que la violencia doméstica no sólo afecta a la familia, sino al conjunto de la sociedad, y esos actos deben señalarse a la atención de los tribun</w:t>
      </w:r>
      <w:r>
        <w:rPr>
          <w:lang w:val="es-ES_tradnl"/>
        </w:rPr>
        <w:t>a</w:t>
      </w:r>
      <w:r>
        <w:rPr>
          <w:lang w:val="es-ES_tradnl"/>
        </w:rPr>
        <w:t>les. Hay un albergue para mujeres maltratadas en la ciudad de Ho Chi Minh; en otras ciudades no se cons</w:t>
      </w:r>
      <w:r>
        <w:rPr>
          <w:lang w:val="es-ES_tradnl"/>
        </w:rPr>
        <w:t>i</w:t>
      </w:r>
      <w:r>
        <w:rPr>
          <w:lang w:val="es-ES_tradnl"/>
        </w:rPr>
        <w:t>dera que se trate de un problema acuciante. Si una m</w:t>
      </w:r>
      <w:r>
        <w:rPr>
          <w:lang w:val="es-ES_tradnl"/>
        </w:rPr>
        <w:t>u</w:t>
      </w:r>
      <w:r>
        <w:rPr>
          <w:lang w:val="es-ES_tradnl"/>
        </w:rPr>
        <w:t>jer es maltratada, vuelve a la casa de sus padres y éstos la protegen de su marido. Pasado algún tiempo, no</w:t>
      </w:r>
      <w:r>
        <w:rPr>
          <w:lang w:val="es-ES_tradnl"/>
        </w:rPr>
        <w:t>r</w:t>
      </w:r>
      <w:r>
        <w:rPr>
          <w:lang w:val="es-ES_tradnl"/>
        </w:rPr>
        <w:t>malmente el marido invita a su esposa a volver a casa. Los grupos de reconciliación comunitarios están co</w:t>
      </w:r>
      <w:r>
        <w:rPr>
          <w:lang w:val="es-ES_tradnl"/>
        </w:rPr>
        <w:t>m</w:t>
      </w:r>
      <w:r>
        <w:rPr>
          <w:lang w:val="es-ES_tradnl"/>
        </w:rPr>
        <w:t>puestos por personas que se han beneficiado del mét</w:t>
      </w:r>
      <w:r>
        <w:rPr>
          <w:lang w:val="es-ES_tradnl"/>
        </w:rPr>
        <w:t>o</w:t>
      </w:r>
      <w:r>
        <w:rPr>
          <w:lang w:val="es-ES_tradnl"/>
        </w:rPr>
        <w:t>do de los grupos de reconciliación. Los miembros se reúnen con los cónyuges juntos y por separado. El G</w:t>
      </w:r>
      <w:r>
        <w:rPr>
          <w:lang w:val="es-ES_tradnl"/>
        </w:rPr>
        <w:t>o</w:t>
      </w:r>
      <w:r>
        <w:rPr>
          <w:lang w:val="es-ES_tradnl"/>
        </w:rPr>
        <w:t>bierno ha pedido al Ministerio de Justicia que estable</w:t>
      </w:r>
      <w:r>
        <w:rPr>
          <w:lang w:val="es-ES_tradnl"/>
        </w:rPr>
        <w:t>z</w:t>
      </w:r>
      <w:r>
        <w:rPr>
          <w:lang w:val="es-ES_tradnl"/>
        </w:rPr>
        <w:t>ca directrices para el funcionamiento de esos gr</w:t>
      </w:r>
      <w:r>
        <w:rPr>
          <w:lang w:val="es-ES_tradnl"/>
        </w:rPr>
        <w:t>u</w:t>
      </w:r>
      <w:r>
        <w:rPr>
          <w:lang w:val="es-ES_tradnl"/>
        </w:rPr>
        <w:t>pos de reconciliación. El Ministerio trabaja con las ONG y las organizaciones sociales para ofrecerles formación jur</w:t>
      </w:r>
      <w:r>
        <w:rPr>
          <w:lang w:val="es-ES_tradnl"/>
        </w:rPr>
        <w:t>í</w:t>
      </w:r>
      <w:r>
        <w:rPr>
          <w:lang w:val="es-ES_tradnl"/>
        </w:rPr>
        <w:t>dica y actualizar la información sobre los derechos de los ciudadanos y de las mujeres y llevan a cabo sem</w:t>
      </w:r>
      <w:r>
        <w:rPr>
          <w:lang w:val="es-ES_tradnl"/>
        </w:rPr>
        <w:t>i</w:t>
      </w:r>
      <w:r>
        <w:rPr>
          <w:lang w:val="es-ES_tradnl"/>
        </w:rPr>
        <w:t>narios de capacitación en las técnicas de reconcili</w:t>
      </w:r>
      <w:r>
        <w:rPr>
          <w:lang w:val="es-ES_tradnl"/>
        </w:rPr>
        <w:t>a</w:t>
      </w:r>
      <w:r>
        <w:rPr>
          <w:lang w:val="es-ES_tradnl"/>
        </w:rPr>
        <w:t>ción. Los grupos de reconciliación han tenido un efecto importante a nivel comunitario y han ayudado a m</w:t>
      </w:r>
      <w:r>
        <w:rPr>
          <w:lang w:val="es-ES_tradnl"/>
        </w:rPr>
        <w:t>u</w:t>
      </w:r>
      <w:r>
        <w:rPr>
          <w:lang w:val="es-ES_tradnl"/>
        </w:rPr>
        <w:t>chas personas.</w:t>
      </w:r>
    </w:p>
    <w:p w:rsidR="00FE0F17" w:rsidRDefault="00FE0F17" w:rsidP="00FE0F17">
      <w:pPr>
        <w:pStyle w:val="DualTxt"/>
        <w:rPr>
          <w:lang w:val="es-ES_tradnl"/>
        </w:rPr>
      </w:pPr>
      <w:r>
        <w:rPr>
          <w:lang w:val="es-ES_tradnl"/>
        </w:rPr>
        <w:t>30.</w:t>
      </w:r>
      <w:r>
        <w:rPr>
          <w:b/>
          <w:lang w:val="es-ES_tradnl"/>
        </w:rPr>
        <w:tab/>
      </w:r>
      <w:r w:rsidRPr="00FE0F17">
        <w:rPr>
          <w:spacing w:val="2"/>
          <w:lang w:val="es-ES_tradnl"/>
        </w:rPr>
        <w:t>Hay una migración interna considerable en Viet Nam hacia las zonas con mejores perspectivas econ</w:t>
      </w:r>
      <w:r w:rsidRPr="00FE0F17">
        <w:rPr>
          <w:spacing w:val="2"/>
          <w:lang w:val="es-ES_tradnl"/>
        </w:rPr>
        <w:t>ó</w:t>
      </w:r>
      <w:r w:rsidRPr="00FE0F17">
        <w:rPr>
          <w:spacing w:val="2"/>
          <w:lang w:val="es-ES_tradnl"/>
        </w:rPr>
        <w:t>micas en las ciudades, en las tierras fértiles del sur y en las tierras altas del centro. En esas migraciones, las mujeres tienden a seguir a sus maridos</w:t>
      </w:r>
      <w:r>
        <w:rPr>
          <w:lang w:val="es-ES_tradnl"/>
        </w:rPr>
        <w:t>.</w:t>
      </w:r>
    </w:p>
    <w:p w:rsidR="00FE0F17" w:rsidRPr="00085A20" w:rsidRDefault="00FE0F17" w:rsidP="00FE0F17">
      <w:pPr>
        <w:pStyle w:val="DualTxt"/>
      </w:pPr>
      <w:r>
        <w:rPr>
          <w:i/>
          <w:lang w:val="es-ES_tradnl"/>
        </w:rPr>
        <w:t>Se levanta la sesión a las 17.35 horas.</w:t>
      </w:r>
    </w:p>
    <w:sectPr w:rsidR="00FE0F17" w:rsidRPr="00085A20" w:rsidSect="00FE0F17">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2T18:38:00Z" w:initials="Start">
    <w:p w:rsidR="00083975" w:rsidRPr="00586EE8" w:rsidRDefault="00083975">
      <w:pPr>
        <w:pStyle w:val="CommentText"/>
        <w:rPr>
          <w:lang w:val="en-US"/>
        </w:rPr>
      </w:pPr>
      <w:r>
        <w:fldChar w:fldCharType="begin"/>
      </w:r>
      <w:r w:rsidRPr="00586EE8">
        <w:rPr>
          <w:rStyle w:val="CommentReference"/>
          <w:lang w:val="en-US"/>
        </w:rPr>
        <w:instrText xml:space="preserve"> </w:instrText>
      </w:r>
      <w:r w:rsidRPr="00586EE8">
        <w:rPr>
          <w:lang w:val="en-US"/>
        </w:rPr>
        <w:instrText>PAGE \# "'Page: '#'</w:instrText>
      </w:r>
      <w:r w:rsidRPr="00586EE8">
        <w:rPr>
          <w:lang w:val="en-US"/>
        </w:rPr>
        <w:br/>
        <w:instrText>'"</w:instrText>
      </w:r>
      <w:r w:rsidRPr="00586EE8">
        <w:rPr>
          <w:rStyle w:val="CommentReference"/>
          <w:lang w:val="en-US"/>
        </w:rPr>
        <w:instrText xml:space="preserve"> </w:instrText>
      </w:r>
      <w:r>
        <w:fldChar w:fldCharType="end"/>
      </w:r>
      <w:r>
        <w:rPr>
          <w:rStyle w:val="CommentReference"/>
        </w:rPr>
        <w:annotationRef/>
      </w:r>
      <w:r w:rsidRPr="00586EE8">
        <w:rPr>
          <w:lang w:val="en-US"/>
        </w:rPr>
        <w:t>&lt;&lt;ODS JOB NO&gt;&gt;N0145177S&lt;&lt;ODS JOB NO&gt;&gt;</w:t>
      </w:r>
    </w:p>
    <w:p w:rsidR="00083975" w:rsidRPr="00586EE8" w:rsidRDefault="00083975">
      <w:pPr>
        <w:pStyle w:val="CommentText"/>
        <w:rPr>
          <w:lang w:val="en-US"/>
        </w:rPr>
      </w:pPr>
      <w:r w:rsidRPr="00586EE8">
        <w:rPr>
          <w:lang w:val="en-US"/>
        </w:rPr>
        <w:t>&lt;&lt;ODS DOC SYMBOL1&gt;&gt;CEDAW/C/SR.519&lt;&lt;ODS DOC SYMBOL1&gt;&gt;</w:t>
      </w:r>
    </w:p>
    <w:p w:rsidR="00083975" w:rsidRPr="00586EE8" w:rsidRDefault="00083975">
      <w:pPr>
        <w:pStyle w:val="CommentText"/>
        <w:rPr>
          <w:lang w:val="en-US"/>
        </w:rPr>
      </w:pPr>
      <w:r w:rsidRPr="00586EE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975" w:rsidRDefault="00083975" w:rsidP="00E51BAE">
      <w:pPr>
        <w:pStyle w:val="Header"/>
      </w:pPr>
      <w:r>
        <w:separator/>
      </w:r>
    </w:p>
  </w:endnote>
  <w:endnote w:type="continuationSeparator" w:id="0">
    <w:p w:rsidR="00083975" w:rsidRDefault="00083975" w:rsidP="00E51BA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3975">
      <w:tblPrEx>
        <w:tblCellMar>
          <w:top w:w="0" w:type="dxa"/>
          <w:bottom w:w="0" w:type="dxa"/>
        </w:tblCellMar>
      </w:tblPrEx>
      <w:tc>
        <w:tcPr>
          <w:tcW w:w="5033" w:type="dxa"/>
          <w:shd w:val="clear" w:color="auto" w:fill="auto"/>
        </w:tcPr>
        <w:p w:rsidR="00083975" w:rsidRPr="00E51BAE" w:rsidRDefault="00083975" w:rsidP="00E51B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01-45177</w:t>
          </w:r>
          <w:r>
            <w:rPr>
              <w:b w:val="0"/>
              <w:w w:val="103"/>
              <w:sz w:val="14"/>
            </w:rPr>
            <w:fldChar w:fldCharType="end"/>
          </w:r>
        </w:p>
      </w:tc>
      <w:tc>
        <w:tcPr>
          <w:tcW w:w="5033" w:type="dxa"/>
          <w:shd w:val="clear" w:color="auto" w:fill="auto"/>
        </w:tcPr>
        <w:p w:rsidR="00083975" w:rsidRPr="00E51BAE" w:rsidRDefault="00083975" w:rsidP="00E51BAE">
          <w:pPr>
            <w:pStyle w:val="Footer"/>
            <w:rPr>
              <w:w w:val="103"/>
            </w:rPr>
          </w:pPr>
          <w:r>
            <w:rPr>
              <w:w w:val="103"/>
            </w:rPr>
            <w:fldChar w:fldCharType="begin"/>
          </w:r>
          <w:r>
            <w:rPr>
              <w:w w:val="103"/>
            </w:rPr>
            <w:instrText xml:space="preserve"> PAGE  \* MERGEFORMAT </w:instrText>
          </w:r>
          <w:r>
            <w:rPr>
              <w:w w:val="103"/>
            </w:rPr>
            <w:fldChar w:fldCharType="separate"/>
          </w:r>
          <w:r w:rsidR="007E16E4">
            <w:rPr>
              <w:w w:val="103"/>
            </w:rPr>
            <w:t>6</w:t>
          </w:r>
          <w:r>
            <w:rPr>
              <w:w w:val="103"/>
            </w:rPr>
            <w:fldChar w:fldCharType="end"/>
          </w:r>
        </w:p>
      </w:tc>
    </w:tr>
  </w:tbl>
  <w:p w:rsidR="00083975" w:rsidRPr="00E51BAE" w:rsidRDefault="00083975" w:rsidP="00E51B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3975">
      <w:tblPrEx>
        <w:tblCellMar>
          <w:top w:w="0" w:type="dxa"/>
          <w:bottom w:w="0" w:type="dxa"/>
        </w:tblCellMar>
      </w:tblPrEx>
      <w:tc>
        <w:tcPr>
          <w:tcW w:w="5033" w:type="dxa"/>
          <w:shd w:val="clear" w:color="auto" w:fill="auto"/>
        </w:tcPr>
        <w:p w:rsidR="00083975" w:rsidRPr="00E51BAE" w:rsidRDefault="00083975" w:rsidP="00E51BAE">
          <w:pPr>
            <w:pStyle w:val="Footer"/>
            <w:jc w:val="right"/>
            <w:rPr>
              <w:w w:val="103"/>
            </w:rPr>
          </w:pPr>
          <w:r>
            <w:rPr>
              <w:w w:val="103"/>
            </w:rPr>
            <w:fldChar w:fldCharType="begin"/>
          </w:r>
          <w:r>
            <w:rPr>
              <w:w w:val="103"/>
            </w:rPr>
            <w:instrText xml:space="preserve"> PAGE  \* MERGEFORMAT </w:instrText>
          </w:r>
          <w:r>
            <w:rPr>
              <w:w w:val="103"/>
            </w:rPr>
            <w:fldChar w:fldCharType="separate"/>
          </w:r>
          <w:r w:rsidR="007E16E4">
            <w:rPr>
              <w:w w:val="103"/>
            </w:rPr>
            <w:t>5</w:t>
          </w:r>
          <w:r>
            <w:rPr>
              <w:w w:val="103"/>
            </w:rPr>
            <w:fldChar w:fldCharType="end"/>
          </w:r>
        </w:p>
      </w:tc>
      <w:tc>
        <w:tcPr>
          <w:tcW w:w="5033" w:type="dxa"/>
          <w:shd w:val="clear" w:color="auto" w:fill="auto"/>
        </w:tcPr>
        <w:p w:rsidR="00083975" w:rsidRPr="00E51BAE" w:rsidRDefault="00083975" w:rsidP="00E51B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01-45177</w:t>
          </w:r>
          <w:r>
            <w:rPr>
              <w:b w:val="0"/>
              <w:w w:val="103"/>
              <w:sz w:val="14"/>
            </w:rPr>
            <w:fldChar w:fldCharType="end"/>
          </w:r>
        </w:p>
      </w:tc>
    </w:tr>
  </w:tbl>
  <w:p w:rsidR="00083975" w:rsidRPr="00E51BAE" w:rsidRDefault="00083975" w:rsidP="00E51B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975" w:rsidRDefault="00083975" w:rsidP="00E51BAE">
    <w:pPr>
      <w:pStyle w:val="Footer"/>
      <w:pBdr>
        <w:top w:val="single" w:sz="2" w:space="1" w:color="auto"/>
      </w:pBdr>
      <w:rPr>
        <w:sz w:val="2"/>
      </w:rPr>
    </w:pPr>
  </w:p>
  <w:p w:rsidR="00083975" w:rsidRDefault="00083975" w:rsidP="00E51BA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83975" w:rsidRDefault="00083975" w:rsidP="00E51BA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83975" w:rsidRDefault="00083975" w:rsidP="00E51BA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83975" w:rsidRPr="00E51BAE" w:rsidRDefault="00083975" w:rsidP="00E51BAE">
    <w:pPr>
      <w:pStyle w:val="FootnoteText"/>
      <w:spacing w:line="120" w:lineRule="exact"/>
      <w:ind w:left="1267" w:right="1267" w:firstLine="0"/>
      <w:rPr>
        <w:sz w:val="10"/>
      </w:rPr>
    </w:pPr>
  </w:p>
  <w:p w:rsidR="00083975" w:rsidRDefault="00083975" w:rsidP="00E51B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01-45177 (S)</w:t>
    </w:r>
    <w:r>
      <w:rPr>
        <w:b w:val="0"/>
        <w:sz w:val="20"/>
      </w:rPr>
      <w:fldChar w:fldCharType="end"/>
    </w:r>
  </w:p>
  <w:p w:rsidR="00083975" w:rsidRPr="00E51BAE" w:rsidRDefault="00083975" w:rsidP="00E51B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*0145177*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975" w:rsidRDefault="00083975" w:rsidP="00E51BAE">
      <w:pPr>
        <w:pStyle w:val="Header"/>
      </w:pPr>
      <w:r>
        <w:separator/>
      </w:r>
    </w:p>
  </w:footnote>
  <w:footnote w:type="continuationSeparator" w:id="0">
    <w:p w:rsidR="00083975" w:rsidRDefault="00083975" w:rsidP="00E51BA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83975">
      <w:tblPrEx>
        <w:tblCellMar>
          <w:top w:w="0" w:type="dxa"/>
          <w:bottom w:w="0" w:type="dxa"/>
        </w:tblCellMar>
      </w:tblPrEx>
      <w:trPr>
        <w:trHeight w:hRule="exact" w:val="864"/>
      </w:trPr>
      <w:tc>
        <w:tcPr>
          <w:tcW w:w="4838" w:type="dxa"/>
          <w:shd w:val="clear" w:color="auto" w:fill="auto"/>
          <w:vAlign w:val="bottom"/>
        </w:tcPr>
        <w:p w:rsidR="00083975" w:rsidRPr="00E51BAE" w:rsidRDefault="00083975" w:rsidP="00E51BAE">
          <w:pPr>
            <w:pStyle w:val="Header"/>
            <w:spacing w:after="80"/>
            <w:rPr>
              <w:b/>
            </w:rPr>
          </w:pPr>
          <w:r>
            <w:rPr>
              <w:b/>
            </w:rPr>
            <w:fldChar w:fldCharType="begin"/>
          </w:r>
          <w:r>
            <w:rPr>
              <w:b/>
            </w:rPr>
            <w:instrText xml:space="preserve"> DOCVARIABLE "sss1" \* MERGEFORMAT </w:instrText>
          </w:r>
          <w:r>
            <w:rPr>
              <w:b/>
            </w:rPr>
            <w:fldChar w:fldCharType="separate"/>
          </w:r>
          <w:r>
            <w:rPr>
              <w:b/>
            </w:rPr>
            <w:t>CEDAW/C/SR.519</w:t>
          </w:r>
          <w:r>
            <w:rPr>
              <w:b/>
            </w:rPr>
            <w:fldChar w:fldCharType="end"/>
          </w:r>
        </w:p>
      </w:tc>
      <w:tc>
        <w:tcPr>
          <w:tcW w:w="5033" w:type="dxa"/>
          <w:shd w:val="clear" w:color="auto" w:fill="auto"/>
          <w:vAlign w:val="bottom"/>
        </w:tcPr>
        <w:p w:rsidR="00083975" w:rsidRDefault="00083975" w:rsidP="00E51BAE">
          <w:pPr>
            <w:pStyle w:val="Header"/>
          </w:pPr>
        </w:p>
      </w:tc>
    </w:tr>
  </w:tbl>
  <w:p w:rsidR="00083975" w:rsidRPr="00E51BAE" w:rsidRDefault="00083975" w:rsidP="00E51B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83975">
      <w:tblPrEx>
        <w:tblCellMar>
          <w:top w:w="0" w:type="dxa"/>
          <w:bottom w:w="0" w:type="dxa"/>
        </w:tblCellMar>
      </w:tblPrEx>
      <w:trPr>
        <w:trHeight w:hRule="exact" w:val="864"/>
      </w:trPr>
      <w:tc>
        <w:tcPr>
          <w:tcW w:w="4838" w:type="dxa"/>
          <w:shd w:val="clear" w:color="auto" w:fill="auto"/>
          <w:vAlign w:val="bottom"/>
        </w:tcPr>
        <w:p w:rsidR="00083975" w:rsidRDefault="00083975" w:rsidP="00E51BAE">
          <w:pPr>
            <w:pStyle w:val="Header"/>
          </w:pPr>
        </w:p>
      </w:tc>
      <w:tc>
        <w:tcPr>
          <w:tcW w:w="5033" w:type="dxa"/>
          <w:shd w:val="clear" w:color="auto" w:fill="auto"/>
          <w:vAlign w:val="bottom"/>
        </w:tcPr>
        <w:p w:rsidR="00083975" w:rsidRPr="00E51BAE" w:rsidRDefault="00083975" w:rsidP="00E51BA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CEDAW/C/SR.519</w:t>
          </w:r>
          <w:r>
            <w:rPr>
              <w:b/>
            </w:rPr>
            <w:fldChar w:fldCharType="end"/>
          </w:r>
        </w:p>
      </w:tc>
    </w:tr>
  </w:tbl>
  <w:p w:rsidR="00083975" w:rsidRPr="00E51BAE" w:rsidRDefault="00083975" w:rsidP="00E51B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839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83975" w:rsidRDefault="00083975" w:rsidP="00E51BAE">
          <w:pPr>
            <w:pStyle w:val="Header"/>
            <w:spacing w:after="120"/>
          </w:pPr>
        </w:p>
      </w:tc>
      <w:tc>
        <w:tcPr>
          <w:tcW w:w="2059" w:type="dxa"/>
          <w:tcBorders>
            <w:bottom w:val="single" w:sz="4" w:space="0" w:color="auto"/>
          </w:tcBorders>
          <w:shd w:val="clear" w:color="auto" w:fill="auto"/>
          <w:vAlign w:val="bottom"/>
        </w:tcPr>
        <w:p w:rsidR="00083975" w:rsidRPr="00E51BAE" w:rsidRDefault="00083975" w:rsidP="00E51BA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83975" w:rsidRDefault="00083975" w:rsidP="00E51BAE">
          <w:pPr>
            <w:pStyle w:val="Header"/>
            <w:spacing w:after="120"/>
          </w:pPr>
        </w:p>
      </w:tc>
      <w:tc>
        <w:tcPr>
          <w:tcW w:w="6523" w:type="dxa"/>
          <w:gridSpan w:val="3"/>
          <w:tcBorders>
            <w:bottom w:val="single" w:sz="4" w:space="0" w:color="auto"/>
          </w:tcBorders>
          <w:shd w:val="clear" w:color="auto" w:fill="auto"/>
          <w:vAlign w:val="bottom"/>
        </w:tcPr>
        <w:p w:rsidR="00083975" w:rsidRPr="00E51BAE" w:rsidRDefault="00083975" w:rsidP="00E51BAE">
          <w:pPr>
            <w:spacing w:after="80" w:line="240" w:lineRule="auto"/>
            <w:jc w:val="right"/>
            <w:rPr>
              <w:position w:val="-4"/>
            </w:rPr>
          </w:pPr>
          <w:r>
            <w:rPr>
              <w:position w:val="-4"/>
              <w:sz w:val="40"/>
            </w:rPr>
            <w:t>CEDAW</w:t>
          </w:r>
          <w:r>
            <w:rPr>
              <w:position w:val="-4"/>
            </w:rPr>
            <w:t>/C/SR.519</w:t>
          </w:r>
        </w:p>
      </w:tc>
    </w:tr>
    <w:tr w:rsidR="00083975" w:rsidRPr="00E51B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83975" w:rsidRDefault="00083975" w:rsidP="00E51B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83975" w:rsidRPr="00E51BAE" w:rsidRDefault="00083975" w:rsidP="00E51BAE">
          <w:pPr>
            <w:pStyle w:val="Header"/>
            <w:spacing w:before="109"/>
          </w:pPr>
        </w:p>
      </w:tc>
      <w:tc>
        <w:tcPr>
          <w:tcW w:w="5227" w:type="dxa"/>
          <w:gridSpan w:val="3"/>
          <w:tcBorders>
            <w:top w:val="single" w:sz="4" w:space="0" w:color="auto"/>
            <w:bottom w:val="single" w:sz="12" w:space="0" w:color="auto"/>
          </w:tcBorders>
          <w:shd w:val="clear" w:color="auto" w:fill="auto"/>
        </w:tcPr>
        <w:p w:rsidR="00083975" w:rsidRPr="00E51BAE" w:rsidRDefault="00083975" w:rsidP="00E51BA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83975" w:rsidRPr="00586EE8" w:rsidRDefault="00083975" w:rsidP="00E51BA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83975" w:rsidRDefault="00083975" w:rsidP="00E51BAE">
          <w:pPr>
            <w:spacing w:before="240"/>
          </w:pPr>
          <w:r>
            <w:t>Distr. general</w:t>
          </w:r>
        </w:p>
        <w:p w:rsidR="00083975" w:rsidRDefault="00083975" w:rsidP="00E51BAE">
          <w:r>
            <w:t>13 de junio de 2006</w:t>
          </w:r>
        </w:p>
        <w:p w:rsidR="00083975" w:rsidRDefault="00083975" w:rsidP="00E51BAE">
          <w:r>
            <w:t>Español</w:t>
          </w:r>
        </w:p>
        <w:p w:rsidR="00083975" w:rsidRPr="00E51BAE" w:rsidRDefault="00083975" w:rsidP="00E51BAE">
          <w:r>
            <w:t>Original: inglés</w:t>
          </w:r>
        </w:p>
      </w:tc>
    </w:tr>
  </w:tbl>
  <w:p w:rsidR="00083975" w:rsidRPr="00E51BAE" w:rsidRDefault="00083975" w:rsidP="00E51BA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13324"/>
    <w:multiLevelType w:val="singleLevel"/>
    <w:tmpl w:val="D2DCCAB8"/>
    <w:lvl w:ilvl="0">
      <w:start w:val="5"/>
      <w:numFmt w:val="decimal"/>
      <w:lvlRestart w:val="0"/>
      <w:lvlText w:val="%1."/>
      <w:lvlJc w:val="left"/>
      <w:pPr>
        <w:tabs>
          <w:tab w:val="num" w:pos="475"/>
        </w:tabs>
        <w:ind w:left="0" w:firstLine="0"/>
      </w:pPr>
      <w:rPr>
        <w:spacing w:val="0"/>
        <w:w w:val="100"/>
      </w:rPr>
    </w:lvl>
  </w:abstractNum>
  <w:abstractNum w:abstractNumId="1">
    <w:nsid w:val="795470A3"/>
    <w:multiLevelType w:val="singleLevel"/>
    <w:tmpl w:val="F048AD4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177*"/>
    <w:docVar w:name="CreationDt" w:val="12/06/2006 18:38:41"/>
    <w:docVar w:name="DocCategory" w:val="SROthers"/>
    <w:docVar w:name="DocType" w:val="Final"/>
    <w:docVar w:name="FooterJN" w:val="01-45177"/>
    <w:docVar w:name="jobn" w:val="01-45177 (S)"/>
    <w:docVar w:name="jobnDT" w:val="01-45177 (S)   120606"/>
    <w:docVar w:name="jobnDTDT" w:val="01-45177 (S)   120606   120606"/>
    <w:docVar w:name="JobNo" w:val="0145177S"/>
    <w:docVar w:name="OandT" w:val=" "/>
    <w:docVar w:name="sss1" w:val="CEDAW/C/SR.519"/>
    <w:docVar w:name="sss2" w:val="-"/>
    <w:docVar w:name="Symbol1" w:val="CEDAW/C/SR.519"/>
    <w:docVar w:name="Symbol2" w:val="-"/>
  </w:docVars>
  <w:rsids>
    <w:rsidRoot w:val="009E6AED"/>
    <w:rsid w:val="00083975"/>
    <w:rsid w:val="00085A20"/>
    <w:rsid w:val="000A58E1"/>
    <w:rsid w:val="0058462C"/>
    <w:rsid w:val="00586EE8"/>
    <w:rsid w:val="006F6245"/>
    <w:rsid w:val="007E16E4"/>
    <w:rsid w:val="00806065"/>
    <w:rsid w:val="009E6AED"/>
    <w:rsid w:val="00A15CE2"/>
    <w:rsid w:val="00B26C0A"/>
    <w:rsid w:val="00CD3D68"/>
    <w:rsid w:val="00DC74CA"/>
    <w:rsid w:val="00E25AC0"/>
    <w:rsid w:val="00E51BAE"/>
    <w:rsid w:val="00EB4F02"/>
    <w:rsid w:val="00F162AD"/>
    <w:rsid w:val="00FE0F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E51BAE"/>
  </w:style>
  <w:style w:type="paragraph" w:styleId="CommentSubject">
    <w:name w:val="annotation subject"/>
    <w:basedOn w:val="CommentText"/>
    <w:next w:val="CommentText"/>
    <w:semiHidden/>
    <w:rsid w:val="00E51B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6</Pages>
  <Words>3182</Words>
  <Characters>18141</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Becerra, Emma</dc:creator>
  <cp:keywords/>
  <dc:description/>
  <cp:lastModifiedBy>Becerra, Emma</cp:lastModifiedBy>
  <cp:revision>13</cp:revision>
  <cp:lastPrinted>2006-06-12T17:48:00Z</cp:lastPrinted>
  <dcterms:created xsi:type="dcterms:W3CDTF">2006-06-12T17:29:00Z</dcterms:created>
  <dcterms:modified xsi:type="dcterms:W3CDTF">2006-06-12T17:50:00Z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0145177</vt:lpwstr>
  </property>
  <property fmtid="{D5CDD505-2E9C-101B-9397-08002B2CF9AE}" pid="3" name="Symbol1">
    <vt:lpwstr>CEDAW/C/SR.519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