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BC0" w:rsidRDefault="008F5BC0" w:rsidP="008F5BC0">
      <w:pPr>
        <w:spacing w:line="240" w:lineRule="auto"/>
        <w:jc w:val="left"/>
        <w:rPr>
          <w:szCs w:val="6"/>
        </w:rPr>
        <w:sectPr w:rsidR="008F5BC0" w:rsidSect="008F5BC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F5BC0" w:rsidRDefault="008F5BC0" w:rsidP="008F5BC0">
      <w:pPr>
        <w:pStyle w:val="H1"/>
        <w:rPr>
          <w:rtl/>
        </w:rPr>
      </w:pPr>
      <w:r>
        <w:rPr>
          <w:rFonts w:hint="eastAsia"/>
          <w:rtl/>
        </w:rPr>
        <w:t>اللجنة</w:t>
      </w:r>
      <w:r>
        <w:rPr>
          <w:rtl/>
        </w:rPr>
        <w:t xml:space="preserve"> المعنية بحقوق الإنسان</w:t>
      </w:r>
    </w:p>
    <w:p w:rsidR="008F5BC0" w:rsidRDefault="008F5BC0" w:rsidP="00371DD9">
      <w:pPr>
        <w:pStyle w:val="H23"/>
        <w:rPr>
          <w:rFonts w:hint="cs"/>
          <w:rtl/>
        </w:rPr>
      </w:pPr>
      <w:r>
        <w:rPr>
          <w:rFonts w:hint="eastAsia"/>
          <w:rtl/>
        </w:rPr>
        <w:t>الدورة</w:t>
      </w:r>
      <w:r>
        <w:rPr>
          <w:rtl/>
        </w:rPr>
        <w:t xml:space="preserve"> </w:t>
      </w:r>
      <w:r w:rsidR="0060781A">
        <w:rPr>
          <w:rFonts w:hint="cs"/>
          <w:rtl/>
        </w:rPr>
        <w:t>الخامسة والتسع</w:t>
      </w:r>
      <w:r w:rsidR="00371DD9">
        <w:rPr>
          <w:rFonts w:hint="cs"/>
          <w:rtl/>
        </w:rPr>
        <w:t>و</w:t>
      </w:r>
      <w:r w:rsidR="0060781A">
        <w:rPr>
          <w:rFonts w:hint="cs"/>
          <w:rtl/>
        </w:rPr>
        <w:t>ن</w:t>
      </w:r>
    </w:p>
    <w:p w:rsidR="008F5BC0" w:rsidRPr="008F5BC0" w:rsidRDefault="008F5BC0" w:rsidP="008F5BC0">
      <w:pPr>
        <w:spacing w:line="120" w:lineRule="exact"/>
        <w:rPr>
          <w:rFonts w:hint="cs"/>
          <w:sz w:val="12"/>
          <w:rtl/>
        </w:rPr>
      </w:pPr>
    </w:p>
    <w:p w:rsidR="0060781A" w:rsidRDefault="00371DD9" w:rsidP="00161179">
      <w:pPr>
        <w:pStyle w:val="H23"/>
        <w:rPr>
          <w:rFonts w:hint="cs"/>
          <w:rtl/>
        </w:rPr>
      </w:pPr>
      <w:r>
        <w:rPr>
          <w:rFonts w:hint="cs"/>
          <w:rtl/>
        </w:rPr>
        <w:t>م</w:t>
      </w:r>
      <w:r w:rsidR="008F5BC0">
        <w:rPr>
          <w:rFonts w:hint="eastAsia"/>
          <w:rtl/>
        </w:rPr>
        <w:t>حضر</w:t>
      </w:r>
      <w:r w:rsidR="008F5BC0">
        <w:rPr>
          <w:rtl/>
        </w:rPr>
        <w:t xml:space="preserve"> موجز </w:t>
      </w:r>
      <w:r w:rsidR="00273DCB">
        <w:rPr>
          <w:rFonts w:hint="cs"/>
          <w:rtl/>
        </w:rPr>
        <w:t>(جزئي</w:t>
      </w:r>
      <w:r>
        <w:rPr>
          <w:rFonts w:hint="cs"/>
          <w:rtl/>
        </w:rPr>
        <w:t xml:space="preserve">)* </w:t>
      </w:r>
      <w:r w:rsidR="008F5BC0">
        <w:rPr>
          <w:rtl/>
        </w:rPr>
        <w:t>للجلسة</w:t>
      </w:r>
      <w:r w:rsidR="0060781A">
        <w:rPr>
          <w:rFonts w:hint="cs"/>
          <w:rtl/>
        </w:rPr>
        <w:t xml:space="preserve"> 2603</w:t>
      </w:r>
    </w:p>
    <w:p w:rsidR="0060781A" w:rsidRDefault="008F5BC0" w:rsidP="0060781A">
      <w:pPr>
        <w:pStyle w:val="SingleTxt"/>
        <w:ind w:left="0" w:right="0"/>
        <w:rPr>
          <w:rFonts w:hint="cs"/>
          <w:rtl/>
        </w:rPr>
      </w:pPr>
      <w:r>
        <w:rPr>
          <w:rFonts w:hint="eastAsia"/>
          <w:rtl/>
        </w:rPr>
        <w:t>المعقودة</w:t>
      </w:r>
      <w:r>
        <w:rPr>
          <w:rtl/>
        </w:rPr>
        <w:t xml:space="preserve"> في المقر، نيويورك، يوم </w:t>
      </w:r>
      <w:r w:rsidR="0060781A">
        <w:rPr>
          <w:rFonts w:hint="cs"/>
          <w:rtl/>
        </w:rPr>
        <w:t>الأربعاء</w:t>
      </w:r>
      <w:r>
        <w:rPr>
          <w:rtl/>
        </w:rPr>
        <w:t xml:space="preserve">، </w:t>
      </w:r>
      <w:r w:rsidR="0060781A">
        <w:rPr>
          <w:rFonts w:hint="cs"/>
          <w:rtl/>
        </w:rPr>
        <w:t>18 آذار/مارس 2009، الساعة 00/15</w:t>
      </w:r>
    </w:p>
    <w:p w:rsidR="008F5BC0" w:rsidRPr="008F5BC0" w:rsidRDefault="008F5BC0" w:rsidP="008F5BC0">
      <w:pPr>
        <w:pStyle w:val="SingleTxt"/>
        <w:spacing w:after="0" w:line="120" w:lineRule="exact"/>
        <w:ind w:left="0" w:right="0"/>
        <w:rPr>
          <w:rFonts w:hint="cs"/>
          <w:sz w:val="12"/>
          <w:rtl/>
        </w:rPr>
      </w:pPr>
    </w:p>
    <w:p w:rsidR="008F5BC0" w:rsidRDefault="008F5BC0" w:rsidP="00371DD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Pr="00273DCB">
        <w:rPr>
          <w:rFonts w:ascii="Traditional Arabic" w:hAnsi="Traditional Arabic"/>
          <w:i/>
          <w:rtl/>
        </w:rPr>
        <w:t>:</w:t>
      </w:r>
      <w:r>
        <w:rPr>
          <w:rFonts w:ascii="Traditional Arabic" w:hAnsi="Traditional Arabic"/>
          <w:rtl/>
        </w:rPr>
        <w:tab/>
        <w:t>السيد</w:t>
      </w:r>
      <w:r w:rsidR="00371DD9">
        <w:rPr>
          <w:rFonts w:ascii="Traditional Arabic" w:hAnsi="Traditional Arabic" w:hint="cs"/>
          <w:rtl/>
        </w:rPr>
        <w:t xml:space="preserve"> إيواساوا</w:t>
      </w:r>
    </w:p>
    <w:p w:rsidR="008F5BC0" w:rsidRPr="008F5BC0" w:rsidRDefault="008F5BC0" w:rsidP="008F5BC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F5BC0" w:rsidRPr="008F5BC0" w:rsidRDefault="008F5BC0" w:rsidP="008F5BC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F5BC0" w:rsidRPr="008F5BC0" w:rsidRDefault="008F5BC0" w:rsidP="008F5BC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F5BC0" w:rsidRDefault="008F5BC0" w:rsidP="008F5BC0">
      <w:pPr>
        <w:pStyle w:val="HCh"/>
        <w:rPr>
          <w:rFonts w:hint="cs"/>
          <w:bCs w:val="0"/>
          <w:rtl/>
        </w:rPr>
      </w:pPr>
      <w:r>
        <w:rPr>
          <w:rFonts w:hint="eastAsia"/>
          <w:bCs w:val="0"/>
          <w:rtl/>
        </w:rPr>
        <w:t>المحتويات</w:t>
      </w:r>
    </w:p>
    <w:p w:rsidR="008F5BC0" w:rsidRDefault="008F5BC0" w:rsidP="008F5BC0">
      <w:pPr>
        <w:pStyle w:val="HCh"/>
        <w:spacing w:line="240" w:lineRule="auto"/>
        <w:rPr>
          <w:rFonts w:hint="cs"/>
          <w:bCs w:val="0"/>
          <w:szCs w:val="20"/>
          <w:rtl/>
        </w:rPr>
      </w:pPr>
    </w:p>
    <w:p w:rsidR="00CD3849" w:rsidRDefault="00371DD9" w:rsidP="00371DD9">
      <w:pPr>
        <w:pStyle w:val="SingleTxt"/>
        <w:rPr>
          <w:rFonts w:hint="cs"/>
          <w:rtl/>
        </w:rPr>
      </w:pPr>
      <w:r>
        <w:rPr>
          <w:rFonts w:hint="cs"/>
          <w:rtl/>
        </w:rPr>
        <w:t>النظر في التقارير المقدمة من الدول الأطراف بموجب المادة 40 من العهد (</w:t>
      </w:r>
      <w:r w:rsidRPr="00371DD9">
        <w:rPr>
          <w:rFonts w:hint="cs"/>
          <w:i/>
          <w:iCs/>
          <w:rtl/>
        </w:rPr>
        <w:t>تابع</w:t>
      </w:r>
      <w:r>
        <w:rPr>
          <w:rFonts w:hint="cs"/>
          <w:rtl/>
        </w:rPr>
        <w:t>)</w:t>
      </w:r>
    </w:p>
    <w:p w:rsidR="00371DD9" w:rsidRDefault="00371DD9" w:rsidP="00371DD9">
      <w:pPr>
        <w:pStyle w:val="SingleTxt"/>
        <w:rPr>
          <w:rFonts w:hint="cs"/>
          <w:rtl/>
        </w:rPr>
      </w:pPr>
      <w:r>
        <w:rPr>
          <w:rFonts w:hint="cs"/>
          <w:rtl/>
        </w:rPr>
        <w:tab/>
      </w:r>
      <w:r w:rsidRPr="00371DD9">
        <w:rPr>
          <w:rFonts w:hint="cs"/>
          <w:i/>
          <w:iCs/>
          <w:rtl/>
        </w:rPr>
        <w:t xml:space="preserve">التقرير الدوري الثالث لرواندا </w:t>
      </w:r>
      <w:r>
        <w:rPr>
          <w:rFonts w:hint="cs"/>
          <w:rtl/>
        </w:rPr>
        <w:t>(</w:t>
      </w:r>
      <w:r w:rsidRPr="00371DD9">
        <w:rPr>
          <w:rFonts w:hint="cs"/>
          <w:i/>
          <w:iCs/>
          <w:rtl/>
        </w:rPr>
        <w:t>تابع</w:t>
      </w:r>
      <w:r>
        <w:rPr>
          <w:rFonts w:hint="cs"/>
          <w:rtl/>
        </w:rPr>
        <w:t>)</w:t>
      </w:r>
    </w:p>
    <w:p w:rsidR="0010127B" w:rsidRPr="002860B8" w:rsidRDefault="0010127B" w:rsidP="0010127B">
      <w:pPr>
        <w:pStyle w:val="FootnoteText"/>
        <w:spacing w:after="120"/>
        <w:ind w:left="1267" w:right="1267" w:firstLine="0"/>
        <w:rPr>
          <w:w w:val="103"/>
          <w:rtl/>
        </w:rPr>
      </w:pPr>
    </w:p>
    <w:p w:rsidR="00371DD9" w:rsidRDefault="00371DD9" w:rsidP="00371DD9">
      <w:pPr>
        <w:pStyle w:val="SingleTxt"/>
        <w:rPr>
          <w:rFonts w:hint="cs"/>
          <w:rtl/>
        </w:rPr>
      </w:pPr>
    </w:p>
    <w:p w:rsidR="00371DD9" w:rsidRDefault="00371DD9" w:rsidP="00371DD9">
      <w:pPr>
        <w:pStyle w:val="SingleTxt"/>
        <w:rPr>
          <w:rFonts w:hint="cs"/>
          <w:rtl/>
        </w:rPr>
      </w:pPr>
    </w:p>
    <w:p w:rsidR="00371DD9" w:rsidRPr="00371DD9" w:rsidRDefault="00371DD9" w:rsidP="00371DD9">
      <w:pPr>
        <w:pStyle w:val="SingleTxt"/>
        <w:ind w:hanging="584"/>
        <w:rPr>
          <w:rFonts w:hint="cs"/>
          <w:sz w:val="26"/>
          <w:szCs w:val="26"/>
          <w:rtl/>
        </w:rPr>
      </w:pPr>
      <w:r w:rsidRPr="00371DD9">
        <w:rPr>
          <w:rFonts w:hint="cs"/>
          <w:sz w:val="26"/>
          <w:szCs w:val="26"/>
          <w:rtl/>
        </w:rPr>
        <w:t>ـــــــ</w:t>
      </w:r>
      <w:r w:rsidR="001D3735">
        <w:rPr>
          <w:rFonts w:hint="cs"/>
          <w:sz w:val="26"/>
          <w:szCs w:val="26"/>
          <w:rtl/>
        </w:rPr>
        <w:t>ــــــــــــــــــــــــــــ</w:t>
      </w:r>
      <w:bookmarkStart w:id="1" w:name="TmpSave"/>
      <w:bookmarkEnd w:id="1"/>
      <w:r w:rsidRPr="00371DD9">
        <w:rPr>
          <w:rFonts w:hint="cs"/>
          <w:sz w:val="26"/>
          <w:szCs w:val="26"/>
          <w:rtl/>
        </w:rPr>
        <w:t>ـ</w:t>
      </w:r>
    </w:p>
    <w:p w:rsidR="00371DD9" w:rsidRDefault="00FD72B2" w:rsidP="00DE716A">
      <w:pPr>
        <w:pStyle w:val="FootnoteText"/>
        <w:tabs>
          <w:tab w:val="clear" w:pos="418"/>
          <w:tab w:val="right" w:pos="992"/>
          <w:tab w:val="left" w:pos="1198"/>
          <w:tab w:val="left" w:pos="1656"/>
          <w:tab w:val="left" w:pos="2088"/>
        </w:tabs>
        <w:spacing w:after="80"/>
        <w:ind w:left="1267" w:right="1267" w:hanging="547"/>
        <w:rPr>
          <w:rFonts w:hint="cs"/>
          <w:rtl/>
        </w:rPr>
      </w:pPr>
      <w:r>
        <w:rPr>
          <w:rFonts w:hint="cs"/>
          <w:rtl/>
        </w:rPr>
        <w:tab/>
      </w:r>
      <w:r w:rsidR="00371DD9" w:rsidRPr="00371DD9">
        <w:rPr>
          <w:rFonts w:hint="cs"/>
          <w:rtl/>
        </w:rPr>
        <w:t>*</w:t>
      </w:r>
      <w:r w:rsidR="005A4205">
        <w:rPr>
          <w:rFonts w:hint="cs"/>
          <w:rtl/>
        </w:rPr>
        <w:tab/>
      </w:r>
      <w:r w:rsidR="00371DD9" w:rsidRPr="00371DD9">
        <w:rPr>
          <w:rFonts w:hint="cs"/>
          <w:rtl/>
        </w:rPr>
        <w:t>لم يُعد</w:t>
      </w:r>
      <w:r w:rsidR="00273DCB">
        <w:rPr>
          <w:rFonts w:hint="cs"/>
          <w:rtl/>
        </w:rPr>
        <w:t>ّ</w:t>
      </w:r>
      <w:r w:rsidR="00371DD9" w:rsidRPr="00371DD9">
        <w:rPr>
          <w:rFonts w:hint="cs"/>
          <w:rtl/>
        </w:rPr>
        <w:t xml:space="preserve"> محضر موجز لبقية هذه الجلسة.</w:t>
      </w:r>
    </w:p>
    <w:p w:rsidR="002D125C" w:rsidRDefault="002D125C" w:rsidP="004B574C">
      <w:pPr>
        <w:pStyle w:val="SingleTxt"/>
        <w:rPr>
          <w:i/>
          <w:iCs/>
          <w:rtl/>
        </w:rPr>
        <w:sectPr w:rsidR="002D125C" w:rsidSect="008F5BC0">
          <w:endnotePr>
            <w:numFmt w:val="decimal"/>
          </w:endnotePr>
          <w:type w:val="continuous"/>
          <w:pgSz w:w="12240" w:h="15840" w:code="1"/>
          <w:pgMar w:top="1742" w:right="1195" w:bottom="1898" w:left="1195" w:header="576" w:footer="1030" w:gutter="0"/>
          <w:cols w:space="720"/>
          <w:noEndnote/>
          <w:bidi/>
          <w:rtlGutter/>
          <w:docGrid w:linePitch="280"/>
        </w:sectPr>
      </w:pPr>
    </w:p>
    <w:p w:rsidR="004B574C" w:rsidRDefault="004B574C" w:rsidP="002D125C">
      <w:pPr>
        <w:pStyle w:val="DualTxt"/>
        <w:rPr>
          <w:rFonts w:hint="cs"/>
          <w:rtl/>
        </w:rPr>
      </w:pPr>
      <w:r w:rsidRPr="002D125C">
        <w:rPr>
          <w:rFonts w:hint="cs"/>
          <w:i/>
          <w:iCs/>
          <w:rtl/>
        </w:rPr>
        <w:t>افتتحت الجلسة الساعة 10/15</w:t>
      </w:r>
      <w:r>
        <w:rPr>
          <w:rFonts w:hint="cs"/>
          <w:rtl/>
        </w:rPr>
        <w:t>.</w:t>
      </w:r>
    </w:p>
    <w:p w:rsidR="00371DD9" w:rsidRDefault="004B574C" w:rsidP="0026701F">
      <w:pPr>
        <w:pStyle w:val="DualTxt"/>
        <w:rPr>
          <w:rFonts w:hint="cs"/>
          <w:rtl/>
        </w:rPr>
      </w:pPr>
      <w:r w:rsidRPr="002D125C">
        <w:rPr>
          <w:rFonts w:hint="cs"/>
          <w:b/>
          <w:bCs/>
          <w:rtl/>
        </w:rPr>
        <w:t>النظ</w:t>
      </w:r>
      <w:r w:rsidR="0026701F">
        <w:rPr>
          <w:rFonts w:hint="cs"/>
          <w:b/>
          <w:bCs/>
          <w:rtl/>
        </w:rPr>
        <w:t>ـ</w:t>
      </w:r>
      <w:r w:rsidRPr="002D125C">
        <w:rPr>
          <w:rFonts w:hint="cs"/>
          <w:b/>
          <w:bCs/>
          <w:rtl/>
        </w:rPr>
        <w:t>ر في التقاري</w:t>
      </w:r>
      <w:r w:rsidR="0026701F">
        <w:rPr>
          <w:rFonts w:hint="cs"/>
          <w:b/>
          <w:bCs/>
          <w:rtl/>
        </w:rPr>
        <w:t>ـ</w:t>
      </w:r>
      <w:r w:rsidRPr="002D125C">
        <w:rPr>
          <w:rFonts w:hint="cs"/>
          <w:b/>
          <w:bCs/>
          <w:rtl/>
        </w:rPr>
        <w:t>ر المقدمة من الدول الأطراف بموجب المادة 40 من العهد</w:t>
      </w:r>
      <w:r>
        <w:rPr>
          <w:rFonts w:hint="cs"/>
          <w:rtl/>
        </w:rPr>
        <w:t xml:space="preserve"> (</w:t>
      </w:r>
      <w:r>
        <w:rPr>
          <w:rFonts w:hint="cs"/>
          <w:i/>
          <w:iCs/>
          <w:rtl/>
        </w:rPr>
        <w:t>تابع</w:t>
      </w:r>
      <w:r>
        <w:rPr>
          <w:rFonts w:hint="cs"/>
          <w:rtl/>
        </w:rPr>
        <w:t>)</w:t>
      </w:r>
    </w:p>
    <w:p w:rsidR="004B574C" w:rsidRDefault="004B574C" w:rsidP="002D125C">
      <w:pPr>
        <w:pStyle w:val="DualTxt"/>
        <w:ind w:left="662" w:hanging="662"/>
        <w:rPr>
          <w:rFonts w:hint="cs"/>
          <w:rtl/>
        </w:rPr>
      </w:pPr>
      <w:r>
        <w:rPr>
          <w:rFonts w:hint="cs"/>
          <w:rtl/>
        </w:rPr>
        <w:tab/>
      </w:r>
      <w:r w:rsidRPr="004B574C">
        <w:rPr>
          <w:rFonts w:hint="cs"/>
          <w:i/>
          <w:iCs/>
          <w:rtl/>
        </w:rPr>
        <w:t>التقرير الدوري الثالث لرواندا</w:t>
      </w:r>
      <w:r>
        <w:rPr>
          <w:rFonts w:hint="cs"/>
          <w:rtl/>
        </w:rPr>
        <w:t xml:space="preserve"> (</w:t>
      </w:r>
      <w:r>
        <w:rPr>
          <w:rFonts w:hint="cs"/>
          <w:i/>
          <w:iCs/>
          <w:rtl/>
        </w:rPr>
        <w:t>تابع</w:t>
      </w:r>
      <w:r>
        <w:rPr>
          <w:rFonts w:hint="cs"/>
          <w:rtl/>
        </w:rPr>
        <w:t>) (</w:t>
      </w:r>
      <w:r w:rsidRPr="002D125C">
        <w:rPr>
          <w:sz w:val="22"/>
          <w:szCs w:val="22"/>
        </w:rPr>
        <w:t>CCPR/C/RWA/3</w:t>
      </w:r>
      <w:r>
        <w:rPr>
          <w:rFonts w:hint="cs"/>
          <w:rtl/>
        </w:rPr>
        <w:t xml:space="preserve">؛ </w:t>
      </w:r>
      <w:r w:rsidRPr="002D125C">
        <w:rPr>
          <w:sz w:val="22"/>
          <w:szCs w:val="22"/>
        </w:rPr>
        <w:t>CCPR/C/RWA/Q/3/Rev.1</w:t>
      </w:r>
      <w:r>
        <w:rPr>
          <w:rFonts w:hint="cs"/>
          <w:rtl/>
        </w:rPr>
        <w:t xml:space="preserve"> و </w:t>
      </w:r>
      <w:r w:rsidRPr="002D125C">
        <w:rPr>
          <w:sz w:val="22"/>
          <w:szCs w:val="22"/>
        </w:rPr>
        <w:t>Add.1</w:t>
      </w:r>
      <w:r>
        <w:rPr>
          <w:rFonts w:hint="cs"/>
          <w:rtl/>
        </w:rPr>
        <w:t>)</w:t>
      </w:r>
    </w:p>
    <w:p w:rsidR="004B574C" w:rsidRDefault="004B574C" w:rsidP="00212A66">
      <w:pPr>
        <w:pStyle w:val="DualTxt"/>
        <w:rPr>
          <w:rFonts w:hint="cs"/>
          <w:rtl/>
        </w:rPr>
      </w:pPr>
      <w:r>
        <w:rPr>
          <w:rFonts w:hint="cs"/>
          <w:rtl/>
        </w:rPr>
        <w:t>1 -</w:t>
      </w:r>
      <w:r>
        <w:rPr>
          <w:rFonts w:hint="cs"/>
          <w:rtl/>
        </w:rPr>
        <w:tab/>
      </w:r>
      <w:r w:rsidRPr="00212A66">
        <w:rPr>
          <w:rFonts w:hint="cs"/>
          <w:i/>
          <w:iCs/>
          <w:rtl/>
        </w:rPr>
        <w:t>بدعوة من الرئيس، اتخذ أعضاء وفد رواندا مقاعدهم حول طاولة اللجنة</w:t>
      </w:r>
      <w:r>
        <w:rPr>
          <w:rFonts w:hint="cs"/>
          <w:rtl/>
        </w:rPr>
        <w:t>.</w:t>
      </w:r>
    </w:p>
    <w:p w:rsidR="004B574C" w:rsidRDefault="004B574C" w:rsidP="00D85E3B">
      <w:pPr>
        <w:pStyle w:val="DualTxt"/>
        <w:rPr>
          <w:rFonts w:hint="cs"/>
          <w:rtl/>
        </w:rPr>
      </w:pPr>
      <w:r>
        <w:rPr>
          <w:rFonts w:hint="cs"/>
          <w:rtl/>
        </w:rPr>
        <w:t>2 -</w:t>
      </w:r>
      <w:r>
        <w:rPr>
          <w:rFonts w:hint="cs"/>
          <w:rtl/>
        </w:rPr>
        <w:tab/>
      </w:r>
      <w:r>
        <w:rPr>
          <w:rFonts w:hint="cs"/>
          <w:b/>
          <w:bCs/>
          <w:rtl/>
        </w:rPr>
        <w:t>الرئيس</w:t>
      </w:r>
      <w:r>
        <w:rPr>
          <w:rFonts w:hint="cs"/>
          <w:rtl/>
        </w:rPr>
        <w:t>: دع</w:t>
      </w:r>
      <w:r w:rsidR="00D85E3B">
        <w:rPr>
          <w:rFonts w:hint="cs"/>
          <w:rtl/>
        </w:rPr>
        <w:t>ـ</w:t>
      </w:r>
      <w:r>
        <w:rPr>
          <w:rFonts w:hint="cs"/>
          <w:rtl/>
        </w:rPr>
        <w:t>ا اللجنة إل</w:t>
      </w:r>
      <w:r w:rsidR="00D85E3B">
        <w:rPr>
          <w:rFonts w:hint="cs"/>
          <w:rtl/>
        </w:rPr>
        <w:t>ـ</w:t>
      </w:r>
      <w:r>
        <w:rPr>
          <w:rFonts w:hint="cs"/>
          <w:rtl/>
        </w:rPr>
        <w:t>ى مواصلة استفسارات</w:t>
      </w:r>
      <w:r w:rsidR="00D85E3B">
        <w:rPr>
          <w:rFonts w:hint="cs"/>
          <w:rtl/>
        </w:rPr>
        <w:t>ـ</w:t>
      </w:r>
      <w:r>
        <w:rPr>
          <w:rFonts w:hint="cs"/>
          <w:rtl/>
        </w:rPr>
        <w:t>ها بشأن الأسئلة من</w:t>
      </w:r>
      <w:r w:rsidR="00D85E3B">
        <w:rPr>
          <w:rFonts w:hint="cs"/>
          <w:rtl/>
        </w:rPr>
        <w:t xml:space="preserve"> </w:t>
      </w:r>
      <w:r>
        <w:rPr>
          <w:rFonts w:hint="cs"/>
          <w:rtl/>
        </w:rPr>
        <w:t>1 إلى</w:t>
      </w:r>
      <w:r w:rsidR="00D85E3B">
        <w:rPr>
          <w:rFonts w:hint="cs"/>
          <w:rtl/>
        </w:rPr>
        <w:t xml:space="preserve"> </w:t>
      </w:r>
      <w:r>
        <w:rPr>
          <w:rFonts w:hint="cs"/>
          <w:rtl/>
        </w:rPr>
        <w:t>14 في قائمة المسائل</w:t>
      </w:r>
      <w:r w:rsidR="00D85E3B">
        <w:rPr>
          <w:rFonts w:hint="cs"/>
          <w:rtl/>
        </w:rPr>
        <w:t xml:space="preserve"> </w:t>
      </w:r>
      <w:r>
        <w:rPr>
          <w:rFonts w:hint="cs"/>
          <w:rtl/>
        </w:rPr>
        <w:t>(</w:t>
      </w:r>
      <w:r>
        <w:t>CCPR/C/RWA/Q/3/Rev.1</w:t>
      </w:r>
      <w:r>
        <w:rPr>
          <w:rFonts w:hint="cs"/>
          <w:rtl/>
        </w:rPr>
        <w:t>).</w:t>
      </w:r>
    </w:p>
    <w:p w:rsidR="004B574C" w:rsidRDefault="004B574C" w:rsidP="00D85E3B">
      <w:pPr>
        <w:pStyle w:val="DualTxt"/>
        <w:rPr>
          <w:rFonts w:hint="cs"/>
          <w:rtl/>
        </w:rPr>
      </w:pPr>
      <w:r>
        <w:rPr>
          <w:rFonts w:hint="cs"/>
          <w:rtl/>
        </w:rPr>
        <w:t>3 -</w:t>
      </w:r>
      <w:r>
        <w:rPr>
          <w:rFonts w:hint="cs"/>
          <w:rtl/>
        </w:rPr>
        <w:tab/>
      </w:r>
      <w:r w:rsidRPr="004B574C">
        <w:rPr>
          <w:rFonts w:hint="cs"/>
          <w:b/>
          <w:bCs/>
          <w:rtl/>
        </w:rPr>
        <w:t>السيدة موتوك</w:t>
      </w:r>
      <w:r>
        <w:rPr>
          <w:rFonts w:hint="cs"/>
          <w:rtl/>
        </w:rPr>
        <w:t>: قالت إن اللجنة قد تلقت معلومات بشأن وجود مراكز احتجاز تعسفي في رواندا. وتساءلت عما</w:t>
      </w:r>
      <w:r w:rsidR="00D85E3B">
        <w:rPr>
          <w:rFonts w:hint="cs"/>
          <w:rtl/>
        </w:rPr>
        <w:t xml:space="preserve"> </w:t>
      </w:r>
      <w:r>
        <w:rPr>
          <w:rFonts w:hint="cs"/>
          <w:rtl/>
        </w:rPr>
        <w:t>إذا</w:t>
      </w:r>
      <w:r w:rsidR="00D85E3B">
        <w:rPr>
          <w:rFonts w:hint="cs"/>
          <w:rtl/>
        </w:rPr>
        <w:t xml:space="preserve"> </w:t>
      </w:r>
      <w:r>
        <w:rPr>
          <w:rFonts w:hint="cs"/>
          <w:rtl/>
        </w:rPr>
        <w:t>كانت الحكومة على علم بوجود أي</w:t>
      </w:r>
      <w:r w:rsidR="00D85E3B">
        <w:rPr>
          <w:rFonts w:hint="cs"/>
          <w:rtl/>
        </w:rPr>
        <w:t xml:space="preserve"> </w:t>
      </w:r>
      <w:r>
        <w:rPr>
          <w:rFonts w:hint="cs"/>
          <w:rtl/>
        </w:rPr>
        <w:t>من هذه المراكز وإذا</w:t>
      </w:r>
      <w:r w:rsidR="00D85E3B">
        <w:rPr>
          <w:rFonts w:hint="eastAsia"/>
          <w:rtl/>
        </w:rPr>
        <w:t> </w:t>
      </w:r>
      <w:r>
        <w:rPr>
          <w:rFonts w:hint="cs"/>
          <w:rtl/>
        </w:rPr>
        <w:t>كان الأمر كذلك، فكيف تتعامل</w:t>
      </w:r>
      <w:r w:rsidR="00D85E3B">
        <w:rPr>
          <w:rFonts w:hint="cs"/>
          <w:rtl/>
        </w:rPr>
        <w:t xml:space="preserve"> </w:t>
      </w:r>
      <w:r>
        <w:rPr>
          <w:rFonts w:hint="cs"/>
          <w:rtl/>
        </w:rPr>
        <w:t>معها.</w:t>
      </w:r>
    </w:p>
    <w:p w:rsidR="004B574C" w:rsidRDefault="004B574C" w:rsidP="00D85E3B">
      <w:pPr>
        <w:pStyle w:val="DualTxt"/>
        <w:rPr>
          <w:rFonts w:hint="cs"/>
          <w:rtl/>
        </w:rPr>
      </w:pPr>
      <w:r>
        <w:rPr>
          <w:rFonts w:hint="cs"/>
          <w:rtl/>
        </w:rPr>
        <w:t>4 -</w:t>
      </w:r>
      <w:r>
        <w:rPr>
          <w:rFonts w:hint="cs"/>
          <w:rtl/>
        </w:rPr>
        <w:tab/>
        <w:t>وأثنت على رواندا للتقدم الذي أحرزته في حماية حقوق المرأة. وقالت إنه يجري إيلاء اهتمام أكبر لمسألة الاغتصاب وقد اتُّخذت تدابير لمعالجتها. ومع ذلك، فمن شأن تقديم المزيد من الإحصاءات في هذا الصدد أن يحظى بالترحيب. وقالت إنها تود أن تعلم بصورة خاصة ما هي الجهود المبذولة لمعاقبة الأشخاص المدانين بالاغتصاب ولإ</w:t>
      </w:r>
      <w:r w:rsidR="00161179">
        <w:rPr>
          <w:rFonts w:hint="cs"/>
          <w:rtl/>
        </w:rPr>
        <w:t>عادة إ</w:t>
      </w:r>
      <w:r>
        <w:rPr>
          <w:rFonts w:hint="cs"/>
          <w:rtl/>
        </w:rPr>
        <w:t>دماج ضحايا الاغتص</w:t>
      </w:r>
      <w:r w:rsidR="00D85E3B">
        <w:rPr>
          <w:rFonts w:hint="cs"/>
          <w:rtl/>
        </w:rPr>
        <w:t>ـ</w:t>
      </w:r>
      <w:r>
        <w:rPr>
          <w:rFonts w:hint="cs"/>
          <w:rtl/>
        </w:rPr>
        <w:t>اب في المجتمع. وأخيرا أعربت عن رغبتها في أن تعلم الكيفية التي تعالج بها الحكومة العنف</w:t>
      </w:r>
      <w:r w:rsidR="003103F7">
        <w:rPr>
          <w:rFonts w:hint="eastAsia"/>
          <w:rtl/>
        </w:rPr>
        <w:t> </w:t>
      </w:r>
      <w:r>
        <w:rPr>
          <w:rFonts w:hint="cs"/>
          <w:rtl/>
        </w:rPr>
        <w:t>الأسري.</w:t>
      </w:r>
    </w:p>
    <w:p w:rsidR="004B574C" w:rsidRDefault="004B574C" w:rsidP="00735ACB">
      <w:pPr>
        <w:pStyle w:val="DualTxt"/>
        <w:rPr>
          <w:rFonts w:hint="cs"/>
          <w:rtl/>
        </w:rPr>
      </w:pPr>
      <w:r>
        <w:rPr>
          <w:rFonts w:hint="cs"/>
          <w:rtl/>
        </w:rPr>
        <w:t>5 -</w:t>
      </w:r>
      <w:r>
        <w:rPr>
          <w:rFonts w:hint="cs"/>
          <w:rtl/>
        </w:rPr>
        <w:tab/>
      </w:r>
      <w:r w:rsidR="00371CC6">
        <w:rPr>
          <w:rFonts w:hint="cs"/>
          <w:b/>
          <w:bCs/>
          <w:rtl/>
        </w:rPr>
        <w:t>الس</w:t>
      </w:r>
      <w:r w:rsidRPr="00490ED2">
        <w:rPr>
          <w:rFonts w:hint="cs"/>
          <w:b/>
          <w:bCs/>
          <w:rtl/>
        </w:rPr>
        <w:t>ي</w:t>
      </w:r>
      <w:r w:rsidR="00490ED2">
        <w:rPr>
          <w:rFonts w:hint="cs"/>
          <w:b/>
          <w:bCs/>
          <w:rtl/>
        </w:rPr>
        <w:t>ـ</w:t>
      </w:r>
      <w:r w:rsidRPr="00490ED2">
        <w:rPr>
          <w:rFonts w:hint="cs"/>
          <w:b/>
          <w:bCs/>
          <w:rtl/>
        </w:rPr>
        <w:t>ر ن</w:t>
      </w:r>
      <w:r w:rsidR="00161179">
        <w:rPr>
          <w:rFonts w:hint="cs"/>
          <w:b/>
          <w:bCs/>
          <w:rtl/>
        </w:rPr>
        <w:t>ا</w:t>
      </w:r>
      <w:r w:rsidRPr="00490ED2">
        <w:rPr>
          <w:rFonts w:hint="cs"/>
          <w:b/>
          <w:bCs/>
          <w:rtl/>
        </w:rPr>
        <w:t>يجل رودلي</w:t>
      </w:r>
      <w:r w:rsidR="00490ED2">
        <w:rPr>
          <w:rFonts w:hint="cs"/>
          <w:rtl/>
        </w:rPr>
        <w:t>: قال إنه نظرا للأحداث العصيبة التي وقعت في تسعينات القرن الماضي، يجدر بالملاحظة القرار الذي اتخذته رواندا لإلغاء عقوبة الإعدام. وفي حين أن العهد لا</w:t>
      </w:r>
      <w:r w:rsidR="00735ACB">
        <w:rPr>
          <w:rFonts w:hint="eastAsia"/>
          <w:rtl/>
        </w:rPr>
        <w:t> </w:t>
      </w:r>
      <w:r w:rsidR="00490ED2">
        <w:rPr>
          <w:rFonts w:hint="cs"/>
          <w:rtl/>
        </w:rPr>
        <w:t>يتطلب إلغاء عقوبة الإعدام، فقد اعتبرت اللجنة دائما أن العهد وثيقة تحبذ إلغاءه</w:t>
      </w:r>
      <w:r w:rsidR="00735ACB">
        <w:rPr>
          <w:rFonts w:hint="cs"/>
          <w:rtl/>
        </w:rPr>
        <w:t>ا</w:t>
      </w:r>
      <w:r w:rsidR="00490ED2">
        <w:rPr>
          <w:rFonts w:hint="cs"/>
          <w:rtl/>
        </w:rPr>
        <w:t xml:space="preserve"> من الناحية الجوهرية. ويضرب قرار رواندا مثلا رفيعا للمنطقة</w:t>
      </w:r>
      <w:r w:rsidR="00947A13">
        <w:rPr>
          <w:rFonts w:hint="cs"/>
          <w:rtl/>
        </w:rPr>
        <w:t xml:space="preserve"> </w:t>
      </w:r>
      <w:r w:rsidR="00490ED2">
        <w:rPr>
          <w:rFonts w:hint="cs"/>
          <w:rtl/>
        </w:rPr>
        <w:t>دون</w:t>
      </w:r>
      <w:r w:rsidR="00947A13">
        <w:rPr>
          <w:rFonts w:hint="eastAsia"/>
          <w:rtl/>
        </w:rPr>
        <w:t> </w:t>
      </w:r>
      <w:r w:rsidR="00490ED2">
        <w:rPr>
          <w:rFonts w:hint="cs"/>
          <w:rtl/>
        </w:rPr>
        <w:t>الإقليمية و</w:t>
      </w:r>
      <w:r w:rsidR="00161179">
        <w:rPr>
          <w:rFonts w:hint="cs"/>
          <w:rtl/>
        </w:rPr>
        <w:t xml:space="preserve">الإقليم </w:t>
      </w:r>
      <w:r w:rsidR="00490ED2">
        <w:rPr>
          <w:rFonts w:hint="cs"/>
          <w:rtl/>
        </w:rPr>
        <w:t>والعالم</w:t>
      </w:r>
      <w:r w:rsidR="00D85E3B">
        <w:rPr>
          <w:rFonts w:hint="cs"/>
          <w:rtl/>
        </w:rPr>
        <w:t xml:space="preserve"> </w:t>
      </w:r>
      <w:r w:rsidR="00490ED2">
        <w:rPr>
          <w:rFonts w:hint="cs"/>
          <w:rtl/>
        </w:rPr>
        <w:t>أجمع.</w:t>
      </w:r>
    </w:p>
    <w:p w:rsidR="00490ED2" w:rsidRDefault="00490ED2" w:rsidP="00D85E3B">
      <w:pPr>
        <w:pStyle w:val="DualTxt"/>
        <w:spacing w:line="380" w:lineRule="exact"/>
        <w:rPr>
          <w:rFonts w:hint="cs"/>
          <w:rtl/>
        </w:rPr>
      </w:pPr>
      <w:r>
        <w:rPr>
          <w:rFonts w:hint="cs"/>
          <w:rtl/>
        </w:rPr>
        <w:t>6 -</w:t>
      </w:r>
      <w:r>
        <w:rPr>
          <w:rFonts w:hint="cs"/>
          <w:rtl/>
        </w:rPr>
        <w:tab/>
        <w:t xml:space="preserve">واستدرك قائلا إنه في حين أنه يتفهم قرار رواندا الاستعاضة عن عقوبة الإعدام بعقوبة السجن المؤبد، تساوره بعض </w:t>
      </w:r>
      <w:r w:rsidR="00161179">
        <w:rPr>
          <w:rFonts w:hint="cs"/>
          <w:rtl/>
        </w:rPr>
        <w:t xml:space="preserve">مشاعر القلق </w:t>
      </w:r>
      <w:r>
        <w:rPr>
          <w:rFonts w:hint="cs"/>
          <w:rtl/>
        </w:rPr>
        <w:t xml:space="preserve">بشأن الحكم بالحبس الانفرادي مدى الحياة و، بصفة خاصة، ممارسة منع الأشخاص الذين يصدر ضدهم مثل هذا الحكم من </w:t>
      </w:r>
      <w:r w:rsidR="00161179">
        <w:rPr>
          <w:rFonts w:hint="cs"/>
          <w:rtl/>
        </w:rPr>
        <w:t xml:space="preserve">استقبال </w:t>
      </w:r>
      <w:r>
        <w:rPr>
          <w:rFonts w:hint="cs"/>
          <w:rtl/>
        </w:rPr>
        <w:t xml:space="preserve">الزوار. وفي هذا الصدد، أعرب عن غبطته لأن يلاحظ أن مشروع القانون بشأن تنفيذ الحكم بعقوبة السجن المؤبد سيسمح بالزيارات. وأعرب عن رغبته </w:t>
      </w:r>
      <w:r w:rsidR="00947A13">
        <w:rPr>
          <w:rFonts w:hint="cs"/>
          <w:rtl/>
        </w:rPr>
        <w:t xml:space="preserve">في </w:t>
      </w:r>
      <w:r>
        <w:rPr>
          <w:rFonts w:hint="cs"/>
          <w:rtl/>
        </w:rPr>
        <w:t>أن يعرف متى ستجري الموافقة على مشروع القانون وما</w:t>
      </w:r>
      <w:r w:rsidR="00D85E3B">
        <w:rPr>
          <w:rFonts w:hint="cs"/>
          <w:rtl/>
        </w:rPr>
        <w:t xml:space="preserve"> </w:t>
      </w:r>
      <w:r>
        <w:rPr>
          <w:rFonts w:hint="cs"/>
          <w:rtl/>
        </w:rPr>
        <w:t>هي الظروف التي ستتم فيها هذه</w:t>
      </w:r>
      <w:r w:rsidR="003103F7">
        <w:rPr>
          <w:rFonts w:hint="eastAsia"/>
          <w:rtl/>
        </w:rPr>
        <w:t> </w:t>
      </w:r>
      <w:r>
        <w:rPr>
          <w:rFonts w:hint="cs"/>
          <w:rtl/>
        </w:rPr>
        <w:t>الزيارات.</w:t>
      </w:r>
    </w:p>
    <w:p w:rsidR="00490ED2" w:rsidRDefault="00490ED2" w:rsidP="00D85E3B">
      <w:pPr>
        <w:pStyle w:val="DualTxt"/>
        <w:spacing w:line="380" w:lineRule="exact"/>
        <w:rPr>
          <w:rFonts w:hint="cs"/>
          <w:rtl/>
        </w:rPr>
      </w:pPr>
      <w:r>
        <w:rPr>
          <w:rFonts w:hint="cs"/>
          <w:rtl/>
        </w:rPr>
        <w:t>7 -</w:t>
      </w:r>
      <w:r>
        <w:rPr>
          <w:rFonts w:hint="cs"/>
          <w:rtl/>
        </w:rPr>
        <w:tab/>
        <w:t>و</w:t>
      </w:r>
      <w:r w:rsidR="00161179">
        <w:rPr>
          <w:rFonts w:hint="cs"/>
          <w:rtl/>
        </w:rPr>
        <w:t>يفيد ا</w:t>
      </w:r>
      <w:r>
        <w:rPr>
          <w:rFonts w:hint="cs"/>
          <w:rtl/>
        </w:rPr>
        <w:t>لرد على السؤال</w:t>
      </w:r>
      <w:r w:rsidR="00D85E3B">
        <w:rPr>
          <w:rFonts w:hint="cs"/>
          <w:rtl/>
        </w:rPr>
        <w:t xml:space="preserve"> </w:t>
      </w:r>
      <w:r>
        <w:rPr>
          <w:rFonts w:hint="cs"/>
          <w:rtl/>
        </w:rPr>
        <w:t>4</w:t>
      </w:r>
      <w:r w:rsidR="00161179">
        <w:rPr>
          <w:rFonts w:hint="cs"/>
          <w:rtl/>
        </w:rPr>
        <w:t xml:space="preserve"> بأن </w:t>
      </w:r>
      <w:r>
        <w:rPr>
          <w:rFonts w:hint="cs"/>
          <w:rtl/>
        </w:rPr>
        <w:t xml:space="preserve">أفراد الشرطة العسكرية، المسؤولون عن قتل سجناء في مركز موليندي للاحتجاز العسكري في كانون الأول/ديسمبر 2005، </w:t>
      </w:r>
      <w:r w:rsidR="00161179">
        <w:rPr>
          <w:rFonts w:hint="cs"/>
          <w:rtl/>
        </w:rPr>
        <w:t xml:space="preserve">كانوا </w:t>
      </w:r>
      <w:r>
        <w:rPr>
          <w:rFonts w:hint="cs"/>
          <w:rtl/>
        </w:rPr>
        <w:t>يتصرفون دفاعا عن النفس. بيد أن</w:t>
      </w:r>
      <w:r w:rsidR="00161179">
        <w:rPr>
          <w:rFonts w:hint="cs"/>
          <w:rtl/>
        </w:rPr>
        <w:t xml:space="preserve"> هذا الرد يفيد أيضا بأنه قد </w:t>
      </w:r>
      <w:r>
        <w:rPr>
          <w:rFonts w:hint="cs"/>
          <w:rtl/>
        </w:rPr>
        <w:t>اتُّخذت إجراءات تأديبية ضد</w:t>
      </w:r>
      <w:r w:rsidR="00D85E3B">
        <w:rPr>
          <w:rFonts w:hint="cs"/>
          <w:rtl/>
        </w:rPr>
        <w:t xml:space="preserve"> </w:t>
      </w:r>
      <w:r>
        <w:rPr>
          <w:rFonts w:hint="cs"/>
          <w:rtl/>
        </w:rPr>
        <w:t>أفراد الشرطة العسكرية المعنيين وقد تم فصل مدير السجن. ومن الصعب بالنسبة له أن يوفق بين البيانين. فإذا كانت قد اتُّخذت إجراءات تأديبية لأن الأفراد المعنيين قد است</w:t>
      </w:r>
      <w:r w:rsidR="006C7E60">
        <w:rPr>
          <w:rFonts w:hint="cs"/>
          <w:rtl/>
        </w:rPr>
        <w:t xml:space="preserve">عملوا </w:t>
      </w:r>
      <w:r>
        <w:rPr>
          <w:rFonts w:hint="cs"/>
          <w:rtl/>
        </w:rPr>
        <w:t>القوة بلا</w:t>
      </w:r>
      <w:r w:rsidR="00D85E3B">
        <w:rPr>
          <w:rFonts w:hint="cs"/>
          <w:rtl/>
        </w:rPr>
        <w:t xml:space="preserve"> </w:t>
      </w:r>
      <w:r>
        <w:rPr>
          <w:rFonts w:hint="cs"/>
          <w:rtl/>
        </w:rPr>
        <w:t>داعٍ، فمن</w:t>
      </w:r>
      <w:r w:rsidR="006C7E60">
        <w:rPr>
          <w:rFonts w:hint="cs"/>
          <w:rtl/>
        </w:rPr>
        <w:t xml:space="preserve"> المؤكد أن حجة الدفاع عن النفس لا</w:t>
      </w:r>
      <w:r w:rsidR="00D85E3B">
        <w:rPr>
          <w:rFonts w:hint="cs"/>
          <w:rtl/>
        </w:rPr>
        <w:t xml:space="preserve"> </w:t>
      </w:r>
      <w:r w:rsidR="006C7E60">
        <w:rPr>
          <w:rFonts w:hint="eastAsia"/>
          <w:rtl/>
        </w:rPr>
        <w:t xml:space="preserve">تنطبق </w:t>
      </w:r>
      <w:r>
        <w:rPr>
          <w:rFonts w:hint="cs"/>
          <w:rtl/>
        </w:rPr>
        <w:t>على هذه</w:t>
      </w:r>
      <w:r w:rsidR="00D85E3B">
        <w:rPr>
          <w:rFonts w:hint="cs"/>
          <w:rtl/>
        </w:rPr>
        <w:t xml:space="preserve"> </w:t>
      </w:r>
      <w:r>
        <w:rPr>
          <w:rFonts w:hint="cs"/>
          <w:rtl/>
        </w:rPr>
        <w:t>الحالة.</w:t>
      </w:r>
    </w:p>
    <w:p w:rsidR="00490ED2" w:rsidRDefault="003103F7" w:rsidP="00735ACB">
      <w:pPr>
        <w:pStyle w:val="DualTxt"/>
        <w:spacing w:line="380" w:lineRule="exact"/>
        <w:rPr>
          <w:rFonts w:hint="cs"/>
          <w:rtl/>
        </w:rPr>
      </w:pPr>
      <w:r>
        <w:rPr>
          <w:rFonts w:hint="cs"/>
          <w:rtl/>
        </w:rPr>
        <w:t>8 -</w:t>
      </w:r>
      <w:r>
        <w:rPr>
          <w:rFonts w:hint="cs"/>
          <w:rtl/>
        </w:rPr>
        <w:tab/>
        <w:t>و</w:t>
      </w:r>
      <w:r w:rsidR="00947A13">
        <w:rPr>
          <w:rFonts w:hint="cs"/>
          <w:rtl/>
        </w:rPr>
        <w:t>أخيرا، جاء في الرد على السؤال</w:t>
      </w:r>
      <w:r w:rsidR="00D85E3B">
        <w:rPr>
          <w:rFonts w:hint="cs"/>
          <w:rtl/>
        </w:rPr>
        <w:t xml:space="preserve"> </w:t>
      </w:r>
      <w:r w:rsidR="00947A13">
        <w:rPr>
          <w:rFonts w:hint="cs"/>
          <w:rtl/>
        </w:rPr>
        <w:t>6</w:t>
      </w:r>
      <w:r>
        <w:rPr>
          <w:rFonts w:hint="cs"/>
          <w:rtl/>
        </w:rPr>
        <w:t xml:space="preserve"> أنه ليس بوسع ضباط الأمن استعمال القوة إلا</w:t>
      </w:r>
      <w:r w:rsidR="00D85E3B">
        <w:rPr>
          <w:rFonts w:hint="cs"/>
          <w:rtl/>
        </w:rPr>
        <w:t xml:space="preserve"> </w:t>
      </w:r>
      <w:r>
        <w:rPr>
          <w:rFonts w:hint="cs"/>
          <w:rtl/>
        </w:rPr>
        <w:t xml:space="preserve">نشدانا لتحقيق هدف مشروع. وينبغي </w:t>
      </w:r>
      <w:r w:rsidR="00735ACB">
        <w:rPr>
          <w:rFonts w:hint="cs"/>
          <w:rtl/>
        </w:rPr>
        <w:t xml:space="preserve">للدولة مقدمة التقرير </w:t>
      </w:r>
      <w:r>
        <w:rPr>
          <w:rFonts w:hint="cs"/>
          <w:rtl/>
        </w:rPr>
        <w:t>أن تفسِّـر الكيفية التي تحدد بها الأهداف المشروعة والأهداف غير</w:t>
      </w:r>
      <w:r w:rsidR="00735ACB">
        <w:rPr>
          <w:rFonts w:hint="eastAsia"/>
          <w:rtl/>
        </w:rPr>
        <w:t> </w:t>
      </w:r>
      <w:r>
        <w:rPr>
          <w:rFonts w:hint="cs"/>
          <w:rtl/>
        </w:rPr>
        <w:t>المشروعة. وقد درجت اللجنة على أن تفسِّر المادة</w:t>
      </w:r>
      <w:r w:rsidR="00D85E3B">
        <w:rPr>
          <w:rFonts w:hint="cs"/>
          <w:rtl/>
        </w:rPr>
        <w:t xml:space="preserve"> </w:t>
      </w:r>
      <w:r>
        <w:rPr>
          <w:rFonts w:hint="cs"/>
          <w:rtl/>
        </w:rPr>
        <w:t>6 في ضوء استعمال موظفي إنفاذ القانون للأسلحة النارية. ويتمثل المبدأ العام المتبع في أنه يجب ألا</w:t>
      </w:r>
      <w:r w:rsidR="00D85E3B">
        <w:rPr>
          <w:rFonts w:hint="cs"/>
          <w:rtl/>
        </w:rPr>
        <w:t xml:space="preserve"> </w:t>
      </w:r>
      <w:r>
        <w:rPr>
          <w:rFonts w:hint="cs"/>
          <w:rtl/>
        </w:rPr>
        <w:t>تتجاوز القوة المستعمَلة القوة المراد منعها. وبعبارة أخرى، ينبغي ألا تُستَعمل القوة الفتاكة إلا لمنع قوة</w:t>
      </w:r>
      <w:r w:rsidR="00C25E8E">
        <w:rPr>
          <w:rFonts w:hint="cs"/>
          <w:rtl/>
        </w:rPr>
        <w:t xml:space="preserve"> </w:t>
      </w:r>
      <w:r>
        <w:rPr>
          <w:rFonts w:hint="cs"/>
          <w:rtl/>
        </w:rPr>
        <w:t>فتاكة.</w:t>
      </w:r>
    </w:p>
    <w:p w:rsidR="003103F7" w:rsidRDefault="003103F7" w:rsidP="00C25E8E">
      <w:pPr>
        <w:pStyle w:val="DualTxt"/>
        <w:rPr>
          <w:rFonts w:hint="cs"/>
          <w:rtl/>
        </w:rPr>
      </w:pPr>
      <w:r>
        <w:rPr>
          <w:rFonts w:hint="cs"/>
          <w:rtl/>
        </w:rPr>
        <w:t>9 -</w:t>
      </w:r>
      <w:r>
        <w:rPr>
          <w:rFonts w:hint="cs"/>
          <w:rtl/>
        </w:rPr>
        <w:tab/>
      </w:r>
      <w:r>
        <w:rPr>
          <w:rFonts w:hint="cs"/>
          <w:b/>
          <w:bCs/>
          <w:rtl/>
        </w:rPr>
        <w:t xml:space="preserve">السيد بيريز سانشيز </w:t>
      </w:r>
      <w:r w:rsidR="007F4268">
        <w:rPr>
          <w:rFonts w:hint="cs"/>
          <w:b/>
          <w:bCs/>
          <w:rtl/>
        </w:rPr>
        <w:t>-</w:t>
      </w:r>
      <w:r>
        <w:rPr>
          <w:rFonts w:hint="cs"/>
          <w:b/>
          <w:bCs/>
          <w:rtl/>
        </w:rPr>
        <w:t xml:space="preserve"> سيرو</w:t>
      </w:r>
      <w:r>
        <w:rPr>
          <w:rFonts w:hint="cs"/>
          <w:rtl/>
        </w:rPr>
        <w:t xml:space="preserve">، لاحظ أن اللجنة الوطنية لحقوق الإنسان مسؤولة عن جملة أمور من بينها دراسة انتهاكات حقوق الإنسان التي ارتكبتها في رواندا كيانات حكومية، وأشخاص </w:t>
      </w:r>
      <w:r w:rsidR="006C7E60">
        <w:rPr>
          <w:rFonts w:hint="cs"/>
          <w:rtl/>
        </w:rPr>
        <w:t xml:space="preserve">يعلنون أنهم </w:t>
      </w:r>
      <w:r>
        <w:rPr>
          <w:rFonts w:hint="cs"/>
          <w:rtl/>
        </w:rPr>
        <w:t>يمثلون الدولة</w:t>
      </w:r>
      <w:r w:rsidR="00B9624A">
        <w:rPr>
          <w:rFonts w:hint="cs"/>
          <w:rtl/>
        </w:rPr>
        <w:t xml:space="preserve"> ومنظمات وأفراد (الفقرة</w:t>
      </w:r>
      <w:r w:rsidR="00C25E8E">
        <w:rPr>
          <w:rFonts w:hint="cs"/>
          <w:rtl/>
        </w:rPr>
        <w:t xml:space="preserve"> </w:t>
      </w:r>
      <w:r w:rsidR="00B9624A">
        <w:rPr>
          <w:rFonts w:hint="cs"/>
          <w:rtl/>
        </w:rPr>
        <w:t>93 من التقرير الدوري الثالث لرواندا (</w:t>
      </w:r>
      <w:r w:rsidR="00B9624A">
        <w:t>CCPR/C/RWA/3</w:t>
      </w:r>
      <w:r w:rsidR="00B9624A">
        <w:rPr>
          <w:rFonts w:hint="cs"/>
          <w:rtl/>
        </w:rPr>
        <w:t>))، وطلب الحصول على المزيد من المعلومات عن إجراءات التحقيق التي تتبعها اللجنة. وأعرب عن اهتمامه بصورة خاصة بمعرفة الهيئة التي تتبعها اللجنة وما</w:t>
      </w:r>
      <w:r w:rsidR="00C25E8E">
        <w:rPr>
          <w:rFonts w:hint="cs"/>
          <w:rtl/>
        </w:rPr>
        <w:t xml:space="preserve"> </w:t>
      </w:r>
      <w:r w:rsidR="00B9624A">
        <w:rPr>
          <w:rFonts w:hint="cs"/>
          <w:rtl/>
        </w:rPr>
        <w:t>إذا</w:t>
      </w:r>
      <w:r w:rsidR="00C25E8E">
        <w:rPr>
          <w:rFonts w:hint="cs"/>
          <w:rtl/>
        </w:rPr>
        <w:t xml:space="preserve"> </w:t>
      </w:r>
      <w:r w:rsidR="00B9624A">
        <w:rPr>
          <w:rFonts w:hint="cs"/>
          <w:rtl/>
        </w:rPr>
        <w:t>كانت فعالة ومستقلة</w:t>
      </w:r>
      <w:r w:rsidR="00C25E8E">
        <w:rPr>
          <w:rFonts w:hint="cs"/>
          <w:rtl/>
        </w:rPr>
        <w:t xml:space="preserve"> </w:t>
      </w:r>
      <w:r w:rsidR="00B9624A">
        <w:rPr>
          <w:rFonts w:hint="cs"/>
          <w:rtl/>
        </w:rPr>
        <w:t>أم</w:t>
      </w:r>
      <w:r w:rsidR="00C25E8E">
        <w:rPr>
          <w:rFonts w:hint="cs"/>
          <w:rtl/>
        </w:rPr>
        <w:t xml:space="preserve"> </w:t>
      </w:r>
      <w:r w:rsidR="00B9624A">
        <w:rPr>
          <w:rFonts w:hint="cs"/>
          <w:rtl/>
        </w:rPr>
        <w:t>لا.</w:t>
      </w:r>
    </w:p>
    <w:p w:rsidR="00B9624A" w:rsidRDefault="00B9624A" w:rsidP="00C25E8E">
      <w:pPr>
        <w:pStyle w:val="DualTxt"/>
        <w:rPr>
          <w:rFonts w:hint="cs"/>
          <w:rtl/>
        </w:rPr>
      </w:pPr>
      <w:r>
        <w:rPr>
          <w:rFonts w:hint="cs"/>
          <w:rtl/>
        </w:rPr>
        <w:t>10-</w:t>
      </w:r>
      <w:r>
        <w:rPr>
          <w:rFonts w:hint="cs"/>
          <w:rtl/>
        </w:rPr>
        <w:tab/>
        <w:t>ومضى قائلا إن اللجنة قد علمت أن أحد الجنرالات يقوم بتجنيد أطفال من مخيمات اللاجئين في رواندا. وقد يكون من الأنسب استخدام مصطلح الاختطاف في هذا الصدد، حيث أنه عادة ما</w:t>
      </w:r>
      <w:r w:rsidR="00C25E8E">
        <w:rPr>
          <w:rFonts w:hint="cs"/>
          <w:rtl/>
        </w:rPr>
        <w:t xml:space="preserve"> </w:t>
      </w:r>
      <w:r>
        <w:rPr>
          <w:rFonts w:hint="cs"/>
          <w:rtl/>
        </w:rPr>
        <w:t>يختفي الأطفال ليلا دون</w:t>
      </w:r>
      <w:r w:rsidR="00C25E8E">
        <w:rPr>
          <w:rFonts w:hint="cs"/>
          <w:rtl/>
        </w:rPr>
        <w:t xml:space="preserve"> </w:t>
      </w:r>
      <w:r>
        <w:rPr>
          <w:rFonts w:hint="cs"/>
          <w:rtl/>
        </w:rPr>
        <w:t>علم أبويهم. وسأل عما</w:t>
      </w:r>
      <w:r w:rsidR="00C25E8E">
        <w:rPr>
          <w:rFonts w:hint="cs"/>
          <w:rtl/>
        </w:rPr>
        <w:t xml:space="preserve"> </w:t>
      </w:r>
      <w:r>
        <w:rPr>
          <w:rFonts w:hint="cs"/>
          <w:rtl/>
        </w:rPr>
        <w:t>إذا</w:t>
      </w:r>
      <w:r w:rsidR="00C25E8E">
        <w:rPr>
          <w:rFonts w:hint="cs"/>
          <w:rtl/>
        </w:rPr>
        <w:t xml:space="preserve"> </w:t>
      </w:r>
      <w:r>
        <w:rPr>
          <w:rFonts w:hint="cs"/>
          <w:rtl/>
        </w:rPr>
        <w:t>كانت الحكومة تعتزم التحقيق في هذه المسألة ومعاقبة المسؤولين</w:t>
      </w:r>
      <w:r w:rsidR="00C25E8E">
        <w:rPr>
          <w:rFonts w:hint="cs"/>
          <w:rtl/>
        </w:rPr>
        <w:t xml:space="preserve"> </w:t>
      </w:r>
      <w:r>
        <w:rPr>
          <w:rFonts w:hint="cs"/>
          <w:rtl/>
        </w:rPr>
        <w:t>عنها.</w:t>
      </w:r>
    </w:p>
    <w:p w:rsidR="00B9624A" w:rsidRDefault="00B9624A" w:rsidP="00C25E8E">
      <w:pPr>
        <w:pStyle w:val="DualTxt"/>
        <w:rPr>
          <w:rFonts w:hint="cs"/>
          <w:rtl/>
        </w:rPr>
      </w:pPr>
      <w:r>
        <w:rPr>
          <w:rFonts w:hint="cs"/>
          <w:rtl/>
        </w:rPr>
        <w:t>11</w:t>
      </w:r>
      <w:r w:rsidR="005937B1">
        <w:rPr>
          <w:rFonts w:hint="cs"/>
          <w:rtl/>
        </w:rPr>
        <w:t>-</w:t>
      </w:r>
      <w:r w:rsidR="005937B1">
        <w:rPr>
          <w:rFonts w:hint="cs"/>
          <w:rtl/>
        </w:rPr>
        <w:tab/>
        <w:t>وأخيرا</w:t>
      </w:r>
      <w:r>
        <w:rPr>
          <w:rFonts w:hint="cs"/>
          <w:rtl/>
        </w:rPr>
        <w:t xml:space="preserve"> ذكر أنه ينبغي </w:t>
      </w:r>
      <w:r w:rsidR="006C7E60">
        <w:rPr>
          <w:rFonts w:hint="cs"/>
          <w:rtl/>
        </w:rPr>
        <w:t xml:space="preserve">للدولة مقدمة التقرير </w:t>
      </w:r>
      <w:r>
        <w:rPr>
          <w:rFonts w:hint="cs"/>
          <w:rtl/>
        </w:rPr>
        <w:t>أن تفسِّر الكيفية التي تعتزم بها الحكومة تعزيز محاكم الغاكاكا ومنع انتهاك الإجراءات القانونية</w:t>
      </w:r>
      <w:r w:rsidR="00C25E8E">
        <w:rPr>
          <w:rFonts w:hint="cs"/>
          <w:rtl/>
        </w:rPr>
        <w:t xml:space="preserve"> </w:t>
      </w:r>
      <w:r>
        <w:rPr>
          <w:rFonts w:hint="cs"/>
          <w:rtl/>
        </w:rPr>
        <w:t>الواجبة.</w:t>
      </w:r>
    </w:p>
    <w:p w:rsidR="00B9624A" w:rsidRDefault="00B9624A" w:rsidP="00C25E8E">
      <w:pPr>
        <w:pStyle w:val="DualTxt"/>
        <w:rPr>
          <w:rFonts w:hint="cs"/>
          <w:rtl/>
        </w:rPr>
      </w:pPr>
      <w:r>
        <w:rPr>
          <w:rFonts w:hint="cs"/>
          <w:rtl/>
        </w:rPr>
        <w:t>12-</w:t>
      </w:r>
      <w:r>
        <w:rPr>
          <w:rFonts w:hint="cs"/>
          <w:rtl/>
        </w:rPr>
        <w:tab/>
      </w:r>
      <w:r>
        <w:rPr>
          <w:rFonts w:hint="cs"/>
          <w:b/>
          <w:bCs/>
          <w:rtl/>
        </w:rPr>
        <w:t>السيد فتح الله</w:t>
      </w:r>
      <w:r>
        <w:rPr>
          <w:rFonts w:hint="cs"/>
          <w:rtl/>
        </w:rPr>
        <w:t>: سأل عن السبب في أن المعاهدات والاتفاقيات الدولية، التي تم</w:t>
      </w:r>
      <w:r w:rsidR="00C25E8E">
        <w:rPr>
          <w:rFonts w:hint="cs"/>
          <w:rtl/>
        </w:rPr>
        <w:t xml:space="preserve"> </w:t>
      </w:r>
      <w:r>
        <w:rPr>
          <w:rFonts w:hint="cs"/>
          <w:rtl/>
        </w:rPr>
        <w:t>التصديق أو الموافقة عليها على النحو الواجب لها الأسبقية على جميع القوانين الأساسية والقوانين العادية عدا الدستور والقوانين المتخذة باستفتاء (التقرير، الفقرة</w:t>
      </w:r>
      <w:r w:rsidR="00C25E8E">
        <w:rPr>
          <w:rFonts w:hint="cs"/>
          <w:rtl/>
        </w:rPr>
        <w:t xml:space="preserve"> </w:t>
      </w:r>
      <w:r>
        <w:rPr>
          <w:rFonts w:hint="eastAsia"/>
          <w:rtl/>
        </w:rPr>
        <w:t>4</w:t>
      </w:r>
      <w:r>
        <w:rPr>
          <w:rFonts w:hint="cs"/>
          <w:rtl/>
        </w:rPr>
        <w:t>). وأعرب عن رغبته في أن يعلم ما إذا كانت الحكومة قد اتخذت أي</w:t>
      </w:r>
      <w:r w:rsidR="00C25E8E">
        <w:rPr>
          <w:rFonts w:hint="cs"/>
          <w:rtl/>
        </w:rPr>
        <w:t xml:space="preserve"> </w:t>
      </w:r>
      <w:r>
        <w:rPr>
          <w:rFonts w:hint="cs"/>
          <w:rtl/>
        </w:rPr>
        <w:t>تدابير شاملة لحماية البيئة من</w:t>
      </w:r>
      <w:r w:rsidR="00C25E8E">
        <w:rPr>
          <w:rFonts w:hint="cs"/>
          <w:rtl/>
        </w:rPr>
        <w:t xml:space="preserve"> </w:t>
      </w:r>
      <w:r>
        <w:rPr>
          <w:rFonts w:hint="cs"/>
          <w:rtl/>
        </w:rPr>
        <w:t>شأنها أن تساعد على حماية حق المواطنين في</w:t>
      </w:r>
      <w:r w:rsidR="00C25E8E">
        <w:rPr>
          <w:rFonts w:hint="cs"/>
          <w:rtl/>
        </w:rPr>
        <w:t xml:space="preserve"> </w:t>
      </w:r>
      <w:r>
        <w:rPr>
          <w:rFonts w:hint="cs"/>
          <w:rtl/>
        </w:rPr>
        <w:t>الحياة.</w:t>
      </w:r>
    </w:p>
    <w:p w:rsidR="00B9624A" w:rsidRDefault="00B9624A" w:rsidP="00C25E8E">
      <w:pPr>
        <w:pStyle w:val="DualTxt"/>
        <w:rPr>
          <w:rFonts w:hint="cs"/>
          <w:rtl/>
        </w:rPr>
      </w:pPr>
      <w:r>
        <w:rPr>
          <w:rFonts w:hint="cs"/>
          <w:rtl/>
        </w:rPr>
        <w:t>13-</w:t>
      </w:r>
      <w:r>
        <w:rPr>
          <w:rFonts w:hint="cs"/>
          <w:rtl/>
        </w:rPr>
        <w:tab/>
      </w:r>
      <w:r>
        <w:rPr>
          <w:rFonts w:hint="cs"/>
          <w:b/>
          <w:bCs/>
          <w:rtl/>
        </w:rPr>
        <w:t>السيد سالفيولي</w:t>
      </w:r>
      <w:r>
        <w:rPr>
          <w:rFonts w:hint="cs"/>
          <w:rtl/>
        </w:rPr>
        <w:t xml:space="preserve">، أشار إلى تعليق الدولة مقدمة التقرير </w:t>
      </w:r>
      <w:r w:rsidR="006C7E60">
        <w:rPr>
          <w:rFonts w:hint="cs"/>
          <w:rtl/>
        </w:rPr>
        <w:t>ب</w:t>
      </w:r>
      <w:r>
        <w:rPr>
          <w:rFonts w:hint="cs"/>
          <w:rtl/>
        </w:rPr>
        <w:t>أن مقدمي الالتماسات لم</w:t>
      </w:r>
      <w:r w:rsidR="00C25E8E">
        <w:rPr>
          <w:rFonts w:hint="cs"/>
          <w:rtl/>
        </w:rPr>
        <w:t xml:space="preserve"> </w:t>
      </w:r>
      <w:r>
        <w:rPr>
          <w:rFonts w:hint="cs"/>
          <w:rtl/>
        </w:rPr>
        <w:t>يحتجوا في كثير من الأحيان بالعهد وبناء على ذلك كثيرا ما</w:t>
      </w:r>
      <w:r w:rsidR="00C25E8E">
        <w:rPr>
          <w:rFonts w:hint="cs"/>
          <w:rtl/>
        </w:rPr>
        <w:t xml:space="preserve"> </w:t>
      </w:r>
      <w:r>
        <w:rPr>
          <w:rFonts w:hint="cs"/>
          <w:rtl/>
        </w:rPr>
        <w:t>لم</w:t>
      </w:r>
      <w:r w:rsidR="00C25E8E">
        <w:rPr>
          <w:rFonts w:hint="cs"/>
          <w:rtl/>
        </w:rPr>
        <w:t xml:space="preserve"> </w:t>
      </w:r>
      <w:r>
        <w:rPr>
          <w:rFonts w:hint="cs"/>
          <w:rtl/>
        </w:rPr>
        <w:t>تطبقه الهيئة القضائية، فسأل عما</w:t>
      </w:r>
      <w:r w:rsidR="00C25E8E">
        <w:rPr>
          <w:rFonts w:hint="cs"/>
          <w:rtl/>
        </w:rPr>
        <w:t xml:space="preserve"> </w:t>
      </w:r>
      <w:r>
        <w:rPr>
          <w:rFonts w:hint="cs"/>
          <w:rtl/>
        </w:rPr>
        <w:t>إذا</w:t>
      </w:r>
      <w:r w:rsidR="00C25E8E">
        <w:rPr>
          <w:rFonts w:hint="cs"/>
          <w:rtl/>
        </w:rPr>
        <w:t xml:space="preserve"> </w:t>
      </w:r>
      <w:r>
        <w:rPr>
          <w:rFonts w:hint="cs"/>
          <w:rtl/>
        </w:rPr>
        <w:t>كانت رواندا قد قدمت أي</w:t>
      </w:r>
      <w:r w:rsidR="00C25E8E">
        <w:rPr>
          <w:rFonts w:hint="cs"/>
          <w:rtl/>
        </w:rPr>
        <w:t xml:space="preserve"> </w:t>
      </w:r>
      <w:r>
        <w:rPr>
          <w:rFonts w:hint="cs"/>
          <w:rtl/>
        </w:rPr>
        <w:t>برامج للتدريب القضائي، ولا</w:t>
      </w:r>
      <w:r w:rsidR="00C25E8E">
        <w:rPr>
          <w:rFonts w:hint="cs"/>
          <w:rtl/>
        </w:rPr>
        <w:t xml:space="preserve"> </w:t>
      </w:r>
      <w:r>
        <w:rPr>
          <w:rFonts w:hint="cs"/>
          <w:rtl/>
        </w:rPr>
        <w:t>سيما بشأن تنفيذ</w:t>
      </w:r>
      <w:r w:rsidR="00C25E8E">
        <w:rPr>
          <w:rFonts w:hint="cs"/>
          <w:rtl/>
        </w:rPr>
        <w:t xml:space="preserve"> </w:t>
      </w:r>
      <w:r>
        <w:rPr>
          <w:rFonts w:hint="cs"/>
          <w:rtl/>
        </w:rPr>
        <w:t>العهد.</w:t>
      </w:r>
    </w:p>
    <w:p w:rsidR="00B9624A" w:rsidRDefault="00B9624A" w:rsidP="00C25E8E">
      <w:pPr>
        <w:pStyle w:val="DualTxt"/>
        <w:rPr>
          <w:rFonts w:hint="cs"/>
          <w:rtl/>
        </w:rPr>
      </w:pPr>
      <w:r>
        <w:rPr>
          <w:rFonts w:hint="cs"/>
          <w:rtl/>
        </w:rPr>
        <w:t>14-</w:t>
      </w:r>
      <w:r>
        <w:rPr>
          <w:rFonts w:hint="cs"/>
          <w:rtl/>
        </w:rPr>
        <w:tab/>
        <w:t>وأشار إلى التعليقات التي أبد</w:t>
      </w:r>
      <w:r w:rsidR="00735ACB">
        <w:rPr>
          <w:rFonts w:hint="cs"/>
          <w:rtl/>
        </w:rPr>
        <w:t>ا</w:t>
      </w:r>
      <w:r>
        <w:rPr>
          <w:rFonts w:hint="cs"/>
          <w:rtl/>
        </w:rPr>
        <w:t xml:space="preserve">ها السير </w:t>
      </w:r>
      <w:r w:rsidR="005937B1" w:rsidRPr="005937B1">
        <w:rPr>
          <w:rFonts w:hint="cs"/>
          <w:rtl/>
        </w:rPr>
        <w:t>ن</w:t>
      </w:r>
      <w:r w:rsidR="006C7E60">
        <w:rPr>
          <w:rFonts w:hint="cs"/>
          <w:rtl/>
        </w:rPr>
        <w:t>ا</w:t>
      </w:r>
      <w:r w:rsidR="005937B1" w:rsidRPr="005937B1">
        <w:rPr>
          <w:rFonts w:hint="cs"/>
          <w:rtl/>
        </w:rPr>
        <w:t>يجل رودلي</w:t>
      </w:r>
      <w:r w:rsidR="005937B1">
        <w:rPr>
          <w:rFonts w:hint="cs"/>
          <w:rtl/>
        </w:rPr>
        <w:t>، فسأل عما</w:t>
      </w:r>
      <w:r w:rsidR="00C25E8E">
        <w:rPr>
          <w:rFonts w:hint="cs"/>
          <w:rtl/>
        </w:rPr>
        <w:t xml:space="preserve"> </w:t>
      </w:r>
      <w:r w:rsidR="005937B1">
        <w:rPr>
          <w:rFonts w:hint="cs"/>
          <w:rtl/>
        </w:rPr>
        <w:t>إذا</w:t>
      </w:r>
      <w:r w:rsidR="00C25E8E">
        <w:rPr>
          <w:rFonts w:hint="cs"/>
          <w:rtl/>
        </w:rPr>
        <w:t xml:space="preserve"> </w:t>
      </w:r>
      <w:r w:rsidR="005937B1">
        <w:rPr>
          <w:rFonts w:hint="cs"/>
          <w:rtl/>
        </w:rPr>
        <w:t>كانت المحاكم العسكرية لها صلاحية محاكمة جرائم</w:t>
      </w:r>
      <w:r w:rsidR="00C25E8E">
        <w:rPr>
          <w:rFonts w:hint="cs"/>
          <w:rtl/>
        </w:rPr>
        <w:t xml:space="preserve"> </w:t>
      </w:r>
      <w:r w:rsidR="005937B1">
        <w:rPr>
          <w:rFonts w:hint="cs"/>
          <w:rtl/>
        </w:rPr>
        <w:t>عادية.</w:t>
      </w:r>
    </w:p>
    <w:p w:rsidR="005937B1" w:rsidRDefault="005937B1" w:rsidP="00C25E8E">
      <w:pPr>
        <w:pStyle w:val="DualTxt"/>
        <w:rPr>
          <w:rFonts w:hint="cs"/>
          <w:rtl/>
        </w:rPr>
      </w:pPr>
      <w:r>
        <w:rPr>
          <w:rFonts w:hint="cs"/>
          <w:rtl/>
        </w:rPr>
        <w:t>15-</w:t>
      </w:r>
      <w:r>
        <w:rPr>
          <w:rFonts w:hint="cs"/>
          <w:rtl/>
        </w:rPr>
        <w:tab/>
        <w:t>ومضى قائلا إنه قد أُشير إلى أن سجناء آخرين قد قاموا باغتصاب النساء اللاتي اغتُصبن في السجن. إلا</w:t>
      </w:r>
      <w:r w:rsidR="00C25E8E">
        <w:rPr>
          <w:rFonts w:hint="cs"/>
          <w:rtl/>
        </w:rPr>
        <w:t xml:space="preserve"> </w:t>
      </w:r>
      <w:r>
        <w:rPr>
          <w:rFonts w:hint="cs"/>
          <w:rtl/>
        </w:rPr>
        <w:t>أن الفقرة</w:t>
      </w:r>
      <w:r w:rsidR="00C25E8E">
        <w:rPr>
          <w:rFonts w:hint="cs"/>
          <w:rtl/>
        </w:rPr>
        <w:t xml:space="preserve"> </w:t>
      </w:r>
      <w:r>
        <w:rPr>
          <w:rFonts w:hint="cs"/>
          <w:rtl/>
        </w:rPr>
        <w:t>222 من التقرير تفيد بأن النساء في مرافق الاحتجاز يعشن في وحدات خاصة معزولة عن أماكن الرجال وتحرسها سجانات. وسأل عما</w:t>
      </w:r>
      <w:r w:rsidR="00C25E8E">
        <w:rPr>
          <w:rFonts w:hint="cs"/>
          <w:rtl/>
        </w:rPr>
        <w:t xml:space="preserve"> </w:t>
      </w:r>
      <w:r>
        <w:rPr>
          <w:rFonts w:hint="cs"/>
          <w:rtl/>
        </w:rPr>
        <w:t>إذا</w:t>
      </w:r>
      <w:r w:rsidR="00C25E8E">
        <w:rPr>
          <w:rFonts w:hint="cs"/>
          <w:rtl/>
        </w:rPr>
        <w:t xml:space="preserve"> </w:t>
      </w:r>
      <w:r>
        <w:rPr>
          <w:rFonts w:hint="cs"/>
          <w:rtl/>
        </w:rPr>
        <w:t>كان هذا صحيحا وطلب الحصول على إحصاءات دقيقة بشأن عدد الأشخاص الذين ثبتت إدانتهم وصدرت أحكام</w:t>
      </w:r>
      <w:r w:rsidR="00C25E8E">
        <w:rPr>
          <w:rFonts w:hint="cs"/>
          <w:rtl/>
        </w:rPr>
        <w:t xml:space="preserve"> </w:t>
      </w:r>
      <w:r>
        <w:rPr>
          <w:rFonts w:hint="cs"/>
          <w:rtl/>
        </w:rPr>
        <w:t>عليهم.</w:t>
      </w:r>
    </w:p>
    <w:p w:rsidR="005937B1" w:rsidRDefault="005937B1" w:rsidP="00C25E8E">
      <w:pPr>
        <w:pStyle w:val="DualTxt"/>
        <w:rPr>
          <w:rFonts w:hint="cs"/>
          <w:rtl/>
        </w:rPr>
      </w:pPr>
      <w:r>
        <w:rPr>
          <w:rFonts w:hint="cs"/>
          <w:rtl/>
        </w:rPr>
        <w:t>16-</w:t>
      </w:r>
      <w:r>
        <w:rPr>
          <w:rFonts w:hint="cs"/>
          <w:rtl/>
        </w:rPr>
        <w:tab/>
        <w:t>وأخيرا أعرب عن القلق بشأن المادة</w:t>
      </w:r>
      <w:r w:rsidR="00C25E8E">
        <w:rPr>
          <w:rFonts w:hint="cs"/>
          <w:rtl/>
        </w:rPr>
        <w:t xml:space="preserve"> </w:t>
      </w:r>
      <w:r>
        <w:rPr>
          <w:rFonts w:hint="cs"/>
          <w:rtl/>
        </w:rPr>
        <w:t>191 من مشروع القانون الجنائي الجديد، التي يبدو أنها تجرِّم المِـثلية الجنسية، وسأل عما</w:t>
      </w:r>
      <w:r w:rsidR="00C25E8E">
        <w:rPr>
          <w:rFonts w:hint="cs"/>
          <w:rtl/>
        </w:rPr>
        <w:t xml:space="preserve"> </w:t>
      </w:r>
      <w:r>
        <w:rPr>
          <w:rFonts w:hint="cs"/>
          <w:rtl/>
        </w:rPr>
        <w:t>إذا</w:t>
      </w:r>
      <w:r w:rsidR="00C25E8E">
        <w:rPr>
          <w:rFonts w:hint="cs"/>
          <w:rtl/>
        </w:rPr>
        <w:t xml:space="preserve"> </w:t>
      </w:r>
      <w:r>
        <w:rPr>
          <w:rFonts w:hint="cs"/>
          <w:rtl/>
        </w:rPr>
        <w:t>كانت الدولة مقدمة التقرير تعتبر أنها تتوافق مع</w:t>
      </w:r>
      <w:r w:rsidR="00C25E8E">
        <w:rPr>
          <w:rFonts w:hint="cs"/>
          <w:rtl/>
        </w:rPr>
        <w:t xml:space="preserve"> </w:t>
      </w:r>
      <w:r>
        <w:rPr>
          <w:rFonts w:hint="cs"/>
          <w:rtl/>
        </w:rPr>
        <w:t>العهد.</w:t>
      </w:r>
    </w:p>
    <w:p w:rsidR="005937B1" w:rsidRDefault="005937B1" w:rsidP="00C25E8E">
      <w:pPr>
        <w:pStyle w:val="DualTxt"/>
        <w:rPr>
          <w:rFonts w:hint="cs"/>
          <w:rtl/>
        </w:rPr>
      </w:pPr>
      <w:r>
        <w:rPr>
          <w:rFonts w:hint="cs"/>
          <w:rtl/>
        </w:rPr>
        <w:t>17-</w:t>
      </w:r>
      <w:r>
        <w:rPr>
          <w:rFonts w:hint="cs"/>
          <w:rtl/>
        </w:rPr>
        <w:tab/>
      </w:r>
      <w:r>
        <w:rPr>
          <w:rFonts w:hint="cs"/>
          <w:b/>
          <w:bCs/>
          <w:rtl/>
        </w:rPr>
        <w:t>السيد ريفاس بوسادا</w:t>
      </w:r>
      <w:r>
        <w:rPr>
          <w:rFonts w:hint="cs"/>
          <w:rtl/>
        </w:rPr>
        <w:t>، أشار إلى الجزء الثاني من السؤال</w:t>
      </w:r>
      <w:r w:rsidR="00C25E8E">
        <w:rPr>
          <w:rFonts w:hint="cs"/>
          <w:rtl/>
        </w:rPr>
        <w:t xml:space="preserve"> </w:t>
      </w:r>
      <w:r>
        <w:rPr>
          <w:rFonts w:hint="cs"/>
          <w:rtl/>
        </w:rPr>
        <w:t>10، وقال إنه لم</w:t>
      </w:r>
      <w:r w:rsidR="00C25E8E">
        <w:rPr>
          <w:rFonts w:hint="cs"/>
          <w:rtl/>
        </w:rPr>
        <w:t xml:space="preserve"> </w:t>
      </w:r>
      <w:r>
        <w:rPr>
          <w:rFonts w:hint="cs"/>
          <w:rtl/>
        </w:rPr>
        <w:t>ي</w:t>
      </w:r>
      <w:r w:rsidR="006C7E60">
        <w:rPr>
          <w:rFonts w:hint="cs"/>
          <w:rtl/>
        </w:rPr>
        <w:t>ت</w:t>
      </w:r>
      <w:r>
        <w:rPr>
          <w:rFonts w:hint="cs"/>
          <w:rtl/>
        </w:rPr>
        <w:t>ضَّح بعد ما</w:t>
      </w:r>
      <w:r w:rsidR="00C25E8E">
        <w:rPr>
          <w:rFonts w:hint="cs"/>
          <w:rtl/>
        </w:rPr>
        <w:t xml:space="preserve"> </w:t>
      </w:r>
      <w:r>
        <w:rPr>
          <w:rFonts w:hint="cs"/>
          <w:rtl/>
        </w:rPr>
        <w:t>إذا</w:t>
      </w:r>
      <w:r w:rsidR="00C25E8E">
        <w:rPr>
          <w:rFonts w:hint="cs"/>
          <w:rtl/>
        </w:rPr>
        <w:t xml:space="preserve"> </w:t>
      </w:r>
      <w:r>
        <w:rPr>
          <w:rFonts w:hint="cs"/>
          <w:rtl/>
        </w:rPr>
        <w:t>كان بوسع الأفراد أن يستفيدوا من إجراءات انتصاف فعالة خلال حالة حصار أو طوارئ. وفي معظم البلدان هناك قنوات رسمية لاستعراض قرارٍ بإعلان حالة حصار أو طوارئ إذا</w:t>
      </w:r>
      <w:r w:rsidR="00C25E8E">
        <w:rPr>
          <w:rFonts w:hint="cs"/>
          <w:rtl/>
        </w:rPr>
        <w:t xml:space="preserve"> </w:t>
      </w:r>
      <w:r>
        <w:rPr>
          <w:rFonts w:hint="cs"/>
          <w:rtl/>
        </w:rPr>
        <w:t>ارتأى أفراد أو جماعات أو مؤسسات أن هذا القرار غير</w:t>
      </w:r>
      <w:r w:rsidR="00C25E8E">
        <w:rPr>
          <w:rFonts w:hint="cs"/>
          <w:rtl/>
        </w:rPr>
        <w:t xml:space="preserve"> </w:t>
      </w:r>
      <w:r>
        <w:rPr>
          <w:rFonts w:hint="cs"/>
          <w:rtl/>
        </w:rPr>
        <w:t xml:space="preserve">قانوني أو غير دستوري. وينبغي أن توضِّح الدولة مقدمة التقرير ما إذا كانت هذه </w:t>
      </w:r>
      <w:r w:rsidR="006C7E60">
        <w:rPr>
          <w:rFonts w:hint="cs"/>
          <w:rtl/>
        </w:rPr>
        <w:t>هي ا</w:t>
      </w:r>
      <w:r>
        <w:rPr>
          <w:rFonts w:hint="cs"/>
          <w:rtl/>
        </w:rPr>
        <w:t>لحال في رواندا</w:t>
      </w:r>
      <w:r w:rsidR="00C25E8E">
        <w:rPr>
          <w:rFonts w:hint="cs"/>
          <w:rtl/>
        </w:rPr>
        <w:t xml:space="preserve"> </w:t>
      </w:r>
      <w:r>
        <w:rPr>
          <w:rFonts w:hint="cs"/>
          <w:rtl/>
        </w:rPr>
        <w:t>أم</w:t>
      </w:r>
      <w:r w:rsidR="00C25E8E">
        <w:rPr>
          <w:rFonts w:hint="cs"/>
          <w:rtl/>
        </w:rPr>
        <w:t xml:space="preserve"> </w:t>
      </w:r>
      <w:r>
        <w:rPr>
          <w:rFonts w:hint="cs"/>
          <w:rtl/>
        </w:rPr>
        <w:t>لا.</w:t>
      </w:r>
    </w:p>
    <w:p w:rsidR="005937B1" w:rsidRDefault="005937B1" w:rsidP="00C25E8E">
      <w:pPr>
        <w:pStyle w:val="DualTxt"/>
        <w:rPr>
          <w:rFonts w:hint="cs"/>
          <w:rtl/>
        </w:rPr>
      </w:pPr>
      <w:r>
        <w:rPr>
          <w:rFonts w:hint="cs"/>
          <w:rtl/>
        </w:rPr>
        <w:t>18-</w:t>
      </w:r>
      <w:r>
        <w:rPr>
          <w:rFonts w:hint="cs"/>
          <w:rtl/>
        </w:rPr>
        <w:tab/>
      </w:r>
      <w:r>
        <w:rPr>
          <w:rFonts w:hint="cs"/>
          <w:b/>
          <w:bCs/>
          <w:rtl/>
        </w:rPr>
        <w:t>السيد بوزيد</w:t>
      </w:r>
      <w:r>
        <w:rPr>
          <w:rFonts w:hint="cs"/>
          <w:rtl/>
        </w:rPr>
        <w:t>، أشار أيضا إلى السؤال</w:t>
      </w:r>
      <w:r w:rsidR="00C25E8E">
        <w:rPr>
          <w:rFonts w:hint="cs"/>
          <w:rtl/>
        </w:rPr>
        <w:t xml:space="preserve"> </w:t>
      </w:r>
      <w:r>
        <w:rPr>
          <w:rFonts w:hint="cs"/>
          <w:rtl/>
        </w:rPr>
        <w:t>10، فسأل عما</w:t>
      </w:r>
      <w:r w:rsidR="00C25E8E">
        <w:rPr>
          <w:rFonts w:hint="cs"/>
          <w:rtl/>
        </w:rPr>
        <w:t xml:space="preserve"> </w:t>
      </w:r>
      <w:r>
        <w:rPr>
          <w:rFonts w:hint="cs"/>
          <w:rtl/>
        </w:rPr>
        <w:t>إذا</w:t>
      </w:r>
      <w:r w:rsidR="00C25E8E">
        <w:rPr>
          <w:rFonts w:hint="cs"/>
          <w:rtl/>
        </w:rPr>
        <w:t xml:space="preserve"> </w:t>
      </w:r>
      <w:r>
        <w:rPr>
          <w:rFonts w:hint="cs"/>
          <w:rtl/>
        </w:rPr>
        <w:t xml:space="preserve">كان يلزم لمواطني رواندا الحصول على </w:t>
      </w:r>
      <w:r w:rsidR="006C7E60">
        <w:rPr>
          <w:rFonts w:hint="cs"/>
          <w:rtl/>
        </w:rPr>
        <w:t xml:space="preserve">كل من </w:t>
      </w:r>
      <w:r>
        <w:rPr>
          <w:rFonts w:hint="cs"/>
          <w:rtl/>
        </w:rPr>
        <w:t>جواز سفر وجواز مرور للسفر إلى الخارج (التقرير، الفقرة</w:t>
      </w:r>
      <w:r w:rsidR="00C25E8E">
        <w:rPr>
          <w:rFonts w:hint="cs"/>
          <w:rtl/>
        </w:rPr>
        <w:t xml:space="preserve"> </w:t>
      </w:r>
      <w:r>
        <w:rPr>
          <w:rFonts w:hint="cs"/>
          <w:rtl/>
        </w:rPr>
        <w:t xml:space="preserve">212) وإن كان الأمر كذلك، </w:t>
      </w:r>
      <w:r w:rsidR="006C7E60">
        <w:rPr>
          <w:rFonts w:hint="cs"/>
          <w:rtl/>
        </w:rPr>
        <w:t xml:space="preserve">هل </w:t>
      </w:r>
      <w:r>
        <w:rPr>
          <w:rFonts w:hint="cs"/>
          <w:rtl/>
        </w:rPr>
        <w:t>هذه هي الحالة دائما أم أثناء حالة طوارئ</w:t>
      </w:r>
      <w:r w:rsidR="00C25E8E">
        <w:rPr>
          <w:rFonts w:hint="cs"/>
          <w:rtl/>
        </w:rPr>
        <w:t xml:space="preserve"> </w:t>
      </w:r>
      <w:r>
        <w:rPr>
          <w:rFonts w:hint="cs"/>
          <w:rtl/>
        </w:rPr>
        <w:t>فقط.</w:t>
      </w:r>
    </w:p>
    <w:p w:rsidR="001D1293" w:rsidRDefault="001D1293" w:rsidP="00243C5E">
      <w:pPr>
        <w:pStyle w:val="DualTxt"/>
        <w:rPr>
          <w:rFonts w:hint="cs"/>
          <w:rtl/>
        </w:rPr>
      </w:pPr>
      <w:r>
        <w:rPr>
          <w:rFonts w:hint="cs"/>
          <w:rtl/>
        </w:rPr>
        <w:t>19-</w:t>
      </w:r>
      <w:r>
        <w:rPr>
          <w:rFonts w:hint="cs"/>
          <w:rtl/>
        </w:rPr>
        <w:tab/>
      </w:r>
      <w:r>
        <w:rPr>
          <w:rFonts w:hint="cs"/>
          <w:b/>
          <w:bCs/>
          <w:rtl/>
        </w:rPr>
        <w:t>السيد نسينجيمانا</w:t>
      </w:r>
      <w:r>
        <w:rPr>
          <w:rFonts w:hint="cs"/>
          <w:rtl/>
        </w:rPr>
        <w:t xml:space="preserve"> (رواندا): أعرب عن اعتذار وفده لعدم تقديم ترجمة إلى اللغة الانكليزية لردوده على قائمة المسائل. وقد كان يسره القيام بذلك، إلا</w:t>
      </w:r>
      <w:r w:rsidR="00C25E8E">
        <w:rPr>
          <w:rFonts w:hint="cs"/>
          <w:rtl/>
        </w:rPr>
        <w:t xml:space="preserve"> </w:t>
      </w:r>
      <w:r>
        <w:rPr>
          <w:rFonts w:hint="cs"/>
          <w:rtl/>
        </w:rPr>
        <w:t>أنه كان يفهم أن الأمانة العامة ستتولى المسؤولية عن الترجمة، كما حدث في حالة</w:t>
      </w:r>
      <w:r w:rsidR="00243C5E">
        <w:rPr>
          <w:rFonts w:hint="eastAsia"/>
          <w:rtl/>
        </w:rPr>
        <w:t> </w:t>
      </w:r>
      <w:r>
        <w:rPr>
          <w:rFonts w:hint="cs"/>
          <w:rtl/>
        </w:rPr>
        <w:t>التقرير.</w:t>
      </w:r>
    </w:p>
    <w:p w:rsidR="001D1293" w:rsidRDefault="00D31C2A" w:rsidP="00C25E8E">
      <w:pPr>
        <w:pStyle w:val="DualTxt"/>
        <w:rPr>
          <w:rFonts w:hint="cs"/>
          <w:rtl/>
        </w:rPr>
      </w:pPr>
      <w:r>
        <w:rPr>
          <w:rFonts w:hint="cs"/>
          <w:rtl/>
        </w:rPr>
        <w:t>20-</w:t>
      </w:r>
      <w:r>
        <w:rPr>
          <w:rFonts w:hint="cs"/>
          <w:rtl/>
        </w:rPr>
        <w:tab/>
        <w:t>ومضى قائلا إنه فيما يتعلق بما</w:t>
      </w:r>
      <w:r w:rsidR="00C25E8E">
        <w:rPr>
          <w:rFonts w:hint="cs"/>
          <w:rtl/>
        </w:rPr>
        <w:t xml:space="preserve"> </w:t>
      </w:r>
      <w:r>
        <w:rPr>
          <w:rFonts w:hint="cs"/>
          <w:rtl/>
        </w:rPr>
        <w:t>أعربت عنه السيدة ويدجو</w:t>
      </w:r>
      <w:r w:rsidR="00637071">
        <w:rPr>
          <w:rFonts w:hint="cs"/>
          <w:rtl/>
        </w:rPr>
        <w:t>و</w:t>
      </w:r>
      <w:r>
        <w:rPr>
          <w:rFonts w:hint="cs"/>
          <w:rtl/>
        </w:rPr>
        <w:t>د عن اهتمام بشأن العدد المحدود لأعضاء وفد رواندا بالمقارنة مع وفود بلدان أخرى، قال إنه لسوء الطالع لم يتمكن أعضاء كان يُزمع انضمامهم إلى الوفد، على سبيل المثال ضابط شرطة، من الحصول على تأشيرات دخول في حينه لحضور</w:t>
      </w:r>
      <w:r w:rsidR="00C25E8E">
        <w:rPr>
          <w:rFonts w:hint="cs"/>
          <w:rtl/>
        </w:rPr>
        <w:t xml:space="preserve"> </w:t>
      </w:r>
      <w:r>
        <w:rPr>
          <w:rFonts w:hint="cs"/>
          <w:rtl/>
        </w:rPr>
        <w:t>الدورة.</w:t>
      </w:r>
    </w:p>
    <w:p w:rsidR="00D31C2A" w:rsidRDefault="00D31C2A" w:rsidP="00C25E8E">
      <w:pPr>
        <w:pStyle w:val="DualTxt"/>
        <w:rPr>
          <w:rFonts w:hint="cs"/>
          <w:rtl/>
        </w:rPr>
      </w:pPr>
      <w:r>
        <w:rPr>
          <w:rFonts w:hint="cs"/>
          <w:rtl/>
        </w:rPr>
        <w:t>21-</w:t>
      </w:r>
      <w:r>
        <w:rPr>
          <w:rFonts w:hint="cs"/>
          <w:rtl/>
        </w:rPr>
        <w:tab/>
        <w:t>واستطرد قائلا إنه فيما يتعلق بمسألة كيفية ترجمة العهد إلى قانون وطني وإلى ممارسة عملية، قال إنه في نهج رواندا الأحادي، ينفَّذ العهد وغيره</w:t>
      </w:r>
      <w:r w:rsidR="00C25E8E">
        <w:rPr>
          <w:rFonts w:hint="cs"/>
          <w:rtl/>
        </w:rPr>
        <w:t xml:space="preserve"> </w:t>
      </w:r>
      <w:r>
        <w:rPr>
          <w:rFonts w:hint="cs"/>
          <w:rtl/>
        </w:rPr>
        <w:t>من الصكوك الدولية تلقائيا. بيد أنه، قبل أن يتسنى إجراء أي</w:t>
      </w:r>
      <w:r w:rsidR="00C25E8E">
        <w:rPr>
          <w:rFonts w:hint="cs"/>
          <w:rtl/>
        </w:rPr>
        <w:t xml:space="preserve"> </w:t>
      </w:r>
      <w:r>
        <w:rPr>
          <w:rFonts w:hint="cs"/>
          <w:rtl/>
        </w:rPr>
        <w:t>تغييرات في الدستور، يلزم استشارة الشعب. وبناء على ذلك، إذا</w:t>
      </w:r>
      <w:r>
        <w:rPr>
          <w:rFonts w:hint="eastAsia"/>
          <w:rtl/>
        </w:rPr>
        <w:t> </w:t>
      </w:r>
      <w:r>
        <w:rPr>
          <w:rFonts w:hint="cs"/>
          <w:rtl/>
        </w:rPr>
        <w:t xml:space="preserve">تعارض صك دولي مع الدستور، ينبغي إتاحة الوقت كي تُعرض المسألة على البرلمان، وعند الضرورة، </w:t>
      </w:r>
      <w:r w:rsidR="006C7E60">
        <w:rPr>
          <w:rFonts w:hint="cs"/>
          <w:rtl/>
        </w:rPr>
        <w:t>ل</w:t>
      </w:r>
      <w:r>
        <w:rPr>
          <w:rFonts w:hint="cs"/>
          <w:rtl/>
        </w:rPr>
        <w:t>لدعوة إلى إجراء استفتاء. ولا</w:t>
      </w:r>
      <w:r w:rsidR="00C25E8E">
        <w:rPr>
          <w:rFonts w:hint="cs"/>
          <w:rtl/>
        </w:rPr>
        <w:t xml:space="preserve"> </w:t>
      </w:r>
      <w:r>
        <w:rPr>
          <w:rFonts w:hint="cs"/>
          <w:rtl/>
        </w:rPr>
        <w:t>يعني هذا أنه لا</w:t>
      </w:r>
      <w:r w:rsidR="00C25E8E">
        <w:rPr>
          <w:rFonts w:hint="cs"/>
          <w:rtl/>
        </w:rPr>
        <w:t xml:space="preserve"> </w:t>
      </w:r>
      <w:r>
        <w:rPr>
          <w:rFonts w:hint="cs"/>
          <w:rtl/>
        </w:rPr>
        <w:t>يمكن تغيير الدستور، بل يعني أن هناك إجراءً يُتبع وليست المسألة تلقائية. وفيما</w:t>
      </w:r>
      <w:r w:rsidR="00C25E8E">
        <w:rPr>
          <w:rFonts w:hint="cs"/>
          <w:rtl/>
        </w:rPr>
        <w:t xml:space="preserve"> </w:t>
      </w:r>
      <w:r>
        <w:rPr>
          <w:rFonts w:hint="cs"/>
          <w:rtl/>
        </w:rPr>
        <w:t>يتعلق بالممارسة، وكما هو الحال في أي</w:t>
      </w:r>
      <w:r w:rsidR="00C25E8E">
        <w:rPr>
          <w:rFonts w:hint="cs"/>
          <w:rtl/>
        </w:rPr>
        <w:t xml:space="preserve"> </w:t>
      </w:r>
      <w:r>
        <w:rPr>
          <w:rFonts w:hint="cs"/>
          <w:rtl/>
        </w:rPr>
        <w:t>بلد، حينما يصدر قانون، يلزم بذل جهود للتوعية بـه بين عامة الشعب والقضاة. وفي</w:t>
      </w:r>
      <w:r w:rsidR="00C25E8E">
        <w:rPr>
          <w:rFonts w:hint="eastAsia"/>
          <w:rtl/>
        </w:rPr>
        <w:t> </w:t>
      </w:r>
      <w:r>
        <w:rPr>
          <w:rFonts w:hint="cs"/>
          <w:rtl/>
        </w:rPr>
        <w:t>حين أن هذا لا</w:t>
      </w:r>
      <w:r w:rsidR="00C25E8E">
        <w:rPr>
          <w:rFonts w:hint="cs"/>
          <w:rtl/>
        </w:rPr>
        <w:t xml:space="preserve"> </w:t>
      </w:r>
      <w:r>
        <w:rPr>
          <w:rFonts w:hint="cs"/>
          <w:rtl/>
        </w:rPr>
        <w:t>يعني عدم توفر الإرادة الكافية، يستغرق الإنفاذ الكامل لأي</w:t>
      </w:r>
      <w:r w:rsidR="00C25E8E">
        <w:rPr>
          <w:rFonts w:hint="cs"/>
          <w:rtl/>
        </w:rPr>
        <w:t xml:space="preserve"> </w:t>
      </w:r>
      <w:r>
        <w:rPr>
          <w:rFonts w:hint="cs"/>
          <w:rtl/>
        </w:rPr>
        <w:t>تغيير في القانون بعض</w:t>
      </w:r>
      <w:r w:rsidR="00C25E8E">
        <w:rPr>
          <w:rFonts w:hint="cs"/>
          <w:rtl/>
        </w:rPr>
        <w:t xml:space="preserve"> </w:t>
      </w:r>
      <w:r>
        <w:rPr>
          <w:rFonts w:hint="cs"/>
          <w:rtl/>
        </w:rPr>
        <w:t>الوقت.</w:t>
      </w:r>
    </w:p>
    <w:p w:rsidR="00D31C2A" w:rsidRDefault="00D31C2A" w:rsidP="00C25E8E">
      <w:pPr>
        <w:pStyle w:val="DualTxt"/>
        <w:rPr>
          <w:rFonts w:hint="cs"/>
          <w:rtl/>
        </w:rPr>
      </w:pPr>
      <w:r>
        <w:rPr>
          <w:rFonts w:hint="cs"/>
          <w:rtl/>
        </w:rPr>
        <w:t>22-</w:t>
      </w:r>
      <w:r>
        <w:rPr>
          <w:rFonts w:hint="cs"/>
          <w:rtl/>
        </w:rPr>
        <w:tab/>
        <w:t>وقال إن عدم توفر بيانات إحصائية مشكلة نجمت عن مصاعب إعادة تعمير الهياكل الأساسية للبلد. ويوجد في رواندا معهد للإحصاءات، إلا</w:t>
      </w:r>
      <w:r w:rsidR="00C25E8E">
        <w:rPr>
          <w:rFonts w:hint="cs"/>
          <w:rtl/>
        </w:rPr>
        <w:t xml:space="preserve"> </w:t>
      </w:r>
      <w:r>
        <w:rPr>
          <w:rFonts w:hint="cs"/>
          <w:rtl/>
        </w:rPr>
        <w:t>أنه ما</w:t>
      </w:r>
      <w:r w:rsidR="00C25E8E">
        <w:rPr>
          <w:rFonts w:hint="cs"/>
          <w:rtl/>
        </w:rPr>
        <w:t xml:space="preserve"> </w:t>
      </w:r>
      <w:r>
        <w:rPr>
          <w:rFonts w:hint="cs"/>
          <w:rtl/>
        </w:rPr>
        <w:t>زال حديثا. وسيتسنى لرواندا تقديم المزيد من البيانات الإحصائية حينما تقدم تقريرها القادم إلى</w:t>
      </w:r>
      <w:r w:rsidR="00C25E8E">
        <w:rPr>
          <w:rFonts w:hint="cs"/>
          <w:rtl/>
        </w:rPr>
        <w:t xml:space="preserve"> </w:t>
      </w:r>
      <w:r>
        <w:rPr>
          <w:rFonts w:hint="cs"/>
          <w:rtl/>
        </w:rPr>
        <w:t>اللجنة.</w:t>
      </w:r>
    </w:p>
    <w:p w:rsidR="00D31C2A" w:rsidRDefault="00D31C2A" w:rsidP="00A02098">
      <w:pPr>
        <w:pStyle w:val="DualTxt"/>
        <w:rPr>
          <w:rFonts w:hint="cs"/>
          <w:rtl/>
        </w:rPr>
      </w:pPr>
      <w:r>
        <w:rPr>
          <w:rFonts w:hint="cs"/>
          <w:rtl/>
        </w:rPr>
        <w:t>23-</w:t>
      </w:r>
      <w:r>
        <w:rPr>
          <w:rFonts w:hint="cs"/>
          <w:rtl/>
        </w:rPr>
        <w:tab/>
        <w:t>وتطرق إلى مسألة نظام الغاكاكا</w:t>
      </w:r>
      <w:r w:rsidR="00EA75D4">
        <w:rPr>
          <w:rFonts w:hint="cs"/>
          <w:rtl/>
        </w:rPr>
        <w:t xml:space="preserve"> للعدالة، فأشار إلى مبدأ أن </w:t>
      </w:r>
      <w:r w:rsidR="006C7E60">
        <w:rPr>
          <w:rFonts w:hint="cs"/>
          <w:rtl/>
        </w:rPr>
        <w:t xml:space="preserve">التأخير في </w:t>
      </w:r>
      <w:r w:rsidR="00EA75D4">
        <w:rPr>
          <w:rFonts w:hint="cs"/>
          <w:rtl/>
        </w:rPr>
        <w:t>العدالة هو حرمان من العدالة. وقد وجد نظام العدالة العادي في رواندا أنه من المستحيل مواكبة هذا الحجم الكبير من القضايا</w:t>
      </w:r>
      <w:r w:rsidR="00C25E8E">
        <w:rPr>
          <w:rFonts w:hint="cs"/>
          <w:rtl/>
        </w:rPr>
        <w:t xml:space="preserve"> </w:t>
      </w:r>
      <w:r w:rsidR="007F4268">
        <w:rPr>
          <w:rFonts w:hint="cs"/>
          <w:rtl/>
        </w:rPr>
        <w:t>-</w:t>
      </w:r>
      <w:r w:rsidR="00EA75D4">
        <w:rPr>
          <w:rFonts w:hint="cs"/>
          <w:rtl/>
        </w:rPr>
        <w:t xml:space="preserve"> أكثر من مليون قضية</w:t>
      </w:r>
      <w:r w:rsidR="00C25E8E">
        <w:rPr>
          <w:rFonts w:hint="cs"/>
          <w:rtl/>
        </w:rPr>
        <w:t xml:space="preserve"> </w:t>
      </w:r>
      <w:r w:rsidR="007F4268">
        <w:rPr>
          <w:rFonts w:hint="cs"/>
          <w:rtl/>
        </w:rPr>
        <w:t>-</w:t>
      </w:r>
      <w:r w:rsidR="00EA75D4">
        <w:rPr>
          <w:rFonts w:hint="cs"/>
          <w:rtl/>
        </w:rPr>
        <w:t xml:space="preserve"> حيث أمضى العديد من الأشخاص </w:t>
      </w:r>
      <w:r w:rsidR="00A02098">
        <w:rPr>
          <w:rFonts w:hint="cs"/>
          <w:rtl/>
        </w:rPr>
        <w:t xml:space="preserve">فترة طويلة </w:t>
      </w:r>
      <w:r w:rsidR="00EA75D4">
        <w:rPr>
          <w:rFonts w:hint="cs"/>
          <w:rtl/>
        </w:rPr>
        <w:t xml:space="preserve">في السجن في انتظار المحاكمة. وقد أُنشئ نظام الغاكاكا استجابة لهذه الحالة، </w:t>
      </w:r>
      <w:r w:rsidR="00A566C7">
        <w:rPr>
          <w:rFonts w:hint="cs"/>
          <w:rtl/>
        </w:rPr>
        <w:t xml:space="preserve">بإلهام من </w:t>
      </w:r>
      <w:r w:rsidR="00EA75D4">
        <w:rPr>
          <w:rFonts w:hint="cs"/>
          <w:rtl/>
        </w:rPr>
        <w:t>الأشكال التقليدية للعدالة والمصالحة ولكن أيضا مع استخدام الممارسات القضائية الحديثة، مما</w:t>
      </w:r>
      <w:r w:rsidR="00C25E8E">
        <w:rPr>
          <w:rFonts w:hint="cs"/>
          <w:rtl/>
        </w:rPr>
        <w:t xml:space="preserve"> </w:t>
      </w:r>
      <w:r w:rsidR="00EA75D4">
        <w:rPr>
          <w:rFonts w:hint="cs"/>
          <w:rtl/>
        </w:rPr>
        <w:t>أدى إلى تشكيل نظام هجين جديد. ويستجيب هذا النظام للطبيعة الفريدة للجرائم المرتكبة في رواندا، ال</w:t>
      </w:r>
      <w:r w:rsidR="00A02098">
        <w:rPr>
          <w:rFonts w:hint="cs"/>
          <w:rtl/>
        </w:rPr>
        <w:t>ت</w:t>
      </w:r>
      <w:r w:rsidR="00EA75D4">
        <w:rPr>
          <w:rFonts w:hint="cs"/>
          <w:rtl/>
        </w:rPr>
        <w:t xml:space="preserve">ي </w:t>
      </w:r>
      <w:r w:rsidR="00A02098">
        <w:rPr>
          <w:rFonts w:hint="cs"/>
          <w:rtl/>
        </w:rPr>
        <w:t>ت</w:t>
      </w:r>
      <w:r w:rsidR="00EA75D4">
        <w:rPr>
          <w:rFonts w:hint="cs"/>
          <w:rtl/>
        </w:rPr>
        <w:t>ستلزم المصالحة فضلا عن العدالة، وفي نظام الغاكاكا، يجتمع الناس أنفسهم معا لتحديد المسؤولية عن الجرائم المرتكبة وإصدار العقوبات، ولكنه يوفـر أيضا صوتا للمصالحة. ويتلقى النظام المساعدة أيضا من استشاريين قانونيين مدرَّبين يقومون بزيارة المحاكم لإسداء المشورة حيثما</w:t>
      </w:r>
      <w:r w:rsidR="00C25E8E">
        <w:rPr>
          <w:rFonts w:hint="cs"/>
          <w:rtl/>
        </w:rPr>
        <w:t xml:space="preserve"> </w:t>
      </w:r>
      <w:r w:rsidR="00EA75D4">
        <w:rPr>
          <w:rFonts w:hint="cs"/>
          <w:rtl/>
        </w:rPr>
        <w:t>تلزم، لا</w:t>
      </w:r>
      <w:r w:rsidR="00A02098">
        <w:rPr>
          <w:rFonts w:hint="eastAsia"/>
          <w:rtl/>
        </w:rPr>
        <w:t> </w:t>
      </w:r>
      <w:r w:rsidR="00EA75D4">
        <w:rPr>
          <w:rFonts w:hint="cs"/>
          <w:rtl/>
        </w:rPr>
        <w:t>سيما بشأن القضايا المستعصية. ولا</w:t>
      </w:r>
      <w:r w:rsidR="00C25E8E">
        <w:rPr>
          <w:rFonts w:hint="cs"/>
          <w:rtl/>
        </w:rPr>
        <w:t xml:space="preserve"> </w:t>
      </w:r>
      <w:r w:rsidR="00EA75D4">
        <w:rPr>
          <w:rFonts w:hint="cs"/>
          <w:rtl/>
        </w:rPr>
        <w:t>يقدَّم هذا الدعم القانوني بالضرورة لأفراد، وإنما</w:t>
      </w:r>
      <w:r w:rsidR="00A02098">
        <w:rPr>
          <w:rFonts w:hint="eastAsia"/>
          <w:rtl/>
        </w:rPr>
        <w:t> </w:t>
      </w:r>
      <w:r w:rsidR="00EA75D4">
        <w:rPr>
          <w:rFonts w:hint="cs"/>
          <w:rtl/>
        </w:rPr>
        <w:t>يوفَّر بدلا عن ذلك للمحكمة ككل، للمساعدة في صنع قرارها. وبالطبع ليس هذا النظام كاملا، بل إن نظام المحاكم العادية ليس كاملا ولم</w:t>
      </w:r>
      <w:r w:rsidR="00C25E8E">
        <w:rPr>
          <w:rFonts w:hint="cs"/>
          <w:rtl/>
        </w:rPr>
        <w:t xml:space="preserve"> </w:t>
      </w:r>
      <w:r w:rsidR="00EA75D4">
        <w:rPr>
          <w:rFonts w:hint="cs"/>
          <w:rtl/>
        </w:rPr>
        <w:t>يعثر المجتمع الدولي على أي</w:t>
      </w:r>
      <w:r w:rsidR="00D4246D">
        <w:rPr>
          <w:rFonts w:hint="eastAsia"/>
          <w:rtl/>
        </w:rPr>
        <w:t> </w:t>
      </w:r>
      <w:r w:rsidR="00EA75D4">
        <w:rPr>
          <w:rFonts w:hint="cs"/>
          <w:rtl/>
        </w:rPr>
        <w:t>سبيل آخر لحل هذه المشكلة. لقد نجح نظام الغاكاكا</w:t>
      </w:r>
      <w:r w:rsidR="00C25E8E">
        <w:rPr>
          <w:rFonts w:hint="cs"/>
          <w:rtl/>
        </w:rPr>
        <w:t xml:space="preserve"> </w:t>
      </w:r>
      <w:r w:rsidR="007F4268">
        <w:rPr>
          <w:rFonts w:hint="cs"/>
          <w:rtl/>
        </w:rPr>
        <w:t>-</w:t>
      </w:r>
      <w:r w:rsidR="00EA75D4">
        <w:rPr>
          <w:rFonts w:hint="cs"/>
          <w:rtl/>
        </w:rPr>
        <w:t xml:space="preserve"> ومن المحتمل أن رواندا قد أصبحت الآن أكبر بلد ينعم بالسلام والأمن في</w:t>
      </w:r>
      <w:r w:rsidR="00C25E8E">
        <w:rPr>
          <w:rFonts w:hint="cs"/>
          <w:rtl/>
        </w:rPr>
        <w:t xml:space="preserve"> </w:t>
      </w:r>
      <w:r w:rsidR="00EA75D4">
        <w:rPr>
          <w:rFonts w:hint="cs"/>
          <w:rtl/>
        </w:rPr>
        <w:t>المنطقة.</w:t>
      </w:r>
    </w:p>
    <w:p w:rsidR="00EA75D4" w:rsidRDefault="00EA75D4" w:rsidP="005758A0">
      <w:pPr>
        <w:pStyle w:val="DualTxt"/>
        <w:rPr>
          <w:rFonts w:hint="cs"/>
          <w:rtl/>
        </w:rPr>
      </w:pPr>
      <w:r>
        <w:rPr>
          <w:rFonts w:hint="cs"/>
          <w:rtl/>
        </w:rPr>
        <w:t>24-</w:t>
      </w:r>
      <w:r>
        <w:rPr>
          <w:rFonts w:hint="cs"/>
          <w:rtl/>
        </w:rPr>
        <w:tab/>
        <w:t>وأردف قائلا إنه فيما يتعلق بحرية التعبير، فقد أدت وسائط الإعلام، وبصفة خاصة محطة إذاعة التلال الألف</w:t>
      </w:r>
      <w:r w:rsidR="00C25E8E">
        <w:rPr>
          <w:rFonts w:hint="cs"/>
          <w:rtl/>
        </w:rPr>
        <w:t xml:space="preserve"> </w:t>
      </w:r>
      <w:r w:rsidR="00A566C7">
        <w:rPr>
          <w:rFonts w:hint="cs"/>
          <w:rtl/>
        </w:rPr>
        <w:t xml:space="preserve">- ميل كولين </w:t>
      </w:r>
      <w:r>
        <w:t>(Mille Collines)</w:t>
      </w:r>
      <w:r>
        <w:rPr>
          <w:rFonts w:hint="cs"/>
          <w:rtl/>
        </w:rPr>
        <w:t xml:space="preserve">، دورا مشجوبا قبل الإبادة الجماعية وأثناءها، وهي تُبرز الانقسامات وتحض على العنف، بل وتقدم تفاصيل محددة عن أماكن تواجد أشخاص كي يتسنى قتلهم. وللصحفيين المتهمين بارتكاب هذه الجرائم الحق في الحصول على مشورة قانونية وتمضي قضاياهم بسلاسة بصورة عامة. ومن النادر سجن صحفيين، حيث </w:t>
      </w:r>
      <w:r w:rsidR="005758A0">
        <w:rPr>
          <w:rFonts w:hint="cs"/>
          <w:rtl/>
        </w:rPr>
        <w:t>إ</w:t>
      </w:r>
      <w:r>
        <w:rPr>
          <w:rFonts w:hint="cs"/>
          <w:rtl/>
        </w:rPr>
        <w:t>ن القضايا ضدهم هي عن ارتكاب جرائم مدنية بصورة عامة. والصحافة حرة اليوم في رواندا، وتوجه بعض الصحف انتقادات شديدة</w:t>
      </w:r>
      <w:r w:rsidR="00C25E8E">
        <w:rPr>
          <w:rFonts w:hint="cs"/>
          <w:rtl/>
        </w:rPr>
        <w:t xml:space="preserve"> </w:t>
      </w:r>
      <w:r>
        <w:rPr>
          <w:rFonts w:hint="cs"/>
          <w:rtl/>
        </w:rPr>
        <w:t>للحكومة.</w:t>
      </w:r>
    </w:p>
    <w:p w:rsidR="00EA75D4" w:rsidRDefault="00EA75D4" w:rsidP="00C25E8E">
      <w:pPr>
        <w:pStyle w:val="DualTxt"/>
        <w:rPr>
          <w:rFonts w:hint="cs"/>
          <w:rtl/>
        </w:rPr>
      </w:pPr>
      <w:r>
        <w:rPr>
          <w:rFonts w:hint="cs"/>
          <w:rtl/>
        </w:rPr>
        <w:t>25-</w:t>
      </w:r>
      <w:r>
        <w:rPr>
          <w:rFonts w:hint="cs"/>
          <w:rtl/>
        </w:rPr>
        <w:tab/>
        <w:t>ومضى قائلا إنه فيما يتعلق بمسألة الاحتجاز، ليس المستودع المشار إليه مركز</w:t>
      </w:r>
      <w:r w:rsidR="00C25E8E">
        <w:rPr>
          <w:rFonts w:hint="cs"/>
          <w:rtl/>
        </w:rPr>
        <w:t xml:space="preserve"> </w:t>
      </w:r>
      <w:r>
        <w:rPr>
          <w:rFonts w:hint="cs"/>
          <w:rtl/>
        </w:rPr>
        <w:t>احتجاز أو سجن</w:t>
      </w:r>
      <w:r w:rsidR="00A566C7">
        <w:rPr>
          <w:rFonts w:hint="cs"/>
          <w:rtl/>
        </w:rPr>
        <w:t>ا</w:t>
      </w:r>
      <w:r>
        <w:rPr>
          <w:rFonts w:hint="cs"/>
          <w:rtl/>
        </w:rPr>
        <w:t xml:space="preserve"> في الواقع، وإنما هو مركز عبور يجري فيه فرز الصغار على وجه السرعة</w:t>
      </w:r>
      <w:r w:rsidR="00A54542">
        <w:rPr>
          <w:rFonts w:hint="cs"/>
          <w:rtl/>
        </w:rPr>
        <w:t xml:space="preserve"> وإعادتهم إلى أسرهم أو إرسالهم إلى مراكز تعليمية. أما</w:t>
      </w:r>
      <w:r w:rsidR="00A54542">
        <w:rPr>
          <w:rFonts w:hint="eastAsia"/>
          <w:rtl/>
        </w:rPr>
        <w:t> </w:t>
      </w:r>
      <w:r w:rsidR="00A54542">
        <w:rPr>
          <w:rFonts w:hint="cs"/>
          <w:rtl/>
        </w:rPr>
        <w:t>الراشد</w:t>
      </w:r>
      <w:r w:rsidR="00A566C7">
        <w:rPr>
          <w:rFonts w:hint="cs"/>
          <w:rtl/>
        </w:rPr>
        <w:t>و</w:t>
      </w:r>
      <w:r w:rsidR="00A54542">
        <w:rPr>
          <w:rFonts w:hint="cs"/>
          <w:rtl/>
        </w:rPr>
        <w:t>ن، ويصنَّفون على أنهم مشرَّدون، فهم في معظم الحالات من معتادي الإجرام وتجار العقاقير المخدرة؛ وتجري مقاضاتهم على ما</w:t>
      </w:r>
      <w:r w:rsidR="00C25E8E">
        <w:rPr>
          <w:rFonts w:hint="cs"/>
          <w:rtl/>
        </w:rPr>
        <w:t xml:space="preserve"> </w:t>
      </w:r>
      <w:r w:rsidR="00A54542">
        <w:rPr>
          <w:rFonts w:hint="cs"/>
          <w:rtl/>
        </w:rPr>
        <w:t>ارتكبوه من</w:t>
      </w:r>
      <w:r w:rsidR="00C25E8E">
        <w:rPr>
          <w:rFonts w:hint="cs"/>
          <w:rtl/>
        </w:rPr>
        <w:t xml:space="preserve"> </w:t>
      </w:r>
      <w:r w:rsidR="00A54542">
        <w:rPr>
          <w:rFonts w:hint="cs"/>
          <w:rtl/>
        </w:rPr>
        <w:t>جرائم.</w:t>
      </w:r>
    </w:p>
    <w:p w:rsidR="00A54542" w:rsidRDefault="00A54542" w:rsidP="00C25E8E">
      <w:pPr>
        <w:pStyle w:val="DualTxt"/>
        <w:rPr>
          <w:rFonts w:hint="cs"/>
          <w:rtl/>
        </w:rPr>
      </w:pPr>
      <w:r>
        <w:rPr>
          <w:rFonts w:hint="cs"/>
          <w:rtl/>
        </w:rPr>
        <w:t>26-</w:t>
      </w:r>
      <w:r>
        <w:rPr>
          <w:rFonts w:hint="cs"/>
          <w:rtl/>
        </w:rPr>
        <w:tab/>
      </w:r>
      <w:r w:rsidR="00224D0E">
        <w:rPr>
          <w:rFonts w:hint="cs"/>
          <w:rtl/>
        </w:rPr>
        <w:t>واستطرد قائلا إنه فيما يتعلق بالسؤال بشأن النساء اللاتي يحملن في السجن، شدد على أن السجون تقسَّم إلى منطقتين معزولتين حسب نوع</w:t>
      </w:r>
      <w:r w:rsidR="00C25E8E">
        <w:rPr>
          <w:rFonts w:hint="cs"/>
          <w:rtl/>
        </w:rPr>
        <w:t xml:space="preserve"> </w:t>
      </w:r>
      <w:r w:rsidR="00224D0E">
        <w:rPr>
          <w:rFonts w:hint="cs"/>
          <w:rtl/>
        </w:rPr>
        <w:t>الجنس. وبناء على ذلك لا يمكن ارتكاب الاغتصاب في السجن. بيد أنه في بعض الحالات تم منح إفراج مؤقت لنساء</w:t>
      </w:r>
      <w:r w:rsidR="00C25E8E">
        <w:rPr>
          <w:rFonts w:hint="cs"/>
          <w:rtl/>
        </w:rPr>
        <w:t xml:space="preserve"> </w:t>
      </w:r>
      <w:r w:rsidR="007F4268">
        <w:rPr>
          <w:rFonts w:hint="cs"/>
          <w:rtl/>
        </w:rPr>
        <w:t>-</w:t>
      </w:r>
      <w:r w:rsidR="00224D0E">
        <w:rPr>
          <w:rFonts w:hint="cs"/>
          <w:rtl/>
        </w:rPr>
        <w:t xml:space="preserve"> نتيجة للبلاغ الذي أصدره الرئيس</w:t>
      </w:r>
      <w:r w:rsidR="00C25E8E">
        <w:rPr>
          <w:rFonts w:hint="cs"/>
          <w:rtl/>
        </w:rPr>
        <w:t xml:space="preserve"> </w:t>
      </w:r>
      <w:r w:rsidR="007F4268">
        <w:rPr>
          <w:rFonts w:hint="cs"/>
          <w:rtl/>
        </w:rPr>
        <w:t>-</w:t>
      </w:r>
      <w:r w:rsidR="00224D0E">
        <w:rPr>
          <w:rFonts w:hint="cs"/>
          <w:rtl/>
        </w:rPr>
        <w:t xml:space="preserve"> ثم عُدن بعد ذلك إلى السجن وهن حوامل. بيد أنهن لم</w:t>
      </w:r>
      <w:r w:rsidR="00C25E8E">
        <w:rPr>
          <w:rFonts w:hint="cs"/>
          <w:rtl/>
        </w:rPr>
        <w:t xml:space="preserve"> </w:t>
      </w:r>
      <w:r w:rsidR="00224D0E">
        <w:rPr>
          <w:rFonts w:hint="cs"/>
          <w:rtl/>
        </w:rPr>
        <w:t>يصبحن حوامل أثناء وجودهن في</w:t>
      </w:r>
      <w:r w:rsidR="00224D0E">
        <w:rPr>
          <w:rFonts w:hint="eastAsia"/>
          <w:rtl/>
        </w:rPr>
        <w:t> </w:t>
      </w:r>
      <w:r w:rsidR="00224D0E">
        <w:rPr>
          <w:rFonts w:hint="cs"/>
          <w:rtl/>
        </w:rPr>
        <w:t>السجن.</w:t>
      </w:r>
    </w:p>
    <w:p w:rsidR="00224D0E" w:rsidRDefault="00224D0E" w:rsidP="00C25E8E">
      <w:pPr>
        <w:pStyle w:val="DualTxt"/>
        <w:rPr>
          <w:rFonts w:hint="cs"/>
          <w:rtl/>
        </w:rPr>
      </w:pPr>
      <w:r>
        <w:rPr>
          <w:rFonts w:hint="cs"/>
          <w:rtl/>
        </w:rPr>
        <w:t>27-</w:t>
      </w:r>
      <w:r>
        <w:rPr>
          <w:rFonts w:hint="cs"/>
          <w:rtl/>
        </w:rPr>
        <w:tab/>
        <w:t>وتطرق إلى مسألة ظروف السجن، لا</w:t>
      </w:r>
      <w:r w:rsidR="00C25E8E">
        <w:rPr>
          <w:rFonts w:hint="cs"/>
          <w:rtl/>
        </w:rPr>
        <w:t xml:space="preserve"> </w:t>
      </w:r>
      <w:r>
        <w:rPr>
          <w:rFonts w:hint="cs"/>
          <w:rtl/>
        </w:rPr>
        <w:t>سيما فيما يتعلق بالسجن المؤبد، فقال إن مجلس الوزراء قد وافق على مشروع قانون رواندا بشأن تنفيذ حكم السجن المؤبد وسيرسَل إلى البرلمان. وفي رواندا، يوجد نوعان من السجن المؤبد. وفي إطار الفئة الأولى، يصبح السجناء مؤهلين للإفراج المشروط عنهم أو العفو الرئاسي بعد مرور عشر سنوات، مع حسن السير والسلوك. وفي الفئة الثانية، لا يصبح السجناء مؤهلين لذلك إلا</w:t>
      </w:r>
      <w:r w:rsidR="00C25E8E">
        <w:rPr>
          <w:rFonts w:hint="cs"/>
          <w:rtl/>
        </w:rPr>
        <w:t xml:space="preserve"> </w:t>
      </w:r>
      <w:r>
        <w:rPr>
          <w:rFonts w:hint="cs"/>
          <w:rtl/>
        </w:rPr>
        <w:t xml:space="preserve">بعد مرور عشرين عاما. وبالإضافة إلى ذلك، في حين يمكن للسجناء من النوع الأول </w:t>
      </w:r>
      <w:r w:rsidR="00B5591A">
        <w:rPr>
          <w:rFonts w:hint="cs"/>
          <w:rtl/>
        </w:rPr>
        <w:t xml:space="preserve">استقبال </w:t>
      </w:r>
      <w:r>
        <w:rPr>
          <w:rFonts w:hint="cs"/>
          <w:rtl/>
        </w:rPr>
        <w:t>زوار مرة كل أسبوع، لا</w:t>
      </w:r>
      <w:r w:rsidR="00C25E8E">
        <w:rPr>
          <w:rFonts w:hint="cs"/>
          <w:rtl/>
        </w:rPr>
        <w:t xml:space="preserve"> </w:t>
      </w:r>
      <w:r>
        <w:rPr>
          <w:rFonts w:hint="cs"/>
          <w:rtl/>
        </w:rPr>
        <w:t>يتلقى السجناء من النوع الثاني زيارات إلا</w:t>
      </w:r>
      <w:r w:rsidR="00C25E8E">
        <w:rPr>
          <w:rFonts w:hint="cs"/>
          <w:rtl/>
        </w:rPr>
        <w:t xml:space="preserve"> </w:t>
      </w:r>
      <w:r>
        <w:rPr>
          <w:rFonts w:hint="cs"/>
          <w:rtl/>
        </w:rPr>
        <w:t>مرة كل أسبوعين. ولا</w:t>
      </w:r>
      <w:r w:rsidR="00C25E8E">
        <w:rPr>
          <w:rFonts w:hint="cs"/>
          <w:rtl/>
        </w:rPr>
        <w:t xml:space="preserve"> </w:t>
      </w:r>
      <w:r>
        <w:rPr>
          <w:rFonts w:hint="cs"/>
          <w:rtl/>
        </w:rPr>
        <w:t>يُحتجز هؤلاء السجناء في حبس انفرادي، وإنما</w:t>
      </w:r>
      <w:r w:rsidR="00B5591A">
        <w:rPr>
          <w:rFonts w:hint="cs"/>
          <w:rtl/>
        </w:rPr>
        <w:t xml:space="preserve"> تُمنح </w:t>
      </w:r>
      <w:r>
        <w:rPr>
          <w:rFonts w:hint="cs"/>
          <w:rtl/>
        </w:rPr>
        <w:t>لهم زنزاناتهم الخاصة بهم</w:t>
      </w:r>
      <w:r>
        <w:rPr>
          <w:rFonts w:hint="eastAsia"/>
          <w:rtl/>
        </w:rPr>
        <w:t> </w:t>
      </w:r>
      <w:r w:rsidR="007F4268">
        <w:rPr>
          <w:rFonts w:hint="cs"/>
          <w:rtl/>
        </w:rPr>
        <w:t>-</w:t>
      </w:r>
      <w:r>
        <w:rPr>
          <w:rFonts w:hint="eastAsia"/>
          <w:rtl/>
        </w:rPr>
        <w:t xml:space="preserve"> مثل </w:t>
      </w:r>
      <w:r>
        <w:rPr>
          <w:rFonts w:hint="cs"/>
          <w:rtl/>
        </w:rPr>
        <w:t>السجناء في الغرب</w:t>
      </w:r>
      <w:r w:rsidR="00C25E8E">
        <w:rPr>
          <w:rFonts w:hint="cs"/>
          <w:rtl/>
        </w:rPr>
        <w:t xml:space="preserve"> </w:t>
      </w:r>
      <w:r w:rsidR="007F4268">
        <w:rPr>
          <w:rFonts w:hint="cs"/>
          <w:rtl/>
        </w:rPr>
        <w:t>-</w:t>
      </w:r>
      <w:r>
        <w:rPr>
          <w:rFonts w:hint="eastAsia"/>
          <w:rtl/>
        </w:rPr>
        <w:t xml:space="preserve"> في </w:t>
      </w:r>
      <w:r>
        <w:rPr>
          <w:rFonts w:hint="cs"/>
          <w:rtl/>
        </w:rPr>
        <w:t>حين أن بقية نزلاء السجن ينامون في عنابر، كما هو معتاد في الكثير من البلدان النامية. وبصورة عامة، تتحسن ظروف السجن على الدوام، بما يتمشى مع التحسينات في الظروف الاقتصادية</w:t>
      </w:r>
      <w:r w:rsidR="00C25E8E">
        <w:rPr>
          <w:rFonts w:hint="cs"/>
          <w:rtl/>
        </w:rPr>
        <w:t xml:space="preserve"> </w:t>
      </w:r>
      <w:r>
        <w:rPr>
          <w:rFonts w:hint="cs"/>
          <w:rtl/>
        </w:rPr>
        <w:t>لرواندا.</w:t>
      </w:r>
    </w:p>
    <w:p w:rsidR="00224D0E" w:rsidRDefault="00224D0E" w:rsidP="00C25E8E">
      <w:pPr>
        <w:pStyle w:val="DualTxt"/>
        <w:rPr>
          <w:rFonts w:hint="cs"/>
          <w:rtl/>
        </w:rPr>
      </w:pPr>
      <w:r>
        <w:rPr>
          <w:rFonts w:hint="cs"/>
          <w:rtl/>
        </w:rPr>
        <w:t>28-</w:t>
      </w:r>
      <w:r>
        <w:rPr>
          <w:rFonts w:hint="cs"/>
          <w:rtl/>
        </w:rPr>
        <w:tab/>
      </w:r>
      <w:r w:rsidR="00832E93">
        <w:rPr>
          <w:rFonts w:hint="cs"/>
          <w:rtl/>
        </w:rPr>
        <w:t>ومضى قائلا إنه فيما يتعلق بالمحكمة الجنائية الدولية لرواندا، تتعاون رواندا مع المحكمة وستواصل التعاون معها. بيد أن هذا لا</w:t>
      </w:r>
      <w:r w:rsidR="00C25E8E">
        <w:rPr>
          <w:rFonts w:hint="cs"/>
          <w:rtl/>
        </w:rPr>
        <w:t xml:space="preserve"> </w:t>
      </w:r>
      <w:r w:rsidR="00832E93">
        <w:rPr>
          <w:rFonts w:hint="cs"/>
          <w:rtl/>
        </w:rPr>
        <w:t>يعني أننا سنستسلم بصورة عمياء لطلبات المحكمة؛ ويلزم إجراء قدر من الحوار. وقد كانت هناك حالات أُس</w:t>
      </w:r>
      <w:r w:rsidR="00B5591A">
        <w:rPr>
          <w:rFonts w:hint="cs"/>
          <w:rtl/>
        </w:rPr>
        <w:t xml:space="preserve">يئت </w:t>
      </w:r>
      <w:r w:rsidR="00832E93">
        <w:rPr>
          <w:rFonts w:hint="cs"/>
          <w:rtl/>
        </w:rPr>
        <w:t>فيها معاملة شهود من رواندا يمثلون أمام المحكمة وذلك أثناء الاستجواب. وقد احتجت رواندا على هذا وتم حل هذه المشاكل بعد ذلك. وهناك مسألة أخرى هي أنه يتعين على المحكمة أن تنجز أعمالها. ويوفر قرار مجلس الأمن 1503 (2003) الشروط لإنجاز العمل إلا</w:t>
      </w:r>
      <w:r w:rsidR="00C25E8E">
        <w:rPr>
          <w:rFonts w:hint="cs"/>
          <w:rtl/>
        </w:rPr>
        <w:t xml:space="preserve"> </w:t>
      </w:r>
      <w:r w:rsidR="00832E93">
        <w:rPr>
          <w:rFonts w:hint="cs"/>
          <w:rtl/>
        </w:rPr>
        <w:t>أنه يبدو أن المحكمة لا</w:t>
      </w:r>
      <w:r w:rsidR="00C25E8E">
        <w:rPr>
          <w:rFonts w:hint="cs"/>
          <w:rtl/>
        </w:rPr>
        <w:t xml:space="preserve"> </w:t>
      </w:r>
      <w:r w:rsidR="00832E93">
        <w:rPr>
          <w:rFonts w:hint="cs"/>
          <w:rtl/>
        </w:rPr>
        <w:t xml:space="preserve">ترغب في </w:t>
      </w:r>
      <w:r w:rsidR="00B5591A">
        <w:rPr>
          <w:rFonts w:hint="cs"/>
          <w:rtl/>
        </w:rPr>
        <w:t xml:space="preserve">الامتثال لذلك </w:t>
      </w:r>
      <w:r w:rsidR="00832E93">
        <w:rPr>
          <w:rFonts w:hint="cs"/>
          <w:rtl/>
        </w:rPr>
        <w:t>وبناء على ذلك أبدت رواندا رأيها في هذا الصدد. ويلزم إيجاد آلية لرصد تنفيذ القرار دون</w:t>
      </w:r>
      <w:r w:rsidR="00C25E8E">
        <w:rPr>
          <w:rFonts w:hint="cs"/>
          <w:rtl/>
        </w:rPr>
        <w:t xml:space="preserve"> </w:t>
      </w:r>
      <w:r w:rsidR="00832E93">
        <w:rPr>
          <w:rFonts w:hint="cs"/>
          <w:rtl/>
        </w:rPr>
        <w:t>الحاجة المستمرة لعرض المسألة على مجلس</w:t>
      </w:r>
      <w:r w:rsidR="00832E93">
        <w:rPr>
          <w:rFonts w:hint="eastAsia"/>
          <w:rtl/>
        </w:rPr>
        <w:t> </w:t>
      </w:r>
      <w:r w:rsidR="00832E93">
        <w:rPr>
          <w:rFonts w:hint="cs"/>
          <w:rtl/>
        </w:rPr>
        <w:t>الأمن.</w:t>
      </w:r>
    </w:p>
    <w:p w:rsidR="00832E93" w:rsidRDefault="00832E93" w:rsidP="00C25E8E">
      <w:pPr>
        <w:pStyle w:val="DualTxt"/>
        <w:rPr>
          <w:rFonts w:hint="cs"/>
          <w:rtl/>
        </w:rPr>
      </w:pPr>
      <w:r>
        <w:rPr>
          <w:rFonts w:hint="cs"/>
          <w:rtl/>
        </w:rPr>
        <w:t>29-</w:t>
      </w:r>
      <w:r>
        <w:rPr>
          <w:rFonts w:hint="cs"/>
          <w:rtl/>
        </w:rPr>
        <w:tab/>
        <w:t>وفيما يتعلق بمسألة الطرق المختلفة للعدالة، لا</w:t>
      </w:r>
      <w:r w:rsidR="00C25E8E">
        <w:rPr>
          <w:rFonts w:hint="cs"/>
          <w:rtl/>
        </w:rPr>
        <w:t xml:space="preserve"> </w:t>
      </w:r>
      <w:r>
        <w:rPr>
          <w:rFonts w:hint="cs"/>
          <w:rtl/>
        </w:rPr>
        <w:t>يمكن مقارنة الأوضاع في رواندا بالأوضاع في يوغوسلافيا السابقة. ففي رواندا، وعلى الرغم من وقوع قتلى على الجانبين، كان هناك جانب يحاول وقف الإبادة الجماعية التي يرتكبها الجانب الآخر. وفي الحالات التي قُتل فيها أشخاص لوقفهم عن ارتكاب جريمة الإبادة الجماعية، لا</w:t>
      </w:r>
      <w:r w:rsidR="00C25E8E">
        <w:rPr>
          <w:rFonts w:hint="cs"/>
          <w:rtl/>
        </w:rPr>
        <w:t xml:space="preserve"> </w:t>
      </w:r>
      <w:r>
        <w:rPr>
          <w:rFonts w:hint="cs"/>
          <w:rtl/>
        </w:rPr>
        <w:t>يشكل هذا في حد ذاته قتلا منظما وتمثل أي</w:t>
      </w:r>
      <w:r w:rsidR="00C25E8E">
        <w:rPr>
          <w:rFonts w:hint="cs"/>
          <w:rtl/>
        </w:rPr>
        <w:t xml:space="preserve"> </w:t>
      </w:r>
      <w:r>
        <w:rPr>
          <w:rFonts w:hint="cs"/>
          <w:rtl/>
        </w:rPr>
        <w:t>اتهامات بارتكاب جرائم حرب في هذه الحالات اتهامات غير</w:t>
      </w:r>
      <w:r w:rsidR="00C25E8E">
        <w:rPr>
          <w:rFonts w:hint="cs"/>
          <w:rtl/>
        </w:rPr>
        <w:t xml:space="preserve"> </w:t>
      </w:r>
      <w:r>
        <w:rPr>
          <w:rFonts w:hint="cs"/>
          <w:rtl/>
        </w:rPr>
        <w:t>صحيحة. وفيما</w:t>
      </w:r>
      <w:r w:rsidR="00C25E8E">
        <w:rPr>
          <w:rFonts w:hint="cs"/>
          <w:rtl/>
        </w:rPr>
        <w:t xml:space="preserve"> </w:t>
      </w:r>
      <w:r>
        <w:rPr>
          <w:rFonts w:hint="cs"/>
          <w:rtl/>
        </w:rPr>
        <w:t>يتعلق ب</w:t>
      </w:r>
      <w:r w:rsidR="00B5591A">
        <w:rPr>
          <w:rFonts w:hint="cs"/>
          <w:rtl/>
        </w:rPr>
        <w:t xml:space="preserve">قضايا </w:t>
      </w:r>
      <w:r>
        <w:rPr>
          <w:rFonts w:hint="cs"/>
          <w:rtl/>
        </w:rPr>
        <w:t>جرائم الحرب التي حُولت من المحكمة الجنائية الدولية إلى محاكم رواندا، وافق المدعي العام على أنه يمكن أن تُجرى في رواندا المحاكمة في قضية قام فيها اثنان من الجنود الصغار بإطلاق النيران على قساوسة وأساقفة، والتي تم تحديدها بأنها جريمة حرب. وقد اعترف مرتكبا هذه الجريمة</w:t>
      </w:r>
      <w:r w:rsidR="00C25E8E">
        <w:rPr>
          <w:rFonts w:hint="cs"/>
          <w:rtl/>
        </w:rPr>
        <w:t xml:space="preserve"> </w:t>
      </w:r>
      <w:r>
        <w:rPr>
          <w:rFonts w:hint="cs"/>
          <w:rtl/>
        </w:rPr>
        <w:t>- وهما الآن عقيد ورائد</w:t>
      </w:r>
      <w:r w:rsidR="00C25E8E">
        <w:rPr>
          <w:rFonts w:hint="cs"/>
          <w:rtl/>
        </w:rPr>
        <w:t xml:space="preserve"> </w:t>
      </w:r>
      <w:r>
        <w:rPr>
          <w:rFonts w:hint="cs"/>
          <w:rtl/>
        </w:rPr>
        <w:t>- وتمت إدانتهما. ويوضح هذا أن م</w:t>
      </w:r>
      <w:r w:rsidR="00C822B1">
        <w:rPr>
          <w:rFonts w:hint="cs"/>
          <w:rtl/>
        </w:rPr>
        <w:t>َ</w:t>
      </w:r>
      <w:r>
        <w:rPr>
          <w:rFonts w:hint="cs"/>
          <w:rtl/>
        </w:rPr>
        <w:t>ن هم في جانب وقف الإبادة الجماعية قد أدانوا أفراد</w:t>
      </w:r>
      <w:r w:rsidR="00C822B1">
        <w:rPr>
          <w:rFonts w:hint="cs"/>
          <w:rtl/>
        </w:rPr>
        <w:t>ا</w:t>
      </w:r>
      <w:r>
        <w:rPr>
          <w:rFonts w:hint="cs"/>
          <w:rtl/>
        </w:rPr>
        <w:t xml:space="preserve"> من</w:t>
      </w:r>
      <w:r w:rsidR="00C25E8E">
        <w:rPr>
          <w:rFonts w:hint="cs"/>
          <w:rtl/>
        </w:rPr>
        <w:t xml:space="preserve"> </w:t>
      </w:r>
      <w:r>
        <w:rPr>
          <w:rFonts w:hint="cs"/>
          <w:rtl/>
        </w:rPr>
        <w:t>قواتهم.</w:t>
      </w:r>
    </w:p>
    <w:p w:rsidR="00832E93" w:rsidRDefault="00832E93" w:rsidP="00C25E8E">
      <w:pPr>
        <w:pStyle w:val="DualTxt"/>
        <w:rPr>
          <w:rFonts w:hint="cs"/>
          <w:rtl/>
        </w:rPr>
      </w:pPr>
      <w:r>
        <w:rPr>
          <w:rFonts w:hint="cs"/>
          <w:rtl/>
        </w:rPr>
        <w:t>30-</w:t>
      </w:r>
      <w:r>
        <w:rPr>
          <w:rFonts w:hint="cs"/>
          <w:rtl/>
        </w:rPr>
        <w:tab/>
        <w:t xml:space="preserve">وتطرق إلى مسألة الاغتيالات خارج نطاق القانون وحالات الاختفاء، فقال إن قضية موليندي، حتى رغم أنه </w:t>
      </w:r>
      <w:r w:rsidR="00B5591A">
        <w:rPr>
          <w:rFonts w:hint="cs"/>
          <w:rtl/>
        </w:rPr>
        <w:t xml:space="preserve">قد ارتئُي أن </w:t>
      </w:r>
      <w:r>
        <w:rPr>
          <w:rFonts w:hint="cs"/>
          <w:rtl/>
        </w:rPr>
        <w:t>هذه الاغتيالات قد ارتُكبت دفاعا عن النفس</w:t>
      </w:r>
      <w:r w:rsidR="00945D1C">
        <w:rPr>
          <w:rFonts w:hint="cs"/>
          <w:rtl/>
        </w:rPr>
        <w:t xml:space="preserve"> وتم</w:t>
      </w:r>
      <w:r w:rsidR="00945D1C">
        <w:rPr>
          <w:rFonts w:hint="eastAsia"/>
          <w:rtl/>
        </w:rPr>
        <w:t> </w:t>
      </w:r>
      <w:r w:rsidR="00945D1C">
        <w:rPr>
          <w:rFonts w:hint="cs"/>
          <w:rtl/>
        </w:rPr>
        <w:t>إقفال القضية، فقد اتُّخذت تدابير تأديبية لأنه كان يمكن لسلطات السجن أن تعالج هذا الوضع قبل أن يخرج عن نطاق السيطرة. أما</w:t>
      </w:r>
      <w:r w:rsidR="00C25E8E">
        <w:rPr>
          <w:rFonts w:hint="cs"/>
          <w:rtl/>
        </w:rPr>
        <w:t xml:space="preserve"> </w:t>
      </w:r>
      <w:r w:rsidR="00945D1C">
        <w:rPr>
          <w:rFonts w:hint="cs"/>
          <w:rtl/>
        </w:rPr>
        <w:t>بالنسبة لحالات الاختفاء، فقد أُجريت تحقيقات في جميع القضايا وتمت مقاضاة مرتكبيها حينما تم</w:t>
      </w:r>
      <w:r w:rsidR="00C25E8E">
        <w:rPr>
          <w:rFonts w:hint="eastAsia"/>
          <w:rtl/>
        </w:rPr>
        <w:t> </w:t>
      </w:r>
      <w:r w:rsidR="00945D1C">
        <w:rPr>
          <w:rFonts w:hint="cs"/>
          <w:rtl/>
        </w:rPr>
        <w:t>العثور</w:t>
      </w:r>
      <w:r w:rsidR="00C25E8E">
        <w:rPr>
          <w:rFonts w:hint="cs"/>
          <w:rtl/>
        </w:rPr>
        <w:t xml:space="preserve"> </w:t>
      </w:r>
      <w:r w:rsidR="00945D1C">
        <w:rPr>
          <w:rFonts w:hint="cs"/>
          <w:rtl/>
        </w:rPr>
        <w:t>عليهم.</w:t>
      </w:r>
    </w:p>
    <w:p w:rsidR="00945D1C" w:rsidRDefault="00945D1C" w:rsidP="00C25E8E">
      <w:pPr>
        <w:pStyle w:val="DualTxt"/>
        <w:rPr>
          <w:rFonts w:hint="cs"/>
          <w:rtl/>
        </w:rPr>
      </w:pPr>
      <w:r>
        <w:rPr>
          <w:rFonts w:hint="cs"/>
          <w:rtl/>
        </w:rPr>
        <w:t>31-</w:t>
      </w:r>
      <w:r>
        <w:rPr>
          <w:rFonts w:hint="cs"/>
          <w:rtl/>
        </w:rPr>
        <w:tab/>
        <w:t>وفيما يتعلق بالاهتمام الذي أبد</w:t>
      </w:r>
      <w:r w:rsidR="003C1A9B">
        <w:rPr>
          <w:rFonts w:hint="cs"/>
          <w:rtl/>
        </w:rPr>
        <w:t>ا</w:t>
      </w:r>
      <w:r>
        <w:rPr>
          <w:rFonts w:hint="cs"/>
          <w:rtl/>
        </w:rPr>
        <w:t>ه السيد عمور بشأن تكوين اللجنة الوطنية للوحدة والمصالحة، قال إن المشاركة فيها ذات</w:t>
      </w:r>
      <w:r w:rsidR="00C25E8E">
        <w:rPr>
          <w:rFonts w:hint="cs"/>
          <w:rtl/>
        </w:rPr>
        <w:t xml:space="preserve"> </w:t>
      </w:r>
      <w:r>
        <w:rPr>
          <w:rFonts w:hint="cs"/>
          <w:rtl/>
        </w:rPr>
        <w:t>نطاق واسع في الواقع، بما</w:t>
      </w:r>
      <w:r w:rsidR="00C25E8E">
        <w:rPr>
          <w:rFonts w:hint="cs"/>
          <w:rtl/>
        </w:rPr>
        <w:t xml:space="preserve"> </w:t>
      </w:r>
      <w:r>
        <w:rPr>
          <w:rFonts w:hint="cs"/>
          <w:rtl/>
        </w:rPr>
        <w:t>في ذلك المشاركة من جانب المجتمع المدني. وعلى سبيل المثال، نائب رئيس اللجنة أحد قساوسة الكنيسة</w:t>
      </w:r>
      <w:r w:rsidR="00C25E8E">
        <w:rPr>
          <w:rFonts w:hint="cs"/>
          <w:rtl/>
        </w:rPr>
        <w:t xml:space="preserve"> </w:t>
      </w:r>
      <w:r>
        <w:rPr>
          <w:rFonts w:hint="cs"/>
          <w:rtl/>
        </w:rPr>
        <w:t>- وتشكل الكنائس جزءا من المجتمع المدني في رواندا. وهناك عضو آخر، توفي مؤخرا، كان قسيسا ومدرسا</w:t>
      </w:r>
      <w:r w:rsidR="00C25E8E">
        <w:rPr>
          <w:rFonts w:hint="cs"/>
          <w:rtl/>
        </w:rPr>
        <w:t xml:space="preserve"> </w:t>
      </w:r>
      <w:r>
        <w:rPr>
          <w:rFonts w:hint="cs"/>
          <w:rtl/>
        </w:rPr>
        <w:t>أول.</w:t>
      </w:r>
    </w:p>
    <w:p w:rsidR="00945D1C" w:rsidRDefault="00945D1C" w:rsidP="00243C5E">
      <w:pPr>
        <w:pStyle w:val="DualTxt"/>
        <w:spacing w:line="380" w:lineRule="exact"/>
        <w:rPr>
          <w:rFonts w:hint="cs"/>
          <w:rtl/>
        </w:rPr>
      </w:pPr>
      <w:r>
        <w:rPr>
          <w:rFonts w:hint="cs"/>
          <w:rtl/>
        </w:rPr>
        <w:t>32-</w:t>
      </w:r>
      <w:r>
        <w:rPr>
          <w:rFonts w:hint="cs"/>
          <w:rtl/>
        </w:rPr>
        <w:tab/>
        <w:t>ومضى قائلا إنه فيما يتعلق بالسؤال بشأن حدود المصالحة، قال إنه حتى رغم التقدم الذي أحرزته اللجنة الوطنية للوحدة والمصالحة ومحاكم الغاكاكا، فإن المصالحة عملية طويلة وليس من اليسير تحقيق الوئام الوطني بعدما حدث في رواندا. لقد تم</w:t>
      </w:r>
      <w:r w:rsidR="00C25E8E">
        <w:rPr>
          <w:rFonts w:hint="cs"/>
          <w:rtl/>
        </w:rPr>
        <w:t xml:space="preserve"> </w:t>
      </w:r>
      <w:r>
        <w:rPr>
          <w:rFonts w:hint="cs"/>
          <w:rtl/>
        </w:rPr>
        <w:t>إحراز تقدم إلا</w:t>
      </w:r>
      <w:r w:rsidR="00C25E8E">
        <w:rPr>
          <w:rFonts w:hint="cs"/>
          <w:rtl/>
        </w:rPr>
        <w:t xml:space="preserve"> </w:t>
      </w:r>
      <w:r>
        <w:rPr>
          <w:rFonts w:hint="cs"/>
          <w:rtl/>
        </w:rPr>
        <w:t>أن</w:t>
      </w:r>
      <w:r w:rsidR="00B5591A">
        <w:rPr>
          <w:rFonts w:hint="cs"/>
          <w:rtl/>
        </w:rPr>
        <w:t xml:space="preserve"> الشوط </w:t>
      </w:r>
      <w:r>
        <w:rPr>
          <w:rFonts w:hint="cs"/>
          <w:rtl/>
        </w:rPr>
        <w:t>ما</w:t>
      </w:r>
      <w:r w:rsidR="00243C5E">
        <w:rPr>
          <w:rFonts w:hint="eastAsia"/>
          <w:rtl/>
        </w:rPr>
        <w:t> </w:t>
      </w:r>
      <w:r>
        <w:rPr>
          <w:rFonts w:hint="cs"/>
          <w:rtl/>
        </w:rPr>
        <w:t>زال بعيدا قبل اعتبار أن العملية قد اكتملت. كما أن الفقر يشكل عاملا في الإنعاش، ومن</w:t>
      </w:r>
      <w:r w:rsidR="00C25E8E">
        <w:rPr>
          <w:rFonts w:hint="cs"/>
          <w:rtl/>
        </w:rPr>
        <w:t xml:space="preserve"> </w:t>
      </w:r>
      <w:r>
        <w:rPr>
          <w:rFonts w:hint="cs"/>
          <w:rtl/>
        </w:rPr>
        <w:t>ثم من الجوهري مواصلة الجهود المبذولة لتخفيف حدة الفقر. ويعمل الآن الناجون من الإبادة الجماعية وال</w:t>
      </w:r>
      <w:r w:rsidR="00B5591A">
        <w:rPr>
          <w:rFonts w:hint="cs"/>
          <w:rtl/>
        </w:rPr>
        <w:t xml:space="preserve">شباب </w:t>
      </w:r>
      <w:r>
        <w:rPr>
          <w:rFonts w:hint="cs"/>
          <w:rtl/>
        </w:rPr>
        <w:t>الذين اشتركوا في الإبادة الجماعية معا في مشاريع تمويل</w:t>
      </w:r>
      <w:r w:rsidR="00C25E8E">
        <w:rPr>
          <w:rFonts w:hint="cs"/>
          <w:rtl/>
        </w:rPr>
        <w:t xml:space="preserve"> </w:t>
      </w:r>
      <w:r>
        <w:rPr>
          <w:rFonts w:hint="cs"/>
          <w:rtl/>
        </w:rPr>
        <w:t>صغير.</w:t>
      </w:r>
    </w:p>
    <w:p w:rsidR="00945D1C" w:rsidRDefault="00945D1C" w:rsidP="00243C5E">
      <w:pPr>
        <w:pStyle w:val="DualTxt"/>
        <w:rPr>
          <w:rFonts w:hint="cs"/>
          <w:rtl/>
        </w:rPr>
      </w:pPr>
      <w:r>
        <w:rPr>
          <w:rFonts w:hint="cs"/>
          <w:rtl/>
        </w:rPr>
        <w:t>33-</w:t>
      </w:r>
      <w:r>
        <w:rPr>
          <w:rFonts w:hint="cs"/>
          <w:rtl/>
        </w:rPr>
        <w:tab/>
      </w:r>
      <w:r>
        <w:rPr>
          <w:rFonts w:hint="cs"/>
          <w:b/>
          <w:bCs/>
          <w:rtl/>
        </w:rPr>
        <w:t>السيدة توموكوندي</w:t>
      </w:r>
      <w:r>
        <w:rPr>
          <w:rFonts w:hint="cs"/>
          <w:rtl/>
        </w:rPr>
        <w:t xml:space="preserve"> (رواندا): قالت </w:t>
      </w:r>
      <w:r w:rsidR="00370660">
        <w:rPr>
          <w:rFonts w:hint="cs"/>
          <w:rtl/>
        </w:rPr>
        <w:t xml:space="preserve">إن اللجنة الوطنية لحقوق الإنسان تؤدي دورا رئيسيا في جميع مراحل إعداد تقرير الهيئة التعاهدية. ففي المراحل الأولى، تشترك اللجنة في التثقيف والدعوة بشأن تقديم التقارير وتعقد دورات تدريبية بشأن </w:t>
      </w:r>
      <w:r w:rsidR="00B5591A">
        <w:rPr>
          <w:rFonts w:hint="cs"/>
          <w:rtl/>
        </w:rPr>
        <w:t xml:space="preserve">عهديْ </w:t>
      </w:r>
      <w:r w:rsidR="00370660">
        <w:rPr>
          <w:rFonts w:hint="cs"/>
          <w:rtl/>
        </w:rPr>
        <w:t>حقوق الإنسان. وكانت اللجنة فعالة في الدعوة إلى إنشاء فريق مشترك بين الوزارات كآلية دائمة وقدمت المشورة الفنية خلال إعداد التقرير. كما</w:t>
      </w:r>
      <w:r w:rsidR="00243C5E">
        <w:rPr>
          <w:rFonts w:hint="eastAsia"/>
          <w:rtl/>
        </w:rPr>
        <w:t> </w:t>
      </w:r>
      <w:r w:rsidR="00370660">
        <w:rPr>
          <w:rFonts w:hint="cs"/>
          <w:rtl/>
        </w:rPr>
        <w:t>وفرت محفلا لأصحاب المصلحة لتقديم مدخلات في التقرير وقامت بتذكير مختلف الوزارات المعنية فيما</w:t>
      </w:r>
      <w:r w:rsidR="000208B3">
        <w:rPr>
          <w:rFonts w:hint="cs"/>
          <w:rtl/>
        </w:rPr>
        <w:t xml:space="preserve"> </w:t>
      </w:r>
      <w:r w:rsidR="00370660">
        <w:rPr>
          <w:rFonts w:hint="cs"/>
          <w:rtl/>
        </w:rPr>
        <w:t xml:space="preserve">يتعلق بإعداد التقرير في حينه. واشتركت اللجنة في ترجمة الملاحظات الختامية إلى اللغة المحلية وتنفيذها. وعند الاقتضاء، أعدت اللجنة </w:t>
      </w:r>
      <w:r w:rsidR="00370660">
        <w:rPr>
          <w:rFonts w:hint="eastAsia"/>
          <w:rtl/>
        </w:rPr>
        <w:t>”تقريرا موازيا</w:t>
      </w:r>
      <w:r w:rsidR="00370660">
        <w:rPr>
          <w:rFonts w:hint="cs"/>
          <w:rtl/>
        </w:rPr>
        <w:t>“ رغم أنه لم</w:t>
      </w:r>
      <w:r w:rsidR="000208B3">
        <w:rPr>
          <w:rFonts w:hint="cs"/>
          <w:rtl/>
        </w:rPr>
        <w:t xml:space="preserve"> </w:t>
      </w:r>
      <w:r w:rsidR="00370660">
        <w:rPr>
          <w:rFonts w:hint="cs"/>
          <w:rtl/>
        </w:rPr>
        <w:t>يكن هناك سبب للقيام بذلك بالنسبة إلى الجلسة</w:t>
      </w:r>
      <w:r w:rsidR="000208B3">
        <w:rPr>
          <w:rFonts w:hint="cs"/>
          <w:rtl/>
        </w:rPr>
        <w:t xml:space="preserve"> </w:t>
      </w:r>
      <w:r w:rsidR="00370660">
        <w:rPr>
          <w:rFonts w:hint="cs"/>
          <w:rtl/>
        </w:rPr>
        <w:t>الحالية.</w:t>
      </w:r>
    </w:p>
    <w:p w:rsidR="00370660" w:rsidRDefault="00370660" w:rsidP="000208B3">
      <w:pPr>
        <w:pStyle w:val="DualTxt"/>
        <w:rPr>
          <w:rFonts w:hint="cs"/>
          <w:rtl/>
        </w:rPr>
      </w:pPr>
      <w:r>
        <w:rPr>
          <w:rFonts w:hint="cs"/>
          <w:rtl/>
        </w:rPr>
        <w:t>34-</w:t>
      </w:r>
      <w:r>
        <w:rPr>
          <w:rFonts w:hint="cs"/>
          <w:rtl/>
        </w:rPr>
        <w:tab/>
        <w:t>ومضت قائلة إنه فيما يتعلق بالمساواة بين الجنسين، يجري استعراض قانوني لقانون العقوبات وقانون الأسرة، وسيجري تناول هذا الموضوع في التقرير القادم. ولدى جميع مؤسسات الحكومة جهات تنسيق للمسائل الجنسانية تقوم برصد تعميم مراعاة المنظور الجنساني والميزنة التي تراعيـه. وليست هذه المسائل مسؤولية وزارة تشجيع مراعاة المنظور الجنساني والأسرة وحدها. وقد اجتمعت وزارة المالية مؤخرا مع أصحاب المصلحة في تشجيع مراعاة المنظور الجنساني وممثلي صندوق الأمم المتحدة الإنمائي للمرأة ومنظمات أخرى لمناقشة تعميم مراعاة المنظور الجنساني والميزنة التي تراعيه فيما</w:t>
      </w:r>
      <w:r w:rsidR="000208B3">
        <w:rPr>
          <w:rFonts w:hint="cs"/>
          <w:rtl/>
        </w:rPr>
        <w:t xml:space="preserve"> </w:t>
      </w:r>
      <w:r>
        <w:rPr>
          <w:rFonts w:hint="cs"/>
          <w:rtl/>
        </w:rPr>
        <w:t>يتعلق بالميزانية الوطنية. وهناك أيضا مرصد لمراعاة المنظور الجنساني مكلَّف برصد التقيُّد بالمساواة بين الجنسين في المؤسسات</w:t>
      </w:r>
      <w:r w:rsidR="000208B3">
        <w:rPr>
          <w:rFonts w:hint="cs"/>
          <w:rtl/>
        </w:rPr>
        <w:t xml:space="preserve"> </w:t>
      </w:r>
      <w:r>
        <w:rPr>
          <w:rFonts w:hint="cs"/>
          <w:rtl/>
        </w:rPr>
        <w:t>والميزانية.</w:t>
      </w:r>
    </w:p>
    <w:p w:rsidR="004D7582" w:rsidRDefault="006C0F44" w:rsidP="000208B3">
      <w:pPr>
        <w:pStyle w:val="DualTxt"/>
        <w:rPr>
          <w:rFonts w:hint="cs"/>
          <w:rtl/>
        </w:rPr>
      </w:pPr>
      <w:r>
        <w:rPr>
          <w:rFonts w:hint="cs"/>
          <w:rtl/>
        </w:rPr>
        <w:t>35-</w:t>
      </w:r>
      <w:r>
        <w:rPr>
          <w:rFonts w:hint="cs"/>
          <w:rtl/>
        </w:rPr>
        <w:tab/>
      </w:r>
      <w:r w:rsidR="004D7582">
        <w:rPr>
          <w:rFonts w:hint="cs"/>
          <w:b/>
          <w:bCs/>
          <w:rtl/>
        </w:rPr>
        <w:t>السيد نسينجيمانا</w:t>
      </w:r>
      <w:r w:rsidR="004D7582">
        <w:rPr>
          <w:rFonts w:hint="cs"/>
          <w:rtl/>
        </w:rPr>
        <w:t xml:space="preserve"> (رواندا): قال إن المعاهدات الدولية تأتي في رواندا بعد الدستور الوطني في السل</w:t>
      </w:r>
      <w:r w:rsidR="001B7E40">
        <w:rPr>
          <w:rFonts w:hint="cs"/>
          <w:rtl/>
        </w:rPr>
        <w:t>ّ</w:t>
      </w:r>
      <w:r w:rsidR="004D7582">
        <w:rPr>
          <w:rFonts w:hint="cs"/>
          <w:rtl/>
        </w:rPr>
        <w:t>م الهرمي القانوني، يعقبها القانون المحلي. وفي الحالات التي تتعارض فيها معاهدة دولية مع الدستور، تُعرض هذه المسألة على البرلمان، ويمكن تعديل الدستور، عند</w:t>
      </w:r>
      <w:r w:rsidR="000208B3">
        <w:rPr>
          <w:rFonts w:hint="cs"/>
          <w:rtl/>
        </w:rPr>
        <w:t xml:space="preserve"> </w:t>
      </w:r>
      <w:r w:rsidR="004D7582">
        <w:rPr>
          <w:rFonts w:hint="cs"/>
          <w:rtl/>
        </w:rPr>
        <w:t>الاقتضاء.</w:t>
      </w:r>
    </w:p>
    <w:p w:rsidR="004D7582" w:rsidRDefault="004D7582" w:rsidP="000208B3">
      <w:pPr>
        <w:pStyle w:val="DualTxt"/>
        <w:rPr>
          <w:rFonts w:hint="cs"/>
          <w:rtl/>
        </w:rPr>
      </w:pPr>
      <w:r>
        <w:rPr>
          <w:rFonts w:hint="cs"/>
          <w:rtl/>
        </w:rPr>
        <w:t>36-</w:t>
      </w:r>
      <w:r>
        <w:rPr>
          <w:rFonts w:hint="cs"/>
          <w:rtl/>
        </w:rPr>
        <w:tab/>
        <w:t>ومضى قائلا إن للمحاكم العسكرية وحدها الولاية القضائية على الأفراد العسكريين. بيد أنه إذا تواطأ عسكري مع مدني في ارتكاب جريمة، يُحاكم المدني في محكمة عسكرية، وذلك كي لا</w:t>
      </w:r>
      <w:r w:rsidR="000208B3">
        <w:rPr>
          <w:rFonts w:hint="cs"/>
          <w:rtl/>
        </w:rPr>
        <w:t xml:space="preserve"> </w:t>
      </w:r>
      <w:r>
        <w:rPr>
          <w:rFonts w:hint="cs"/>
          <w:rtl/>
        </w:rPr>
        <w:t>تتجزأ</w:t>
      </w:r>
      <w:r w:rsidR="000208B3">
        <w:rPr>
          <w:rFonts w:hint="cs"/>
          <w:rtl/>
        </w:rPr>
        <w:t xml:space="preserve"> </w:t>
      </w:r>
      <w:r>
        <w:rPr>
          <w:rFonts w:hint="cs"/>
          <w:rtl/>
        </w:rPr>
        <w:t>القضية.</w:t>
      </w:r>
    </w:p>
    <w:p w:rsidR="004D7582" w:rsidRDefault="004D7582" w:rsidP="000208B3">
      <w:pPr>
        <w:pStyle w:val="DualTxt"/>
        <w:rPr>
          <w:rFonts w:hint="cs"/>
          <w:rtl/>
        </w:rPr>
      </w:pPr>
      <w:r>
        <w:rPr>
          <w:rFonts w:hint="cs"/>
          <w:rtl/>
        </w:rPr>
        <w:t>37-</w:t>
      </w:r>
      <w:r>
        <w:rPr>
          <w:rFonts w:hint="cs"/>
          <w:rtl/>
        </w:rPr>
        <w:tab/>
        <w:t>وأردف قائلا إنه يوجد قانون بشأن البيئة في رواندا وتوجد وكالة لحماية البيئة. وقد صد</w:t>
      </w:r>
      <w:r w:rsidR="001B7E40">
        <w:rPr>
          <w:rFonts w:hint="cs"/>
          <w:rtl/>
        </w:rPr>
        <w:t>َّ</w:t>
      </w:r>
      <w:r>
        <w:rPr>
          <w:rFonts w:hint="cs"/>
          <w:rtl/>
        </w:rPr>
        <w:t>قت على العديد من الصكوك الدولية بشأن البيئة واشتركت في أنشطة التعاون الإقليمي بشأن البيئة عن طريق مبادرة جماعة شرق أفريقيا وحوض النيل. وقد ألغت رواندا استعمال الحقائب اللدائنية (البلاستيكية)، ويُطلب من الأشخاص الذين يدخلون البلد تركها في</w:t>
      </w:r>
      <w:r w:rsidR="000208B3">
        <w:rPr>
          <w:rFonts w:hint="cs"/>
          <w:rtl/>
        </w:rPr>
        <w:t xml:space="preserve"> </w:t>
      </w:r>
      <w:r>
        <w:rPr>
          <w:rFonts w:hint="cs"/>
          <w:rtl/>
        </w:rPr>
        <w:t>المطار.</w:t>
      </w:r>
    </w:p>
    <w:p w:rsidR="004D7582" w:rsidRDefault="004D7582" w:rsidP="002D125C">
      <w:pPr>
        <w:pStyle w:val="DualTxt"/>
        <w:rPr>
          <w:rFonts w:hint="cs"/>
          <w:rtl/>
        </w:rPr>
      </w:pPr>
      <w:r>
        <w:rPr>
          <w:rFonts w:hint="cs"/>
          <w:rtl/>
        </w:rPr>
        <w:t>38-</w:t>
      </w:r>
      <w:r>
        <w:rPr>
          <w:rFonts w:hint="cs"/>
          <w:rtl/>
        </w:rPr>
        <w:tab/>
        <w:t>ومضى قائلا إن وزارة الخارجية تخطط مشروع</w:t>
      </w:r>
      <w:r w:rsidR="00C763AA">
        <w:rPr>
          <w:rFonts w:hint="cs"/>
          <w:rtl/>
        </w:rPr>
        <w:t>ا</w:t>
      </w:r>
      <w:r>
        <w:rPr>
          <w:rFonts w:hint="cs"/>
          <w:rtl/>
        </w:rPr>
        <w:t xml:space="preserve"> لتعزيز الاحترام للالتزامات التعاهدية، يشمل التدريب على القانون الدولي سيُجرى بالاقتران مع تنفيذ المعاهدات. وسيشج</w:t>
      </w:r>
      <w:r w:rsidR="001B7E40">
        <w:rPr>
          <w:rFonts w:hint="cs"/>
          <w:rtl/>
        </w:rPr>
        <w:t>ِّ</w:t>
      </w:r>
      <w:r>
        <w:rPr>
          <w:rFonts w:hint="cs"/>
          <w:rtl/>
        </w:rPr>
        <w:t>ع التدريب الفنيين القانونيين على إنفاذ المعاهدات</w:t>
      </w:r>
      <w:r>
        <w:rPr>
          <w:rFonts w:hint="eastAsia"/>
          <w:rtl/>
        </w:rPr>
        <w:t> </w:t>
      </w:r>
      <w:r>
        <w:rPr>
          <w:rFonts w:hint="cs"/>
          <w:rtl/>
        </w:rPr>
        <w:t>الدولية.</w:t>
      </w:r>
    </w:p>
    <w:p w:rsidR="004D7582" w:rsidRDefault="004D7582" w:rsidP="000208B3">
      <w:pPr>
        <w:pStyle w:val="DualTxt"/>
        <w:rPr>
          <w:rFonts w:hint="cs"/>
          <w:rtl/>
        </w:rPr>
      </w:pPr>
      <w:r>
        <w:rPr>
          <w:rFonts w:hint="cs"/>
          <w:rtl/>
        </w:rPr>
        <w:t>39-</w:t>
      </w:r>
      <w:r>
        <w:rPr>
          <w:rFonts w:hint="cs"/>
          <w:rtl/>
        </w:rPr>
        <w:tab/>
        <w:t xml:space="preserve">وأردف قائلا إن رواندا تصدر كلا من </w:t>
      </w:r>
      <w:r w:rsidR="00C763AA">
        <w:rPr>
          <w:rFonts w:hint="cs"/>
          <w:rtl/>
        </w:rPr>
        <w:t xml:space="preserve">وثائق </w:t>
      </w:r>
      <w:r>
        <w:rPr>
          <w:rFonts w:hint="cs"/>
          <w:rtl/>
        </w:rPr>
        <w:t>جوازات السفر وجوازات المرور. وتُستخدم جوازات المرور في الطوارئ وللسفر إلى بلدان مجاورة. وتكاليفها أقل من جوازات السفر والحصول عليها أيسر. ولجميع المواطنين الحق في الحصول على جواز</w:t>
      </w:r>
      <w:r w:rsidR="000208B3">
        <w:rPr>
          <w:rFonts w:hint="cs"/>
          <w:rtl/>
        </w:rPr>
        <w:t xml:space="preserve"> </w:t>
      </w:r>
      <w:r>
        <w:rPr>
          <w:rFonts w:hint="cs"/>
          <w:rtl/>
        </w:rPr>
        <w:t>سفر.</w:t>
      </w:r>
    </w:p>
    <w:p w:rsidR="004D7582" w:rsidRDefault="004D7582" w:rsidP="00B430C5">
      <w:pPr>
        <w:pStyle w:val="DualTxt"/>
        <w:rPr>
          <w:rFonts w:hint="cs"/>
          <w:rtl/>
        </w:rPr>
      </w:pPr>
      <w:r>
        <w:rPr>
          <w:rFonts w:hint="cs"/>
          <w:rtl/>
        </w:rPr>
        <w:t>40-</w:t>
      </w:r>
      <w:r>
        <w:rPr>
          <w:rFonts w:hint="cs"/>
          <w:rtl/>
        </w:rPr>
        <w:tab/>
        <w:t>وتُعقد دورات تدريبية بصورة منتظمة للقضاة وأفراد الشرطة والمد</w:t>
      </w:r>
      <w:r w:rsidR="001B7E40">
        <w:rPr>
          <w:rFonts w:hint="cs"/>
          <w:rtl/>
        </w:rPr>
        <w:t>ّ</w:t>
      </w:r>
      <w:r>
        <w:rPr>
          <w:rFonts w:hint="cs"/>
          <w:rtl/>
        </w:rPr>
        <w:t>عين العمومين وموظفي المحاكم وغيرهم من فنيـي العدالة وإنفاذ القانون. ويتلقى أفراد الخدمة العسكرية تدريبا على حقوق الإنسان، شأنهم في ذلك شأن أفراد حفظ السلام قبل مغادرتهم في بعثة. وبعد ترجمة العهد إلى لغة كينيارواندا، تم تنظيم التدريب ذي</w:t>
      </w:r>
      <w:r w:rsidR="00B430C5">
        <w:rPr>
          <w:rFonts w:hint="eastAsia"/>
          <w:rtl/>
        </w:rPr>
        <w:t> </w:t>
      </w:r>
      <w:r>
        <w:rPr>
          <w:rFonts w:hint="cs"/>
          <w:rtl/>
        </w:rPr>
        <w:t>الصلة.</w:t>
      </w:r>
    </w:p>
    <w:p w:rsidR="004D7582" w:rsidRDefault="004D7582" w:rsidP="000208B3">
      <w:pPr>
        <w:pStyle w:val="DualTxt"/>
        <w:rPr>
          <w:rFonts w:hint="cs"/>
          <w:rtl/>
        </w:rPr>
      </w:pPr>
      <w:r>
        <w:rPr>
          <w:rFonts w:hint="cs"/>
          <w:rtl/>
        </w:rPr>
        <w:t>41-</w:t>
      </w:r>
      <w:r>
        <w:rPr>
          <w:rFonts w:hint="cs"/>
          <w:rtl/>
        </w:rPr>
        <w:tab/>
      </w:r>
      <w:r>
        <w:rPr>
          <w:rFonts w:hint="cs"/>
          <w:b/>
          <w:bCs/>
          <w:rtl/>
        </w:rPr>
        <w:t>السيدة توموكوندي</w:t>
      </w:r>
      <w:r>
        <w:rPr>
          <w:rFonts w:hint="cs"/>
          <w:rtl/>
        </w:rPr>
        <w:t xml:space="preserve"> (رواندا): قالت إنه وفقا لدستور عام 2003، تكلَّف اللجنة الوطنية لحقوق الإنسان بحماية حقوق الإنسان وتعزيزها وتدرس أيضا الانتهاكات وتثقف الناس بشأن مسائل حقوق الإنسان. وهي تقدم التقارير إلى البرلمان، وتقوم بإدارة ميزانيتها بنفسها وتتولى التخطيط وتوظيف الموظفين بصورة</w:t>
      </w:r>
      <w:r w:rsidR="000208B3">
        <w:rPr>
          <w:rFonts w:hint="cs"/>
          <w:rtl/>
        </w:rPr>
        <w:t xml:space="preserve"> </w:t>
      </w:r>
      <w:r>
        <w:rPr>
          <w:rFonts w:hint="cs"/>
          <w:rtl/>
        </w:rPr>
        <w:t>مستقلة.</w:t>
      </w:r>
    </w:p>
    <w:p w:rsidR="004D7582" w:rsidRDefault="004D7582" w:rsidP="000208B3">
      <w:pPr>
        <w:pStyle w:val="DualTxt"/>
        <w:rPr>
          <w:rFonts w:hint="cs"/>
          <w:rtl/>
        </w:rPr>
      </w:pPr>
      <w:r>
        <w:rPr>
          <w:rFonts w:hint="cs"/>
          <w:rtl/>
        </w:rPr>
        <w:t>42-</w:t>
      </w:r>
      <w:r>
        <w:rPr>
          <w:rFonts w:hint="cs"/>
          <w:rtl/>
        </w:rPr>
        <w:tab/>
      </w:r>
      <w:r w:rsidR="00D046E3">
        <w:rPr>
          <w:rFonts w:hint="cs"/>
          <w:rtl/>
        </w:rPr>
        <w:t>وأردفت قائلة إن لممثلي اللجنة الحق في زيارة السجون دون</w:t>
      </w:r>
      <w:r w:rsidR="000208B3">
        <w:rPr>
          <w:rFonts w:hint="cs"/>
          <w:rtl/>
        </w:rPr>
        <w:t xml:space="preserve"> </w:t>
      </w:r>
      <w:r w:rsidR="00D046E3">
        <w:rPr>
          <w:rFonts w:hint="cs"/>
          <w:rtl/>
        </w:rPr>
        <w:t>الإعلان عن ذلك مسبقا إذا</w:t>
      </w:r>
      <w:r w:rsidR="000208B3">
        <w:rPr>
          <w:rFonts w:hint="cs"/>
          <w:rtl/>
        </w:rPr>
        <w:t xml:space="preserve"> </w:t>
      </w:r>
      <w:r w:rsidR="00D046E3">
        <w:rPr>
          <w:rFonts w:hint="cs"/>
          <w:rtl/>
        </w:rPr>
        <w:t>اشتُبه في حدوث انتهاكات، وفي طلب أي</w:t>
      </w:r>
      <w:r w:rsidR="000208B3">
        <w:rPr>
          <w:rFonts w:hint="cs"/>
          <w:rtl/>
        </w:rPr>
        <w:t xml:space="preserve"> </w:t>
      </w:r>
      <w:r w:rsidR="00D046E3">
        <w:rPr>
          <w:rFonts w:hint="cs"/>
          <w:rtl/>
        </w:rPr>
        <w:t>وثيقة أو استدعاء أي</w:t>
      </w:r>
      <w:r w:rsidR="000208B3">
        <w:rPr>
          <w:rFonts w:hint="cs"/>
          <w:rtl/>
        </w:rPr>
        <w:t xml:space="preserve"> </w:t>
      </w:r>
      <w:r w:rsidR="00D046E3">
        <w:rPr>
          <w:rFonts w:hint="cs"/>
          <w:rtl/>
        </w:rPr>
        <w:t>فرد قد يعاون</w:t>
      </w:r>
      <w:r w:rsidR="00C763AA">
        <w:rPr>
          <w:rFonts w:hint="cs"/>
          <w:rtl/>
        </w:rPr>
        <w:t>ها</w:t>
      </w:r>
      <w:r w:rsidR="00D046E3">
        <w:rPr>
          <w:rFonts w:hint="cs"/>
          <w:rtl/>
        </w:rPr>
        <w:t xml:space="preserve"> في عملها والتحدث مع المؤسسات ذات</w:t>
      </w:r>
      <w:r w:rsidR="000208B3">
        <w:rPr>
          <w:rFonts w:hint="cs"/>
          <w:rtl/>
        </w:rPr>
        <w:t xml:space="preserve"> </w:t>
      </w:r>
      <w:r w:rsidR="00D046E3">
        <w:rPr>
          <w:rFonts w:hint="cs"/>
          <w:rtl/>
        </w:rPr>
        <w:t>الصلة لحل المسائل بصورة ودية، إن</w:t>
      </w:r>
      <w:r w:rsidR="000208B3">
        <w:rPr>
          <w:rFonts w:hint="cs"/>
          <w:rtl/>
        </w:rPr>
        <w:t xml:space="preserve"> </w:t>
      </w:r>
      <w:r w:rsidR="00D046E3">
        <w:rPr>
          <w:rFonts w:hint="cs"/>
          <w:rtl/>
        </w:rPr>
        <w:t>أمكن.</w:t>
      </w:r>
    </w:p>
    <w:p w:rsidR="00D046E3" w:rsidRDefault="00D046E3" w:rsidP="000208B3">
      <w:pPr>
        <w:pStyle w:val="DualTxt"/>
        <w:rPr>
          <w:rFonts w:hint="cs"/>
          <w:rtl/>
        </w:rPr>
      </w:pPr>
      <w:r>
        <w:rPr>
          <w:rFonts w:hint="cs"/>
          <w:rtl/>
        </w:rPr>
        <w:t>43-</w:t>
      </w:r>
      <w:r>
        <w:rPr>
          <w:rFonts w:hint="cs"/>
          <w:rtl/>
        </w:rPr>
        <w:tab/>
      </w:r>
      <w:r>
        <w:rPr>
          <w:rFonts w:hint="cs"/>
          <w:b/>
          <w:bCs/>
          <w:rtl/>
        </w:rPr>
        <w:t>السيد نسينجيمانا</w:t>
      </w:r>
      <w:r>
        <w:rPr>
          <w:rFonts w:hint="cs"/>
          <w:rtl/>
        </w:rPr>
        <w:t xml:space="preserve"> (رواندا): قال إنه فيما يتعلق بموضوع تجنيد جنود أطفال، فإن تقرير الخبراء غير</w:t>
      </w:r>
      <w:r w:rsidR="000208B3">
        <w:rPr>
          <w:rFonts w:hint="cs"/>
          <w:rtl/>
        </w:rPr>
        <w:t xml:space="preserve"> </w:t>
      </w:r>
      <w:r>
        <w:rPr>
          <w:rFonts w:hint="cs"/>
          <w:rtl/>
        </w:rPr>
        <w:t>كامل</w:t>
      </w:r>
      <w:r w:rsidR="008C15A9">
        <w:rPr>
          <w:rFonts w:hint="cs"/>
          <w:rtl/>
        </w:rPr>
        <w:t xml:space="preserve"> وأدنى من أن يوصف بالتجرد. إذ</w:t>
      </w:r>
      <w:r w:rsidR="000208B3">
        <w:rPr>
          <w:rFonts w:hint="cs"/>
          <w:rtl/>
        </w:rPr>
        <w:t xml:space="preserve"> </w:t>
      </w:r>
      <w:r w:rsidR="008C15A9">
        <w:rPr>
          <w:rFonts w:hint="cs"/>
          <w:rtl/>
        </w:rPr>
        <w:t>لم</w:t>
      </w:r>
      <w:r w:rsidR="000208B3">
        <w:rPr>
          <w:rFonts w:hint="cs"/>
          <w:rtl/>
        </w:rPr>
        <w:t xml:space="preserve"> </w:t>
      </w:r>
      <w:r w:rsidR="008C15A9">
        <w:rPr>
          <w:rFonts w:hint="cs"/>
          <w:rtl/>
        </w:rPr>
        <w:t>يلاحظ حالات أُخطرت بها اللجنة المعنية بحقوق الإنسان مُنع فيها أطفال كانوا في سبيلهم للانضمام إلى جيش رواندا من القيام بذلك، ولم</w:t>
      </w:r>
      <w:r w:rsidR="000208B3">
        <w:rPr>
          <w:rFonts w:hint="cs"/>
          <w:rtl/>
        </w:rPr>
        <w:t xml:space="preserve"> </w:t>
      </w:r>
      <w:r w:rsidR="008C15A9">
        <w:rPr>
          <w:rFonts w:hint="cs"/>
          <w:rtl/>
        </w:rPr>
        <w:t>يذكر حالات أُلقي القبض فيها على القائمين بتجنيدهم وسيقدَّمون للمحاكمة. وقد دُفنت معلومات هامة أخرى في مرفقات التقرير حيث قد لا</w:t>
      </w:r>
      <w:r w:rsidR="000208B3">
        <w:rPr>
          <w:rFonts w:hint="cs"/>
          <w:rtl/>
        </w:rPr>
        <w:t xml:space="preserve"> </w:t>
      </w:r>
      <w:r w:rsidR="008C15A9">
        <w:rPr>
          <w:rFonts w:hint="cs"/>
          <w:rtl/>
        </w:rPr>
        <w:t>يجدها</w:t>
      </w:r>
      <w:r w:rsidR="000208B3">
        <w:rPr>
          <w:rFonts w:hint="cs"/>
          <w:rtl/>
        </w:rPr>
        <w:t xml:space="preserve"> </w:t>
      </w:r>
      <w:r w:rsidR="008C15A9">
        <w:rPr>
          <w:rFonts w:hint="cs"/>
          <w:rtl/>
        </w:rPr>
        <w:t>القارئ.</w:t>
      </w:r>
    </w:p>
    <w:p w:rsidR="008C15A9" w:rsidRDefault="008C15A9" w:rsidP="000208B3">
      <w:pPr>
        <w:pStyle w:val="DualTxt"/>
        <w:rPr>
          <w:rFonts w:hint="cs"/>
          <w:rtl/>
        </w:rPr>
      </w:pPr>
      <w:r>
        <w:rPr>
          <w:rFonts w:hint="cs"/>
          <w:rtl/>
        </w:rPr>
        <w:t>44-</w:t>
      </w:r>
      <w:r>
        <w:rPr>
          <w:rFonts w:hint="cs"/>
          <w:rtl/>
        </w:rPr>
        <w:tab/>
        <w:t>ومضى قائلا إنه قبل إعلان حالة طوارئ، يستشير الرئيس البرلمان. وهناك سبُل يتصرف البرلمان من خلالها إذا لم</w:t>
      </w:r>
      <w:r w:rsidR="000208B3">
        <w:rPr>
          <w:rFonts w:hint="cs"/>
          <w:rtl/>
        </w:rPr>
        <w:t xml:space="preserve"> </w:t>
      </w:r>
      <w:r>
        <w:rPr>
          <w:rFonts w:hint="cs"/>
          <w:rtl/>
        </w:rPr>
        <w:t>يكن يوافق على فرض حالة</w:t>
      </w:r>
      <w:r w:rsidR="000208B3">
        <w:rPr>
          <w:rFonts w:hint="cs"/>
          <w:rtl/>
        </w:rPr>
        <w:t xml:space="preserve"> </w:t>
      </w:r>
      <w:r>
        <w:rPr>
          <w:rFonts w:hint="cs"/>
          <w:rtl/>
        </w:rPr>
        <w:t>طوارئ.</w:t>
      </w:r>
    </w:p>
    <w:p w:rsidR="008C15A9" w:rsidRDefault="008C15A9" w:rsidP="000208B3">
      <w:pPr>
        <w:pStyle w:val="DualTxt"/>
        <w:rPr>
          <w:rFonts w:hint="cs"/>
          <w:rtl/>
        </w:rPr>
      </w:pPr>
      <w:r>
        <w:rPr>
          <w:rFonts w:hint="cs"/>
          <w:rtl/>
        </w:rPr>
        <w:t>45-</w:t>
      </w:r>
      <w:r>
        <w:rPr>
          <w:rFonts w:hint="cs"/>
          <w:rtl/>
        </w:rPr>
        <w:tab/>
      </w:r>
      <w:r>
        <w:rPr>
          <w:rFonts w:hint="cs"/>
          <w:b/>
          <w:bCs/>
          <w:rtl/>
        </w:rPr>
        <w:t>السيد روسان</w:t>
      </w:r>
      <w:r w:rsidR="00C763AA">
        <w:rPr>
          <w:rFonts w:hint="cs"/>
          <w:b/>
          <w:bCs/>
          <w:rtl/>
        </w:rPr>
        <w:t>غ</w:t>
      </w:r>
      <w:r>
        <w:rPr>
          <w:rFonts w:hint="cs"/>
          <w:b/>
          <w:bCs/>
          <w:rtl/>
        </w:rPr>
        <w:t>انوا</w:t>
      </w:r>
      <w:r>
        <w:rPr>
          <w:rFonts w:hint="cs"/>
          <w:rtl/>
        </w:rPr>
        <w:t xml:space="preserve"> (رواندا): قال إن المِثلية الجنسية جريمة بموجب القانون الجنائي الحالي. وهناك توافق وطني في الآراء على أن تظل المِثلية </w:t>
      </w:r>
      <w:r w:rsidR="00C763AA">
        <w:rPr>
          <w:rFonts w:hint="cs"/>
          <w:rtl/>
        </w:rPr>
        <w:t xml:space="preserve">الجنسية </w:t>
      </w:r>
      <w:r>
        <w:rPr>
          <w:rFonts w:hint="cs"/>
          <w:rtl/>
        </w:rPr>
        <w:t>جريمة في مشروع القانون الجنائي الجديد الذي يُعرض حاليا على البرلمان، رغم أنه من الممكن أن يغي</w:t>
      </w:r>
      <w:r w:rsidR="009041E7">
        <w:rPr>
          <w:rFonts w:hint="cs"/>
          <w:rtl/>
        </w:rPr>
        <w:t>ِّـ</w:t>
      </w:r>
      <w:r>
        <w:rPr>
          <w:rFonts w:hint="cs"/>
          <w:rtl/>
        </w:rPr>
        <w:t>ر البرلمان هذا في</w:t>
      </w:r>
      <w:r w:rsidR="000208B3">
        <w:rPr>
          <w:rFonts w:hint="cs"/>
          <w:rtl/>
        </w:rPr>
        <w:t xml:space="preserve"> </w:t>
      </w:r>
      <w:r>
        <w:rPr>
          <w:rFonts w:hint="cs"/>
          <w:rtl/>
        </w:rPr>
        <w:t>المستقبل.</w:t>
      </w:r>
    </w:p>
    <w:p w:rsidR="008C15A9" w:rsidRDefault="008C15A9" w:rsidP="000208B3">
      <w:pPr>
        <w:pStyle w:val="DualTxt"/>
        <w:rPr>
          <w:rFonts w:hint="cs"/>
          <w:rtl/>
        </w:rPr>
      </w:pPr>
      <w:r>
        <w:rPr>
          <w:rFonts w:hint="cs"/>
          <w:rtl/>
        </w:rPr>
        <w:t>46-</w:t>
      </w:r>
      <w:r>
        <w:rPr>
          <w:rFonts w:hint="cs"/>
          <w:rtl/>
        </w:rPr>
        <w:tab/>
        <w:t>واستطرد قائلا إن أشكال العنف غير</w:t>
      </w:r>
      <w:r w:rsidR="000208B3">
        <w:rPr>
          <w:rFonts w:hint="cs"/>
          <w:rtl/>
        </w:rPr>
        <w:t xml:space="preserve"> </w:t>
      </w:r>
      <w:r>
        <w:rPr>
          <w:rFonts w:hint="cs"/>
          <w:rtl/>
        </w:rPr>
        <w:t>الجنسية مثل العنف الأسري والقتل وما</w:t>
      </w:r>
      <w:r w:rsidR="000208B3">
        <w:rPr>
          <w:rFonts w:hint="cs"/>
          <w:rtl/>
        </w:rPr>
        <w:t xml:space="preserve"> </w:t>
      </w:r>
      <w:r>
        <w:rPr>
          <w:rFonts w:hint="cs"/>
          <w:rtl/>
        </w:rPr>
        <w:t>إلى ذلك يعاقَب عليها بموجب القانون.</w:t>
      </w:r>
    </w:p>
    <w:p w:rsidR="008C15A9" w:rsidRDefault="008C15A9" w:rsidP="000208B3">
      <w:pPr>
        <w:pStyle w:val="DualTxt"/>
        <w:rPr>
          <w:rFonts w:hint="cs"/>
          <w:rtl/>
        </w:rPr>
      </w:pPr>
      <w:r>
        <w:rPr>
          <w:rFonts w:hint="cs"/>
          <w:rtl/>
        </w:rPr>
        <w:t>47-</w:t>
      </w:r>
      <w:r>
        <w:rPr>
          <w:rFonts w:hint="cs"/>
          <w:rtl/>
        </w:rPr>
        <w:tab/>
      </w:r>
      <w:r w:rsidRPr="008C15A9">
        <w:rPr>
          <w:rFonts w:hint="cs"/>
          <w:b/>
          <w:bCs/>
          <w:rtl/>
        </w:rPr>
        <w:t>السيدة ويدجوود</w:t>
      </w:r>
      <w:r>
        <w:rPr>
          <w:rFonts w:hint="cs"/>
          <w:rtl/>
        </w:rPr>
        <w:t>: قالت إنهالم</w:t>
      </w:r>
      <w:r w:rsidR="000208B3">
        <w:rPr>
          <w:rFonts w:hint="cs"/>
          <w:rtl/>
        </w:rPr>
        <w:t xml:space="preserve"> </w:t>
      </w:r>
      <w:r>
        <w:rPr>
          <w:rFonts w:hint="cs"/>
          <w:rtl/>
        </w:rPr>
        <w:t>تسأل عن سبب اعتقال أشخاص في مركز الاحتجاز بالمستودع. وإنما</w:t>
      </w:r>
      <w:r>
        <w:rPr>
          <w:rFonts w:hint="eastAsia"/>
          <w:rtl/>
        </w:rPr>
        <w:t> </w:t>
      </w:r>
      <w:r>
        <w:rPr>
          <w:rFonts w:hint="cs"/>
          <w:rtl/>
        </w:rPr>
        <w:t>لاحظت أنه إذا</w:t>
      </w:r>
      <w:r w:rsidR="000208B3">
        <w:rPr>
          <w:rFonts w:hint="cs"/>
          <w:rtl/>
        </w:rPr>
        <w:t xml:space="preserve"> </w:t>
      </w:r>
      <w:r>
        <w:rPr>
          <w:rFonts w:hint="cs"/>
          <w:rtl/>
        </w:rPr>
        <w:t>كان</w:t>
      </w:r>
      <w:r w:rsidR="009041E7">
        <w:rPr>
          <w:rFonts w:hint="cs"/>
          <w:rtl/>
        </w:rPr>
        <w:t xml:space="preserve"> </w:t>
      </w:r>
      <w:r>
        <w:rPr>
          <w:rFonts w:hint="cs"/>
          <w:rtl/>
        </w:rPr>
        <w:t>هناك أطفال محتجز</w:t>
      </w:r>
      <w:r w:rsidR="009041E7">
        <w:rPr>
          <w:rFonts w:hint="cs"/>
          <w:rtl/>
        </w:rPr>
        <w:t>و</w:t>
      </w:r>
      <w:r>
        <w:rPr>
          <w:rFonts w:hint="cs"/>
          <w:rtl/>
        </w:rPr>
        <w:t>ن</w:t>
      </w:r>
      <w:r w:rsidR="00C763AA">
        <w:rPr>
          <w:rFonts w:hint="cs"/>
          <w:rtl/>
        </w:rPr>
        <w:t xml:space="preserve"> فيه، </w:t>
      </w:r>
      <w:r>
        <w:rPr>
          <w:rFonts w:hint="cs"/>
          <w:rtl/>
        </w:rPr>
        <w:t>فيجب أن تكون الظروف لائقة وأن تحس</w:t>
      </w:r>
      <w:r w:rsidR="00C763AA">
        <w:rPr>
          <w:rFonts w:hint="cs"/>
          <w:rtl/>
        </w:rPr>
        <w:t>َّ</w:t>
      </w:r>
      <w:r>
        <w:rPr>
          <w:rFonts w:hint="cs"/>
          <w:rtl/>
        </w:rPr>
        <w:t>ن إدارة</w:t>
      </w:r>
      <w:r w:rsidR="000208B3">
        <w:rPr>
          <w:rFonts w:hint="cs"/>
          <w:rtl/>
        </w:rPr>
        <w:t xml:space="preserve"> </w:t>
      </w:r>
      <w:r>
        <w:rPr>
          <w:rFonts w:hint="cs"/>
          <w:rtl/>
        </w:rPr>
        <w:t>الإجراءات.</w:t>
      </w:r>
    </w:p>
    <w:p w:rsidR="003668DB" w:rsidRDefault="003668DB" w:rsidP="000208B3">
      <w:pPr>
        <w:pStyle w:val="DualTxt"/>
        <w:rPr>
          <w:rFonts w:hint="cs"/>
          <w:rtl/>
        </w:rPr>
      </w:pPr>
      <w:r>
        <w:rPr>
          <w:rFonts w:hint="cs"/>
          <w:rtl/>
        </w:rPr>
        <w:t>48-</w:t>
      </w:r>
      <w:r>
        <w:rPr>
          <w:rFonts w:hint="cs"/>
          <w:rtl/>
        </w:rPr>
        <w:tab/>
        <w:t>ومضت قائلة إنه نظرا لوجود عدة آلاف من الأشخاص في انتظار المحاكمة في السجن في عام 1994 ومخاطر الاكتظاظ في ذلك الوقت، فمن المفهوم استخدام محاكم الغاكاكا. بيد أنه إذا</w:t>
      </w:r>
      <w:r w:rsidR="000208B3">
        <w:rPr>
          <w:rFonts w:hint="cs"/>
          <w:rtl/>
        </w:rPr>
        <w:t xml:space="preserve"> </w:t>
      </w:r>
      <w:r>
        <w:rPr>
          <w:rFonts w:hint="cs"/>
          <w:rtl/>
        </w:rPr>
        <w:t>استُخدمت محاكم الغاكاكا في قضايا تُفرض فيها عقوبات صارمة، يجب تطبيق عملية متسقة. فمن غير</w:t>
      </w:r>
      <w:r w:rsidR="000208B3">
        <w:rPr>
          <w:rFonts w:hint="cs"/>
          <w:rtl/>
        </w:rPr>
        <w:t xml:space="preserve"> </w:t>
      </w:r>
      <w:r>
        <w:rPr>
          <w:rFonts w:hint="cs"/>
          <w:rtl/>
        </w:rPr>
        <w:t>الإنصاف، على سبيل المثال، عقد محاكمة يتوفر فيها محام لأحد الجانبين بينما لا</w:t>
      </w:r>
      <w:r w:rsidR="000208B3">
        <w:rPr>
          <w:rFonts w:hint="cs"/>
          <w:rtl/>
        </w:rPr>
        <w:t xml:space="preserve"> </w:t>
      </w:r>
      <w:r>
        <w:rPr>
          <w:rFonts w:hint="cs"/>
          <w:rtl/>
        </w:rPr>
        <w:t>يتوفر فيها محام للجانب الآخر. وقد وردت أنباء عن إجراء محاكمة غاكاكا ترأس فيها قاض، متَّهم بالاغتصاب، محاكمة مَن اتهمته. وليس هذا من قبيل الصواب. ولا</w:t>
      </w:r>
      <w:r w:rsidR="000208B3">
        <w:rPr>
          <w:rFonts w:hint="cs"/>
          <w:rtl/>
        </w:rPr>
        <w:t xml:space="preserve"> </w:t>
      </w:r>
      <w:r>
        <w:rPr>
          <w:rFonts w:hint="cs"/>
          <w:rtl/>
        </w:rPr>
        <w:t>تبرِّر المشاكل الحقيقية جدا التي صودفت في عام 1994 اتباع إجراءات غير</w:t>
      </w:r>
      <w:r w:rsidR="000208B3">
        <w:rPr>
          <w:rFonts w:hint="cs"/>
          <w:rtl/>
        </w:rPr>
        <w:t xml:space="preserve"> </w:t>
      </w:r>
      <w:r>
        <w:rPr>
          <w:rFonts w:hint="cs"/>
          <w:rtl/>
        </w:rPr>
        <w:t>نظامية بعد ذلك بخمسة عشر</w:t>
      </w:r>
      <w:r w:rsidR="000208B3">
        <w:rPr>
          <w:rFonts w:hint="cs"/>
          <w:rtl/>
        </w:rPr>
        <w:t xml:space="preserve"> </w:t>
      </w:r>
      <w:r>
        <w:rPr>
          <w:rFonts w:hint="cs"/>
          <w:rtl/>
        </w:rPr>
        <w:t>عاما.</w:t>
      </w:r>
    </w:p>
    <w:p w:rsidR="00C20565" w:rsidRDefault="00C20565" w:rsidP="000208B3">
      <w:pPr>
        <w:pStyle w:val="DualTxt"/>
        <w:rPr>
          <w:rFonts w:hint="cs"/>
          <w:rtl/>
        </w:rPr>
      </w:pPr>
      <w:r>
        <w:rPr>
          <w:rFonts w:hint="cs"/>
          <w:rtl/>
        </w:rPr>
        <w:t>49-</w:t>
      </w:r>
      <w:r>
        <w:rPr>
          <w:rFonts w:hint="cs"/>
          <w:rtl/>
        </w:rPr>
        <w:tab/>
        <w:t xml:space="preserve">واستدركت قائلة إنه في حين يبدو أن من شأن إصدار نظام أساسي جديد </w:t>
      </w:r>
      <w:r w:rsidR="00C763AA">
        <w:rPr>
          <w:rFonts w:hint="cs"/>
          <w:rtl/>
        </w:rPr>
        <w:t xml:space="preserve">أن </w:t>
      </w:r>
      <w:r>
        <w:rPr>
          <w:rFonts w:hint="cs"/>
          <w:rtl/>
        </w:rPr>
        <w:t>يحل مسألة الحبس الانفرادي، فما زالت هذه المسألة غير</w:t>
      </w:r>
      <w:r w:rsidR="000208B3">
        <w:rPr>
          <w:rFonts w:hint="cs"/>
          <w:rtl/>
        </w:rPr>
        <w:t xml:space="preserve"> </w:t>
      </w:r>
      <w:r>
        <w:rPr>
          <w:rFonts w:hint="cs"/>
          <w:rtl/>
        </w:rPr>
        <w:t>واضحة إلى حد</w:t>
      </w:r>
      <w:r w:rsidR="000208B3">
        <w:rPr>
          <w:rFonts w:hint="cs"/>
          <w:rtl/>
        </w:rPr>
        <w:t xml:space="preserve"> </w:t>
      </w:r>
      <w:r>
        <w:rPr>
          <w:rFonts w:hint="cs"/>
          <w:rtl/>
        </w:rPr>
        <w:t xml:space="preserve">ما. وسيكون من المفيد تقديم ردّ </w:t>
      </w:r>
      <w:r w:rsidR="00C763AA">
        <w:rPr>
          <w:rFonts w:hint="cs"/>
          <w:rtl/>
        </w:rPr>
        <w:t xml:space="preserve">خطي </w:t>
      </w:r>
      <w:r>
        <w:rPr>
          <w:rFonts w:hint="cs"/>
          <w:rtl/>
        </w:rPr>
        <w:t>بشأن هذه</w:t>
      </w:r>
      <w:r w:rsidR="000208B3">
        <w:rPr>
          <w:rFonts w:hint="cs"/>
          <w:rtl/>
        </w:rPr>
        <w:t xml:space="preserve"> </w:t>
      </w:r>
      <w:r>
        <w:rPr>
          <w:rFonts w:hint="cs"/>
          <w:rtl/>
        </w:rPr>
        <w:t>المسألة.</w:t>
      </w:r>
    </w:p>
    <w:p w:rsidR="00C20565" w:rsidRDefault="00C20565" w:rsidP="00243C5E">
      <w:pPr>
        <w:pStyle w:val="DualTxt"/>
        <w:rPr>
          <w:rFonts w:hint="cs"/>
          <w:rtl/>
        </w:rPr>
      </w:pPr>
      <w:r>
        <w:rPr>
          <w:rFonts w:hint="cs"/>
          <w:rtl/>
        </w:rPr>
        <w:t>50-</w:t>
      </w:r>
      <w:r>
        <w:rPr>
          <w:rFonts w:hint="cs"/>
          <w:rtl/>
        </w:rPr>
        <w:tab/>
        <w:t xml:space="preserve">وفي حين أنه من المتفق عليه عموما أن إذاعة </w:t>
      </w:r>
      <w:r w:rsidR="00C763AA">
        <w:rPr>
          <w:rFonts w:hint="cs"/>
          <w:rtl/>
        </w:rPr>
        <w:t>ميل</w:t>
      </w:r>
      <w:r w:rsidR="00243C5E">
        <w:rPr>
          <w:rFonts w:hint="eastAsia"/>
          <w:rtl/>
        </w:rPr>
        <w:t> </w:t>
      </w:r>
      <w:r w:rsidR="00C763AA">
        <w:rPr>
          <w:rFonts w:hint="cs"/>
          <w:rtl/>
        </w:rPr>
        <w:t xml:space="preserve">كولين </w:t>
      </w:r>
      <w:r>
        <w:rPr>
          <w:rFonts w:hint="cs"/>
          <w:rtl/>
        </w:rPr>
        <w:t>قد دعمت الإبادة الجماعية أثناء المذابح و</w:t>
      </w:r>
      <w:r w:rsidR="009041E7">
        <w:rPr>
          <w:rFonts w:hint="cs"/>
          <w:rtl/>
        </w:rPr>
        <w:t>ك</w:t>
      </w:r>
      <w:r>
        <w:rPr>
          <w:rFonts w:hint="cs"/>
          <w:rtl/>
        </w:rPr>
        <w:t>ان ينبغي إغلاقها في حينه، ينبغي عدم الخلط بين الحض على ارتكاب مذبحة والخلاف السياسي العادي، وينبغي عدم استخدام هذه الأحداث الماضية كذريعة لإسكات</w:t>
      </w:r>
      <w:r w:rsidR="000208B3">
        <w:rPr>
          <w:rFonts w:hint="cs"/>
          <w:rtl/>
        </w:rPr>
        <w:t xml:space="preserve"> </w:t>
      </w:r>
      <w:r>
        <w:rPr>
          <w:rFonts w:hint="cs"/>
          <w:rtl/>
        </w:rPr>
        <w:t>المنشقين.</w:t>
      </w:r>
    </w:p>
    <w:p w:rsidR="00C20565" w:rsidRDefault="00C20565" w:rsidP="000208B3">
      <w:pPr>
        <w:pStyle w:val="DualTxt"/>
        <w:rPr>
          <w:rFonts w:hint="cs"/>
          <w:rtl/>
        </w:rPr>
      </w:pPr>
      <w:r>
        <w:rPr>
          <w:rFonts w:hint="cs"/>
          <w:rtl/>
        </w:rPr>
        <w:t>51-</w:t>
      </w:r>
      <w:r>
        <w:rPr>
          <w:rFonts w:hint="cs"/>
          <w:rtl/>
        </w:rPr>
        <w:tab/>
        <w:t xml:space="preserve">وطلبت ردا </w:t>
      </w:r>
      <w:r w:rsidR="00C763AA">
        <w:rPr>
          <w:rFonts w:hint="cs"/>
          <w:rtl/>
        </w:rPr>
        <w:t xml:space="preserve">خطيا </w:t>
      </w:r>
      <w:r>
        <w:rPr>
          <w:rFonts w:hint="cs"/>
          <w:rtl/>
        </w:rPr>
        <w:t>فيما يتعلق بقضايا معينة قد تتضمن جرائم حرب ضد</w:t>
      </w:r>
      <w:r w:rsidR="000208B3">
        <w:rPr>
          <w:rFonts w:hint="cs"/>
          <w:rtl/>
        </w:rPr>
        <w:t xml:space="preserve"> </w:t>
      </w:r>
      <w:r>
        <w:rPr>
          <w:rFonts w:hint="cs"/>
          <w:rtl/>
        </w:rPr>
        <w:t>الأشخاص الأربعة الذين أشارت إليهم من قبل، وهم: الفريق أوغسطين سيـيزا، نائب الرئيس السابق للمحكمة العليا، والعضو السابق في البرلمان ليونارد هيتيمانا، وداميين موساييديزي وجان</w:t>
      </w:r>
      <w:r w:rsidR="000208B3">
        <w:rPr>
          <w:rFonts w:hint="cs"/>
          <w:rtl/>
        </w:rPr>
        <w:t xml:space="preserve"> </w:t>
      </w:r>
      <w:r>
        <w:rPr>
          <w:rFonts w:hint="cs"/>
          <w:rtl/>
        </w:rPr>
        <w:t>- ماري فيانني. وسيحسُن لحكومة رواندا نفسها حل هذه القضايا بدقة</w:t>
      </w:r>
      <w:r>
        <w:rPr>
          <w:rFonts w:hint="eastAsia"/>
          <w:rtl/>
        </w:rPr>
        <w:t> </w:t>
      </w:r>
      <w:r>
        <w:rPr>
          <w:rFonts w:hint="cs"/>
          <w:rtl/>
        </w:rPr>
        <w:t>وشفافية.</w:t>
      </w:r>
    </w:p>
    <w:p w:rsidR="00C20565" w:rsidRDefault="00C20565" w:rsidP="000208B3">
      <w:pPr>
        <w:pStyle w:val="DualTxt"/>
        <w:rPr>
          <w:rFonts w:hint="cs"/>
          <w:rtl/>
        </w:rPr>
      </w:pPr>
      <w:r>
        <w:rPr>
          <w:rFonts w:hint="cs"/>
          <w:rtl/>
        </w:rPr>
        <w:t>52-</w:t>
      </w:r>
      <w:r>
        <w:rPr>
          <w:rFonts w:hint="cs"/>
          <w:rtl/>
        </w:rPr>
        <w:tab/>
        <w:t xml:space="preserve">وأردفت قائلة </w:t>
      </w:r>
      <w:r w:rsidR="00371CC6">
        <w:rPr>
          <w:rFonts w:hint="cs"/>
          <w:rtl/>
        </w:rPr>
        <w:t>إ</w:t>
      </w:r>
      <w:r>
        <w:rPr>
          <w:rFonts w:hint="cs"/>
          <w:rtl/>
        </w:rPr>
        <w:t>نه</w:t>
      </w:r>
      <w:r w:rsidR="00371CC6">
        <w:rPr>
          <w:rFonts w:hint="cs"/>
          <w:rtl/>
        </w:rPr>
        <w:t xml:space="preserve"> يجب أخذ المزاعم بشأن ارتكاب السلطات العسكرية انتهاكات مأخذ الجد. وينبغي أن تُجري رواندا تحقيقا شفافا في المزاعم التي وجّهها قاضي التحقيق الإسباني بشأن قيام أعضاء في الجبهة الوطنية الرواندية بقتل مدنيين إسبان والمزاعم التي وجّهتها وزارة خارجية الولايات المتحدة فيما</w:t>
      </w:r>
      <w:r w:rsidR="000208B3">
        <w:rPr>
          <w:rFonts w:hint="cs"/>
          <w:rtl/>
        </w:rPr>
        <w:t xml:space="preserve"> </w:t>
      </w:r>
      <w:r w:rsidR="00371CC6">
        <w:rPr>
          <w:rFonts w:hint="cs"/>
          <w:rtl/>
        </w:rPr>
        <w:t>يتعلق بمصرع مدنيين في الجزء الشمالي الغربي من البلد بعد الإبادة الجماعية بأربع سنوات. ولا</w:t>
      </w:r>
      <w:r w:rsidR="000208B3">
        <w:rPr>
          <w:rFonts w:hint="cs"/>
          <w:rtl/>
        </w:rPr>
        <w:t xml:space="preserve"> </w:t>
      </w:r>
      <w:r w:rsidR="00371CC6">
        <w:rPr>
          <w:rFonts w:hint="cs"/>
          <w:rtl/>
        </w:rPr>
        <w:t xml:space="preserve">يمكن تبرير كل قتل </w:t>
      </w:r>
      <w:r w:rsidR="00C763AA">
        <w:rPr>
          <w:rFonts w:hint="cs"/>
          <w:rtl/>
        </w:rPr>
        <w:t xml:space="preserve">زمن </w:t>
      </w:r>
      <w:r w:rsidR="00371CC6">
        <w:rPr>
          <w:rFonts w:hint="cs"/>
          <w:rtl/>
        </w:rPr>
        <w:t>الحرب على أساس الدفاع عن النفس. وينبغي أيضا التحقيق في قضية الجنرال كارينـزي، التي تنطوي على اغتيالات مزعومة لمدنيين فيما</w:t>
      </w:r>
      <w:r w:rsidR="000208B3">
        <w:rPr>
          <w:rFonts w:hint="cs"/>
          <w:rtl/>
        </w:rPr>
        <w:t xml:space="preserve"> </w:t>
      </w:r>
      <w:r w:rsidR="00371CC6">
        <w:rPr>
          <w:rFonts w:hint="cs"/>
          <w:rtl/>
        </w:rPr>
        <w:t>بين عام 1994 وعام</w:t>
      </w:r>
      <w:r w:rsidR="00371CC6">
        <w:rPr>
          <w:rFonts w:hint="eastAsia"/>
          <w:rtl/>
        </w:rPr>
        <w:t> </w:t>
      </w:r>
      <w:r w:rsidR="00371CC6">
        <w:rPr>
          <w:rFonts w:hint="cs"/>
          <w:rtl/>
        </w:rPr>
        <w:t>1998.</w:t>
      </w:r>
    </w:p>
    <w:p w:rsidR="00371CC6" w:rsidRDefault="00371CC6" w:rsidP="000208B3">
      <w:pPr>
        <w:pStyle w:val="DualTxt"/>
        <w:rPr>
          <w:rFonts w:hint="cs"/>
          <w:rtl/>
        </w:rPr>
      </w:pPr>
      <w:r>
        <w:rPr>
          <w:rFonts w:hint="cs"/>
          <w:rtl/>
        </w:rPr>
        <w:t>53-</w:t>
      </w:r>
      <w:r>
        <w:rPr>
          <w:rFonts w:hint="cs"/>
          <w:rtl/>
        </w:rPr>
        <w:tab/>
      </w:r>
      <w:r>
        <w:rPr>
          <w:rFonts w:hint="cs"/>
          <w:b/>
          <w:bCs/>
          <w:rtl/>
        </w:rPr>
        <w:t>الس</w:t>
      </w:r>
      <w:r w:rsidRPr="00490ED2">
        <w:rPr>
          <w:rFonts w:hint="cs"/>
          <w:b/>
          <w:bCs/>
          <w:rtl/>
        </w:rPr>
        <w:t>ي</w:t>
      </w:r>
      <w:r>
        <w:rPr>
          <w:rFonts w:hint="cs"/>
          <w:b/>
          <w:bCs/>
          <w:rtl/>
        </w:rPr>
        <w:t>ـ</w:t>
      </w:r>
      <w:r w:rsidRPr="00490ED2">
        <w:rPr>
          <w:rFonts w:hint="cs"/>
          <w:b/>
          <w:bCs/>
          <w:rtl/>
        </w:rPr>
        <w:t>ر ن</w:t>
      </w:r>
      <w:r w:rsidR="00C763AA">
        <w:rPr>
          <w:rFonts w:hint="cs"/>
          <w:b/>
          <w:bCs/>
          <w:rtl/>
        </w:rPr>
        <w:t>ا</w:t>
      </w:r>
      <w:r w:rsidRPr="00490ED2">
        <w:rPr>
          <w:rFonts w:hint="cs"/>
          <w:b/>
          <w:bCs/>
          <w:rtl/>
        </w:rPr>
        <w:t>يجل رودلي</w:t>
      </w:r>
      <w:r>
        <w:rPr>
          <w:rFonts w:hint="cs"/>
          <w:rtl/>
        </w:rPr>
        <w:t>: طلب الحصول على مزيد من الإيضاحات عن سبب فرض جزاءات تأديبية على موظفي السجن في قضية إضراب سجن موليندي بينما تقرر أن الموظفين قد تصرفوا دفاعا عن النفس أثناء</w:t>
      </w:r>
      <w:r w:rsidR="000208B3">
        <w:rPr>
          <w:rFonts w:hint="cs"/>
          <w:rtl/>
        </w:rPr>
        <w:t xml:space="preserve"> </w:t>
      </w:r>
      <w:r>
        <w:rPr>
          <w:rFonts w:hint="cs"/>
          <w:rtl/>
        </w:rPr>
        <w:t>الانتفاضة.</w:t>
      </w:r>
    </w:p>
    <w:p w:rsidR="00371CC6" w:rsidRDefault="00371CC6" w:rsidP="000208B3">
      <w:pPr>
        <w:pStyle w:val="DualTxt"/>
        <w:rPr>
          <w:rFonts w:hint="cs"/>
          <w:rtl/>
        </w:rPr>
      </w:pPr>
      <w:r>
        <w:rPr>
          <w:rFonts w:hint="cs"/>
          <w:rtl/>
        </w:rPr>
        <w:t>54-</w:t>
      </w:r>
      <w:r>
        <w:rPr>
          <w:rFonts w:hint="cs"/>
          <w:rtl/>
        </w:rPr>
        <w:tab/>
      </w:r>
      <w:r>
        <w:rPr>
          <w:rFonts w:hint="cs"/>
          <w:b/>
          <w:bCs/>
          <w:rtl/>
        </w:rPr>
        <w:t>السيدة ماجودينا</w:t>
      </w:r>
      <w:r>
        <w:rPr>
          <w:rFonts w:hint="cs"/>
          <w:rtl/>
        </w:rPr>
        <w:t xml:space="preserve">: لاحظت أنه من المهم جدا أن تحرص اللجنة الوطنية لحقوق الإنسان على تأمين استقلالها </w:t>
      </w:r>
      <w:r w:rsidR="003278E0">
        <w:rPr>
          <w:rFonts w:hint="cs"/>
          <w:rtl/>
        </w:rPr>
        <w:t>السياسي و</w:t>
      </w:r>
      <w:r>
        <w:rPr>
          <w:rFonts w:hint="cs"/>
          <w:rtl/>
        </w:rPr>
        <w:t>المالي وعدم الرضوخ لأي</w:t>
      </w:r>
      <w:r w:rsidR="000208B3">
        <w:rPr>
          <w:rFonts w:hint="cs"/>
          <w:rtl/>
        </w:rPr>
        <w:t xml:space="preserve"> </w:t>
      </w:r>
      <w:r>
        <w:rPr>
          <w:rFonts w:hint="cs"/>
          <w:rtl/>
        </w:rPr>
        <w:t>ضغط من الحكومة لأداء مهام يصلح أن تكون من وظائف الهيئة التنفيذية أو البرلمانية. كما</w:t>
      </w:r>
      <w:r w:rsidR="000208B3">
        <w:rPr>
          <w:rFonts w:hint="cs"/>
          <w:rtl/>
        </w:rPr>
        <w:t xml:space="preserve"> </w:t>
      </w:r>
      <w:r>
        <w:rPr>
          <w:rFonts w:hint="cs"/>
          <w:rtl/>
        </w:rPr>
        <w:t>أنها تود أن تعلم ما</w:t>
      </w:r>
      <w:r w:rsidR="000208B3">
        <w:rPr>
          <w:rFonts w:hint="cs"/>
          <w:rtl/>
        </w:rPr>
        <w:t xml:space="preserve"> </w:t>
      </w:r>
      <w:r>
        <w:rPr>
          <w:rFonts w:hint="cs"/>
          <w:rtl/>
        </w:rPr>
        <w:t>إذا</w:t>
      </w:r>
      <w:r w:rsidR="000208B3">
        <w:rPr>
          <w:rFonts w:hint="cs"/>
          <w:rtl/>
        </w:rPr>
        <w:t xml:space="preserve"> </w:t>
      </w:r>
      <w:r>
        <w:rPr>
          <w:rFonts w:hint="cs"/>
          <w:rtl/>
        </w:rPr>
        <w:t>كان تشريع الحبس الانفرادي قيد النظر سيبقي على معيار مزدوج ب</w:t>
      </w:r>
      <w:r w:rsidR="003278E0">
        <w:rPr>
          <w:rFonts w:hint="cs"/>
          <w:rtl/>
        </w:rPr>
        <w:t>حظر فرض الحبس الانفرادي على ا</w:t>
      </w:r>
      <w:r>
        <w:rPr>
          <w:rFonts w:hint="cs"/>
          <w:rtl/>
        </w:rPr>
        <w:t>لمشتبه في ارتكابهم جريمة الإبادة الجماعية المنقولين من المحكمة الجنائية الدولية وثبتت إدانتهم من قِبل المحاكم الرواندية، في حين يسمح بفرض هذه العقوبة على سجناء</w:t>
      </w:r>
      <w:r w:rsidR="000208B3">
        <w:rPr>
          <w:rFonts w:hint="cs"/>
          <w:rtl/>
        </w:rPr>
        <w:t xml:space="preserve"> </w:t>
      </w:r>
      <w:r>
        <w:rPr>
          <w:rFonts w:hint="cs"/>
          <w:rtl/>
        </w:rPr>
        <w:t>آخرين.</w:t>
      </w:r>
    </w:p>
    <w:p w:rsidR="00371CC6" w:rsidRDefault="00371CC6" w:rsidP="00243C5E">
      <w:pPr>
        <w:pStyle w:val="DualTxt"/>
        <w:rPr>
          <w:rFonts w:hint="eastAsia"/>
          <w:rtl/>
        </w:rPr>
      </w:pPr>
      <w:r>
        <w:rPr>
          <w:rFonts w:hint="cs"/>
          <w:rtl/>
        </w:rPr>
        <w:t>55-</w:t>
      </w:r>
      <w:r>
        <w:rPr>
          <w:rFonts w:hint="cs"/>
          <w:rtl/>
        </w:rPr>
        <w:tab/>
      </w:r>
      <w:r w:rsidR="003C1A9B">
        <w:rPr>
          <w:rFonts w:hint="cs"/>
          <w:b/>
          <w:bCs/>
          <w:rtl/>
        </w:rPr>
        <w:t>السيد عمور</w:t>
      </w:r>
      <w:r w:rsidR="003C1A9B">
        <w:rPr>
          <w:rFonts w:hint="cs"/>
          <w:rtl/>
        </w:rPr>
        <w:t>: لاحظ أن الحكومة قد اتخذت إجراءات ضد بعض الصحفيين الذين ارتأت أنهم قد تجاوزوا حدود حرية الصحافة كي يصبحوا ناطقين بلسان الفُرقة والكراهية، وهو ما</w:t>
      </w:r>
      <w:r w:rsidR="000208B3">
        <w:rPr>
          <w:rFonts w:hint="cs"/>
          <w:rtl/>
        </w:rPr>
        <w:t xml:space="preserve"> </w:t>
      </w:r>
      <w:r w:rsidR="003C1A9B">
        <w:rPr>
          <w:rFonts w:hint="cs"/>
          <w:rtl/>
        </w:rPr>
        <w:t>يخول للحكومات في الواقع القيام بـه بموجب الفقرة</w:t>
      </w:r>
      <w:r w:rsidR="000208B3">
        <w:rPr>
          <w:rFonts w:hint="cs"/>
          <w:rtl/>
        </w:rPr>
        <w:t xml:space="preserve"> </w:t>
      </w:r>
      <w:r w:rsidR="003C1A9B">
        <w:rPr>
          <w:rFonts w:hint="cs"/>
          <w:rtl/>
        </w:rPr>
        <w:t>2 من المادة</w:t>
      </w:r>
      <w:r w:rsidR="000208B3">
        <w:rPr>
          <w:rFonts w:hint="cs"/>
          <w:rtl/>
        </w:rPr>
        <w:t xml:space="preserve"> </w:t>
      </w:r>
      <w:r w:rsidR="003C1A9B">
        <w:rPr>
          <w:rFonts w:hint="cs"/>
          <w:rtl/>
        </w:rPr>
        <w:t>20 من العهد. إلا</w:t>
      </w:r>
      <w:r w:rsidR="000208B3">
        <w:rPr>
          <w:rFonts w:hint="cs"/>
          <w:rtl/>
        </w:rPr>
        <w:t xml:space="preserve"> </w:t>
      </w:r>
      <w:r w:rsidR="003C1A9B">
        <w:rPr>
          <w:rFonts w:hint="cs"/>
          <w:rtl/>
        </w:rPr>
        <w:t>أنه حذر من ضرورة توخي الدقة لعدم تخطي حدودها في وصف مجرد استخدام حرية الكلام كتحريض. كما أنه لا</w:t>
      </w:r>
      <w:r w:rsidR="00243C5E">
        <w:rPr>
          <w:rFonts w:hint="eastAsia"/>
          <w:rtl/>
        </w:rPr>
        <w:t> </w:t>
      </w:r>
      <w:r w:rsidR="003C1A9B">
        <w:rPr>
          <w:rFonts w:hint="cs"/>
          <w:rtl/>
        </w:rPr>
        <w:t>يرى أن هناك ما يبرر إلقاء القبض على أشخاص بسبب التسول، حتى ولو كان ذلك بصورة مؤقتة، ويود أن يعلم ما</w:t>
      </w:r>
      <w:r w:rsidR="000208B3">
        <w:rPr>
          <w:rFonts w:hint="cs"/>
          <w:rtl/>
        </w:rPr>
        <w:t xml:space="preserve"> </w:t>
      </w:r>
      <w:r w:rsidR="003C1A9B">
        <w:rPr>
          <w:rFonts w:hint="cs"/>
          <w:rtl/>
        </w:rPr>
        <w:t>هو التعريف القانوني</w:t>
      </w:r>
      <w:r w:rsidR="003C1A9B">
        <w:rPr>
          <w:rFonts w:hint="eastAsia"/>
          <w:rtl/>
        </w:rPr>
        <w:t> ”</w:t>
      </w:r>
      <w:r w:rsidR="003C1A9B">
        <w:rPr>
          <w:rFonts w:hint="cs"/>
          <w:rtl/>
        </w:rPr>
        <w:t>للتشـرد</w:t>
      </w:r>
      <w:r w:rsidR="003C1A9B">
        <w:rPr>
          <w:rFonts w:hint="eastAsia"/>
          <w:rtl/>
        </w:rPr>
        <w:t>“.</w:t>
      </w:r>
    </w:p>
    <w:p w:rsidR="00EE54B6" w:rsidRDefault="003C1A9B" w:rsidP="000208B3">
      <w:pPr>
        <w:pStyle w:val="DualTxt"/>
        <w:rPr>
          <w:rFonts w:hint="cs"/>
          <w:rtl/>
        </w:rPr>
      </w:pPr>
      <w:r>
        <w:rPr>
          <w:rFonts w:hint="cs"/>
          <w:rtl/>
        </w:rPr>
        <w:t>56-</w:t>
      </w:r>
      <w:r>
        <w:rPr>
          <w:rFonts w:hint="cs"/>
          <w:rtl/>
        </w:rPr>
        <w:tab/>
      </w:r>
      <w:r>
        <w:rPr>
          <w:rFonts w:hint="cs"/>
          <w:b/>
          <w:bCs/>
          <w:rtl/>
        </w:rPr>
        <w:t>السيد نسينجيمانا</w:t>
      </w:r>
      <w:r>
        <w:rPr>
          <w:rFonts w:hint="cs"/>
          <w:rtl/>
        </w:rPr>
        <w:t xml:space="preserve"> (رواندا): قال إن المستودع الذي يُحتفظ فيه بالأحداث المشتبه فيهم، كما احتُجزوا خلال أحداث عام 1994، ليس سجنا وإنما</w:t>
      </w:r>
      <w:r w:rsidR="000208B3">
        <w:rPr>
          <w:rFonts w:hint="cs"/>
          <w:rtl/>
        </w:rPr>
        <w:t xml:space="preserve"> </w:t>
      </w:r>
      <w:r>
        <w:rPr>
          <w:rFonts w:hint="cs"/>
          <w:rtl/>
        </w:rPr>
        <w:t xml:space="preserve">مركز فرز بالقرب من كيغالي، يُطلق منه سراح القصّر ويُسلّمون إلى أسرهم، </w:t>
      </w:r>
      <w:r w:rsidR="00E740DE">
        <w:rPr>
          <w:rFonts w:hint="cs"/>
          <w:rtl/>
        </w:rPr>
        <w:t>أو يُرسلون لإعادة تثقيفهم أو توجَّه إليهم تهمة التشرد. والحكومة في خضم بناء مركز احتجاز جديد، وإبـان ذلك يُعتقل الأحداث المشتبه فيهم في السجن حتى يتسنى إكمال الفرز، مما</w:t>
      </w:r>
      <w:r w:rsidR="000208B3">
        <w:rPr>
          <w:rFonts w:hint="cs"/>
          <w:rtl/>
        </w:rPr>
        <w:t xml:space="preserve"> </w:t>
      </w:r>
      <w:r w:rsidR="00E740DE">
        <w:rPr>
          <w:rFonts w:hint="cs"/>
          <w:rtl/>
        </w:rPr>
        <w:t>يجعل حالتهم أسوأ من الناحية</w:t>
      </w:r>
      <w:r w:rsidR="000208B3">
        <w:rPr>
          <w:rFonts w:hint="cs"/>
          <w:rtl/>
        </w:rPr>
        <w:t xml:space="preserve"> </w:t>
      </w:r>
      <w:r w:rsidR="00E740DE">
        <w:rPr>
          <w:rFonts w:hint="cs"/>
          <w:rtl/>
        </w:rPr>
        <w:t>الفعلية.</w:t>
      </w:r>
    </w:p>
    <w:p w:rsidR="00E740DE" w:rsidRDefault="00E740DE" w:rsidP="000208B3">
      <w:pPr>
        <w:pStyle w:val="DualTxt"/>
        <w:rPr>
          <w:rFonts w:hint="cs"/>
          <w:rtl/>
        </w:rPr>
      </w:pPr>
      <w:r>
        <w:rPr>
          <w:rFonts w:hint="cs"/>
          <w:rtl/>
        </w:rPr>
        <w:t>57-</w:t>
      </w:r>
      <w:r>
        <w:rPr>
          <w:rFonts w:hint="cs"/>
          <w:rtl/>
        </w:rPr>
        <w:tab/>
        <w:t>ومض</w:t>
      </w:r>
      <w:r w:rsidR="00EE54B6">
        <w:rPr>
          <w:rFonts w:hint="cs"/>
          <w:rtl/>
        </w:rPr>
        <w:t>ى</w:t>
      </w:r>
      <w:r>
        <w:rPr>
          <w:rFonts w:hint="cs"/>
          <w:rtl/>
        </w:rPr>
        <w:t xml:space="preserve"> قائ</w:t>
      </w:r>
      <w:r w:rsidR="00EE54B6">
        <w:rPr>
          <w:rFonts w:hint="cs"/>
          <w:rtl/>
        </w:rPr>
        <w:t>لا</w:t>
      </w:r>
      <w:r>
        <w:rPr>
          <w:rFonts w:hint="cs"/>
          <w:rtl/>
        </w:rPr>
        <w:t xml:space="preserve"> إن جريمة </w:t>
      </w:r>
      <w:r>
        <w:rPr>
          <w:rFonts w:hint="eastAsia"/>
          <w:rtl/>
        </w:rPr>
        <w:t>”التشرد</w:t>
      </w:r>
      <w:r>
        <w:rPr>
          <w:rFonts w:hint="cs"/>
          <w:rtl/>
        </w:rPr>
        <w:t>“ تشمل النشل والاتجار بالعقاقير المخدرة. ومن بين المتهمين بها أبناء الشوارع والعاهرات الذين ارتكبوا سرقة أو باعوا عقاقير مخدرة. ويُطلق سراح من يرتكب هذه الجريمة لأول مرة، إلا</w:t>
      </w:r>
      <w:r w:rsidR="00D4246D">
        <w:rPr>
          <w:rFonts w:hint="eastAsia"/>
          <w:rtl/>
        </w:rPr>
        <w:t> </w:t>
      </w:r>
      <w:r>
        <w:rPr>
          <w:rFonts w:hint="cs"/>
          <w:rtl/>
        </w:rPr>
        <w:t>أنه يوجَّه الاتهام لمن يعاود ارتكابها ويقدَّم</w:t>
      </w:r>
      <w:r w:rsidR="000208B3">
        <w:rPr>
          <w:rFonts w:hint="cs"/>
          <w:rtl/>
        </w:rPr>
        <w:t xml:space="preserve"> </w:t>
      </w:r>
      <w:r>
        <w:rPr>
          <w:rFonts w:hint="cs"/>
          <w:rtl/>
        </w:rPr>
        <w:t>للمحاكمة.</w:t>
      </w:r>
    </w:p>
    <w:p w:rsidR="00E740DE" w:rsidRDefault="00E740DE" w:rsidP="000208B3">
      <w:pPr>
        <w:pStyle w:val="DualTxt"/>
        <w:rPr>
          <w:rFonts w:hint="cs"/>
          <w:rtl/>
        </w:rPr>
      </w:pPr>
      <w:r>
        <w:rPr>
          <w:rFonts w:hint="cs"/>
          <w:rtl/>
        </w:rPr>
        <w:t>58-</w:t>
      </w:r>
      <w:r>
        <w:rPr>
          <w:rFonts w:hint="cs"/>
          <w:rtl/>
        </w:rPr>
        <w:tab/>
      </w:r>
      <w:r>
        <w:rPr>
          <w:rFonts w:hint="cs"/>
          <w:b/>
          <w:bCs/>
          <w:rtl/>
        </w:rPr>
        <w:t>السيد روسان</w:t>
      </w:r>
      <w:r w:rsidR="003278E0">
        <w:rPr>
          <w:rFonts w:hint="cs"/>
          <w:b/>
          <w:bCs/>
          <w:rtl/>
        </w:rPr>
        <w:t>غ</w:t>
      </w:r>
      <w:r>
        <w:rPr>
          <w:rFonts w:hint="cs"/>
          <w:b/>
          <w:bCs/>
          <w:rtl/>
        </w:rPr>
        <w:t>انوا</w:t>
      </w:r>
      <w:r>
        <w:rPr>
          <w:rFonts w:hint="cs"/>
          <w:rtl/>
        </w:rPr>
        <w:t xml:space="preserve"> (رواندا): لاحظ أنه </w:t>
      </w:r>
      <w:r w:rsidR="003278E0">
        <w:rPr>
          <w:rFonts w:hint="cs"/>
          <w:rtl/>
        </w:rPr>
        <w:t>حيث إن</w:t>
      </w:r>
      <w:r>
        <w:rPr>
          <w:rFonts w:hint="cs"/>
          <w:rtl/>
        </w:rPr>
        <w:t xml:space="preserve"> </w:t>
      </w:r>
      <w:r w:rsidRPr="00E740DE">
        <w:rPr>
          <w:rFonts w:hint="cs"/>
          <w:rtl/>
        </w:rPr>
        <w:t xml:space="preserve">القانون الجنائي </w:t>
      </w:r>
      <w:r w:rsidR="003278E0">
        <w:rPr>
          <w:rFonts w:hint="cs"/>
          <w:rtl/>
        </w:rPr>
        <w:t xml:space="preserve">يعرِّف </w:t>
      </w:r>
      <w:r w:rsidRPr="00E740DE">
        <w:rPr>
          <w:rFonts w:hint="cs"/>
          <w:rtl/>
        </w:rPr>
        <w:t>التشرد بأنه</w:t>
      </w:r>
      <w:r>
        <w:rPr>
          <w:rFonts w:hint="cs"/>
          <w:rtl/>
        </w:rPr>
        <w:t xml:space="preserve"> جريمة اعتياد، يشكل العود إلى الإجرام شرطا</w:t>
      </w:r>
      <w:r w:rsidR="000208B3">
        <w:rPr>
          <w:rFonts w:hint="cs"/>
          <w:rtl/>
        </w:rPr>
        <w:t xml:space="preserve"> </w:t>
      </w:r>
      <w:r>
        <w:rPr>
          <w:rFonts w:hint="cs"/>
          <w:rtl/>
        </w:rPr>
        <w:t>للإدانة.</w:t>
      </w:r>
    </w:p>
    <w:p w:rsidR="00E740DE" w:rsidRDefault="00E740DE" w:rsidP="000208B3">
      <w:pPr>
        <w:pStyle w:val="DualTxt"/>
        <w:rPr>
          <w:rFonts w:hint="cs"/>
          <w:rtl/>
        </w:rPr>
      </w:pPr>
      <w:r>
        <w:rPr>
          <w:rFonts w:hint="cs"/>
          <w:rtl/>
        </w:rPr>
        <w:t>59-</w:t>
      </w:r>
      <w:r>
        <w:rPr>
          <w:rFonts w:hint="cs"/>
          <w:rtl/>
        </w:rPr>
        <w:tab/>
      </w:r>
      <w:r>
        <w:rPr>
          <w:rFonts w:hint="cs"/>
          <w:b/>
          <w:bCs/>
          <w:rtl/>
        </w:rPr>
        <w:t>السيد نسينجيمانا</w:t>
      </w:r>
      <w:r>
        <w:rPr>
          <w:rFonts w:hint="cs"/>
          <w:rtl/>
        </w:rPr>
        <w:t xml:space="preserve"> (رواندا): قال إن للحكومة خيار ترك المشتبه فيهم في السجن </w:t>
      </w:r>
      <w:r w:rsidR="003278E0">
        <w:rPr>
          <w:rFonts w:hint="cs"/>
          <w:rtl/>
        </w:rPr>
        <w:t xml:space="preserve">لفترات </w:t>
      </w:r>
      <w:r>
        <w:rPr>
          <w:rFonts w:hint="cs"/>
          <w:rtl/>
        </w:rPr>
        <w:t>مطوَّلة حتى يمكن تقديمهم للمحاكمة، أو اللجوء إلى نظام الغاكاكا، بجوانب القصور التي تكتنفه. بيد أنه يجدر بالملاحظة أن هناك مكتبا وطنيا للمستشارين القانونيين الذين يدرسون القضايا المستعصية التي لا</w:t>
      </w:r>
      <w:r w:rsidR="000208B3">
        <w:rPr>
          <w:rFonts w:hint="cs"/>
          <w:rtl/>
        </w:rPr>
        <w:t xml:space="preserve"> </w:t>
      </w:r>
      <w:r>
        <w:rPr>
          <w:rFonts w:hint="cs"/>
          <w:rtl/>
        </w:rPr>
        <w:t>يمكن معالجتها عن طريق عدالة الغاكاكا ويتوجهون بانتظام إلى الميدان لمراقبة كيفية عمل هذا</w:t>
      </w:r>
      <w:r w:rsidR="000208B3">
        <w:rPr>
          <w:rFonts w:hint="cs"/>
          <w:rtl/>
        </w:rPr>
        <w:t xml:space="preserve"> </w:t>
      </w:r>
      <w:r>
        <w:rPr>
          <w:rFonts w:hint="cs"/>
          <w:rtl/>
        </w:rPr>
        <w:t>النظام.</w:t>
      </w:r>
    </w:p>
    <w:p w:rsidR="00E740DE" w:rsidRDefault="00E740DE" w:rsidP="000208B3">
      <w:pPr>
        <w:pStyle w:val="DualTxt"/>
        <w:rPr>
          <w:rFonts w:hint="cs"/>
          <w:rtl/>
        </w:rPr>
      </w:pPr>
      <w:r>
        <w:rPr>
          <w:rFonts w:hint="cs"/>
          <w:rtl/>
        </w:rPr>
        <w:t>60-</w:t>
      </w:r>
      <w:r>
        <w:rPr>
          <w:rFonts w:hint="cs"/>
          <w:rtl/>
        </w:rPr>
        <w:tab/>
        <w:t>ومضى قائلا إن مَن أُلقي القبض عليهم بصفتهم خصوما سياسيين هم مجرد خصوم سياسيين وليسوا صحفيين؛ ولا</w:t>
      </w:r>
      <w:r w:rsidR="000208B3">
        <w:rPr>
          <w:rFonts w:hint="cs"/>
          <w:rtl/>
        </w:rPr>
        <w:t xml:space="preserve"> </w:t>
      </w:r>
      <w:r>
        <w:rPr>
          <w:rFonts w:hint="cs"/>
          <w:rtl/>
        </w:rPr>
        <w:t>مجال للشك في أن الحكومة لم</w:t>
      </w:r>
      <w:r w:rsidR="000208B3">
        <w:rPr>
          <w:rFonts w:hint="cs"/>
          <w:rtl/>
        </w:rPr>
        <w:t xml:space="preserve"> </w:t>
      </w:r>
      <w:r>
        <w:rPr>
          <w:rFonts w:hint="cs"/>
          <w:rtl/>
        </w:rPr>
        <w:t xml:space="preserve">تستخدم سلوك إذاعة </w:t>
      </w:r>
      <w:r w:rsidR="00B52B71">
        <w:rPr>
          <w:rFonts w:hint="cs"/>
          <w:rtl/>
        </w:rPr>
        <w:t>ميل</w:t>
      </w:r>
      <w:r w:rsidR="003278E0">
        <w:rPr>
          <w:rFonts w:hint="cs"/>
          <w:rtl/>
        </w:rPr>
        <w:t xml:space="preserve"> </w:t>
      </w:r>
      <w:r w:rsidR="00B52B71">
        <w:rPr>
          <w:rFonts w:hint="cs"/>
          <w:rtl/>
        </w:rPr>
        <w:t>كولين</w:t>
      </w:r>
      <w:r>
        <w:rPr>
          <w:rFonts w:hint="cs"/>
          <w:rtl/>
        </w:rPr>
        <w:t xml:space="preserve"> </w:t>
      </w:r>
      <w:r w:rsidR="00B52B71">
        <w:rPr>
          <w:rFonts w:hint="cs"/>
          <w:rtl/>
        </w:rPr>
        <w:t>في الماضي كذريعة للتحرش بالصحفيين، الذين لا</w:t>
      </w:r>
      <w:r w:rsidR="000208B3">
        <w:rPr>
          <w:rFonts w:hint="cs"/>
          <w:rtl/>
        </w:rPr>
        <w:t xml:space="preserve"> </w:t>
      </w:r>
      <w:r w:rsidR="00B52B71">
        <w:rPr>
          <w:rFonts w:hint="cs"/>
          <w:rtl/>
        </w:rPr>
        <w:t>يعارضون الحكومة بقدر ما</w:t>
      </w:r>
      <w:r w:rsidR="000208B3">
        <w:rPr>
          <w:rFonts w:hint="cs"/>
          <w:rtl/>
        </w:rPr>
        <w:t xml:space="preserve"> </w:t>
      </w:r>
      <w:r w:rsidR="00B52B71">
        <w:rPr>
          <w:rFonts w:hint="cs"/>
          <w:rtl/>
        </w:rPr>
        <w:t>يعلم. وسيجرَى تحقيق في جميع حالات الاختفاء التي ذكرتها السيدة ويدجوود وسيقدَّم ردّ خطي في هذا</w:t>
      </w:r>
      <w:r w:rsidR="000208B3">
        <w:rPr>
          <w:rFonts w:hint="cs"/>
          <w:rtl/>
        </w:rPr>
        <w:t xml:space="preserve"> </w:t>
      </w:r>
      <w:r w:rsidR="00B52B71">
        <w:rPr>
          <w:rFonts w:hint="cs"/>
          <w:rtl/>
        </w:rPr>
        <w:t>الصدد.</w:t>
      </w:r>
    </w:p>
    <w:p w:rsidR="00B52B71" w:rsidRDefault="00085D64" w:rsidP="000208B3">
      <w:pPr>
        <w:pStyle w:val="DualTxt"/>
        <w:rPr>
          <w:rFonts w:hint="cs"/>
          <w:rtl/>
        </w:rPr>
      </w:pPr>
      <w:r>
        <w:rPr>
          <w:rFonts w:hint="cs"/>
          <w:rtl/>
        </w:rPr>
        <w:t>61-</w:t>
      </w:r>
      <w:r>
        <w:rPr>
          <w:rFonts w:hint="cs"/>
          <w:rtl/>
        </w:rPr>
        <w:tab/>
      </w:r>
      <w:r w:rsidR="00C3240E">
        <w:rPr>
          <w:rFonts w:hint="cs"/>
          <w:rtl/>
        </w:rPr>
        <w:t>ومضى قائلا إن حكومته قد</w:t>
      </w:r>
      <w:r w:rsidR="000861BC">
        <w:rPr>
          <w:rFonts w:hint="cs"/>
          <w:rtl/>
        </w:rPr>
        <w:t xml:space="preserve"> تعاونت مع محكمة أروشا، وقد تمت محاكمة العديد من قضايا ضباط عسكريين أمام كل من تلك المحكمة والمحاكم الرواندية. وقد شاب التعقيد قضية كارينـزي لأن تهمة ارتكاب الجرائم المزعومة قد و</w:t>
      </w:r>
      <w:r w:rsidR="006D7B72">
        <w:rPr>
          <w:rFonts w:hint="cs"/>
          <w:rtl/>
        </w:rPr>
        <w:t>ُ</w:t>
      </w:r>
      <w:r w:rsidR="000861BC">
        <w:rPr>
          <w:rFonts w:hint="cs"/>
          <w:rtl/>
        </w:rPr>
        <w:t>جَّهت من جانب قاضٍ إسباني وقاضٍ فرنسي، وهما يتصرفان</w:t>
      </w:r>
      <w:r w:rsidR="000208B3">
        <w:rPr>
          <w:rFonts w:hint="cs"/>
          <w:rtl/>
        </w:rPr>
        <w:t xml:space="preserve"> </w:t>
      </w:r>
      <w:r w:rsidR="000861BC">
        <w:rPr>
          <w:rFonts w:hint="eastAsia"/>
          <w:rtl/>
        </w:rPr>
        <w:t>-</w:t>
      </w:r>
      <w:r w:rsidR="000861BC">
        <w:rPr>
          <w:rFonts w:hint="cs"/>
          <w:rtl/>
        </w:rPr>
        <w:t xml:space="preserve"> على نحو غير</w:t>
      </w:r>
      <w:r w:rsidR="000208B3">
        <w:rPr>
          <w:rFonts w:hint="cs"/>
          <w:rtl/>
        </w:rPr>
        <w:t xml:space="preserve"> </w:t>
      </w:r>
      <w:r w:rsidR="000861BC">
        <w:rPr>
          <w:rFonts w:hint="cs"/>
          <w:rtl/>
        </w:rPr>
        <w:t>لائق، في نظر رواندا</w:t>
      </w:r>
      <w:r w:rsidR="000208B3">
        <w:rPr>
          <w:rFonts w:hint="cs"/>
          <w:rtl/>
        </w:rPr>
        <w:t xml:space="preserve"> </w:t>
      </w:r>
      <w:r w:rsidR="000861BC">
        <w:rPr>
          <w:rFonts w:hint="cs"/>
          <w:rtl/>
        </w:rPr>
        <w:t>- بناء على مبدأ الولاية القضائية العالمية. ولم</w:t>
      </w:r>
      <w:r w:rsidR="000208B3">
        <w:rPr>
          <w:rFonts w:hint="cs"/>
          <w:rtl/>
        </w:rPr>
        <w:t xml:space="preserve"> </w:t>
      </w:r>
      <w:r w:rsidR="000861BC">
        <w:rPr>
          <w:rFonts w:hint="cs"/>
          <w:rtl/>
        </w:rPr>
        <w:t>يوجِّها الاتهام إلى كارينـزي سوى حينما سُمِّي كنائب قائد قوة العملية المختلطة للاتحاد الأفريقي والأمم المتحدة في دارفور. وقد اعترضت رواندا على ذلك رسميا؛ وقد دخل الاتحاد الأفريقي، في مؤتمر قمته الحادي عشر المعقود</w:t>
      </w:r>
      <w:r w:rsidR="00F850CB">
        <w:rPr>
          <w:rFonts w:hint="cs"/>
          <w:rtl/>
        </w:rPr>
        <w:t xml:space="preserve"> في عام 2008، بعد أن اتخذ قرارا بعدم الاحتجاج بمبدأ الولاية القضائية العالمية في حالة أفريقيا، في مناقشات مع كل من الاتحاد الأوروبي والأمم المتحدة لإيجاد حل مناسب لتطبيق هذا</w:t>
      </w:r>
      <w:r w:rsidR="00F850CB">
        <w:rPr>
          <w:rFonts w:hint="eastAsia"/>
          <w:rtl/>
        </w:rPr>
        <w:t> </w:t>
      </w:r>
      <w:r w:rsidR="00F850CB">
        <w:rPr>
          <w:rFonts w:hint="cs"/>
          <w:rtl/>
        </w:rPr>
        <w:t>المبدأ.</w:t>
      </w:r>
    </w:p>
    <w:p w:rsidR="00F850CB" w:rsidRDefault="00F850CB" w:rsidP="00683770">
      <w:pPr>
        <w:pStyle w:val="DualTxt"/>
        <w:rPr>
          <w:rFonts w:hint="cs"/>
          <w:rtl/>
        </w:rPr>
      </w:pPr>
      <w:r>
        <w:rPr>
          <w:rFonts w:hint="cs"/>
          <w:rtl/>
        </w:rPr>
        <w:t>62-</w:t>
      </w:r>
      <w:r>
        <w:rPr>
          <w:rFonts w:hint="cs"/>
          <w:rtl/>
        </w:rPr>
        <w:tab/>
        <w:t xml:space="preserve">ومضى قائلا إنه بالنسبة إلى الحالة التي استفسر عنها </w:t>
      </w:r>
      <w:r w:rsidRPr="00F850CB">
        <w:rPr>
          <w:rFonts w:hint="cs"/>
          <w:rtl/>
        </w:rPr>
        <w:t>السيـ</w:t>
      </w:r>
      <w:r>
        <w:rPr>
          <w:rFonts w:hint="cs"/>
          <w:rtl/>
        </w:rPr>
        <w:t>ر ن</w:t>
      </w:r>
      <w:r w:rsidR="003278E0">
        <w:rPr>
          <w:rFonts w:hint="cs"/>
          <w:rtl/>
        </w:rPr>
        <w:t>ا</w:t>
      </w:r>
      <w:r>
        <w:rPr>
          <w:rFonts w:hint="cs"/>
          <w:rtl/>
        </w:rPr>
        <w:t>يجل، لقد تصرف مسؤولو السجن حقا دفاعا عن النفس خلال انتفاضة النـزلاء، إلا</w:t>
      </w:r>
      <w:r w:rsidR="00683770">
        <w:rPr>
          <w:rFonts w:hint="cs"/>
          <w:rtl/>
        </w:rPr>
        <w:t xml:space="preserve"> </w:t>
      </w:r>
      <w:r>
        <w:rPr>
          <w:rFonts w:hint="cs"/>
          <w:rtl/>
        </w:rPr>
        <w:t>أن الحكومة فرضت جزاءات تأديبية على مدير السجن لأنه كان يمكن تلافي العنف لو مارس مسؤولياته بمزيد من الجدية خلال الأحداث التي أفضت</w:t>
      </w:r>
      <w:r w:rsidR="00683770">
        <w:rPr>
          <w:rFonts w:hint="cs"/>
          <w:rtl/>
        </w:rPr>
        <w:t xml:space="preserve"> </w:t>
      </w:r>
      <w:r>
        <w:rPr>
          <w:rFonts w:hint="cs"/>
          <w:rtl/>
        </w:rPr>
        <w:t>إليها.</w:t>
      </w:r>
    </w:p>
    <w:p w:rsidR="00F850CB" w:rsidRDefault="00F850CB" w:rsidP="002D125C">
      <w:pPr>
        <w:pStyle w:val="DualTxt"/>
        <w:rPr>
          <w:rFonts w:hint="cs"/>
          <w:rtl/>
        </w:rPr>
      </w:pPr>
      <w:r>
        <w:rPr>
          <w:rFonts w:hint="cs"/>
          <w:rtl/>
        </w:rPr>
        <w:t>63-</w:t>
      </w:r>
      <w:r>
        <w:rPr>
          <w:rFonts w:hint="cs"/>
          <w:rtl/>
        </w:rPr>
        <w:tab/>
        <w:t>وأعرب عن موافقته على وجود خطر دائم بألا تكون لجان حقوق الإنسان مستقلة حينما تمولها حكوماتها أو تستخدمها. وتحرص اللجنة الوطنية لحقوق الإنسان في رواندا على الحفاظ على استقلالها، وتعمدت تقديم تقاريرها إلى البرلمان وليس إلى السلطة التنفيذية كضمان</w:t>
      </w:r>
      <w:r>
        <w:rPr>
          <w:rFonts w:hint="eastAsia"/>
          <w:rtl/>
        </w:rPr>
        <w:t> </w:t>
      </w:r>
      <w:r w:rsidR="006D7B72">
        <w:rPr>
          <w:rFonts w:hint="cs"/>
          <w:rtl/>
        </w:rPr>
        <w:t>آ</w:t>
      </w:r>
      <w:r>
        <w:rPr>
          <w:rFonts w:hint="cs"/>
          <w:rtl/>
        </w:rPr>
        <w:t>خر.</w:t>
      </w:r>
    </w:p>
    <w:p w:rsidR="00F850CB" w:rsidRDefault="00F850CB" w:rsidP="002D125C">
      <w:pPr>
        <w:pStyle w:val="DualTxt"/>
        <w:rPr>
          <w:rFonts w:hint="cs"/>
          <w:rtl/>
        </w:rPr>
      </w:pPr>
      <w:r>
        <w:rPr>
          <w:rFonts w:hint="cs"/>
          <w:rtl/>
        </w:rPr>
        <w:t>64-</w:t>
      </w:r>
      <w:r>
        <w:rPr>
          <w:rFonts w:hint="cs"/>
          <w:rtl/>
        </w:rPr>
        <w:tab/>
      </w:r>
      <w:r w:rsidR="00851CF0">
        <w:rPr>
          <w:rFonts w:hint="cs"/>
          <w:rtl/>
        </w:rPr>
        <w:t>وأردف قائلا إن مسألة الحبس الانفرادي قد طُرحت بصدد السجناء الذين حولتهم محكمة أروشا</w:t>
      </w:r>
      <w:r w:rsidR="003278E0">
        <w:rPr>
          <w:rFonts w:hint="cs"/>
          <w:rtl/>
        </w:rPr>
        <w:t>،</w:t>
      </w:r>
      <w:r w:rsidR="00851CF0">
        <w:rPr>
          <w:rFonts w:hint="cs"/>
          <w:rtl/>
        </w:rPr>
        <w:t xml:space="preserve"> </w:t>
      </w:r>
      <w:r w:rsidR="003278E0">
        <w:rPr>
          <w:rFonts w:hint="cs"/>
          <w:rtl/>
        </w:rPr>
        <w:t xml:space="preserve">التي تمنعه، </w:t>
      </w:r>
      <w:r w:rsidR="00851CF0">
        <w:rPr>
          <w:rFonts w:hint="cs"/>
          <w:rtl/>
        </w:rPr>
        <w:t>إلى السجون الرواندية. وقد قررت الحكومة بعد ذلك، في التشريع الجديد قيد النظر، تطبيق حظر الحبس الانفرادي على جميع</w:t>
      </w:r>
      <w:r w:rsidR="00851CF0">
        <w:rPr>
          <w:rFonts w:hint="eastAsia"/>
          <w:rtl/>
        </w:rPr>
        <w:t> </w:t>
      </w:r>
      <w:r w:rsidR="00851CF0">
        <w:rPr>
          <w:rFonts w:hint="cs"/>
          <w:rtl/>
        </w:rPr>
        <w:t>السجناء.</w:t>
      </w:r>
    </w:p>
    <w:p w:rsidR="00851CF0" w:rsidRDefault="00851CF0" w:rsidP="00683770">
      <w:pPr>
        <w:pStyle w:val="DualTxt"/>
        <w:rPr>
          <w:rFonts w:hint="cs"/>
          <w:rtl/>
        </w:rPr>
      </w:pPr>
      <w:r>
        <w:rPr>
          <w:rFonts w:hint="cs"/>
          <w:rtl/>
        </w:rPr>
        <w:t>65-</w:t>
      </w:r>
      <w:r>
        <w:rPr>
          <w:rFonts w:hint="cs"/>
          <w:rtl/>
        </w:rPr>
        <w:tab/>
        <w:t>وأخيرا قال إنه لم</w:t>
      </w:r>
      <w:r w:rsidR="00683770">
        <w:rPr>
          <w:rFonts w:hint="cs"/>
          <w:rtl/>
        </w:rPr>
        <w:t xml:space="preserve"> </w:t>
      </w:r>
      <w:r>
        <w:rPr>
          <w:rFonts w:hint="cs"/>
          <w:rtl/>
        </w:rPr>
        <w:t>ي</w:t>
      </w:r>
      <w:r w:rsidR="006D7B72">
        <w:rPr>
          <w:rFonts w:hint="cs"/>
          <w:rtl/>
        </w:rPr>
        <w:t>ُ</w:t>
      </w:r>
      <w:r>
        <w:rPr>
          <w:rFonts w:hint="cs"/>
          <w:rtl/>
        </w:rPr>
        <w:t>لقَ القبض أبدا على متسولين بسبب التسول وإنما حينما يمارسون النشل أو</w:t>
      </w:r>
      <w:r w:rsidR="00683770">
        <w:rPr>
          <w:rFonts w:hint="cs"/>
          <w:rtl/>
        </w:rPr>
        <w:t xml:space="preserve"> </w:t>
      </w:r>
      <w:r>
        <w:rPr>
          <w:rFonts w:hint="cs"/>
          <w:rtl/>
        </w:rPr>
        <w:t>السلب.</w:t>
      </w:r>
    </w:p>
    <w:p w:rsidR="00851CF0" w:rsidRDefault="00851CF0" w:rsidP="002D125C">
      <w:pPr>
        <w:pStyle w:val="DualTxt"/>
        <w:rPr>
          <w:rFonts w:hint="cs"/>
          <w:rtl/>
        </w:rPr>
      </w:pPr>
      <w:r>
        <w:rPr>
          <w:rFonts w:hint="cs"/>
          <w:rtl/>
        </w:rPr>
        <w:t>66-</w:t>
      </w:r>
      <w:r>
        <w:rPr>
          <w:rFonts w:hint="cs"/>
          <w:rtl/>
        </w:rPr>
        <w:tab/>
      </w:r>
      <w:r w:rsidRPr="002D125C">
        <w:rPr>
          <w:rFonts w:hint="cs"/>
          <w:i/>
          <w:iCs/>
          <w:rtl/>
        </w:rPr>
        <w:t>انسحب أعضاء وفد رواندا</w:t>
      </w:r>
      <w:r>
        <w:rPr>
          <w:rFonts w:hint="cs"/>
          <w:rtl/>
        </w:rPr>
        <w:t>.</w:t>
      </w:r>
    </w:p>
    <w:p w:rsidR="00851CF0" w:rsidRDefault="00851CF0" w:rsidP="002D125C">
      <w:pPr>
        <w:pStyle w:val="DualTxt"/>
        <w:rPr>
          <w:rFonts w:hint="cs"/>
          <w:rtl/>
        </w:rPr>
      </w:pPr>
      <w:r w:rsidRPr="002D125C">
        <w:rPr>
          <w:rFonts w:hint="cs"/>
          <w:i/>
          <w:iCs/>
          <w:rtl/>
        </w:rPr>
        <w:t xml:space="preserve">انتهت المناقشة المشمولة </w:t>
      </w:r>
      <w:r w:rsidR="003278E0" w:rsidRPr="002D125C">
        <w:rPr>
          <w:rFonts w:hint="cs"/>
          <w:i/>
          <w:iCs/>
          <w:rtl/>
        </w:rPr>
        <w:t>ب</w:t>
      </w:r>
      <w:r w:rsidRPr="002D125C">
        <w:rPr>
          <w:rFonts w:hint="cs"/>
          <w:i/>
          <w:iCs/>
          <w:rtl/>
        </w:rPr>
        <w:t>المحضر الموجز في الساعة 35/17</w:t>
      </w:r>
      <w:r>
        <w:rPr>
          <w:rFonts w:hint="cs"/>
          <w:rtl/>
        </w:rPr>
        <w:t>.</w:t>
      </w:r>
    </w:p>
    <w:p w:rsidR="00E75203" w:rsidRPr="00E75203" w:rsidRDefault="00E75203" w:rsidP="00E75203">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E75203" w:rsidRPr="00E75203" w:rsidSect="002D125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3T16:17:00Z" w:initials="Start">
    <w:p w:rsidR="001D3735" w:rsidRDefault="001D373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NO&gt;&gt;N0927171A&lt;&lt;ODS JOB NO&gt;&gt;</w:t>
      </w:r>
    </w:p>
    <w:p w:rsidR="001D3735" w:rsidRDefault="001D3735">
      <w:pPr>
        <w:pStyle w:val="CommentText"/>
      </w:pPr>
      <w:r>
        <w:t>&lt;&lt;ODS DOC SYMBOL1&gt;&gt;CCPR/C/SR.2603&lt;&lt;ODS DOC SYMBOL1&gt;&gt;</w:t>
      </w:r>
    </w:p>
    <w:p w:rsidR="001D3735" w:rsidRDefault="001D373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735" w:rsidRDefault="001D3735">
      <w:r>
        <w:separator/>
      </w:r>
    </w:p>
  </w:endnote>
  <w:endnote w:type="continuationSeparator" w:id="0">
    <w:p w:rsidR="001D3735" w:rsidRDefault="001D3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3735" w:rsidTr="008F5BC0">
      <w:tblPrEx>
        <w:tblCellMar>
          <w:top w:w="0" w:type="dxa"/>
          <w:bottom w:w="0" w:type="dxa"/>
        </w:tblCellMar>
      </w:tblPrEx>
      <w:tc>
        <w:tcPr>
          <w:tcW w:w="5033" w:type="dxa"/>
          <w:shd w:val="clear" w:color="auto" w:fill="auto"/>
        </w:tcPr>
        <w:p w:rsidR="001D3735" w:rsidRPr="008F5BC0" w:rsidRDefault="001D3735" w:rsidP="008F5BC0">
          <w:pPr>
            <w:pStyle w:val="Footer"/>
            <w:jc w:val="right"/>
            <w:rPr>
              <w:w w:val="103"/>
            </w:rPr>
          </w:pPr>
          <w:r>
            <w:rPr>
              <w:w w:val="103"/>
            </w:rPr>
            <w:fldChar w:fldCharType="begin"/>
          </w:r>
          <w:r>
            <w:rPr>
              <w:w w:val="103"/>
            </w:rPr>
            <w:instrText xml:space="preserve"> PAGE  \* MERGEFORMAT </w:instrText>
          </w:r>
          <w:r>
            <w:rPr>
              <w:w w:val="103"/>
            </w:rPr>
            <w:fldChar w:fldCharType="separate"/>
          </w:r>
          <w:r w:rsidR="000F26F8">
            <w:rPr>
              <w:w w:val="103"/>
            </w:rPr>
            <w:t>10</w:t>
          </w:r>
          <w:r>
            <w:rPr>
              <w:w w:val="103"/>
            </w:rPr>
            <w:fldChar w:fldCharType="end"/>
          </w:r>
        </w:p>
      </w:tc>
      <w:tc>
        <w:tcPr>
          <w:tcW w:w="5033" w:type="dxa"/>
          <w:shd w:val="clear" w:color="auto" w:fill="auto"/>
        </w:tcPr>
        <w:p w:rsidR="001D3735" w:rsidRPr="008F5BC0" w:rsidRDefault="001D3735" w:rsidP="008F5BC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09-27171</w:t>
          </w:r>
          <w:r>
            <w:rPr>
              <w:b w:val="0"/>
              <w:w w:val="103"/>
            </w:rPr>
            <w:fldChar w:fldCharType="end"/>
          </w:r>
        </w:p>
      </w:tc>
    </w:tr>
  </w:tbl>
  <w:p w:rsidR="001D3735" w:rsidRPr="008F5BC0" w:rsidRDefault="001D3735" w:rsidP="008F5B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3735" w:rsidTr="008F5BC0">
      <w:tblPrEx>
        <w:tblCellMar>
          <w:top w:w="0" w:type="dxa"/>
          <w:bottom w:w="0" w:type="dxa"/>
        </w:tblCellMar>
      </w:tblPrEx>
      <w:tc>
        <w:tcPr>
          <w:tcW w:w="5033" w:type="dxa"/>
          <w:shd w:val="clear" w:color="auto" w:fill="auto"/>
        </w:tcPr>
        <w:p w:rsidR="001D3735" w:rsidRPr="008F5BC0" w:rsidRDefault="001D3735" w:rsidP="008F5BC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09-27171</w:t>
          </w:r>
          <w:r>
            <w:rPr>
              <w:b w:val="0"/>
              <w:w w:val="103"/>
            </w:rPr>
            <w:fldChar w:fldCharType="end"/>
          </w:r>
        </w:p>
      </w:tc>
      <w:tc>
        <w:tcPr>
          <w:tcW w:w="5033" w:type="dxa"/>
          <w:shd w:val="clear" w:color="auto" w:fill="auto"/>
        </w:tcPr>
        <w:p w:rsidR="001D3735" w:rsidRPr="008F5BC0" w:rsidRDefault="001D3735" w:rsidP="008F5BC0">
          <w:pPr>
            <w:pStyle w:val="Footer"/>
            <w:rPr>
              <w:w w:val="103"/>
            </w:rPr>
          </w:pPr>
          <w:r>
            <w:rPr>
              <w:w w:val="103"/>
            </w:rPr>
            <w:fldChar w:fldCharType="begin"/>
          </w:r>
          <w:r>
            <w:rPr>
              <w:w w:val="103"/>
            </w:rPr>
            <w:instrText xml:space="preserve"> PAGE  \* MERGEFORMAT </w:instrText>
          </w:r>
          <w:r>
            <w:rPr>
              <w:w w:val="103"/>
            </w:rPr>
            <w:fldChar w:fldCharType="separate"/>
          </w:r>
          <w:r w:rsidR="000F26F8">
            <w:rPr>
              <w:w w:val="103"/>
            </w:rPr>
            <w:t>9</w:t>
          </w:r>
          <w:r>
            <w:rPr>
              <w:w w:val="103"/>
            </w:rPr>
            <w:fldChar w:fldCharType="end"/>
          </w:r>
        </w:p>
      </w:tc>
    </w:tr>
  </w:tbl>
  <w:p w:rsidR="001D3735" w:rsidRPr="008F5BC0" w:rsidRDefault="001D3735" w:rsidP="008F5B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735" w:rsidRDefault="001D3735" w:rsidP="008F5BC0">
    <w:pPr>
      <w:pStyle w:val="Footer"/>
      <w:pBdr>
        <w:top w:val="single" w:sz="2" w:space="1" w:color="auto"/>
      </w:pBdr>
      <w:rPr>
        <w:sz w:val="2"/>
      </w:rPr>
    </w:pPr>
  </w:p>
  <w:p w:rsidR="001D3735" w:rsidRPr="002860B8" w:rsidRDefault="001D3735" w:rsidP="00D44339">
    <w:pPr>
      <w:pStyle w:val="FootnoteText"/>
      <w:spacing w:after="120"/>
      <w:ind w:left="1267" w:right="1267" w:firstLine="0"/>
      <w:rPr>
        <w:w w:val="103"/>
        <w:rtl/>
      </w:rPr>
    </w:pPr>
    <w:r w:rsidRPr="002860B8">
      <w:rPr>
        <w:w w:val="103"/>
        <w:rtl/>
      </w:rPr>
      <w:t>هذا المحضر قابل للتصويب.</w:t>
    </w:r>
  </w:p>
  <w:p w:rsidR="001D3735" w:rsidRPr="002860B8" w:rsidRDefault="001D3735" w:rsidP="00D44339">
    <w:pPr>
      <w:pStyle w:val="FootnoteText"/>
      <w:spacing w:after="120"/>
      <w:ind w:left="1267" w:right="1267" w:firstLine="0"/>
      <w:rPr>
        <w:rFonts w:hint="cs"/>
        <w:w w:val="103"/>
        <w:rtl/>
      </w:rPr>
    </w:pPr>
    <w:r w:rsidRPr="002860B8">
      <w:rPr>
        <w:w w:val="103"/>
        <w:rtl/>
      </w:rPr>
      <w:t xml:space="preserve">وينبغي تقديم التصويبات بإحدى لغات العمل. </w:t>
    </w:r>
    <w:r>
      <w:rPr>
        <w:rFonts w:hint="cs"/>
        <w:w w:val="103"/>
        <w:rtl/>
      </w:rPr>
      <w:t>و</w:t>
    </w:r>
    <w:r w:rsidRPr="002860B8">
      <w:rPr>
        <w:w w:val="103"/>
        <w:rtl/>
      </w:rPr>
      <w:t xml:space="preserve">ينبغي تبيانها في مذكرة وإدخالها </w:t>
    </w:r>
    <w:r>
      <w:rPr>
        <w:rFonts w:hint="cs"/>
        <w:w w:val="103"/>
        <w:rtl/>
      </w:rPr>
      <w:t xml:space="preserve">أيضا </w:t>
    </w:r>
    <w:r w:rsidRPr="002860B8">
      <w:rPr>
        <w:w w:val="103"/>
        <w:rtl/>
      </w:rPr>
      <w:t xml:space="preserve">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D3735" w:rsidRDefault="001D3735" w:rsidP="00161179">
    <w:pPr>
      <w:pStyle w:val="FootnoteText"/>
      <w:spacing w:after="120"/>
      <w:ind w:left="1267" w:right="1267" w:firstLine="0"/>
      <w:rPr>
        <w:rFonts w:hint="cs"/>
        <w:w w:val="103"/>
        <w:rtl/>
      </w:rPr>
    </w:pPr>
    <w:r w:rsidRPr="002860B8">
      <w:rPr>
        <w:w w:val="103"/>
        <w:rtl/>
      </w:rPr>
      <w:t>وست</w:t>
    </w:r>
    <w:r>
      <w:rPr>
        <w:rFonts w:hint="cs"/>
        <w:w w:val="103"/>
        <w:rtl/>
      </w:rPr>
      <w:t>ُ</w:t>
    </w:r>
    <w:r w:rsidRPr="002860B8">
      <w:rPr>
        <w:w w:val="103"/>
        <w:rtl/>
      </w:rPr>
      <w:t>د</w:t>
    </w:r>
    <w:r>
      <w:rPr>
        <w:rFonts w:hint="cs"/>
        <w:w w:val="103"/>
        <w:rtl/>
      </w:rPr>
      <w:t>مج</w:t>
    </w:r>
    <w:r>
      <w:rPr>
        <w:w w:val="103"/>
        <w:rtl/>
      </w:rPr>
      <w:t xml:space="preserve"> أية تصويبات </w:t>
    </w:r>
    <w:r>
      <w:rPr>
        <w:rFonts w:hint="cs"/>
        <w:w w:val="103"/>
        <w:rtl/>
      </w:rPr>
      <w:t xml:space="preserve">ترد على </w:t>
    </w:r>
    <w:r w:rsidRPr="002860B8">
      <w:rPr>
        <w:w w:val="103"/>
        <w:rtl/>
      </w:rPr>
      <w:t xml:space="preserve">محاضر </w:t>
    </w:r>
    <w:r>
      <w:rPr>
        <w:rFonts w:hint="cs"/>
        <w:w w:val="103"/>
        <w:rtl/>
      </w:rPr>
      <w:t>ال</w:t>
    </w:r>
    <w:r w:rsidRPr="002860B8">
      <w:rPr>
        <w:w w:val="103"/>
        <w:rtl/>
      </w:rPr>
      <w:t xml:space="preserve">جلسات </w:t>
    </w:r>
    <w:r>
      <w:rPr>
        <w:rFonts w:hint="cs"/>
        <w:w w:val="103"/>
        <w:rtl/>
      </w:rPr>
      <w:t xml:space="preserve">العلنية التي تعقدها اللجنة في </w:t>
    </w:r>
    <w:r w:rsidRPr="002860B8">
      <w:rPr>
        <w:w w:val="103"/>
        <w:rtl/>
      </w:rPr>
      <w:t xml:space="preserve">هذه الدورة في وثيقة تصويب واحدة </w:t>
    </w:r>
    <w:r>
      <w:rPr>
        <w:rFonts w:hint="cs"/>
        <w:w w:val="103"/>
        <w:rtl/>
      </w:rPr>
      <w:t xml:space="preserve">تصدر </w:t>
    </w:r>
    <w:r w:rsidRPr="002860B8">
      <w:rPr>
        <w:w w:val="103"/>
        <w:rtl/>
      </w:rPr>
      <w:t>عقب نهاية الدورة بفترة وجيزة.</w:t>
    </w:r>
  </w:p>
  <w:p w:rsidR="001D3735" w:rsidRDefault="001D3735" w:rsidP="008F5BC0">
    <w:pPr>
      <w:pStyle w:val="FootnoteText"/>
      <w:bidi w:val="0"/>
      <w:spacing w:line="120" w:lineRule="exact"/>
      <w:ind w:left="1267" w:right="1267" w:firstLine="0"/>
      <w:rPr>
        <w:sz w:val="12"/>
      </w:rPr>
    </w:pPr>
  </w:p>
  <w:p w:rsidR="001D3735" w:rsidRDefault="001D3735" w:rsidP="001D3735">
    <w:pPr>
      <w:pStyle w:val="Footer"/>
      <w:jc w:val="right"/>
      <w:rPr>
        <w:rFonts w:cs="Times New Roman"/>
        <w:b w:val="0"/>
        <w:w w:val="103"/>
        <w:sz w:val="20"/>
      </w:rPr>
    </w:pPr>
    <w:r>
      <w:rPr>
        <w:rFonts w:cs="Times New Roman"/>
        <w:b w:val="0"/>
        <w:w w:val="103"/>
        <w:sz w:val="20"/>
      </w:rPr>
      <w:t xml:space="preserve">110509    110509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09-27171 (A)</w:t>
    </w:r>
    <w:r>
      <w:rPr>
        <w:rFonts w:cs="Times New Roman"/>
        <w:b w:val="0"/>
        <w:w w:val="103"/>
        <w:sz w:val="20"/>
      </w:rPr>
      <w:fldChar w:fldCharType="end"/>
    </w:r>
  </w:p>
  <w:p w:rsidR="001D3735" w:rsidRPr="008F5BC0" w:rsidRDefault="001D3735" w:rsidP="008F5BC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*0927171*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735" w:rsidRDefault="001D3735">
      <w:r>
        <w:separator/>
      </w:r>
    </w:p>
  </w:footnote>
  <w:footnote w:type="continuationSeparator" w:id="0">
    <w:p w:rsidR="001D3735" w:rsidRDefault="001D37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1D3735" w:rsidTr="008F5BC0">
      <w:tblPrEx>
        <w:tblCellMar>
          <w:top w:w="0" w:type="dxa"/>
          <w:bottom w:w="0" w:type="dxa"/>
        </w:tblCellMar>
      </w:tblPrEx>
      <w:trPr>
        <w:trHeight w:hRule="exact" w:val="864"/>
        <w:jc w:val="center"/>
      </w:trPr>
      <w:tc>
        <w:tcPr>
          <w:tcW w:w="5033" w:type="dxa"/>
          <w:shd w:val="clear" w:color="auto" w:fill="auto"/>
          <w:vAlign w:val="bottom"/>
        </w:tcPr>
        <w:p w:rsidR="001D3735" w:rsidRDefault="001D3735" w:rsidP="008F5BC0">
          <w:pPr>
            <w:pStyle w:val="Header"/>
            <w:bidi/>
            <w:jc w:val="right"/>
          </w:pPr>
        </w:p>
      </w:tc>
      <w:tc>
        <w:tcPr>
          <w:tcW w:w="5033" w:type="dxa"/>
          <w:shd w:val="clear" w:color="auto" w:fill="auto"/>
          <w:vAlign w:val="bottom"/>
        </w:tcPr>
        <w:p w:rsidR="001D3735" w:rsidRPr="008F5BC0" w:rsidRDefault="001D3735" w:rsidP="008F5BC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CCPR/C/SR.2603</w:t>
          </w:r>
          <w:r>
            <w:rPr>
              <w:w w:val="103"/>
            </w:rPr>
            <w:fldChar w:fldCharType="end"/>
          </w:r>
        </w:p>
      </w:tc>
    </w:tr>
  </w:tbl>
  <w:p w:rsidR="001D3735" w:rsidRPr="008F5BC0" w:rsidRDefault="001D3735" w:rsidP="008F5B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1D3735" w:rsidTr="008F5BC0">
      <w:tblPrEx>
        <w:tblCellMar>
          <w:top w:w="0" w:type="dxa"/>
          <w:bottom w:w="0" w:type="dxa"/>
        </w:tblCellMar>
      </w:tblPrEx>
      <w:trPr>
        <w:trHeight w:hRule="exact" w:val="864"/>
        <w:jc w:val="center"/>
      </w:trPr>
      <w:tc>
        <w:tcPr>
          <w:tcW w:w="5033" w:type="dxa"/>
          <w:shd w:val="clear" w:color="auto" w:fill="auto"/>
          <w:vAlign w:val="bottom"/>
        </w:tcPr>
        <w:p w:rsidR="001D3735" w:rsidRPr="008F5BC0" w:rsidRDefault="001D3735" w:rsidP="008F5BC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CCPR/C/SR.2603</w:t>
          </w:r>
          <w:r>
            <w:rPr>
              <w:w w:val="103"/>
            </w:rPr>
            <w:fldChar w:fldCharType="end"/>
          </w:r>
        </w:p>
      </w:tc>
      <w:tc>
        <w:tcPr>
          <w:tcW w:w="5033" w:type="dxa"/>
          <w:shd w:val="clear" w:color="auto" w:fill="auto"/>
          <w:vAlign w:val="bottom"/>
        </w:tcPr>
        <w:p w:rsidR="001D3735" w:rsidRDefault="001D3735" w:rsidP="008F5BC0">
          <w:pPr>
            <w:pStyle w:val="Header"/>
          </w:pPr>
        </w:p>
      </w:tc>
    </w:tr>
  </w:tbl>
  <w:p w:rsidR="001D3735" w:rsidRPr="008F5BC0" w:rsidRDefault="001D3735" w:rsidP="008F5B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D3735" w:rsidTr="008F5BC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D3735" w:rsidRDefault="001D3735" w:rsidP="008F5BC0">
          <w:pPr>
            <w:pStyle w:val="Header"/>
            <w:spacing w:after="120"/>
          </w:pPr>
        </w:p>
      </w:tc>
      <w:tc>
        <w:tcPr>
          <w:tcW w:w="1786" w:type="dxa"/>
          <w:tcBorders>
            <w:bottom w:val="single" w:sz="4" w:space="0" w:color="auto"/>
          </w:tcBorders>
          <w:shd w:val="clear" w:color="auto" w:fill="auto"/>
          <w:vAlign w:val="bottom"/>
        </w:tcPr>
        <w:p w:rsidR="001D3735" w:rsidRPr="008F5BC0" w:rsidRDefault="001D3735" w:rsidP="008F5BC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D3735" w:rsidRDefault="001D3735" w:rsidP="008F5BC0">
          <w:pPr>
            <w:pStyle w:val="Header"/>
            <w:spacing w:after="120"/>
          </w:pPr>
        </w:p>
      </w:tc>
      <w:tc>
        <w:tcPr>
          <w:tcW w:w="6523" w:type="dxa"/>
          <w:gridSpan w:val="3"/>
          <w:tcBorders>
            <w:bottom w:val="single" w:sz="4" w:space="0" w:color="auto"/>
          </w:tcBorders>
          <w:shd w:val="clear" w:color="auto" w:fill="auto"/>
          <w:vAlign w:val="bottom"/>
        </w:tcPr>
        <w:p w:rsidR="001D3735" w:rsidRPr="008F5BC0" w:rsidRDefault="001D3735" w:rsidP="008F5BC0">
          <w:pPr>
            <w:spacing w:line="380" w:lineRule="exact"/>
            <w:jc w:val="right"/>
          </w:pPr>
          <w:r>
            <w:rPr>
              <w:sz w:val="40"/>
            </w:rPr>
            <w:t>CCPR</w:t>
          </w:r>
          <w:r>
            <w:t>/C/SR.2603</w:t>
          </w:r>
        </w:p>
      </w:tc>
    </w:tr>
    <w:tr w:rsidR="001D3735" w:rsidRPr="008F5BC0" w:rsidTr="008F5BC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D3735" w:rsidRDefault="001D3735" w:rsidP="008F5BC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3735" w:rsidRPr="008F5BC0" w:rsidRDefault="001D3735" w:rsidP="008F5BC0">
          <w:pPr>
            <w:pStyle w:val="Header"/>
            <w:spacing w:before="109"/>
            <w:jc w:val="right"/>
          </w:pPr>
        </w:p>
      </w:tc>
      <w:tc>
        <w:tcPr>
          <w:tcW w:w="5227" w:type="dxa"/>
          <w:gridSpan w:val="3"/>
          <w:tcBorders>
            <w:top w:val="single" w:sz="4" w:space="0" w:color="auto"/>
            <w:bottom w:val="single" w:sz="12" w:space="0" w:color="auto"/>
          </w:tcBorders>
          <w:shd w:val="clear" w:color="auto" w:fill="auto"/>
        </w:tcPr>
        <w:p w:rsidR="001D3735" w:rsidRPr="008F5BC0" w:rsidRDefault="001D3735" w:rsidP="008F5BC0">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1D3735" w:rsidRPr="008F5BC0" w:rsidRDefault="001D3735" w:rsidP="008F5BC0">
          <w:pPr>
            <w:pStyle w:val="Header"/>
            <w:spacing w:before="109"/>
          </w:pPr>
        </w:p>
      </w:tc>
      <w:tc>
        <w:tcPr>
          <w:tcW w:w="3100" w:type="dxa"/>
          <w:gridSpan w:val="2"/>
          <w:tcBorders>
            <w:top w:val="single" w:sz="4" w:space="0" w:color="auto"/>
            <w:bottom w:val="single" w:sz="12" w:space="0" w:color="auto"/>
          </w:tcBorders>
          <w:shd w:val="clear" w:color="auto" w:fill="auto"/>
        </w:tcPr>
        <w:p w:rsidR="001D3735" w:rsidRDefault="001D3735" w:rsidP="008F5BC0">
          <w:pPr>
            <w:bidi w:val="0"/>
            <w:spacing w:before="240" w:line="240" w:lineRule="exact"/>
          </w:pPr>
          <w:r>
            <w:t>Distr.: General</w:t>
          </w:r>
        </w:p>
        <w:p w:rsidR="001D3735" w:rsidRDefault="001D3735" w:rsidP="00E75203">
          <w:pPr>
            <w:bidi w:val="0"/>
            <w:spacing w:line="240" w:lineRule="exact"/>
            <w:jc w:val="left"/>
          </w:pPr>
          <w:r>
            <w:t>12 May 2009</w:t>
          </w:r>
        </w:p>
        <w:p w:rsidR="001D3735" w:rsidRDefault="001D3735" w:rsidP="008F5BC0">
          <w:pPr>
            <w:bidi w:val="0"/>
            <w:spacing w:line="240" w:lineRule="exact"/>
            <w:jc w:val="left"/>
          </w:pPr>
          <w:r>
            <w:t>Arabic</w:t>
          </w:r>
        </w:p>
        <w:p w:rsidR="001D3735" w:rsidRPr="008F5BC0" w:rsidRDefault="001D3735" w:rsidP="008F5BC0">
          <w:pPr>
            <w:bidi w:val="0"/>
            <w:spacing w:line="240" w:lineRule="exact"/>
            <w:jc w:val="left"/>
          </w:pPr>
          <w:r>
            <w:t>Original: English</w:t>
          </w:r>
        </w:p>
      </w:tc>
    </w:tr>
  </w:tbl>
  <w:p w:rsidR="001D3735" w:rsidRPr="008F5BC0" w:rsidRDefault="001D3735" w:rsidP="008F5BC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71*"/>
    <w:docVar w:name="CreationDt" w:val="4/23/2009 4:17: PM"/>
    <w:docVar w:name="DocCategory" w:val="SROthers"/>
    <w:docVar w:name="DocType" w:val="Final"/>
    <w:docVar w:name="FooterJN" w:val="09-27171"/>
    <w:docVar w:name="jobn" w:val="09-27171 (A)"/>
    <w:docVar w:name="jobnDT" w:val="09-27171 (A)   230409"/>
    <w:docVar w:name="jobnDTDT" w:val="09-27171 (A)   230409   230409"/>
    <w:docVar w:name="JobNo" w:val="0927171A"/>
    <w:docVar w:name="OandT" w:val=" "/>
    <w:docVar w:name="sss1" w:val="CCPR/C/SR.2603"/>
    <w:docVar w:name="sss2" w:val="-"/>
    <w:docVar w:name="Symbol1" w:val="CCPR/C/SR.2603"/>
    <w:docVar w:name="Symbol2" w:val="-"/>
  </w:docVars>
  <w:rsids>
    <w:rsidRoot w:val="0095544A"/>
    <w:rsid w:val="000128A5"/>
    <w:rsid w:val="000208B3"/>
    <w:rsid w:val="00042425"/>
    <w:rsid w:val="00044210"/>
    <w:rsid w:val="0006648F"/>
    <w:rsid w:val="0007748C"/>
    <w:rsid w:val="00085D64"/>
    <w:rsid w:val="000861BC"/>
    <w:rsid w:val="00087310"/>
    <w:rsid w:val="0009732C"/>
    <w:rsid w:val="000A7326"/>
    <w:rsid w:val="000C4EED"/>
    <w:rsid w:val="000D2CEC"/>
    <w:rsid w:val="000F26F8"/>
    <w:rsid w:val="0010127B"/>
    <w:rsid w:val="00101EE8"/>
    <w:rsid w:val="00101F5A"/>
    <w:rsid w:val="001107BF"/>
    <w:rsid w:val="00113349"/>
    <w:rsid w:val="001519A9"/>
    <w:rsid w:val="00161179"/>
    <w:rsid w:val="001737F8"/>
    <w:rsid w:val="00174A5C"/>
    <w:rsid w:val="00183A86"/>
    <w:rsid w:val="00187870"/>
    <w:rsid w:val="001B7E40"/>
    <w:rsid w:val="001C3DFD"/>
    <w:rsid w:val="001D1293"/>
    <w:rsid w:val="001D3735"/>
    <w:rsid w:val="001E5A7A"/>
    <w:rsid w:val="001F6786"/>
    <w:rsid w:val="00212A66"/>
    <w:rsid w:val="00224D0E"/>
    <w:rsid w:val="002416C5"/>
    <w:rsid w:val="00243C5E"/>
    <w:rsid w:val="0025002E"/>
    <w:rsid w:val="00266F59"/>
    <w:rsid w:val="0026701F"/>
    <w:rsid w:val="00272B6C"/>
    <w:rsid w:val="00273DCB"/>
    <w:rsid w:val="0027623A"/>
    <w:rsid w:val="00290F2F"/>
    <w:rsid w:val="002937DA"/>
    <w:rsid w:val="002A09C6"/>
    <w:rsid w:val="002B0E99"/>
    <w:rsid w:val="002C2AF2"/>
    <w:rsid w:val="002C4E1B"/>
    <w:rsid w:val="002D125C"/>
    <w:rsid w:val="002E1490"/>
    <w:rsid w:val="002F78D8"/>
    <w:rsid w:val="003103F7"/>
    <w:rsid w:val="00312162"/>
    <w:rsid w:val="003278E0"/>
    <w:rsid w:val="003501D5"/>
    <w:rsid w:val="003668DB"/>
    <w:rsid w:val="00370660"/>
    <w:rsid w:val="00371AC4"/>
    <w:rsid w:val="00371CC6"/>
    <w:rsid w:val="00371DD9"/>
    <w:rsid w:val="00383CA8"/>
    <w:rsid w:val="003A65ED"/>
    <w:rsid w:val="003B3DD7"/>
    <w:rsid w:val="003B5AE9"/>
    <w:rsid w:val="003C1A9B"/>
    <w:rsid w:val="003D1515"/>
    <w:rsid w:val="003D4612"/>
    <w:rsid w:val="003F4B8C"/>
    <w:rsid w:val="004005C7"/>
    <w:rsid w:val="00401BDF"/>
    <w:rsid w:val="00411BBD"/>
    <w:rsid w:val="00415922"/>
    <w:rsid w:val="00423BD7"/>
    <w:rsid w:val="0042757D"/>
    <w:rsid w:val="00437C14"/>
    <w:rsid w:val="004527C9"/>
    <w:rsid w:val="00453069"/>
    <w:rsid w:val="00483F5B"/>
    <w:rsid w:val="00490874"/>
    <w:rsid w:val="00490ED2"/>
    <w:rsid w:val="00494EE2"/>
    <w:rsid w:val="00496E83"/>
    <w:rsid w:val="004A2886"/>
    <w:rsid w:val="004A7E7C"/>
    <w:rsid w:val="004B14A0"/>
    <w:rsid w:val="004B574C"/>
    <w:rsid w:val="004D1B0C"/>
    <w:rsid w:val="004D7582"/>
    <w:rsid w:val="004F0D2B"/>
    <w:rsid w:val="004F1402"/>
    <w:rsid w:val="0050301C"/>
    <w:rsid w:val="0050659B"/>
    <w:rsid w:val="00524A2E"/>
    <w:rsid w:val="005279DE"/>
    <w:rsid w:val="00534772"/>
    <w:rsid w:val="00537FCD"/>
    <w:rsid w:val="00545F76"/>
    <w:rsid w:val="005545BB"/>
    <w:rsid w:val="00556882"/>
    <w:rsid w:val="00557BB8"/>
    <w:rsid w:val="00561E43"/>
    <w:rsid w:val="0057078E"/>
    <w:rsid w:val="00571CDA"/>
    <w:rsid w:val="005758A0"/>
    <w:rsid w:val="005838F5"/>
    <w:rsid w:val="00584EA4"/>
    <w:rsid w:val="00587DC0"/>
    <w:rsid w:val="00591B45"/>
    <w:rsid w:val="005937B1"/>
    <w:rsid w:val="005A0F73"/>
    <w:rsid w:val="005A2EA3"/>
    <w:rsid w:val="005A4205"/>
    <w:rsid w:val="005C2ECE"/>
    <w:rsid w:val="0060781A"/>
    <w:rsid w:val="006135D9"/>
    <w:rsid w:val="00616E82"/>
    <w:rsid w:val="006218A3"/>
    <w:rsid w:val="00626AD3"/>
    <w:rsid w:val="00627F6F"/>
    <w:rsid w:val="00637071"/>
    <w:rsid w:val="006564CE"/>
    <w:rsid w:val="0066014F"/>
    <w:rsid w:val="00663F64"/>
    <w:rsid w:val="006703FE"/>
    <w:rsid w:val="00683770"/>
    <w:rsid w:val="00696B7A"/>
    <w:rsid w:val="006A1E4E"/>
    <w:rsid w:val="006A3F97"/>
    <w:rsid w:val="006C0F44"/>
    <w:rsid w:val="006C38EE"/>
    <w:rsid w:val="006C7E60"/>
    <w:rsid w:val="006D7B72"/>
    <w:rsid w:val="006E453A"/>
    <w:rsid w:val="00700F06"/>
    <w:rsid w:val="0070683D"/>
    <w:rsid w:val="0071531E"/>
    <w:rsid w:val="0071645B"/>
    <w:rsid w:val="00716E9D"/>
    <w:rsid w:val="00735ACB"/>
    <w:rsid w:val="007469D2"/>
    <w:rsid w:val="00747B9E"/>
    <w:rsid w:val="007524BE"/>
    <w:rsid w:val="007525FA"/>
    <w:rsid w:val="00774FF0"/>
    <w:rsid w:val="0079046D"/>
    <w:rsid w:val="0079753A"/>
    <w:rsid w:val="007A6DD9"/>
    <w:rsid w:val="007D60E0"/>
    <w:rsid w:val="007D6B8D"/>
    <w:rsid w:val="007E30D9"/>
    <w:rsid w:val="007E32B9"/>
    <w:rsid w:val="007F4268"/>
    <w:rsid w:val="008032C8"/>
    <w:rsid w:val="0081284F"/>
    <w:rsid w:val="00814843"/>
    <w:rsid w:val="008170DE"/>
    <w:rsid w:val="00830E32"/>
    <w:rsid w:val="00832E93"/>
    <w:rsid w:val="00851CF0"/>
    <w:rsid w:val="00873A11"/>
    <w:rsid w:val="00873AF9"/>
    <w:rsid w:val="008C15A9"/>
    <w:rsid w:val="008D1C04"/>
    <w:rsid w:val="008F04A0"/>
    <w:rsid w:val="008F5BC0"/>
    <w:rsid w:val="008F64A7"/>
    <w:rsid w:val="0090012B"/>
    <w:rsid w:val="0090351F"/>
    <w:rsid w:val="009041E7"/>
    <w:rsid w:val="00945D1C"/>
    <w:rsid w:val="00947A13"/>
    <w:rsid w:val="0095544A"/>
    <w:rsid w:val="00964FA8"/>
    <w:rsid w:val="00970BAD"/>
    <w:rsid w:val="009768D1"/>
    <w:rsid w:val="009829B7"/>
    <w:rsid w:val="009927C0"/>
    <w:rsid w:val="009961E6"/>
    <w:rsid w:val="009B6C65"/>
    <w:rsid w:val="009B795C"/>
    <w:rsid w:val="009C0017"/>
    <w:rsid w:val="009C15F4"/>
    <w:rsid w:val="009C716B"/>
    <w:rsid w:val="009D62A3"/>
    <w:rsid w:val="009E2A1F"/>
    <w:rsid w:val="00A02098"/>
    <w:rsid w:val="00A37C4B"/>
    <w:rsid w:val="00A54542"/>
    <w:rsid w:val="00A566C7"/>
    <w:rsid w:val="00A66F66"/>
    <w:rsid w:val="00A71AE5"/>
    <w:rsid w:val="00AA1E16"/>
    <w:rsid w:val="00AB20BD"/>
    <w:rsid w:val="00AC002C"/>
    <w:rsid w:val="00AC6CDD"/>
    <w:rsid w:val="00AD38D0"/>
    <w:rsid w:val="00AE108C"/>
    <w:rsid w:val="00AF1A53"/>
    <w:rsid w:val="00AF7AC7"/>
    <w:rsid w:val="00B05ADC"/>
    <w:rsid w:val="00B272BE"/>
    <w:rsid w:val="00B430C5"/>
    <w:rsid w:val="00B52B71"/>
    <w:rsid w:val="00B5591A"/>
    <w:rsid w:val="00B9542C"/>
    <w:rsid w:val="00B95560"/>
    <w:rsid w:val="00B9624A"/>
    <w:rsid w:val="00BA7FAB"/>
    <w:rsid w:val="00BC2F4C"/>
    <w:rsid w:val="00BC4A05"/>
    <w:rsid w:val="00BD5CD9"/>
    <w:rsid w:val="00BE4136"/>
    <w:rsid w:val="00BF0B15"/>
    <w:rsid w:val="00C12CBB"/>
    <w:rsid w:val="00C15A74"/>
    <w:rsid w:val="00C20565"/>
    <w:rsid w:val="00C20980"/>
    <w:rsid w:val="00C25A2D"/>
    <w:rsid w:val="00C25E8E"/>
    <w:rsid w:val="00C260F8"/>
    <w:rsid w:val="00C3240E"/>
    <w:rsid w:val="00C43FBE"/>
    <w:rsid w:val="00C449C6"/>
    <w:rsid w:val="00C51DB3"/>
    <w:rsid w:val="00C5431E"/>
    <w:rsid w:val="00C564B0"/>
    <w:rsid w:val="00C6283F"/>
    <w:rsid w:val="00C650E4"/>
    <w:rsid w:val="00C763AA"/>
    <w:rsid w:val="00C814A5"/>
    <w:rsid w:val="00C822B1"/>
    <w:rsid w:val="00C96573"/>
    <w:rsid w:val="00CD0BB8"/>
    <w:rsid w:val="00CD1226"/>
    <w:rsid w:val="00CD3849"/>
    <w:rsid w:val="00CF7384"/>
    <w:rsid w:val="00D03A17"/>
    <w:rsid w:val="00D046E3"/>
    <w:rsid w:val="00D2343D"/>
    <w:rsid w:val="00D30EAE"/>
    <w:rsid w:val="00D318F1"/>
    <w:rsid w:val="00D31C2A"/>
    <w:rsid w:val="00D40B0E"/>
    <w:rsid w:val="00D4246D"/>
    <w:rsid w:val="00D44339"/>
    <w:rsid w:val="00D44FE0"/>
    <w:rsid w:val="00D47A10"/>
    <w:rsid w:val="00D52889"/>
    <w:rsid w:val="00D726B0"/>
    <w:rsid w:val="00D85E3B"/>
    <w:rsid w:val="00DA66B7"/>
    <w:rsid w:val="00DB0865"/>
    <w:rsid w:val="00DE5433"/>
    <w:rsid w:val="00DE68A7"/>
    <w:rsid w:val="00DE716A"/>
    <w:rsid w:val="00DF5F38"/>
    <w:rsid w:val="00E23336"/>
    <w:rsid w:val="00E31661"/>
    <w:rsid w:val="00E32B52"/>
    <w:rsid w:val="00E47EB8"/>
    <w:rsid w:val="00E740DE"/>
    <w:rsid w:val="00E750E1"/>
    <w:rsid w:val="00E75203"/>
    <w:rsid w:val="00E7605E"/>
    <w:rsid w:val="00E9114A"/>
    <w:rsid w:val="00EA489C"/>
    <w:rsid w:val="00EA75D4"/>
    <w:rsid w:val="00EB0CA7"/>
    <w:rsid w:val="00EB4992"/>
    <w:rsid w:val="00EE54B6"/>
    <w:rsid w:val="00EF2E52"/>
    <w:rsid w:val="00F031FB"/>
    <w:rsid w:val="00F32E4A"/>
    <w:rsid w:val="00F36D8C"/>
    <w:rsid w:val="00F850CB"/>
    <w:rsid w:val="00F93545"/>
    <w:rsid w:val="00F96FBA"/>
    <w:rsid w:val="00FB4E06"/>
    <w:rsid w:val="00FC018F"/>
    <w:rsid w:val="00FC3483"/>
    <w:rsid w:val="00FC4D68"/>
    <w:rsid w:val="00FD2ADA"/>
    <w:rsid w:val="00FD72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F5BC0"/>
    <w:rPr>
      <w:szCs w:val="20"/>
    </w:rPr>
  </w:style>
  <w:style w:type="paragraph" w:styleId="CommentSubject">
    <w:name w:val="annotation subject"/>
    <w:basedOn w:val="CommentText"/>
    <w:next w:val="CommentText"/>
    <w:semiHidden/>
    <w:rsid w:val="008F5B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10</Pages>
  <Words>3998</Words>
  <Characters>19873</Characters>
  <Application>Microsoft Office Word</Application>
  <DocSecurity>4</DocSecurity>
  <Lines>509</Lines>
  <Paragraphs>76</Paragraphs>
  <ScaleCrop>false</ScaleCrop>
  <HeadingPairs>
    <vt:vector size="2" baseType="variant">
      <vt:variant>
        <vt:lpstr>Title</vt:lpstr>
      </vt:variant>
      <vt:variant>
        <vt:i4>1</vt:i4>
      </vt:variant>
    </vt:vector>
  </HeadingPairs>
  <TitlesOfParts>
    <vt:vector size="1" baseType="lpstr">
      <vt:lpstr>Normal.dot</vt:lpstr>
    </vt:vector>
  </TitlesOfParts>
  <Company>Microsoft, Inc</Company>
  <LinksUpToDate>false</LinksUpToDate>
  <CharactersWithSpaces>23795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dc:creator>
  <cp:keywords/>
  <dc:description/>
  <cp:lastModifiedBy>Hamdi.Ghazaly</cp:lastModifiedBy>
  <cp:revision>20</cp:revision>
  <cp:lastPrinted>2009-05-11T14:51:00Z</cp:lastPrinted>
  <dcterms:created xsi:type="dcterms:W3CDTF">2009-05-07T23:41:00Z</dcterms:created>
  <dcterms:modified xsi:type="dcterms:W3CDTF">2009-05-11T14:51:00Z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0927171</vt:lpwstr>
  </property>
  <property fmtid="{D5CDD505-2E9C-101B-9397-08002B2CF9AE}" pid="3" name="Symbol1">
    <vt:lpwstr>CCPR/C/SR.2603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غزالي</vt:lpwstr>
  </property>
</Properties>
</file>