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0008A" w:rsidRPr="00F124C6" w:rsidTr="003B4276">
        <w:trPr>
          <w:trHeight w:hRule="exact" w:val="851"/>
        </w:trPr>
        <w:tc>
          <w:tcPr>
            <w:tcW w:w="1280" w:type="dxa"/>
            <w:tcBorders>
              <w:bottom w:val="single" w:sz="4" w:space="0" w:color="auto"/>
            </w:tcBorders>
          </w:tcPr>
          <w:p w:rsidR="00A0008A" w:rsidRPr="00F124C6" w:rsidRDefault="00A0008A" w:rsidP="003B4276">
            <w:pPr>
              <w:pStyle w:val="H23GC"/>
            </w:pPr>
          </w:p>
        </w:tc>
        <w:tc>
          <w:tcPr>
            <w:tcW w:w="2273" w:type="dxa"/>
            <w:tcBorders>
              <w:bottom w:val="single" w:sz="4" w:space="0" w:color="auto"/>
            </w:tcBorders>
            <w:vAlign w:val="bottom"/>
          </w:tcPr>
          <w:p w:rsidR="00A0008A" w:rsidRPr="0050687F" w:rsidRDefault="00A0008A" w:rsidP="003B427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A0008A" w:rsidRPr="007A0880" w:rsidRDefault="007A0880" w:rsidP="003B4276">
            <w:pPr>
              <w:spacing w:line="240" w:lineRule="atLeast"/>
              <w:jc w:val="right"/>
              <w:rPr>
                <w:sz w:val="20"/>
                <w:szCs w:val="21"/>
              </w:rPr>
            </w:pPr>
            <w:r w:rsidRPr="007A0880">
              <w:rPr>
                <w:sz w:val="40"/>
                <w:szCs w:val="21"/>
              </w:rPr>
              <w:t>CED</w:t>
            </w:r>
            <w:r>
              <w:rPr>
                <w:sz w:val="20"/>
                <w:szCs w:val="21"/>
              </w:rPr>
              <w:t>/C/JPN/CO/1</w:t>
            </w:r>
          </w:p>
        </w:tc>
      </w:tr>
      <w:tr w:rsidR="00A0008A" w:rsidRPr="00F124C6" w:rsidTr="003B4276">
        <w:trPr>
          <w:trHeight w:hRule="exact" w:val="2835"/>
        </w:trPr>
        <w:tc>
          <w:tcPr>
            <w:tcW w:w="1280" w:type="dxa"/>
            <w:tcBorders>
              <w:top w:val="single" w:sz="4" w:space="0" w:color="auto"/>
              <w:bottom w:val="single" w:sz="12" w:space="0" w:color="auto"/>
            </w:tcBorders>
          </w:tcPr>
          <w:p w:rsidR="00A0008A" w:rsidRPr="00F124C6" w:rsidRDefault="00A0008A" w:rsidP="003B4276">
            <w:pPr>
              <w:spacing w:line="120" w:lineRule="atLeast"/>
              <w:rPr>
                <w:sz w:val="10"/>
                <w:szCs w:val="10"/>
              </w:rPr>
            </w:pPr>
          </w:p>
          <w:p w:rsidR="00A0008A" w:rsidRPr="00F124C6" w:rsidRDefault="00A0008A" w:rsidP="003B4276">
            <w:pPr>
              <w:spacing w:line="120" w:lineRule="atLeast"/>
              <w:rPr>
                <w:sz w:val="10"/>
                <w:szCs w:val="10"/>
              </w:rPr>
            </w:pPr>
            <w:r>
              <w:rPr>
                <w:rFonts w:hint="eastAsia"/>
                <w:noProof/>
                <w:snapToGrid/>
              </w:rPr>
              <w:drawing>
                <wp:inline distT="0" distB="0" distL="0" distR="0" wp14:anchorId="5665D90D" wp14:editId="1C44A11D">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0008A" w:rsidRDefault="00A0008A" w:rsidP="003B4276">
            <w:pPr>
              <w:spacing w:before="120" w:line="240" w:lineRule="auto"/>
              <w:rPr>
                <w:rFonts w:ascii="Time New Roman" w:eastAsia="黑体" w:hAnsi="Time New Roman" w:hint="eastAsia"/>
                <w:sz w:val="34"/>
                <w:szCs w:val="34"/>
              </w:rPr>
            </w:pPr>
            <w:r>
              <w:rPr>
                <w:rFonts w:eastAsia="黑体" w:hint="eastAsia"/>
                <w:sz w:val="34"/>
                <w:szCs w:val="34"/>
                <w:lang w:val="fr-CH"/>
              </w:rPr>
              <w:t>保护所有人</w:t>
            </w:r>
            <w:r>
              <w:rPr>
                <w:rFonts w:ascii="Time New Roman" w:eastAsia="黑体" w:hAnsi="Time New Roman" w:hint="eastAsia"/>
                <w:sz w:val="34"/>
                <w:szCs w:val="34"/>
              </w:rPr>
              <w:t>免遭</w:t>
            </w:r>
            <w:r>
              <w:rPr>
                <w:rFonts w:ascii="Time New Roman" w:eastAsia="黑体" w:hAnsi="Time New Roman"/>
                <w:sz w:val="34"/>
                <w:szCs w:val="34"/>
              </w:rPr>
              <w:br/>
            </w:r>
            <w:r>
              <w:rPr>
                <w:rFonts w:ascii="Time New Roman" w:eastAsia="黑体" w:hAnsi="Time New Roman" w:hint="eastAsia"/>
                <w:sz w:val="34"/>
                <w:szCs w:val="34"/>
              </w:rPr>
              <w:t>强迫失踪国际公约</w:t>
            </w:r>
          </w:p>
        </w:tc>
        <w:tc>
          <w:tcPr>
            <w:tcW w:w="2819" w:type="dxa"/>
            <w:tcBorders>
              <w:top w:val="single" w:sz="4" w:space="0" w:color="auto"/>
              <w:bottom w:val="single" w:sz="12" w:space="0" w:color="auto"/>
            </w:tcBorders>
          </w:tcPr>
          <w:p w:rsidR="00A0008A" w:rsidRPr="0004600B" w:rsidRDefault="00A0008A" w:rsidP="003B4276">
            <w:pPr>
              <w:spacing w:before="240" w:line="240" w:lineRule="atLeast"/>
              <w:rPr>
                <w:sz w:val="20"/>
              </w:rPr>
            </w:pPr>
            <w:r w:rsidRPr="00F124C6">
              <w:rPr>
                <w:sz w:val="20"/>
              </w:rPr>
              <w:t xml:space="preserve">Distr.: </w:t>
            </w:r>
            <w:r w:rsidRPr="00E15307">
              <w:rPr>
                <w:sz w:val="20"/>
              </w:rPr>
              <w:t>General</w:t>
            </w:r>
          </w:p>
          <w:p w:rsidR="00A0008A" w:rsidRPr="007A0880" w:rsidRDefault="007A0880" w:rsidP="003B4276">
            <w:pPr>
              <w:spacing w:line="240" w:lineRule="atLeast"/>
              <w:rPr>
                <w:sz w:val="20"/>
              </w:rPr>
            </w:pPr>
            <w:r w:rsidRPr="007A0880">
              <w:rPr>
                <w:sz w:val="20"/>
              </w:rPr>
              <w:t>5 December 2018</w:t>
            </w:r>
          </w:p>
          <w:p w:rsidR="00A0008A" w:rsidRPr="007A0880" w:rsidRDefault="007A0880" w:rsidP="003B4276">
            <w:pPr>
              <w:spacing w:line="240" w:lineRule="atLeast"/>
              <w:rPr>
                <w:sz w:val="20"/>
              </w:rPr>
            </w:pPr>
            <w:r w:rsidRPr="007A0880">
              <w:rPr>
                <w:sz w:val="20"/>
              </w:rPr>
              <w:t>Chinese</w:t>
            </w:r>
          </w:p>
          <w:p w:rsidR="00A0008A" w:rsidRPr="00F124C6" w:rsidRDefault="00A0008A" w:rsidP="003B4276">
            <w:pPr>
              <w:spacing w:line="240" w:lineRule="atLeast"/>
            </w:pPr>
            <w:r w:rsidRPr="00F124C6">
              <w:rPr>
                <w:sz w:val="20"/>
              </w:rPr>
              <w:t>Original: English</w:t>
            </w:r>
          </w:p>
        </w:tc>
      </w:tr>
    </w:tbl>
    <w:p w:rsidR="00E77339" w:rsidRPr="00442523" w:rsidRDefault="00E77339" w:rsidP="00542E7F">
      <w:pPr>
        <w:spacing w:before="120" w:line="360" w:lineRule="exact"/>
        <w:rPr>
          <w:rFonts w:eastAsia="黑体"/>
          <w:bCs/>
          <w:sz w:val="24"/>
          <w:szCs w:val="24"/>
        </w:rPr>
      </w:pPr>
      <w:r w:rsidRPr="00442523">
        <w:rPr>
          <w:rFonts w:eastAsia="黑体" w:hint="eastAsia"/>
          <w:bCs/>
          <w:sz w:val="24"/>
          <w:szCs w:val="24"/>
        </w:rPr>
        <w:t>强迫失踪问题委员会</w:t>
      </w:r>
    </w:p>
    <w:p w:rsidR="00E77339" w:rsidRPr="00442523" w:rsidRDefault="00E77339" w:rsidP="0075110C">
      <w:pPr>
        <w:pStyle w:val="HChGC"/>
        <w:spacing w:before="280" w:after="200"/>
        <w:jc w:val="both"/>
        <w:rPr>
          <w:b/>
        </w:rPr>
      </w:pPr>
      <w:r w:rsidRPr="00442523">
        <w:tab/>
      </w:r>
      <w:r w:rsidRPr="00442523">
        <w:tab/>
      </w:r>
      <w:r w:rsidRPr="00442523">
        <w:rPr>
          <w:rFonts w:hint="eastAsia"/>
        </w:rPr>
        <w:t>关于日本根据《公约》第二十九条第一款提交的报告的结论性意见</w:t>
      </w:r>
      <w:r w:rsidRPr="005D0AFE">
        <w:rPr>
          <w:bCs/>
          <w:color w:val="0000CC"/>
        </w:rPr>
        <w:footnoteReference w:customMarkFollows="1" w:id="2"/>
        <w:t>*</w:t>
      </w:r>
    </w:p>
    <w:p w:rsidR="00E77339" w:rsidRPr="0071236A" w:rsidRDefault="00E77339" w:rsidP="00542E7F">
      <w:pPr>
        <w:pStyle w:val="SingleTxtGC"/>
        <w:tabs>
          <w:tab w:val="clear" w:pos="431"/>
          <w:tab w:val="clear" w:pos="1134"/>
          <w:tab w:val="clear" w:pos="1565"/>
          <w:tab w:val="clear" w:pos="1996"/>
          <w:tab w:val="clear" w:pos="2427"/>
          <w:tab w:val="left" w:pos="1701"/>
        </w:tabs>
      </w:pPr>
      <w:r w:rsidRPr="0071236A">
        <w:t>1.</w:t>
      </w:r>
      <w:r w:rsidRPr="0071236A">
        <w:tab/>
      </w:r>
      <w:r w:rsidRPr="0016666F">
        <w:rPr>
          <w:rFonts w:hint="eastAsia"/>
        </w:rPr>
        <w:t>强迫失踪问题委员会在</w:t>
      </w:r>
      <w:r w:rsidRPr="0016666F">
        <w:rPr>
          <w:rFonts w:hint="eastAsia"/>
        </w:rPr>
        <w:t>2018</w:t>
      </w:r>
      <w:r w:rsidRPr="0016666F">
        <w:rPr>
          <w:rFonts w:hint="eastAsia"/>
        </w:rPr>
        <w:t>年</w:t>
      </w:r>
      <w:r>
        <w:t>11</w:t>
      </w:r>
      <w:r w:rsidRPr="0016666F">
        <w:rPr>
          <w:rFonts w:hint="eastAsia"/>
        </w:rPr>
        <w:t>月</w:t>
      </w:r>
      <w:r>
        <w:rPr>
          <w:rFonts w:hint="eastAsia"/>
        </w:rPr>
        <w:t>5</w:t>
      </w:r>
      <w:r w:rsidRPr="0016666F">
        <w:rPr>
          <w:rFonts w:hint="eastAsia"/>
        </w:rPr>
        <w:t>日和</w:t>
      </w:r>
      <w:r>
        <w:rPr>
          <w:rFonts w:hint="eastAsia"/>
        </w:rPr>
        <w:t>6</w:t>
      </w:r>
      <w:r w:rsidRPr="0016666F">
        <w:rPr>
          <w:rFonts w:hint="eastAsia"/>
        </w:rPr>
        <w:t>日举行的第</w:t>
      </w:r>
      <w:r>
        <w:rPr>
          <w:rFonts w:hint="eastAsia"/>
        </w:rPr>
        <w:t>257</w:t>
      </w:r>
      <w:r w:rsidRPr="0016666F">
        <w:rPr>
          <w:rFonts w:hint="eastAsia"/>
        </w:rPr>
        <w:t>次和第</w:t>
      </w:r>
      <w:r>
        <w:rPr>
          <w:rFonts w:hint="eastAsia"/>
        </w:rPr>
        <w:t>258</w:t>
      </w:r>
      <w:r w:rsidRPr="0016666F">
        <w:rPr>
          <w:rFonts w:hint="eastAsia"/>
        </w:rPr>
        <w:t>次会议</w:t>
      </w:r>
      <w:r w:rsidRPr="0016666F">
        <w:t>(</w:t>
      </w:r>
      <w:r w:rsidRPr="0016666F">
        <w:rPr>
          <w:rFonts w:hint="eastAsia"/>
        </w:rPr>
        <w:t>见</w:t>
      </w:r>
      <w:r>
        <w:t>CED/C/SR.257</w:t>
      </w:r>
      <w:r>
        <w:rPr>
          <w:rFonts w:hint="eastAsia"/>
        </w:rPr>
        <w:t>和</w:t>
      </w:r>
      <w:r w:rsidRPr="0016666F">
        <w:t>258)</w:t>
      </w:r>
      <w:r w:rsidRPr="0016666F">
        <w:rPr>
          <w:rFonts w:hint="eastAsia"/>
        </w:rPr>
        <w:t>上审议了</w:t>
      </w:r>
      <w:r>
        <w:rPr>
          <w:rFonts w:hint="eastAsia"/>
        </w:rPr>
        <w:t>日本</w:t>
      </w:r>
      <w:r w:rsidRPr="00AF07BF">
        <w:rPr>
          <w:rFonts w:hint="eastAsia"/>
        </w:rPr>
        <w:t>根据《公约》第二十九条第一款提交的报告</w:t>
      </w:r>
      <w:r w:rsidRPr="00AF07BF">
        <w:t>(CED/C/JPN/1)</w:t>
      </w:r>
      <w:r w:rsidRPr="0016666F">
        <w:rPr>
          <w:rFonts w:hint="eastAsia"/>
        </w:rPr>
        <w:t>，并在</w:t>
      </w:r>
      <w:r w:rsidRPr="0016666F">
        <w:t>2018</w:t>
      </w:r>
      <w:r w:rsidRPr="0016666F">
        <w:rPr>
          <w:rFonts w:hint="eastAsia"/>
        </w:rPr>
        <w:t>年</w:t>
      </w:r>
      <w:r>
        <w:rPr>
          <w:rFonts w:hint="eastAsia"/>
        </w:rPr>
        <w:t>11</w:t>
      </w:r>
      <w:r w:rsidRPr="0016666F">
        <w:rPr>
          <w:rFonts w:hint="eastAsia"/>
        </w:rPr>
        <w:t>月</w:t>
      </w:r>
      <w:r>
        <w:rPr>
          <w:rFonts w:hint="eastAsia"/>
        </w:rPr>
        <w:t>14</w:t>
      </w:r>
      <w:r w:rsidRPr="0016666F">
        <w:rPr>
          <w:rFonts w:hint="eastAsia"/>
        </w:rPr>
        <w:t>日举行的第</w:t>
      </w:r>
      <w:r>
        <w:rPr>
          <w:rFonts w:hint="eastAsia"/>
        </w:rPr>
        <w:t>271</w:t>
      </w:r>
      <w:r w:rsidRPr="0016666F">
        <w:rPr>
          <w:rFonts w:hint="eastAsia"/>
        </w:rPr>
        <w:t>次会议上通过了本结论性意见。</w:t>
      </w:r>
    </w:p>
    <w:p w:rsidR="00E77339" w:rsidRPr="00442523" w:rsidRDefault="00E77339" w:rsidP="006120CD">
      <w:pPr>
        <w:pStyle w:val="H1GC"/>
        <w:spacing w:before="260" w:after="160"/>
        <w:rPr>
          <w:b/>
        </w:rPr>
      </w:pPr>
      <w:r w:rsidRPr="00442523">
        <w:tab/>
        <w:t>A.</w:t>
      </w:r>
      <w:r w:rsidRPr="00442523">
        <w:tab/>
      </w:r>
      <w:r w:rsidRPr="00442523">
        <w:rPr>
          <w:rFonts w:hint="eastAsia"/>
        </w:rPr>
        <w:t>导言</w:t>
      </w:r>
    </w:p>
    <w:p w:rsidR="00E77339" w:rsidRPr="0071236A" w:rsidRDefault="00E77339" w:rsidP="00C529EA">
      <w:pPr>
        <w:pStyle w:val="SingleTxtGC"/>
        <w:tabs>
          <w:tab w:val="clear" w:pos="431"/>
          <w:tab w:val="clear" w:pos="1134"/>
          <w:tab w:val="clear" w:pos="1565"/>
          <w:tab w:val="clear" w:pos="1996"/>
          <w:tab w:val="clear" w:pos="2427"/>
          <w:tab w:val="left" w:pos="1701"/>
        </w:tabs>
        <w:spacing w:after="100"/>
      </w:pPr>
      <w:r w:rsidRPr="0071236A">
        <w:t>2.</w:t>
      </w:r>
      <w:r w:rsidRPr="0071236A">
        <w:tab/>
      </w:r>
      <w:r w:rsidRPr="00DA3BC2">
        <w:rPr>
          <w:rFonts w:hint="eastAsia"/>
        </w:rPr>
        <w:t>委员会欢迎</w:t>
      </w:r>
      <w:r w:rsidRPr="007272B7">
        <w:rPr>
          <w:rFonts w:hint="eastAsia"/>
        </w:rPr>
        <w:t>日本根据《公约》第二十九条第一款提交</w:t>
      </w:r>
      <w:r>
        <w:rPr>
          <w:rFonts w:hint="eastAsia"/>
        </w:rPr>
        <w:t>按照报告准则编写的报告，并欢迎报告</w:t>
      </w:r>
      <w:r w:rsidRPr="00DA3BC2">
        <w:rPr>
          <w:rFonts w:hint="eastAsia"/>
        </w:rPr>
        <w:t>所载</w:t>
      </w:r>
      <w:r>
        <w:rPr>
          <w:rFonts w:hint="eastAsia"/>
        </w:rPr>
        <w:t>的</w:t>
      </w:r>
      <w:r w:rsidRPr="00DA3BC2">
        <w:rPr>
          <w:rFonts w:hint="eastAsia"/>
        </w:rPr>
        <w:t>资料。委员会赞赏与缔约国高级别</w:t>
      </w:r>
      <w:r>
        <w:rPr>
          <w:rFonts w:hint="eastAsia"/>
        </w:rPr>
        <w:t>代表团举行的</w:t>
      </w:r>
      <w:r w:rsidRPr="00DA3BC2">
        <w:rPr>
          <w:rFonts w:hint="eastAsia"/>
        </w:rPr>
        <w:t>建设性对话。</w:t>
      </w:r>
    </w:p>
    <w:p w:rsidR="00E77339" w:rsidRPr="00DA3BC2" w:rsidRDefault="00E77339" w:rsidP="00C529EA">
      <w:pPr>
        <w:pStyle w:val="SingleTxtGC"/>
        <w:tabs>
          <w:tab w:val="clear" w:pos="431"/>
          <w:tab w:val="clear" w:pos="1134"/>
          <w:tab w:val="clear" w:pos="1565"/>
          <w:tab w:val="clear" w:pos="1996"/>
          <w:tab w:val="clear" w:pos="2427"/>
          <w:tab w:val="left" w:pos="1701"/>
        </w:tabs>
        <w:spacing w:after="100"/>
      </w:pPr>
      <w:r w:rsidRPr="0071236A">
        <w:t>3.</w:t>
      </w:r>
      <w:r w:rsidRPr="0071236A">
        <w:tab/>
      </w:r>
      <w:r w:rsidRPr="006B7208">
        <w:rPr>
          <w:rFonts w:hint="eastAsia"/>
          <w:spacing w:val="-6"/>
        </w:rPr>
        <w:t>委员会感谢缔约国对问题清单</w:t>
      </w:r>
      <w:r w:rsidRPr="006B7208">
        <w:rPr>
          <w:spacing w:val="-6"/>
        </w:rPr>
        <w:t>(CED/C</w:t>
      </w:r>
      <w:r w:rsidRPr="00DA3BC2">
        <w:t>/JPN/Q/1)</w:t>
      </w:r>
      <w:r>
        <w:rPr>
          <w:rFonts w:hint="eastAsia"/>
        </w:rPr>
        <w:t>作出的</w:t>
      </w:r>
      <w:r w:rsidRPr="00DA3BC2">
        <w:rPr>
          <w:rFonts w:hint="eastAsia"/>
        </w:rPr>
        <w:t>书面答复</w:t>
      </w:r>
      <w:r w:rsidRPr="00DA3BC2">
        <w:t>(</w:t>
      </w:r>
      <w:r w:rsidRPr="00A701D8">
        <w:t>CED/C/JPN/</w:t>
      </w:r>
      <w:r w:rsidR="006B7208">
        <w:t xml:space="preserve"> </w:t>
      </w:r>
      <w:r w:rsidRPr="00A701D8">
        <w:t>Q/1/Add.1</w:t>
      </w:r>
      <w:r w:rsidRPr="00DA3BC2">
        <w:t>)</w:t>
      </w:r>
      <w:r w:rsidRPr="00DA3BC2">
        <w:rPr>
          <w:rFonts w:hint="eastAsia"/>
        </w:rPr>
        <w:t>。</w:t>
      </w:r>
    </w:p>
    <w:p w:rsidR="00E77339" w:rsidRPr="00442523" w:rsidRDefault="00E77339" w:rsidP="006120CD">
      <w:pPr>
        <w:pStyle w:val="H1GC"/>
        <w:spacing w:before="260" w:after="160"/>
        <w:rPr>
          <w:b/>
        </w:rPr>
      </w:pPr>
      <w:r w:rsidRPr="00442523">
        <w:tab/>
        <w:t>B.</w:t>
      </w:r>
      <w:r w:rsidRPr="00442523">
        <w:tab/>
      </w:r>
      <w:r w:rsidRPr="00442523">
        <w:rPr>
          <w:rFonts w:hint="eastAsia"/>
        </w:rPr>
        <w:t>积极方面</w:t>
      </w:r>
    </w:p>
    <w:p w:rsidR="00E77339" w:rsidRPr="0071236A" w:rsidRDefault="00E77339" w:rsidP="00C529EA">
      <w:pPr>
        <w:pStyle w:val="SingleTxtGC"/>
        <w:tabs>
          <w:tab w:val="clear" w:pos="431"/>
          <w:tab w:val="clear" w:pos="1134"/>
          <w:tab w:val="clear" w:pos="1565"/>
          <w:tab w:val="clear" w:pos="1996"/>
          <w:tab w:val="clear" w:pos="2427"/>
          <w:tab w:val="left" w:pos="1701"/>
        </w:tabs>
        <w:spacing w:after="100"/>
      </w:pPr>
      <w:r w:rsidRPr="0071236A">
        <w:t>4.</w:t>
      </w:r>
      <w:r w:rsidRPr="0071236A">
        <w:tab/>
      </w:r>
      <w:r>
        <w:rPr>
          <w:rFonts w:hint="eastAsia"/>
        </w:rPr>
        <w:t>缔约国已批准联合国</w:t>
      </w:r>
      <w:r w:rsidRPr="00890942">
        <w:rPr>
          <w:rFonts w:hint="eastAsia"/>
        </w:rPr>
        <w:t>几乎所有</w:t>
      </w:r>
      <w:r>
        <w:rPr>
          <w:rFonts w:hint="eastAsia"/>
        </w:rPr>
        <w:t>核心人权文书及《国际刑事法院罗马规约》，委员会</w:t>
      </w:r>
      <w:r w:rsidRPr="00367F90">
        <w:rPr>
          <w:rFonts w:hint="eastAsia"/>
        </w:rPr>
        <w:t>对此</w:t>
      </w:r>
      <w:r>
        <w:rPr>
          <w:rFonts w:hint="eastAsia"/>
        </w:rPr>
        <w:t>表示赞扬。</w:t>
      </w:r>
    </w:p>
    <w:p w:rsidR="00E77339" w:rsidRPr="0071236A" w:rsidRDefault="00E77339" w:rsidP="00C529EA">
      <w:pPr>
        <w:pStyle w:val="SingleTxtGC"/>
        <w:tabs>
          <w:tab w:val="clear" w:pos="431"/>
          <w:tab w:val="clear" w:pos="1134"/>
          <w:tab w:val="clear" w:pos="1565"/>
          <w:tab w:val="clear" w:pos="1996"/>
          <w:tab w:val="clear" w:pos="2427"/>
          <w:tab w:val="left" w:pos="1701"/>
        </w:tabs>
        <w:spacing w:after="100"/>
      </w:pPr>
      <w:r w:rsidRPr="0071236A">
        <w:t>5.</w:t>
      </w:r>
      <w:r w:rsidRPr="0071236A">
        <w:tab/>
      </w:r>
      <w:r w:rsidRPr="006E7F1C">
        <w:rPr>
          <w:rFonts w:hint="eastAsia"/>
        </w:rPr>
        <w:t>缔约国</w:t>
      </w:r>
      <w:r>
        <w:rPr>
          <w:rFonts w:hint="eastAsia"/>
        </w:rPr>
        <w:t>已</w:t>
      </w:r>
      <w:r w:rsidRPr="00CF75DB">
        <w:rPr>
          <w:rFonts w:hint="eastAsia"/>
        </w:rPr>
        <w:t>根据《公约》第三十二条</w:t>
      </w:r>
      <w:r>
        <w:rPr>
          <w:rFonts w:hint="eastAsia"/>
        </w:rPr>
        <w:t>承认委员会有权处理</w:t>
      </w:r>
      <w:r w:rsidRPr="006E7F1C">
        <w:rPr>
          <w:rFonts w:hint="eastAsia"/>
        </w:rPr>
        <w:t>国家间来文，委员会对此表示欢迎。</w:t>
      </w:r>
    </w:p>
    <w:p w:rsidR="00E77339" w:rsidRPr="0071236A" w:rsidRDefault="00E77339" w:rsidP="00C529EA">
      <w:pPr>
        <w:pStyle w:val="SingleTxtGC"/>
        <w:tabs>
          <w:tab w:val="clear" w:pos="431"/>
          <w:tab w:val="clear" w:pos="1134"/>
          <w:tab w:val="clear" w:pos="1565"/>
          <w:tab w:val="clear" w:pos="1996"/>
          <w:tab w:val="clear" w:pos="2427"/>
          <w:tab w:val="left" w:pos="1701"/>
        </w:tabs>
        <w:spacing w:after="100"/>
      </w:pPr>
      <w:r w:rsidRPr="0071236A">
        <w:t>6.</w:t>
      </w:r>
      <w:r w:rsidRPr="0071236A">
        <w:tab/>
      </w:r>
      <w:r w:rsidRPr="00241ED4">
        <w:rPr>
          <w:rFonts w:hint="eastAsia"/>
        </w:rPr>
        <w:t>委员会</w:t>
      </w:r>
      <w:r>
        <w:rPr>
          <w:rFonts w:hint="eastAsia"/>
        </w:rPr>
        <w:t>还</w:t>
      </w:r>
      <w:r w:rsidRPr="00241ED4">
        <w:rPr>
          <w:rFonts w:hint="eastAsia"/>
        </w:rPr>
        <w:t>赞扬缔约国</w:t>
      </w:r>
      <w:r>
        <w:rPr>
          <w:rFonts w:hint="eastAsia"/>
        </w:rPr>
        <w:t>在《公约》相关领域采取</w:t>
      </w:r>
      <w:r w:rsidRPr="00241ED4">
        <w:rPr>
          <w:rFonts w:hint="eastAsia"/>
        </w:rPr>
        <w:t>各项措施，包括：</w:t>
      </w:r>
    </w:p>
    <w:p w:rsidR="00E77339" w:rsidRPr="0071236A" w:rsidRDefault="00E77339" w:rsidP="00C529EA">
      <w:pPr>
        <w:pStyle w:val="SingleTxtGC"/>
        <w:numPr>
          <w:ilvl w:val="0"/>
          <w:numId w:val="15"/>
        </w:numPr>
        <w:tabs>
          <w:tab w:val="clear" w:pos="431"/>
          <w:tab w:val="clear" w:pos="1134"/>
          <w:tab w:val="clear" w:pos="1565"/>
          <w:tab w:val="clear" w:pos="1996"/>
          <w:tab w:val="clear" w:pos="2427"/>
        </w:tabs>
        <w:spacing w:after="100"/>
        <w:ind w:left="1134" w:firstLine="567"/>
      </w:pPr>
      <w:r w:rsidRPr="006B5C7F">
        <w:rPr>
          <w:rFonts w:hint="eastAsia"/>
        </w:rPr>
        <w:t>于</w:t>
      </w:r>
      <w:r w:rsidRPr="006B5C7F">
        <w:t>2014</w:t>
      </w:r>
      <w:r w:rsidRPr="006B5C7F">
        <w:rPr>
          <w:rFonts w:hint="eastAsia"/>
        </w:rPr>
        <w:t>年通过了《打击人口贩运行动计划》，并设立了打击人口贩运措施促进委员会；</w:t>
      </w:r>
    </w:p>
    <w:p w:rsidR="00E77339" w:rsidRPr="0071236A" w:rsidRDefault="00E77339" w:rsidP="006120CD">
      <w:pPr>
        <w:pStyle w:val="SingleTxtGC"/>
        <w:numPr>
          <w:ilvl w:val="0"/>
          <w:numId w:val="15"/>
        </w:numPr>
        <w:tabs>
          <w:tab w:val="clear" w:pos="431"/>
          <w:tab w:val="clear" w:pos="1134"/>
          <w:tab w:val="clear" w:pos="1565"/>
          <w:tab w:val="clear" w:pos="1996"/>
          <w:tab w:val="clear" w:pos="2427"/>
        </w:tabs>
        <w:spacing w:after="100"/>
        <w:ind w:left="1134" w:firstLine="567"/>
      </w:pPr>
      <w:r>
        <w:rPr>
          <w:rFonts w:hint="eastAsia"/>
        </w:rPr>
        <w:t>于</w:t>
      </w:r>
      <w:r>
        <w:rPr>
          <w:rFonts w:hint="eastAsia"/>
        </w:rPr>
        <w:t>2</w:t>
      </w:r>
      <w:r>
        <w:t>014</w:t>
      </w:r>
      <w:r>
        <w:rPr>
          <w:rFonts w:hint="eastAsia"/>
        </w:rPr>
        <w:t>年修正了《儿童卖淫和儿童色情制品相关行为处罚及儿童保护法》。</w:t>
      </w:r>
    </w:p>
    <w:p w:rsidR="00E77339" w:rsidRPr="0071236A" w:rsidRDefault="00E77339" w:rsidP="006120CD">
      <w:pPr>
        <w:pStyle w:val="SingleTxtGC"/>
        <w:tabs>
          <w:tab w:val="clear" w:pos="431"/>
          <w:tab w:val="clear" w:pos="1134"/>
          <w:tab w:val="clear" w:pos="1565"/>
          <w:tab w:val="clear" w:pos="1996"/>
          <w:tab w:val="clear" w:pos="2427"/>
          <w:tab w:val="left" w:pos="1701"/>
        </w:tabs>
        <w:spacing w:after="100"/>
      </w:pPr>
      <w:r w:rsidRPr="0071236A">
        <w:t>7.</w:t>
      </w:r>
      <w:r w:rsidRPr="0071236A">
        <w:tab/>
      </w:r>
      <w:r>
        <w:rPr>
          <w:rFonts w:hint="eastAsia"/>
        </w:rPr>
        <w:t>委员会满意地注意到，缔约国已向人权理事会所有特别程序任务负责人发出不限时邀请。</w:t>
      </w:r>
    </w:p>
    <w:p w:rsidR="00E77339" w:rsidRPr="00442523" w:rsidRDefault="00E77339" w:rsidP="00D613D5">
      <w:pPr>
        <w:pStyle w:val="H1GC"/>
        <w:rPr>
          <w:b/>
        </w:rPr>
      </w:pPr>
      <w:r w:rsidRPr="00442523">
        <w:lastRenderedPageBreak/>
        <w:tab/>
        <w:t>C.</w:t>
      </w:r>
      <w:r w:rsidRPr="00442523">
        <w:tab/>
      </w:r>
      <w:r w:rsidRPr="00442523">
        <w:rPr>
          <w:rFonts w:hint="eastAsia"/>
        </w:rPr>
        <w:t>关注的主要问题及建议</w:t>
      </w:r>
    </w:p>
    <w:p w:rsidR="00E77339" w:rsidRPr="00442523" w:rsidRDefault="00E77339" w:rsidP="00D613D5">
      <w:pPr>
        <w:pStyle w:val="H23GC"/>
        <w:spacing w:after="160"/>
        <w:rPr>
          <w:b/>
        </w:rPr>
      </w:pPr>
      <w:r w:rsidRPr="00442523">
        <w:tab/>
        <w:t>1.</w:t>
      </w:r>
      <w:r w:rsidRPr="00442523">
        <w:tab/>
      </w:r>
      <w:r w:rsidRPr="00442523">
        <w:rPr>
          <w:rFonts w:hint="eastAsia"/>
        </w:rPr>
        <w:t>一般资料</w:t>
      </w:r>
    </w:p>
    <w:p w:rsidR="00E77339" w:rsidRPr="0071236A" w:rsidRDefault="00E77339" w:rsidP="00542E7F">
      <w:pPr>
        <w:pStyle w:val="SingleTxtGC"/>
        <w:tabs>
          <w:tab w:val="clear" w:pos="431"/>
          <w:tab w:val="clear" w:pos="1134"/>
          <w:tab w:val="clear" w:pos="1565"/>
          <w:tab w:val="clear" w:pos="1996"/>
          <w:tab w:val="clear" w:pos="2427"/>
          <w:tab w:val="left" w:pos="1701"/>
        </w:tabs>
      </w:pPr>
      <w:r w:rsidRPr="0071236A">
        <w:t>8.</w:t>
      </w:r>
      <w:r w:rsidRPr="0071236A">
        <w:tab/>
      </w:r>
      <w:r>
        <w:rPr>
          <w:rFonts w:hint="eastAsia"/>
        </w:rPr>
        <w:t>委员会认为，在本结论性意见通过时</w:t>
      </w:r>
      <w:r w:rsidRPr="00587F40">
        <w:rPr>
          <w:rFonts w:hint="eastAsia"/>
        </w:rPr>
        <w:t>，</w:t>
      </w:r>
      <w:r>
        <w:rPr>
          <w:rFonts w:hint="eastAsia"/>
        </w:rPr>
        <w:t>缔约国现行的防止和处罚</w:t>
      </w:r>
      <w:r w:rsidRPr="00587F40">
        <w:rPr>
          <w:rFonts w:hint="eastAsia"/>
        </w:rPr>
        <w:t>强迫失踪的</w:t>
      </w:r>
      <w:r>
        <w:rPr>
          <w:rFonts w:hint="eastAsia"/>
        </w:rPr>
        <w:t>法律与已</w:t>
      </w:r>
      <w:r w:rsidRPr="00587F40">
        <w:rPr>
          <w:rFonts w:hint="eastAsia"/>
        </w:rPr>
        <w:t>批准《公约》的国家</w:t>
      </w:r>
      <w:r>
        <w:rPr>
          <w:rFonts w:hint="eastAsia"/>
        </w:rPr>
        <w:t>所承担的某些义务不符。委员会鼓励缔约国落实其提出的各项建议，这些建议是本着建设性和提供帮助的</w:t>
      </w:r>
      <w:r w:rsidRPr="00587F40">
        <w:rPr>
          <w:rFonts w:hint="eastAsia"/>
        </w:rPr>
        <w:t>精神提出的</w:t>
      </w:r>
      <w:r>
        <w:rPr>
          <w:rFonts w:hint="eastAsia"/>
        </w:rPr>
        <w:t>，旨在</w:t>
      </w:r>
      <w:r w:rsidRPr="00587F40">
        <w:rPr>
          <w:rFonts w:hint="eastAsia"/>
        </w:rPr>
        <w:t>确保缔约国</w:t>
      </w:r>
      <w:r>
        <w:rPr>
          <w:rFonts w:hint="eastAsia"/>
        </w:rPr>
        <w:t>现有的法律框架和该国机关执行该框架的方式均</w:t>
      </w:r>
      <w:r w:rsidRPr="00587F40">
        <w:rPr>
          <w:rFonts w:hint="eastAsia"/>
        </w:rPr>
        <w:t>完全符合《公约》所载的权利和义务。</w:t>
      </w:r>
    </w:p>
    <w:p w:rsidR="00E77339" w:rsidRPr="00442523" w:rsidRDefault="00E77339" w:rsidP="00D613D5">
      <w:pPr>
        <w:pStyle w:val="H23GC"/>
        <w:spacing w:before="280" w:after="160"/>
        <w:rPr>
          <w:b/>
        </w:rPr>
      </w:pPr>
      <w:r w:rsidRPr="00442523">
        <w:tab/>
      </w:r>
      <w:r w:rsidRPr="00442523">
        <w:tab/>
      </w:r>
      <w:r w:rsidRPr="00442523">
        <w:rPr>
          <w:rFonts w:hint="eastAsia"/>
        </w:rPr>
        <w:t>个人来文</w:t>
      </w:r>
    </w:p>
    <w:p w:rsidR="00E77339" w:rsidRPr="0071236A" w:rsidRDefault="00E77339" w:rsidP="00542E7F">
      <w:pPr>
        <w:pStyle w:val="SingleTxtGC"/>
        <w:tabs>
          <w:tab w:val="clear" w:pos="431"/>
          <w:tab w:val="clear" w:pos="1134"/>
          <w:tab w:val="clear" w:pos="1565"/>
          <w:tab w:val="clear" w:pos="1996"/>
          <w:tab w:val="clear" w:pos="2427"/>
          <w:tab w:val="left" w:pos="1701"/>
        </w:tabs>
      </w:pPr>
      <w:r w:rsidRPr="0071236A">
        <w:t>9.</w:t>
      </w:r>
      <w:r w:rsidRPr="0071236A">
        <w:tab/>
      </w:r>
      <w:r w:rsidRPr="00BC241F">
        <w:rPr>
          <w:rFonts w:hint="eastAsia"/>
        </w:rPr>
        <w:t>委员会注意到</w:t>
      </w:r>
      <w:r>
        <w:rPr>
          <w:rFonts w:hint="eastAsia"/>
        </w:rPr>
        <w:t>日本代表团表示该国正在全面研究接受</w:t>
      </w:r>
      <w:r w:rsidRPr="00BC241F">
        <w:rPr>
          <w:rFonts w:hint="eastAsia"/>
        </w:rPr>
        <w:t>条约机构系统中个人申诉机制的可行性，但</w:t>
      </w:r>
      <w:r>
        <w:rPr>
          <w:rFonts w:hint="eastAsia"/>
        </w:rPr>
        <w:t>委员会</w:t>
      </w:r>
      <w:r w:rsidRPr="00BC241F">
        <w:rPr>
          <w:rFonts w:hint="eastAsia"/>
        </w:rPr>
        <w:t>仍感关切的是，缔约国尚未</w:t>
      </w:r>
      <w:r>
        <w:rPr>
          <w:rFonts w:hint="eastAsia"/>
        </w:rPr>
        <w:t>根据《公约》第三十一</w:t>
      </w:r>
      <w:r w:rsidRPr="00902907">
        <w:rPr>
          <w:rFonts w:hint="eastAsia"/>
        </w:rPr>
        <w:t>条承认</w:t>
      </w:r>
      <w:r w:rsidRPr="00BC241F">
        <w:rPr>
          <w:rFonts w:hint="eastAsia"/>
        </w:rPr>
        <w:t>委员会</w:t>
      </w:r>
      <w:r>
        <w:rPr>
          <w:rFonts w:hint="eastAsia"/>
        </w:rPr>
        <w:t>有权接受</w:t>
      </w:r>
      <w:r w:rsidRPr="00BC241F">
        <w:rPr>
          <w:rFonts w:hint="eastAsia"/>
        </w:rPr>
        <w:t>和审议个人来文。</w:t>
      </w:r>
    </w:p>
    <w:p w:rsidR="00E77339" w:rsidRPr="00C41FBD" w:rsidRDefault="00E77339" w:rsidP="00542E7F">
      <w:pPr>
        <w:pStyle w:val="SingleTxtGC"/>
        <w:tabs>
          <w:tab w:val="clear" w:pos="431"/>
          <w:tab w:val="clear" w:pos="1134"/>
          <w:tab w:val="clear" w:pos="1565"/>
          <w:tab w:val="clear" w:pos="1996"/>
          <w:tab w:val="clear" w:pos="2427"/>
          <w:tab w:val="left" w:pos="1701"/>
        </w:tabs>
        <w:rPr>
          <w:rFonts w:eastAsia="黑体"/>
          <w:bCs/>
        </w:rPr>
      </w:pPr>
      <w:r w:rsidRPr="00C41FBD">
        <w:rPr>
          <w:rFonts w:eastAsia="黑体"/>
        </w:rPr>
        <w:t>10.</w:t>
      </w:r>
      <w:r w:rsidRPr="00C41FBD">
        <w:rPr>
          <w:rFonts w:eastAsia="黑体"/>
        </w:rPr>
        <w:tab/>
      </w:r>
      <w:r w:rsidRPr="00C41FBD">
        <w:rPr>
          <w:rFonts w:eastAsia="黑体" w:hint="eastAsia"/>
          <w:bCs/>
        </w:rPr>
        <w:t>委员会鼓励缔约国尽快根据《公约》第三十一条承认委员会有权接受和审议个人来文，以期加强《公约》规定的保护人们免遭强迫失踪的框架。</w:t>
      </w:r>
    </w:p>
    <w:p w:rsidR="00E77339" w:rsidRPr="00010E6D" w:rsidRDefault="00E77339" w:rsidP="00010E6D">
      <w:pPr>
        <w:pStyle w:val="H23GC"/>
        <w:spacing w:before="280"/>
        <w:rPr>
          <w:rStyle w:val="SingleTxtGCChar"/>
          <w:sz w:val="22"/>
          <w:szCs w:val="22"/>
        </w:rPr>
      </w:pPr>
      <w:r w:rsidRPr="00010E6D">
        <w:tab/>
        <w:t>2.</w:t>
      </w:r>
      <w:r w:rsidRPr="00010E6D">
        <w:tab/>
      </w:r>
      <w:r w:rsidRPr="00010E6D">
        <w:rPr>
          <w:rFonts w:hint="eastAsia"/>
        </w:rPr>
        <w:t>强迫失踪的定义和刑事定罪</w:t>
      </w:r>
      <w:r w:rsidRPr="00010E6D">
        <w:rPr>
          <w:rStyle w:val="SingleTxtGCChar"/>
          <w:sz w:val="22"/>
          <w:szCs w:val="22"/>
        </w:rPr>
        <w:t>(</w:t>
      </w:r>
      <w:r w:rsidRPr="00010E6D">
        <w:rPr>
          <w:rStyle w:val="SingleTxtGCChar"/>
          <w:rFonts w:hint="eastAsia"/>
          <w:sz w:val="22"/>
          <w:szCs w:val="22"/>
        </w:rPr>
        <w:t>第一至第七条</w:t>
      </w:r>
      <w:r w:rsidRPr="00010E6D">
        <w:rPr>
          <w:rStyle w:val="SingleTxtGCChar"/>
          <w:sz w:val="22"/>
          <w:szCs w:val="22"/>
        </w:rPr>
        <w:t>)</w:t>
      </w:r>
    </w:p>
    <w:p w:rsidR="00E77339" w:rsidRPr="00442523" w:rsidRDefault="00E77339" w:rsidP="00D613D5">
      <w:pPr>
        <w:pStyle w:val="H23GC"/>
        <w:spacing w:before="280" w:after="160"/>
        <w:rPr>
          <w:b/>
        </w:rPr>
      </w:pPr>
      <w:r w:rsidRPr="00442523">
        <w:tab/>
      </w:r>
      <w:r w:rsidRPr="00442523">
        <w:tab/>
      </w:r>
      <w:r w:rsidRPr="00442523">
        <w:rPr>
          <w:rFonts w:hint="eastAsia"/>
        </w:rPr>
        <w:t>禁止强迫失踪的规定不可克减</w:t>
      </w:r>
    </w:p>
    <w:p w:rsidR="00E77339" w:rsidRPr="0071236A" w:rsidRDefault="00E77339" w:rsidP="00542E7F">
      <w:pPr>
        <w:pStyle w:val="SingleTxtGC"/>
        <w:tabs>
          <w:tab w:val="clear" w:pos="431"/>
          <w:tab w:val="clear" w:pos="1134"/>
          <w:tab w:val="clear" w:pos="1565"/>
          <w:tab w:val="clear" w:pos="1996"/>
          <w:tab w:val="clear" w:pos="2427"/>
          <w:tab w:val="left" w:pos="1701"/>
        </w:tabs>
      </w:pPr>
      <w:r w:rsidRPr="0071236A">
        <w:t>11.</w:t>
      </w:r>
      <w:r w:rsidRPr="0071236A">
        <w:tab/>
      </w:r>
      <w:r w:rsidRPr="009E2B8A">
        <w:rPr>
          <w:rFonts w:hint="eastAsia"/>
        </w:rPr>
        <w:t>委员会关切地注意到，</w:t>
      </w:r>
      <w:r>
        <w:rPr>
          <w:rFonts w:hint="eastAsia"/>
        </w:rPr>
        <w:t>缔约国国内法并未具体写明，禁止强迫失踪这一规定在任何例外情况下均不可克减</w:t>
      </w:r>
      <w:r w:rsidRPr="009E2B8A">
        <w:t>(</w:t>
      </w:r>
      <w:r w:rsidRPr="009E2B8A">
        <w:rPr>
          <w:rFonts w:hint="eastAsia"/>
        </w:rPr>
        <w:t>第一条</w:t>
      </w:r>
      <w:r w:rsidRPr="009E2B8A">
        <w:t>)</w:t>
      </w:r>
      <w:r w:rsidRPr="009E2B8A">
        <w:rPr>
          <w:rFonts w:hint="eastAsia"/>
        </w:rPr>
        <w:t>。</w:t>
      </w:r>
    </w:p>
    <w:p w:rsidR="00E77339" w:rsidRPr="00C41FBD" w:rsidRDefault="00E77339" w:rsidP="00542E7F">
      <w:pPr>
        <w:pStyle w:val="SingleTxtGC"/>
        <w:tabs>
          <w:tab w:val="clear" w:pos="431"/>
          <w:tab w:val="clear" w:pos="1134"/>
          <w:tab w:val="clear" w:pos="1565"/>
          <w:tab w:val="clear" w:pos="1996"/>
          <w:tab w:val="clear" w:pos="2427"/>
          <w:tab w:val="left" w:pos="1701"/>
        </w:tabs>
        <w:rPr>
          <w:rFonts w:eastAsia="黑体"/>
        </w:rPr>
      </w:pPr>
      <w:r w:rsidRPr="00C41FBD">
        <w:rPr>
          <w:rFonts w:eastAsia="黑体"/>
        </w:rPr>
        <w:t>12.</w:t>
      </w:r>
      <w:r w:rsidRPr="00C41FBD">
        <w:rPr>
          <w:rFonts w:eastAsia="黑体"/>
        </w:rPr>
        <w:tab/>
      </w:r>
      <w:r w:rsidRPr="00C41FBD">
        <w:rPr>
          <w:rFonts w:eastAsia="黑体" w:hint="eastAsia"/>
        </w:rPr>
        <w:t>委员会建议缔约国采取必要的立法措施，按照《公约》第一条第二款，将绝对禁止强迫失踪的规定纳入国内法。</w:t>
      </w:r>
    </w:p>
    <w:p w:rsidR="00E77339" w:rsidRPr="00442523" w:rsidRDefault="00E77339" w:rsidP="00D613D5">
      <w:pPr>
        <w:pStyle w:val="H23GC"/>
        <w:spacing w:before="280" w:after="160"/>
        <w:rPr>
          <w:b/>
        </w:rPr>
      </w:pPr>
      <w:r w:rsidRPr="00442523">
        <w:tab/>
      </w:r>
      <w:r w:rsidRPr="00442523">
        <w:tab/>
      </w:r>
      <w:r w:rsidRPr="00442523">
        <w:rPr>
          <w:rFonts w:hint="eastAsia"/>
        </w:rPr>
        <w:t>强迫失踪罪</w:t>
      </w:r>
    </w:p>
    <w:p w:rsidR="00E77339" w:rsidRPr="0071236A" w:rsidRDefault="00E77339" w:rsidP="00542E7F">
      <w:pPr>
        <w:pStyle w:val="SingleTxtGC"/>
        <w:tabs>
          <w:tab w:val="clear" w:pos="431"/>
          <w:tab w:val="clear" w:pos="1134"/>
          <w:tab w:val="clear" w:pos="1565"/>
          <w:tab w:val="clear" w:pos="1996"/>
          <w:tab w:val="clear" w:pos="2427"/>
          <w:tab w:val="left" w:pos="1701"/>
        </w:tabs>
      </w:pPr>
      <w:r w:rsidRPr="0071236A">
        <w:t>13.</w:t>
      </w:r>
      <w:r w:rsidRPr="0071236A">
        <w:tab/>
      </w:r>
      <w:r>
        <w:rPr>
          <w:rFonts w:hint="eastAsia"/>
        </w:rPr>
        <w:t>委员会感到关切的是，缔约国国内法没有按照《公约》第二条将强迫失踪明确定为一项独立存在的刑事罪。委员会认为，日本《刑法》所载的各项刑事罪不足以涵盖</w:t>
      </w:r>
      <w:r w:rsidRPr="00046502">
        <w:rPr>
          <w:rFonts w:hint="eastAsia"/>
        </w:rPr>
        <w:t>《公约》第</w:t>
      </w:r>
      <w:r>
        <w:rPr>
          <w:rFonts w:hint="eastAsia"/>
        </w:rPr>
        <w:t>二条界定的强迫失踪罪的所有构成要件和模式，因此不足以符合</w:t>
      </w:r>
      <w:r w:rsidRPr="00046502">
        <w:rPr>
          <w:rFonts w:hint="eastAsia"/>
        </w:rPr>
        <w:t>第</w:t>
      </w:r>
      <w:r>
        <w:rPr>
          <w:rFonts w:hint="eastAsia"/>
        </w:rPr>
        <w:t>四条产生的义务，这项义务还与</w:t>
      </w:r>
      <w:r w:rsidRPr="005254E2">
        <w:rPr>
          <w:rFonts w:hint="eastAsia"/>
        </w:rPr>
        <w:t>涉及立法</w:t>
      </w:r>
      <w:r>
        <w:rPr>
          <w:rFonts w:hint="eastAsia"/>
        </w:rPr>
        <w:t>的多项其他条约义务紧密相关，例如第六、第七和第八条所载的条约义务。一般而言，</w:t>
      </w:r>
      <w:r w:rsidRPr="005F2F07">
        <w:rPr>
          <w:rFonts w:hint="eastAsia"/>
        </w:rPr>
        <w:t>委员会</w:t>
      </w:r>
      <w:r>
        <w:rPr>
          <w:rFonts w:hint="eastAsia"/>
        </w:rPr>
        <w:t>认为仅提及一系列现有罪名不足以满足这项义务，因为强迫失踪罪不是一系列不同的罪行，而是一项复杂的单一</w:t>
      </w:r>
      <w:r w:rsidRPr="005F2F07">
        <w:rPr>
          <w:rFonts w:hint="eastAsia"/>
        </w:rPr>
        <w:t>罪行，</w:t>
      </w:r>
      <w:r>
        <w:rPr>
          <w:rFonts w:hint="eastAsia"/>
        </w:rPr>
        <w:t>是由国家代理人或得到国家授权、支持或默许的个人或组织通过若干犯罪模式实施的、侵犯多项权利的罪行。委员会还感到关切的是，缔约国国内法</w:t>
      </w:r>
      <w:r w:rsidRPr="005F2F07">
        <w:rPr>
          <w:rFonts w:hint="eastAsia"/>
        </w:rPr>
        <w:t>没有按照《公约》第五条规定的标准，</w:t>
      </w:r>
      <w:r>
        <w:rPr>
          <w:rFonts w:hint="eastAsia"/>
        </w:rPr>
        <w:t>明确将强迫失踪</w:t>
      </w:r>
      <w:r w:rsidRPr="005F2F07">
        <w:rPr>
          <w:rFonts w:hint="eastAsia"/>
        </w:rPr>
        <w:t>定为危害人类罪</w:t>
      </w:r>
      <w:r w:rsidRPr="005F2F07">
        <w:t>(</w:t>
      </w:r>
      <w:r>
        <w:rPr>
          <w:rFonts w:hint="eastAsia"/>
        </w:rPr>
        <w:t>第二条和第四至第八条</w:t>
      </w:r>
      <w:r w:rsidRPr="005F2F07">
        <w:t>)</w:t>
      </w:r>
      <w:r w:rsidRPr="005F2F07">
        <w:rPr>
          <w:rFonts w:hint="eastAsia"/>
        </w:rPr>
        <w:t>。</w:t>
      </w:r>
    </w:p>
    <w:p w:rsidR="00E77339" w:rsidRPr="00C41FBD" w:rsidRDefault="00E77339" w:rsidP="00542E7F">
      <w:pPr>
        <w:pStyle w:val="SingleTxtGC"/>
        <w:tabs>
          <w:tab w:val="clear" w:pos="431"/>
          <w:tab w:val="clear" w:pos="1134"/>
          <w:tab w:val="clear" w:pos="1565"/>
          <w:tab w:val="clear" w:pos="1996"/>
          <w:tab w:val="clear" w:pos="2427"/>
          <w:tab w:val="left" w:pos="1701"/>
        </w:tabs>
        <w:rPr>
          <w:rFonts w:eastAsia="黑体"/>
        </w:rPr>
      </w:pPr>
      <w:r w:rsidRPr="00C41FBD">
        <w:rPr>
          <w:rFonts w:eastAsia="黑体"/>
        </w:rPr>
        <w:t>14.</w:t>
      </w:r>
      <w:r w:rsidRPr="00C41FBD">
        <w:rPr>
          <w:rFonts w:eastAsia="黑体"/>
        </w:rPr>
        <w:tab/>
      </w:r>
      <w:r w:rsidRPr="00C41FBD">
        <w:rPr>
          <w:rFonts w:eastAsia="黑体" w:hint="eastAsia"/>
        </w:rPr>
        <w:t>委员会建议缔约国尽快采取必要的立法措施，确保按照《公约》第二条所载的定义，将强迫失踪作为一项独立存在的罪行纳入国内法，并按照《公约》第五条规定的标准，将其定为危害人类罪。</w:t>
      </w:r>
    </w:p>
    <w:p w:rsidR="00E77339" w:rsidRPr="00442523" w:rsidRDefault="00E77339" w:rsidP="00D613D5">
      <w:pPr>
        <w:pStyle w:val="H23GC"/>
        <w:rPr>
          <w:b/>
        </w:rPr>
      </w:pPr>
      <w:r w:rsidRPr="00442523">
        <w:tab/>
      </w:r>
      <w:r w:rsidRPr="00442523">
        <w:tab/>
      </w:r>
      <w:r w:rsidRPr="00442523">
        <w:rPr>
          <w:rFonts w:hint="eastAsia"/>
        </w:rPr>
        <w:t>适当的处罚及减轻和加重情节</w:t>
      </w:r>
    </w:p>
    <w:p w:rsidR="00E77339" w:rsidRPr="0071236A" w:rsidRDefault="00E77339" w:rsidP="00542E7F">
      <w:pPr>
        <w:pStyle w:val="SingleTxtGC"/>
        <w:tabs>
          <w:tab w:val="clear" w:pos="431"/>
          <w:tab w:val="clear" w:pos="1134"/>
          <w:tab w:val="clear" w:pos="1565"/>
          <w:tab w:val="clear" w:pos="1996"/>
          <w:tab w:val="clear" w:pos="2427"/>
          <w:tab w:val="left" w:pos="1701"/>
        </w:tabs>
      </w:pPr>
      <w:r w:rsidRPr="0071236A">
        <w:t>15.</w:t>
      </w:r>
      <w:r w:rsidRPr="0071236A">
        <w:tab/>
      </w:r>
      <w:r w:rsidRPr="00C252E3">
        <w:rPr>
          <w:rFonts w:hint="eastAsia"/>
        </w:rPr>
        <w:t>委员会感到关切的是，</w:t>
      </w:r>
      <w:r>
        <w:rPr>
          <w:rFonts w:hint="eastAsia"/>
        </w:rPr>
        <w:t>缔约国为处置强迫失踪行为而援引的各项罪名的惩罚力度差距很大，从三个月监禁到终身监禁不等，不仅不够一致，也没有考虑到强迫失踪罪的极端严重性。委员会还感到关切的是，缔约国的国内法没有规定</w:t>
      </w:r>
      <w:r w:rsidRPr="00C252E3">
        <w:rPr>
          <w:rFonts w:hint="eastAsia"/>
        </w:rPr>
        <w:t>《公约》第七条第二款</w:t>
      </w:r>
      <w:r w:rsidRPr="00C252E3">
        <w:t>(</w:t>
      </w:r>
      <w:r>
        <w:rPr>
          <w:rFonts w:hint="eastAsia"/>
        </w:rPr>
        <w:t>一</w:t>
      </w:r>
      <w:r w:rsidRPr="00C252E3">
        <w:t>)</w:t>
      </w:r>
      <w:r>
        <w:rPr>
          <w:rFonts w:hint="eastAsia"/>
        </w:rPr>
        <w:t>项所列的</w:t>
      </w:r>
      <w:r w:rsidRPr="00C252E3">
        <w:rPr>
          <w:rFonts w:hint="eastAsia"/>
        </w:rPr>
        <w:t>适用于强迫失踪行为的减轻和加重情节。</w:t>
      </w:r>
    </w:p>
    <w:p w:rsidR="00E77339" w:rsidRPr="00C41FBD" w:rsidRDefault="00E77339" w:rsidP="00542E7F">
      <w:pPr>
        <w:pStyle w:val="SingleTxtGC"/>
        <w:tabs>
          <w:tab w:val="clear" w:pos="431"/>
          <w:tab w:val="clear" w:pos="1134"/>
          <w:tab w:val="clear" w:pos="1565"/>
          <w:tab w:val="clear" w:pos="1996"/>
          <w:tab w:val="clear" w:pos="2427"/>
          <w:tab w:val="left" w:pos="1701"/>
        </w:tabs>
        <w:rPr>
          <w:rFonts w:eastAsia="黑体"/>
        </w:rPr>
      </w:pPr>
      <w:r w:rsidRPr="00C41FBD">
        <w:rPr>
          <w:rFonts w:eastAsia="黑体"/>
        </w:rPr>
        <w:t>16.</w:t>
      </w:r>
      <w:r w:rsidRPr="00C41FBD">
        <w:rPr>
          <w:rFonts w:eastAsia="黑体"/>
        </w:rPr>
        <w:tab/>
      </w:r>
      <w:r w:rsidRPr="00C41FBD">
        <w:rPr>
          <w:rFonts w:eastAsia="黑体" w:hint="eastAsia"/>
        </w:rPr>
        <w:t>委员会建议缔约国在国内法中将强迫失踪定为刑事罪时：</w:t>
      </w:r>
    </w:p>
    <w:p w:rsidR="00E77339" w:rsidRPr="00C41FBD" w:rsidRDefault="00E77339" w:rsidP="000B3541">
      <w:pPr>
        <w:pStyle w:val="SingleTxtGC"/>
        <w:numPr>
          <w:ilvl w:val="0"/>
          <w:numId w:val="17"/>
        </w:numPr>
        <w:tabs>
          <w:tab w:val="clear" w:pos="431"/>
          <w:tab w:val="clear" w:pos="1134"/>
          <w:tab w:val="clear" w:pos="1565"/>
          <w:tab w:val="clear" w:pos="1996"/>
          <w:tab w:val="clear" w:pos="2427"/>
        </w:tabs>
        <w:ind w:left="1134" w:firstLine="567"/>
        <w:rPr>
          <w:rFonts w:eastAsia="黑体"/>
        </w:rPr>
      </w:pPr>
      <w:r w:rsidRPr="00C41FBD">
        <w:rPr>
          <w:rFonts w:eastAsia="黑体" w:hint="eastAsia"/>
        </w:rPr>
        <w:t>按照《公约》第七条，考虑到强迫失踪罪的极端严重性，给予相应的处罚，同时避免死刑判罚；</w:t>
      </w:r>
    </w:p>
    <w:p w:rsidR="00E77339" w:rsidRPr="00C41FBD" w:rsidRDefault="00E77339" w:rsidP="000B3541">
      <w:pPr>
        <w:pStyle w:val="SingleTxtGC"/>
        <w:numPr>
          <w:ilvl w:val="0"/>
          <w:numId w:val="17"/>
        </w:numPr>
        <w:tabs>
          <w:tab w:val="clear" w:pos="431"/>
          <w:tab w:val="clear" w:pos="1134"/>
          <w:tab w:val="clear" w:pos="1565"/>
          <w:tab w:val="clear" w:pos="1996"/>
          <w:tab w:val="clear" w:pos="2427"/>
        </w:tabs>
        <w:ind w:left="1134" w:firstLine="567"/>
        <w:rPr>
          <w:rFonts w:eastAsia="黑体"/>
        </w:rPr>
      </w:pPr>
      <w:r w:rsidRPr="00C41FBD">
        <w:rPr>
          <w:rFonts w:eastAsia="黑体" w:hint="eastAsia"/>
        </w:rPr>
        <w:t>为强迫失踪罪设立《公约》第七条第二款规定的具体减轻情节和加重情节，同时确保减轻情节绝不会导致责任人逃脱适当惩罚。</w:t>
      </w:r>
    </w:p>
    <w:p w:rsidR="00E77339" w:rsidRPr="00442523" w:rsidRDefault="00E77339" w:rsidP="00631EC5">
      <w:pPr>
        <w:pStyle w:val="H23GC"/>
        <w:rPr>
          <w:b/>
        </w:rPr>
      </w:pPr>
      <w:r w:rsidRPr="00442523">
        <w:tab/>
      </w:r>
      <w:r w:rsidRPr="00442523">
        <w:tab/>
      </w:r>
      <w:r w:rsidRPr="00442523">
        <w:rPr>
          <w:rFonts w:hint="eastAsia"/>
        </w:rPr>
        <w:t>上级官员的刑事责任和正当服从</w:t>
      </w:r>
    </w:p>
    <w:p w:rsidR="00E77339" w:rsidRPr="0071236A" w:rsidRDefault="00E77339" w:rsidP="00542E7F">
      <w:pPr>
        <w:pStyle w:val="SingleTxtGC"/>
        <w:tabs>
          <w:tab w:val="clear" w:pos="431"/>
          <w:tab w:val="clear" w:pos="1134"/>
          <w:tab w:val="clear" w:pos="1565"/>
          <w:tab w:val="clear" w:pos="1996"/>
          <w:tab w:val="clear" w:pos="2427"/>
          <w:tab w:val="left" w:pos="1701"/>
        </w:tabs>
      </w:pPr>
      <w:r w:rsidRPr="0071236A">
        <w:t>17.</w:t>
      </w:r>
      <w:r w:rsidRPr="0071236A">
        <w:tab/>
      </w:r>
      <w:r w:rsidRPr="00FB1BDF">
        <w:rPr>
          <w:rFonts w:hint="eastAsia"/>
        </w:rPr>
        <w:t>委员会感到关切的是，</w:t>
      </w:r>
      <w:r>
        <w:rPr>
          <w:rFonts w:hint="eastAsia"/>
        </w:rPr>
        <w:t>缔约国国内法没有明确</w:t>
      </w:r>
      <w:r w:rsidRPr="00FB1BDF">
        <w:rPr>
          <w:rFonts w:hint="eastAsia"/>
        </w:rPr>
        <w:t>规定</w:t>
      </w:r>
      <w:r>
        <w:rPr>
          <w:rFonts w:hint="eastAsia"/>
        </w:rPr>
        <w:t>命令或唆使制造强迫失踪的人员应被追究刑事责任，也</w:t>
      </w:r>
      <w:r w:rsidRPr="00912BCB">
        <w:rPr>
          <w:rFonts w:hint="eastAsia"/>
        </w:rPr>
        <w:t>未按照《公约》第六条第一款</w:t>
      </w:r>
      <w:r w:rsidRPr="00912BCB">
        <w:rPr>
          <w:rFonts w:hint="eastAsia"/>
        </w:rPr>
        <w:t>(</w:t>
      </w:r>
      <w:r w:rsidRPr="00912BCB">
        <w:rPr>
          <w:rFonts w:hint="eastAsia"/>
        </w:rPr>
        <w:t>二</w:t>
      </w:r>
      <w:r w:rsidRPr="00912BCB">
        <w:rPr>
          <w:rFonts w:hint="eastAsia"/>
        </w:rPr>
        <w:t>)</w:t>
      </w:r>
      <w:r w:rsidRPr="00912BCB">
        <w:t>项</w:t>
      </w:r>
      <w:r>
        <w:rPr>
          <w:rFonts w:hint="eastAsia"/>
        </w:rPr>
        <w:t>的规定，</w:t>
      </w:r>
      <w:r w:rsidRPr="00B848F0">
        <w:rPr>
          <w:rFonts w:hint="eastAsia"/>
        </w:rPr>
        <w:t>明确指出上级官员负有刑事责任</w:t>
      </w:r>
      <w:r>
        <w:rPr>
          <w:rFonts w:hint="eastAsia"/>
        </w:rPr>
        <w:t>。</w:t>
      </w:r>
      <w:r w:rsidRPr="00FB1BDF">
        <w:rPr>
          <w:rFonts w:hint="eastAsia"/>
        </w:rPr>
        <w:t>委员会感到遗憾的是，</w:t>
      </w:r>
      <w:r>
        <w:rPr>
          <w:rFonts w:hint="eastAsia"/>
        </w:rPr>
        <w:t>缔约国没有提供明确和足够的资料，说明是否有法律保证拒绝服从指令</w:t>
      </w:r>
      <w:r w:rsidRPr="00536F1B">
        <w:rPr>
          <w:rFonts w:hint="eastAsia"/>
        </w:rPr>
        <w:t>、授权或鼓励</w:t>
      </w:r>
      <w:r>
        <w:rPr>
          <w:rFonts w:hint="eastAsia"/>
        </w:rPr>
        <w:t>制造</w:t>
      </w:r>
      <w:r w:rsidRPr="00536F1B">
        <w:rPr>
          <w:rFonts w:hint="eastAsia"/>
        </w:rPr>
        <w:t>强迫失踪的</w:t>
      </w:r>
      <w:r>
        <w:rPr>
          <w:rFonts w:hint="eastAsia"/>
        </w:rPr>
        <w:t>命令或指示的人员不会受到惩罚</w:t>
      </w:r>
      <w:r w:rsidRPr="00FB1BDF">
        <w:t>(</w:t>
      </w:r>
      <w:r w:rsidRPr="00FB1BDF">
        <w:rPr>
          <w:rFonts w:hint="eastAsia"/>
        </w:rPr>
        <w:t>第六</w:t>
      </w:r>
      <w:r>
        <w:rPr>
          <w:rFonts w:hint="eastAsia"/>
        </w:rPr>
        <w:t>和第二十三条</w:t>
      </w:r>
      <w:r w:rsidRPr="00FB1BDF">
        <w:t>)</w:t>
      </w:r>
      <w:r w:rsidRPr="00FB1BDF">
        <w:rPr>
          <w:rFonts w:hint="eastAsia"/>
        </w:rPr>
        <w:t>。</w:t>
      </w:r>
    </w:p>
    <w:p w:rsidR="00E77339" w:rsidRPr="00C41FBD" w:rsidRDefault="00E77339" w:rsidP="00542E7F">
      <w:pPr>
        <w:pStyle w:val="SingleTxtGC"/>
        <w:tabs>
          <w:tab w:val="clear" w:pos="431"/>
          <w:tab w:val="clear" w:pos="1134"/>
          <w:tab w:val="clear" w:pos="1565"/>
          <w:tab w:val="clear" w:pos="1996"/>
          <w:tab w:val="clear" w:pos="2427"/>
          <w:tab w:val="left" w:pos="1701"/>
        </w:tabs>
        <w:rPr>
          <w:rFonts w:eastAsia="黑体"/>
        </w:rPr>
      </w:pPr>
      <w:r w:rsidRPr="00C41FBD">
        <w:rPr>
          <w:rFonts w:eastAsia="黑体"/>
        </w:rPr>
        <w:t>18.</w:t>
      </w:r>
      <w:r w:rsidRPr="00C41FBD">
        <w:rPr>
          <w:rFonts w:eastAsia="黑体"/>
        </w:rPr>
        <w:tab/>
      </w:r>
      <w:r w:rsidRPr="00C41FBD">
        <w:rPr>
          <w:rFonts w:eastAsia="黑体" w:hint="eastAsia"/>
        </w:rPr>
        <w:t>委员会建议缔约国采取必要的立法措施，确保凡是《公约》第六条第一款</w:t>
      </w:r>
      <w:r w:rsidRPr="00C41FBD">
        <w:rPr>
          <w:rFonts w:eastAsia="黑体"/>
        </w:rPr>
        <w:t>(</w:t>
      </w:r>
      <w:r w:rsidRPr="00C41FBD">
        <w:rPr>
          <w:rFonts w:eastAsia="黑体" w:hint="eastAsia"/>
        </w:rPr>
        <w:t>二</w:t>
      </w:r>
      <w:r w:rsidRPr="00C41FBD">
        <w:rPr>
          <w:rFonts w:eastAsia="黑体"/>
        </w:rPr>
        <w:t>)</w:t>
      </w:r>
      <w:r w:rsidRPr="00C41FBD">
        <w:rPr>
          <w:rFonts w:eastAsia="黑体" w:hint="eastAsia"/>
        </w:rPr>
        <w:t>项所述人员，都会受到刑法问责。</w:t>
      </w:r>
    </w:p>
    <w:p w:rsidR="00E77339" w:rsidRPr="00010E6D" w:rsidRDefault="00E77339" w:rsidP="00010E6D">
      <w:pPr>
        <w:pStyle w:val="H23GC"/>
        <w:rPr>
          <w:rStyle w:val="SingleTxtGCChar"/>
          <w:sz w:val="22"/>
          <w:szCs w:val="22"/>
        </w:rPr>
      </w:pPr>
      <w:r w:rsidRPr="00010E6D">
        <w:tab/>
        <w:t>3.</w:t>
      </w:r>
      <w:r w:rsidRPr="00010E6D">
        <w:tab/>
      </w:r>
      <w:r w:rsidRPr="00010E6D">
        <w:rPr>
          <w:rFonts w:hint="eastAsia"/>
        </w:rPr>
        <w:t>与强迫失踪有关的刑事责任和司法合作</w:t>
      </w:r>
      <w:r w:rsidRPr="00010E6D">
        <w:rPr>
          <w:rStyle w:val="SingleTxtGCChar"/>
          <w:sz w:val="22"/>
          <w:szCs w:val="22"/>
        </w:rPr>
        <w:t>(</w:t>
      </w:r>
      <w:r w:rsidRPr="00010E6D">
        <w:rPr>
          <w:rStyle w:val="SingleTxtGCChar"/>
          <w:rFonts w:hint="eastAsia"/>
          <w:sz w:val="22"/>
          <w:szCs w:val="22"/>
        </w:rPr>
        <w:t>第八至第十五条</w:t>
      </w:r>
      <w:r w:rsidRPr="00010E6D">
        <w:rPr>
          <w:rStyle w:val="SingleTxtGCChar"/>
          <w:sz w:val="22"/>
          <w:szCs w:val="22"/>
        </w:rPr>
        <w:t>)</w:t>
      </w:r>
    </w:p>
    <w:p w:rsidR="00E77339" w:rsidRPr="00442523" w:rsidRDefault="00E77339" w:rsidP="007471CF">
      <w:pPr>
        <w:pStyle w:val="H23GC"/>
        <w:rPr>
          <w:b/>
        </w:rPr>
      </w:pPr>
      <w:r w:rsidRPr="00442523">
        <w:tab/>
      </w:r>
      <w:r w:rsidRPr="00442523">
        <w:tab/>
      </w:r>
      <w:r w:rsidRPr="00442523">
        <w:rPr>
          <w:rFonts w:hint="eastAsia"/>
        </w:rPr>
        <w:t>诉讼时效</w:t>
      </w:r>
    </w:p>
    <w:p w:rsidR="00E77339" w:rsidRDefault="00E77339" w:rsidP="00542E7F">
      <w:pPr>
        <w:pStyle w:val="SingleTxtGC"/>
        <w:tabs>
          <w:tab w:val="clear" w:pos="431"/>
          <w:tab w:val="clear" w:pos="1134"/>
          <w:tab w:val="clear" w:pos="1565"/>
          <w:tab w:val="clear" w:pos="1996"/>
          <w:tab w:val="clear" w:pos="2427"/>
          <w:tab w:val="left" w:pos="1701"/>
        </w:tabs>
      </w:pPr>
      <w:r w:rsidRPr="0071236A">
        <w:t>19.</w:t>
      </w:r>
      <w:r w:rsidRPr="0071236A">
        <w:tab/>
      </w:r>
      <w:r w:rsidRPr="001C3DA7">
        <w:rPr>
          <w:rFonts w:hint="eastAsia"/>
        </w:rPr>
        <w:t>委员会赞赏地注意到，《刑事诉讼法》第</w:t>
      </w:r>
      <w:r w:rsidRPr="001C3DA7">
        <w:t>253</w:t>
      </w:r>
      <w:r w:rsidRPr="001C3DA7">
        <w:rPr>
          <w:rFonts w:hint="eastAsia"/>
        </w:rPr>
        <w:t>条规定，</w:t>
      </w:r>
      <w:r>
        <w:rPr>
          <w:rFonts w:hint="eastAsia"/>
        </w:rPr>
        <w:t>提起刑事诉讼的时效从犯罪停止之时开始。但</w:t>
      </w:r>
      <w:r w:rsidRPr="001C3DA7">
        <w:rPr>
          <w:rFonts w:hint="eastAsia"/>
        </w:rPr>
        <w:t>委员会感到关切的是，适用于强迫失踪罪的时效从</w:t>
      </w:r>
      <w:r w:rsidRPr="001C3DA7">
        <w:t>5</w:t>
      </w:r>
      <w:r>
        <w:rPr>
          <w:rFonts w:hint="eastAsia"/>
        </w:rPr>
        <w:t>年至</w:t>
      </w:r>
      <w:r w:rsidRPr="001C3DA7">
        <w:t>20</w:t>
      </w:r>
      <w:r>
        <w:rPr>
          <w:rFonts w:hint="eastAsia"/>
        </w:rPr>
        <w:t>年不等，极为短暂</w:t>
      </w:r>
      <w:r w:rsidRPr="001C3DA7">
        <w:rPr>
          <w:rFonts w:hint="eastAsia"/>
        </w:rPr>
        <w:t>。委员会还感到关切的是，</w:t>
      </w:r>
      <w:r>
        <w:rPr>
          <w:rFonts w:hint="eastAsia"/>
        </w:rPr>
        <w:t>缔约国国内法没有保证强迫失踪受害人在时效持续期间有权得到</w:t>
      </w:r>
      <w:r w:rsidRPr="001C3DA7">
        <w:rPr>
          <w:rFonts w:hint="eastAsia"/>
        </w:rPr>
        <w:t>有效补救</w:t>
      </w:r>
      <w:r>
        <w:rPr>
          <w:rFonts w:hint="eastAsia"/>
        </w:rPr>
        <w:t>，因为根据缔约国代表团在本</w:t>
      </w:r>
      <w:r w:rsidRPr="001C3DA7">
        <w:rPr>
          <w:rFonts w:hint="eastAsia"/>
        </w:rPr>
        <w:t>报告</w:t>
      </w:r>
      <w:r>
        <w:rPr>
          <w:rFonts w:hint="eastAsia"/>
        </w:rPr>
        <w:t>审议期间作出的声明，侵权损害赔偿时效在有关行为</w:t>
      </w:r>
      <w:r w:rsidRPr="001C3DA7">
        <w:rPr>
          <w:rFonts w:hint="eastAsia"/>
        </w:rPr>
        <w:t>实施</w:t>
      </w:r>
      <w:r w:rsidRPr="001C3DA7">
        <w:t>20</w:t>
      </w:r>
      <w:r w:rsidRPr="001C3DA7">
        <w:rPr>
          <w:rFonts w:hint="eastAsia"/>
        </w:rPr>
        <w:t>年后</w:t>
      </w:r>
      <w:r>
        <w:rPr>
          <w:rFonts w:hint="eastAsia"/>
        </w:rPr>
        <w:t>即告</w:t>
      </w:r>
      <w:r w:rsidRPr="001C3DA7">
        <w:rPr>
          <w:rFonts w:hint="eastAsia"/>
        </w:rPr>
        <w:t>失效</w:t>
      </w:r>
      <w:r>
        <w:rPr>
          <w:rFonts w:hint="eastAsia"/>
        </w:rPr>
        <w:t xml:space="preserve"> </w:t>
      </w:r>
      <w:r w:rsidRPr="001C3DA7">
        <w:t>(</w:t>
      </w:r>
      <w:r w:rsidRPr="001C3DA7">
        <w:rPr>
          <w:rFonts w:hint="eastAsia"/>
        </w:rPr>
        <w:t>第八条</w:t>
      </w:r>
      <w:r w:rsidRPr="001C3DA7">
        <w:t>)</w:t>
      </w:r>
      <w:r w:rsidRPr="001C3DA7">
        <w:rPr>
          <w:rFonts w:hint="eastAsia"/>
        </w:rPr>
        <w:t>。</w:t>
      </w:r>
    </w:p>
    <w:p w:rsidR="00E77339" w:rsidRPr="00C41FBD" w:rsidRDefault="00E77339" w:rsidP="00542E7F">
      <w:pPr>
        <w:pStyle w:val="SingleTxtGC"/>
        <w:tabs>
          <w:tab w:val="clear" w:pos="431"/>
          <w:tab w:val="clear" w:pos="1134"/>
          <w:tab w:val="clear" w:pos="1565"/>
          <w:tab w:val="clear" w:pos="1996"/>
          <w:tab w:val="clear" w:pos="2427"/>
          <w:tab w:val="left" w:pos="1701"/>
        </w:tabs>
        <w:rPr>
          <w:rFonts w:eastAsia="黑体"/>
        </w:rPr>
      </w:pPr>
      <w:r w:rsidRPr="00C41FBD">
        <w:rPr>
          <w:rFonts w:eastAsia="黑体"/>
        </w:rPr>
        <w:t>20.</w:t>
      </w:r>
      <w:r w:rsidRPr="00C41FBD">
        <w:rPr>
          <w:rFonts w:eastAsia="黑体"/>
        </w:rPr>
        <w:tab/>
      </w:r>
      <w:r w:rsidRPr="00C41FBD">
        <w:rPr>
          <w:rFonts w:eastAsia="黑体" w:hint="eastAsia"/>
        </w:rPr>
        <w:t>委员会请缔约国将强迫失踪罪定为刑事罪后，不设任何诉讼时效；如要设立诉讼时效，则建议缔约国按照《公约》第八条确保：</w:t>
      </w:r>
    </w:p>
    <w:p w:rsidR="00E77339" w:rsidRPr="00C41FBD" w:rsidRDefault="00E77339" w:rsidP="007471CF">
      <w:pPr>
        <w:pStyle w:val="SingleTxtGC"/>
        <w:numPr>
          <w:ilvl w:val="0"/>
          <w:numId w:val="21"/>
        </w:numPr>
        <w:tabs>
          <w:tab w:val="clear" w:pos="431"/>
          <w:tab w:val="clear" w:pos="1134"/>
          <w:tab w:val="clear" w:pos="1565"/>
          <w:tab w:val="clear" w:pos="1996"/>
          <w:tab w:val="clear" w:pos="2427"/>
        </w:tabs>
        <w:ind w:left="1134" w:firstLine="567"/>
        <w:rPr>
          <w:rFonts w:eastAsia="黑体"/>
        </w:rPr>
      </w:pPr>
      <w:r w:rsidRPr="00C41FBD">
        <w:rPr>
          <w:rFonts w:eastAsia="黑体" w:hint="eastAsia"/>
        </w:rPr>
        <w:t>对强迫失踪提起刑事诉讼的时效有较长的时段，并与这一罪行的极端严重性相称；</w:t>
      </w:r>
    </w:p>
    <w:p w:rsidR="00E77339" w:rsidRPr="00C41FBD" w:rsidRDefault="00E77339" w:rsidP="007471CF">
      <w:pPr>
        <w:pStyle w:val="SingleTxtGC"/>
        <w:numPr>
          <w:ilvl w:val="0"/>
          <w:numId w:val="21"/>
        </w:numPr>
        <w:tabs>
          <w:tab w:val="clear" w:pos="431"/>
          <w:tab w:val="clear" w:pos="1134"/>
          <w:tab w:val="clear" w:pos="1565"/>
          <w:tab w:val="clear" w:pos="1996"/>
          <w:tab w:val="clear" w:pos="2427"/>
        </w:tabs>
        <w:ind w:left="1134" w:firstLine="567"/>
        <w:rPr>
          <w:rFonts w:eastAsia="黑体"/>
        </w:rPr>
      </w:pPr>
      <w:r w:rsidRPr="00C41FBD">
        <w:rPr>
          <w:rFonts w:eastAsia="黑体" w:hint="eastAsia"/>
        </w:rPr>
        <w:t>在时效持续期间，保证强迫失踪受害人有权得到有效补救。</w:t>
      </w:r>
    </w:p>
    <w:p w:rsidR="00E77339" w:rsidRPr="00442523" w:rsidRDefault="00E77339" w:rsidP="007471CF">
      <w:pPr>
        <w:pStyle w:val="H23GC"/>
        <w:rPr>
          <w:b/>
        </w:rPr>
      </w:pPr>
      <w:r w:rsidRPr="00442523">
        <w:tab/>
      </w:r>
      <w:r w:rsidRPr="00442523">
        <w:tab/>
      </w:r>
      <w:r w:rsidRPr="00442523">
        <w:rPr>
          <w:rFonts w:hint="eastAsia"/>
        </w:rPr>
        <w:t>强迫失踪罪的管辖权</w:t>
      </w:r>
    </w:p>
    <w:p w:rsidR="00E77339" w:rsidRPr="0071236A" w:rsidRDefault="00E77339" w:rsidP="00542E7F">
      <w:pPr>
        <w:pStyle w:val="SingleTxtGC"/>
        <w:tabs>
          <w:tab w:val="clear" w:pos="431"/>
          <w:tab w:val="clear" w:pos="1134"/>
          <w:tab w:val="clear" w:pos="1565"/>
          <w:tab w:val="clear" w:pos="1996"/>
          <w:tab w:val="clear" w:pos="2427"/>
          <w:tab w:val="left" w:pos="1701"/>
        </w:tabs>
      </w:pPr>
      <w:r w:rsidRPr="0071236A">
        <w:t>21.</w:t>
      </w:r>
      <w:r w:rsidRPr="0071236A">
        <w:tab/>
      </w:r>
      <w:r>
        <w:rPr>
          <w:rFonts w:hint="eastAsia"/>
        </w:rPr>
        <w:t>委员会注意到，《刑法</w:t>
      </w:r>
      <w:r w:rsidRPr="00951211">
        <w:rPr>
          <w:rFonts w:hint="eastAsia"/>
        </w:rPr>
        <w:t>》第</w:t>
      </w:r>
      <w:r>
        <w:t>4-</w:t>
      </w:r>
      <w:r w:rsidRPr="00951211">
        <w:t>2</w:t>
      </w:r>
      <w:r>
        <w:rPr>
          <w:rFonts w:hint="eastAsia"/>
        </w:rPr>
        <w:t>条规定，无论犯罪人或受害人</w:t>
      </w:r>
      <w:r w:rsidRPr="00636A91">
        <w:rPr>
          <w:rFonts w:hint="eastAsia"/>
        </w:rPr>
        <w:t>持有何国国籍，</w:t>
      </w:r>
      <w:r>
        <w:rPr>
          <w:rFonts w:hint="eastAsia"/>
        </w:rPr>
        <w:t>缔约国均有权对强迫失踪罪行使管辖权，而且即便</w:t>
      </w:r>
      <w:r w:rsidRPr="00951211">
        <w:rPr>
          <w:rFonts w:hint="eastAsia"/>
        </w:rPr>
        <w:t>罪行发生在日本境外</w:t>
      </w:r>
      <w:r>
        <w:rPr>
          <w:rFonts w:hint="eastAsia"/>
        </w:rPr>
        <w:t>也依然能够行使管辖权</w:t>
      </w:r>
      <w:r w:rsidRPr="00951211">
        <w:rPr>
          <w:rFonts w:hint="eastAsia"/>
        </w:rPr>
        <w:t>。</w:t>
      </w:r>
      <w:r>
        <w:rPr>
          <w:rFonts w:hint="eastAsia"/>
        </w:rPr>
        <w:t>但</w:t>
      </w:r>
      <w:r w:rsidRPr="00951211">
        <w:rPr>
          <w:rFonts w:hint="eastAsia"/>
        </w:rPr>
        <w:t>委员会关切地注意到，《刑法》第</w:t>
      </w:r>
      <w:r>
        <w:t>4</w:t>
      </w:r>
      <w:r w:rsidRPr="00951211">
        <w:t>-2</w:t>
      </w:r>
      <w:r>
        <w:rPr>
          <w:rFonts w:hint="eastAsia"/>
        </w:rPr>
        <w:t>条仅适用于有条约规定</w:t>
      </w:r>
      <w:r w:rsidRPr="00951211">
        <w:rPr>
          <w:rFonts w:hint="eastAsia"/>
        </w:rPr>
        <w:t>的罪行</w:t>
      </w:r>
      <w:r w:rsidRPr="00951211">
        <w:t>(</w:t>
      </w:r>
      <w:r w:rsidRPr="00951211">
        <w:rPr>
          <w:rFonts w:hint="eastAsia"/>
        </w:rPr>
        <w:t>第九条</w:t>
      </w:r>
      <w:r w:rsidRPr="00951211">
        <w:t>)</w:t>
      </w:r>
      <w:r w:rsidRPr="00951211">
        <w:rPr>
          <w:rFonts w:hint="eastAsia"/>
        </w:rPr>
        <w:t>。</w:t>
      </w:r>
    </w:p>
    <w:p w:rsidR="00E77339" w:rsidRPr="00C41FBD" w:rsidRDefault="00E77339" w:rsidP="00542E7F">
      <w:pPr>
        <w:pStyle w:val="SingleTxtGC"/>
        <w:tabs>
          <w:tab w:val="clear" w:pos="431"/>
          <w:tab w:val="clear" w:pos="1134"/>
          <w:tab w:val="clear" w:pos="1565"/>
          <w:tab w:val="clear" w:pos="1996"/>
          <w:tab w:val="clear" w:pos="2427"/>
          <w:tab w:val="left" w:pos="1701"/>
        </w:tabs>
        <w:rPr>
          <w:rFonts w:eastAsia="黑体"/>
        </w:rPr>
      </w:pPr>
      <w:r w:rsidRPr="00C41FBD">
        <w:rPr>
          <w:rFonts w:eastAsia="黑体"/>
        </w:rPr>
        <w:t>22.</w:t>
      </w:r>
      <w:r w:rsidRPr="00C41FBD">
        <w:rPr>
          <w:rFonts w:eastAsia="黑体"/>
        </w:rPr>
        <w:tab/>
      </w:r>
      <w:r w:rsidRPr="00C41FBD">
        <w:rPr>
          <w:rFonts w:eastAsia="黑体" w:hint="eastAsia"/>
        </w:rPr>
        <w:t>委员会建议缔约国采取必要措施，确保按照《公约》第九条所产生的义务，特别是该条规定的引渡或起诉的原则，充分保证法院能对强迫失踪罪行使管辖权。在这方面，缔约国应按照第九条，确保凡是《公约》没有规定的条件，均不会影响日本法院行使管辖权。</w:t>
      </w:r>
    </w:p>
    <w:p w:rsidR="00E77339" w:rsidRPr="00442523" w:rsidRDefault="00E77339" w:rsidP="007471CF">
      <w:pPr>
        <w:pStyle w:val="H23GC"/>
        <w:rPr>
          <w:b/>
        </w:rPr>
      </w:pPr>
      <w:r w:rsidRPr="00442523">
        <w:tab/>
      </w:r>
      <w:r w:rsidRPr="00442523">
        <w:tab/>
      </w:r>
      <w:r w:rsidRPr="00442523">
        <w:rPr>
          <w:rFonts w:hint="eastAsia"/>
        </w:rPr>
        <w:t>强迫失踪案件的报告和调查</w:t>
      </w:r>
    </w:p>
    <w:p w:rsidR="00E77339" w:rsidRPr="0071236A" w:rsidRDefault="00E77339" w:rsidP="00542E7F">
      <w:pPr>
        <w:pStyle w:val="SingleTxtGC"/>
        <w:tabs>
          <w:tab w:val="clear" w:pos="431"/>
          <w:tab w:val="clear" w:pos="1134"/>
          <w:tab w:val="clear" w:pos="1565"/>
          <w:tab w:val="clear" w:pos="1996"/>
          <w:tab w:val="clear" w:pos="2427"/>
          <w:tab w:val="left" w:pos="1701"/>
        </w:tabs>
      </w:pPr>
      <w:r w:rsidRPr="0071236A">
        <w:t>23.</w:t>
      </w:r>
      <w:r w:rsidRPr="0071236A">
        <w:tab/>
      </w:r>
      <w:r w:rsidRPr="00483AE2">
        <w:rPr>
          <w:rFonts w:hint="eastAsia"/>
        </w:rPr>
        <w:t>委员</w:t>
      </w:r>
      <w:r>
        <w:rPr>
          <w:rFonts w:hint="eastAsia"/>
        </w:rPr>
        <w:t>会注意到缔约国提供资料显示，该国尚没有人提出关于强迫失踪案件的申诉。但委员会仍感关切的是，缔约国国内法没有保证任何个人均有权向主管机关报告据称发生的强迫失踪案件，不论报案者与失踪者有何关系。</w:t>
      </w:r>
      <w:r w:rsidRPr="00483AE2">
        <w:rPr>
          <w:rFonts w:hint="eastAsia"/>
        </w:rPr>
        <w:t>委员会还感到关切的是，</w:t>
      </w:r>
      <w:r>
        <w:rPr>
          <w:rFonts w:hint="eastAsia"/>
        </w:rPr>
        <w:t>存在一些障碍，可能阻碍对据称发生的强迫失踪案件展开</w:t>
      </w:r>
      <w:r w:rsidRPr="00483AE2">
        <w:rPr>
          <w:rFonts w:hint="eastAsia"/>
        </w:rPr>
        <w:t>迅速、有效和公正的调查</w:t>
      </w:r>
      <w:r>
        <w:rPr>
          <w:rFonts w:hint="eastAsia"/>
        </w:rPr>
        <w:t>。这些障碍</w:t>
      </w:r>
      <w:r w:rsidRPr="00483AE2">
        <w:rPr>
          <w:rFonts w:hint="eastAsia"/>
        </w:rPr>
        <w:t>包括</w:t>
      </w:r>
      <w:r>
        <w:rPr>
          <w:rFonts w:hint="eastAsia"/>
        </w:rPr>
        <w:t>：国内法规定，军事机关有权</w:t>
      </w:r>
      <w:r w:rsidRPr="00483AE2">
        <w:rPr>
          <w:rFonts w:hint="eastAsia"/>
        </w:rPr>
        <w:t>调查被</w:t>
      </w:r>
      <w:r>
        <w:rPr>
          <w:rFonts w:hint="eastAsia"/>
        </w:rPr>
        <w:t>指控制造强迫失踪的人员</w:t>
      </w:r>
      <w:r w:rsidRPr="00483AE2">
        <w:rPr>
          <w:rFonts w:hint="eastAsia"/>
        </w:rPr>
        <w:t>；</w:t>
      </w:r>
      <w:r>
        <w:rPr>
          <w:rFonts w:hint="eastAsia"/>
        </w:rPr>
        <w:t>是否对一项罪行进行调查，是由相关警官酌情决定的；国内法规定，在获取与调查有关的所有文件和其他信息时，如果这些文件和信息属于官方保密信息或者可能有损国家利益，则要受到限制。委员会还感到关切的是：缔约国没有提供足够的资料，说明是否有相关的国内法律保证正在调查强迫失踪案件的主管机关能够查访所有其有理由认为可能关押着失踪者的拘留场所或任何其他场所；缔约国没有负责调查强迫失踪案件的专项预算和人员；没有向负责调查强迫失踪案件的主管机关提供具体培训，讲授如何启动和开展此类案件的调查工作</w:t>
      </w:r>
      <w:r w:rsidRPr="00AD6204">
        <w:t>(</w:t>
      </w:r>
      <w:r>
        <w:rPr>
          <w:rFonts w:hint="eastAsia"/>
        </w:rPr>
        <w:t>第十一</w:t>
      </w:r>
      <w:r w:rsidRPr="00AD6204">
        <w:rPr>
          <w:rFonts w:hint="eastAsia"/>
        </w:rPr>
        <w:t>和</w:t>
      </w:r>
      <w:r>
        <w:rPr>
          <w:rFonts w:hint="eastAsia"/>
        </w:rPr>
        <w:t>第十二条</w:t>
      </w:r>
      <w:r w:rsidRPr="00AD6204">
        <w:t>)</w:t>
      </w:r>
      <w:r w:rsidRPr="00AD6204">
        <w:rPr>
          <w:rFonts w:hint="eastAsia"/>
        </w:rPr>
        <w:t>。</w:t>
      </w:r>
    </w:p>
    <w:p w:rsidR="00E77339" w:rsidRPr="00C41FBD" w:rsidRDefault="00E77339" w:rsidP="00542E7F">
      <w:pPr>
        <w:pStyle w:val="SingleTxtGC"/>
        <w:tabs>
          <w:tab w:val="clear" w:pos="431"/>
          <w:tab w:val="clear" w:pos="1134"/>
          <w:tab w:val="clear" w:pos="1565"/>
          <w:tab w:val="clear" w:pos="1996"/>
          <w:tab w:val="clear" w:pos="2427"/>
          <w:tab w:val="left" w:pos="1701"/>
        </w:tabs>
        <w:rPr>
          <w:rFonts w:eastAsia="黑体"/>
        </w:rPr>
      </w:pPr>
      <w:r w:rsidRPr="00C41FBD">
        <w:rPr>
          <w:rFonts w:eastAsia="黑体"/>
        </w:rPr>
        <w:t>24.</w:t>
      </w:r>
      <w:r w:rsidRPr="00C41FBD">
        <w:rPr>
          <w:rFonts w:eastAsia="黑体"/>
        </w:rPr>
        <w:tab/>
      </w:r>
      <w:r w:rsidRPr="00C41FBD">
        <w:rPr>
          <w:rFonts w:eastAsia="黑体" w:hint="eastAsia"/>
        </w:rPr>
        <w:t>委员会建议缔约国采取一切必要的立法和其他措施，以：</w:t>
      </w:r>
    </w:p>
    <w:p w:rsidR="00E77339" w:rsidRPr="00C41FBD" w:rsidRDefault="00E77339" w:rsidP="00737AE8">
      <w:pPr>
        <w:pStyle w:val="SingleTxtGC"/>
        <w:numPr>
          <w:ilvl w:val="0"/>
          <w:numId w:val="19"/>
        </w:numPr>
        <w:tabs>
          <w:tab w:val="clear" w:pos="431"/>
          <w:tab w:val="clear" w:pos="1134"/>
          <w:tab w:val="clear" w:pos="1565"/>
          <w:tab w:val="clear" w:pos="1996"/>
          <w:tab w:val="clear" w:pos="2427"/>
        </w:tabs>
        <w:spacing w:after="100"/>
        <w:ind w:left="1134" w:firstLine="567"/>
        <w:rPr>
          <w:rFonts w:eastAsia="黑体"/>
        </w:rPr>
      </w:pPr>
      <w:r w:rsidRPr="00C41FBD">
        <w:rPr>
          <w:rFonts w:eastAsia="黑体" w:hint="eastAsia"/>
        </w:rPr>
        <w:t>保证任何人均有权向主管机关报告据称发生的强迫失踪案件，不论报案者与失踪者有何关系；并确保向申诉人提供上诉机制，以防主管机关拒绝调查其报告的案件；</w:t>
      </w:r>
    </w:p>
    <w:p w:rsidR="00E77339" w:rsidRPr="00C41FBD" w:rsidRDefault="00E77339" w:rsidP="00737AE8">
      <w:pPr>
        <w:pStyle w:val="SingleTxtGC"/>
        <w:numPr>
          <w:ilvl w:val="0"/>
          <w:numId w:val="19"/>
        </w:numPr>
        <w:tabs>
          <w:tab w:val="clear" w:pos="431"/>
          <w:tab w:val="clear" w:pos="1134"/>
          <w:tab w:val="clear" w:pos="1565"/>
          <w:tab w:val="clear" w:pos="1996"/>
          <w:tab w:val="clear" w:pos="2427"/>
        </w:tabs>
        <w:spacing w:after="100"/>
        <w:ind w:left="1134" w:firstLine="567"/>
        <w:rPr>
          <w:rFonts w:eastAsia="黑体"/>
        </w:rPr>
      </w:pPr>
      <w:r w:rsidRPr="00C41FBD">
        <w:rPr>
          <w:rFonts w:eastAsia="黑体" w:hint="eastAsia"/>
        </w:rPr>
        <w:t>确保在有合理理由认为某人遭到强迫失踪时，即便没有正式申诉，也从速展开彻底和公正的调查；</w:t>
      </w:r>
    </w:p>
    <w:p w:rsidR="00E77339" w:rsidRPr="00C41FBD" w:rsidRDefault="00E77339" w:rsidP="00737AE8">
      <w:pPr>
        <w:pStyle w:val="SingleTxtGC"/>
        <w:numPr>
          <w:ilvl w:val="0"/>
          <w:numId w:val="19"/>
        </w:numPr>
        <w:tabs>
          <w:tab w:val="clear" w:pos="431"/>
          <w:tab w:val="clear" w:pos="1134"/>
          <w:tab w:val="clear" w:pos="1565"/>
          <w:tab w:val="clear" w:pos="1996"/>
          <w:tab w:val="clear" w:pos="2427"/>
        </w:tabs>
        <w:spacing w:after="100"/>
        <w:ind w:left="1134" w:firstLine="567"/>
        <w:rPr>
          <w:rFonts w:eastAsia="黑体"/>
        </w:rPr>
      </w:pPr>
      <w:r w:rsidRPr="00C41FBD">
        <w:rPr>
          <w:rFonts w:eastAsia="黑体" w:hint="eastAsia"/>
        </w:rPr>
        <w:t>确保明确规定所有强迫失踪案件均不属于军事管辖范围，只能由普通法院调查；</w:t>
      </w:r>
    </w:p>
    <w:p w:rsidR="00E77339" w:rsidRPr="00C41FBD" w:rsidRDefault="00E77339" w:rsidP="00737AE8">
      <w:pPr>
        <w:pStyle w:val="SingleTxtGC"/>
        <w:numPr>
          <w:ilvl w:val="0"/>
          <w:numId w:val="19"/>
        </w:numPr>
        <w:tabs>
          <w:tab w:val="clear" w:pos="431"/>
          <w:tab w:val="clear" w:pos="1134"/>
          <w:tab w:val="clear" w:pos="1565"/>
          <w:tab w:val="clear" w:pos="1996"/>
          <w:tab w:val="clear" w:pos="2427"/>
        </w:tabs>
        <w:spacing w:after="100"/>
        <w:ind w:left="1134" w:firstLine="567"/>
        <w:rPr>
          <w:rFonts w:eastAsia="黑体"/>
        </w:rPr>
      </w:pPr>
      <w:r w:rsidRPr="00C41FBD">
        <w:rPr>
          <w:rFonts w:eastAsia="黑体" w:hint="eastAsia"/>
        </w:rPr>
        <w:t>保证负责调查强迫失踪案件的机关能够获取与调查有关的所有信息和文件；</w:t>
      </w:r>
    </w:p>
    <w:p w:rsidR="00E77339" w:rsidRPr="00C41FBD" w:rsidRDefault="00E77339" w:rsidP="00737AE8">
      <w:pPr>
        <w:pStyle w:val="SingleTxtGC"/>
        <w:numPr>
          <w:ilvl w:val="0"/>
          <w:numId w:val="19"/>
        </w:numPr>
        <w:tabs>
          <w:tab w:val="clear" w:pos="431"/>
          <w:tab w:val="clear" w:pos="1134"/>
          <w:tab w:val="clear" w:pos="1565"/>
          <w:tab w:val="clear" w:pos="1996"/>
          <w:tab w:val="clear" w:pos="2427"/>
        </w:tabs>
        <w:spacing w:after="100"/>
        <w:ind w:left="1134" w:firstLine="567"/>
        <w:rPr>
          <w:rFonts w:eastAsia="黑体"/>
        </w:rPr>
      </w:pPr>
      <w:r w:rsidRPr="00C41FBD">
        <w:rPr>
          <w:rFonts w:eastAsia="黑体" w:hint="eastAsia"/>
        </w:rPr>
        <w:t>保证主管机关和机构能够查访所有其有合理理由认为可能关押着失踪者的剥夺自由场所，不论有关地点属于什么性质的场所；</w:t>
      </w:r>
    </w:p>
    <w:p w:rsidR="00E77339" w:rsidRPr="00C41FBD" w:rsidRDefault="00E77339" w:rsidP="00737AE8">
      <w:pPr>
        <w:pStyle w:val="SingleTxtGC"/>
        <w:numPr>
          <w:ilvl w:val="0"/>
          <w:numId w:val="19"/>
        </w:numPr>
        <w:tabs>
          <w:tab w:val="clear" w:pos="431"/>
          <w:tab w:val="clear" w:pos="1134"/>
          <w:tab w:val="clear" w:pos="1565"/>
          <w:tab w:val="clear" w:pos="1996"/>
          <w:tab w:val="clear" w:pos="2427"/>
        </w:tabs>
        <w:spacing w:after="100"/>
        <w:ind w:left="1134" w:firstLine="567"/>
        <w:rPr>
          <w:rFonts w:eastAsia="黑体"/>
        </w:rPr>
      </w:pPr>
      <w:r w:rsidRPr="00C41FBD">
        <w:rPr>
          <w:rFonts w:eastAsia="黑体" w:hint="eastAsia"/>
        </w:rPr>
        <w:t>向负责调查强迫失踪案件的机关提供适足的财政和人力资源；</w:t>
      </w:r>
    </w:p>
    <w:p w:rsidR="00E77339" w:rsidRPr="00C41FBD" w:rsidRDefault="00E77339" w:rsidP="00631EC5">
      <w:pPr>
        <w:pStyle w:val="SingleTxtGC"/>
        <w:numPr>
          <w:ilvl w:val="0"/>
          <w:numId w:val="19"/>
        </w:numPr>
        <w:tabs>
          <w:tab w:val="clear" w:pos="431"/>
          <w:tab w:val="clear" w:pos="1134"/>
          <w:tab w:val="clear" w:pos="1565"/>
          <w:tab w:val="clear" w:pos="1996"/>
          <w:tab w:val="clear" w:pos="2427"/>
        </w:tabs>
        <w:ind w:left="1134" w:firstLine="567"/>
        <w:rPr>
          <w:rFonts w:eastAsia="黑体"/>
        </w:rPr>
      </w:pPr>
      <w:r w:rsidRPr="00C41FBD">
        <w:rPr>
          <w:rFonts w:eastAsia="黑体" w:hint="eastAsia"/>
        </w:rPr>
        <w:t>向负责调查强迫失踪案件的机关提供具体培训，讲授如何启动和开展此类调查工作。</w:t>
      </w:r>
    </w:p>
    <w:p w:rsidR="00E77339" w:rsidRPr="00442523" w:rsidRDefault="00E77339" w:rsidP="00631EC5">
      <w:pPr>
        <w:pStyle w:val="H23GC"/>
        <w:rPr>
          <w:b/>
        </w:rPr>
      </w:pPr>
      <w:r w:rsidRPr="00442523">
        <w:tab/>
      </w:r>
      <w:r w:rsidRPr="00442523">
        <w:tab/>
      </w:r>
      <w:r w:rsidRPr="00442523">
        <w:rPr>
          <w:rFonts w:hint="eastAsia"/>
        </w:rPr>
        <w:t>遭到强迫失踪的所谓慰安妇的状况</w:t>
      </w:r>
    </w:p>
    <w:p w:rsidR="00E77339" w:rsidRPr="0071236A" w:rsidRDefault="00E77339" w:rsidP="00737AE8">
      <w:pPr>
        <w:pStyle w:val="SingleTxtGC"/>
        <w:tabs>
          <w:tab w:val="clear" w:pos="431"/>
          <w:tab w:val="clear" w:pos="1134"/>
          <w:tab w:val="clear" w:pos="1565"/>
          <w:tab w:val="clear" w:pos="1996"/>
          <w:tab w:val="clear" w:pos="2427"/>
          <w:tab w:val="left" w:pos="1701"/>
        </w:tabs>
        <w:spacing w:after="100"/>
      </w:pPr>
      <w:r w:rsidRPr="0071236A">
        <w:t>25.</w:t>
      </w:r>
      <w:r w:rsidRPr="0071236A">
        <w:tab/>
      </w:r>
      <w:r>
        <w:rPr>
          <w:rFonts w:hint="eastAsia"/>
        </w:rPr>
        <w:t>委员会</w:t>
      </w:r>
      <w:r w:rsidRPr="00E605F7">
        <w:rPr>
          <w:rFonts w:hint="eastAsia"/>
        </w:rPr>
        <w:t>回顾《公约》第</w:t>
      </w:r>
      <w:r>
        <w:rPr>
          <w:rFonts w:hint="eastAsia"/>
        </w:rPr>
        <w:t>八</w:t>
      </w:r>
      <w:r w:rsidRPr="00E605F7">
        <w:rPr>
          <w:rFonts w:hint="eastAsia"/>
        </w:rPr>
        <w:t>、</w:t>
      </w:r>
      <w:r>
        <w:rPr>
          <w:rFonts w:hint="eastAsia"/>
        </w:rPr>
        <w:t>第十二</w:t>
      </w:r>
      <w:r w:rsidRPr="00E605F7">
        <w:rPr>
          <w:rFonts w:hint="eastAsia"/>
        </w:rPr>
        <w:t>和</w:t>
      </w:r>
      <w:r>
        <w:rPr>
          <w:rFonts w:hint="eastAsia"/>
        </w:rPr>
        <w:t>第二十四条，希望强调强迫失踪罪的持续性质，并重申，</w:t>
      </w:r>
      <w:r w:rsidRPr="007F13B7">
        <w:rPr>
          <w:rFonts w:hint="eastAsia"/>
        </w:rPr>
        <w:t>不论强迫失踪发生在何时</w:t>
      </w:r>
      <w:r>
        <w:rPr>
          <w:rFonts w:hint="eastAsia"/>
        </w:rPr>
        <w:t>，受害人都有权</w:t>
      </w:r>
      <w:r w:rsidRPr="00C44278">
        <w:rPr>
          <w:rFonts w:hint="eastAsia"/>
        </w:rPr>
        <w:t>得到司法公正、赔偿</w:t>
      </w:r>
      <w:r>
        <w:rPr>
          <w:rFonts w:hint="eastAsia"/>
        </w:rPr>
        <w:t>并了解强迫失踪案情的真相、调查的进展和结果以及失踪者的命运</w:t>
      </w:r>
      <w:r w:rsidRPr="00E605F7">
        <w:rPr>
          <w:rFonts w:hint="eastAsia"/>
        </w:rPr>
        <w:t>。在这方面，委员会感到关切的是，</w:t>
      </w:r>
      <w:r>
        <w:rPr>
          <w:rFonts w:hint="eastAsia"/>
        </w:rPr>
        <w:t>缔约国没有提供统计资料说明可能遭到强迫失踪的所谓慰安妇的人数，而且没有对此类案件的犯罪人予以调查、起诉和定罪。委员会还感到关切的是，有报告称，这些妇女所生子女被劫持</w:t>
      </w:r>
      <w:r w:rsidRPr="00E605F7">
        <w:rPr>
          <w:rFonts w:hint="eastAsia"/>
        </w:rPr>
        <w:t>，</w:t>
      </w:r>
      <w:r>
        <w:rPr>
          <w:rFonts w:hint="eastAsia"/>
        </w:rPr>
        <w:t>而且</w:t>
      </w:r>
      <w:r w:rsidRPr="00E605F7">
        <w:rPr>
          <w:rFonts w:hint="eastAsia"/>
        </w:rPr>
        <w:t>国家拒绝调查此类案件。委员会</w:t>
      </w:r>
      <w:r>
        <w:rPr>
          <w:rFonts w:hint="eastAsia"/>
        </w:rPr>
        <w:t>仍感关切的是，有</w:t>
      </w:r>
      <w:r w:rsidRPr="00E605F7">
        <w:rPr>
          <w:rFonts w:hint="eastAsia"/>
        </w:rPr>
        <w:t>报告称，缔约国</w:t>
      </w:r>
      <w:r>
        <w:rPr>
          <w:rFonts w:hint="eastAsia"/>
        </w:rPr>
        <w:t>隐瞒了或者没有披露涉及所谓慰安妇的相关事实和材料。</w:t>
      </w:r>
      <w:r w:rsidRPr="00E605F7">
        <w:rPr>
          <w:rFonts w:hint="eastAsia"/>
        </w:rPr>
        <w:t>委员会还感到关切的是，</w:t>
      </w:r>
      <w:r>
        <w:rPr>
          <w:rFonts w:hint="eastAsia"/>
        </w:rPr>
        <w:t>受害人无法按照</w:t>
      </w:r>
      <w:r w:rsidRPr="00E605F7">
        <w:rPr>
          <w:rFonts w:hint="eastAsia"/>
        </w:rPr>
        <w:t>《公约》第</w:t>
      </w:r>
      <w:r>
        <w:rPr>
          <w:rFonts w:hint="eastAsia"/>
        </w:rPr>
        <w:t>二十四</w:t>
      </w:r>
      <w:r w:rsidRPr="00E605F7">
        <w:rPr>
          <w:rFonts w:hint="eastAsia"/>
        </w:rPr>
        <w:t>条第</w:t>
      </w:r>
      <w:r>
        <w:rPr>
          <w:rFonts w:hint="eastAsia"/>
        </w:rPr>
        <w:t>五</w:t>
      </w:r>
      <w:r w:rsidRPr="00E605F7">
        <w:rPr>
          <w:rFonts w:hint="eastAsia"/>
        </w:rPr>
        <w:t>款</w:t>
      </w:r>
      <w:r>
        <w:rPr>
          <w:rFonts w:hint="eastAsia"/>
        </w:rPr>
        <w:t>的规定得到充分的赔偿，此外，缔约国认为这一问题“已得到最终且不可逆的解决”，委员会对此立场表示遗憾。这种立场不仅导致了有罪不罚现象的继续存在，还剥夺了受害人了解真相并得到司法公正</w:t>
      </w:r>
      <w:r w:rsidRPr="00E605F7">
        <w:rPr>
          <w:rFonts w:hint="eastAsia"/>
        </w:rPr>
        <w:t>、赔偿和</w:t>
      </w:r>
      <w:r>
        <w:rPr>
          <w:rFonts w:hint="eastAsia"/>
        </w:rPr>
        <w:t>不重演保证</w:t>
      </w:r>
      <w:r w:rsidRPr="00E605F7">
        <w:rPr>
          <w:rFonts w:hint="eastAsia"/>
        </w:rPr>
        <w:t>的权利</w:t>
      </w:r>
      <w:r w:rsidRPr="00E605F7">
        <w:t>(</w:t>
      </w:r>
      <w:r w:rsidRPr="00E605F7">
        <w:rPr>
          <w:rFonts w:hint="eastAsia"/>
        </w:rPr>
        <w:t>第</w:t>
      </w:r>
      <w:r>
        <w:rPr>
          <w:rFonts w:hint="eastAsia"/>
        </w:rPr>
        <w:t>一</w:t>
      </w:r>
      <w:r w:rsidRPr="00E605F7">
        <w:rPr>
          <w:rFonts w:hint="eastAsia"/>
        </w:rPr>
        <w:t>、</w:t>
      </w:r>
      <w:r>
        <w:rPr>
          <w:rFonts w:hint="eastAsia"/>
        </w:rPr>
        <w:t>第八</w:t>
      </w:r>
      <w:r w:rsidRPr="00E605F7">
        <w:rPr>
          <w:rFonts w:hint="eastAsia"/>
        </w:rPr>
        <w:t>、</w:t>
      </w:r>
      <w:r>
        <w:rPr>
          <w:rFonts w:hint="eastAsia"/>
        </w:rPr>
        <w:t>第十二</w:t>
      </w:r>
      <w:r w:rsidRPr="00E605F7">
        <w:rPr>
          <w:rFonts w:hint="eastAsia"/>
        </w:rPr>
        <w:t>、</w:t>
      </w:r>
      <w:r>
        <w:rPr>
          <w:rFonts w:hint="eastAsia"/>
        </w:rPr>
        <w:t>第二十四</w:t>
      </w:r>
      <w:r w:rsidRPr="00E605F7">
        <w:rPr>
          <w:rFonts w:hint="eastAsia"/>
        </w:rPr>
        <w:t>和</w:t>
      </w:r>
      <w:r>
        <w:rPr>
          <w:rFonts w:hint="eastAsia"/>
        </w:rPr>
        <w:t>第二十五条</w:t>
      </w:r>
      <w:r w:rsidRPr="00E605F7">
        <w:t>)</w:t>
      </w:r>
      <w:r w:rsidRPr="00E605F7">
        <w:rPr>
          <w:rFonts w:hint="eastAsia"/>
        </w:rPr>
        <w:t>。</w:t>
      </w:r>
    </w:p>
    <w:p w:rsidR="00E77339" w:rsidRPr="00C41FBD" w:rsidRDefault="00E77339" w:rsidP="00737AE8">
      <w:pPr>
        <w:pStyle w:val="SingleTxtGC"/>
        <w:tabs>
          <w:tab w:val="clear" w:pos="431"/>
          <w:tab w:val="clear" w:pos="1134"/>
          <w:tab w:val="clear" w:pos="1565"/>
          <w:tab w:val="clear" w:pos="1996"/>
          <w:tab w:val="clear" w:pos="2427"/>
          <w:tab w:val="left" w:pos="1701"/>
        </w:tabs>
        <w:spacing w:after="100"/>
        <w:rPr>
          <w:rFonts w:eastAsia="黑体"/>
        </w:rPr>
      </w:pPr>
      <w:r w:rsidRPr="00C41FBD">
        <w:rPr>
          <w:rFonts w:eastAsia="黑体"/>
        </w:rPr>
        <w:t>26.</w:t>
      </w:r>
      <w:r w:rsidRPr="00C41FBD">
        <w:rPr>
          <w:rFonts w:eastAsia="黑体"/>
        </w:rPr>
        <w:tab/>
      </w:r>
      <w:r w:rsidRPr="00C41FBD">
        <w:rPr>
          <w:rFonts w:eastAsia="黑体" w:hint="eastAsia"/>
        </w:rPr>
        <w:t>委员会回顾指出强迫失踪罪具有持续性，并建议缔约国：</w:t>
      </w:r>
    </w:p>
    <w:p w:rsidR="00E77339" w:rsidRPr="00C41FBD" w:rsidRDefault="00E77339" w:rsidP="00737AE8">
      <w:pPr>
        <w:pStyle w:val="SingleTxtGC"/>
        <w:numPr>
          <w:ilvl w:val="0"/>
          <w:numId w:val="23"/>
        </w:numPr>
        <w:tabs>
          <w:tab w:val="clear" w:pos="431"/>
          <w:tab w:val="clear" w:pos="1134"/>
          <w:tab w:val="clear" w:pos="1565"/>
          <w:tab w:val="clear" w:pos="1996"/>
          <w:tab w:val="clear" w:pos="2427"/>
        </w:tabs>
        <w:spacing w:after="100"/>
        <w:ind w:left="1134" w:firstLine="567"/>
        <w:rPr>
          <w:rFonts w:eastAsia="黑体"/>
        </w:rPr>
      </w:pPr>
      <w:r w:rsidRPr="00C41FBD">
        <w:rPr>
          <w:rFonts w:eastAsia="黑体" w:hint="eastAsia"/>
        </w:rPr>
        <w:t>准确统计可能遭到强迫失踪的所谓慰安妇的人数，展开调查并保证人们有权了解真相和得到赔偿；</w:t>
      </w:r>
    </w:p>
    <w:p w:rsidR="00E77339" w:rsidRPr="00C41FBD" w:rsidRDefault="00E77339" w:rsidP="00737AE8">
      <w:pPr>
        <w:pStyle w:val="SingleTxtGC"/>
        <w:numPr>
          <w:ilvl w:val="0"/>
          <w:numId w:val="23"/>
        </w:numPr>
        <w:tabs>
          <w:tab w:val="clear" w:pos="431"/>
          <w:tab w:val="clear" w:pos="1134"/>
          <w:tab w:val="clear" w:pos="1565"/>
          <w:tab w:val="clear" w:pos="1996"/>
          <w:tab w:val="clear" w:pos="2427"/>
        </w:tabs>
        <w:spacing w:after="100"/>
        <w:ind w:left="1134" w:firstLine="567"/>
        <w:rPr>
          <w:rFonts w:eastAsia="黑体"/>
        </w:rPr>
      </w:pPr>
      <w:r w:rsidRPr="00C41FBD">
        <w:rPr>
          <w:rFonts w:eastAsia="黑体" w:hint="eastAsia"/>
        </w:rPr>
        <w:t>对所有可能遭到强迫失踪的所谓慰安妇的案件，包括涉及劫持慰安妇所生子女的案件，不论案件发生至今已有多长时间，均确保从速进行彻底和公正的调查，并且即便没有正式申诉也展开调查；</w:t>
      </w:r>
    </w:p>
    <w:p w:rsidR="00E77339" w:rsidRPr="00C41FBD" w:rsidRDefault="00E77339" w:rsidP="00737AE8">
      <w:pPr>
        <w:pStyle w:val="SingleTxtGC"/>
        <w:numPr>
          <w:ilvl w:val="0"/>
          <w:numId w:val="23"/>
        </w:numPr>
        <w:tabs>
          <w:tab w:val="clear" w:pos="431"/>
          <w:tab w:val="clear" w:pos="1134"/>
          <w:tab w:val="clear" w:pos="1565"/>
          <w:tab w:val="clear" w:pos="1996"/>
          <w:tab w:val="clear" w:pos="2427"/>
        </w:tabs>
        <w:spacing w:after="100"/>
        <w:ind w:left="1134" w:firstLine="567"/>
        <w:rPr>
          <w:rFonts w:eastAsia="黑体"/>
        </w:rPr>
      </w:pPr>
      <w:r w:rsidRPr="00C41FBD">
        <w:rPr>
          <w:rFonts w:eastAsia="黑体" w:hint="eastAsia"/>
        </w:rPr>
        <w:t>确保起诉所称犯罪人，如查实有罪，按其行为严重程度予以惩罚；</w:t>
      </w:r>
    </w:p>
    <w:p w:rsidR="00E77339" w:rsidRPr="00C41FBD" w:rsidRDefault="00E77339" w:rsidP="00737AE8">
      <w:pPr>
        <w:pStyle w:val="SingleTxtGC"/>
        <w:numPr>
          <w:ilvl w:val="0"/>
          <w:numId w:val="23"/>
        </w:numPr>
        <w:tabs>
          <w:tab w:val="clear" w:pos="431"/>
          <w:tab w:val="clear" w:pos="1134"/>
          <w:tab w:val="clear" w:pos="1565"/>
          <w:tab w:val="clear" w:pos="1996"/>
          <w:tab w:val="clear" w:pos="2427"/>
        </w:tabs>
        <w:spacing w:after="100"/>
        <w:ind w:left="1134" w:firstLine="567"/>
        <w:rPr>
          <w:rFonts w:eastAsia="黑体"/>
        </w:rPr>
      </w:pPr>
      <w:r w:rsidRPr="00C41FBD">
        <w:rPr>
          <w:rFonts w:eastAsia="黑体" w:hint="eastAsia"/>
        </w:rPr>
        <w:t>按照《公约》第二十五条第二款，采取必要措施，寻找所谓慰安妇可能被非法劫持、强迫失踪和</w:t>
      </w:r>
      <w:r w:rsidRPr="00C41FBD">
        <w:rPr>
          <w:rFonts w:eastAsia="黑体" w:hint="eastAsia"/>
        </w:rPr>
        <w:t>(</w:t>
      </w:r>
      <w:r w:rsidRPr="00C41FBD">
        <w:rPr>
          <w:rFonts w:eastAsia="黑体" w:hint="eastAsia"/>
        </w:rPr>
        <w:t>或</w:t>
      </w:r>
      <w:r w:rsidRPr="00C41FBD">
        <w:rPr>
          <w:rFonts w:eastAsia="黑体"/>
        </w:rPr>
        <w:t>)</w:t>
      </w:r>
      <w:r w:rsidRPr="00C41FBD">
        <w:rPr>
          <w:rFonts w:eastAsia="黑体" w:hint="eastAsia"/>
        </w:rPr>
        <w:t>改换身份的子女，并确保他们与亲生家庭团聚；</w:t>
      </w:r>
    </w:p>
    <w:p w:rsidR="00E77339" w:rsidRPr="00C41FBD" w:rsidRDefault="00E77339" w:rsidP="00737AE8">
      <w:pPr>
        <w:pStyle w:val="SingleTxtGC"/>
        <w:numPr>
          <w:ilvl w:val="0"/>
          <w:numId w:val="23"/>
        </w:numPr>
        <w:tabs>
          <w:tab w:val="clear" w:pos="431"/>
          <w:tab w:val="clear" w:pos="1134"/>
          <w:tab w:val="clear" w:pos="1565"/>
          <w:tab w:val="clear" w:pos="1996"/>
          <w:tab w:val="clear" w:pos="2427"/>
        </w:tabs>
        <w:spacing w:after="100"/>
        <w:ind w:left="1134" w:firstLine="567"/>
        <w:rPr>
          <w:rFonts w:eastAsia="黑体"/>
        </w:rPr>
      </w:pPr>
      <w:r w:rsidRPr="00C41FBD">
        <w:rPr>
          <w:rFonts w:eastAsia="黑体" w:hint="eastAsia"/>
        </w:rPr>
        <w:t>凡是与案件事实和材料有关的信息，均确保予以披露；</w:t>
      </w:r>
    </w:p>
    <w:p w:rsidR="00E77339" w:rsidRPr="00C41FBD" w:rsidRDefault="00E77339" w:rsidP="00737AE8">
      <w:pPr>
        <w:pStyle w:val="SingleTxtGC"/>
        <w:numPr>
          <w:ilvl w:val="0"/>
          <w:numId w:val="23"/>
        </w:numPr>
        <w:tabs>
          <w:tab w:val="clear" w:pos="431"/>
          <w:tab w:val="clear" w:pos="1134"/>
          <w:tab w:val="clear" w:pos="1565"/>
          <w:tab w:val="clear" w:pos="1996"/>
          <w:tab w:val="clear" w:pos="2427"/>
        </w:tabs>
        <w:spacing w:after="100"/>
        <w:ind w:left="1134" w:firstLine="567"/>
        <w:rPr>
          <w:rFonts w:eastAsia="黑体"/>
        </w:rPr>
      </w:pPr>
      <w:r w:rsidRPr="00C41FBD">
        <w:rPr>
          <w:rFonts w:eastAsia="黑体" w:hint="eastAsia"/>
        </w:rPr>
        <w:t>按照《公约》第二十四条第四和第五款，确保所有受害人得到充分赔偿，并确保这种赔偿考虑到性别问题；</w:t>
      </w:r>
    </w:p>
    <w:p w:rsidR="00E77339" w:rsidRPr="00C41FBD" w:rsidRDefault="00E77339" w:rsidP="00737AE8">
      <w:pPr>
        <w:pStyle w:val="SingleTxtGC"/>
        <w:numPr>
          <w:ilvl w:val="0"/>
          <w:numId w:val="23"/>
        </w:numPr>
        <w:tabs>
          <w:tab w:val="clear" w:pos="431"/>
          <w:tab w:val="clear" w:pos="1134"/>
          <w:tab w:val="clear" w:pos="1565"/>
          <w:tab w:val="clear" w:pos="1996"/>
          <w:tab w:val="clear" w:pos="2427"/>
        </w:tabs>
        <w:spacing w:after="100"/>
        <w:ind w:left="1134" w:firstLine="567"/>
        <w:rPr>
          <w:rFonts w:eastAsia="黑体"/>
        </w:rPr>
      </w:pPr>
      <w:r w:rsidRPr="00C41FBD">
        <w:rPr>
          <w:rFonts w:eastAsia="黑体" w:hint="eastAsia"/>
        </w:rPr>
        <w:t>保证人们有权了解真相。</w:t>
      </w:r>
    </w:p>
    <w:p w:rsidR="00E77339" w:rsidRPr="00442523" w:rsidRDefault="00E77339" w:rsidP="00737AE8">
      <w:pPr>
        <w:pStyle w:val="H23GC"/>
        <w:spacing w:before="200"/>
        <w:rPr>
          <w:b/>
        </w:rPr>
      </w:pPr>
      <w:r w:rsidRPr="00442523">
        <w:tab/>
      </w:r>
      <w:r w:rsidRPr="00442523">
        <w:tab/>
      </w:r>
      <w:r w:rsidRPr="00442523">
        <w:rPr>
          <w:rFonts w:hint="eastAsia"/>
        </w:rPr>
        <w:t>刑事事项中的司法合作</w:t>
      </w:r>
    </w:p>
    <w:p w:rsidR="00E77339" w:rsidRDefault="00E77339" w:rsidP="00542E7F">
      <w:pPr>
        <w:pStyle w:val="SingleTxtGC"/>
        <w:tabs>
          <w:tab w:val="clear" w:pos="431"/>
          <w:tab w:val="clear" w:pos="1134"/>
          <w:tab w:val="clear" w:pos="1565"/>
          <w:tab w:val="clear" w:pos="1996"/>
          <w:tab w:val="clear" w:pos="2427"/>
          <w:tab w:val="left" w:pos="1701"/>
        </w:tabs>
      </w:pPr>
      <w:r w:rsidRPr="0071236A">
        <w:t>27.</w:t>
      </w:r>
      <w:r w:rsidRPr="0071236A">
        <w:tab/>
      </w:r>
      <w:r w:rsidRPr="00976A09">
        <w:rPr>
          <w:rFonts w:hint="eastAsia"/>
        </w:rPr>
        <w:t>委员会</w:t>
      </w:r>
      <w:r>
        <w:rPr>
          <w:rFonts w:hint="eastAsia"/>
        </w:rPr>
        <w:t>感到关切的是，缔约国国内法对依照《公约》第十四和第十五条规定提出的司法协助或合作请求设置了限制和条件。特别是，鉴于强迫失踪罪没有写入日本国内法，委员会担心，如果犯罪是在日本境内实施的，这项在他国构成犯罪的行为在日本并不属于犯罪，那么日本</w:t>
      </w:r>
      <w:r w:rsidRPr="00FD748D">
        <w:t>根据</w:t>
      </w:r>
      <w:r w:rsidRPr="00682FF0">
        <w:rPr>
          <w:rFonts w:hint="eastAsia"/>
        </w:rPr>
        <w:t>国内法</w:t>
      </w:r>
      <w:r>
        <w:rPr>
          <w:rFonts w:hint="eastAsia"/>
        </w:rPr>
        <w:t>不会提供协助。</w:t>
      </w:r>
    </w:p>
    <w:p w:rsidR="00E77339" w:rsidRPr="00C41FBD" w:rsidRDefault="00E77339" w:rsidP="00542E7F">
      <w:pPr>
        <w:pStyle w:val="SingleTxtGC"/>
        <w:tabs>
          <w:tab w:val="clear" w:pos="431"/>
          <w:tab w:val="clear" w:pos="1134"/>
          <w:tab w:val="clear" w:pos="1565"/>
          <w:tab w:val="clear" w:pos="1996"/>
          <w:tab w:val="clear" w:pos="2427"/>
          <w:tab w:val="left" w:pos="1701"/>
        </w:tabs>
        <w:rPr>
          <w:rFonts w:eastAsia="黑体"/>
        </w:rPr>
      </w:pPr>
      <w:r w:rsidRPr="00C41FBD">
        <w:rPr>
          <w:rFonts w:eastAsia="黑体"/>
        </w:rPr>
        <w:t>28.</w:t>
      </w:r>
      <w:r w:rsidRPr="00C41FBD">
        <w:rPr>
          <w:rFonts w:eastAsia="黑体"/>
        </w:rPr>
        <w:tab/>
      </w:r>
      <w:r w:rsidRPr="00C41FBD">
        <w:rPr>
          <w:rFonts w:eastAsia="黑体" w:hint="eastAsia"/>
        </w:rPr>
        <w:t>委员会建议缔约国确保应其他缔约国机关的请求，在后者调查可能的强迫失踪案件时提供必要的司法协助。委员会鼓励缔约国确保该国机关在收到根据《公约》第十五条提出的请求时提供最大限度的协助。</w:t>
      </w:r>
    </w:p>
    <w:p w:rsidR="00E77339" w:rsidRPr="00010E6D" w:rsidRDefault="00E77339" w:rsidP="00010E6D">
      <w:pPr>
        <w:pStyle w:val="H23GC"/>
        <w:spacing w:before="200"/>
        <w:rPr>
          <w:rStyle w:val="SingleTxtGCChar"/>
          <w:sz w:val="22"/>
          <w:szCs w:val="22"/>
        </w:rPr>
      </w:pPr>
      <w:r w:rsidRPr="00010E6D">
        <w:tab/>
        <w:t>4.</w:t>
      </w:r>
      <w:r w:rsidRPr="00010E6D">
        <w:tab/>
      </w:r>
      <w:r w:rsidRPr="00010E6D">
        <w:rPr>
          <w:rFonts w:hint="eastAsia"/>
        </w:rPr>
        <w:t>防止强迫失踪的措施</w:t>
      </w:r>
      <w:r w:rsidRPr="00010E6D">
        <w:rPr>
          <w:rStyle w:val="SingleTxtGCChar"/>
          <w:sz w:val="22"/>
          <w:szCs w:val="22"/>
        </w:rPr>
        <w:t>(</w:t>
      </w:r>
      <w:r w:rsidRPr="00010E6D">
        <w:rPr>
          <w:rStyle w:val="SingleTxtGCChar"/>
          <w:rFonts w:hint="eastAsia"/>
          <w:sz w:val="22"/>
          <w:szCs w:val="22"/>
        </w:rPr>
        <w:t>第十六至第二十三条</w:t>
      </w:r>
      <w:r w:rsidRPr="00010E6D">
        <w:rPr>
          <w:rStyle w:val="SingleTxtGCChar"/>
          <w:sz w:val="22"/>
          <w:szCs w:val="22"/>
        </w:rPr>
        <w:t>)</w:t>
      </w:r>
    </w:p>
    <w:p w:rsidR="00E77339" w:rsidRPr="00442523" w:rsidRDefault="00E77339" w:rsidP="00737AE8">
      <w:pPr>
        <w:pStyle w:val="H23GC"/>
        <w:spacing w:before="200"/>
        <w:rPr>
          <w:b/>
        </w:rPr>
      </w:pPr>
      <w:r w:rsidRPr="00442523">
        <w:tab/>
      </w:r>
      <w:r w:rsidRPr="00442523">
        <w:tab/>
      </w:r>
      <w:r w:rsidRPr="00442523">
        <w:rPr>
          <w:rFonts w:hint="eastAsia"/>
        </w:rPr>
        <w:t>驱逐、遣返、移交和引渡机制</w:t>
      </w:r>
    </w:p>
    <w:p w:rsidR="00E77339" w:rsidRPr="0071236A" w:rsidRDefault="00E77339" w:rsidP="00542E7F">
      <w:pPr>
        <w:pStyle w:val="SingleTxtGC"/>
        <w:tabs>
          <w:tab w:val="clear" w:pos="431"/>
          <w:tab w:val="clear" w:pos="1134"/>
          <w:tab w:val="clear" w:pos="1565"/>
          <w:tab w:val="clear" w:pos="1996"/>
          <w:tab w:val="clear" w:pos="2427"/>
          <w:tab w:val="left" w:pos="1701"/>
        </w:tabs>
      </w:pPr>
      <w:r w:rsidRPr="0071236A">
        <w:t>29.</w:t>
      </w:r>
      <w:r w:rsidRPr="0071236A">
        <w:tab/>
      </w:r>
      <w:r>
        <w:rPr>
          <w:rFonts w:hint="eastAsia"/>
        </w:rPr>
        <w:t>委员会</w:t>
      </w:r>
      <w:r w:rsidRPr="00D155C9">
        <w:rPr>
          <w:rFonts w:hint="eastAsia"/>
          <w:spacing w:val="-4"/>
        </w:rPr>
        <w:t>对强迫失踪罪的引渡方面存在的障碍感到关切。这些障碍</w:t>
      </w:r>
      <w:r>
        <w:rPr>
          <w:rFonts w:hint="eastAsia"/>
        </w:rPr>
        <w:t>包括：</w:t>
      </w:r>
      <w:r>
        <w:rPr>
          <w:rFonts w:hint="eastAsia"/>
        </w:rPr>
        <w:t>(</w:t>
      </w:r>
      <w:r>
        <w:t>a</w:t>
      </w:r>
      <w:r>
        <w:rPr>
          <w:rFonts w:hint="eastAsia"/>
        </w:rPr>
        <w:t>)</w:t>
      </w:r>
      <w:r>
        <w:t xml:space="preserve"> </w:t>
      </w:r>
      <w:r>
        <w:rPr>
          <w:rFonts w:hint="eastAsia"/>
        </w:rPr>
        <w:t>缔约国不强制履行《公约》第十三条第二款规定的义务，因此在该国与非《公约》缔约国订立的引渡条约中，强迫失踪不属于可予引渡的罪行；</w:t>
      </w:r>
      <w:r>
        <w:rPr>
          <w:rFonts w:hint="eastAsia"/>
        </w:rPr>
        <w:t>(</w:t>
      </w:r>
      <w:r>
        <w:t>b</w:t>
      </w:r>
      <w:r>
        <w:rPr>
          <w:rFonts w:hint="eastAsia"/>
        </w:rPr>
        <w:t>)</w:t>
      </w:r>
      <w:r>
        <w:t xml:space="preserve"> </w:t>
      </w:r>
      <w:r>
        <w:rPr>
          <w:rFonts w:hint="eastAsia"/>
        </w:rPr>
        <w:t>引渡条约要求引渡满足双重犯罪原则，但缔约国《刑法》并未将强迫失踪定为一项独立存在的罪行；</w:t>
      </w:r>
      <w:r>
        <w:rPr>
          <w:rFonts w:hint="eastAsia"/>
        </w:rPr>
        <w:t>(</w:t>
      </w:r>
      <w:r>
        <w:t>c</w:t>
      </w:r>
      <w:r>
        <w:rPr>
          <w:rFonts w:hint="eastAsia"/>
        </w:rPr>
        <w:t>)</w:t>
      </w:r>
      <w:r>
        <w:t xml:space="preserve"> </w:t>
      </w:r>
      <w:r>
        <w:rPr>
          <w:rFonts w:hint="eastAsia"/>
        </w:rPr>
        <w:t>在没有引渡条约的情况下，引渡要满足对等原则。委员会</w:t>
      </w:r>
      <w:r w:rsidRPr="00782653">
        <w:rPr>
          <w:rFonts w:hint="eastAsia"/>
        </w:rPr>
        <w:t>感到遗憾的是，</w:t>
      </w:r>
      <w:r>
        <w:rPr>
          <w:rFonts w:hint="eastAsia"/>
        </w:rPr>
        <w:t>缔约国没有提供资料，说明采取了哪些标准和程序，以便在有关人员被</w:t>
      </w:r>
      <w:r w:rsidRPr="00167B08">
        <w:rPr>
          <w:rFonts w:hint="eastAsia"/>
        </w:rPr>
        <w:t>驱逐、遣返</w:t>
      </w:r>
      <w:r>
        <w:rPr>
          <w:rFonts w:hint="eastAsia"/>
        </w:rPr>
        <w:t>或</w:t>
      </w:r>
      <w:r w:rsidRPr="00167B08">
        <w:rPr>
          <w:rFonts w:hint="eastAsia"/>
        </w:rPr>
        <w:t>引渡</w:t>
      </w:r>
      <w:r>
        <w:rPr>
          <w:rFonts w:hint="eastAsia"/>
        </w:rPr>
        <w:t>之前，评估和核实该人在目的地国是否有遭到强迫失踪的风险</w:t>
      </w:r>
      <w:r>
        <w:t>(</w:t>
      </w:r>
      <w:r>
        <w:rPr>
          <w:rFonts w:hint="eastAsia"/>
        </w:rPr>
        <w:t>第十三和第十六条</w:t>
      </w:r>
      <w:r>
        <w:t>)</w:t>
      </w:r>
      <w:r w:rsidRPr="00782653">
        <w:rPr>
          <w:rFonts w:hint="eastAsia"/>
        </w:rPr>
        <w:t>。</w:t>
      </w:r>
    </w:p>
    <w:p w:rsidR="00E77339" w:rsidRPr="00C41FBD" w:rsidRDefault="00E77339" w:rsidP="00090A85">
      <w:pPr>
        <w:pStyle w:val="SingleTxtGC"/>
        <w:tabs>
          <w:tab w:val="clear" w:pos="431"/>
          <w:tab w:val="clear" w:pos="1134"/>
          <w:tab w:val="clear" w:pos="1565"/>
          <w:tab w:val="clear" w:pos="1996"/>
          <w:tab w:val="clear" w:pos="2427"/>
          <w:tab w:val="left" w:pos="1701"/>
        </w:tabs>
        <w:spacing w:after="160"/>
        <w:rPr>
          <w:rFonts w:eastAsia="黑体"/>
        </w:rPr>
      </w:pPr>
      <w:r w:rsidRPr="00C41FBD">
        <w:rPr>
          <w:rFonts w:eastAsia="黑体"/>
        </w:rPr>
        <w:t>30.</w:t>
      </w:r>
      <w:r w:rsidRPr="00C41FBD">
        <w:rPr>
          <w:rFonts w:eastAsia="黑体"/>
        </w:rPr>
        <w:tab/>
      </w:r>
      <w:r w:rsidRPr="00C41FBD">
        <w:rPr>
          <w:rFonts w:eastAsia="黑体" w:hint="eastAsia"/>
        </w:rPr>
        <w:t>委员会建议缔约国采取一切必要措施：</w:t>
      </w:r>
    </w:p>
    <w:p w:rsidR="00E77339" w:rsidRPr="00C41FBD" w:rsidRDefault="00E77339" w:rsidP="00090A85">
      <w:pPr>
        <w:pStyle w:val="SingleTxtGC"/>
        <w:numPr>
          <w:ilvl w:val="0"/>
          <w:numId w:val="25"/>
        </w:numPr>
        <w:tabs>
          <w:tab w:val="clear" w:pos="431"/>
          <w:tab w:val="clear" w:pos="1134"/>
          <w:tab w:val="clear" w:pos="1565"/>
          <w:tab w:val="clear" w:pos="1996"/>
          <w:tab w:val="clear" w:pos="2427"/>
        </w:tabs>
        <w:spacing w:after="160"/>
        <w:ind w:left="1134" w:firstLine="567"/>
        <w:rPr>
          <w:rFonts w:eastAsia="黑体"/>
        </w:rPr>
      </w:pPr>
      <w:r w:rsidRPr="00C41FBD">
        <w:rPr>
          <w:rFonts w:eastAsia="黑体" w:hint="eastAsia"/>
        </w:rPr>
        <w:t>按照《公约》第十三条第二、第三、第四和第五款，消除国内法中存在的任何引渡障碍；</w:t>
      </w:r>
    </w:p>
    <w:p w:rsidR="00E77339" w:rsidRPr="00C41FBD" w:rsidRDefault="00E77339" w:rsidP="00090A85">
      <w:pPr>
        <w:pStyle w:val="SingleTxtGC"/>
        <w:numPr>
          <w:ilvl w:val="0"/>
          <w:numId w:val="25"/>
        </w:numPr>
        <w:tabs>
          <w:tab w:val="clear" w:pos="431"/>
          <w:tab w:val="clear" w:pos="1134"/>
          <w:tab w:val="clear" w:pos="1565"/>
          <w:tab w:val="clear" w:pos="1996"/>
          <w:tab w:val="clear" w:pos="2427"/>
        </w:tabs>
        <w:spacing w:after="160"/>
        <w:ind w:left="1134" w:firstLine="567"/>
        <w:rPr>
          <w:rFonts w:eastAsia="黑体"/>
        </w:rPr>
      </w:pPr>
      <w:r w:rsidRPr="00C41FBD">
        <w:rPr>
          <w:rFonts w:eastAsia="黑体" w:hint="eastAsia"/>
        </w:rPr>
        <w:t>确保制定明确和具体的标准和程序，用于在驱逐、遣返或引渡有关人员之前，评估和核实该人在目的地国是否有遭到强迫失踪的风险，如果存在这种风险，则不予驱逐、引渡或遣返。</w:t>
      </w:r>
    </w:p>
    <w:p w:rsidR="00E77339" w:rsidRPr="00442523" w:rsidRDefault="00E77339" w:rsidP="00090A85">
      <w:pPr>
        <w:pStyle w:val="H23GC"/>
        <w:spacing w:after="160"/>
        <w:rPr>
          <w:b/>
        </w:rPr>
      </w:pPr>
      <w:r w:rsidRPr="00442523">
        <w:tab/>
      </w:r>
      <w:r w:rsidRPr="00442523">
        <w:tab/>
      </w:r>
      <w:r w:rsidRPr="00442523">
        <w:rPr>
          <w:rFonts w:hint="eastAsia"/>
        </w:rPr>
        <w:t>基本法律保障</w:t>
      </w:r>
    </w:p>
    <w:p w:rsidR="00E77339" w:rsidRPr="0071236A" w:rsidRDefault="00E77339" w:rsidP="00090A85">
      <w:pPr>
        <w:pStyle w:val="SingleTxtGC"/>
        <w:tabs>
          <w:tab w:val="clear" w:pos="431"/>
          <w:tab w:val="clear" w:pos="1134"/>
          <w:tab w:val="clear" w:pos="1565"/>
          <w:tab w:val="clear" w:pos="1996"/>
          <w:tab w:val="clear" w:pos="2427"/>
          <w:tab w:val="left" w:pos="1701"/>
        </w:tabs>
        <w:spacing w:after="160"/>
      </w:pPr>
      <w:r w:rsidRPr="0071236A">
        <w:t>31.</w:t>
      </w:r>
      <w:r w:rsidRPr="0071236A">
        <w:tab/>
      </w:r>
      <w:r w:rsidRPr="00000354">
        <w:rPr>
          <w:rFonts w:hint="eastAsia"/>
        </w:rPr>
        <w:t>委员会深</w:t>
      </w:r>
      <w:r>
        <w:rPr>
          <w:rFonts w:hint="eastAsia"/>
        </w:rPr>
        <w:t>感关切的是，缔约国国内法对《公约》第</w:t>
      </w:r>
      <w:r w:rsidRPr="00473BAE">
        <w:rPr>
          <w:rFonts w:hint="eastAsia"/>
        </w:rPr>
        <w:t>十七条第二款</w:t>
      </w:r>
      <w:r w:rsidRPr="00473BAE">
        <w:t>(</w:t>
      </w:r>
      <w:r>
        <w:rPr>
          <w:rFonts w:hint="eastAsia"/>
        </w:rPr>
        <w:t>四</w:t>
      </w:r>
      <w:r w:rsidRPr="00473BAE">
        <w:t>)</w:t>
      </w:r>
      <w:r>
        <w:rPr>
          <w:rFonts w:hint="eastAsia"/>
        </w:rPr>
        <w:t>项所保障的人们在剥夺自由场所内享有的权利设置了条件和限制，而且有报告称缔约国存在不尊重这些权利的情况。这些条件和限制包括：限制被剥夺自由者自被</w:t>
      </w:r>
      <w:r w:rsidRPr="00C06F17">
        <w:rPr>
          <w:rFonts w:hint="eastAsia"/>
        </w:rPr>
        <w:t>剥夺自由之时起</w:t>
      </w:r>
      <w:r>
        <w:rPr>
          <w:rFonts w:hint="eastAsia"/>
        </w:rPr>
        <w:t>与自己选择的</w:t>
      </w:r>
      <w:r w:rsidRPr="00A40844">
        <w:rPr>
          <w:rFonts w:hint="eastAsia"/>
        </w:rPr>
        <w:t>任何</w:t>
      </w:r>
      <w:r>
        <w:rPr>
          <w:rFonts w:hint="eastAsia"/>
        </w:rPr>
        <w:t>人员联系，如果被剥夺自由者是外国人，限制其与本国领事机构联系；限制被剥夺自由者只能在特定日期和时间及特定情况下接受律师探视；</w:t>
      </w:r>
      <w:r w:rsidRPr="000D650E">
        <w:rPr>
          <w:rFonts w:hint="eastAsia"/>
        </w:rPr>
        <w:t>限制</w:t>
      </w:r>
      <w:r>
        <w:rPr>
          <w:rFonts w:hint="eastAsia"/>
        </w:rPr>
        <w:t>被剥夺自由者接受家属或自己选择的任何其他人员的探视；探视时要有监狱工作人员在场并进行记录；限制、禁止和检查来往信件，包括来自辩护律师的信件；禁止接受非日语探视、联络和信件，也不允许被剥夺自由者自行承担笔译或口译费用。委员会还感到关切的是，缔约国没有采取措施来保证授权查访剥夺自由场所的机制的独立性和权限，也没有保证这种机制能不受限制地查访所有剥夺自由场所</w:t>
      </w:r>
      <w:r w:rsidRPr="00133C2D">
        <w:t>(</w:t>
      </w:r>
      <w:r w:rsidRPr="00133C2D">
        <w:rPr>
          <w:rFonts w:hint="eastAsia"/>
        </w:rPr>
        <w:t>第十七条</w:t>
      </w:r>
      <w:r w:rsidRPr="00133C2D">
        <w:t>)</w:t>
      </w:r>
      <w:r w:rsidRPr="00133C2D">
        <w:rPr>
          <w:rFonts w:hint="eastAsia"/>
        </w:rPr>
        <w:t>。</w:t>
      </w:r>
    </w:p>
    <w:p w:rsidR="00E77339" w:rsidRPr="00C41FBD" w:rsidRDefault="00E77339" w:rsidP="00090A85">
      <w:pPr>
        <w:pStyle w:val="SingleTxtGC"/>
        <w:tabs>
          <w:tab w:val="clear" w:pos="431"/>
          <w:tab w:val="clear" w:pos="1134"/>
          <w:tab w:val="clear" w:pos="1565"/>
          <w:tab w:val="clear" w:pos="1996"/>
          <w:tab w:val="clear" w:pos="2427"/>
          <w:tab w:val="left" w:pos="1701"/>
        </w:tabs>
        <w:spacing w:after="160"/>
        <w:rPr>
          <w:rFonts w:eastAsia="黑体"/>
        </w:rPr>
      </w:pPr>
      <w:r w:rsidRPr="00C41FBD">
        <w:rPr>
          <w:rFonts w:eastAsia="黑体"/>
        </w:rPr>
        <w:t>32.</w:t>
      </w:r>
      <w:r w:rsidRPr="00C41FBD">
        <w:rPr>
          <w:rFonts w:eastAsia="黑体"/>
        </w:rPr>
        <w:tab/>
      </w:r>
      <w:r w:rsidRPr="00C41FBD">
        <w:rPr>
          <w:rFonts w:eastAsia="黑体" w:hint="eastAsia"/>
        </w:rPr>
        <w:t>委员会建议缔约国保证：</w:t>
      </w:r>
    </w:p>
    <w:p w:rsidR="00E77339" w:rsidRPr="00723C96" w:rsidRDefault="00E77339" w:rsidP="00090A85">
      <w:pPr>
        <w:pStyle w:val="SingleTxtGC"/>
        <w:numPr>
          <w:ilvl w:val="0"/>
          <w:numId w:val="27"/>
        </w:numPr>
        <w:tabs>
          <w:tab w:val="clear" w:pos="431"/>
          <w:tab w:val="clear" w:pos="1134"/>
          <w:tab w:val="clear" w:pos="1565"/>
          <w:tab w:val="clear" w:pos="1996"/>
          <w:tab w:val="clear" w:pos="2427"/>
        </w:tabs>
        <w:spacing w:after="160"/>
        <w:ind w:left="1134" w:firstLine="567"/>
        <w:rPr>
          <w:rFonts w:eastAsia="黑体"/>
          <w:spacing w:val="4"/>
        </w:rPr>
      </w:pPr>
      <w:r w:rsidRPr="00723C96">
        <w:rPr>
          <w:rFonts w:eastAsia="黑体" w:hint="eastAsia"/>
          <w:spacing w:val="4"/>
        </w:rPr>
        <w:t>所有剥夺自由场所</w:t>
      </w:r>
      <w:r w:rsidRPr="00723C96">
        <w:rPr>
          <w:rFonts w:eastAsia="黑体" w:hint="eastAsia"/>
        </w:rPr>
        <w:t>内的所有被剥夺自由者自被剥夺自由之时起就能与律师联络，并能不受</w:t>
      </w:r>
      <w:r w:rsidRPr="00723C96">
        <w:rPr>
          <w:rFonts w:eastAsia="黑体" w:hint="eastAsia"/>
          <w:spacing w:val="4"/>
        </w:rPr>
        <w:t>拖延地与亲属、律师或自己选择的任何人员联系或接受他们的探视，如果被剥夺自由者是外国人，还应保证他们能与本国领事机构联系；</w:t>
      </w:r>
    </w:p>
    <w:p w:rsidR="00E77339" w:rsidRPr="00C41FBD" w:rsidRDefault="00E77339" w:rsidP="00090A85">
      <w:pPr>
        <w:pStyle w:val="SingleTxtGC"/>
        <w:numPr>
          <w:ilvl w:val="0"/>
          <w:numId w:val="27"/>
        </w:numPr>
        <w:tabs>
          <w:tab w:val="clear" w:pos="431"/>
          <w:tab w:val="clear" w:pos="1134"/>
          <w:tab w:val="clear" w:pos="1565"/>
          <w:tab w:val="clear" w:pos="1996"/>
          <w:tab w:val="clear" w:pos="2427"/>
        </w:tabs>
        <w:spacing w:after="160"/>
        <w:ind w:left="1134" w:firstLine="567"/>
        <w:rPr>
          <w:rFonts w:eastAsia="黑体"/>
        </w:rPr>
      </w:pPr>
      <w:r w:rsidRPr="00C41FBD">
        <w:rPr>
          <w:rFonts w:eastAsia="黑体" w:hint="eastAsia"/>
        </w:rPr>
        <w:t>授权查访剥夺自由场所的机制具有独立性，包括为这些机制设立客观的成员选拔标准，保证这些机制能够不受限制地查访所有剥夺自由场所，并提供关于《公约》的培训。</w:t>
      </w:r>
    </w:p>
    <w:p w:rsidR="00E77339" w:rsidRPr="00442523" w:rsidRDefault="00E77339" w:rsidP="00090A85">
      <w:pPr>
        <w:pStyle w:val="H23GC"/>
        <w:spacing w:after="160"/>
        <w:rPr>
          <w:b/>
        </w:rPr>
      </w:pPr>
      <w:r w:rsidRPr="00442523">
        <w:tab/>
      </w:r>
      <w:r w:rsidRPr="00442523">
        <w:tab/>
      </w:r>
      <w:r w:rsidRPr="00442523">
        <w:rPr>
          <w:rFonts w:hint="eastAsia"/>
        </w:rPr>
        <w:t>针对拘留合法性的补救办法</w:t>
      </w:r>
    </w:p>
    <w:p w:rsidR="00E77339" w:rsidRPr="0071236A" w:rsidRDefault="00E77339" w:rsidP="00090A85">
      <w:pPr>
        <w:pStyle w:val="SingleTxtGC"/>
        <w:tabs>
          <w:tab w:val="clear" w:pos="431"/>
          <w:tab w:val="clear" w:pos="1134"/>
          <w:tab w:val="clear" w:pos="1565"/>
          <w:tab w:val="clear" w:pos="1996"/>
          <w:tab w:val="clear" w:pos="2427"/>
          <w:tab w:val="left" w:pos="1701"/>
        </w:tabs>
        <w:spacing w:after="160"/>
      </w:pPr>
      <w:r w:rsidRPr="0071236A">
        <w:t>33.</w:t>
      </w:r>
      <w:r w:rsidRPr="0071236A">
        <w:tab/>
      </w:r>
      <w:r w:rsidRPr="00A95F0E">
        <w:rPr>
          <w:rFonts w:hint="eastAsia"/>
        </w:rPr>
        <w:t>委员会感到关切的是，</w:t>
      </w:r>
      <w:r>
        <w:rPr>
          <w:rFonts w:hint="eastAsia"/>
        </w:rPr>
        <w:t>缔约国没有按照</w:t>
      </w:r>
      <w:r w:rsidRPr="00A95F0E">
        <w:rPr>
          <w:rFonts w:hint="eastAsia"/>
        </w:rPr>
        <w:t>《公约》第</w:t>
      </w:r>
      <w:r>
        <w:rPr>
          <w:rFonts w:hint="eastAsia"/>
        </w:rPr>
        <w:t>十七</w:t>
      </w:r>
      <w:r w:rsidRPr="00A95F0E">
        <w:rPr>
          <w:rFonts w:hint="eastAsia"/>
        </w:rPr>
        <w:t>条第</w:t>
      </w:r>
      <w:r>
        <w:rPr>
          <w:rFonts w:hint="eastAsia"/>
        </w:rPr>
        <w:t>二</w:t>
      </w:r>
      <w:r w:rsidRPr="00A95F0E">
        <w:rPr>
          <w:rFonts w:hint="eastAsia"/>
        </w:rPr>
        <w:t>款</w:t>
      </w:r>
      <w:r>
        <w:t>(</w:t>
      </w:r>
      <w:r>
        <w:rPr>
          <w:rFonts w:hint="eastAsia"/>
        </w:rPr>
        <w:t>六</w:t>
      </w:r>
      <w:r w:rsidRPr="00A95F0E">
        <w:t>)</w:t>
      </w:r>
      <w:r w:rsidRPr="00A95F0E">
        <w:rPr>
          <w:rFonts w:hint="eastAsia"/>
        </w:rPr>
        <w:t>项的</w:t>
      </w:r>
      <w:r>
        <w:rPr>
          <w:rFonts w:hint="eastAsia"/>
        </w:rPr>
        <w:t>规定设立用于质疑剥夺自由合法性的补救办法，包括可供被拘禁在医疗设施或移民拘留设施内的人员使用的补救办法。委员会注意到缔约国有《人身保护法》，可用于对拘留的合法性提出质疑。但委员会感到关切的是，《人身保护法》</w:t>
      </w:r>
      <w:r>
        <w:rPr>
          <w:rFonts w:hint="eastAsia"/>
        </w:rPr>
        <w:t>(</w:t>
      </w:r>
      <w:r>
        <w:rPr>
          <w:rFonts w:hint="eastAsia"/>
        </w:rPr>
        <w:t>特别是第</w:t>
      </w:r>
      <w:r>
        <w:rPr>
          <w:rFonts w:hint="eastAsia"/>
        </w:rPr>
        <w:t>4</w:t>
      </w:r>
      <w:r>
        <w:rPr>
          <w:rFonts w:hint="eastAsia"/>
        </w:rPr>
        <w:t>条</w:t>
      </w:r>
      <w:r>
        <w:rPr>
          <w:rFonts w:hint="eastAsia"/>
        </w:rPr>
        <w:t>)</w:t>
      </w:r>
      <w:r>
        <w:rPr>
          <w:rFonts w:hint="eastAsia"/>
        </w:rPr>
        <w:t>所载的这一补救办法在使用上存在障碍，而且只有被剥夺自由者本人或其律师能够提出人身保护请求</w:t>
      </w:r>
      <w:r w:rsidRPr="00A95F0E">
        <w:t>(</w:t>
      </w:r>
      <w:r>
        <w:rPr>
          <w:rFonts w:hint="eastAsia"/>
        </w:rPr>
        <w:t>第十七和第二十二条</w:t>
      </w:r>
      <w:r w:rsidRPr="00A95F0E">
        <w:t>)</w:t>
      </w:r>
      <w:r w:rsidRPr="00A95F0E">
        <w:rPr>
          <w:rFonts w:hint="eastAsia"/>
        </w:rPr>
        <w:t>。</w:t>
      </w:r>
    </w:p>
    <w:p w:rsidR="00E77339" w:rsidRPr="00C41FBD" w:rsidRDefault="00E77339" w:rsidP="00090A85">
      <w:pPr>
        <w:pStyle w:val="SingleTxtGC"/>
        <w:tabs>
          <w:tab w:val="clear" w:pos="431"/>
          <w:tab w:val="clear" w:pos="1134"/>
          <w:tab w:val="clear" w:pos="1565"/>
          <w:tab w:val="clear" w:pos="1996"/>
          <w:tab w:val="clear" w:pos="2427"/>
          <w:tab w:val="left" w:pos="1701"/>
        </w:tabs>
        <w:spacing w:after="160"/>
        <w:rPr>
          <w:rFonts w:eastAsia="黑体"/>
        </w:rPr>
      </w:pPr>
      <w:r w:rsidRPr="00C41FBD">
        <w:rPr>
          <w:rFonts w:eastAsia="黑体"/>
        </w:rPr>
        <w:t>34.</w:t>
      </w:r>
      <w:r w:rsidRPr="00C41FBD">
        <w:rPr>
          <w:rFonts w:eastAsia="黑体"/>
        </w:rPr>
        <w:tab/>
      </w:r>
      <w:r w:rsidRPr="00C41FBD">
        <w:rPr>
          <w:rFonts w:eastAsia="黑体" w:hint="eastAsia"/>
        </w:rPr>
        <w:t>委员会建议缔约国采取必要措施，确定在任何情况下皆不得限制申请人身保护的权利，并保证不论涉及哪种拘留场所，任何有合法利益的人员均可启动这一程序。</w:t>
      </w:r>
    </w:p>
    <w:p w:rsidR="00E77339" w:rsidRPr="00442523" w:rsidRDefault="00E77339" w:rsidP="004161AC">
      <w:pPr>
        <w:pStyle w:val="H23GC"/>
        <w:rPr>
          <w:b/>
        </w:rPr>
      </w:pPr>
      <w:r w:rsidRPr="00442523">
        <w:tab/>
      </w:r>
      <w:r w:rsidRPr="00442523">
        <w:tab/>
      </w:r>
      <w:r w:rsidRPr="00442523">
        <w:rPr>
          <w:rFonts w:hint="eastAsia"/>
        </w:rPr>
        <w:t>被剥夺自由者登记册</w:t>
      </w:r>
    </w:p>
    <w:p w:rsidR="00E77339" w:rsidRPr="0071236A" w:rsidRDefault="00E77339" w:rsidP="00542E7F">
      <w:pPr>
        <w:pStyle w:val="SingleTxtGC"/>
        <w:tabs>
          <w:tab w:val="clear" w:pos="431"/>
          <w:tab w:val="clear" w:pos="1134"/>
          <w:tab w:val="clear" w:pos="1565"/>
          <w:tab w:val="clear" w:pos="1996"/>
          <w:tab w:val="clear" w:pos="2427"/>
          <w:tab w:val="left" w:pos="1701"/>
        </w:tabs>
      </w:pPr>
      <w:r w:rsidRPr="0071236A">
        <w:t>35.</w:t>
      </w:r>
      <w:r w:rsidRPr="0071236A">
        <w:tab/>
      </w:r>
      <w:r w:rsidRPr="009C73F5">
        <w:rPr>
          <w:rFonts w:hint="eastAsia"/>
        </w:rPr>
        <w:t>委员会注意到，缔约国拥有一些被剥夺自由者登记册。但委员会关切地注意到，这些登记册并未包含《公约》第</w:t>
      </w:r>
      <w:r w:rsidRPr="009C73F5">
        <w:t>十七</w:t>
      </w:r>
      <w:r w:rsidRPr="009C73F5">
        <w:rPr>
          <w:rFonts w:hint="eastAsia"/>
        </w:rPr>
        <w:t>条第</w:t>
      </w:r>
      <w:r w:rsidRPr="009C73F5">
        <w:t>三</w:t>
      </w:r>
      <w:r>
        <w:rPr>
          <w:rFonts w:hint="eastAsia"/>
        </w:rPr>
        <w:t>款所述</w:t>
      </w:r>
      <w:r w:rsidRPr="009C73F5">
        <w:rPr>
          <w:rFonts w:hint="eastAsia"/>
        </w:rPr>
        <w:t>的所有信息，而且委员会感到遗憾的是，缔约国没有提供足够的资料，说明采取了哪些措施来确保</w:t>
      </w:r>
      <w:r w:rsidRPr="00434D3C">
        <w:rPr>
          <w:rFonts w:hint="eastAsia"/>
        </w:rPr>
        <w:t>所有</w:t>
      </w:r>
      <w:r w:rsidRPr="009C73F5">
        <w:rPr>
          <w:rFonts w:hint="eastAsia"/>
        </w:rPr>
        <w:t>被剥夺自由者记录都完整、得到及时更新和监测。</w:t>
      </w:r>
      <w:r w:rsidRPr="003A5F2B">
        <w:rPr>
          <w:rFonts w:hint="eastAsia"/>
        </w:rPr>
        <w:t>委员会关切地注意到，</w:t>
      </w:r>
      <w:r>
        <w:rPr>
          <w:rFonts w:hint="eastAsia"/>
        </w:rPr>
        <w:t>缔约国国内法并不保证有关人员能够获取</w:t>
      </w:r>
      <w:r w:rsidRPr="003A5F2B">
        <w:rPr>
          <w:rFonts w:hint="eastAsia"/>
        </w:rPr>
        <w:t>《公约》第</w:t>
      </w:r>
      <w:r>
        <w:rPr>
          <w:rFonts w:hint="eastAsia"/>
        </w:rPr>
        <w:t>十八</w:t>
      </w:r>
      <w:r w:rsidRPr="003A5F2B">
        <w:rPr>
          <w:rFonts w:hint="eastAsia"/>
        </w:rPr>
        <w:t>条</w:t>
      </w:r>
      <w:r>
        <w:rPr>
          <w:rFonts w:hint="eastAsia"/>
        </w:rPr>
        <w:t>第一款所列的信息，是否提供这种信息取决于被剥夺自由者</w:t>
      </w:r>
      <w:r w:rsidRPr="003A5F2B">
        <w:rPr>
          <w:rFonts w:hint="eastAsia"/>
        </w:rPr>
        <w:t>。委员会感到遗憾的是，</w:t>
      </w:r>
      <w:r>
        <w:rPr>
          <w:rFonts w:hint="eastAsia"/>
        </w:rPr>
        <w:t>没有收到足够的资料，说明缔约国国内法如何处理《公约》第二十二条</w:t>
      </w:r>
      <w:r>
        <w:rPr>
          <w:rFonts w:hint="eastAsia"/>
        </w:rPr>
        <w:t>(</w:t>
      </w:r>
      <w:r>
        <w:rPr>
          <w:rFonts w:hint="eastAsia"/>
        </w:rPr>
        <w:t>二</w:t>
      </w:r>
      <w:r>
        <w:rPr>
          <w:rFonts w:hint="eastAsia"/>
        </w:rPr>
        <w:t>)</w:t>
      </w:r>
      <w:r>
        <w:rPr>
          <w:rFonts w:hint="eastAsia"/>
        </w:rPr>
        <w:t>项和</w:t>
      </w:r>
      <w:r>
        <w:rPr>
          <w:rFonts w:hint="eastAsia"/>
        </w:rPr>
        <w:t>(</w:t>
      </w:r>
      <w:r>
        <w:rPr>
          <w:rFonts w:hint="eastAsia"/>
        </w:rPr>
        <w:t>三</w:t>
      </w:r>
      <w:r>
        <w:rPr>
          <w:rFonts w:hint="eastAsia"/>
        </w:rPr>
        <w:t>)</w:t>
      </w:r>
      <w:r>
        <w:rPr>
          <w:rFonts w:hint="eastAsia"/>
        </w:rPr>
        <w:t>项所述的情况，即当局对剥夺自由未予记录、拒绝提供信息和提供不准确信息的情况</w:t>
      </w:r>
      <w:r w:rsidRPr="003A5F2B">
        <w:t>(</w:t>
      </w:r>
      <w:r>
        <w:rPr>
          <w:rFonts w:hint="eastAsia"/>
        </w:rPr>
        <w:t>第十七、第十八、第二十和第二十二条</w:t>
      </w:r>
      <w:r w:rsidRPr="003A5F2B">
        <w:t>)</w:t>
      </w:r>
      <w:r w:rsidRPr="003A5F2B">
        <w:rPr>
          <w:rFonts w:hint="eastAsia"/>
        </w:rPr>
        <w:t>。</w:t>
      </w:r>
    </w:p>
    <w:p w:rsidR="00E77339" w:rsidRPr="00C41FBD" w:rsidRDefault="00E77339" w:rsidP="00542E7F">
      <w:pPr>
        <w:pStyle w:val="SingleTxtGC"/>
        <w:tabs>
          <w:tab w:val="clear" w:pos="431"/>
          <w:tab w:val="clear" w:pos="1134"/>
          <w:tab w:val="clear" w:pos="1565"/>
          <w:tab w:val="clear" w:pos="1996"/>
          <w:tab w:val="clear" w:pos="2427"/>
          <w:tab w:val="left" w:pos="1701"/>
        </w:tabs>
        <w:rPr>
          <w:rFonts w:eastAsia="黑体"/>
        </w:rPr>
      </w:pPr>
      <w:r w:rsidRPr="00C41FBD">
        <w:rPr>
          <w:rFonts w:eastAsia="黑体"/>
        </w:rPr>
        <w:t>36.</w:t>
      </w:r>
      <w:r w:rsidRPr="00C41FBD">
        <w:rPr>
          <w:rFonts w:eastAsia="黑体"/>
        </w:rPr>
        <w:tab/>
      </w:r>
      <w:r w:rsidRPr="00C41FBD">
        <w:rPr>
          <w:rFonts w:eastAsia="黑体" w:hint="eastAsia"/>
        </w:rPr>
        <w:t>委员会建议缔约国采取一切必要措施，确保：</w:t>
      </w:r>
    </w:p>
    <w:p w:rsidR="00E77339" w:rsidRPr="00C41FBD" w:rsidRDefault="00E77339" w:rsidP="00723C96">
      <w:pPr>
        <w:pStyle w:val="SingleTxtGC"/>
        <w:numPr>
          <w:ilvl w:val="0"/>
          <w:numId w:val="29"/>
        </w:numPr>
        <w:tabs>
          <w:tab w:val="clear" w:pos="431"/>
          <w:tab w:val="clear" w:pos="1134"/>
          <w:tab w:val="clear" w:pos="1565"/>
          <w:tab w:val="clear" w:pos="1996"/>
          <w:tab w:val="clear" w:pos="2427"/>
        </w:tabs>
        <w:ind w:left="1134" w:firstLine="567"/>
        <w:rPr>
          <w:rFonts w:eastAsia="黑体"/>
        </w:rPr>
      </w:pPr>
      <w:r w:rsidRPr="00C41FBD">
        <w:rPr>
          <w:rFonts w:eastAsia="黑体" w:hint="eastAsia"/>
        </w:rPr>
        <w:t>将所有剥夺自由案件无一例外地录入官方登记册和</w:t>
      </w:r>
      <w:r w:rsidRPr="00C41FBD">
        <w:rPr>
          <w:rFonts w:eastAsia="黑体"/>
        </w:rPr>
        <w:t>(</w:t>
      </w:r>
      <w:r w:rsidRPr="00C41FBD">
        <w:rPr>
          <w:rFonts w:eastAsia="黑体" w:hint="eastAsia"/>
        </w:rPr>
        <w:t>或</w:t>
      </w:r>
      <w:r w:rsidRPr="00C41FBD">
        <w:rPr>
          <w:rFonts w:eastAsia="黑体" w:hint="eastAsia"/>
        </w:rPr>
        <w:t>)</w:t>
      </w:r>
      <w:r w:rsidRPr="00C41FBD">
        <w:rPr>
          <w:rFonts w:eastAsia="黑体" w:hint="eastAsia"/>
        </w:rPr>
        <w:t>最新记录，录入内容应至少包含《公约》第十七条第三款所要求的信息；</w:t>
      </w:r>
    </w:p>
    <w:p w:rsidR="00E77339" w:rsidRPr="00C41FBD" w:rsidRDefault="00E77339" w:rsidP="00723C96">
      <w:pPr>
        <w:pStyle w:val="SingleTxtGC"/>
        <w:numPr>
          <w:ilvl w:val="0"/>
          <w:numId w:val="29"/>
        </w:numPr>
        <w:tabs>
          <w:tab w:val="clear" w:pos="431"/>
          <w:tab w:val="clear" w:pos="1134"/>
          <w:tab w:val="clear" w:pos="1565"/>
          <w:tab w:val="clear" w:pos="1996"/>
          <w:tab w:val="clear" w:pos="2427"/>
        </w:tabs>
        <w:ind w:left="1134" w:firstLine="567"/>
        <w:rPr>
          <w:rFonts w:eastAsia="黑体"/>
        </w:rPr>
      </w:pPr>
      <w:r w:rsidRPr="00C41FBD">
        <w:rPr>
          <w:rFonts w:eastAsia="黑体" w:hint="eastAsia"/>
        </w:rPr>
        <w:t>迅速、准确地填写和更新被剥夺自由者登记册或记录，并予以定期检查，如果存在违规情况，确保对负责官员予以应有的惩处；</w:t>
      </w:r>
    </w:p>
    <w:p w:rsidR="00E77339" w:rsidRPr="00C41FBD" w:rsidRDefault="00E77339" w:rsidP="00723C96">
      <w:pPr>
        <w:pStyle w:val="SingleTxtGC"/>
        <w:numPr>
          <w:ilvl w:val="0"/>
          <w:numId w:val="29"/>
        </w:numPr>
        <w:tabs>
          <w:tab w:val="clear" w:pos="431"/>
          <w:tab w:val="clear" w:pos="1134"/>
          <w:tab w:val="clear" w:pos="1565"/>
          <w:tab w:val="clear" w:pos="1996"/>
          <w:tab w:val="clear" w:pos="2427"/>
        </w:tabs>
        <w:ind w:left="1134" w:firstLine="567"/>
        <w:rPr>
          <w:rFonts w:eastAsia="黑体"/>
        </w:rPr>
      </w:pPr>
      <w:r w:rsidRPr="00C41FBD">
        <w:rPr>
          <w:rFonts w:eastAsia="黑体" w:hint="eastAsia"/>
        </w:rPr>
        <w:t>任何有合法利益的人员都能迅速、方便地获得《公约》第十八条第一款所述的信息；</w:t>
      </w:r>
    </w:p>
    <w:p w:rsidR="00E77339" w:rsidRPr="00C41FBD" w:rsidRDefault="00E77339" w:rsidP="00723C96">
      <w:pPr>
        <w:pStyle w:val="SingleTxtGC"/>
        <w:numPr>
          <w:ilvl w:val="0"/>
          <w:numId w:val="29"/>
        </w:numPr>
        <w:tabs>
          <w:tab w:val="clear" w:pos="431"/>
          <w:tab w:val="clear" w:pos="1134"/>
          <w:tab w:val="clear" w:pos="1565"/>
          <w:tab w:val="clear" w:pos="1996"/>
          <w:tab w:val="clear" w:pos="2427"/>
        </w:tabs>
        <w:ind w:left="1134" w:firstLine="567"/>
        <w:rPr>
          <w:rFonts w:eastAsia="黑体"/>
        </w:rPr>
      </w:pPr>
      <w:r w:rsidRPr="00C41FBD">
        <w:rPr>
          <w:rFonts w:eastAsia="黑体" w:hint="eastAsia"/>
        </w:rPr>
        <w:t>防止发生《公约》第二十二条</w:t>
      </w:r>
      <w:r w:rsidRPr="00C41FBD">
        <w:rPr>
          <w:rFonts w:eastAsia="黑体"/>
        </w:rPr>
        <w:t>(</w:t>
      </w:r>
      <w:r w:rsidRPr="00C41FBD">
        <w:rPr>
          <w:rFonts w:eastAsia="黑体" w:hint="eastAsia"/>
        </w:rPr>
        <w:t>二</w:t>
      </w:r>
      <w:r w:rsidRPr="00C41FBD">
        <w:rPr>
          <w:rFonts w:eastAsia="黑体"/>
        </w:rPr>
        <w:t>)</w:t>
      </w:r>
      <w:r w:rsidRPr="00C41FBD">
        <w:rPr>
          <w:rFonts w:eastAsia="黑体" w:hint="eastAsia"/>
        </w:rPr>
        <w:t>项和</w:t>
      </w:r>
      <w:r w:rsidRPr="00C41FBD">
        <w:rPr>
          <w:rFonts w:eastAsia="黑体"/>
        </w:rPr>
        <w:t>(</w:t>
      </w:r>
      <w:r w:rsidRPr="00C41FBD">
        <w:rPr>
          <w:rFonts w:eastAsia="黑体" w:hint="eastAsia"/>
        </w:rPr>
        <w:t>三</w:t>
      </w:r>
      <w:r w:rsidRPr="00C41FBD">
        <w:rPr>
          <w:rFonts w:eastAsia="黑体"/>
        </w:rPr>
        <w:t>)</w:t>
      </w:r>
      <w:r w:rsidRPr="00C41FBD">
        <w:rPr>
          <w:rFonts w:eastAsia="黑体" w:hint="eastAsia"/>
        </w:rPr>
        <w:t>项所述的情况，如果确实发生了这种情况，则予以惩处。</w:t>
      </w:r>
    </w:p>
    <w:p w:rsidR="00E77339" w:rsidRPr="00442523" w:rsidRDefault="00E77339" w:rsidP="00723C96">
      <w:pPr>
        <w:pStyle w:val="H23GC"/>
        <w:rPr>
          <w:b/>
        </w:rPr>
      </w:pPr>
      <w:r w:rsidRPr="00442523">
        <w:tab/>
      </w:r>
      <w:r w:rsidRPr="00442523">
        <w:tab/>
      </w:r>
      <w:r w:rsidRPr="00442523">
        <w:rPr>
          <w:rFonts w:hint="eastAsia"/>
        </w:rPr>
        <w:t>关于《公约》的培训</w:t>
      </w:r>
    </w:p>
    <w:p w:rsidR="00E77339" w:rsidRPr="0071236A" w:rsidRDefault="00E77339" w:rsidP="00542E7F">
      <w:pPr>
        <w:pStyle w:val="SingleTxtGC"/>
        <w:tabs>
          <w:tab w:val="clear" w:pos="431"/>
          <w:tab w:val="clear" w:pos="1134"/>
          <w:tab w:val="clear" w:pos="1565"/>
          <w:tab w:val="clear" w:pos="1996"/>
          <w:tab w:val="clear" w:pos="2427"/>
          <w:tab w:val="left" w:pos="1701"/>
        </w:tabs>
      </w:pPr>
      <w:r w:rsidRPr="0071236A">
        <w:t>37.</w:t>
      </w:r>
      <w:r w:rsidRPr="0071236A">
        <w:tab/>
      </w:r>
      <w:r w:rsidRPr="001973E3">
        <w:rPr>
          <w:rFonts w:hint="eastAsia"/>
        </w:rPr>
        <w:t>委员会注意到，</w:t>
      </w:r>
      <w:r>
        <w:rPr>
          <w:rFonts w:hint="eastAsia"/>
        </w:rPr>
        <w:t>缔约国向一些国家工作人员提供了人权培训。但委员会感到关切的是，这种培训可能并未包括关于强迫失踪的专门</w:t>
      </w:r>
      <w:r w:rsidRPr="001973E3">
        <w:rPr>
          <w:rFonts w:hint="eastAsia"/>
        </w:rPr>
        <w:t>培训</w:t>
      </w:r>
      <w:r w:rsidRPr="001973E3">
        <w:t>(</w:t>
      </w:r>
      <w:r w:rsidRPr="001973E3">
        <w:rPr>
          <w:rFonts w:hint="eastAsia"/>
        </w:rPr>
        <w:t>第二十三条</w:t>
      </w:r>
      <w:r w:rsidRPr="001973E3">
        <w:t>)</w:t>
      </w:r>
      <w:r w:rsidRPr="001973E3">
        <w:rPr>
          <w:rFonts w:hint="eastAsia"/>
        </w:rPr>
        <w:t>。</w:t>
      </w:r>
    </w:p>
    <w:p w:rsidR="00E77339" w:rsidRPr="00C41FBD" w:rsidRDefault="00E77339" w:rsidP="00542E7F">
      <w:pPr>
        <w:pStyle w:val="SingleTxtGC"/>
        <w:tabs>
          <w:tab w:val="clear" w:pos="431"/>
          <w:tab w:val="clear" w:pos="1134"/>
          <w:tab w:val="clear" w:pos="1565"/>
          <w:tab w:val="clear" w:pos="1996"/>
          <w:tab w:val="clear" w:pos="2427"/>
          <w:tab w:val="left" w:pos="1701"/>
        </w:tabs>
        <w:rPr>
          <w:rFonts w:eastAsia="黑体"/>
        </w:rPr>
      </w:pPr>
      <w:r w:rsidRPr="00C41FBD">
        <w:rPr>
          <w:rFonts w:eastAsia="黑体"/>
        </w:rPr>
        <w:t>38.</w:t>
      </w:r>
      <w:r w:rsidRPr="00C41FBD">
        <w:rPr>
          <w:rFonts w:eastAsia="黑体"/>
        </w:rPr>
        <w:tab/>
      </w:r>
      <w:r w:rsidRPr="00C41FBD">
        <w:rPr>
          <w:rFonts w:eastAsia="黑体" w:hint="eastAsia"/>
        </w:rPr>
        <w:t>委员会建议缔约国按照《公约》第二十三条第一款的规定，继续努力向国家官员提供人权培训，特别是确保所有执法和安全人员</w:t>
      </w:r>
      <w:r w:rsidRPr="00C41FBD">
        <w:rPr>
          <w:rFonts w:eastAsia="黑体"/>
        </w:rPr>
        <w:t>(</w:t>
      </w:r>
      <w:r w:rsidRPr="00C41FBD">
        <w:rPr>
          <w:rFonts w:eastAsia="黑体" w:hint="eastAsia"/>
        </w:rPr>
        <w:t>无论文职或军事人员</w:t>
      </w:r>
      <w:r w:rsidRPr="00C41FBD">
        <w:rPr>
          <w:rFonts w:eastAsia="黑体"/>
        </w:rPr>
        <w:t>)</w:t>
      </w:r>
      <w:r w:rsidRPr="00C41FBD">
        <w:rPr>
          <w:rFonts w:eastAsia="黑体" w:hint="eastAsia"/>
        </w:rPr>
        <w:t>、医务人员、公职人员和其他可能参与监押或处置被剥夺自由者的人员，包括法官、检察官和其他负责司法的官员，定期接受关于《公约》规定的专门培训。</w:t>
      </w:r>
    </w:p>
    <w:p w:rsidR="00E77339" w:rsidRPr="00010E6D" w:rsidRDefault="00E77339" w:rsidP="00010E6D">
      <w:pPr>
        <w:pStyle w:val="H23GC"/>
        <w:rPr>
          <w:rStyle w:val="SingleTxtGCChar"/>
          <w:sz w:val="22"/>
          <w:szCs w:val="22"/>
        </w:rPr>
      </w:pPr>
      <w:r w:rsidRPr="00010E6D">
        <w:tab/>
        <w:t>5.</w:t>
      </w:r>
      <w:r w:rsidRPr="00010E6D">
        <w:tab/>
      </w:r>
      <w:r w:rsidRPr="00010E6D">
        <w:rPr>
          <w:rFonts w:hint="eastAsia"/>
        </w:rPr>
        <w:t>提供赔偿和保护儿童免遭强迫失踪的措施</w:t>
      </w:r>
      <w:r w:rsidRPr="00010E6D">
        <w:rPr>
          <w:rStyle w:val="SingleTxtGCChar"/>
          <w:sz w:val="22"/>
          <w:szCs w:val="22"/>
        </w:rPr>
        <w:t>(</w:t>
      </w:r>
      <w:r w:rsidRPr="00010E6D">
        <w:rPr>
          <w:rStyle w:val="SingleTxtGCChar"/>
          <w:rFonts w:hint="eastAsia"/>
          <w:sz w:val="22"/>
          <w:szCs w:val="22"/>
        </w:rPr>
        <w:t>第二十四至第二十五条</w:t>
      </w:r>
      <w:r w:rsidRPr="00010E6D">
        <w:rPr>
          <w:rStyle w:val="SingleTxtGCChar"/>
          <w:sz w:val="22"/>
          <w:szCs w:val="22"/>
        </w:rPr>
        <w:t>)</w:t>
      </w:r>
    </w:p>
    <w:p w:rsidR="00E77339" w:rsidRPr="00442523" w:rsidRDefault="00E77339" w:rsidP="00723C96">
      <w:pPr>
        <w:pStyle w:val="H23GC"/>
        <w:rPr>
          <w:b/>
        </w:rPr>
      </w:pPr>
      <w:r w:rsidRPr="00442523">
        <w:tab/>
      </w:r>
      <w:r w:rsidRPr="00442523">
        <w:tab/>
      </w:r>
      <w:r w:rsidRPr="00442523">
        <w:rPr>
          <w:rFonts w:hint="eastAsia"/>
        </w:rPr>
        <w:t>受害人的定义以及取得补救和及时、公正和充分赔偿的权利</w:t>
      </w:r>
    </w:p>
    <w:p w:rsidR="00E77339" w:rsidRPr="0071236A" w:rsidRDefault="00E77339" w:rsidP="00542E7F">
      <w:pPr>
        <w:pStyle w:val="SingleTxtGC"/>
        <w:tabs>
          <w:tab w:val="clear" w:pos="431"/>
          <w:tab w:val="clear" w:pos="1134"/>
          <w:tab w:val="clear" w:pos="1565"/>
          <w:tab w:val="clear" w:pos="1996"/>
          <w:tab w:val="clear" w:pos="2427"/>
          <w:tab w:val="left" w:pos="1701"/>
        </w:tabs>
      </w:pPr>
      <w:r w:rsidRPr="0071236A">
        <w:t>39.</w:t>
      </w:r>
      <w:r w:rsidRPr="0071236A">
        <w:tab/>
      </w:r>
      <w:r w:rsidRPr="003C28F0">
        <w:rPr>
          <w:rFonts w:hint="eastAsia"/>
        </w:rPr>
        <w:t>委员会感到关切的是，《刑事诉讼法》第</w:t>
      </w:r>
      <w:r>
        <w:t>292</w:t>
      </w:r>
      <w:r w:rsidRPr="003C28F0">
        <w:t>-2</w:t>
      </w:r>
      <w:r>
        <w:rPr>
          <w:rFonts w:hint="eastAsia"/>
        </w:rPr>
        <w:t>条所载的“受害人”的定义并未涵盖</w:t>
      </w:r>
      <w:r w:rsidRPr="003C28F0">
        <w:rPr>
          <w:rFonts w:hint="eastAsia"/>
        </w:rPr>
        <w:t>《公约》第</w:t>
      </w:r>
      <w:r>
        <w:rPr>
          <w:rFonts w:hint="eastAsia"/>
        </w:rPr>
        <w:t>二十四条第一款所述的所有人员，并且委员会感到遗憾的是，日本代表团坚称该国“无意修改刑事诉讼中的受害人的定义”。</w:t>
      </w:r>
      <w:r w:rsidRPr="003C28F0">
        <w:rPr>
          <w:rFonts w:hint="eastAsia"/>
        </w:rPr>
        <w:t>委员会还感到关切的是，</w:t>
      </w:r>
      <w:r>
        <w:rPr>
          <w:rFonts w:hint="eastAsia"/>
        </w:rPr>
        <w:t>缔约国国内法没有建立由国家负责充分赔偿、</w:t>
      </w:r>
      <w:r w:rsidRPr="00F46FD0">
        <w:rPr>
          <w:rFonts w:hint="eastAsia"/>
        </w:rPr>
        <w:t>包含《公约》第二十四条第五款规定的所有赔偿措施</w:t>
      </w:r>
      <w:r>
        <w:rPr>
          <w:rFonts w:hint="eastAsia"/>
        </w:rPr>
        <w:t>的制度</w:t>
      </w:r>
      <w:r w:rsidRPr="00F46FD0">
        <w:rPr>
          <w:rFonts w:hint="eastAsia"/>
        </w:rPr>
        <w:t>。</w:t>
      </w:r>
      <w:r w:rsidRPr="003C28F0">
        <w:rPr>
          <w:rFonts w:hint="eastAsia"/>
        </w:rPr>
        <w:t>委员</w:t>
      </w:r>
      <w:r>
        <w:rPr>
          <w:rFonts w:hint="eastAsia"/>
        </w:rPr>
        <w:t>会感到遗憾的是，缔约国没有提供资料，说明向非命案强迫失踪案件的受害人提供了哪些类型的补偿和赔偿，也没有说明是否有机制确保有关人员了解强迫失踪案情的真相和失踪者的命运以及采取了哪些措施来设立此种机制，亦没有提供资料说明这些机制如何能够确保受害人有权获悉调查的进展和结果及参与诉讼程序</w:t>
      </w:r>
      <w:r w:rsidRPr="003C28F0">
        <w:t>(</w:t>
      </w:r>
      <w:r w:rsidRPr="003C28F0">
        <w:rPr>
          <w:rFonts w:hint="eastAsia"/>
        </w:rPr>
        <w:t>第二十四条</w:t>
      </w:r>
      <w:r w:rsidRPr="003C28F0">
        <w:t>)</w:t>
      </w:r>
      <w:r w:rsidRPr="003C28F0">
        <w:rPr>
          <w:rFonts w:hint="eastAsia"/>
        </w:rPr>
        <w:t>。</w:t>
      </w:r>
    </w:p>
    <w:p w:rsidR="00E77339" w:rsidRPr="00081CEA" w:rsidRDefault="00E77339" w:rsidP="00B14C39">
      <w:pPr>
        <w:pStyle w:val="SingleTxtGC"/>
        <w:tabs>
          <w:tab w:val="clear" w:pos="431"/>
          <w:tab w:val="clear" w:pos="1134"/>
          <w:tab w:val="clear" w:pos="1565"/>
          <w:tab w:val="clear" w:pos="1996"/>
          <w:tab w:val="clear" w:pos="2427"/>
          <w:tab w:val="left" w:pos="1701"/>
        </w:tabs>
        <w:rPr>
          <w:rFonts w:eastAsia="黑体"/>
        </w:rPr>
      </w:pPr>
      <w:r w:rsidRPr="00081CEA">
        <w:rPr>
          <w:rFonts w:eastAsia="黑体"/>
        </w:rPr>
        <w:t>40.</w:t>
      </w:r>
      <w:r w:rsidRPr="00081CEA">
        <w:rPr>
          <w:rFonts w:eastAsia="黑体"/>
        </w:rPr>
        <w:tab/>
      </w:r>
      <w:r w:rsidRPr="00081CEA">
        <w:rPr>
          <w:rFonts w:eastAsia="黑体" w:hint="eastAsia"/>
        </w:rPr>
        <w:t>委员会建议缔约国采取必要措施，以便：</w:t>
      </w:r>
    </w:p>
    <w:p w:rsidR="00E77339" w:rsidRPr="00081CEA" w:rsidRDefault="00E77339" w:rsidP="00B14C39">
      <w:pPr>
        <w:pStyle w:val="SingleTxtGC"/>
        <w:numPr>
          <w:ilvl w:val="0"/>
          <w:numId w:val="31"/>
        </w:numPr>
        <w:tabs>
          <w:tab w:val="clear" w:pos="431"/>
          <w:tab w:val="clear" w:pos="1134"/>
          <w:tab w:val="clear" w:pos="1565"/>
          <w:tab w:val="clear" w:pos="1996"/>
          <w:tab w:val="clear" w:pos="2427"/>
        </w:tabs>
        <w:spacing w:after="140"/>
        <w:ind w:left="1134" w:firstLine="567"/>
        <w:rPr>
          <w:rFonts w:eastAsia="黑体"/>
        </w:rPr>
      </w:pPr>
      <w:r w:rsidRPr="00081CEA">
        <w:rPr>
          <w:rFonts w:eastAsia="黑体" w:hint="eastAsia"/>
        </w:rPr>
        <w:t>在国内法中确立符合《公约》第二十四条第一款的“受害人”定义，确保任何因强迫失踪而受到直接伤害的个人都能行使该条规定的权利；</w:t>
      </w:r>
    </w:p>
    <w:p w:rsidR="00E77339" w:rsidRPr="00081CEA" w:rsidRDefault="00E77339" w:rsidP="00B14C39">
      <w:pPr>
        <w:pStyle w:val="SingleTxtGC"/>
        <w:numPr>
          <w:ilvl w:val="0"/>
          <w:numId w:val="31"/>
        </w:numPr>
        <w:tabs>
          <w:tab w:val="clear" w:pos="431"/>
          <w:tab w:val="clear" w:pos="1134"/>
          <w:tab w:val="clear" w:pos="1565"/>
          <w:tab w:val="clear" w:pos="1996"/>
          <w:tab w:val="clear" w:pos="2427"/>
        </w:tabs>
        <w:spacing w:after="140"/>
        <w:ind w:left="1134" w:firstLine="567"/>
        <w:rPr>
          <w:rFonts w:eastAsia="黑体"/>
        </w:rPr>
      </w:pPr>
      <w:r w:rsidRPr="00081CEA">
        <w:rPr>
          <w:rFonts w:eastAsia="黑体" w:hint="eastAsia"/>
        </w:rPr>
        <w:t>建立全面的赔偿制度，该制度应考虑到受害人的性别、性取向、性别认同、年龄、族裔、社会地位和残疾等个人情况，完全符合《公约》第二十四条第四和第五款的规定，由国家负责，并且在没有提起刑事诉讼的情况下也依然适用；</w:t>
      </w:r>
    </w:p>
    <w:p w:rsidR="00E77339" w:rsidRPr="00081CEA" w:rsidRDefault="00E77339" w:rsidP="00B14C39">
      <w:pPr>
        <w:pStyle w:val="SingleTxtGC"/>
        <w:numPr>
          <w:ilvl w:val="0"/>
          <w:numId w:val="31"/>
        </w:numPr>
        <w:tabs>
          <w:tab w:val="clear" w:pos="431"/>
          <w:tab w:val="clear" w:pos="1134"/>
          <w:tab w:val="clear" w:pos="1565"/>
          <w:tab w:val="clear" w:pos="1996"/>
          <w:tab w:val="clear" w:pos="2427"/>
        </w:tabs>
        <w:ind w:left="1134" w:firstLine="567"/>
        <w:rPr>
          <w:rFonts w:eastAsia="黑体"/>
        </w:rPr>
      </w:pPr>
      <w:r w:rsidRPr="00081CEA">
        <w:rPr>
          <w:rFonts w:eastAsia="黑体" w:hint="eastAsia"/>
        </w:rPr>
        <w:t>确保所有强迫失踪受害人都能行使自己的权利，了解真相并得到司法公正、赔偿和不重演保证。</w:t>
      </w:r>
    </w:p>
    <w:p w:rsidR="00E77339" w:rsidRPr="00442523" w:rsidRDefault="00E77339" w:rsidP="00B14C39">
      <w:pPr>
        <w:pStyle w:val="H23GC"/>
        <w:spacing w:before="300" w:after="160"/>
        <w:rPr>
          <w:b/>
        </w:rPr>
      </w:pPr>
      <w:r w:rsidRPr="00442523">
        <w:tab/>
      </w:r>
      <w:r w:rsidRPr="00442523">
        <w:tab/>
      </w:r>
      <w:r w:rsidRPr="00442523">
        <w:rPr>
          <w:rFonts w:hint="eastAsia"/>
        </w:rPr>
        <w:t>失踪者及其亲属的法律地位</w:t>
      </w:r>
    </w:p>
    <w:p w:rsidR="00E77339" w:rsidRPr="0071236A" w:rsidRDefault="00E77339" w:rsidP="00B14C39">
      <w:pPr>
        <w:pStyle w:val="SingleTxtGC"/>
        <w:tabs>
          <w:tab w:val="clear" w:pos="431"/>
          <w:tab w:val="clear" w:pos="1134"/>
          <w:tab w:val="clear" w:pos="1565"/>
          <w:tab w:val="clear" w:pos="1996"/>
          <w:tab w:val="clear" w:pos="2427"/>
          <w:tab w:val="left" w:pos="1701"/>
        </w:tabs>
        <w:spacing w:after="160"/>
      </w:pPr>
      <w:r w:rsidRPr="0071236A">
        <w:t>41.</w:t>
      </w:r>
      <w:r w:rsidRPr="0071236A">
        <w:tab/>
      </w:r>
      <w:r w:rsidRPr="000B1117">
        <w:rPr>
          <w:rFonts w:hint="eastAsia"/>
        </w:rPr>
        <w:t>委员会感到关切的是，</w:t>
      </w:r>
      <w:r>
        <w:rPr>
          <w:rFonts w:hint="eastAsia"/>
        </w:rPr>
        <w:t>缔约国民法规定，即便</w:t>
      </w:r>
      <w:r w:rsidRPr="000B1117">
        <w:rPr>
          <w:rFonts w:hint="eastAsia"/>
        </w:rPr>
        <w:t>失踪者的命运</w:t>
      </w:r>
      <w:r>
        <w:rPr>
          <w:rFonts w:hint="eastAsia"/>
        </w:rPr>
        <w:t>仍然不明，也应推定其已经死亡，而且失踪者的家属需要等待其失踪长达七年之后，才能在社会福利、经济问题、家庭法和财产权等领域实现地位正常化。委员会</w:t>
      </w:r>
      <w:r w:rsidRPr="000B1117">
        <w:rPr>
          <w:rFonts w:hint="eastAsia"/>
        </w:rPr>
        <w:t>还感到关切的是，在这七年中，</w:t>
      </w:r>
      <w:r w:rsidRPr="00B6127C">
        <w:rPr>
          <w:rFonts w:hint="eastAsia"/>
        </w:rPr>
        <w:t>失踪者</w:t>
      </w:r>
      <w:r>
        <w:rPr>
          <w:rFonts w:hint="eastAsia"/>
        </w:rPr>
        <w:t>的家属仍需为其缴纳养老金</w:t>
      </w:r>
      <w:r w:rsidRPr="000B1117">
        <w:rPr>
          <w:rFonts w:hint="eastAsia"/>
        </w:rPr>
        <w:t>和保险</w:t>
      </w:r>
      <w:r w:rsidRPr="000B1117">
        <w:t>(</w:t>
      </w:r>
      <w:r w:rsidRPr="000B1117">
        <w:rPr>
          <w:rFonts w:hint="eastAsia"/>
        </w:rPr>
        <w:t>第二十四条</w:t>
      </w:r>
      <w:r w:rsidRPr="000B1117">
        <w:t>)</w:t>
      </w:r>
      <w:r w:rsidRPr="000B1117">
        <w:rPr>
          <w:rFonts w:hint="eastAsia"/>
        </w:rPr>
        <w:t>。</w:t>
      </w:r>
    </w:p>
    <w:p w:rsidR="00E77339" w:rsidRPr="000C3E13" w:rsidRDefault="00E77339" w:rsidP="00542E7F">
      <w:pPr>
        <w:pStyle w:val="SingleTxtGC"/>
        <w:tabs>
          <w:tab w:val="clear" w:pos="431"/>
          <w:tab w:val="clear" w:pos="1134"/>
          <w:tab w:val="clear" w:pos="1565"/>
          <w:tab w:val="clear" w:pos="1996"/>
          <w:tab w:val="clear" w:pos="2427"/>
          <w:tab w:val="left" w:pos="1701"/>
        </w:tabs>
        <w:rPr>
          <w:rFonts w:eastAsia="黑体"/>
          <w:bCs/>
        </w:rPr>
      </w:pPr>
      <w:r w:rsidRPr="000C3E13">
        <w:rPr>
          <w:rFonts w:eastAsia="黑体"/>
        </w:rPr>
        <w:t>42.</w:t>
      </w:r>
      <w:r w:rsidRPr="000C3E13">
        <w:rPr>
          <w:rFonts w:eastAsia="黑体"/>
        </w:rPr>
        <w:tab/>
      </w:r>
      <w:r w:rsidRPr="000C3E13">
        <w:rPr>
          <w:rFonts w:eastAsia="黑体" w:hint="eastAsia"/>
          <w:bCs/>
        </w:rPr>
        <w:t>委员会建议缔约国采取必要的立法措施，按照《公约》第二十四条第六款的规定，确保对于命运或下落不明的失踪者，无需宣布推定其死亡就可实现其本人及其亲属在社会福利、经济问题、家庭法和财产权等领域的法律地位的正常化。在这方面，委员会鼓励缔约国在法律中规定，可以出具因强迫失踪而下落不明的声明。</w:t>
      </w:r>
    </w:p>
    <w:p w:rsidR="00E77339" w:rsidRPr="00442523" w:rsidRDefault="00E77339" w:rsidP="00B14C39">
      <w:pPr>
        <w:pStyle w:val="H23GC"/>
        <w:spacing w:before="280"/>
        <w:rPr>
          <w:b/>
        </w:rPr>
      </w:pPr>
      <w:r w:rsidRPr="00442523">
        <w:tab/>
      </w:r>
      <w:r w:rsidRPr="00442523">
        <w:tab/>
      </w:r>
      <w:r w:rsidRPr="00442523">
        <w:rPr>
          <w:rFonts w:hint="eastAsia"/>
        </w:rPr>
        <w:t>关于非法劫持儿童的法律</w:t>
      </w:r>
    </w:p>
    <w:p w:rsidR="00E77339" w:rsidRPr="0071236A" w:rsidRDefault="00E77339" w:rsidP="00B14C39">
      <w:pPr>
        <w:pStyle w:val="SingleTxtGC"/>
        <w:tabs>
          <w:tab w:val="clear" w:pos="431"/>
          <w:tab w:val="clear" w:pos="1134"/>
          <w:tab w:val="clear" w:pos="1565"/>
          <w:tab w:val="clear" w:pos="1996"/>
          <w:tab w:val="clear" w:pos="2427"/>
          <w:tab w:val="left" w:pos="1701"/>
        </w:tabs>
        <w:spacing w:after="160"/>
      </w:pPr>
      <w:r w:rsidRPr="0071236A">
        <w:t>43.</w:t>
      </w:r>
      <w:r w:rsidRPr="0071236A">
        <w:tab/>
      </w:r>
      <w:r>
        <w:rPr>
          <w:rFonts w:hint="eastAsia"/>
        </w:rPr>
        <w:t>委员会关切地注意到，缔约国国内法</w:t>
      </w:r>
      <w:r w:rsidRPr="00B84217">
        <w:rPr>
          <w:rFonts w:hint="eastAsia"/>
        </w:rPr>
        <w:t>没有充分处理《公约》第</w:t>
      </w:r>
      <w:r>
        <w:rPr>
          <w:rFonts w:hint="eastAsia"/>
        </w:rPr>
        <w:t>二十五</w:t>
      </w:r>
      <w:r w:rsidRPr="00B84217">
        <w:rPr>
          <w:rFonts w:hint="eastAsia"/>
        </w:rPr>
        <w:t>条第</w:t>
      </w:r>
      <w:r>
        <w:rPr>
          <w:rFonts w:hint="eastAsia"/>
        </w:rPr>
        <w:t>一</w:t>
      </w:r>
      <w:r w:rsidRPr="00B84217">
        <w:rPr>
          <w:rFonts w:hint="eastAsia"/>
        </w:rPr>
        <w:t>款</w:t>
      </w:r>
      <w:r>
        <w:rPr>
          <w:rFonts w:hint="eastAsia"/>
        </w:rPr>
        <w:t>所述的涉及非法劫持儿童的行为并将之明确定为刑事罪。</w:t>
      </w:r>
      <w:r w:rsidRPr="00B84217">
        <w:rPr>
          <w:rFonts w:hint="eastAsia"/>
        </w:rPr>
        <w:t>委员会感到遗憾的是，</w:t>
      </w:r>
      <w:r>
        <w:rPr>
          <w:rFonts w:hint="eastAsia"/>
        </w:rPr>
        <w:t>尚未收到足够的资料，说明缔约国已制定哪些程序来审查</w:t>
      </w:r>
      <w:r w:rsidRPr="00CC7A19">
        <w:rPr>
          <w:rFonts w:hint="eastAsia"/>
        </w:rPr>
        <w:t>源自强迫失踪的儿童领养</w:t>
      </w:r>
      <w:r>
        <w:rPr>
          <w:rFonts w:hint="eastAsia"/>
        </w:rPr>
        <w:t>，必要时宣布这种领养无效，并保证失踪儿童有权恢复真实身份</w:t>
      </w:r>
      <w:r w:rsidRPr="00B84217">
        <w:t>(</w:t>
      </w:r>
      <w:r w:rsidRPr="00B84217">
        <w:rPr>
          <w:rFonts w:hint="eastAsia"/>
        </w:rPr>
        <w:t>第二十五条</w:t>
      </w:r>
      <w:r w:rsidRPr="00B84217">
        <w:t>)</w:t>
      </w:r>
      <w:r w:rsidRPr="00B84217">
        <w:rPr>
          <w:rFonts w:hint="eastAsia"/>
        </w:rPr>
        <w:t>。</w:t>
      </w:r>
    </w:p>
    <w:p w:rsidR="00E77339" w:rsidRPr="000C3E13" w:rsidRDefault="00E77339" w:rsidP="00B14C39">
      <w:pPr>
        <w:pStyle w:val="SingleTxtGC"/>
        <w:tabs>
          <w:tab w:val="clear" w:pos="431"/>
          <w:tab w:val="clear" w:pos="1134"/>
          <w:tab w:val="clear" w:pos="1565"/>
          <w:tab w:val="clear" w:pos="1996"/>
          <w:tab w:val="clear" w:pos="2427"/>
          <w:tab w:val="left" w:pos="1701"/>
        </w:tabs>
        <w:spacing w:after="160"/>
        <w:rPr>
          <w:rFonts w:eastAsia="黑体"/>
        </w:rPr>
      </w:pPr>
      <w:r w:rsidRPr="000C3E13">
        <w:rPr>
          <w:rFonts w:eastAsia="黑体"/>
        </w:rPr>
        <w:t>44.</w:t>
      </w:r>
      <w:r w:rsidRPr="000C3E13">
        <w:rPr>
          <w:rFonts w:eastAsia="黑体"/>
        </w:rPr>
        <w:tab/>
      </w:r>
      <w:r w:rsidRPr="000C3E13">
        <w:rPr>
          <w:rFonts w:eastAsia="黑体" w:hint="eastAsia"/>
        </w:rPr>
        <w:t>委员会建议缔约国：</w:t>
      </w:r>
    </w:p>
    <w:p w:rsidR="00E77339" w:rsidRPr="000C3E13" w:rsidRDefault="00E77339" w:rsidP="00B14C39">
      <w:pPr>
        <w:pStyle w:val="SingleTxtGC"/>
        <w:numPr>
          <w:ilvl w:val="0"/>
          <w:numId w:val="33"/>
        </w:numPr>
        <w:tabs>
          <w:tab w:val="clear" w:pos="431"/>
          <w:tab w:val="clear" w:pos="1134"/>
          <w:tab w:val="clear" w:pos="1565"/>
          <w:tab w:val="clear" w:pos="1996"/>
          <w:tab w:val="clear" w:pos="2427"/>
        </w:tabs>
        <w:spacing w:after="160"/>
        <w:ind w:left="1134" w:firstLine="567"/>
        <w:rPr>
          <w:rFonts w:eastAsia="黑体"/>
        </w:rPr>
      </w:pPr>
      <w:r w:rsidRPr="000C3E13">
        <w:rPr>
          <w:rFonts w:eastAsia="黑体" w:hint="eastAsia"/>
        </w:rPr>
        <w:t>审查该国刑法，以便将《公约》第二十五条第一款所述行为作为一项专门罪行写入其中，并考虑到此类罪行的极端严重性，规定适当的处罚；</w:t>
      </w:r>
    </w:p>
    <w:p w:rsidR="00E77339" w:rsidRPr="000C3E13" w:rsidRDefault="00E77339" w:rsidP="00B14C39">
      <w:pPr>
        <w:pStyle w:val="SingleTxtGC"/>
        <w:numPr>
          <w:ilvl w:val="0"/>
          <w:numId w:val="33"/>
        </w:numPr>
        <w:tabs>
          <w:tab w:val="clear" w:pos="431"/>
          <w:tab w:val="clear" w:pos="1134"/>
          <w:tab w:val="clear" w:pos="1565"/>
          <w:tab w:val="clear" w:pos="1996"/>
          <w:tab w:val="clear" w:pos="2427"/>
        </w:tabs>
        <w:spacing w:after="160"/>
        <w:ind w:left="1134" w:firstLine="567"/>
        <w:rPr>
          <w:rFonts w:eastAsia="黑体"/>
        </w:rPr>
      </w:pPr>
      <w:r w:rsidRPr="000C3E13">
        <w:rPr>
          <w:rFonts w:eastAsia="黑体" w:hint="eastAsia"/>
        </w:rPr>
        <w:t>制定具体程序，用于审查任何源自强迫失踪的领养、安置或监护，并酌情宣布其无效。</w:t>
      </w:r>
    </w:p>
    <w:p w:rsidR="00E77339" w:rsidRPr="00442523" w:rsidRDefault="00E77339" w:rsidP="00B14C39">
      <w:pPr>
        <w:pStyle w:val="H1GC"/>
        <w:rPr>
          <w:b/>
        </w:rPr>
      </w:pPr>
      <w:r w:rsidRPr="00442523">
        <w:tab/>
        <w:t>D.</w:t>
      </w:r>
      <w:r w:rsidRPr="00442523">
        <w:tab/>
      </w:r>
      <w:r w:rsidRPr="00442523">
        <w:rPr>
          <w:rFonts w:hint="eastAsia"/>
        </w:rPr>
        <w:t>传播和后续行动</w:t>
      </w:r>
    </w:p>
    <w:p w:rsidR="00E77339" w:rsidRPr="000C3E13" w:rsidRDefault="00E77339" w:rsidP="00542E7F">
      <w:pPr>
        <w:pStyle w:val="SingleTxtGC"/>
        <w:tabs>
          <w:tab w:val="clear" w:pos="431"/>
          <w:tab w:val="clear" w:pos="1134"/>
          <w:tab w:val="clear" w:pos="1565"/>
          <w:tab w:val="clear" w:pos="1996"/>
          <w:tab w:val="clear" w:pos="2427"/>
          <w:tab w:val="left" w:pos="1701"/>
        </w:tabs>
        <w:rPr>
          <w:rFonts w:eastAsia="黑体"/>
        </w:rPr>
      </w:pPr>
      <w:r w:rsidRPr="000C3E13">
        <w:rPr>
          <w:rFonts w:eastAsia="黑体"/>
        </w:rPr>
        <w:t>45.</w:t>
      </w:r>
      <w:r w:rsidRPr="000C3E13">
        <w:rPr>
          <w:rFonts w:eastAsia="黑体"/>
        </w:rPr>
        <w:tab/>
      </w:r>
      <w:r w:rsidRPr="000C3E13">
        <w:rPr>
          <w:rFonts w:eastAsia="黑体" w:hint="eastAsia"/>
        </w:rPr>
        <w:t>委员会希望回顾各国加入《公约》即承担的义务，在这方面促请缔约国确保其所采取的所有措施，无论性质如何，也不论源于何种权威，均完全符合该国加入《公约》和其他相关国际文书即承担的义务。委员会特别促请缔约国确保切实调查所有强迫失踪案件，对受害人享有的《公约》权利予以充分满足。</w:t>
      </w:r>
    </w:p>
    <w:p w:rsidR="00E77339" w:rsidRPr="000C3E13" w:rsidRDefault="00E77339" w:rsidP="00542E7F">
      <w:pPr>
        <w:pStyle w:val="SingleTxtGC"/>
        <w:tabs>
          <w:tab w:val="clear" w:pos="431"/>
          <w:tab w:val="clear" w:pos="1134"/>
          <w:tab w:val="clear" w:pos="1565"/>
          <w:tab w:val="clear" w:pos="1996"/>
          <w:tab w:val="clear" w:pos="2427"/>
          <w:tab w:val="left" w:pos="1701"/>
        </w:tabs>
        <w:rPr>
          <w:rFonts w:eastAsia="黑体"/>
        </w:rPr>
      </w:pPr>
      <w:r w:rsidRPr="000C3E13">
        <w:rPr>
          <w:rFonts w:eastAsia="黑体"/>
        </w:rPr>
        <w:t>46.</w:t>
      </w:r>
      <w:r w:rsidRPr="000C3E13">
        <w:rPr>
          <w:rFonts w:eastAsia="黑体"/>
        </w:rPr>
        <w:tab/>
      </w:r>
      <w:r w:rsidRPr="000C3E13">
        <w:rPr>
          <w:rFonts w:eastAsia="黑体" w:hint="eastAsia"/>
        </w:rPr>
        <w:t>委员会还希望强调，强迫失踪对妇女和儿童的人权有特别残酷的影响。遭强迫失踪的妇女特别容易遭到性暴力和其他形式的性别暴力。作为失踪者亲属的妇女在社会和经济上特别容易处于严重弱势地位，并会因努力寻找其亲人的下落而遭受暴力、迫害和报复。因本人遭受强迫失踪或因亲属失踪造成的后果而受害的儿童，其人权特别容易受到诸多侵犯，包括改换身份。在这方面，委员会特别强调缔约国有必要确保在落实《公约》规定的各项权利和义务时，采取性别平等视角和体恤儿童的方法。</w:t>
      </w:r>
    </w:p>
    <w:p w:rsidR="00E77339" w:rsidRPr="000C3E13" w:rsidRDefault="00E77339" w:rsidP="00542E7F">
      <w:pPr>
        <w:pStyle w:val="SingleTxtGC"/>
        <w:tabs>
          <w:tab w:val="clear" w:pos="431"/>
          <w:tab w:val="clear" w:pos="1134"/>
          <w:tab w:val="clear" w:pos="1565"/>
          <w:tab w:val="clear" w:pos="1996"/>
          <w:tab w:val="clear" w:pos="2427"/>
          <w:tab w:val="left" w:pos="1701"/>
        </w:tabs>
        <w:rPr>
          <w:rFonts w:eastAsia="黑体"/>
        </w:rPr>
      </w:pPr>
      <w:r w:rsidRPr="000C3E13">
        <w:rPr>
          <w:rFonts w:eastAsia="黑体"/>
        </w:rPr>
        <w:t>47.</w:t>
      </w:r>
      <w:r w:rsidRPr="000C3E13">
        <w:rPr>
          <w:rFonts w:eastAsia="黑体"/>
        </w:rPr>
        <w:tab/>
      </w:r>
      <w:r w:rsidRPr="000C3E13">
        <w:rPr>
          <w:rFonts w:eastAsia="黑体" w:hint="eastAsia"/>
        </w:rPr>
        <w:t>鼓励缔约国广泛传播《公约》、根据《公约》第二十九条第一款提交的报告、对委员会问题清单的书面答复和本结论性意见，以提高司法、立法和行政机关、在缔约国开展活动的民间社会团体和非政府组织及广大公众的认识。委员会还鼓励缔约国促进民间社会，特别是受害人亲属组织参与按照本结论性意见采取的行动。</w:t>
      </w:r>
    </w:p>
    <w:p w:rsidR="00E77339" w:rsidRPr="000C3E13" w:rsidRDefault="00E77339" w:rsidP="00542E7F">
      <w:pPr>
        <w:pStyle w:val="SingleTxtGC"/>
        <w:tabs>
          <w:tab w:val="clear" w:pos="431"/>
          <w:tab w:val="clear" w:pos="1134"/>
          <w:tab w:val="clear" w:pos="1565"/>
          <w:tab w:val="clear" w:pos="1996"/>
          <w:tab w:val="clear" w:pos="2427"/>
          <w:tab w:val="left" w:pos="1701"/>
        </w:tabs>
        <w:rPr>
          <w:rFonts w:eastAsia="黑体"/>
        </w:rPr>
      </w:pPr>
      <w:r w:rsidRPr="000C3E13">
        <w:rPr>
          <w:rFonts w:eastAsia="黑体"/>
        </w:rPr>
        <w:t>48.</w:t>
      </w:r>
      <w:r w:rsidRPr="000C3E13">
        <w:rPr>
          <w:rFonts w:eastAsia="黑体"/>
        </w:rPr>
        <w:tab/>
      </w:r>
      <w:r w:rsidRPr="000C3E13">
        <w:rPr>
          <w:rFonts w:eastAsia="黑体"/>
        </w:rPr>
        <w:t>根据委员会</w:t>
      </w:r>
      <w:r w:rsidRPr="000C3E13">
        <w:rPr>
          <w:rFonts w:eastAsia="黑体" w:hint="eastAsia"/>
        </w:rPr>
        <w:t>的</w:t>
      </w:r>
      <w:r w:rsidRPr="000C3E13">
        <w:rPr>
          <w:rFonts w:eastAsia="黑体"/>
        </w:rPr>
        <w:t>议事规则，缔约国应</w:t>
      </w:r>
      <w:r w:rsidRPr="000C3E13">
        <w:rPr>
          <w:rFonts w:eastAsia="黑体" w:hint="eastAsia"/>
        </w:rPr>
        <w:t>最晚于</w:t>
      </w:r>
      <w:r w:rsidRPr="000C3E13">
        <w:rPr>
          <w:rFonts w:eastAsia="黑体" w:hint="eastAsia"/>
        </w:rPr>
        <w:t>2019</w:t>
      </w:r>
      <w:r w:rsidRPr="000C3E13">
        <w:rPr>
          <w:rFonts w:eastAsia="黑体" w:hint="eastAsia"/>
        </w:rPr>
        <w:t>年</w:t>
      </w:r>
      <w:r w:rsidRPr="000C3E13">
        <w:rPr>
          <w:rFonts w:eastAsia="黑体" w:hint="eastAsia"/>
        </w:rPr>
        <w:t>11</w:t>
      </w:r>
      <w:r w:rsidRPr="000C3E13">
        <w:rPr>
          <w:rFonts w:eastAsia="黑体" w:hint="eastAsia"/>
        </w:rPr>
        <w:t>月</w:t>
      </w:r>
      <w:r w:rsidRPr="000C3E13">
        <w:rPr>
          <w:rFonts w:eastAsia="黑体" w:hint="eastAsia"/>
        </w:rPr>
        <w:t>16</w:t>
      </w:r>
      <w:r w:rsidRPr="000C3E13">
        <w:rPr>
          <w:rFonts w:eastAsia="黑体" w:hint="eastAsia"/>
        </w:rPr>
        <w:t>日</w:t>
      </w:r>
      <w:r w:rsidRPr="000C3E13">
        <w:rPr>
          <w:rFonts w:eastAsia="黑体"/>
        </w:rPr>
        <w:t>提供资料</w:t>
      </w:r>
      <w:r w:rsidRPr="000C3E13">
        <w:rPr>
          <w:rFonts w:eastAsia="黑体" w:hint="eastAsia"/>
        </w:rPr>
        <w:t>，</w:t>
      </w:r>
      <w:r w:rsidRPr="000C3E13">
        <w:rPr>
          <w:rFonts w:eastAsia="黑体"/>
        </w:rPr>
        <w:t>说明第</w:t>
      </w:r>
      <w:r w:rsidRPr="000C3E13">
        <w:rPr>
          <w:rFonts w:eastAsia="黑体" w:hint="eastAsia"/>
        </w:rPr>
        <w:t>12</w:t>
      </w:r>
      <w:r w:rsidRPr="000C3E13">
        <w:rPr>
          <w:rFonts w:eastAsia="黑体" w:hint="eastAsia"/>
        </w:rPr>
        <w:t>段</w:t>
      </w:r>
      <w:r w:rsidRPr="000C3E13">
        <w:rPr>
          <w:rFonts w:eastAsia="黑体" w:hint="eastAsia"/>
        </w:rPr>
        <w:t>(</w:t>
      </w:r>
      <w:r w:rsidRPr="000C3E13">
        <w:rPr>
          <w:rFonts w:eastAsia="黑体" w:hint="eastAsia"/>
        </w:rPr>
        <w:t>禁止强迫失踪</w:t>
      </w:r>
      <w:r w:rsidRPr="000C3E13">
        <w:rPr>
          <w:rFonts w:eastAsia="黑体" w:hint="eastAsia"/>
        </w:rPr>
        <w:t>)</w:t>
      </w:r>
      <w:r w:rsidRPr="000C3E13">
        <w:rPr>
          <w:rFonts w:eastAsia="黑体" w:hint="eastAsia"/>
        </w:rPr>
        <w:t>、第</w:t>
      </w:r>
      <w:r w:rsidRPr="000C3E13">
        <w:rPr>
          <w:rFonts w:eastAsia="黑体"/>
        </w:rPr>
        <w:t>14</w:t>
      </w:r>
      <w:r w:rsidRPr="000C3E13">
        <w:rPr>
          <w:rFonts w:eastAsia="黑体" w:hint="eastAsia"/>
        </w:rPr>
        <w:t>段</w:t>
      </w:r>
      <w:r w:rsidRPr="000C3E13">
        <w:rPr>
          <w:rFonts w:eastAsia="黑体" w:hint="eastAsia"/>
        </w:rPr>
        <w:t>(</w:t>
      </w:r>
      <w:r w:rsidRPr="000C3E13">
        <w:rPr>
          <w:rFonts w:eastAsia="黑体" w:hint="eastAsia"/>
        </w:rPr>
        <w:t>强迫失踪罪</w:t>
      </w:r>
      <w:r w:rsidRPr="000C3E13">
        <w:rPr>
          <w:rFonts w:eastAsia="黑体" w:hint="eastAsia"/>
        </w:rPr>
        <w:t>)</w:t>
      </w:r>
      <w:r w:rsidRPr="000C3E13">
        <w:rPr>
          <w:rFonts w:eastAsia="黑体" w:hint="eastAsia"/>
        </w:rPr>
        <w:t>和第</w:t>
      </w:r>
      <w:r w:rsidRPr="000C3E13">
        <w:rPr>
          <w:rFonts w:eastAsia="黑体"/>
        </w:rPr>
        <w:t>32</w:t>
      </w:r>
      <w:r w:rsidRPr="000C3E13">
        <w:rPr>
          <w:rFonts w:eastAsia="黑体" w:hint="eastAsia"/>
        </w:rPr>
        <w:t>段</w:t>
      </w:r>
      <w:r w:rsidRPr="000C3E13">
        <w:rPr>
          <w:rFonts w:eastAsia="黑体" w:hint="eastAsia"/>
        </w:rPr>
        <w:t>(</w:t>
      </w:r>
      <w:r w:rsidRPr="000C3E13">
        <w:rPr>
          <w:rFonts w:eastAsia="黑体" w:hint="eastAsia"/>
        </w:rPr>
        <w:t>基本法律保障</w:t>
      </w:r>
      <w:r w:rsidRPr="000C3E13">
        <w:rPr>
          <w:rFonts w:eastAsia="黑体" w:hint="eastAsia"/>
        </w:rPr>
        <w:t>)</w:t>
      </w:r>
      <w:r w:rsidRPr="000C3E13">
        <w:rPr>
          <w:rFonts w:eastAsia="黑体" w:hint="eastAsia"/>
        </w:rPr>
        <w:t>所载建议的落实情况。</w:t>
      </w:r>
    </w:p>
    <w:p w:rsidR="007A0880" w:rsidRDefault="00E77339" w:rsidP="00AD2470">
      <w:pPr>
        <w:pStyle w:val="SingleTxtGC"/>
        <w:tabs>
          <w:tab w:val="clear" w:pos="431"/>
          <w:tab w:val="clear" w:pos="1134"/>
          <w:tab w:val="clear" w:pos="1565"/>
          <w:tab w:val="clear" w:pos="1996"/>
          <w:tab w:val="clear" w:pos="2427"/>
          <w:tab w:val="left" w:pos="1701"/>
        </w:tabs>
        <w:rPr>
          <w:rFonts w:eastAsia="黑体"/>
        </w:rPr>
      </w:pPr>
      <w:r w:rsidRPr="000C3E13">
        <w:rPr>
          <w:rFonts w:eastAsia="黑体"/>
        </w:rPr>
        <w:t>49.</w:t>
      </w:r>
      <w:r w:rsidRPr="000C3E13">
        <w:rPr>
          <w:rFonts w:eastAsia="黑体"/>
        </w:rPr>
        <w:tab/>
      </w:r>
      <w:r w:rsidRPr="000C3E13">
        <w:rPr>
          <w:rFonts w:eastAsia="黑体" w:hint="eastAsia"/>
        </w:rPr>
        <w:t>根据《公约》第二十九条第四款，委员会请缔约国按照《〈公约〉缔约国根据第二十九条提交报告的形式和内容的准则》</w:t>
      </w:r>
      <w:r w:rsidRPr="000C3E13">
        <w:rPr>
          <w:rFonts w:eastAsia="黑体"/>
        </w:rPr>
        <w:t>(CED/C/2</w:t>
      </w:r>
      <w:r w:rsidR="00AD2470">
        <w:rPr>
          <w:rFonts w:eastAsia="黑体" w:hint="eastAsia"/>
        </w:rPr>
        <w:t>,</w:t>
      </w:r>
      <w:r w:rsidR="00AD2470">
        <w:rPr>
          <w:rFonts w:eastAsia="黑体"/>
        </w:rPr>
        <w:t xml:space="preserve"> </w:t>
      </w:r>
      <w:bookmarkStart w:id="0" w:name="_GoBack"/>
      <w:bookmarkEnd w:id="0"/>
      <w:r w:rsidRPr="000C3E13">
        <w:rPr>
          <w:rFonts w:eastAsia="黑体" w:hint="eastAsia"/>
        </w:rPr>
        <w:t>第</w:t>
      </w:r>
      <w:r w:rsidRPr="000C3E13">
        <w:rPr>
          <w:rFonts w:eastAsia="黑体"/>
        </w:rPr>
        <w:t>39</w:t>
      </w:r>
      <w:r w:rsidRPr="000C3E13">
        <w:rPr>
          <w:rFonts w:eastAsia="黑体" w:hint="eastAsia"/>
        </w:rPr>
        <w:t>段</w:t>
      </w:r>
      <w:r w:rsidRPr="000C3E13">
        <w:rPr>
          <w:rFonts w:eastAsia="黑体"/>
        </w:rPr>
        <w:t>)</w:t>
      </w:r>
      <w:r w:rsidRPr="000C3E13">
        <w:rPr>
          <w:rFonts w:eastAsia="黑体" w:hint="eastAsia"/>
        </w:rPr>
        <w:t>，不迟于</w:t>
      </w:r>
      <w:r w:rsidRPr="000C3E13">
        <w:rPr>
          <w:rFonts w:eastAsia="黑体"/>
        </w:rPr>
        <w:t>2024</w:t>
      </w:r>
      <w:r w:rsidRPr="000C3E13">
        <w:rPr>
          <w:rFonts w:eastAsia="黑体" w:hint="eastAsia"/>
        </w:rPr>
        <w:t>年</w:t>
      </w:r>
      <w:r w:rsidRPr="000C3E13">
        <w:rPr>
          <w:rFonts w:eastAsia="黑体"/>
        </w:rPr>
        <w:t>11</w:t>
      </w:r>
      <w:r w:rsidRPr="000C3E13">
        <w:rPr>
          <w:rFonts w:eastAsia="黑体" w:hint="eastAsia"/>
        </w:rPr>
        <w:t>月</w:t>
      </w:r>
      <w:r w:rsidRPr="000C3E13">
        <w:rPr>
          <w:rFonts w:eastAsia="黑体"/>
        </w:rPr>
        <w:t>16</w:t>
      </w:r>
      <w:r w:rsidRPr="000C3E13">
        <w:rPr>
          <w:rFonts w:eastAsia="黑体" w:hint="eastAsia"/>
        </w:rPr>
        <w:t>日以一份文件的形式提交关于委员会所有建议落实情况的最新具体资料，以及关于履行《公约》所载义务的任何其他新资料。委员会鼓励缔约国促进和方便民间社会特别是受害人亲属组织参与编写这一资料。</w:t>
      </w:r>
    </w:p>
    <w:p w:rsidR="00010E6D" w:rsidRDefault="00010E6D" w:rsidP="00542E7F">
      <w:pPr>
        <w:pStyle w:val="SingleTxtGC"/>
        <w:tabs>
          <w:tab w:val="clear" w:pos="431"/>
          <w:tab w:val="clear" w:pos="1134"/>
          <w:tab w:val="clear" w:pos="1565"/>
          <w:tab w:val="clear" w:pos="1996"/>
          <w:tab w:val="clear" w:pos="2427"/>
          <w:tab w:val="left" w:pos="1701"/>
        </w:tabs>
        <w:rPr>
          <w:rFonts w:eastAsia="黑体" w:hint="eastAsia"/>
        </w:rPr>
      </w:pPr>
    </w:p>
    <w:p w:rsidR="000C3E13" w:rsidRPr="000C3E13" w:rsidRDefault="000C3E13" w:rsidP="000C3E13">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0C3E13" w:rsidRPr="000C3E13" w:rsidSect="003019D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66A8" w:rsidRPr="000D319F" w:rsidRDefault="00CE66A8" w:rsidP="000D319F">
      <w:pPr>
        <w:pStyle w:val="af0"/>
        <w:spacing w:after="240"/>
        <w:ind w:left="907"/>
        <w:rPr>
          <w:rFonts w:asciiTheme="majorBidi" w:eastAsia="宋体" w:hAnsiTheme="majorBidi" w:cstheme="majorBidi"/>
          <w:sz w:val="21"/>
          <w:szCs w:val="21"/>
          <w:lang w:val="en-US"/>
        </w:rPr>
      </w:pPr>
    </w:p>
    <w:p w:rsidR="00CE66A8" w:rsidRPr="000D319F" w:rsidRDefault="00CE66A8"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CE66A8" w:rsidRPr="000D319F" w:rsidRDefault="00CE66A8" w:rsidP="000D319F">
      <w:pPr>
        <w:pStyle w:val="af0"/>
      </w:pPr>
    </w:p>
  </w:endnote>
  <w:endnote w:type="continuationNotice" w:id="1">
    <w:p w:rsidR="00CE66A8" w:rsidRDefault="00CE66A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7A0880" w:rsidRDefault="007A0880" w:rsidP="007A0880">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6D4E82">
      <w:rPr>
        <w:rStyle w:val="af2"/>
        <w:noProof/>
      </w:rPr>
      <w:t>8</w:t>
    </w:r>
    <w:r>
      <w:rPr>
        <w:rStyle w:val="af2"/>
      </w:rPr>
      <w:fldChar w:fldCharType="end"/>
    </w:r>
    <w:r>
      <w:rPr>
        <w:rStyle w:val="af2"/>
      </w:rPr>
      <w:tab/>
    </w:r>
    <w:r w:rsidRPr="007A0880">
      <w:rPr>
        <w:rStyle w:val="af2"/>
        <w:b w:val="0"/>
        <w:snapToGrid w:val="0"/>
        <w:sz w:val="16"/>
      </w:rPr>
      <w:t>GE.18-20998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7A0880" w:rsidRDefault="007A0880" w:rsidP="007A0880">
    <w:pPr>
      <w:pStyle w:val="af0"/>
      <w:tabs>
        <w:tab w:val="clear" w:pos="431"/>
        <w:tab w:val="right" w:pos="9638"/>
      </w:tabs>
      <w:rPr>
        <w:rStyle w:val="af2"/>
      </w:rPr>
    </w:pPr>
    <w:r>
      <w:t>GE.18-20998</w:t>
    </w:r>
    <w:r>
      <w:tab/>
    </w:r>
    <w:r>
      <w:rPr>
        <w:rStyle w:val="af2"/>
      </w:rPr>
      <w:fldChar w:fldCharType="begin"/>
    </w:r>
    <w:r>
      <w:rPr>
        <w:rStyle w:val="af2"/>
      </w:rPr>
      <w:instrText xml:space="preserve"> PAGE  \* MERGEFORMAT </w:instrText>
    </w:r>
    <w:r>
      <w:rPr>
        <w:rStyle w:val="af2"/>
      </w:rPr>
      <w:fldChar w:fldCharType="separate"/>
    </w:r>
    <w:r w:rsidR="006D4E82">
      <w:rPr>
        <w:rStyle w:val="af2"/>
        <w:noProof/>
      </w:rPr>
      <w:t>9</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466071" w:rsidRDefault="007A0880" w:rsidP="0075110C">
    <w:pPr>
      <w:pStyle w:val="af0"/>
      <w:tabs>
        <w:tab w:val="left" w:pos="1701"/>
        <w:tab w:val="left" w:pos="2552"/>
        <w:tab w:val="left" w:pos="8448"/>
      </w:tabs>
      <w:spacing w:before="360"/>
      <w:rPr>
        <w:rFonts w:eastAsiaTheme="minorEastAsia"/>
        <w:b/>
        <w:sz w:val="21"/>
        <w:lang w:eastAsia="zh-CN"/>
      </w:rPr>
    </w:pPr>
    <w:r>
      <w:rPr>
        <w:sz w:val="20"/>
        <w:lang w:eastAsia="zh-CN"/>
      </w:rPr>
      <w:t>GE.18-20998</w:t>
    </w:r>
    <w:r w:rsidR="00731A42" w:rsidRPr="00EE277A">
      <w:rPr>
        <w:sz w:val="20"/>
        <w:lang w:eastAsia="zh-CN"/>
      </w:rPr>
      <w:t xml:space="preserve"> (C)</w:t>
    </w:r>
    <w:r w:rsidR="00466071">
      <w:rPr>
        <w:sz w:val="20"/>
        <w:lang w:eastAsia="zh-CN"/>
      </w:rPr>
      <w:tab/>
    </w:r>
    <w:r w:rsidR="00D155C9">
      <w:rPr>
        <w:sz w:val="20"/>
        <w:lang w:eastAsia="zh-CN"/>
      </w:rPr>
      <w:t>1412</w:t>
    </w:r>
    <w:r w:rsidR="00466071">
      <w:rPr>
        <w:sz w:val="20"/>
        <w:lang w:eastAsia="zh-CN"/>
      </w:rPr>
      <w:t>1</w:t>
    </w:r>
    <w:r w:rsidR="00D155C9">
      <w:rPr>
        <w:rFonts w:eastAsiaTheme="minorEastAsia"/>
        <w:sz w:val="20"/>
        <w:lang w:eastAsia="zh-CN"/>
      </w:rPr>
      <w:t>8</w:t>
    </w:r>
    <w:r w:rsidR="00731A42">
      <w:rPr>
        <w:sz w:val="20"/>
        <w:lang w:eastAsia="zh-CN"/>
      </w:rPr>
      <w:tab/>
    </w:r>
    <w:r w:rsidR="009E397C">
      <w:rPr>
        <w:sz w:val="20"/>
        <w:lang w:eastAsia="zh-CN"/>
      </w:rPr>
      <w:t>2</w:t>
    </w:r>
    <w:r w:rsidR="0075110C">
      <w:rPr>
        <w:sz w:val="20"/>
        <w:lang w:eastAsia="zh-CN"/>
      </w:rPr>
      <w:t>3</w:t>
    </w:r>
    <w:r w:rsidR="00731A42">
      <w:rPr>
        <w:sz w:val="20"/>
        <w:lang w:eastAsia="zh-CN"/>
      </w:rPr>
      <w:t>0</w:t>
    </w:r>
    <w:r w:rsidR="009E397C">
      <w:rPr>
        <w:sz w:val="20"/>
        <w:lang w:eastAsia="zh-CN"/>
      </w:rPr>
      <w:t>1</w:t>
    </w:r>
    <w:r w:rsidR="00731A42">
      <w:rPr>
        <w:sz w:val="20"/>
        <w:lang w:eastAsia="zh-CN"/>
      </w:rPr>
      <w:t>1</w:t>
    </w:r>
    <w:r w:rsidR="00D155C9">
      <w:rPr>
        <w:rFonts w:eastAsiaTheme="minorEastAsia"/>
        <w:sz w:val="20"/>
        <w:lang w:eastAsia="zh-CN"/>
      </w:rPr>
      <w:t>9</w:t>
    </w:r>
  </w:p>
  <w:p w:rsidR="00056632" w:rsidRPr="00487939" w:rsidRDefault="007A0880"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s://undocs.org/m2/QRCode.ashx?DS=CED/C/JPN/CO/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JPN/CO/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343650DE" wp14:editId="22C934DC">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66A8" w:rsidRPr="000157B1" w:rsidRDefault="00CE66A8"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CE66A8" w:rsidRPr="000157B1" w:rsidRDefault="00CE66A8"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CE66A8" w:rsidRDefault="00CE66A8"/>
  </w:footnote>
  <w:footnote w:id="2">
    <w:p w:rsidR="00E77339" w:rsidRDefault="00E77339" w:rsidP="001F7BD5">
      <w:pPr>
        <w:pStyle w:val="a6"/>
        <w:spacing w:after="0"/>
      </w:pPr>
      <w:r w:rsidRPr="005D0AFE">
        <w:rPr>
          <w:color w:val="0000CC"/>
          <w:sz w:val="21"/>
          <w:szCs w:val="21"/>
        </w:rPr>
        <w:tab/>
        <w:t>*</w:t>
      </w:r>
      <w:r w:rsidRPr="005D0AFE">
        <w:rPr>
          <w:color w:val="0000CC"/>
          <w:sz w:val="21"/>
          <w:szCs w:val="21"/>
        </w:rPr>
        <w:tab/>
      </w:r>
      <w:r w:rsidRPr="00416425">
        <w:rPr>
          <w:rFonts w:hint="eastAsia"/>
        </w:rPr>
        <w:t>委员会第</w:t>
      </w:r>
      <w:r>
        <w:rPr>
          <w:rFonts w:hint="eastAsia"/>
        </w:rPr>
        <w:t>十五</w:t>
      </w:r>
      <w:r w:rsidRPr="00416425">
        <w:rPr>
          <w:rFonts w:hint="eastAsia"/>
        </w:rPr>
        <w:t>届会议</w:t>
      </w:r>
      <w:r w:rsidRPr="00416425">
        <w:rPr>
          <w:rFonts w:hint="eastAsia"/>
        </w:rPr>
        <w:t>(</w:t>
      </w:r>
      <w:r>
        <w:t>2018</w:t>
      </w:r>
      <w:r w:rsidRPr="00416425">
        <w:rPr>
          <w:rFonts w:hint="eastAsia"/>
        </w:rPr>
        <w:t>年</w:t>
      </w:r>
      <w:r>
        <w:t>11</w:t>
      </w:r>
      <w:r w:rsidRPr="00416425">
        <w:rPr>
          <w:rFonts w:hint="eastAsia"/>
        </w:rPr>
        <w:t>月</w:t>
      </w:r>
      <w:r>
        <w:t>5</w:t>
      </w:r>
      <w:r w:rsidRPr="00416425">
        <w:rPr>
          <w:rFonts w:hint="eastAsia"/>
        </w:rPr>
        <w:t>日至</w:t>
      </w:r>
      <w:r>
        <w:rPr>
          <w:rFonts w:hint="eastAsia"/>
        </w:rPr>
        <w:t>16</w:t>
      </w:r>
      <w:r w:rsidRPr="00416425">
        <w:rPr>
          <w:rFonts w:hint="eastAsia"/>
        </w:rPr>
        <w:t>日</w:t>
      </w:r>
      <w:r w:rsidRPr="00416425">
        <w:rPr>
          <w:rFonts w:hint="eastAsia"/>
        </w:rPr>
        <w:t>)</w:t>
      </w:r>
      <w:r w:rsidRPr="00416425">
        <w:rPr>
          <w:rFonts w:hint="eastAsia"/>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Default="007A0880" w:rsidP="007A0880">
    <w:pPr>
      <w:pStyle w:val="af3"/>
    </w:pPr>
    <w:r>
      <w:t>CED/C/JPN/CO/1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02A30" w:rsidRDefault="007A0880" w:rsidP="007A0880">
    <w:pPr>
      <w:pStyle w:val="af3"/>
      <w:jc w:val="right"/>
    </w:pPr>
    <w:r>
      <w:t>CED/C/JPN/CO/1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17D0BE9"/>
    <w:multiLevelType w:val="hybridMultilevel"/>
    <w:tmpl w:val="1004DFD4"/>
    <w:lvl w:ilvl="0" w:tplc="845EA024">
      <w:start w:val="1"/>
      <w:numFmt w:val="lowerLetter"/>
      <w:lvlText w:val="(%1)"/>
      <w:lvlJc w:val="left"/>
      <w:pPr>
        <w:ind w:left="2154" w:hanging="465"/>
      </w:pPr>
      <w:rPr>
        <w:rFonts w:hint="default"/>
      </w:rPr>
    </w:lvl>
    <w:lvl w:ilvl="1" w:tplc="04090019" w:tentative="1">
      <w:start w:val="1"/>
      <w:numFmt w:val="lowerLetter"/>
      <w:lvlText w:val="%2)"/>
      <w:lvlJc w:val="left"/>
      <w:pPr>
        <w:ind w:left="2529" w:hanging="420"/>
      </w:pPr>
    </w:lvl>
    <w:lvl w:ilvl="2" w:tplc="0409001B" w:tentative="1">
      <w:start w:val="1"/>
      <w:numFmt w:val="lowerRoman"/>
      <w:lvlText w:val="%3."/>
      <w:lvlJc w:val="right"/>
      <w:pPr>
        <w:ind w:left="2949" w:hanging="420"/>
      </w:pPr>
    </w:lvl>
    <w:lvl w:ilvl="3" w:tplc="0409000F" w:tentative="1">
      <w:start w:val="1"/>
      <w:numFmt w:val="decimal"/>
      <w:lvlText w:val="%4."/>
      <w:lvlJc w:val="left"/>
      <w:pPr>
        <w:ind w:left="3369" w:hanging="420"/>
      </w:pPr>
    </w:lvl>
    <w:lvl w:ilvl="4" w:tplc="04090019" w:tentative="1">
      <w:start w:val="1"/>
      <w:numFmt w:val="lowerLetter"/>
      <w:lvlText w:val="%5)"/>
      <w:lvlJc w:val="left"/>
      <w:pPr>
        <w:ind w:left="3789" w:hanging="420"/>
      </w:pPr>
    </w:lvl>
    <w:lvl w:ilvl="5" w:tplc="0409001B" w:tentative="1">
      <w:start w:val="1"/>
      <w:numFmt w:val="lowerRoman"/>
      <w:lvlText w:val="%6."/>
      <w:lvlJc w:val="right"/>
      <w:pPr>
        <w:ind w:left="4209" w:hanging="420"/>
      </w:pPr>
    </w:lvl>
    <w:lvl w:ilvl="6" w:tplc="0409000F" w:tentative="1">
      <w:start w:val="1"/>
      <w:numFmt w:val="decimal"/>
      <w:lvlText w:val="%7."/>
      <w:lvlJc w:val="left"/>
      <w:pPr>
        <w:ind w:left="4629" w:hanging="420"/>
      </w:pPr>
    </w:lvl>
    <w:lvl w:ilvl="7" w:tplc="04090019" w:tentative="1">
      <w:start w:val="1"/>
      <w:numFmt w:val="lowerLetter"/>
      <w:lvlText w:val="%8)"/>
      <w:lvlJc w:val="left"/>
      <w:pPr>
        <w:ind w:left="5049" w:hanging="420"/>
      </w:pPr>
    </w:lvl>
    <w:lvl w:ilvl="8" w:tplc="0409001B" w:tentative="1">
      <w:start w:val="1"/>
      <w:numFmt w:val="lowerRoman"/>
      <w:lvlText w:val="%9."/>
      <w:lvlJc w:val="right"/>
      <w:pPr>
        <w:ind w:left="5469" w:hanging="420"/>
      </w:pPr>
    </w:lvl>
  </w:abstractNum>
  <w:abstractNum w:abstractNumId="3" w15:restartNumberingAfterBreak="0">
    <w:nsid w:val="133468DA"/>
    <w:multiLevelType w:val="hybridMultilevel"/>
    <w:tmpl w:val="9E22FE16"/>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13B405F6"/>
    <w:multiLevelType w:val="hybridMultilevel"/>
    <w:tmpl w:val="A21449F0"/>
    <w:lvl w:ilvl="0" w:tplc="77A6BA38">
      <w:start w:val="1"/>
      <w:numFmt w:val="lowerLetter"/>
      <w:lvlText w:val="(%1)"/>
      <w:lvlJc w:val="left"/>
      <w:pPr>
        <w:ind w:left="2154" w:hanging="465"/>
      </w:pPr>
      <w:rPr>
        <w:rFonts w:hint="default"/>
      </w:rPr>
    </w:lvl>
    <w:lvl w:ilvl="1" w:tplc="04090019" w:tentative="1">
      <w:start w:val="1"/>
      <w:numFmt w:val="lowerLetter"/>
      <w:lvlText w:val="%2)"/>
      <w:lvlJc w:val="left"/>
      <w:pPr>
        <w:ind w:left="2529" w:hanging="420"/>
      </w:pPr>
    </w:lvl>
    <w:lvl w:ilvl="2" w:tplc="0409001B" w:tentative="1">
      <w:start w:val="1"/>
      <w:numFmt w:val="lowerRoman"/>
      <w:lvlText w:val="%3."/>
      <w:lvlJc w:val="right"/>
      <w:pPr>
        <w:ind w:left="2949" w:hanging="420"/>
      </w:pPr>
    </w:lvl>
    <w:lvl w:ilvl="3" w:tplc="0409000F" w:tentative="1">
      <w:start w:val="1"/>
      <w:numFmt w:val="decimal"/>
      <w:lvlText w:val="%4."/>
      <w:lvlJc w:val="left"/>
      <w:pPr>
        <w:ind w:left="3369" w:hanging="420"/>
      </w:pPr>
    </w:lvl>
    <w:lvl w:ilvl="4" w:tplc="04090019" w:tentative="1">
      <w:start w:val="1"/>
      <w:numFmt w:val="lowerLetter"/>
      <w:lvlText w:val="%5)"/>
      <w:lvlJc w:val="left"/>
      <w:pPr>
        <w:ind w:left="3789" w:hanging="420"/>
      </w:pPr>
    </w:lvl>
    <w:lvl w:ilvl="5" w:tplc="0409001B" w:tentative="1">
      <w:start w:val="1"/>
      <w:numFmt w:val="lowerRoman"/>
      <w:lvlText w:val="%6."/>
      <w:lvlJc w:val="right"/>
      <w:pPr>
        <w:ind w:left="4209" w:hanging="420"/>
      </w:pPr>
    </w:lvl>
    <w:lvl w:ilvl="6" w:tplc="0409000F" w:tentative="1">
      <w:start w:val="1"/>
      <w:numFmt w:val="decimal"/>
      <w:lvlText w:val="%7."/>
      <w:lvlJc w:val="left"/>
      <w:pPr>
        <w:ind w:left="4629" w:hanging="420"/>
      </w:pPr>
    </w:lvl>
    <w:lvl w:ilvl="7" w:tplc="04090019" w:tentative="1">
      <w:start w:val="1"/>
      <w:numFmt w:val="lowerLetter"/>
      <w:lvlText w:val="%8)"/>
      <w:lvlJc w:val="left"/>
      <w:pPr>
        <w:ind w:left="5049" w:hanging="420"/>
      </w:pPr>
    </w:lvl>
    <w:lvl w:ilvl="8" w:tplc="0409001B" w:tentative="1">
      <w:start w:val="1"/>
      <w:numFmt w:val="lowerRoman"/>
      <w:lvlText w:val="%9."/>
      <w:lvlJc w:val="right"/>
      <w:pPr>
        <w:ind w:left="5469" w:hanging="420"/>
      </w:pPr>
    </w:lvl>
  </w:abstractNum>
  <w:abstractNum w:abstractNumId="5"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6"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15:restartNumberingAfterBreak="0">
    <w:nsid w:val="16F43838"/>
    <w:multiLevelType w:val="hybridMultilevel"/>
    <w:tmpl w:val="F886E74E"/>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9" w15:restartNumberingAfterBreak="0">
    <w:nsid w:val="177A6242"/>
    <w:multiLevelType w:val="hybridMultilevel"/>
    <w:tmpl w:val="7D383960"/>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0"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21A7428"/>
    <w:multiLevelType w:val="hybridMultilevel"/>
    <w:tmpl w:val="38CE8C80"/>
    <w:lvl w:ilvl="0" w:tplc="6FCEAAAC">
      <w:start w:val="1"/>
      <w:numFmt w:val="lowerLetter"/>
      <w:lvlText w:val="(%1)"/>
      <w:lvlJc w:val="left"/>
      <w:pPr>
        <w:ind w:left="2154" w:hanging="465"/>
      </w:pPr>
      <w:rPr>
        <w:rFonts w:hint="default"/>
      </w:rPr>
    </w:lvl>
    <w:lvl w:ilvl="1" w:tplc="04090019" w:tentative="1">
      <w:start w:val="1"/>
      <w:numFmt w:val="lowerLetter"/>
      <w:lvlText w:val="%2)"/>
      <w:lvlJc w:val="left"/>
      <w:pPr>
        <w:ind w:left="2529" w:hanging="420"/>
      </w:pPr>
    </w:lvl>
    <w:lvl w:ilvl="2" w:tplc="0409001B" w:tentative="1">
      <w:start w:val="1"/>
      <w:numFmt w:val="lowerRoman"/>
      <w:lvlText w:val="%3."/>
      <w:lvlJc w:val="right"/>
      <w:pPr>
        <w:ind w:left="2949" w:hanging="420"/>
      </w:pPr>
    </w:lvl>
    <w:lvl w:ilvl="3" w:tplc="0409000F" w:tentative="1">
      <w:start w:val="1"/>
      <w:numFmt w:val="decimal"/>
      <w:lvlText w:val="%4."/>
      <w:lvlJc w:val="left"/>
      <w:pPr>
        <w:ind w:left="3369" w:hanging="420"/>
      </w:pPr>
    </w:lvl>
    <w:lvl w:ilvl="4" w:tplc="04090019" w:tentative="1">
      <w:start w:val="1"/>
      <w:numFmt w:val="lowerLetter"/>
      <w:lvlText w:val="%5)"/>
      <w:lvlJc w:val="left"/>
      <w:pPr>
        <w:ind w:left="3789" w:hanging="420"/>
      </w:pPr>
    </w:lvl>
    <w:lvl w:ilvl="5" w:tplc="0409001B" w:tentative="1">
      <w:start w:val="1"/>
      <w:numFmt w:val="lowerRoman"/>
      <w:lvlText w:val="%6."/>
      <w:lvlJc w:val="right"/>
      <w:pPr>
        <w:ind w:left="4209" w:hanging="420"/>
      </w:pPr>
    </w:lvl>
    <w:lvl w:ilvl="6" w:tplc="0409000F" w:tentative="1">
      <w:start w:val="1"/>
      <w:numFmt w:val="decimal"/>
      <w:lvlText w:val="%7."/>
      <w:lvlJc w:val="left"/>
      <w:pPr>
        <w:ind w:left="4629" w:hanging="420"/>
      </w:pPr>
    </w:lvl>
    <w:lvl w:ilvl="7" w:tplc="04090019" w:tentative="1">
      <w:start w:val="1"/>
      <w:numFmt w:val="lowerLetter"/>
      <w:lvlText w:val="%8)"/>
      <w:lvlJc w:val="left"/>
      <w:pPr>
        <w:ind w:left="5049" w:hanging="420"/>
      </w:pPr>
    </w:lvl>
    <w:lvl w:ilvl="8" w:tplc="0409001B" w:tentative="1">
      <w:start w:val="1"/>
      <w:numFmt w:val="lowerRoman"/>
      <w:lvlText w:val="%9."/>
      <w:lvlJc w:val="right"/>
      <w:pPr>
        <w:ind w:left="5469" w:hanging="420"/>
      </w:pPr>
    </w:lvl>
  </w:abstractNum>
  <w:abstractNum w:abstractNumId="12" w15:restartNumberingAfterBreak="0">
    <w:nsid w:val="240A4973"/>
    <w:multiLevelType w:val="hybridMultilevel"/>
    <w:tmpl w:val="05CE0938"/>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3" w15:restartNumberingAfterBreak="0">
    <w:nsid w:val="26EF5934"/>
    <w:multiLevelType w:val="hybridMultilevel"/>
    <w:tmpl w:val="7032B73E"/>
    <w:lvl w:ilvl="0" w:tplc="76760B72">
      <w:start w:val="1"/>
      <w:numFmt w:val="lowerLetter"/>
      <w:lvlText w:val="(%1)"/>
      <w:lvlJc w:val="left"/>
      <w:pPr>
        <w:ind w:left="2154" w:hanging="465"/>
      </w:pPr>
      <w:rPr>
        <w:rFonts w:hint="default"/>
      </w:rPr>
    </w:lvl>
    <w:lvl w:ilvl="1" w:tplc="04090019" w:tentative="1">
      <w:start w:val="1"/>
      <w:numFmt w:val="lowerLetter"/>
      <w:lvlText w:val="%2)"/>
      <w:lvlJc w:val="left"/>
      <w:pPr>
        <w:ind w:left="2529" w:hanging="420"/>
      </w:pPr>
    </w:lvl>
    <w:lvl w:ilvl="2" w:tplc="0409001B" w:tentative="1">
      <w:start w:val="1"/>
      <w:numFmt w:val="lowerRoman"/>
      <w:lvlText w:val="%3."/>
      <w:lvlJc w:val="right"/>
      <w:pPr>
        <w:ind w:left="2949" w:hanging="420"/>
      </w:pPr>
    </w:lvl>
    <w:lvl w:ilvl="3" w:tplc="0409000F" w:tentative="1">
      <w:start w:val="1"/>
      <w:numFmt w:val="decimal"/>
      <w:lvlText w:val="%4."/>
      <w:lvlJc w:val="left"/>
      <w:pPr>
        <w:ind w:left="3369" w:hanging="420"/>
      </w:pPr>
    </w:lvl>
    <w:lvl w:ilvl="4" w:tplc="04090019" w:tentative="1">
      <w:start w:val="1"/>
      <w:numFmt w:val="lowerLetter"/>
      <w:lvlText w:val="%5)"/>
      <w:lvlJc w:val="left"/>
      <w:pPr>
        <w:ind w:left="3789" w:hanging="420"/>
      </w:pPr>
    </w:lvl>
    <w:lvl w:ilvl="5" w:tplc="0409001B" w:tentative="1">
      <w:start w:val="1"/>
      <w:numFmt w:val="lowerRoman"/>
      <w:lvlText w:val="%6."/>
      <w:lvlJc w:val="right"/>
      <w:pPr>
        <w:ind w:left="4209" w:hanging="420"/>
      </w:pPr>
    </w:lvl>
    <w:lvl w:ilvl="6" w:tplc="0409000F" w:tentative="1">
      <w:start w:val="1"/>
      <w:numFmt w:val="decimal"/>
      <w:lvlText w:val="%7."/>
      <w:lvlJc w:val="left"/>
      <w:pPr>
        <w:ind w:left="4629" w:hanging="420"/>
      </w:pPr>
    </w:lvl>
    <w:lvl w:ilvl="7" w:tplc="04090019" w:tentative="1">
      <w:start w:val="1"/>
      <w:numFmt w:val="lowerLetter"/>
      <w:lvlText w:val="%8)"/>
      <w:lvlJc w:val="left"/>
      <w:pPr>
        <w:ind w:left="5049" w:hanging="420"/>
      </w:pPr>
    </w:lvl>
    <w:lvl w:ilvl="8" w:tplc="0409001B" w:tentative="1">
      <w:start w:val="1"/>
      <w:numFmt w:val="lowerRoman"/>
      <w:lvlText w:val="%9."/>
      <w:lvlJc w:val="right"/>
      <w:pPr>
        <w:ind w:left="5469" w:hanging="420"/>
      </w:pPr>
    </w:lvl>
  </w:abstractNum>
  <w:abstractNum w:abstractNumId="14" w15:restartNumberingAfterBreak="0">
    <w:nsid w:val="2750664B"/>
    <w:multiLevelType w:val="hybridMultilevel"/>
    <w:tmpl w:val="50A05E40"/>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5" w15:restartNumberingAfterBreak="0">
    <w:nsid w:val="2A077B71"/>
    <w:multiLevelType w:val="hybridMultilevel"/>
    <w:tmpl w:val="FB269076"/>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6" w15:restartNumberingAfterBreak="0">
    <w:nsid w:val="2A984AE8"/>
    <w:multiLevelType w:val="hybridMultilevel"/>
    <w:tmpl w:val="F87A0148"/>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7" w15:restartNumberingAfterBreak="0">
    <w:nsid w:val="2D817144"/>
    <w:multiLevelType w:val="hybridMultilevel"/>
    <w:tmpl w:val="A154B936"/>
    <w:lvl w:ilvl="0" w:tplc="408E14AE">
      <w:start w:val="1"/>
      <w:numFmt w:val="lowerLetter"/>
      <w:lvlText w:val="(%1)"/>
      <w:lvlJc w:val="left"/>
      <w:pPr>
        <w:ind w:left="2154" w:hanging="465"/>
      </w:pPr>
      <w:rPr>
        <w:rFonts w:hint="default"/>
      </w:rPr>
    </w:lvl>
    <w:lvl w:ilvl="1" w:tplc="04090019" w:tentative="1">
      <w:start w:val="1"/>
      <w:numFmt w:val="lowerLetter"/>
      <w:lvlText w:val="%2)"/>
      <w:lvlJc w:val="left"/>
      <w:pPr>
        <w:ind w:left="2529" w:hanging="420"/>
      </w:pPr>
    </w:lvl>
    <w:lvl w:ilvl="2" w:tplc="0409001B" w:tentative="1">
      <w:start w:val="1"/>
      <w:numFmt w:val="lowerRoman"/>
      <w:lvlText w:val="%3."/>
      <w:lvlJc w:val="right"/>
      <w:pPr>
        <w:ind w:left="2949" w:hanging="420"/>
      </w:pPr>
    </w:lvl>
    <w:lvl w:ilvl="3" w:tplc="0409000F" w:tentative="1">
      <w:start w:val="1"/>
      <w:numFmt w:val="decimal"/>
      <w:lvlText w:val="%4."/>
      <w:lvlJc w:val="left"/>
      <w:pPr>
        <w:ind w:left="3369" w:hanging="420"/>
      </w:pPr>
    </w:lvl>
    <w:lvl w:ilvl="4" w:tplc="04090019" w:tentative="1">
      <w:start w:val="1"/>
      <w:numFmt w:val="lowerLetter"/>
      <w:lvlText w:val="%5)"/>
      <w:lvlJc w:val="left"/>
      <w:pPr>
        <w:ind w:left="3789" w:hanging="420"/>
      </w:pPr>
    </w:lvl>
    <w:lvl w:ilvl="5" w:tplc="0409001B" w:tentative="1">
      <w:start w:val="1"/>
      <w:numFmt w:val="lowerRoman"/>
      <w:lvlText w:val="%6."/>
      <w:lvlJc w:val="right"/>
      <w:pPr>
        <w:ind w:left="4209" w:hanging="420"/>
      </w:pPr>
    </w:lvl>
    <w:lvl w:ilvl="6" w:tplc="0409000F" w:tentative="1">
      <w:start w:val="1"/>
      <w:numFmt w:val="decimal"/>
      <w:lvlText w:val="%7."/>
      <w:lvlJc w:val="left"/>
      <w:pPr>
        <w:ind w:left="4629" w:hanging="420"/>
      </w:pPr>
    </w:lvl>
    <w:lvl w:ilvl="7" w:tplc="04090019" w:tentative="1">
      <w:start w:val="1"/>
      <w:numFmt w:val="lowerLetter"/>
      <w:lvlText w:val="%8)"/>
      <w:lvlJc w:val="left"/>
      <w:pPr>
        <w:ind w:left="5049" w:hanging="420"/>
      </w:pPr>
    </w:lvl>
    <w:lvl w:ilvl="8" w:tplc="0409001B" w:tentative="1">
      <w:start w:val="1"/>
      <w:numFmt w:val="lowerRoman"/>
      <w:lvlText w:val="%9."/>
      <w:lvlJc w:val="right"/>
      <w:pPr>
        <w:ind w:left="5469" w:hanging="420"/>
      </w:pPr>
    </w:lvl>
  </w:abstractNum>
  <w:abstractNum w:abstractNumId="18" w15:restartNumberingAfterBreak="0">
    <w:nsid w:val="317D561C"/>
    <w:multiLevelType w:val="hybridMultilevel"/>
    <w:tmpl w:val="B204D09C"/>
    <w:lvl w:ilvl="0" w:tplc="A56250BC">
      <w:start w:val="1"/>
      <w:numFmt w:val="lowerLetter"/>
      <w:lvlText w:val="(%1)"/>
      <w:lvlJc w:val="left"/>
      <w:pPr>
        <w:ind w:left="2154" w:hanging="465"/>
      </w:pPr>
      <w:rPr>
        <w:rFonts w:hint="default"/>
      </w:rPr>
    </w:lvl>
    <w:lvl w:ilvl="1" w:tplc="04090019" w:tentative="1">
      <w:start w:val="1"/>
      <w:numFmt w:val="lowerLetter"/>
      <w:lvlText w:val="%2)"/>
      <w:lvlJc w:val="left"/>
      <w:pPr>
        <w:ind w:left="2529" w:hanging="420"/>
      </w:pPr>
    </w:lvl>
    <w:lvl w:ilvl="2" w:tplc="0409001B" w:tentative="1">
      <w:start w:val="1"/>
      <w:numFmt w:val="lowerRoman"/>
      <w:lvlText w:val="%3."/>
      <w:lvlJc w:val="right"/>
      <w:pPr>
        <w:ind w:left="2949" w:hanging="420"/>
      </w:pPr>
    </w:lvl>
    <w:lvl w:ilvl="3" w:tplc="0409000F" w:tentative="1">
      <w:start w:val="1"/>
      <w:numFmt w:val="decimal"/>
      <w:lvlText w:val="%4."/>
      <w:lvlJc w:val="left"/>
      <w:pPr>
        <w:ind w:left="3369" w:hanging="420"/>
      </w:pPr>
    </w:lvl>
    <w:lvl w:ilvl="4" w:tplc="04090019" w:tentative="1">
      <w:start w:val="1"/>
      <w:numFmt w:val="lowerLetter"/>
      <w:lvlText w:val="%5)"/>
      <w:lvlJc w:val="left"/>
      <w:pPr>
        <w:ind w:left="3789" w:hanging="420"/>
      </w:pPr>
    </w:lvl>
    <w:lvl w:ilvl="5" w:tplc="0409001B" w:tentative="1">
      <w:start w:val="1"/>
      <w:numFmt w:val="lowerRoman"/>
      <w:lvlText w:val="%6."/>
      <w:lvlJc w:val="right"/>
      <w:pPr>
        <w:ind w:left="4209" w:hanging="420"/>
      </w:pPr>
    </w:lvl>
    <w:lvl w:ilvl="6" w:tplc="0409000F" w:tentative="1">
      <w:start w:val="1"/>
      <w:numFmt w:val="decimal"/>
      <w:lvlText w:val="%7."/>
      <w:lvlJc w:val="left"/>
      <w:pPr>
        <w:ind w:left="4629" w:hanging="420"/>
      </w:pPr>
    </w:lvl>
    <w:lvl w:ilvl="7" w:tplc="04090019" w:tentative="1">
      <w:start w:val="1"/>
      <w:numFmt w:val="lowerLetter"/>
      <w:lvlText w:val="%8)"/>
      <w:lvlJc w:val="left"/>
      <w:pPr>
        <w:ind w:left="5049" w:hanging="420"/>
      </w:pPr>
    </w:lvl>
    <w:lvl w:ilvl="8" w:tplc="0409001B" w:tentative="1">
      <w:start w:val="1"/>
      <w:numFmt w:val="lowerRoman"/>
      <w:lvlText w:val="%9."/>
      <w:lvlJc w:val="right"/>
      <w:pPr>
        <w:ind w:left="5469" w:hanging="420"/>
      </w:pPr>
    </w:lvl>
  </w:abstractNum>
  <w:abstractNum w:abstractNumId="19"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F3A54D5"/>
    <w:multiLevelType w:val="hybridMultilevel"/>
    <w:tmpl w:val="6F0461EA"/>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1" w15:restartNumberingAfterBreak="0">
    <w:nsid w:val="42BF5D69"/>
    <w:multiLevelType w:val="hybridMultilevel"/>
    <w:tmpl w:val="F92CBA50"/>
    <w:lvl w:ilvl="0" w:tplc="96A6CB9E">
      <w:start w:val="1"/>
      <w:numFmt w:val="lowerLetter"/>
      <w:lvlText w:val="(%1)"/>
      <w:lvlJc w:val="left"/>
      <w:pPr>
        <w:ind w:left="2154" w:hanging="465"/>
      </w:pPr>
      <w:rPr>
        <w:rFonts w:hint="default"/>
      </w:rPr>
    </w:lvl>
    <w:lvl w:ilvl="1" w:tplc="04090019" w:tentative="1">
      <w:start w:val="1"/>
      <w:numFmt w:val="lowerLetter"/>
      <w:lvlText w:val="%2)"/>
      <w:lvlJc w:val="left"/>
      <w:pPr>
        <w:ind w:left="2529" w:hanging="420"/>
      </w:pPr>
    </w:lvl>
    <w:lvl w:ilvl="2" w:tplc="0409001B" w:tentative="1">
      <w:start w:val="1"/>
      <w:numFmt w:val="lowerRoman"/>
      <w:lvlText w:val="%3."/>
      <w:lvlJc w:val="right"/>
      <w:pPr>
        <w:ind w:left="2949" w:hanging="420"/>
      </w:pPr>
    </w:lvl>
    <w:lvl w:ilvl="3" w:tplc="0409000F" w:tentative="1">
      <w:start w:val="1"/>
      <w:numFmt w:val="decimal"/>
      <w:lvlText w:val="%4."/>
      <w:lvlJc w:val="left"/>
      <w:pPr>
        <w:ind w:left="3369" w:hanging="420"/>
      </w:pPr>
    </w:lvl>
    <w:lvl w:ilvl="4" w:tplc="04090019" w:tentative="1">
      <w:start w:val="1"/>
      <w:numFmt w:val="lowerLetter"/>
      <w:lvlText w:val="%5)"/>
      <w:lvlJc w:val="left"/>
      <w:pPr>
        <w:ind w:left="3789" w:hanging="420"/>
      </w:pPr>
    </w:lvl>
    <w:lvl w:ilvl="5" w:tplc="0409001B" w:tentative="1">
      <w:start w:val="1"/>
      <w:numFmt w:val="lowerRoman"/>
      <w:lvlText w:val="%6."/>
      <w:lvlJc w:val="right"/>
      <w:pPr>
        <w:ind w:left="4209" w:hanging="420"/>
      </w:pPr>
    </w:lvl>
    <w:lvl w:ilvl="6" w:tplc="0409000F" w:tentative="1">
      <w:start w:val="1"/>
      <w:numFmt w:val="decimal"/>
      <w:lvlText w:val="%7."/>
      <w:lvlJc w:val="left"/>
      <w:pPr>
        <w:ind w:left="4629" w:hanging="420"/>
      </w:pPr>
    </w:lvl>
    <w:lvl w:ilvl="7" w:tplc="04090019" w:tentative="1">
      <w:start w:val="1"/>
      <w:numFmt w:val="lowerLetter"/>
      <w:lvlText w:val="%8)"/>
      <w:lvlJc w:val="left"/>
      <w:pPr>
        <w:ind w:left="5049" w:hanging="420"/>
      </w:pPr>
    </w:lvl>
    <w:lvl w:ilvl="8" w:tplc="0409001B" w:tentative="1">
      <w:start w:val="1"/>
      <w:numFmt w:val="lowerRoman"/>
      <w:lvlText w:val="%9."/>
      <w:lvlJc w:val="right"/>
      <w:pPr>
        <w:ind w:left="5469" w:hanging="420"/>
      </w:pPr>
    </w:lvl>
  </w:abstractNum>
  <w:abstractNum w:abstractNumId="22" w15:restartNumberingAfterBreak="0">
    <w:nsid w:val="46DB71D7"/>
    <w:multiLevelType w:val="hybridMultilevel"/>
    <w:tmpl w:val="FBFEFF02"/>
    <w:lvl w:ilvl="0" w:tplc="162E3064">
      <w:start w:val="1"/>
      <w:numFmt w:val="lowerLetter"/>
      <w:lvlText w:val="(%1)"/>
      <w:lvlJc w:val="left"/>
      <w:pPr>
        <w:ind w:left="1989" w:hanging="435"/>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23" w15:restartNumberingAfterBreak="0">
    <w:nsid w:val="56AA0D3C"/>
    <w:multiLevelType w:val="hybridMultilevel"/>
    <w:tmpl w:val="16AC4494"/>
    <w:lvl w:ilvl="0" w:tplc="1EE0BB6E">
      <w:start w:val="1"/>
      <w:numFmt w:val="lowerLetter"/>
      <w:lvlText w:val="(%1)"/>
      <w:lvlJc w:val="left"/>
      <w:pPr>
        <w:ind w:left="2154" w:hanging="465"/>
      </w:pPr>
      <w:rPr>
        <w:rFonts w:hint="default"/>
      </w:rPr>
    </w:lvl>
    <w:lvl w:ilvl="1" w:tplc="04090019" w:tentative="1">
      <w:start w:val="1"/>
      <w:numFmt w:val="lowerLetter"/>
      <w:lvlText w:val="%2)"/>
      <w:lvlJc w:val="left"/>
      <w:pPr>
        <w:ind w:left="2529" w:hanging="420"/>
      </w:pPr>
    </w:lvl>
    <w:lvl w:ilvl="2" w:tplc="0409001B" w:tentative="1">
      <w:start w:val="1"/>
      <w:numFmt w:val="lowerRoman"/>
      <w:lvlText w:val="%3."/>
      <w:lvlJc w:val="right"/>
      <w:pPr>
        <w:ind w:left="2949" w:hanging="420"/>
      </w:pPr>
    </w:lvl>
    <w:lvl w:ilvl="3" w:tplc="0409000F" w:tentative="1">
      <w:start w:val="1"/>
      <w:numFmt w:val="decimal"/>
      <w:lvlText w:val="%4."/>
      <w:lvlJc w:val="left"/>
      <w:pPr>
        <w:ind w:left="3369" w:hanging="420"/>
      </w:pPr>
    </w:lvl>
    <w:lvl w:ilvl="4" w:tplc="04090019" w:tentative="1">
      <w:start w:val="1"/>
      <w:numFmt w:val="lowerLetter"/>
      <w:lvlText w:val="%5)"/>
      <w:lvlJc w:val="left"/>
      <w:pPr>
        <w:ind w:left="3789" w:hanging="420"/>
      </w:pPr>
    </w:lvl>
    <w:lvl w:ilvl="5" w:tplc="0409001B" w:tentative="1">
      <w:start w:val="1"/>
      <w:numFmt w:val="lowerRoman"/>
      <w:lvlText w:val="%6."/>
      <w:lvlJc w:val="right"/>
      <w:pPr>
        <w:ind w:left="4209" w:hanging="420"/>
      </w:pPr>
    </w:lvl>
    <w:lvl w:ilvl="6" w:tplc="0409000F" w:tentative="1">
      <w:start w:val="1"/>
      <w:numFmt w:val="decimal"/>
      <w:lvlText w:val="%7."/>
      <w:lvlJc w:val="left"/>
      <w:pPr>
        <w:ind w:left="4629" w:hanging="420"/>
      </w:pPr>
    </w:lvl>
    <w:lvl w:ilvl="7" w:tplc="04090019" w:tentative="1">
      <w:start w:val="1"/>
      <w:numFmt w:val="lowerLetter"/>
      <w:lvlText w:val="%8)"/>
      <w:lvlJc w:val="left"/>
      <w:pPr>
        <w:ind w:left="5049" w:hanging="420"/>
      </w:pPr>
    </w:lvl>
    <w:lvl w:ilvl="8" w:tplc="0409001B" w:tentative="1">
      <w:start w:val="1"/>
      <w:numFmt w:val="lowerRoman"/>
      <w:lvlText w:val="%9."/>
      <w:lvlJc w:val="right"/>
      <w:pPr>
        <w:ind w:left="5469" w:hanging="420"/>
      </w:pPr>
    </w:lvl>
  </w:abstractNum>
  <w:abstractNum w:abstractNumId="2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1C21546"/>
    <w:multiLevelType w:val="hybridMultilevel"/>
    <w:tmpl w:val="7DE64974"/>
    <w:lvl w:ilvl="0" w:tplc="56BE2A56">
      <w:start w:val="1"/>
      <w:numFmt w:val="lowerLetter"/>
      <w:lvlText w:val="(%1)"/>
      <w:lvlJc w:val="left"/>
      <w:pPr>
        <w:ind w:left="2154" w:hanging="465"/>
      </w:pPr>
      <w:rPr>
        <w:rFonts w:hint="default"/>
      </w:rPr>
    </w:lvl>
    <w:lvl w:ilvl="1" w:tplc="04090019" w:tentative="1">
      <w:start w:val="1"/>
      <w:numFmt w:val="lowerLetter"/>
      <w:lvlText w:val="%2)"/>
      <w:lvlJc w:val="left"/>
      <w:pPr>
        <w:ind w:left="2529" w:hanging="420"/>
      </w:pPr>
    </w:lvl>
    <w:lvl w:ilvl="2" w:tplc="0409001B" w:tentative="1">
      <w:start w:val="1"/>
      <w:numFmt w:val="lowerRoman"/>
      <w:lvlText w:val="%3."/>
      <w:lvlJc w:val="right"/>
      <w:pPr>
        <w:ind w:left="2949" w:hanging="420"/>
      </w:pPr>
    </w:lvl>
    <w:lvl w:ilvl="3" w:tplc="0409000F" w:tentative="1">
      <w:start w:val="1"/>
      <w:numFmt w:val="decimal"/>
      <w:lvlText w:val="%4."/>
      <w:lvlJc w:val="left"/>
      <w:pPr>
        <w:ind w:left="3369" w:hanging="420"/>
      </w:pPr>
    </w:lvl>
    <w:lvl w:ilvl="4" w:tplc="04090019" w:tentative="1">
      <w:start w:val="1"/>
      <w:numFmt w:val="lowerLetter"/>
      <w:lvlText w:val="%5)"/>
      <w:lvlJc w:val="left"/>
      <w:pPr>
        <w:ind w:left="3789" w:hanging="420"/>
      </w:pPr>
    </w:lvl>
    <w:lvl w:ilvl="5" w:tplc="0409001B" w:tentative="1">
      <w:start w:val="1"/>
      <w:numFmt w:val="lowerRoman"/>
      <w:lvlText w:val="%6."/>
      <w:lvlJc w:val="right"/>
      <w:pPr>
        <w:ind w:left="4209" w:hanging="420"/>
      </w:pPr>
    </w:lvl>
    <w:lvl w:ilvl="6" w:tplc="0409000F" w:tentative="1">
      <w:start w:val="1"/>
      <w:numFmt w:val="decimal"/>
      <w:lvlText w:val="%7."/>
      <w:lvlJc w:val="left"/>
      <w:pPr>
        <w:ind w:left="4629" w:hanging="420"/>
      </w:pPr>
    </w:lvl>
    <w:lvl w:ilvl="7" w:tplc="04090019" w:tentative="1">
      <w:start w:val="1"/>
      <w:numFmt w:val="lowerLetter"/>
      <w:lvlText w:val="%8)"/>
      <w:lvlJc w:val="left"/>
      <w:pPr>
        <w:ind w:left="5049" w:hanging="420"/>
      </w:pPr>
    </w:lvl>
    <w:lvl w:ilvl="8" w:tplc="0409001B" w:tentative="1">
      <w:start w:val="1"/>
      <w:numFmt w:val="lowerRoman"/>
      <w:lvlText w:val="%9."/>
      <w:lvlJc w:val="right"/>
      <w:pPr>
        <w:ind w:left="5469" w:hanging="420"/>
      </w:pPr>
    </w:lvl>
  </w:abstractNum>
  <w:abstractNum w:abstractNumId="28"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9"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0" w15:restartNumberingAfterBreak="0">
    <w:nsid w:val="73357DDD"/>
    <w:multiLevelType w:val="hybridMultilevel"/>
    <w:tmpl w:val="AC247C2E"/>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1"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7CB91907"/>
    <w:multiLevelType w:val="hybridMultilevel"/>
    <w:tmpl w:val="B6AA0E52"/>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num w:numId="1">
    <w:abstractNumId w:val="5"/>
  </w:num>
  <w:num w:numId="2">
    <w:abstractNumId w:val="28"/>
  </w:num>
  <w:num w:numId="3">
    <w:abstractNumId w:val="6"/>
  </w:num>
  <w:num w:numId="4">
    <w:abstractNumId w:val="0"/>
  </w:num>
  <w:num w:numId="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9"/>
  </w:num>
  <w:num w:numId="8">
    <w:abstractNumId w:val="10"/>
  </w:num>
  <w:num w:numId="9">
    <w:abstractNumId w:val="1"/>
  </w:num>
  <w:num w:numId="10">
    <w:abstractNumId w:val="24"/>
  </w:num>
  <w:num w:numId="11">
    <w:abstractNumId w:val="25"/>
  </w:num>
  <w:num w:numId="12">
    <w:abstractNumId w:val="31"/>
  </w:num>
  <w:num w:numId="13">
    <w:abstractNumId w:val="7"/>
  </w:num>
  <w:num w:numId="14">
    <w:abstractNumId w:val="26"/>
  </w:num>
  <w:num w:numId="15">
    <w:abstractNumId w:val="15"/>
  </w:num>
  <w:num w:numId="16">
    <w:abstractNumId w:val="22"/>
  </w:num>
  <w:num w:numId="17">
    <w:abstractNumId w:val="32"/>
  </w:num>
  <w:num w:numId="18">
    <w:abstractNumId w:val="23"/>
  </w:num>
  <w:num w:numId="19">
    <w:abstractNumId w:val="3"/>
  </w:num>
  <w:num w:numId="20">
    <w:abstractNumId w:val="17"/>
  </w:num>
  <w:num w:numId="21">
    <w:abstractNumId w:val="12"/>
  </w:num>
  <w:num w:numId="22">
    <w:abstractNumId w:val="4"/>
  </w:num>
  <w:num w:numId="23">
    <w:abstractNumId w:val="30"/>
  </w:num>
  <w:num w:numId="24">
    <w:abstractNumId w:val="13"/>
  </w:num>
  <w:num w:numId="25">
    <w:abstractNumId w:val="9"/>
  </w:num>
  <w:num w:numId="26">
    <w:abstractNumId w:val="21"/>
  </w:num>
  <w:num w:numId="27">
    <w:abstractNumId w:val="14"/>
  </w:num>
  <w:num w:numId="28">
    <w:abstractNumId w:val="11"/>
  </w:num>
  <w:num w:numId="29">
    <w:abstractNumId w:val="16"/>
  </w:num>
  <w:num w:numId="30">
    <w:abstractNumId w:val="18"/>
  </w:num>
  <w:num w:numId="31">
    <w:abstractNumId w:val="20"/>
  </w:num>
  <w:num w:numId="32">
    <w:abstractNumId w:val="27"/>
  </w:num>
  <w:num w:numId="33">
    <w:abstractNumId w:val="8"/>
  </w:num>
  <w:num w:numId="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66A8"/>
    <w:rsid w:val="00010E6D"/>
    <w:rsid w:val="00011483"/>
    <w:rsid w:val="00081CEA"/>
    <w:rsid w:val="00090A85"/>
    <w:rsid w:val="000B3541"/>
    <w:rsid w:val="000C3E13"/>
    <w:rsid w:val="000D319F"/>
    <w:rsid w:val="000E4D0E"/>
    <w:rsid w:val="0012373F"/>
    <w:rsid w:val="00144B69"/>
    <w:rsid w:val="00153E86"/>
    <w:rsid w:val="001A108D"/>
    <w:rsid w:val="001B1BD1"/>
    <w:rsid w:val="001C3EF2"/>
    <w:rsid w:val="001D17F6"/>
    <w:rsid w:val="001F7BD5"/>
    <w:rsid w:val="00202D42"/>
    <w:rsid w:val="00204B42"/>
    <w:rsid w:val="0021265F"/>
    <w:rsid w:val="002231C3"/>
    <w:rsid w:val="002348A4"/>
    <w:rsid w:val="0024417F"/>
    <w:rsid w:val="00250F8D"/>
    <w:rsid w:val="002E1C97"/>
    <w:rsid w:val="002F5834"/>
    <w:rsid w:val="003006AB"/>
    <w:rsid w:val="003019D8"/>
    <w:rsid w:val="003123A7"/>
    <w:rsid w:val="00326EBF"/>
    <w:rsid w:val="00327FE4"/>
    <w:rsid w:val="003B4276"/>
    <w:rsid w:val="003F4C93"/>
    <w:rsid w:val="00407319"/>
    <w:rsid w:val="004161AC"/>
    <w:rsid w:val="00427F63"/>
    <w:rsid w:val="00434D38"/>
    <w:rsid w:val="00466071"/>
    <w:rsid w:val="00494EB8"/>
    <w:rsid w:val="004B0DC7"/>
    <w:rsid w:val="004C4A0A"/>
    <w:rsid w:val="00501220"/>
    <w:rsid w:val="00542E7F"/>
    <w:rsid w:val="005942A2"/>
    <w:rsid w:val="005C57C8"/>
    <w:rsid w:val="005D01E6"/>
    <w:rsid w:val="005D0AFE"/>
    <w:rsid w:val="005E2415"/>
    <w:rsid w:val="005E403A"/>
    <w:rsid w:val="006120CD"/>
    <w:rsid w:val="00631EC5"/>
    <w:rsid w:val="00680656"/>
    <w:rsid w:val="00683F1B"/>
    <w:rsid w:val="006B1119"/>
    <w:rsid w:val="006B7208"/>
    <w:rsid w:val="006D4E82"/>
    <w:rsid w:val="006E3E46"/>
    <w:rsid w:val="006E71B1"/>
    <w:rsid w:val="006F1404"/>
    <w:rsid w:val="0070593B"/>
    <w:rsid w:val="00705D89"/>
    <w:rsid w:val="00723C96"/>
    <w:rsid w:val="00731A42"/>
    <w:rsid w:val="00737AE8"/>
    <w:rsid w:val="00743016"/>
    <w:rsid w:val="007471CF"/>
    <w:rsid w:val="0075110C"/>
    <w:rsid w:val="00767E69"/>
    <w:rsid w:val="0077079A"/>
    <w:rsid w:val="007A0880"/>
    <w:rsid w:val="007A5599"/>
    <w:rsid w:val="00856233"/>
    <w:rsid w:val="00860F27"/>
    <w:rsid w:val="008B0560"/>
    <w:rsid w:val="008B2BFA"/>
    <w:rsid w:val="008E6A3F"/>
    <w:rsid w:val="008F301A"/>
    <w:rsid w:val="00923557"/>
    <w:rsid w:val="00936F03"/>
    <w:rsid w:val="00943B69"/>
    <w:rsid w:val="00944CB3"/>
    <w:rsid w:val="00953301"/>
    <w:rsid w:val="0096349C"/>
    <w:rsid w:val="0096738C"/>
    <w:rsid w:val="00986624"/>
    <w:rsid w:val="009B09D7"/>
    <w:rsid w:val="009D35ED"/>
    <w:rsid w:val="009E23A0"/>
    <w:rsid w:val="009E356A"/>
    <w:rsid w:val="009E397C"/>
    <w:rsid w:val="00A0008A"/>
    <w:rsid w:val="00A00792"/>
    <w:rsid w:val="00A03CB6"/>
    <w:rsid w:val="00A1364C"/>
    <w:rsid w:val="00A21076"/>
    <w:rsid w:val="00A3739A"/>
    <w:rsid w:val="00A52DAF"/>
    <w:rsid w:val="00A84072"/>
    <w:rsid w:val="00AD2470"/>
    <w:rsid w:val="00B14C39"/>
    <w:rsid w:val="00B16570"/>
    <w:rsid w:val="00B23B03"/>
    <w:rsid w:val="00B43EB7"/>
    <w:rsid w:val="00B53320"/>
    <w:rsid w:val="00BC6522"/>
    <w:rsid w:val="00C121D5"/>
    <w:rsid w:val="00C17349"/>
    <w:rsid w:val="00C351AA"/>
    <w:rsid w:val="00C41FBD"/>
    <w:rsid w:val="00C529EA"/>
    <w:rsid w:val="00C7253F"/>
    <w:rsid w:val="00C90707"/>
    <w:rsid w:val="00C909C9"/>
    <w:rsid w:val="00CA796F"/>
    <w:rsid w:val="00CB1AC4"/>
    <w:rsid w:val="00CE66A8"/>
    <w:rsid w:val="00D155C9"/>
    <w:rsid w:val="00D26A05"/>
    <w:rsid w:val="00D613D5"/>
    <w:rsid w:val="00D97B98"/>
    <w:rsid w:val="00DA52F6"/>
    <w:rsid w:val="00DC2C87"/>
    <w:rsid w:val="00DC671F"/>
    <w:rsid w:val="00DE336F"/>
    <w:rsid w:val="00DE4DA7"/>
    <w:rsid w:val="00E33B38"/>
    <w:rsid w:val="00E45DBE"/>
    <w:rsid w:val="00E47FE5"/>
    <w:rsid w:val="00E574AF"/>
    <w:rsid w:val="00E77339"/>
    <w:rsid w:val="00E84276"/>
    <w:rsid w:val="00EA7FE0"/>
    <w:rsid w:val="00F24E6D"/>
    <w:rsid w:val="00F501CA"/>
    <w:rsid w:val="00F63714"/>
    <w:rsid w:val="00F714DA"/>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5B01908"/>
  <w15:docId w15:val="{B4A93E19-960A-49A8-B52F-B4A8B48B01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D01E6"/>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5D01E6"/>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5D01E6"/>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5D01E6"/>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5D01E6"/>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5D01E6"/>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743016"/>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743016"/>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74301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A7FE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A7FE0"/>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EA7FE0"/>
    <w:pPr>
      <w:keepLines w:val="0"/>
      <w:spacing w:after="0"/>
    </w:pPr>
  </w:style>
  <w:style w:type="character" w:customStyle="1" w:styleId="ad">
    <w:name w:val="尾注文本 字符"/>
    <w:aliases w:val="2_G 字符"/>
    <w:basedOn w:val="a0"/>
    <w:link w:val="ac"/>
    <w:rsid w:val="00EA7FE0"/>
    <w:rPr>
      <w:snapToGrid w:val="0"/>
      <w:sz w:val="18"/>
      <w:szCs w:val="18"/>
    </w:rPr>
  </w:style>
  <w:style w:type="character" w:styleId="ae">
    <w:name w:val="endnote reference"/>
    <w:aliases w:val="1_G"/>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5E2415"/>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5E2415"/>
    <w:rPr>
      <w:rFonts w:eastAsia="Times New Roman"/>
      <w:snapToGrid w:val="0"/>
      <w:sz w:val="16"/>
      <w:szCs w:val="16"/>
      <w:lang w:val="en-GB" w:eastAsia="en-US"/>
    </w:rPr>
  </w:style>
  <w:style w:type="character" w:styleId="af2">
    <w:name w:val="page number"/>
    <w:aliases w:val="7_G"/>
    <w:basedOn w:val="a0"/>
    <w:qFormat/>
    <w:rsid w:val="005E2415"/>
    <w:rPr>
      <w:rFonts w:ascii="Times New Roman" w:hAnsi="Times New Roman"/>
      <w:b/>
      <w:i w:val="0"/>
      <w:snapToGrid w:val="0"/>
      <w:spacing w:val="0"/>
      <w:kern w:val="0"/>
      <w:sz w:val="18"/>
      <w14:cntxtAlts w14:val="0"/>
    </w:rPr>
  </w:style>
  <w:style w:type="paragraph" w:styleId="af3">
    <w:name w:val="header"/>
    <w:aliases w:val="6_G"/>
    <w:basedOn w:val="a"/>
    <w:link w:val="af4"/>
    <w:qFormat/>
    <w:rsid w:val="005E2415"/>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5E2415"/>
    <w:rPr>
      <w:rFonts w:eastAsia="Times New Roman"/>
      <w:b/>
      <w:snapToGrid w:val="0"/>
      <w:sz w:val="18"/>
      <w:szCs w:val="18"/>
      <w:lang w:val="en-GB" w:eastAsia="en-US"/>
    </w:rPr>
  </w:style>
  <w:style w:type="character" w:customStyle="1" w:styleId="10">
    <w:name w:val="标题 1 字符"/>
    <w:aliases w:val="Table_G 字符"/>
    <w:basedOn w:val="a0"/>
    <w:link w:val="1"/>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MG">
    <w:name w:val="_ H __M_G"/>
    <w:basedOn w:val="a"/>
    <w:next w:val="a"/>
    <w:rsid w:val="00E77339"/>
    <w:pPr>
      <w:keepNext/>
      <w:keepLines/>
      <w:tabs>
        <w:tab w:val="clear" w:pos="431"/>
        <w:tab w:val="right" w:pos="851"/>
      </w:tabs>
      <w:overflowPunct/>
      <w:adjustRightInd/>
      <w:snapToGrid/>
      <w:spacing w:before="240" w:after="240" w:line="360" w:lineRule="exact"/>
      <w:ind w:left="1134" w:right="1134" w:hanging="1134"/>
      <w:jc w:val="left"/>
    </w:pPr>
    <w:rPr>
      <w:b/>
      <w:snapToGrid/>
      <w:sz w:val="34"/>
      <w:lang w:val="en-GB"/>
    </w:rPr>
  </w:style>
  <w:style w:type="paragraph" w:customStyle="1" w:styleId="HChG">
    <w:name w:val="_ H _Ch_G"/>
    <w:basedOn w:val="a"/>
    <w:next w:val="a"/>
    <w:qFormat/>
    <w:rsid w:val="00E77339"/>
    <w:pPr>
      <w:keepNext/>
      <w:keepLines/>
      <w:tabs>
        <w:tab w:val="clear" w:pos="431"/>
        <w:tab w:val="right" w:pos="851"/>
      </w:tabs>
      <w:overflowPunct/>
      <w:adjustRightInd/>
      <w:snapToGrid/>
      <w:spacing w:before="360" w:after="240" w:line="300" w:lineRule="exact"/>
      <w:ind w:left="1134" w:right="1134" w:hanging="1134"/>
      <w:jc w:val="left"/>
    </w:pPr>
    <w:rPr>
      <w:b/>
      <w:snapToGrid/>
      <w:sz w:val="28"/>
      <w:lang w:val="en-GB"/>
    </w:rPr>
  </w:style>
  <w:style w:type="paragraph" w:customStyle="1" w:styleId="H1G">
    <w:name w:val="_ H_1_G"/>
    <w:basedOn w:val="a"/>
    <w:next w:val="a"/>
    <w:qFormat/>
    <w:rsid w:val="00E77339"/>
    <w:pPr>
      <w:keepNext/>
      <w:keepLines/>
      <w:tabs>
        <w:tab w:val="clear" w:pos="431"/>
        <w:tab w:val="right" w:pos="851"/>
      </w:tabs>
      <w:overflowPunct/>
      <w:adjustRightInd/>
      <w:snapToGrid/>
      <w:spacing w:before="360" w:after="240" w:line="270" w:lineRule="exact"/>
      <w:ind w:left="1134" w:right="1134" w:hanging="1134"/>
      <w:jc w:val="left"/>
    </w:pPr>
    <w:rPr>
      <w:b/>
      <w:snapToGrid/>
      <w:sz w:val="24"/>
      <w:lang w:val="en-GB"/>
    </w:rPr>
  </w:style>
  <w:style w:type="paragraph" w:customStyle="1" w:styleId="H23G">
    <w:name w:val="_ H_2/3_G"/>
    <w:basedOn w:val="a"/>
    <w:next w:val="a"/>
    <w:qFormat/>
    <w:rsid w:val="00E77339"/>
    <w:pPr>
      <w:keepNext/>
      <w:keepLines/>
      <w:tabs>
        <w:tab w:val="clear" w:pos="431"/>
        <w:tab w:val="right" w:pos="851"/>
      </w:tabs>
      <w:overflowPunct/>
      <w:adjustRightInd/>
      <w:snapToGrid/>
      <w:spacing w:before="240" w:after="120" w:line="240" w:lineRule="exact"/>
      <w:ind w:left="1134" w:right="1134" w:hanging="1134"/>
      <w:jc w:val="left"/>
    </w:pPr>
    <w:rPr>
      <w:b/>
      <w:snapToGrid/>
      <w:sz w:val="20"/>
      <w:lang w:val="en-GB"/>
    </w:rPr>
  </w:style>
  <w:style w:type="paragraph" w:customStyle="1" w:styleId="H4G">
    <w:name w:val="_ H_4_G"/>
    <w:basedOn w:val="a"/>
    <w:next w:val="a"/>
    <w:qFormat/>
    <w:rsid w:val="00E77339"/>
    <w:pPr>
      <w:keepNext/>
      <w:keepLines/>
      <w:tabs>
        <w:tab w:val="clear" w:pos="431"/>
        <w:tab w:val="right" w:pos="851"/>
      </w:tabs>
      <w:overflowPunct/>
      <w:adjustRightInd/>
      <w:snapToGrid/>
      <w:spacing w:before="240" w:after="120" w:line="240" w:lineRule="exact"/>
      <w:ind w:left="1134" w:right="1134" w:hanging="1134"/>
      <w:jc w:val="left"/>
    </w:pPr>
    <w:rPr>
      <w:i/>
      <w:snapToGrid/>
      <w:sz w:val="20"/>
      <w:lang w:val="en-GB"/>
    </w:rPr>
  </w:style>
  <w:style w:type="paragraph" w:customStyle="1" w:styleId="H56G">
    <w:name w:val="_ H_5/6_G"/>
    <w:basedOn w:val="a"/>
    <w:next w:val="a"/>
    <w:qFormat/>
    <w:rsid w:val="00E77339"/>
    <w:pPr>
      <w:keepNext/>
      <w:keepLines/>
      <w:tabs>
        <w:tab w:val="clear" w:pos="431"/>
        <w:tab w:val="right" w:pos="851"/>
      </w:tabs>
      <w:overflowPunct/>
      <w:adjustRightInd/>
      <w:snapToGrid/>
      <w:spacing w:before="240" w:after="120" w:line="240" w:lineRule="exact"/>
      <w:ind w:left="1134" w:right="1134" w:hanging="1134"/>
      <w:jc w:val="left"/>
    </w:pPr>
    <w:rPr>
      <w:snapToGrid/>
      <w:sz w:val="20"/>
      <w:lang w:val="en-GB"/>
    </w:rPr>
  </w:style>
  <w:style w:type="paragraph" w:customStyle="1" w:styleId="SingleTxtG">
    <w:name w:val="_ Single Txt_G"/>
    <w:basedOn w:val="a"/>
    <w:link w:val="SingleTxtGChar"/>
    <w:qFormat/>
    <w:rsid w:val="00E77339"/>
    <w:pPr>
      <w:tabs>
        <w:tab w:val="clear" w:pos="431"/>
      </w:tabs>
      <w:overflowPunct/>
      <w:adjustRightInd/>
      <w:snapToGrid/>
      <w:spacing w:after="120" w:line="240" w:lineRule="atLeast"/>
      <w:ind w:left="1134" w:right="1134"/>
    </w:pPr>
    <w:rPr>
      <w:snapToGrid/>
      <w:sz w:val="20"/>
      <w:lang w:val="en-GB"/>
    </w:rPr>
  </w:style>
  <w:style w:type="paragraph" w:customStyle="1" w:styleId="SLG">
    <w:name w:val="__S_L_G"/>
    <w:basedOn w:val="a"/>
    <w:next w:val="a"/>
    <w:rsid w:val="00E77339"/>
    <w:pPr>
      <w:keepNext/>
      <w:keepLines/>
      <w:tabs>
        <w:tab w:val="clear" w:pos="431"/>
      </w:tabs>
      <w:overflowPunct/>
      <w:adjustRightInd/>
      <w:snapToGrid/>
      <w:spacing w:before="240" w:after="240" w:line="580" w:lineRule="exact"/>
      <w:ind w:left="1134" w:right="1134"/>
      <w:jc w:val="left"/>
    </w:pPr>
    <w:rPr>
      <w:b/>
      <w:snapToGrid/>
      <w:sz w:val="56"/>
      <w:lang w:val="en-GB"/>
    </w:rPr>
  </w:style>
  <w:style w:type="paragraph" w:customStyle="1" w:styleId="SMG">
    <w:name w:val="__S_M_G"/>
    <w:basedOn w:val="a"/>
    <w:next w:val="a"/>
    <w:rsid w:val="00E77339"/>
    <w:pPr>
      <w:keepNext/>
      <w:keepLines/>
      <w:tabs>
        <w:tab w:val="clear" w:pos="431"/>
      </w:tabs>
      <w:overflowPunct/>
      <w:adjustRightInd/>
      <w:snapToGrid/>
      <w:spacing w:before="240" w:after="240" w:line="420" w:lineRule="exact"/>
      <w:ind w:left="1134" w:right="1134"/>
      <w:jc w:val="left"/>
    </w:pPr>
    <w:rPr>
      <w:b/>
      <w:snapToGrid/>
      <w:sz w:val="40"/>
      <w:lang w:val="en-GB"/>
    </w:rPr>
  </w:style>
  <w:style w:type="paragraph" w:customStyle="1" w:styleId="SSG">
    <w:name w:val="__S_S_G"/>
    <w:basedOn w:val="a"/>
    <w:next w:val="a"/>
    <w:rsid w:val="00E77339"/>
    <w:pPr>
      <w:keepNext/>
      <w:keepLines/>
      <w:tabs>
        <w:tab w:val="clear" w:pos="431"/>
      </w:tabs>
      <w:overflowPunct/>
      <w:adjustRightInd/>
      <w:snapToGrid/>
      <w:spacing w:before="240" w:after="240" w:line="300" w:lineRule="exact"/>
      <w:ind w:left="1134" w:right="1134"/>
      <w:jc w:val="left"/>
    </w:pPr>
    <w:rPr>
      <w:b/>
      <w:snapToGrid/>
      <w:sz w:val="28"/>
      <w:lang w:val="en-GB"/>
    </w:rPr>
  </w:style>
  <w:style w:type="paragraph" w:customStyle="1" w:styleId="XLargeG">
    <w:name w:val="__XLarge_G"/>
    <w:basedOn w:val="a"/>
    <w:next w:val="a"/>
    <w:rsid w:val="00E77339"/>
    <w:pPr>
      <w:keepNext/>
      <w:keepLines/>
      <w:tabs>
        <w:tab w:val="clear" w:pos="431"/>
      </w:tabs>
      <w:overflowPunct/>
      <w:adjustRightInd/>
      <w:snapToGrid/>
      <w:spacing w:before="240" w:after="240" w:line="420" w:lineRule="exact"/>
      <w:ind w:left="1134" w:right="1134"/>
      <w:jc w:val="left"/>
    </w:pPr>
    <w:rPr>
      <w:b/>
      <w:snapToGrid/>
      <w:sz w:val="40"/>
      <w:lang w:val="en-GB"/>
    </w:rPr>
  </w:style>
  <w:style w:type="paragraph" w:customStyle="1" w:styleId="Bullet1G">
    <w:name w:val="_Bullet 1_G"/>
    <w:basedOn w:val="a"/>
    <w:qFormat/>
    <w:rsid w:val="00E77339"/>
    <w:pPr>
      <w:numPr>
        <w:numId w:val="7"/>
      </w:numPr>
      <w:tabs>
        <w:tab w:val="clear" w:pos="431"/>
      </w:tabs>
      <w:overflowPunct/>
      <w:adjustRightInd/>
      <w:snapToGrid/>
      <w:spacing w:after="120" w:line="240" w:lineRule="auto"/>
      <w:ind w:right="1134"/>
    </w:pPr>
    <w:rPr>
      <w:snapToGrid/>
      <w:sz w:val="20"/>
      <w:lang w:val="en-GB"/>
    </w:rPr>
  </w:style>
  <w:style w:type="paragraph" w:customStyle="1" w:styleId="Bullet2G">
    <w:name w:val="_Bullet 2_G"/>
    <w:basedOn w:val="a"/>
    <w:qFormat/>
    <w:rsid w:val="00E77339"/>
    <w:pPr>
      <w:numPr>
        <w:numId w:val="8"/>
      </w:numPr>
      <w:tabs>
        <w:tab w:val="clear" w:pos="431"/>
      </w:tabs>
      <w:overflowPunct/>
      <w:adjustRightInd/>
      <w:snapToGrid/>
      <w:spacing w:after="120" w:line="240" w:lineRule="auto"/>
      <w:ind w:right="1134"/>
    </w:pPr>
    <w:rPr>
      <w:snapToGrid/>
      <w:sz w:val="20"/>
      <w:lang w:val="en-GB"/>
    </w:rPr>
  </w:style>
  <w:style w:type="paragraph" w:customStyle="1" w:styleId="ParaNoG">
    <w:name w:val="_ParaNo._G"/>
    <w:basedOn w:val="SingleTxtG"/>
    <w:rsid w:val="00E77339"/>
    <w:pPr>
      <w:numPr>
        <w:numId w:val="9"/>
      </w:numPr>
      <w:tabs>
        <w:tab w:val="clear" w:pos="0"/>
        <w:tab w:val="num" w:pos="360"/>
      </w:tabs>
    </w:pPr>
  </w:style>
  <w:style w:type="numbering" w:styleId="111111">
    <w:name w:val="Outline List 2"/>
    <w:basedOn w:val="a2"/>
    <w:semiHidden/>
    <w:rsid w:val="00E77339"/>
    <w:pPr>
      <w:numPr>
        <w:numId w:val="14"/>
      </w:numPr>
    </w:pPr>
  </w:style>
  <w:style w:type="numbering" w:styleId="1111110">
    <w:name w:val="Outline List 1"/>
    <w:basedOn w:val="a2"/>
    <w:semiHidden/>
    <w:rsid w:val="00E77339"/>
    <w:pPr>
      <w:numPr>
        <w:numId w:val="12"/>
      </w:numPr>
    </w:pPr>
  </w:style>
  <w:style w:type="character" w:styleId="afa">
    <w:name w:val="Book Title"/>
    <w:basedOn w:val="a0"/>
    <w:uiPriority w:val="33"/>
    <w:rsid w:val="00E77339"/>
    <w:rPr>
      <w:b/>
      <w:bCs/>
      <w:smallCaps/>
      <w:spacing w:val="5"/>
    </w:rPr>
  </w:style>
  <w:style w:type="character" w:customStyle="1" w:styleId="SingleTxtGChar">
    <w:name w:val="_ Single Txt_G Char"/>
    <w:basedOn w:val="a0"/>
    <w:link w:val="SingleTxtG"/>
    <w:rsid w:val="00E77339"/>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2344DB-2F9E-45C6-8F2B-56A007DD94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9</Pages>
  <Words>8084</Words>
  <Characters>8423</Characters>
  <Application>Microsoft Office Word</Application>
  <DocSecurity>0</DocSecurity>
  <Lines>312</Lines>
  <Paragraphs>118</Paragraphs>
  <ScaleCrop>false</ScaleCrop>
  <Company>DCM</Company>
  <LinksUpToDate>false</LinksUpToDate>
  <CharactersWithSpaces>8578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CED/C/JPN/CO/1</dc:title>
  <dc:subject>1820998</dc:subject>
  <dc:creator>WUJS</dc:creator>
  <cp:keywords/>
  <dc:description/>
  <cp:lastModifiedBy>Xiaoqing Yang</cp:lastModifiedBy>
  <cp:revision>2</cp:revision>
  <cp:lastPrinted>2014-05-09T11:28:00Z</cp:lastPrinted>
  <dcterms:created xsi:type="dcterms:W3CDTF">2019-01-23T16:11:00Z</dcterms:created>
  <dcterms:modified xsi:type="dcterms:W3CDTF">2019-01-23T16:11:00Z</dcterms:modified>
</cp:coreProperties>
</file>