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04266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133AD6" w:rsidP="00497CAD">
            <w:pPr>
              <w:spacing w:after="240"/>
            </w:pPr>
            <w:bookmarkStart w:id="1" w:name="a2"/>
            <w:r>
              <w:t>CRC/C/</w:t>
            </w:r>
            <w:bookmarkStart w:id="2" w:name="a3"/>
            <w:bookmarkEnd w:id="1"/>
            <w:r w:rsidR="00A53BF3">
              <w:t>BTN/Q/2</w:t>
            </w:r>
            <w:r>
              <w:br/>
            </w:r>
            <w:bookmarkEnd w:id="2"/>
            <w:r w:rsidR="00A53BF3">
              <w:t>25 juin</w:t>
            </w:r>
            <w:r>
              <w:t xml:space="preserve"> 200</w:t>
            </w:r>
            <w:r w:rsidR="00497CAD">
              <w:t>8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133AD6" w:rsidRDefault="00A53BF3" w:rsidP="00582D00">
      <w:pPr>
        <w:spacing w:before="120" w:after="480"/>
      </w:pPr>
      <w:r>
        <w:t>COMITÉ DES DROITS DE L’ENFANT</w:t>
      </w:r>
      <w:r>
        <w:br/>
        <w:t>Quarante</w:t>
      </w:r>
      <w:r>
        <w:noBreakHyphen/>
        <w:t>neuvième session</w:t>
      </w:r>
      <w:r>
        <w:br/>
        <w:t>15 septembre</w:t>
      </w:r>
      <w:r>
        <w:noBreakHyphen/>
        <w:t>3 octobre 2008</w:t>
      </w:r>
    </w:p>
    <w:p w:rsidR="005605DB" w:rsidRPr="008E2DB9" w:rsidRDefault="005605DB" w:rsidP="001C0EFE">
      <w:pPr>
        <w:tabs>
          <w:tab w:val="left" w:pos="5880"/>
        </w:tabs>
        <w:spacing w:after="240"/>
        <w:jc w:val="center"/>
        <w:rPr>
          <w:b/>
          <w:bCs/>
          <w:szCs w:val="24"/>
        </w:rPr>
      </w:pPr>
      <w:r w:rsidRPr="008E2DB9">
        <w:rPr>
          <w:b/>
          <w:bCs/>
          <w:szCs w:val="24"/>
        </w:rPr>
        <w:t xml:space="preserve">APPLICATION DE LA CONVENTION RELATIVE </w:t>
      </w:r>
      <w:r w:rsidRPr="008E2DB9">
        <w:rPr>
          <w:b/>
          <w:bCs/>
          <w:szCs w:val="24"/>
        </w:rPr>
        <w:br/>
        <w:t>AUX DROITS DE L</w:t>
      </w:r>
      <w:r>
        <w:rPr>
          <w:b/>
          <w:bCs/>
          <w:szCs w:val="24"/>
        </w:rPr>
        <w:t>’</w:t>
      </w:r>
      <w:r w:rsidRPr="008E2DB9">
        <w:rPr>
          <w:b/>
          <w:bCs/>
          <w:szCs w:val="24"/>
        </w:rPr>
        <w:t xml:space="preserve">ENFANT </w:t>
      </w:r>
    </w:p>
    <w:p w:rsidR="005605DB" w:rsidRPr="008E2DB9" w:rsidRDefault="005605DB" w:rsidP="001C0EFE">
      <w:pPr>
        <w:tabs>
          <w:tab w:val="left" w:pos="5880"/>
        </w:tabs>
        <w:spacing w:after="360"/>
        <w:jc w:val="center"/>
        <w:rPr>
          <w:b/>
          <w:bCs/>
          <w:szCs w:val="24"/>
        </w:rPr>
      </w:pPr>
      <w:r w:rsidRPr="008E2DB9">
        <w:rPr>
          <w:b/>
          <w:bCs/>
          <w:szCs w:val="24"/>
        </w:rPr>
        <w:t>Liste des points à traiter à l</w:t>
      </w:r>
      <w:r>
        <w:rPr>
          <w:b/>
          <w:bCs/>
          <w:szCs w:val="24"/>
        </w:rPr>
        <w:t>’</w:t>
      </w:r>
      <w:r w:rsidRPr="008E2DB9">
        <w:rPr>
          <w:b/>
          <w:bCs/>
          <w:szCs w:val="24"/>
        </w:rPr>
        <w:t>occasion de l</w:t>
      </w:r>
      <w:r>
        <w:rPr>
          <w:b/>
          <w:bCs/>
          <w:szCs w:val="24"/>
        </w:rPr>
        <w:t>’</w:t>
      </w:r>
      <w:r w:rsidRPr="008E2DB9">
        <w:rPr>
          <w:b/>
          <w:bCs/>
          <w:szCs w:val="24"/>
        </w:rPr>
        <w:t>examen</w:t>
      </w:r>
      <w:r w:rsidR="00582D00">
        <w:rPr>
          <w:b/>
          <w:bCs/>
          <w:szCs w:val="24"/>
        </w:rPr>
        <w:br/>
      </w:r>
      <w:r w:rsidRPr="008E2DB9">
        <w:rPr>
          <w:b/>
          <w:bCs/>
          <w:szCs w:val="24"/>
        </w:rPr>
        <w:t>du</w:t>
      </w:r>
      <w:r w:rsidR="00582D00">
        <w:rPr>
          <w:b/>
          <w:bCs/>
          <w:szCs w:val="24"/>
        </w:rPr>
        <w:t xml:space="preserve"> </w:t>
      </w:r>
      <w:r w:rsidRPr="008E2DB9">
        <w:rPr>
          <w:b/>
          <w:bCs/>
          <w:szCs w:val="24"/>
        </w:rPr>
        <w:t>deuxième rapport périodique</w:t>
      </w:r>
      <w:r w:rsidR="00582D00">
        <w:rPr>
          <w:b/>
          <w:bCs/>
          <w:szCs w:val="24"/>
        </w:rPr>
        <w:t xml:space="preserve"> </w:t>
      </w:r>
      <w:r w:rsidRPr="008E2DB9">
        <w:rPr>
          <w:b/>
          <w:bCs/>
          <w:szCs w:val="24"/>
        </w:rPr>
        <w:t>du B</w:t>
      </w:r>
      <w:r>
        <w:rPr>
          <w:b/>
          <w:bCs/>
          <w:szCs w:val="24"/>
        </w:rPr>
        <w:t>hout</w:t>
      </w:r>
      <w:r w:rsidRPr="008E2DB9">
        <w:rPr>
          <w:b/>
          <w:bCs/>
          <w:szCs w:val="24"/>
        </w:rPr>
        <w:t>an</w:t>
      </w:r>
      <w:r w:rsidR="00582D00">
        <w:rPr>
          <w:b/>
          <w:bCs/>
          <w:szCs w:val="24"/>
        </w:rPr>
        <w:br/>
      </w:r>
      <w:r w:rsidRPr="008E2DB9">
        <w:rPr>
          <w:b/>
          <w:bCs/>
          <w:szCs w:val="24"/>
        </w:rPr>
        <w:t>(CRC/C/BTN/2)</w:t>
      </w:r>
    </w:p>
    <w:p w:rsidR="005605DB" w:rsidRPr="005605DB" w:rsidRDefault="005605DB" w:rsidP="00582D00">
      <w:pPr>
        <w:spacing w:after="240"/>
        <w:ind w:firstLine="567"/>
        <w:rPr>
          <w:b/>
          <w:bCs/>
          <w:szCs w:val="24"/>
        </w:rPr>
      </w:pPr>
      <w:r w:rsidRPr="008E2DB9">
        <w:rPr>
          <w:b/>
          <w:bCs/>
          <w:szCs w:val="24"/>
        </w:rPr>
        <w:t>Sous cette rubrique, l</w:t>
      </w:r>
      <w:r>
        <w:rPr>
          <w:b/>
          <w:bCs/>
          <w:szCs w:val="24"/>
        </w:rPr>
        <w:t>’</w:t>
      </w:r>
      <w:r w:rsidRPr="008E2DB9">
        <w:rPr>
          <w:b/>
          <w:bCs/>
          <w:szCs w:val="24"/>
        </w:rPr>
        <w:t xml:space="preserve">État partie est invité à communiquer </w:t>
      </w:r>
      <w:r w:rsidRPr="008E2DB9">
        <w:rPr>
          <w:b/>
          <w:bCs/>
          <w:szCs w:val="24"/>
          <w:u w:val="single"/>
        </w:rPr>
        <w:t>par écrit</w:t>
      </w:r>
      <w:r w:rsidRPr="008E2DB9">
        <w:rPr>
          <w:b/>
          <w:bCs/>
          <w:szCs w:val="24"/>
        </w:rPr>
        <w:t xml:space="preserve"> des renseignements supplémentaires et à jour, si possible </w:t>
      </w:r>
      <w:r w:rsidRPr="008E2DB9">
        <w:rPr>
          <w:b/>
          <w:bCs/>
          <w:szCs w:val="24"/>
          <w:u w:val="single"/>
        </w:rPr>
        <w:t>avant le 8 août 200</w:t>
      </w:r>
      <w:r w:rsidR="00F3103B">
        <w:rPr>
          <w:b/>
          <w:bCs/>
          <w:szCs w:val="24"/>
          <w:u w:val="single"/>
        </w:rPr>
        <w:t>8</w:t>
      </w:r>
      <w:r>
        <w:rPr>
          <w:b/>
          <w:bCs/>
          <w:szCs w:val="24"/>
        </w:rPr>
        <w:t>.</w:t>
      </w:r>
    </w:p>
    <w:p w:rsidR="005605DB" w:rsidRPr="008E2DB9" w:rsidRDefault="00582D00" w:rsidP="005605DB">
      <w:pPr>
        <w:tabs>
          <w:tab w:val="left" w:pos="5880"/>
        </w:tabs>
        <w:spacing w:after="240"/>
        <w:jc w:val="center"/>
        <w:rPr>
          <w:b/>
          <w:bCs/>
          <w:szCs w:val="24"/>
        </w:rPr>
      </w:pPr>
      <w:r>
        <w:rPr>
          <w:b/>
          <w:bCs/>
          <w:szCs w:val="24"/>
        </w:rPr>
        <w:t>PREMIÈRE PARTIE</w:t>
      </w:r>
    </w:p>
    <w:p w:rsidR="005605DB" w:rsidRPr="008E2DB9" w:rsidRDefault="005605DB" w:rsidP="001C0EFE">
      <w:pPr>
        <w:spacing w:after="240"/>
        <w:ind w:left="567" w:hanging="567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8E2DB9">
        <w:rPr>
          <w:szCs w:val="24"/>
        </w:rPr>
        <w:t xml:space="preserve">Informer le Comité des progrès accomplis </w:t>
      </w:r>
      <w:r>
        <w:rPr>
          <w:szCs w:val="24"/>
        </w:rPr>
        <w:t xml:space="preserve">vers </w:t>
      </w:r>
      <w:r w:rsidRPr="008E2DB9">
        <w:rPr>
          <w:szCs w:val="24"/>
        </w:rPr>
        <w:t>l</w:t>
      </w:r>
      <w:r>
        <w:rPr>
          <w:szCs w:val="24"/>
        </w:rPr>
        <w:t>’</w:t>
      </w:r>
      <w:r w:rsidRPr="008E2DB9">
        <w:rPr>
          <w:szCs w:val="24"/>
        </w:rPr>
        <w:t xml:space="preserve">adoption du projet de </w:t>
      </w:r>
      <w:r w:rsidR="00D7405F" w:rsidRPr="008E2DB9">
        <w:rPr>
          <w:szCs w:val="24"/>
        </w:rPr>
        <w:t>c</w:t>
      </w:r>
      <w:r w:rsidRPr="008E2DB9">
        <w:rPr>
          <w:szCs w:val="24"/>
        </w:rPr>
        <w:t xml:space="preserve">onstitution </w:t>
      </w:r>
      <w:r w:rsidR="00D7405F">
        <w:rPr>
          <w:szCs w:val="24"/>
        </w:rPr>
        <w:t>en </w:t>
      </w:r>
      <w:r>
        <w:rPr>
          <w:szCs w:val="24"/>
        </w:rPr>
        <w:t xml:space="preserve">précisant </w:t>
      </w:r>
      <w:r w:rsidRPr="008E2DB9">
        <w:rPr>
          <w:szCs w:val="24"/>
        </w:rPr>
        <w:t>s</w:t>
      </w:r>
      <w:r>
        <w:rPr>
          <w:szCs w:val="24"/>
        </w:rPr>
        <w:t>’</w:t>
      </w:r>
      <w:r w:rsidRPr="008E2DB9">
        <w:rPr>
          <w:szCs w:val="24"/>
        </w:rPr>
        <w:t>il contient des références spéci</w:t>
      </w:r>
      <w:r>
        <w:rPr>
          <w:szCs w:val="24"/>
        </w:rPr>
        <w:t>fiques aux droits des enfants</w:t>
      </w:r>
      <w:r w:rsidRPr="008E2DB9">
        <w:rPr>
          <w:szCs w:val="24"/>
        </w:rPr>
        <w:t>.</w:t>
      </w:r>
    </w:p>
    <w:p w:rsidR="005605DB" w:rsidRPr="008E2DB9" w:rsidRDefault="001C0EFE" w:rsidP="001C0EFE">
      <w:pPr>
        <w:spacing w:after="240"/>
        <w:ind w:left="567" w:hanging="567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 w:rsidR="005605DB" w:rsidRPr="008E2DB9">
        <w:rPr>
          <w:szCs w:val="24"/>
        </w:rPr>
        <w:t>Indiquer si la Convention relative aux droits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enfant a déjà été directement invoquée ou mentionnée </w:t>
      </w:r>
      <w:r>
        <w:rPr>
          <w:szCs w:val="24"/>
        </w:rPr>
        <w:t>devant</w:t>
      </w:r>
      <w:r w:rsidR="005605DB" w:rsidRPr="008E2DB9">
        <w:rPr>
          <w:szCs w:val="24"/>
        </w:rPr>
        <w:t xml:space="preserve"> les tribunaux nationaux et</w:t>
      </w:r>
      <w:r>
        <w:rPr>
          <w:szCs w:val="24"/>
        </w:rPr>
        <w:t>,</w:t>
      </w:r>
      <w:r w:rsidR="005605DB" w:rsidRPr="008E2DB9">
        <w:rPr>
          <w:szCs w:val="24"/>
        </w:rPr>
        <w:t xml:space="preserve"> dans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af</w:t>
      </w:r>
      <w:r w:rsidR="00582D00">
        <w:rPr>
          <w:szCs w:val="24"/>
        </w:rPr>
        <w:t>firmative, donner des exemples.</w:t>
      </w:r>
    </w:p>
    <w:p w:rsidR="005605DB" w:rsidRPr="008E2DB9" w:rsidRDefault="001C0EFE" w:rsidP="001C0EFE">
      <w:pPr>
        <w:spacing w:after="240"/>
        <w:ind w:left="567" w:hanging="567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 w:rsidR="005605DB" w:rsidRPr="008E2DB9">
        <w:rPr>
          <w:szCs w:val="24"/>
        </w:rPr>
        <w:t>Préciser si conformément à la recommandation qui lui</w:t>
      </w:r>
      <w:r>
        <w:rPr>
          <w:szCs w:val="24"/>
        </w:rPr>
        <w:t xml:space="preserve"> a été adressée par le Comité, </w:t>
      </w:r>
      <w:r w:rsidR="005605DB" w:rsidRPr="008E2DB9">
        <w:rPr>
          <w:szCs w:val="24"/>
        </w:rPr>
        <w:t>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État partie compte adopter un code général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enfance, dans lequel les dispositions de la Convention relative aux droits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enfant seraient incorporées. Indiquer quelle </w:t>
      </w:r>
      <w:r>
        <w:rPr>
          <w:szCs w:val="24"/>
        </w:rPr>
        <w:t>a été l’</w:t>
      </w:r>
      <w:r w:rsidR="005605DB" w:rsidRPr="008E2DB9">
        <w:rPr>
          <w:szCs w:val="24"/>
        </w:rPr>
        <w:t xml:space="preserve">attention </w:t>
      </w:r>
      <w:r>
        <w:rPr>
          <w:szCs w:val="24"/>
        </w:rPr>
        <w:t xml:space="preserve">accordée par </w:t>
      </w:r>
      <w:r w:rsidR="005605DB" w:rsidRPr="008E2DB9">
        <w:rPr>
          <w:szCs w:val="24"/>
        </w:rPr>
        <w:t>le Gouvernement à cette question.</w:t>
      </w:r>
    </w:p>
    <w:p w:rsidR="005605DB" w:rsidRPr="008E2DB9" w:rsidRDefault="001C0EFE" w:rsidP="001C0EFE">
      <w:pPr>
        <w:spacing w:after="240"/>
        <w:ind w:left="567" w:hanging="567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 w:rsidR="005605DB" w:rsidRPr="008E2DB9">
        <w:rPr>
          <w:szCs w:val="24"/>
        </w:rPr>
        <w:t xml:space="preserve">Préciser quelles sections du Code pénal ont été amendées de façon que la question des enfants </w:t>
      </w:r>
      <w:r>
        <w:rPr>
          <w:szCs w:val="24"/>
        </w:rPr>
        <w:t xml:space="preserve">en conflit avec la loi </w:t>
      </w:r>
      <w:r w:rsidR="005605DB" w:rsidRPr="008E2DB9">
        <w:rPr>
          <w:szCs w:val="24"/>
        </w:rPr>
        <w:t xml:space="preserve">soit traitée, et quels articles du Code civil et du Code </w:t>
      </w:r>
      <w:r>
        <w:rPr>
          <w:szCs w:val="24"/>
        </w:rPr>
        <w:t xml:space="preserve">de </w:t>
      </w:r>
      <w:r w:rsidR="005605DB" w:rsidRPr="008E2DB9">
        <w:rPr>
          <w:szCs w:val="24"/>
        </w:rPr>
        <w:t>procédure pénale ont été modifiés aux fins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incorporation de dispositions concernant les enfants (en citant les principales sections et les p</w:t>
      </w:r>
      <w:r w:rsidR="00582D00">
        <w:rPr>
          <w:szCs w:val="24"/>
        </w:rPr>
        <w:t>rincipaux articles pertinents).</w:t>
      </w:r>
    </w:p>
    <w:p w:rsidR="005605DB" w:rsidRPr="008E2DB9" w:rsidRDefault="00582D00" w:rsidP="001C0EFE">
      <w:pPr>
        <w:spacing w:after="240"/>
        <w:ind w:left="567" w:hanging="567"/>
        <w:rPr>
          <w:b/>
          <w:bCs/>
          <w:szCs w:val="24"/>
        </w:rPr>
      </w:pPr>
      <w:r>
        <w:rPr>
          <w:szCs w:val="24"/>
        </w:rPr>
        <w:br w:type="page"/>
      </w:r>
      <w:r w:rsidR="001C0EFE">
        <w:rPr>
          <w:szCs w:val="24"/>
        </w:rPr>
        <w:t>5.</w:t>
      </w:r>
      <w:r w:rsidR="001C0EFE">
        <w:rPr>
          <w:szCs w:val="24"/>
        </w:rPr>
        <w:tab/>
        <w:t>Expliquer dans quel</w:t>
      </w:r>
      <w:r w:rsidR="005605DB" w:rsidRPr="008E2DB9">
        <w:rPr>
          <w:szCs w:val="24"/>
        </w:rPr>
        <w:t xml:space="preserve">le mesure la législation en vigueur couvre la violence familiale et la maltraitance des enfants et indiquer si le Gouvernement compte adopter des lois visant à protéger les enfants contre de tels </w:t>
      </w:r>
      <w:r w:rsidR="001C0EFE">
        <w:rPr>
          <w:szCs w:val="24"/>
        </w:rPr>
        <w:t>actes</w:t>
      </w:r>
      <w:r w:rsidR="005605DB" w:rsidRPr="008E2DB9">
        <w:rPr>
          <w:szCs w:val="24"/>
        </w:rPr>
        <w:t xml:space="preserve">, ainsi que les mesures prises </w:t>
      </w:r>
      <w:r w:rsidR="001C0EFE">
        <w:rPr>
          <w:szCs w:val="24"/>
        </w:rPr>
        <w:t>en ce sens</w:t>
      </w:r>
      <w:r w:rsidR="005605DB" w:rsidRPr="008E2DB9">
        <w:rPr>
          <w:szCs w:val="24"/>
        </w:rPr>
        <w:t xml:space="preserve">. Informer également le Comité des mesures de prévention prises à cet égard et de toutes actions ou politiques </w:t>
      </w:r>
      <w:r w:rsidR="001C0EFE">
        <w:rPr>
          <w:szCs w:val="24"/>
        </w:rPr>
        <w:t>menées dans ce domaine.</w:t>
      </w:r>
    </w:p>
    <w:p w:rsidR="005605DB" w:rsidRPr="008E2DB9" w:rsidRDefault="001C0EFE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Indiquer si d</w:t>
      </w:r>
      <w:r w:rsidR="005605DB" w:rsidRPr="008E2DB9">
        <w:rPr>
          <w:szCs w:val="24"/>
        </w:rPr>
        <w:t>es mesures ont</w:t>
      </w:r>
      <w:r>
        <w:rPr>
          <w:szCs w:val="24"/>
        </w:rPr>
        <w:t xml:space="preserve"> é</w:t>
      </w:r>
      <w:r w:rsidR="005605DB" w:rsidRPr="008E2DB9">
        <w:rPr>
          <w:szCs w:val="24"/>
        </w:rPr>
        <w:t>té adoptées en vue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adoption d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un plan national d</w:t>
      </w:r>
      <w:r w:rsidR="005605DB">
        <w:rPr>
          <w:szCs w:val="24"/>
        </w:rPr>
        <w:t>’</w:t>
      </w:r>
      <w:r>
        <w:rPr>
          <w:szCs w:val="24"/>
        </w:rPr>
        <w:t>action pour</w:t>
      </w:r>
      <w:r w:rsidR="005605DB" w:rsidRPr="008E2DB9">
        <w:rPr>
          <w:szCs w:val="24"/>
        </w:rPr>
        <w:t xml:space="preserve">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enfance</w:t>
      </w:r>
      <w:r>
        <w:rPr>
          <w:szCs w:val="24"/>
        </w:rPr>
        <w:t xml:space="preserve"> qui couvre tous les aspects de la Convention</w:t>
      </w:r>
      <w:r w:rsidR="005605DB" w:rsidRPr="008E2DB9">
        <w:rPr>
          <w:szCs w:val="24"/>
        </w:rPr>
        <w:t>.</w:t>
      </w:r>
    </w:p>
    <w:p w:rsidR="005605DB" w:rsidRPr="008E2DB9" w:rsidRDefault="001C0EFE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</w:r>
      <w:r w:rsidR="005605DB" w:rsidRPr="008E2DB9">
        <w:rPr>
          <w:szCs w:val="24"/>
        </w:rPr>
        <w:t>Indiquer si la Commission nationale pour les femmes et les enfants est compétente pour recevoir des plaintes individuelles concernant la violation de droits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homme, introduites par des enfants ou en leur nom, et préciser si cette Commission mène des enquêtes. Indiquer le nombre d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affaires dont </w:t>
      </w:r>
      <w:r>
        <w:rPr>
          <w:szCs w:val="24"/>
        </w:rPr>
        <w:t xml:space="preserve">elle </w:t>
      </w:r>
      <w:r w:rsidR="005605DB" w:rsidRPr="008E2DB9">
        <w:rPr>
          <w:szCs w:val="24"/>
        </w:rPr>
        <w:t>a été saisie et les suites qui ont été données aux plaintes enregistré</w:t>
      </w:r>
      <w:r w:rsidR="005605DB">
        <w:rPr>
          <w:szCs w:val="24"/>
        </w:rPr>
        <w:t>e</w:t>
      </w:r>
      <w:r w:rsidR="005605DB" w:rsidRPr="008E2DB9">
        <w:rPr>
          <w:szCs w:val="24"/>
        </w:rPr>
        <w:t>s.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</w:r>
      <w:r w:rsidR="005605DB" w:rsidRPr="008E2DB9">
        <w:rPr>
          <w:szCs w:val="24"/>
        </w:rPr>
        <w:t xml:space="preserve">Indiquer dans quelle mesure les organisations non gouvernementales (ONG) ont été associées à la mise en </w:t>
      </w:r>
      <w:r w:rsidR="00200598" w:rsidRPr="008E2DB9">
        <w:rPr>
          <w:szCs w:val="24"/>
        </w:rPr>
        <w:t>œuvre</w:t>
      </w:r>
      <w:r w:rsidR="005605DB" w:rsidRPr="008E2DB9">
        <w:rPr>
          <w:szCs w:val="24"/>
        </w:rPr>
        <w:t>, à la surveillance et à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évaluation des programmes pour les enfants. Indiquer dans quelle mesure les ONG sont associées à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élaboration des lois, règlements et politiques. Préciser quelle</w:t>
      </w:r>
      <w:r>
        <w:rPr>
          <w:szCs w:val="24"/>
        </w:rPr>
        <w:t>s sont les</w:t>
      </w:r>
      <w:r w:rsidR="005605DB" w:rsidRPr="008E2DB9">
        <w:rPr>
          <w:szCs w:val="24"/>
        </w:rPr>
        <w:t xml:space="preserve"> restrictions applicables aux ONG.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</w:r>
      <w:r w:rsidR="005605DB" w:rsidRPr="008E2DB9">
        <w:rPr>
          <w:szCs w:val="24"/>
        </w:rPr>
        <w:t>Indiquer quels types de formation dans le domaine des droits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homme ont été organisés et les secteurs professionnels qui ont été ciblés</w:t>
      </w:r>
      <w:r>
        <w:rPr>
          <w:szCs w:val="24"/>
        </w:rPr>
        <w:t>,</w:t>
      </w:r>
      <w:r w:rsidR="005605DB" w:rsidRPr="008E2DB9">
        <w:rPr>
          <w:szCs w:val="24"/>
        </w:rPr>
        <w:t xml:space="preserve"> et </w:t>
      </w:r>
      <w:r>
        <w:rPr>
          <w:szCs w:val="24"/>
        </w:rPr>
        <w:t xml:space="preserve">préciser </w:t>
      </w:r>
      <w:r w:rsidR="005605DB" w:rsidRPr="008E2DB9">
        <w:rPr>
          <w:szCs w:val="24"/>
        </w:rPr>
        <w:t xml:space="preserve">dans quelle mesure ces formations sont systématiques et permanentes. Indiquer si </w:t>
      </w:r>
      <w:r>
        <w:rPr>
          <w:szCs w:val="24"/>
        </w:rPr>
        <w:t>l’</w:t>
      </w:r>
      <w:r w:rsidR="005605DB" w:rsidRPr="008E2DB9">
        <w:rPr>
          <w:szCs w:val="24"/>
        </w:rPr>
        <w:t xml:space="preserve">enseignement </w:t>
      </w:r>
      <w:r>
        <w:rPr>
          <w:szCs w:val="24"/>
        </w:rPr>
        <w:t xml:space="preserve">de </w:t>
      </w:r>
      <w:r w:rsidR="005605DB" w:rsidRPr="008E2DB9">
        <w:rPr>
          <w:szCs w:val="24"/>
        </w:rPr>
        <w:t>la Convention relative aux droits de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enfant </w:t>
      </w:r>
      <w:r>
        <w:rPr>
          <w:szCs w:val="24"/>
        </w:rPr>
        <w:t>a</w:t>
      </w:r>
      <w:r w:rsidR="005605DB" w:rsidRPr="008E2DB9">
        <w:rPr>
          <w:szCs w:val="24"/>
        </w:rPr>
        <w:t xml:space="preserve"> été intr</w:t>
      </w:r>
      <w:r w:rsidR="00582D00">
        <w:rPr>
          <w:szCs w:val="24"/>
        </w:rPr>
        <w:t>oduit dans le système scolaire.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 w:rsidR="005605DB" w:rsidRPr="008E2DB9">
        <w:rPr>
          <w:szCs w:val="24"/>
        </w:rPr>
        <w:t>Indiquer les progr</w:t>
      </w:r>
      <w:r>
        <w:rPr>
          <w:szCs w:val="24"/>
        </w:rPr>
        <w:t>ès</w:t>
      </w:r>
      <w:r w:rsidR="005605DB" w:rsidRPr="008E2DB9">
        <w:rPr>
          <w:szCs w:val="24"/>
        </w:rPr>
        <w:t xml:space="preserve"> accomplis </w:t>
      </w:r>
      <w:r>
        <w:rPr>
          <w:szCs w:val="24"/>
        </w:rPr>
        <w:t xml:space="preserve">dans </w:t>
      </w:r>
      <w:r w:rsidR="005605DB" w:rsidRPr="008E2DB9">
        <w:rPr>
          <w:szCs w:val="24"/>
        </w:rPr>
        <w:t>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élaboration et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application de la </w:t>
      </w:r>
      <w:r>
        <w:rPr>
          <w:szCs w:val="24"/>
        </w:rPr>
        <w:t xml:space="preserve">politique </w:t>
      </w:r>
      <w:r w:rsidR="005605DB" w:rsidRPr="008E2DB9">
        <w:rPr>
          <w:szCs w:val="24"/>
        </w:rPr>
        <w:t>globale contre le VIH/</w:t>
      </w:r>
      <w:r w:rsidR="00F3103B" w:rsidRPr="008E2DB9">
        <w:rPr>
          <w:szCs w:val="24"/>
        </w:rPr>
        <w:t>sida</w:t>
      </w:r>
      <w:r w:rsidR="005605DB" w:rsidRPr="008E2DB9">
        <w:rPr>
          <w:szCs w:val="24"/>
        </w:rPr>
        <w:t xml:space="preserve"> mentionnée par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État partie au paragraphe 256 de son rapport.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 xml:space="preserve">Indiquer au </w:t>
      </w:r>
      <w:r w:rsidR="005605DB" w:rsidRPr="008E2DB9">
        <w:rPr>
          <w:szCs w:val="24"/>
        </w:rPr>
        <w:t xml:space="preserve">Comité </w:t>
      </w:r>
      <w:r>
        <w:rPr>
          <w:szCs w:val="24"/>
        </w:rPr>
        <w:t xml:space="preserve">si </w:t>
      </w:r>
      <w:r w:rsidR="005605DB" w:rsidRPr="008E2DB9">
        <w:rPr>
          <w:szCs w:val="24"/>
        </w:rPr>
        <w:t>des études sur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 xml:space="preserve">ampleur et les causes profondes du travail des enfants ont été </w:t>
      </w:r>
      <w:r>
        <w:rPr>
          <w:szCs w:val="24"/>
        </w:rPr>
        <w:t xml:space="preserve">menées </w:t>
      </w:r>
      <w:r w:rsidR="005605DB" w:rsidRPr="008E2DB9">
        <w:rPr>
          <w:szCs w:val="24"/>
        </w:rPr>
        <w:t>et si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État partie coopère avec l</w:t>
      </w:r>
      <w:r w:rsidR="005605DB">
        <w:rPr>
          <w:szCs w:val="24"/>
        </w:rPr>
        <w:t>’</w:t>
      </w:r>
      <w:r w:rsidR="005605DB" w:rsidRPr="008E2DB9">
        <w:rPr>
          <w:szCs w:val="24"/>
        </w:rPr>
        <w:t>Organisation internationale du Travail (OIT) da</w:t>
      </w:r>
      <w:r w:rsidR="00582D00">
        <w:rPr>
          <w:szCs w:val="24"/>
        </w:rPr>
        <w:t>ns le domaine de la prévention.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</w:r>
      <w:r w:rsidR="005605DB" w:rsidRPr="008E2DB9">
        <w:rPr>
          <w:szCs w:val="24"/>
        </w:rPr>
        <w:t xml:space="preserve">Indiquer </w:t>
      </w:r>
      <w:r>
        <w:rPr>
          <w:szCs w:val="24"/>
        </w:rPr>
        <w:t xml:space="preserve">les efforts accomplis </w:t>
      </w:r>
      <w:r w:rsidR="005605DB" w:rsidRPr="008E2DB9">
        <w:rPr>
          <w:szCs w:val="24"/>
        </w:rPr>
        <w:t>pour remédier à la situation des enfants bhoutanais</w:t>
      </w:r>
      <w:r>
        <w:rPr>
          <w:szCs w:val="24"/>
        </w:rPr>
        <w:t xml:space="preserve"> réfugiés</w:t>
      </w:r>
      <w:r w:rsidR="005605DB" w:rsidRPr="008E2DB9">
        <w:rPr>
          <w:szCs w:val="24"/>
        </w:rPr>
        <w:t xml:space="preserve">, notamment en </w:t>
      </w:r>
      <w:r>
        <w:rPr>
          <w:szCs w:val="24"/>
        </w:rPr>
        <w:t xml:space="preserve">matière de </w:t>
      </w:r>
      <w:r w:rsidR="00582D00">
        <w:rPr>
          <w:szCs w:val="24"/>
        </w:rPr>
        <w:t>réunification familiale.</w:t>
      </w:r>
    </w:p>
    <w:p w:rsidR="005605DB" w:rsidRPr="008E2DB9" w:rsidRDefault="005605DB" w:rsidP="008265FF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13.</w:t>
      </w:r>
      <w:r w:rsidRPr="008E2DB9">
        <w:rPr>
          <w:szCs w:val="24"/>
        </w:rPr>
        <w:tab/>
        <w:t xml:space="preserve">Indiquer si le projet de plan </w:t>
      </w:r>
      <w:r w:rsidR="008265FF">
        <w:rPr>
          <w:szCs w:val="24"/>
        </w:rPr>
        <w:t xml:space="preserve">d’action </w:t>
      </w:r>
      <w:r w:rsidRPr="008E2DB9">
        <w:rPr>
          <w:szCs w:val="24"/>
        </w:rPr>
        <w:t>national contre l</w:t>
      </w:r>
      <w:r>
        <w:rPr>
          <w:szCs w:val="24"/>
        </w:rPr>
        <w:t>’</w:t>
      </w:r>
      <w:r w:rsidRPr="008E2DB9">
        <w:rPr>
          <w:szCs w:val="24"/>
        </w:rPr>
        <w:t>exploitation sexuelle à des fins commerciales mentionné par l</w:t>
      </w:r>
      <w:r>
        <w:rPr>
          <w:szCs w:val="24"/>
        </w:rPr>
        <w:t>’</w:t>
      </w:r>
      <w:r w:rsidRPr="008E2DB9">
        <w:rPr>
          <w:szCs w:val="24"/>
        </w:rPr>
        <w:t>État partie au paragraphe 435 de son rapport a été adopté</w:t>
      </w:r>
      <w:r w:rsidR="008265FF">
        <w:rPr>
          <w:szCs w:val="24"/>
        </w:rPr>
        <w:t>,</w:t>
      </w:r>
      <w:r w:rsidR="00582D00">
        <w:rPr>
          <w:szCs w:val="24"/>
        </w:rPr>
        <w:t xml:space="preserve"> et </w:t>
      </w:r>
      <w:r w:rsidRPr="008E2DB9">
        <w:rPr>
          <w:szCs w:val="24"/>
        </w:rPr>
        <w:t>dans quelle mesure ce plan a été appliqué.</w:t>
      </w:r>
    </w:p>
    <w:p w:rsidR="005605DB" w:rsidRPr="008E2DB9" w:rsidRDefault="008265FF" w:rsidP="008265FF">
      <w:pPr>
        <w:spacing w:after="240"/>
        <w:ind w:left="567" w:hanging="567"/>
        <w:rPr>
          <w:szCs w:val="24"/>
        </w:rPr>
      </w:pPr>
      <w:r>
        <w:rPr>
          <w:szCs w:val="24"/>
        </w:rPr>
        <w:t>14.</w:t>
      </w:r>
      <w:r>
        <w:rPr>
          <w:szCs w:val="24"/>
        </w:rPr>
        <w:tab/>
      </w:r>
      <w:r w:rsidR="005605DB" w:rsidRPr="008E2DB9">
        <w:rPr>
          <w:szCs w:val="24"/>
        </w:rPr>
        <w:t>Eu égard aux précédentes observations finales du Comité (CRC/C/Add.157, par. 63 (b)), indiquer si une loi sur la justice pour mineurs a été adoptée.</w:t>
      </w:r>
    </w:p>
    <w:p w:rsidR="005605DB" w:rsidRPr="008E2DB9" w:rsidRDefault="00582D00" w:rsidP="005605DB">
      <w:pPr>
        <w:spacing w:after="240"/>
        <w:jc w:val="center"/>
        <w:rPr>
          <w:b/>
          <w:szCs w:val="24"/>
        </w:rPr>
      </w:pPr>
      <w:r>
        <w:rPr>
          <w:b/>
          <w:szCs w:val="24"/>
        </w:rPr>
        <w:br w:type="page"/>
      </w:r>
      <w:r w:rsidR="005605DB" w:rsidRPr="008E2DB9">
        <w:rPr>
          <w:b/>
          <w:szCs w:val="24"/>
        </w:rPr>
        <w:t>DEUXIÈME PARTIE</w:t>
      </w:r>
    </w:p>
    <w:p w:rsidR="005605DB" w:rsidRPr="008E2DB9" w:rsidRDefault="005605DB" w:rsidP="00582D00">
      <w:pPr>
        <w:spacing w:after="240"/>
        <w:ind w:firstLine="567"/>
        <w:rPr>
          <w:szCs w:val="24"/>
        </w:rPr>
      </w:pPr>
      <w:r w:rsidRPr="008E2DB9">
        <w:rPr>
          <w:b/>
          <w:szCs w:val="24"/>
        </w:rPr>
        <w:t>Sous cette rubrique, l</w:t>
      </w:r>
      <w:r>
        <w:rPr>
          <w:b/>
          <w:szCs w:val="24"/>
        </w:rPr>
        <w:t>’</w:t>
      </w:r>
      <w:r w:rsidRPr="008E2DB9">
        <w:rPr>
          <w:b/>
          <w:szCs w:val="24"/>
        </w:rPr>
        <w:t>État partie est invité, selon qu</w:t>
      </w:r>
      <w:r>
        <w:rPr>
          <w:b/>
          <w:szCs w:val="24"/>
        </w:rPr>
        <w:t>’</w:t>
      </w:r>
      <w:r w:rsidRPr="008E2DB9">
        <w:rPr>
          <w:b/>
          <w:szCs w:val="24"/>
        </w:rPr>
        <w:t xml:space="preserve">il conviendra, </w:t>
      </w:r>
      <w:r w:rsidR="008265FF">
        <w:rPr>
          <w:b/>
          <w:szCs w:val="24"/>
        </w:rPr>
        <w:t>à mettre à jour brièvement (troi</w:t>
      </w:r>
      <w:r w:rsidRPr="008E2DB9">
        <w:rPr>
          <w:b/>
          <w:szCs w:val="24"/>
        </w:rPr>
        <w:t xml:space="preserve">s pages </w:t>
      </w:r>
      <w:r w:rsidR="008265FF">
        <w:rPr>
          <w:b/>
          <w:szCs w:val="24"/>
        </w:rPr>
        <w:t xml:space="preserve">au </w:t>
      </w:r>
      <w:r w:rsidRPr="008E2DB9">
        <w:rPr>
          <w:b/>
          <w:szCs w:val="24"/>
        </w:rPr>
        <w:t>maximum) les renseignements contenus dans le rapport en ce qui concerne:</w:t>
      </w:r>
    </w:p>
    <w:p w:rsidR="005605DB" w:rsidRPr="008E2DB9" w:rsidRDefault="008265FF" w:rsidP="008265FF">
      <w:pPr>
        <w:spacing w:after="240"/>
        <w:ind w:left="567"/>
        <w:rPr>
          <w:szCs w:val="24"/>
        </w:rPr>
      </w:pPr>
      <w:r>
        <w:rPr>
          <w:szCs w:val="24"/>
        </w:rPr>
        <w:t>−</w:t>
      </w:r>
      <w:r>
        <w:rPr>
          <w:szCs w:val="24"/>
        </w:rPr>
        <w:tab/>
      </w:r>
      <w:r w:rsidR="005605DB" w:rsidRPr="008E2DB9">
        <w:rPr>
          <w:szCs w:val="24"/>
        </w:rPr>
        <w:t>Les nouveaux projets ou textes de loi;</w:t>
      </w:r>
    </w:p>
    <w:p w:rsidR="005605DB" w:rsidRPr="008E2DB9" w:rsidRDefault="005605DB" w:rsidP="005605DB">
      <w:pPr>
        <w:numPr>
          <w:ilvl w:val="0"/>
          <w:numId w:val="48"/>
        </w:numPr>
        <w:spacing w:after="240"/>
        <w:rPr>
          <w:szCs w:val="24"/>
        </w:rPr>
      </w:pPr>
      <w:r w:rsidRPr="008E2DB9">
        <w:rPr>
          <w:szCs w:val="24"/>
        </w:rPr>
        <w:t>Les nouvelles institutions;</w:t>
      </w:r>
    </w:p>
    <w:p w:rsidR="005605DB" w:rsidRPr="008E2DB9" w:rsidRDefault="005605DB" w:rsidP="005605DB">
      <w:pPr>
        <w:numPr>
          <w:ilvl w:val="0"/>
          <w:numId w:val="48"/>
        </w:numPr>
        <w:spacing w:after="240"/>
        <w:rPr>
          <w:szCs w:val="24"/>
        </w:rPr>
      </w:pPr>
      <w:r w:rsidRPr="008E2DB9">
        <w:rPr>
          <w:szCs w:val="24"/>
        </w:rPr>
        <w:t>Les politiques mises en œuvre récemment;</w:t>
      </w:r>
    </w:p>
    <w:p w:rsidR="005605DB" w:rsidRPr="008E2DB9" w:rsidRDefault="005605DB" w:rsidP="005605DB">
      <w:pPr>
        <w:numPr>
          <w:ilvl w:val="0"/>
          <w:numId w:val="48"/>
        </w:numPr>
        <w:spacing w:after="240"/>
        <w:rPr>
          <w:szCs w:val="24"/>
        </w:rPr>
      </w:pPr>
      <w:r w:rsidRPr="008E2DB9">
        <w:rPr>
          <w:szCs w:val="24"/>
        </w:rPr>
        <w:t>Les programmes et projets ent</w:t>
      </w:r>
      <w:r w:rsidR="00F3103B">
        <w:rPr>
          <w:szCs w:val="24"/>
        </w:rPr>
        <w:t>r</w:t>
      </w:r>
      <w:r w:rsidR="00582D00">
        <w:rPr>
          <w:szCs w:val="24"/>
        </w:rPr>
        <w:t>epris récemment et leur portée.</w:t>
      </w:r>
    </w:p>
    <w:p w:rsidR="005605DB" w:rsidRPr="008E2DB9" w:rsidRDefault="005605DB" w:rsidP="005605DB">
      <w:pPr>
        <w:keepNext/>
        <w:spacing w:after="240"/>
        <w:jc w:val="center"/>
        <w:rPr>
          <w:b/>
        </w:rPr>
      </w:pPr>
      <w:r w:rsidRPr="008E2DB9">
        <w:rPr>
          <w:b/>
        </w:rPr>
        <w:t>TROISIÈME PARTIE</w:t>
      </w:r>
    </w:p>
    <w:p w:rsidR="005605DB" w:rsidRPr="008E2DB9" w:rsidRDefault="005605DB" w:rsidP="00582D00">
      <w:pPr>
        <w:spacing w:after="240"/>
        <w:ind w:firstLine="567"/>
        <w:rPr>
          <w:b/>
        </w:rPr>
      </w:pPr>
      <w:r w:rsidRPr="008E2DB9">
        <w:rPr>
          <w:b/>
        </w:rPr>
        <w:t>Données et statistiques, si disponibles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1.</w:t>
      </w:r>
      <w:r w:rsidRPr="008E2DB9">
        <w:rPr>
          <w:szCs w:val="24"/>
        </w:rPr>
        <w:tab/>
        <w:t>Fournir des données statistiques ventilées (par sexe, tranche d</w:t>
      </w:r>
      <w:r>
        <w:rPr>
          <w:szCs w:val="24"/>
        </w:rPr>
        <w:t>’</w:t>
      </w:r>
      <w:r w:rsidRPr="008E2DB9">
        <w:rPr>
          <w:szCs w:val="24"/>
        </w:rPr>
        <w:t>âge, groupe ethnique, zone urbaine/rurale) couvrant les années 2005, 2006 et 2007, sur le nombre et le pourcentage d</w:t>
      </w:r>
      <w:r>
        <w:rPr>
          <w:szCs w:val="24"/>
        </w:rPr>
        <w:t>’</w:t>
      </w:r>
      <w:r w:rsidRPr="008E2DB9">
        <w:rPr>
          <w:szCs w:val="24"/>
        </w:rPr>
        <w:t>enfants de moins de 18 ans vivant au B</w:t>
      </w:r>
      <w:r w:rsidR="008617D2">
        <w:rPr>
          <w:szCs w:val="24"/>
        </w:rPr>
        <w:t>h</w:t>
      </w:r>
      <w:r w:rsidRPr="008E2DB9">
        <w:rPr>
          <w:szCs w:val="24"/>
        </w:rPr>
        <w:t>outan.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2.</w:t>
      </w:r>
      <w:r w:rsidRPr="008E2DB9">
        <w:rPr>
          <w:szCs w:val="24"/>
        </w:rPr>
        <w:tab/>
        <w:t>À la lumière de l</w:t>
      </w:r>
      <w:r>
        <w:rPr>
          <w:szCs w:val="24"/>
        </w:rPr>
        <w:t>’</w:t>
      </w:r>
      <w:r w:rsidRPr="008E2DB9">
        <w:rPr>
          <w:szCs w:val="24"/>
        </w:rPr>
        <w:t>artic</w:t>
      </w:r>
      <w:r w:rsidR="00200598">
        <w:rPr>
          <w:szCs w:val="24"/>
        </w:rPr>
        <w:t xml:space="preserve">le 4 de la Convention, fournir </w:t>
      </w:r>
      <w:r w:rsidRPr="008E2DB9">
        <w:rPr>
          <w:szCs w:val="24"/>
        </w:rPr>
        <w:t>pour les années 2006, 2007 et 2008, des données ventilées sur les crédits budgétaires (en chiffre</w:t>
      </w:r>
      <w:r w:rsidR="00582D00">
        <w:rPr>
          <w:szCs w:val="24"/>
        </w:rPr>
        <w:t>s absolus et en pourcentage des </w:t>
      </w:r>
      <w:r w:rsidRPr="008E2DB9">
        <w:rPr>
          <w:szCs w:val="24"/>
        </w:rPr>
        <w:t>budgets nationaux et régionaux) alloués à l</w:t>
      </w:r>
      <w:r>
        <w:rPr>
          <w:szCs w:val="24"/>
        </w:rPr>
        <w:t>’</w:t>
      </w:r>
      <w:r w:rsidRPr="008E2DB9">
        <w:rPr>
          <w:szCs w:val="24"/>
        </w:rPr>
        <w:t xml:space="preserve">application de la Convention et sur leur évolution, </w:t>
      </w:r>
      <w:r w:rsidR="008265FF">
        <w:rPr>
          <w:szCs w:val="24"/>
        </w:rPr>
        <w:t>dans</w:t>
      </w:r>
      <w:r w:rsidRPr="008E2DB9">
        <w:rPr>
          <w:szCs w:val="24"/>
        </w:rPr>
        <w:t xml:space="preserve"> </w:t>
      </w:r>
      <w:r w:rsidR="008265FF">
        <w:rPr>
          <w:szCs w:val="24"/>
        </w:rPr>
        <w:t xml:space="preserve">les domaines de </w:t>
      </w:r>
      <w:r w:rsidRPr="008E2DB9">
        <w:rPr>
          <w:szCs w:val="24"/>
        </w:rPr>
        <w:t>l</w:t>
      </w:r>
      <w:r>
        <w:rPr>
          <w:szCs w:val="24"/>
        </w:rPr>
        <w:t>’</w:t>
      </w:r>
      <w:r w:rsidRPr="008E2DB9">
        <w:rPr>
          <w:szCs w:val="24"/>
        </w:rPr>
        <w:t>éducation et de la santé.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3.</w:t>
      </w:r>
      <w:r w:rsidRPr="008E2DB9">
        <w:rPr>
          <w:szCs w:val="24"/>
        </w:rPr>
        <w:tab/>
        <w:t xml:space="preserve">Fournir des </w:t>
      </w:r>
      <w:r w:rsidR="008265FF">
        <w:rPr>
          <w:szCs w:val="24"/>
        </w:rPr>
        <w:t xml:space="preserve">données </w:t>
      </w:r>
      <w:r w:rsidRPr="008E2DB9">
        <w:rPr>
          <w:szCs w:val="24"/>
        </w:rPr>
        <w:t>statistiques ventilées (par sexe, tranche d</w:t>
      </w:r>
      <w:r>
        <w:rPr>
          <w:szCs w:val="24"/>
        </w:rPr>
        <w:t>’</w:t>
      </w:r>
      <w:r w:rsidRPr="008E2DB9">
        <w:rPr>
          <w:szCs w:val="24"/>
        </w:rPr>
        <w:t>âge, groupe ethnique, zone urbaine/rurale) couvrant les années 2005, 2006 et 2007: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a)</w:t>
      </w:r>
      <w:r w:rsidRPr="008E2DB9">
        <w:rPr>
          <w:szCs w:val="24"/>
        </w:rPr>
        <w:tab/>
        <w:t>Taux de mortalité néonatale et infantile;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b)</w:t>
      </w:r>
      <w:r w:rsidRPr="008E2DB9">
        <w:rPr>
          <w:szCs w:val="24"/>
        </w:rPr>
        <w:tab/>
        <w:t>Taux de vaccination;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c)</w:t>
      </w:r>
      <w:r w:rsidRPr="008E2DB9">
        <w:rPr>
          <w:szCs w:val="24"/>
        </w:rPr>
        <w:tab/>
        <w:t>Taux de malnutrition;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d)</w:t>
      </w:r>
      <w:r w:rsidRPr="008E2DB9">
        <w:rPr>
          <w:szCs w:val="24"/>
        </w:rPr>
        <w:tab/>
        <w:t xml:space="preserve">Enfants </w:t>
      </w:r>
      <w:r w:rsidR="008265FF">
        <w:rPr>
          <w:szCs w:val="24"/>
        </w:rPr>
        <w:t>infectés et/ou touchés par le VIH/sida</w:t>
      </w:r>
      <w:r w:rsidRPr="008E2DB9">
        <w:rPr>
          <w:szCs w:val="24"/>
        </w:rPr>
        <w:t>.</w:t>
      </w:r>
    </w:p>
    <w:p w:rsidR="005605DB" w:rsidRPr="008265FF" w:rsidRDefault="005605DB" w:rsidP="00B44C1C">
      <w:pPr>
        <w:spacing w:after="240"/>
        <w:ind w:left="567" w:hanging="567"/>
        <w:rPr>
          <w:szCs w:val="24"/>
          <w:lang w:val="en-GB"/>
        </w:rPr>
      </w:pPr>
      <w:r w:rsidRPr="008E2DB9">
        <w:rPr>
          <w:szCs w:val="24"/>
        </w:rPr>
        <w:t>4.</w:t>
      </w:r>
      <w:r w:rsidRPr="008E2DB9">
        <w:rPr>
          <w:szCs w:val="24"/>
        </w:rPr>
        <w:tab/>
        <w:t>Fournir des données, couvrant les années 2005, 2006 et 2007</w:t>
      </w:r>
      <w:r w:rsidR="00582D00">
        <w:rPr>
          <w:szCs w:val="24"/>
        </w:rPr>
        <w:t>, sur les enfants maltraités ou </w:t>
      </w:r>
      <w:r w:rsidRPr="008E2DB9">
        <w:rPr>
          <w:szCs w:val="24"/>
        </w:rPr>
        <w:t>négligés et sur le type de mauvais traitements</w:t>
      </w:r>
      <w:r w:rsidR="008265FF">
        <w:rPr>
          <w:szCs w:val="24"/>
        </w:rPr>
        <w:t xml:space="preserve"> signalés.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5.</w:t>
      </w:r>
      <w:r w:rsidRPr="008E2DB9">
        <w:rPr>
          <w:szCs w:val="24"/>
        </w:rPr>
        <w:tab/>
        <w:t>En ce qui concerne le droit à l</w:t>
      </w:r>
      <w:r>
        <w:rPr>
          <w:szCs w:val="24"/>
        </w:rPr>
        <w:t>’</w:t>
      </w:r>
      <w:r w:rsidRPr="008E2DB9">
        <w:rPr>
          <w:szCs w:val="24"/>
        </w:rPr>
        <w:t>éducation, fournir pour les</w:t>
      </w:r>
      <w:r w:rsidR="00582D00">
        <w:rPr>
          <w:szCs w:val="24"/>
        </w:rPr>
        <w:t xml:space="preserve"> années 2005, 2006 et 2007, des </w:t>
      </w:r>
      <w:r w:rsidRPr="008E2DB9">
        <w:rPr>
          <w:szCs w:val="24"/>
        </w:rPr>
        <w:t>données statistiques ventilées (par sexe, tranche d</w:t>
      </w:r>
      <w:r>
        <w:rPr>
          <w:szCs w:val="24"/>
        </w:rPr>
        <w:t>’</w:t>
      </w:r>
      <w:r w:rsidRPr="008E2DB9">
        <w:rPr>
          <w:szCs w:val="24"/>
        </w:rPr>
        <w:t>âge</w:t>
      </w:r>
      <w:r w:rsidR="008265FF">
        <w:rPr>
          <w:szCs w:val="24"/>
        </w:rPr>
        <w:t>, groupe minoritaire</w:t>
      </w:r>
      <w:r w:rsidRPr="008E2DB9">
        <w:rPr>
          <w:szCs w:val="24"/>
        </w:rPr>
        <w:t xml:space="preserve"> et zone urbaine/rurale)</w:t>
      </w:r>
      <w:r w:rsidR="008265FF">
        <w:rPr>
          <w:szCs w:val="24"/>
        </w:rPr>
        <w:t xml:space="preserve">, </w:t>
      </w:r>
      <w:r w:rsidRPr="008E2DB9">
        <w:rPr>
          <w:szCs w:val="24"/>
        </w:rPr>
        <w:t>en pourcentage du groupe d</w:t>
      </w:r>
      <w:r>
        <w:rPr>
          <w:szCs w:val="24"/>
        </w:rPr>
        <w:t>’</w:t>
      </w:r>
      <w:r w:rsidRPr="008E2DB9">
        <w:rPr>
          <w:szCs w:val="24"/>
        </w:rPr>
        <w:t>âge correspondant sur: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a)</w:t>
      </w:r>
      <w:r w:rsidRPr="008E2DB9">
        <w:rPr>
          <w:szCs w:val="24"/>
        </w:rPr>
        <w:tab/>
        <w:t>Le taux d</w:t>
      </w:r>
      <w:r>
        <w:rPr>
          <w:szCs w:val="24"/>
        </w:rPr>
        <w:t>’</w:t>
      </w:r>
      <w:r w:rsidRPr="008E2DB9">
        <w:rPr>
          <w:szCs w:val="24"/>
        </w:rPr>
        <w:t>alphabétisation des moins de 18 ans et des plus de 18 ans;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b)</w:t>
      </w:r>
      <w:r w:rsidRPr="008E2DB9">
        <w:rPr>
          <w:szCs w:val="24"/>
        </w:rPr>
        <w:tab/>
        <w:t>Le taux de scolarisation dans les établissements préprimaire</w:t>
      </w:r>
      <w:r w:rsidR="00141AF2">
        <w:rPr>
          <w:szCs w:val="24"/>
        </w:rPr>
        <w:t>s</w:t>
      </w:r>
      <w:r w:rsidRPr="008E2DB9">
        <w:rPr>
          <w:szCs w:val="24"/>
        </w:rPr>
        <w:t>, primaire</w:t>
      </w:r>
      <w:r w:rsidR="00141AF2">
        <w:rPr>
          <w:szCs w:val="24"/>
        </w:rPr>
        <w:t>s</w:t>
      </w:r>
      <w:r w:rsidRPr="008E2DB9">
        <w:rPr>
          <w:szCs w:val="24"/>
        </w:rPr>
        <w:t xml:space="preserve"> et secondaire</w:t>
      </w:r>
      <w:r w:rsidR="00141AF2">
        <w:rPr>
          <w:szCs w:val="24"/>
        </w:rPr>
        <w:t>s</w:t>
      </w:r>
      <w:r w:rsidRPr="008E2DB9">
        <w:rPr>
          <w:szCs w:val="24"/>
        </w:rPr>
        <w:t xml:space="preserve"> et dans les établissements d</w:t>
      </w:r>
      <w:r>
        <w:rPr>
          <w:szCs w:val="24"/>
        </w:rPr>
        <w:t>’</w:t>
      </w:r>
      <w:r w:rsidR="00141AF2">
        <w:rPr>
          <w:szCs w:val="24"/>
        </w:rPr>
        <w:t>enseignement professionnel</w:t>
      </w:r>
      <w:r w:rsidRPr="008E2DB9">
        <w:rPr>
          <w:szCs w:val="24"/>
        </w:rPr>
        <w:t>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c)</w:t>
      </w:r>
      <w:r w:rsidRPr="008E2DB9">
        <w:rPr>
          <w:szCs w:val="24"/>
        </w:rPr>
        <w:tab/>
        <w:t>Le pourcentage d</w:t>
      </w:r>
      <w:r>
        <w:rPr>
          <w:szCs w:val="24"/>
        </w:rPr>
        <w:t>’</w:t>
      </w:r>
      <w:r w:rsidRPr="008E2DB9">
        <w:rPr>
          <w:szCs w:val="24"/>
        </w:rPr>
        <w:t>enfants qui terminent l</w:t>
      </w:r>
      <w:r>
        <w:rPr>
          <w:szCs w:val="24"/>
        </w:rPr>
        <w:t>’</w:t>
      </w:r>
      <w:r w:rsidRPr="008E2DB9">
        <w:rPr>
          <w:szCs w:val="24"/>
        </w:rPr>
        <w:t>enseignement primaire et secondaire;</w:t>
      </w:r>
    </w:p>
    <w:p w:rsidR="005605DB" w:rsidRPr="008E2DB9" w:rsidRDefault="005605DB" w:rsidP="005605DB">
      <w:pPr>
        <w:spacing w:after="240"/>
        <w:ind w:left="1134" w:hanging="567"/>
        <w:rPr>
          <w:szCs w:val="24"/>
        </w:rPr>
      </w:pPr>
      <w:r w:rsidRPr="008E2DB9">
        <w:rPr>
          <w:szCs w:val="24"/>
        </w:rPr>
        <w:t>d)</w:t>
      </w:r>
      <w:r w:rsidRPr="008E2DB9">
        <w:rPr>
          <w:szCs w:val="24"/>
        </w:rPr>
        <w:tab/>
        <w:t>Le nombre d</w:t>
      </w:r>
      <w:r>
        <w:rPr>
          <w:szCs w:val="24"/>
        </w:rPr>
        <w:t>’</w:t>
      </w:r>
      <w:r w:rsidRPr="008E2DB9">
        <w:rPr>
          <w:szCs w:val="24"/>
        </w:rPr>
        <w:t>élèves par enseignant et par classe.</w:t>
      </w:r>
    </w:p>
    <w:p w:rsidR="005605DB" w:rsidRPr="008E2DB9" w:rsidRDefault="005605DB" w:rsidP="005605DB">
      <w:pPr>
        <w:spacing w:after="240"/>
        <w:jc w:val="center"/>
        <w:rPr>
          <w:b/>
          <w:szCs w:val="24"/>
        </w:rPr>
      </w:pPr>
      <w:r w:rsidRPr="008E2DB9">
        <w:rPr>
          <w:b/>
          <w:szCs w:val="24"/>
        </w:rPr>
        <w:t>QUATRIÈME PARTIE</w:t>
      </w:r>
    </w:p>
    <w:p w:rsidR="005605DB" w:rsidRPr="008E2DB9" w:rsidRDefault="005605DB" w:rsidP="00582D00">
      <w:pPr>
        <w:spacing w:after="240"/>
        <w:ind w:firstLine="567"/>
        <w:rPr>
          <w:b/>
          <w:szCs w:val="24"/>
        </w:rPr>
      </w:pPr>
      <w:r w:rsidRPr="008E2DB9">
        <w:rPr>
          <w:b/>
          <w:szCs w:val="24"/>
        </w:rPr>
        <w:t>On trouvera ci-après une liste préliminaire des principales questions (en dehors des questions déjà couvertes dans la première partie) que le C</w:t>
      </w:r>
      <w:r w:rsidR="008617D2">
        <w:rPr>
          <w:b/>
          <w:szCs w:val="24"/>
        </w:rPr>
        <w:t>omité a</w:t>
      </w:r>
      <w:r w:rsidRPr="008E2DB9">
        <w:rPr>
          <w:b/>
          <w:szCs w:val="24"/>
        </w:rPr>
        <w:t xml:space="preserve"> l</w:t>
      </w:r>
      <w:r>
        <w:rPr>
          <w:b/>
          <w:szCs w:val="24"/>
        </w:rPr>
        <w:t>’</w:t>
      </w:r>
      <w:r w:rsidRPr="008E2DB9">
        <w:rPr>
          <w:b/>
          <w:szCs w:val="24"/>
        </w:rPr>
        <w:t>intention d</w:t>
      </w:r>
      <w:r>
        <w:rPr>
          <w:b/>
          <w:szCs w:val="24"/>
        </w:rPr>
        <w:t>’</w:t>
      </w:r>
      <w:r w:rsidRPr="008E2DB9">
        <w:rPr>
          <w:b/>
          <w:szCs w:val="24"/>
        </w:rPr>
        <w:t>aborder dans le cadre du dialogue avec l</w:t>
      </w:r>
      <w:r>
        <w:rPr>
          <w:b/>
          <w:szCs w:val="24"/>
        </w:rPr>
        <w:t>’</w:t>
      </w:r>
      <w:r w:rsidRPr="008E2DB9">
        <w:rPr>
          <w:b/>
          <w:szCs w:val="24"/>
        </w:rPr>
        <w:t>État partie.</w:t>
      </w:r>
      <w:r w:rsidRPr="008E2DB9">
        <w:rPr>
          <w:szCs w:val="24"/>
        </w:rPr>
        <w:t xml:space="preserve"> </w:t>
      </w:r>
      <w:r w:rsidRPr="008E2DB9">
        <w:rPr>
          <w:b/>
          <w:szCs w:val="24"/>
          <w:u w:val="single"/>
        </w:rPr>
        <w:t>Elles n</w:t>
      </w:r>
      <w:r>
        <w:rPr>
          <w:b/>
          <w:szCs w:val="24"/>
          <w:u w:val="single"/>
        </w:rPr>
        <w:t>’</w:t>
      </w:r>
      <w:r w:rsidRPr="008E2DB9">
        <w:rPr>
          <w:b/>
          <w:szCs w:val="24"/>
          <w:u w:val="single"/>
        </w:rPr>
        <w:t>appellent pas de réponses écrites</w:t>
      </w:r>
      <w:r w:rsidRPr="008E2DB9">
        <w:rPr>
          <w:b/>
          <w:szCs w:val="24"/>
        </w:rPr>
        <w:t>. Cette liste n</w:t>
      </w:r>
      <w:r>
        <w:rPr>
          <w:b/>
          <w:szCs w:val="24"/>
        </w:rPr>
        <w:t>’</w:t>
      </w:r>
      <w:r w:rsidRPr="008E2DB9">
        <w:rPr>
          <w:b/>
          <w:szCs w:val="24"/>
        </w:rPr>
        <w:t>est pas exhaustive et d</w:t>
      </w:r>
      <w:r>
        <w:rPr>
          <w:b/>
          <w:szCs w:val="24"/>
        </w:rPr>
        <w:t>’</w:t>
      </w:r>
      <w:r w:rsidRPr="008E2DB9">
        <w:rPr>
          <w:b/>
          <w:szCs w:val="24"/>
        </w:rPr>
        <w:t>autres questions pourraient être posées au cours du dialogue.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1.</w:t>
      </w:r>
      <w:r w:rsidRPr="008E2DB9">
        <w:rPr>
          <w:szCs w:val="24"/>
        </w:rPr>
        <w:tab/>
        <w:t>Ratification d</w:t>
      </w:r>
      <w:r>
        <w:rPr>
          <w:szCs w:val="24"/>
        </w:rPr>
        <w:t>’</w:t>
      </w:r>
      <w:r w:rsidRPr="008E2DB9">
        <w:rPr>
          <w:szCs w:val="24"/>
        </w:rPr>
        <w:t>autres instruments internationaux relatifs aux droits de l</w:t>
      </w:r>
      <w:r>
        <w:rPr>
          <w:szCs w:val="24"/>
        </w:rPr>
        <w:t>’</w:t>
      </w:r>
      <w:r w:rsidRPr="008E2DB9">
        <w:rPr>
          <w:szCs w:val="24"/>
        </w:rPr>
        <w:t>homme, notamment le Protocole facultatif concernant la vente d</w:t>
      </w:r>
      <w:r>
        <w:rPr>
          <w:szCs w:val="24"/>
        </w:rPr>
        <w:t>’</w:t>
      </w:r>
      <w:r w:rsidRPr="008E2DB9">
        <w:rPr>
          <w:szCs w:val="24"/>
        </w:rPr>
        <w:t>enfants, la prostitution des enfants et la pornographie mettant en scène des enfants et le Protoc</w:t>
      </w:r>
      <w:r w:rsidR="00141AF2">
        <w:rPr>
          <w:szCs w:val="24"/>
        </w:rPr>
        <w:t>o</w:t>
      </w:r>
      <w:r w:rsidRPr="008E2DB9">
        <w:rPr>
          <w:szCs w:val="24"/>
        </w:rPr>
        <w:t xml:space="preserve">le facultatif </w:t>
      </w:r>
      <w:r w:rsidR="00141AF2">
        <w:rPr>
          <w:szCs w:val="24"/>
        </w:rPr>
        <w:t>concernant</w:t>
      </w:r>
      <w:r w:rsidRPr="008E2DB9">
        <w:rPr>
          <w:szCs w:val="24"/>
        </w:rPr>
        <w:t xml:space="preserve"> l</w:t>
      </w:r>
      <w:r>
        <w:rPr>
          <w:szCs w:val="24"/>
        </w:rPr>
        <w:t>’</w:t>
      </w:r>
      <w:r w:rsidRPr="008E2DB9">
        <w:rPr>
          <w:szCs w:val="24"/>
        </w:rPr>
        <w:t>implication d</w:t>
      </w:r>
      <w:r>
        <w:rPr>
          <w:szCs w:val="24"/>
        </w:rPr>
        <w:t>’</w:t>
      </w:r>
      <w:r w:rsidRPr="008E2DB9">
        <w:rPr>
          <w:szCs w:val="24"/>
        </w:rPr>
        <w:t>enfants dans l</w:t>
      </w:r>
      <w:r w:rsidR="002C7D83">
        <w:rPr>
          <w:szCs w:val="24"/>
        </w:rPr>
        <w:t>es conflits armés.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2.</w:t>
      </w:r>
      <w:r w:rsidRPr="008E2DB9">
        <w:rPr>
          <w:szCs w:val="24"/>
        </w:rPr>
        <w:tab/>
        <w:t>Mise en conformité de la législation avec la Convention relative aux droits de l</w:t>
      </w:r>
      <w:r>
        <w:rPr>
          <w:szCs w:val="24"/>
        </w:rPr>
        <w:t>’</w:t>
      </w:r>
      <w:r w:rsidR="002C7D83">
        <w:rPr>
          <w:szCs w:val="24"/>
        </w:rPr>
        <w:t>enfant.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3.</w:t>
      </w:r>
      <w:r w:rsidRPr="008E2DB9">
        <w:rPr>
          <w:szCs w:val="24"/>
        </w:rPr>
        <w:tab/>
        <w:t>Coordination de l</w:t>
      </w:r>
      <w:r>
        <w:rPr>
          <w:szCs w:val="24"/>
        </w:rPr>
        <w:t>’</w:t>
      </w:r>
      <w:r w:rsidR="002C7D83">
        <w:rPr>
          <w:szCs w:val="24"/>
        </w:rPr>
        <w:t>application de la Convention.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4.</w:t>
      </w:r>
      <w:r w:rsidRPr="008E2DB9">
        <w:rPr>
          <w:szCs w:val="24"/>
        </w:rPr>
        <w:tab/>
        <w:t>Suivi de l</w:t>
      </w:r>
      <w:r>
        <w:rPr>
          <w:szCs w:val="24"/>
        </w:rPr>
        <w:t>’</w:t>
      </w:r>
      <w:r w:rsidR="002C7D83">
        <w:rPr>
          <w:szCs w:val="24"/>
        </w:rPr>
        <w:t>application de la Convention.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5.</w:t>
      </w:r>
      <w:r w:rsidRPr="008E2DB9">
        <w:rPr>
          <w:szCs w:val="24"/>
        </w:rPr>
        <w:tab/>
        <w:t>Rôle des ONG et de la société civile dans l</w:t>
      </w:r>
      <w:r>
        <w:rPr>
          <w:szCs w:val="24"/>
        </w:rPr>
        <w:t>’</w:t>
      </w:r>
      <w:r w:rsidRPr="008E2DB9">
        <w:rPr>
          <w:szCs w:val="24"/>
        </w:rPr>
        <w:t>app</w:t>
      </w:r>
      <w:r w:rsidR="002C7D83">
        <w:rPr>
          <w:szCs w:val="24"/>
        </w:rPr>
        <w:t>lication de la Convention.</w:t>
      </w:r>
      <w:r w:rsidRPr="008E2DB9">
        <w:rPr>
          <w:szCs w:val="24"/>
        </w:rPr>
        <w:t xml:space="preserve"> 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6.</w:t>
      </w:r>
      <w:r w:rsidRPr="008E2DB9">
        <w:rPr>
          <w:szCs w:val="24"/>
        </w:rPr>
        <w:tab/>
        <w:t>Enregistrement des naissances et mesures visa</w:t>
      </w:r>
      <w:r w:rsidR="002C7D83">
        <w:rPr>
          <w:szCs w:val="24"/>
        </w:rPr>
        <w:t>nt à en améliorer la couverture.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7.</w:t>
      </w:r>
      <w:r w:rsidRPr="008E2DB9">
        <w:rPr>
          <w:szCs w:val="24"/>
        </w:rPr>
        <w:tab/>
        <w:t>Principe général de non-discrimination, en particulier en ce qui concerne les groupes ethniques</w:t>
      </w:r>
      <w:r w:rsidR="00141AF2">
        <w:rPr>
          <w:szCs w:val="24"/>
        </w:rPr>
        <w:t xml:space="preserve"> minoritaires</w:t>
      </w:r>
      <w:r w:rsidR="00D7405F">
        <w:rPr>
          <w:szCs w:val="24"/>
        </w:rPr>
        <w:t>,</w:t>
      </w:r>
      <w:r w:rsidRPr="008E2DB9">
        <w:rPr>
          <w:szCs w:val="24"/>
        </w:rPr>
        <w:t xml:space="preserve"> et en relation avec la nationalité et l</w:t>
      </w:r>
      <w:r>
        <w:rPr>
          <w:szCs w:val="24"/>
        </w:rPr>
        <w:t>’</w:t>
      </w:r>
      <w:r w:rsidRPr="008E2DB9">
        <w:rPr>
          <w:szCs w:val="24"/>
        </w:rPr>
        <w:t>accès à la santé et à l</w:t>
      </w:r>
      <w:r>
        <w:rPr>
          <w:szCs w:val="24"/>
        </w:rPr>
        <w:t>’</w:t>
      </w:r>
      <w:r w:rsidR="002C7D83">
        <w:rPr>
          <w:szCs w:val="24"/>
        </w:rPr>
        <w:t>éducation.</w:t>
      </w:r>
    </w:p>
    <w:p w:rsidR="005605DB" w:rsidRPr="008E2DB9" w:rsidRDefault="005605DB" w:rsidP="00B44C1C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8.</w:t>
      </w:r>
      <w:r w:rsidRPr="008E2DB9">
        <w:rPr>
          <w:szCs w:val="24"/>
        </w:rPr>
        <w:tab/>
        <w:t>À la lumière de l</w:t>
      </w:r>
      <w:r>
        <w:rPr>
          <w:szCs w:val="24"/>
        </w:rPr>
        <w:t>’</w:t>
      </w:r>
      <w:r w:rsidRPr="008E2DB9">
        <w:rPr>
          <w:szCs w:val="24"/>
        </w:rPr>
        <w:t>article 2 de la Convention, les progrès accomplis dans la réduction des disparités entre régions rurales et régions urbaines, particulièrement en ce qui concerne l</w:t>
      </w:r>
      <w:r>
        <w:rPr>
          <w:szCs w:val="24"/>
        </w:rPr>
        <w:t>’</w:t>
      </w:r>
      <w:r w:rsidRPr="008E2DB9">
        <w:rPr>
          <w:szCs w:val="24"/>
        </w:rPr>
        <w:t>accès à la santé, à l</w:t>
      </w:r>
      <w:r>
        <w:rPr>
          <w:szCs w:val="24"/>
        </w:rPr>
        <w:t>’</w:t>
      </w:r>
      <w:r w:rsidRPr="008E2DB9">
        <w:rPr>
          <w:szCs w:val="24"/>
        </w:rPr>
        <w:t>éd</w:t>
      </w:r>
      <w:r w:rsidR="009A779E">
        <w:rPr>
          <w:szCs w:val="24"/>
        </w:rPr>
        <w:t>ucation</w:t>
      </w:r>
      <w:r w:rsidR="002C7D83">
        <w:rPr>
          <w:szCs w:val="24"/>
        </w:rPr>
        <w:t xml:space="preserve"> et aux services sociaux.</w:t>
      </w:r>
    </w:p>
    <w:p w:rsidR="005605DB" w:rsidRPr="008E2DB9" w:rsidRDefault="005605DB" w:rsidP="005605DB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9.</w:t>
      </w:r>
      <w:r w:rsidRPr="008E2DB9">
        <w:rPr>
          <w:szCs w:val="24"/>
        </w:rPr>
        <w:tab/>
        <w:t>Soins de santé, notamment taux de mortalité</w:t>
      </w:r>
      <w:r w:rsidR="00141AF2">
        <w:rPr>
          <w:szCs w:val="24"/>
        </w:rPr>
        <w:t>, santé des adolescents et VIH/sida</w:t>
      </w:r>
      <w:r w:rsidR="002C7D83">
        <w:rPr>
          <w:szCs w:val="24"/>
        </w:rPr>
        <w:t>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10.</w:t>
      </w:r>
      <w:r w:rsidRPr="008E2DB9">
        <w:rPr>
          <w:szCs w:val="24"/>
        </w:rPr>
        <w:tab/>
        <w:t>Éducation, y compris égalité d</w:t>
      </w:r>
      <w:r>
        <w:rPr>
          <w:szCs w:val="24"/>
        </w:rPr>
        <w:t>’</w:t>
      </w:r>
      <w:r w:rsidRPr="008E2DB9">
        <w:rPr>
          <w:szCs w:val="24"/>
        </w:rPr>
        <w:t xml:space="preserve">accès et </w:t>
      </w:r>
      <w:r w:rsidR="00141AF2">
        <w:rPr>
          <w:szCs w:val="24"/>
        </w:rPr>
        <w:t>répartition</w:t>
      </w:r>
      <w:r w:rsidR="002C7D83">
        <w:rPr>
          <w:szCs w:val="24"/>
        </w:rPr>
        <w:t xml:space="preserve"> des ressources.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11.</w:t>
      </w:r>
      <w:r w:rsidRPr="008E2DB9">
        <w:rPr>
          <w:szCs w:val="24"/>
        </w:rPr>
        <w:tab/>
        <w:t>Enfants réfugiés, enfants de réfu</w:t>
      </w:r>
      <w:r w:rsidR="002C7D83">
        <w:rPr>
          <w:szCs w:val="24"/>
        </w:rPr>
        <w:t>giés et réunification familiale.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12.</w:t>
      </w:r>
      <w:r w:rsidRPr="008E2DB9">
        <w:rPr>
          <w:szCs w:val="24"/>
        </w:rPr>
        <w:tab/>
        <w:t>Travail des enfant</w:t>
      </w:r>
      <w:r w:rsidR="002C7D83">
        <w:rPr>
          <w:szCs w:val="24"/>
        </w:rPr>
        <w:t>s et prévention de ce phénomène.</w:t>
      </w:r>
    </w:p>
    <w:p w:rsidR="005605DB" w:rsidRPr="008E2DB9" w:rsidRDefault="005605DB" w:rsidP="005605DB">
      <w:pPr>
        <w:spacing w:after="240"/>
        <w:rPr>
          <w:szCs w:val="24"/>
        </w:rPr>
      </w:pPr>
      <w:r w:rsidRPr="008E2DB9">
        <w:rPr>
          <w:szCs w:val="24"/>
        </w:rPr>
        <w:t>13.</w:t>
      </w:r>
      <w:r w:rsidRPr="008E2DB9">
        <w:rPr>
          <w:szCs w:val="24"/>
        </w:rPr>
        <w:tab/>
        <w:t>Exploitation sexuelle et traite des enfant</w:t>
      </w:r>
      <w:r w:rsidR="002C7D83">
        <w:rPr>
          <w:szCs w:val="24"/>
        </w:rPr>
        <w:t>s, prise en charge des victimes.</w:t>
      </w:r>
    </w:p>
    <w:p w:rsidR="005605DB" w:rsidRPr="008E2DB9" w:rsidRDefault="005605DB" w:rsidP="005605DB">
      <w:pPr>
        <w:spacing w:after="240"/>
        <w:ind w:left="567" w:hanging="567"/>
        <w:rPr>
          <w:szCs w:val="24"/>
        </w:rPr>
      </w:pPr>
      <w:r w:rsidRPr="008E2DB9">
        <w:rPr>
          <w:szCs w:val="24"/>
        </w:rPr>
        <w:t>14.</w:t>
      </w:r>
      <w:r w:rsidRPr="008E2DB9">
        <w:rPr>
          <w:szCs w:val="24"/>
        </w:rPr>
        <w:tab/>
        <w:t xml:space="preserve">Enfants en conflit avec la loi et justice pour mineurs, </w:t>
      </w:r>
      <w:r w:rsidR="002C7D83">
        <w:rPr>
          <w:szCs w:val="24"/>
        </w:rPr>
        <w:t>âge de la responsabilité pénale.</w:t>
      </w:r>
    </w:p>
    <w:p w:rsidR="005605DB" w:rsidRPr="008E2DB9" w:rsidRDefault="009A779E" w:rsidP="005605DB">
      <w:pPr>
        <w:spacing w:after="240"/>
        <w:rPr>
          <w:szCs w:val="24"/>
        </w:rPr>
      </w:pPr>
      <w:r>
        <w:rPr>
          <w:szCs w:val="24"/>
        </w:rPr>
        <w:t>15.</w:t>
      </w:r>
      <w:r w:rsidR="00243EA8">
        <w:rPr>
          <w:szCs w:val="24"/>
        </w:rPr>
        <w:tab/>
        <w:t xml:space="preserve">Minorités et leurs droits </w:t>
      </w:r>
      <w:r w:rsidR="005605DB" w:rsidRPr="008E2DB9">
        <w:rPr>
          <w:szCs w:val="24"/>
        </w:rPr>
        <w:t>culturels, linguistiques et religieux.</w:t>
      </w:r>
    </w:p>
    <w:p w:rsidR="005605DB" w:rsidRDefault="005605DB" w:rsidP="009A779E">
      <w:pPr>
        <w:spacing w:after="240"/>
        <w:jc w:val="center"/>
      </w:pPr>
      <w:r w:rsidRPr="008E2DB9">
        <w:rPr>
          <w:szCs w:val="24"/>
        </w:rPr>
        <w:t>-----</w:t>
      </w:r>
    </w:p>
    <w:sectPr w:rsidR="005605DB" w:rsidSect="00A53BF3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97" w:rsidRDefault="00114A97">
      <w:r>
        <w:separator/>
      </w:r>
    </w:p>
  </w:endnote>
  <w:endnote w:type="continuationSeparator" w:id="0">
    <w:p w:rsidR="00114A97" w:rsidRDefault="00114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EF0" w:rsidRDefault="00737EF0" w:rsidP="001C0EFE">
    <w:pPr>
      <w:pStyle w:val="Footer"/>
      <w:spacing w:before="120"/>
    </w:pPr>
    <w:r>
      <w:t>GE.08</w:t>
    </w:r>
    <w:r w:rsidR="00A53BF3">
      <w:noBreakHyphen/>
      <w:t xml:space="preserve">42704  </w:t>
    </w:r>
    <w:r>
      <w:t>(F)</w:t>
    </w:r>
    <w:r w:rsidR="00A53BF3">
      <w:t xml:space="preserve">    </w:t>
    </w:r>
    <w:r w:rsidR="00582D00">
      <w:t>170708    210708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97" w:rsidRDefault="00114A97">
      <w:r>
        <w:separator/>
      </w:r>
    </w:p>
  </w:footnote>
  <w:footnote w:type="continuationSeparator" w:id="0">
    <w:p w:rsidR="00114A97" w:rsidRDefault="00114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BF3" w:rsidRDefault="00A53BF3">
    <w:pPr>
      <w:pStyle w:val="Header"/>
    </w:pPr>
    <w:r>
      <w:t>CRC/C/BTN/Q/2</w:t>
    </w:r>
  </w:p>
  <w:p w:rsidR="00A53BF3" w:rsidRDefault="00A53BF3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6A6B33">
      <w:rPr>
        <w:noProof/>
      </w:rPr>
      <w:t>4</w:t>
    </w:r>
    <w:r>
      <w:fldChar w:fldCharType="end"/>
    </w:r>
  </w:p>
  <w:p w:rsidR="00A53BF3" w:rsidRDefault="00A53B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BF3" w:rsidRDefault="00A53BF3" w:rsidP="00A53BF3">
    <w:pPr>
      <w:pStyle w:val="Header"/>
      <w:tabs>
        <w:tab w:val="clear" w:pos="4320"/>
        <w:tab w:val="clear" w:pos="8640"/>
        <w:tab w:val="left" w:pos="6803"/>
      </w:tabs>
    </w:pPr>
    <w:r>
      <w:tab/>
      <w:t>CRC/C/BTN/Q/2</w:t>
    </w:r>
  </w:p>
  <w:p w:rsidR="00A53BF3" w:rsidRDefault="00A53BF3" w:rsidP="00A53BF3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6A6B33">
      <w:rPr>
        <w:noProof/>
      </w:rPr>
      <w:t>3</w:t>
    </w:r>
    <w:r>
      <w:fldChar w:fldCharType="end"/>
    </w:r>
  </w:p>
  <w:p w:rsidR="00A53BF3" w:rsidRDefault="00A53BF3" w:rsidP="00A53BF3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5D09594C"/>
    <w:multiLevelType w:val="hybridMultilevel"/>
    <w:tmpl w:val="004A7F76"/>
    <w:lvl w:ilvl="0" w:tplc="2EBEB322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1"/>
  </w:num>
  <w:num w:numId="12">
    <w:abstractNumId w:val="4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EF0"/>
    <w:rsid w:val="000C1D7F"/>
    <w:rsid w:val="00114A97"/>
    <w:rsid w:val="00133AD6"/>
    <w:rsid w:val="00141AF2"/>
    <w:rsid w:val="001C0EFE"/>
    <w:rsid w:val="00200598"/>
    <w:rsid w:val="00243EA8"/>
    <w:rsid w:val="002B548D"/>
    <w:rsid w:val="002C7D83"/>
    <w:rsid w:val="00497CAD"/>
    <w:rsid w:val="005605DB"/>
    <w:rsid w:val="00576C96"/>
    <w:rsid w:val="00582D00"/>
    <w:rsid w:val="006A6B33"/>
    <w:rsid w:val="00737EF0"/>
    <w:rsid w:val="00770309"/>
    <w:rsid w:val="008265FF"/>
    <w:rsid w:val="008617D2"/>
    <w:rsid w:val="009A779E"/>
    <w:rsid w:val="009B5CC0"/>
    <w:rsid w:val="00A1255E"/>
    <w:rsid w:val="00A53BF3"/>
    <w:rsid w:val="00B44C1C"/>
    <w:rsid w:val="00C823A0"/>
    <w:rsid w:val="00D7405F"/>
    <w:rsid w:val="00D90D5A"/>
    <w:rsid w:val="00F3103B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1258</Words>
  <Characters>6912</Characters>
  <Application>Microsoft Office Word</Application>
  <DocSecurity>4</DocSecurity>
  <Lines>131</Lines>
  <Paragraphs>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CRC/C/BTN/Q/2</vt:lpstr>
    </vt:vector>
  </TitlesOfParts>
  <Manager>cmv</Manager>
  <Company/>
  <LinksUpToDate>false</LinksUpToDate>
  <CharactersWithSpaces>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CRC/C/BTN/Q/2</dc:title>
  <dc:subject>F</dc:subject>
  <dc:creator>Collet</dc:creator>
  <cp:keywords/>
  <dc:description/>
  <cp:lastModifiedBy>Moret-Var</cp:lastModifiedBy>
  <cp:revision>2</cp:revision>
  <cp:lastPrinted>2008-07-21T14:34:00Z</cp:lastPrinted>
  <dcterms:created xsi:type="dcterms:W3CDTF">2008-07-21T14:36:00Z</dcterms:created>
  <dcterms:modified xsi:type="dcterms:W3CDTF">2008-07-21T14:36:00Z</dcterms:modified>
</cp:coreProperties>
</file>