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873BD7" w14:paraId="322F62F2" w14:textId="77777777" w:rsidTr="00B614C4">
        <w:trPr>
          <w:trHeight w:hRule="exact" w:val="851"/>
        </w:trPr>
        <w:tc>
          <w:tcPr>
            <w:tcW w:w="1280" w:type="dxa"/>
            <w:tcBorders>
              <w:bottom w:val="single" w:sz="4" w:space="0" w:color="auto"/>
            </w:tcBorders>
          </w:tcPr>
          <w:p w14:paraId="2B2548B5" w14:textId="77777777" w:rsidR="00CE1D1C" w:rsidRPr="00873BD7" w:rsidRDefault="00CE1D1C" w:rsidP="00B614C4">
            <w:pPr>
              <w:pStyle w:val="H23GC"/>
            </w:pPr>
          </w:p>
        </w:tc>
        <w:tc>
          <w:tcPr>
            <w:tcW w:w="2273" w:type="dxa"/>
            <w:tcBorders>
              <w:bottom w:val="single" w:sz="4" w:space="0" w:color="auto"/>
            </w:tcBorders>
            <w:vAlign w:val="bottom"/>
          </w:tcPr>
          <w:p w14:paraId="50631155" w14:textId="77777777" w:rsidR="00CE1D1C" w:rsidRPr="00873BD7" w:rsidRDefault="00CE1D1C" w:rsidP="00B614C4">
            <w:pPr>
              <w:spacing w:after="80" w:line="300" w:lineRule="exact"/>
              <w:rPr>
                <w:rFonts w:ascii="Time New Roman" w:eastAsia="黑体" w:hAnsi="Time New Roman" w:hint="eastAsia"/>
                <w:sz w:val="28"/>
              </w:rPr>
            </w:pPr>
            <w:r w:rsidRPr="00873BD7">
              <w:rPr>
                <w:rFonts w:ascii="宋体" w:eastAsia="黑体" w:hAnsi="宋体" w:cs="宋体" w:hint="eastAsia"/>
                <w:sz w:val="28"/>
              </w:rPr>
              <w:t>联</w:t>
            </w:r>
            <w:r w:rsidRPr="00873BD7">
              <w:rPr>
                <w:rFonts w:ascii="Time New Roman" w:eastAsia="黑体" w:hAnsi="Time New Roman" w:hint="eastAsia"/>
                <w:sz w:val="28"/>
              </w:rPr>
              <w:t xml:space="preserve"> </w:t>
            </w:r>
            <w:r w:rsidRPr="00873BD7">
              <w:rPr>
                <w:rFonts w:ascii="宋体" w:eastAsia="黑体" w:hAnsi="宋体" w:cs="宋体" w:hint="eastAsia"/>
                <w:sz w:val="28"/>
              </w:rPr>
              <w:t>合</w:t>
            </w:r>
            <w:r w:rsidRPr="00873BD7">
              <w:rPr>
                <w:rFonts w:ascii="Time New Roman" w:eastAsia="黑体" w:hAnsi="Time New Roman" w:hint="eastAsia"/>
                <w:sz w:val="28"/>
              </w:rPr>
              <w:t xml:space="preserve"> </w:t>
            </w:r>
            <w:r w:rsidRPr="00873BD7">
              <w:rPr>
                <w:rFonts w:ascii="宋体" w:eastAsia="黑体" w:hAnsi="宋体" w:cs="宋体" w:hint="eastAsia"/>
                <w:sz w:val="28"/>
              </w:rPr>
              <w:t>国</w:t>
            </w:r>
          </w:p>
        </w:tc>
        <w:tc>
          <w:tcPr>
            <w:tcW w:w="6086" w:type="dxa"/>
            <w:gridSpan w:val="2"/>
            <w:tcBorders>
              <w:bottom w:val="single" w:sz="4" w:space="0" w:color="auto"/>
            </w:tcBorders>
            <w:vAlign w:val="bottom"/>
          </w:tcPr>
          <w:p w14:paraId="039CD1F5" w14:textId="100DCD5B" w:rsidR="00CE1D1C" w:rsidRPr="00873BD7" w:rsidRDefault="006475A9" w:rsidP="00B614C4">
            <w:pPr>
              <w:spacing w:line="240" w:lineRule="atLeast"/>
              <w:jc w:val="right"/>
              <w:rPr>
                <w:sz w:val="20"/>
                <w:szCs w:val="21"/>
              </w:rPr>
            </w:pPr>
            <w:r>
              <w:rPr>
                <w:sz w:val="40"/>
                <w:szCs w:val="21"/>
              </w:rPr>
              <w:t>CCPR</w:t>
            </w:r>
            <w:r w:rsidR="00D51483" w:rsidRPr="00873BD7">
              <w:rPr>
                <w:sz w:val="20"/>
                <w:szCs w:val="21"/>
              </w:rPr>
              <w:t>/</w:t>
            </w:r>
            <w:r>
              <w:rPr>
                <w:sz w:val="20"/>
                <w:szCs w:val="21"/>
              </w:rPr>
              <w:t>C</w:t>
            </w:r>
            <w:r w:rsidR="00D51483" w:rsidRPr="00873BD7">
              <w:rPr>
                <w:sz w:val="20"/>
                <w:szCs w:val="21"/>
              </w:rPr>
              <w:t>/</w:t>
            </w:r>
            <w:r>
              <w:rPr>
                <w:sz w:val="20"/>
                <w:szCs w:val="21"/>
              </w:rPr>
              <w:t>QAT</w:t>
            </w:r>
            <w:r w:rsidR="00D51483" w:rsidRPr="00873BD7">
              <w:rPr>
                <w:sz w:val="20"/>
                <w:szCs w:val="21"/>
              </w:rPr>
              <w:t>/</w:t>
            </w:r>
            <w:r>
              <w:rPr>
                <w:sz w:val="20"/>
                <w:szCs w:val="21"/>
              </w:rPr>
              <w:t>CO</w:t>
            </w:r>
            <w:r w:rsidR="00D51483" w:rsidRPr="00873BD7">
              <w:rPr>
                <w:sz w:val="20"/>
                <w:szCs w:val="21"/>
              </w:rPr>
              <w:t>/</w:t>
            </w:r>
            <w:r>
              <w:rPr>
                <w:sz w:val="20"/>
                <w:szCs w:val="21"/>
              </w:rPr>
              <w:t>1</w:t>
            </w:r>
          </w:p>
        </w:tc>
      </w:tr>
      <w:tr w:rsidR="00CE1D1C" w:rsidRPr="00873BD7" w14:paraId="4DE8E7D9" w14:textId="77777777" w:rsidTr="00B614C4">
        <w:trPr>
          <w:trHeight w:hRule="exact" w:val="2835"/>
        </w:trPr>
        <w:tc>
          <w:tcPr>
            <w:tcW w:w="1280" w:type="dxa"/>
            <w:tcBorders>
              <w:top w:val="single" w:sz="4" w:space="0" w:color="auto"/>
              <w:bottom w:val="single" w:sz="12" w:space="0" w:color="auto"/>
            </w:tcBorders>
          </w:tcPr>
          <w:p w14:paraId="5EF3A791" w14:textId="77777777" w:rsidR="00CE1D1C" w:rsidRPr="00873BD7" w:rsidRDefault="00CE1D1C" w:rsidP="00B614C4">
            <w:pPr>
              <w:spacing w:line="120" w:lineRule="atLeast"/>
              <w:rPr>
                <w:sz w:val="10"/>
                <w:szCs w:val="10"/>
              </w:rPr>
            </w:pPr>
          </w:p>
          <w:p w14:paraId="447054B8" w14:textId="77777777" w:rsidR="00CE1D1C" w:rsidRPr="00873BD7" w:rsidRDefault="00CE1D1C" w:rsidP="00B614C4">
            <w:pPr>
              <w:spacing w:line="120" w:lineRule="atLeast"/>
              <w:rPr>
                <w:sz w:val="10"/>
                <w:szCs w:val="10"/>
              </w:rPr>
            </w:pPr>
            <w:r w:rsidRPr="00873BD7">
              <w:rPr>
                <w:rFonts w:hint="eastAsia"/>
                <w:noProof/>
                <w:snapToGrid/>
              </w:rPr>
              <w:drawing>
                <wp:inline distT="0" distB="0" distL="0" distR="0" wp14:anchorId="2DD01F3A" wp14:editId="244AC2D2">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46EF807" w14:textId="77777777" w:rsidR="00CE1D1C" w:rsidRPr="00873BD7" w:rsidRDefault="00CE1D1C" w:rsidP="00B614C4">
            <w:pPr>
              <w:spacing w:before="120" w:line="240" w:lineRule="auto"/>
              <w:rPr>
                <w:rFonts w:ascii="Time New Roman" w:eastAsia="黑体" w:hAnsi="Time New Roman" w:hint="eastAsia"/>
                <w:sz w:val="34"/>
                <w:szCs w:val="34"/>
              </w:rPr>
            </w:pPr>
            <w:r w:rsidRPr="00873BD7">
              <w:rPr>
                <w:rFonts w:ascii="Time New Roman" w:eastAsia="黑体" w:hAnsi="Time New Roman" w:hint="eastAsia"/>
                <w:sz w:val="34"/>
                <w:szCs w:val="34"/>
              </w:rPr>
              <w:t>公民</w:t>
            </w:r>
            <w:r w:rsidR="00654DD9" w:rsidRPr="00873BD7">
              <w:rPr>
                <w:rFonts w:ascii="Time New Roman" w:eastAsia="黑体" w:hAnsi="Time New Roman" w:hint="eastAsia"/>
                <w:sz w:val="34"/>
                <w:szCs w:val="34"/>
                <w:lang w:val="fr-CH"/>
              </w:rPr>
              <w:t>及</w:t>
            </w:r>
            <w:r w:rsidRPr="00873BD7">
              <w:rPr>
                <w:rFonts w:ascii="Time New Roman" w:eastAsia="黑体" w:hAnsi="Time New Roman" w:hint="eastAsia"/>
                <w:sz w:val="34"/>
                <w:szCs w:val="34"/>
              </w:rPr>
              <w:t>政治权利</w:t>
            </w:r>
            <w:r w:rsidRPr="00873BD7">
              <w:rPr>
                <w:rFonts w:ascii="Time New Roman" w:eastAsia="黑体" w:hAnsi="Time New Roman"/>
                <w:sz w:val="34"/>
                <w:szCs w:val="34"/>
              </w:rPr>
              <w:br/>
            </w:r>
            <w:r w:rsidRPr="00873BD7">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502DEE92" w14:textId="39AB5BEA" w:rsidR="00CE1D1C" w:rsidRPr="00873BD7" w:rsidRDefault="006475A9" w:rsidP="00B614C4">
            <w:pPr>
              <w:spacing w:before="240" w:line="240" w:lineRule="atLeast"/>
              <w:rPr>
                <w:sz w:val="20"/>
              </w:rPr>
            </w:pPr>
            <w:r>
              <w:rPr>
                <w:sz w:val="20"/>
              </w:rPr>
              <w:t>Distr.: General</w:t>
            </w:r>
          </w:p>
          <w:p w14:paraId="0D264291" w14:textId="2E16906C" w:rsidR="00CE1D1C" w:rsidRPr="00873BD7" w:rsidRDefault="006475A9" w:rsidP="00B614C4">
            <w:pPr>
              <w:spacing w:line="240" w:lineRule="atLeast"/>
              <w:rPr>
                <w:sz w:val="20"/>
              </w:rPr>
            </w:pPr>
            <w:r>
              <w:rPr>
                <w:sz w:val="20"/>
              </w:rPr>
              <w:t>25</w:t>
            </w:r>
            <w:r w:rsidR="00D51483" w:rsidRPr="00873BD7">
              <w:rPr>
                <w:sz w:val="20"/>
              </w:rPr>
              <w:t xml:space="preserve"> </w:t>
            </w:r>
            <w:r>
              <w:rPr>
                <w:sz w:val="20"/>
              </w:rPr>
              <w:t>April</w:t>
            </w:r>
            <w:r w:rsidR="00EA7E67" w:rsidRPr="00873BD7">
              <w:rPr>
                <w:sz w:val="20"/>
              </w:rPr>
              <w:t xml:space="preserve"> </w:t>
            </w:r>
            <w:r>
              <w:rPr>
                <w:sz w:val="20"/>
              </w:rPr>
              <w:t>2</w:t>
            </w:r>
            <w:r w:rsidR="00EA7E67" w:rsidRPr="00873BD7">
              <w:rPr>
                <w:sz w:val="20"/>
              </w:rPr>
              <w:t>0</w:t>
            </w:r>
            <w:r>
              <w:rPr>
                <w:sz w:val="20"/>
              </w:rPr>
              <w:t>22</w:t>
            </w:r>
          </w:p>
          <w:p w14:paraId="0FD45AE4" w14:textId="74E9C3E2" w:rsidR="00CE1D1C" w:rsidRPr="00873BD7" w:rsidRDefault="006475A9" w:rsidP="00B614C4">
            <w:pPr>
              <w:spacing w:line="240" w:lineRule="atLeast"/>
              <w:rPr>
                <w:sz w:val="20"/>
              </w:rPr>
            </w:pPr>
            <w:r>
              <w:rPr>
                <w:sz w:val="20"/>
              </w:rPr>
              <w:t>Chinese</w:t>
            </w:r>
            <w:r w:rsidR="00CE1D1C" w:rsidRPr="00873BD7">
              <w:rPr>
                <w:sz w:val="20"/>
              </w:rPr>
              <w:t xml:space="preserve"> </w:t>
            </w:r>
          </w:p>
          <w:p w14:paraId="60AFA8BB" w14:textId="4E7FF87A" w:rsidR="00CE1D1C" w:rsidRPr="00873BD7" w:rsidRDefault="006475A9" w:rsidP="00B614C4">
            <w:pPr>
              <w:spacing w:line="240" w:lineRule="atLeast"/>
            </w:pPr>
            <w:r>
              <w:rPr>
                <w:sz w:val="20"/>
              </w:rPr>
              <w:t>Original: English</w:t>
            </w:r>
          </w:p>
        </w:tc>
      </w:tr>
    </w:tbl>
    <w:p w14:paraId="3F9DFB75" w14:textId="5BEB10FA" w:rsidR="00D51483" w:rsidRPr="00873BD7" w:rsidRDefault="00D51483" w:rsidP="00873BD7">
      <w:pPr>
        <w:spacing w:before="120"/>
        <w:rPr>
          <w:rFonts w:ascii="Time New Roman" w:eastAsia="黑体" w:hAnsi="Time New Roman" w:hint="eastAsia"/>
          <w:sz w:val="24"/>
          <w:szCs w:val="24"/>
        </w:rPr>
      </w:pPr>
      <w:r w:rsidRPr="00873BD7">
        <w:rPr>
          <w:rFonts w:ascii="Time New Roman" w:eastAsia="黑体" w:hAnsi="Time New Roman" w:hint="eastAsia"/>
          <w:sz w:val="24"/>
          <w:szCs w:val="24"/>
        </w:rPr>
        <w:t>人权事务委员会</w:t>
      </w:r>
    </w:p>
    <w:p w14:paraId="2AC47D0A" w14:textId="3B80ACEB" w:rsidR="00D51483" w:rsidRPr="00873BD7" w:rsidRDefault="00D51483" w:rsidP="00172E04">
      <w:pPr>
        <w:pStyle w:val="HChGC"/>
      </w:pPr>
      <w:r w:rsidRPr="00873BD7">
        <w:tab/>
      </w:r>
      <w:r w:rsidRPr="00873BD7">
        <w:tab/>
      </w:r>
      <w:r w:rsidR="00873BD7" w:rsidRPr="00873BD7">
        <w:rPr>
          <w:rFonts w:hint="eastAsia"/>
        </w:rPr>
        <w:t>关于卡塔尔初次报告的结论性意见</w:t>
      </w:r>
      <w:r w:rsidR="00CA417F" w:rsidRPr="00CF75BB">
        <w:rPr>
          <w:rStyle w:val="a8"/>
          <w:rFonts w:eastAsia="黑体"/>
          <w:position w:val="4"/>
          <w:vertAlign w:val="baseline"/>
        </w:rPr>
        <w:footnoteReference w:customMarkFollows="1" w:id="2"/>
        <w:t>*</w:t>
      </w:r>
    </w:p>
    <w:p w14:paraId="1A8A8EEB" w14:textId="7E8B7F1B" w:rsidR="00873BD7" w:rsidRPr="00873BD7" w:rsidRDefault="006475A9" w:rsidP="00873BD7">
      <w:pPr>
        <w:pStyle w:val="SingleTxtGC"/>
      </w:pPr>
      <w:r>
        <w:t>1</w:t>
      </w:r>
      <w:r w:rsidR="00873BD7" w:rsidRPr="00873BD7">
        <w:t>.</w:t>
      </w:r>
      <w:r w:rsidR="00873BD7" w:rsidRPr="00873BD7">
        <w:tab/>
      </w:r>
      <w:r w:rsidR="00873BD7" w:rsidRPr="00873BD7">
        <w:rPr>
          <w:rFonts w:hint="eastAsia"/>
        </w:rPr>
        <w:t>委员会在</w:t>
      </w:r>
      <w:r>
        <w:t>2</w:t>
      </w:r>
      <w:r w:rsidR="00873BD7" w:rsidRPr="00873BD7">
        <w:t>0</w:t>
      </w:r>
      <w:r>
        <w:t>22</w:t>
      </w:r>
      <w:r w:rsidR="00873BD7" w:rsidRPr="00873BD7">
        <w:rPr>
          <w:rFonts w:hint="eastAsia"/>
        </w:rPr>
        <w:t>年</w:t>
      </w:r>
      <w:r>
        <w:t>2</w:t>
      </w:r>
      <w:r w:rsidR="00873BD7" w:rsidRPr="00873BD7">
        <w:rPr>
          <w:rFonts w:hint="eastAsia"/>
        </w:rPr>
        <w:t>月</w:t>
      </w:r>
      <w:r>
        <w:t>28</w:t>
      </w:r>
      <w:r w:rsidR="00873BD7" w:rsidRPr="00873BD7">
        <w:rPr>
          <w:rFonts w:hint="eastAsia"/>
        </w:rPr>
        <w:t>日和</w:t>
      </w:r>
      <w:r>
        <w:t>3</w:t>
      </w:r>
      <w:r w:rsidR="00873BD7" w:rsidRPr="00873BD7">
        <w:rPr>
          <w:rFonts w:hint="eastAsia"/>
        </w:rPr>
        <w:t>月</w:t>
      </w:r>
      <w:r>
        <w:t>1</w:t>
      </w:r>
      <w:r w:rsidR="00873BD7" w:rsidRPr="00873BD7">
        <w:rPr>
          <w:rFonts w:hint="eastAsia"/>
        </w:rPr>
        <w:t>日举行的第</w:t>
      </w:r>
      <w:r>
        <w:t>3837</w:t>
      </w:r>
      <w:r w:rsidR="00873BD7" w:rsidRPr="00873BD7">
        <w:rPr>
          <w:rFonts w:hint="eastAsia"/>
        </w:rPr>
        <w:t>次和第</w:t>
      </w:r>
      <w:r>
        <w:t>3838</w:t>
      </w:r>
      <w:r w:rsidR="00873BD7" w:rsidRPr="00873BD7">
        <w:rPr>
          <w:rFonts w:hint="eastAsia"/>
        </w:rPr>
        <w:t>次会议</w:t>
      </w:r>
      <w:r w:rsidR="00873BD7" w:rsidRPr="00873BD7">
        <w:rPr>
          <w:rStyle w:val="a8"/>
          <w:rFonts w:eastAsia="宋体"/>
        </w:rPr>
        <w:footnoteReference w:id="3"/>
      </w:r>
      <w:r w:rsidR="00873BD7" w:rsidRPr="00873BD7">
        <w:rPr>
          <w:rFonts w:hint="eastAsia"/>
        </w:rPr>
        <w:t xml:space="preserve"> </w:t>
      </w:r>
      <w:r w:rsidR="00873BD7" w:rsidRPr="00873BD7">
        <w:rPr>
          <w:rFonts w:hint="eastAsia"/>
        </w:rPr>
        <w:t>上审议了卡塔尔的初次报告</w:t>
      </w:r>
      <w:r w:rsidR="00873BD7" w:rsidRPr="00873BD7">
        <w:rPr>
          <w:rStyle w:val="a8"/>
          <w:rFonts w:eastAsia="宋体"/>
        </w:rPr>
        <w:footnoteReference w:id="4"/>
      </w:r>
      <w:r w:rsidR="00873BD7">
        <w:rPr>
          <w:rFonts w:hint="eastAsia"/>
        </w:rPr>
        <w:t xml:space="preserve"> </w:t>
      </w:r>
      <w:r w:rsidR="00873BD7" w:rsidRPr="00873BD7">
        <w:rPr>
          <w:rFonts w:hint="eastAsia"/>
        </w:rPr>
        <w:t>。委员会在</w:t>
      </w:r>
      <w:r>
        <w:t>2</w:t>
      </w:r>
      <w:r w:rsidR="00873BD7" w:rsidRPr="00873BD7">
        <w:t>0</w:t>
      </w:r>
      <w:r>
        <w:t>22</w:t>
      </w:r>
      <w:r w:rsidR="00873BD7" w:rsidRPr="00873BD7">
        <w:rPr>
          <w:rFonts w:hint="eastAsia"/>
        </w:rPr>
        <w:t>年</w:t>
      </w:r>
      <w:r>
        <w:t>3</w:t>
      </w:r>
      <w:r w:rsidR="00873BD7" w:rsidRPr="00873BD7">
        <w:rPr>
          <w:rFonts w:hint="eastAsia"/>
        </w:rPr>
        <w:t>月</w:t>
      </w:r>
      <w:r>
        <w:t>21</w:t>
      </w:r>
      <w:r w:rsidR="00873BD7" w:rsidRPr="00873BD7">
        <w:rPr>
          <w:rFonts w:hint="eastAsia"/>
        </w:rPr>
        <w:t>日举行的第</w:t>
      </w:r>
      <w:r>
        <w:t>3866</w:t>
      </w:r>
      <w:r w:rsidR="00873BD7" w:rsidRPr="00873BD7">
        <w:rPr>
          <w:rFonts w:hint="eastAsia"/>
        </w:rPr>
        <w:t>次会议上通过了本结论性意见。</w:t>
      </w:r>
    </w:p>
    <w:p w14:paraId="50999740" w14:textId="78FEF191" w:rsidR="00873BD7" w:rsidRPr="00873BD7" w:rsidRDefault="00873BD7" w:rsidP="00873BD7">
      <w:pPr>
        <w:pStyle w:val="H1GC"/>
      </w:pPr>
      <w:r w:rsidRPr="00873BD7">
        <w:tab/>
      </w:r>
      <w:bookmarkStart w:id="0" w:name="_Toc529980678"/>
      <w:r w:rsidR="006475A9">
        <w:t>A</w:t>
      </w:r>
      <w:r w:rsidRPr="00873BD7">
        <w:t>.</w:t>
      </w:r>
      <w:r w:rsidRPr="00873BD7">
        <w:tab/>
      </w:r>
      <w:bookmarkEnd w:id="0"/>
      <w:r w:rsidRPr="00873BD7">
        <w:rPr>
          <w:rFonts w:ascii="宋体" w:hAnsi="宋体" w:cs="宋体" w:hint="eastAsia"/>
        </w:rPr>
        <w:t>导言</w:t>
      </w:r>
    </w:p>
    <w:p w14:paraId="2F4C4FD6" w14:textId="69EBDD8A" w:rsidR="00873BD7" w:rsidRPr="00873BD7" w:rsidRDefault="006475A9" w:rsidP="00873BD7">
      <w:pPr>
        <w:pStyle w:val="SingleTxtGC"/>
      </w:pPr>
      <w:r>
        <w:t>2</w:t>
      </w:r>
      <w:r w:rsidR="00873BD7" w:rsidRPr="00873BD7">
        <w:t>.</w:t>
      </w:r>
      <w:r w:rsidR="00873BD7" w:rsidRPr="00873BD7">
        <w:tab/>
      </w:r>
      <w:r w:rsidR="00873BD7" w:rsidRPr="00873BD7">
        <w:rPr>
          <w:rFonts w:hint="eastAsia"/>
        </w:rPr>
        <w:t>委员会欢迎卡塔尔提交初次报告和其中所载资料。委员会赞赏有机会与缔约国高级别代表团开展建设性对话，讨论缔约国为执行《公约》规定而采取的措施。委员会还感谢缔约国对问题清单</w:t>
      </w:r>
      <w:r w:rsidR="00873BD7" w:rsidRPr="00873BD7">
        <w:rPr>
          <w:rStyle w:val="a8"/>
          <w:rFonts w:eastAsia="宋体"/>
        </w:rPr>
        <w:footnoteReference w:id="5"/>
      </w:r>
      <w:r w:rsidR="00DA446E">
        <w:rPr>
          <w:rFonts w:hint="eastAsia"/>
        </w:rPr>
        <w:t xml:space="preserve"> </w:t>
      </w:r>
      <w:proofErr w:type="gramStart"/>
      <w:r w:rsidR="00873BD7" w:rsidRPr="00873BD7">
        <w:rPr>
          <w:rFonts w:hint="eastAsia"/>
        </w:rPr>
        <w:t>作出</w:t>
      </w:r>
      <w:proofErr w:type="gramEnd"/>
      <w:r w:rsidR="00873BD7" w:rsidRPr="00873BD7">
        <w:rPr>
          <w:rFonts w:hint="eastAsia"/>
        </w:rPr>
        <w:t>的书面答复</w:t>
      </w:r>
      <w:r w:rsidR="00873BD7" w:rsidRPr="00873BD7">
        <w:rPr>
          <w:rStyle w:val="a8"/>
          <w:rFonts w:eastAsia="宋体"/>
        </w:rPr>
        <w:footnoteReference w:id="6"/>
      </w:r>
      <w:r w:rsidR="00DA446E">
        <w:rPr>
          <w:rFonts w:hint="eastAsia"/>
        </w:rPr>
        <w:t xml:space="preserve"> </w:t>
      </w:r>
      <w:r w:rsidR="00873BD7" w:rsidRPr="00873BD7">
        <w:rPr>
          <w:rFonts w:hint="eastAsia"/>
        </w:rPr>
        <w:t>和代表团通过口头答复所作的补充。</w:t>
      </w:r>
    </w:p>
    <w:p w14:paraId="1D9F9990" w14:textId="6D29B5DA" w:rsidR="00873BD7" w:rsidRPr="00873BD7" w:rsidRDefault="00873BD7" w:rsidP="00873BD7">
      <w:pPr>
        <w:pStyle w:val="H1GC"/>
      </w:pPr>
      <w:r w:rsidRPr="00873BD7">
        <w:tab/>
      </w:r>
      <w:bookmarkStart w:id="1" w:name="_Toc529980679"/>
      <w:r w:rsidR="006475A9">
        <w:t>B</w:t>
      </w:r>
      <w:r w:rsidRPr="00873BD7">
        <w:t>.</w:t>
      </w:r>
      <w:r w:rsidRPr="00873BD7">
        <w:tab/>
      </w:r>
      <w:bookmarkEnd w:id="1"/>
      <w:r w:rsidRPr="00873BD7">
        <w:rPr>
          <w:rFonts w:ascii="宋体" w:hAnsi="宋体" w:cs="宋体" w:hint="eastAsia"/>
        </w:rPr>
        <w:t>积极方面</w:t>
      </w:r>
    </w:p>
    <w:p w14:paraId="0ED2F478" w14:textId="1310D03D" w:rsidR="00873BD7" w:rsidRPr="00873BD7" w:rsidRDefault="006475A9" w:rsidP="00873BD7">
      <w:pPr>
        <w:pStyle w:val="SingleTxtGC"/>
      </w:pPr>
      <w:r>
        <w:t>3</w:t>
      </w:r>
      <w:r w:rsidR="00873BD7" w:rsidRPr="00873BD7">
        <w:t>.</w:t>
      </w:r>
      <w:r w:rsidR="00873BD7" w:rsidRPr="00873BD7">
        <w:tab/>
      </w:r>
      <w:r w:rsidR="00873BD7" w:rsidRPr="00873BD7">
        <w:rPr>
          <w:rFonts w:hint="eastAsia"/>
        </w:rPr>
        <w:t>委员会欢迎缔约国采取以下立法措施和其他措施：</w:t>
      </w:r>
    </w:p>
    <w:p w14:paraId="4DF95A30" w14:textId="6BF282B6" w:rsidR="00873BD7" w:rsidRPr="00873BD7" w:rsidRDefault="00873BD7" w:rsidP="00873BD7">
      <w:pPr>
        <w:pStyle w:val="SingleTxtGC"/>
      </w:pPr>
      <w:r w:rsidRPr="00873BD7">
        <w:tab/>
        <w:t>(</w:t>
      </w:r>
      <w:r w:rsidR="006475A9">
        <w:t>a</w:t>
      </w:r>
      <w:r w:rsidRPr="00873BD7">
        <w:t>)</w:t>
      </w:r>
      <w:r w:rsidRPr="00873BD7">
        <w:tab/>
      </w:r>
      <w:r w:rsidRPr="00873BD7">
        <w:rPr>
          <w:rFonts w:hint="eastAsia"/>
        </w:rPr>
        <w:t>修订《</w:t>
      </w:r>
      <w:r w:rsidR="006475A9">
        <w:t>2</w:t>
      </w:r>
      <w:r w:rsidRPr="00873BD7">
        <w:t>0</w:t>
      </w:r>
      <w:r w:rsidR="006475A9">
        <w:t>15</w:t>
      </w:r>
      <w:r w:rsidRPr="00873BD7">
        <w:rPr>
          <w:rFonts w:hint="eastAsia"/>
        </w:rPr>
        <w:t>年第</w:t>
      </w:r>
      <w:r w:rsidR="006475A9">
        <w:t>21</w:t>
      </w:r>
      <w:r w:rsidRPr="00873BD7">
        <w:rPr>
          <w:rFonts w:hint="eastAsia"/>
        </w:rPr>
        <w:t>号法》关于外国人出入境和居留的规定的</w:t>
      </w:r>
      <w:r w:rsidR="006475A9">
        <w:t>2</w:t>
      </w:r>
      <w:r w:rsidRPr="00873BD7">
        <w:t>0</w:t>
      </w:r>
      <w:r w:rsidR="006475A9">
        <w:t>2</w:t>
      </w:r>
      <w:r w:rsidRPr="00873BD7">
        <w:t>0</w:t>
      </w:r>
      <w:r w:rsidRPr="00873BD7">
        <w:rPr>
          <w:rFonts w:hint="eastAsia"/>
        </w:rPr>
        <w:t>年第</w:t>
      </w:r>
      <w:r w:rsidR="006475A9">
        <w:t>19</w:t>
      </w:r>
      <w:r w:rsidRPr="00873BD7">
        <w:rPr>
          <w:rFonts w:hint="eastAsia"/>
        </w:rPr>
        <w:t>号法令；</w:t>
      </w:r>
    </w:p>
    <w:p w14:paraId="7205BEEC" w14:textId="105EE2B4" w:rsidR="00873BD7" w:rsidRPr="00873BD7" w:rsidRDefault="00873BD7" w:rsidP="00873BD7">
      <w:pPr>
        <w:pStyle w:val="SingleTxtGC"/>
      </w:pPr>
      <w:r w:rsidRPr="00873BD7">
        <w:tab/>
        <w:t>(</w:t>
      </w:r>
      <w:r w:rsidR="006475A9">
        <w:t>b</w:t>
      </w:r>
      <w:r w:rsidRPr="00873BD7">
        <w:t>)</w:t>
      </w:r>
      <w:r w:rsidRPr="00873BD7">
        <w:tab/>
      </w:r>
      <w:r w:rsidRPr="00873BD7">
        <w:rPr>
          <w:rFonts w:hint="eastAsia"/>
        </w:rPr>
        <w:t>修订《劳动法》</w:t>
      </w:r>
      <w:r w:rsidRPr="00873BD7">
        <w:t>(</w:t>
      </w:r>
      <w:r w:rsidRPr="00873BD7">
        <w:rPr>
          <w:rFonts w:hint="eastAsia"/>
        </w:rPr>
        <w:t>《</w:t>
      </w:r>
      <w:r w:rsidR="006475A9">
        <w:t>2</w:t>
      </w:r>
      <w:r w:rsidRPr="00873BD7">
        <w:t>00</w:t>
      </w:r>
      <w:r w:rsidR="006475A9">
        <w:t>4</w:t>
      </w:r>
      <w:r w:rsidRPr="00873BD7">
        <w:rPr>
          <w:rFonts w:hint="eastAsia"/>
        </w:rPr>
        <w:t>年第</w:t>
      </w:r>
      <w:r w:rsidR="006475A9">
        <w:t>14</w:t>
      </w:r>
      <w:r w:rsidRPr="00873BD7">
        <w:rPr>
          <w:rFonts w:hint="eastAsia"/>
        </w:rPr>
        <w:t>号法》</w:t>
      </w:r>
      <w:r w:rsidRPr="00873BD7">
        <w:t>)</w:t>
      </w:r>
      <w:r w:rsidRPr="00873BD7">
        <w:rPr>
          <w:rFonts w:hint="eastAsia"/>
        </w:rPr>
        <w:t>的条款、加重对违反工资保护制度行为的处罚的</w:t>
      </w:r>
      <w:r w:rsidR="006475A9">
        <w:t>2</w:t>
      </w:r>
      <w:r w:rsidRPr="00873BD7">
        <w:t>0</w:t>
      </w:r>
      <w:r w:rsidR="006475A9">
        <w:t>2</w:t>
      </w:r>
      <w:r w:rsidRPr="00873BD7">
        <w:t>0</w:t>
      </w:r>
      <w:r w:rsidRPr="00873BD7">
        <w:rPr>
          <w:rFonts w:hint="eastAsia"/>
        </w:rPr>
        <w:t>年第</w:t>
      </w:r>
      <w:r w:rsidR="006475A9">
        <w:t>18</w:t>
      </w:r>
      <w:r w:rsidRPr="00873BD7">
        <w:rPr>
          <w:rFonts w:hint="eastAsia"/>
        </w:rPr>
        <w:t>号法令；</w:t>
      </w:r>
    </w:p>
    <w:p w14:paraId="617A5B9E" w14:textId="377AF992" w:rsidR="00873BD7" w:rsidRPr="00873BD7" w:rsidRDefault="00873BD7" w:rsidP="00873BD7">
      <w:pPr>
        <w:pStyle w:val="SingleTxtGC"/>
      </w:pPr>
      <w:r w:rsidRPr="00873BD7">
        <w:tab/>
        <w:t>(</w:t>
      </w:r>
      <w:r w:rsidR="006475A9">
        <w:t>c</w:t>
      </w:r>
      <w:r w:rsidRPr="00873BD7">
        <w:t>)</w:t>
      </w:r>
      <w:r w:rsidRPr="00873BD7">
        <w:tab/>
      </w:r>
      <w:r w:rsidRPr="00873BD7">
        <w:rPr>
          <w:rFonts w:hint="eastAsia"/>
        </w:rPr>
        <w:t>关于最低工资的《</w:t>
      </w:r>
      <w:r w:rsidR="006475A9">
        <w:t>2</w:t>
      </w:r>
      <w:r w:rsidRPr="00873BD7">
        <w:t>0</w:t>
      </w:r>
      <w:r w:rsidR="006475A9">
        <w:t>2</w:t>
      </w:r>
      <w:r w:rsidRPr="00873BD7">
        <w:t>0</w:t>
      </w:r>
      <w:r w:rsidRPr="00873BD7">
        <w:rPr>
          <w:rFonts w:hint="eastAsia"/>
        </w:rPr>
        <w:t>年第</w:t>
      </w:r>
      <w:r w:rsidR="006475A9">
        <w:t>17</w:t>
      </w:r>
      <w:r w:rsidRPr="00873BD7">
        <w:rPr>
          <w:rFonts w:hint="eastAsia"/>
        </w:rPr>
        <w:t>号法》；</w:t>
      </w:r>
    </w:p>
    <w:p w14:paraId="2E19AE37" w14:textId="6198ADD4" w:rsidR="00873BD7" w:rsidRPr="00873BD7" w:rsidRDefault="00873BD7" w:rsidP="00873BD7">
      <w:pPr>
        <w:pStyle w:val="SingleTxtGC"/>
      </w:pPr>
      <w:r w:rsidRPr="00873BD7">
        <w:tab/>
        <w:t>(</w:t>
      </w:r>
      <w:r w:rsidR="006475A9">
        <w:t>d</w:t>
      </w:r>
      <w:r w:rsidRPr="00873BD7">
        <w:t>)</w:t>
      </w:r>
      <w:r w:rsidRPr="00873BD7">
        <w:tab/>
      </w:r>
      <w:r w:rsidRPr="00873BD7">
        <w:rPr>
          <w:rFonts w:hint="eastAsia"/>
        </w:rPr>
        <w:t>规定包括家政工人在内的几类工人可以在没有出境许可的情况下离开该国的</w:t>
      </w:r>
      <w:r w:rsidR="006475A9">
        <w:t>2</w:t>
      </w:r>
      <w:r w:rsidRPr="00873BD7">
        <w:t>0</w:t>
      </w:r>
      <w:r w:rsidR="006475A9">
        <w:t>19</w:t>
      </w:r>
      <w:r w:rsidRPr="00873BD7">
        <w:rPr>
          <w:rFonts w:hint="eastAsia"/>
        </w:rPr>
        <w:t>年第</w:t>
      </w:r>
      <w:r w:rsidR="006475A9">
        <w:t>95</w:t>
      </w:r>
      <w:r w:rsidRPr="00873BD7">
        <w:rPr>
          <w:rFonts w:hint="eastAsia"/>
        </w:rPr>
        <w:t>号大臣令；</w:t>
      </w:r>
    </w:p>
    <w:p w14:paraId="2A3D4A73" w14:textId="08191F95" w:rsidR="00873BD7" w:rsidRPr="00873BD7" w:rsidRDefault="00873BD7" w:rsidP="00873BD7">
      <w:pPr>
        <w:pStyle w:val="SingleTxtGC"/>
      </w:pPr>
      <w:r w:rsidRPr="00873BD7">
        <w:tab/>
        <w:t>(</w:t>
      </w:r>
      <w:r w:rsidR="006475A9">
        <w:t>e</w:t>
      </w:r>
      <w:r w:rsidRPr="00873BD7">
        <w:t>)</w:t>
      </w:r>
      <w:r w:rsidRPr="00873BD7">
        <w:tab/>
      </w:r>
      <w:r w:rsidRPr="00873BD7">
        <w:rPr>
          <w:rFonts w:hint="eastAsia"/>
        </w:rPr>
        <w:t>关于政治庇护的《</w:t>
      </w:r>
      <w:r w:rsidR="006475A9">
        <w:t>2</w:t>
      </w:r>
      <w:r w:rsidRPr="00873BD7">
        <w:t>0</w:t>
      </w:r>
      <w:r w:rsidR="006475A9">
        <w:t>18</w:t>
      </w:r>
      <w:r w:rsidRPr="00873BD7">
        <w:rPr>
          <w:rFonts w:hint="eastAsia"/>
        </w:rPr>
        <w:t>年</w:t>
      </w:r>
      <w:r w:rsidR="006475A9">
        <w:t>9</w:t>
      </w:r>
      <w:r w:rsidRPr="00873BD7">
        <w:rPr>
          <w:rFonts w:hint="eastAsia"/>
        </w:rPr>
        <w:t>月第</w:t>
      </w:r>
      <w:r w:rsidR="006475A9">
        <w:t>11</w:t>
      </w:r>
      <w:r w:rsidRPr="00873BD7">
        <w:rPr>
          <w:rFonts w:hint="eastAsia"/>
        </w:rPr>
        <w:t>号法》。</w:t>
      </w:r>
    </w:p>
    <w:p w14:paraId="0C5DE8C9" w14:textId="6FCC1B3E" w:rsidR="00873BD7" w:rsidRPr="00873BD7" w:rsidRDefault="00873BD7" w:rsidP="00873BD7">
      <w:pPr>
        <w:pStyle w:val="H1GC"/>
      </w:pPr>
      <w:r w:rsidRPr="00873BD7">
        <w:lastRenderedPageBreak/>
        <w:tab/>
      </w:r>
      <w:bookmarkStart w:id="2" w:name="_Toc529980680"/>
      <w:r w:rsidR="006475A9">
        <w:t>C</w:t>
      </w:r>
      <w:r w:rsidRPr="00873BD7">
        <w:t>.</w:t>
      </w:r>
      <w:r w:rsidRPr="00873BD7">
        <w:tab/>
      </w:r>
      <w:bookmarkEnd w:id="2"/>
      <w:r w:rsidRPr="00873BD7">
        <w:rPr>
          <w:rFonts w:hint="eastAsia"/>
        </w:rPr>
        <w:t>关注的主要问题及建议</w:t>
      </w:r>
    </w:p>
    <w:p w14:paraId="09B813AE" w14:textId="77777777" w:rsidR="00873BD7" w:rsidRPr="00873BD7" w:rsidRDefault="00873BD7" w:rsidP="00873BD7">
      <w:pPr>
        <w:pStyle w:val="H23GC"/>
      </w:pPr>
      <w:r w:rsidRPr="00873BD7">
        <w:tab/>
      </w:r>
      <w:r w:rsidRPr="00873BD7">
        <w:tab/>
      </w:r>
      <w:r w:rsidRPr="00873BD7">
        <w:rPr>
          <w:rFonts w:hint="eastAsia"/>
        </w:rPr>
        <w:t>《公约》在国内的执行</w:t>
      </w:r>
    </w:p>
    <w:p w14:paraId="75D7B793" w14:textId="58F146B4" w:rsidR="00873BD7" w:rsidRPr="00873BD7" w:rsidRDefault="006475A9" w:rsidP="00873BD7">
      <w:pPr>
        <w:pStyle w:val="SingleTxtGC"/>
      </w:pPr>
      <w:r>
        <w:t>4</w:t>
      </w:r>
      <w:r w:rsidR="00873BD7" w:rsidRPr="00873BD7">
        <w:t>.</w:t>
      </w:r>
      <w:r w:rsidR="00873BD7" w:rsidRPr="00873BD7">
        <w:tab/>
      </w:r>
      <w:r w:rsidR="00873BD7" w:rsidRPr="00873BD7">
        <w:rPr>
          <w:rFonts w:hint="eastAsia"/>
          <w:spacing w:val="1"/>
        </w:rPr>
        <w:t>委员会注意到缔约国提供的资料，即《公约》是国内法律体系的一个组成部分，在国家法律体系中的地位次于《宪法》，资料中还称，有一个国家法院直接援引《公约》的案例。然而，委员会感到关切的是，伊斯兰教法优先于包括《公约》在内的国际文书，以及伊斯兰教法、国内法规和《公约》保障之间</w:t>
      </w:r>
      <w:r w:rsidR="00873BD7" w:rsidRPr="00873BD7">
        <w:rPr>
          <w:rFonts w:hint="eastAsia"/>
        </w:rPr>
        <w:t>的潜在冲突如何处理。委员会感到遗憾的是，没有具体资料说明个人如何在国内法院和行政诉讼中援引《公约》条款，也没有国内法院适用《公约》条款的例子</w:t>
      </w:r>
      <w:r w:rsidR="00873BD7" w:rsidRPr="00873BD7">
        <w:rPr>
          <w:spacing w:val="1"/>
        </w:rPr>
        <w:t>(</w:t>
      </w:r>
      <w:r w:rsidR="00873BD7" w:rsidRPr="00873BD7">
        <w:rPr>
          <w:rFonts w:hint="eastAsia"/>
          <w:spacing w:val="1"/>
        </w:rPr>
        <w:t>第二条</w:t>
      </w:r>
      <w:r w:rsidR="00873BD7" w:rsidRPr="00873BD7">
        <w:rPr>
          <w:spacing w:val="1"/>
        </w:rPr>
        <w:t>)</w:t>
      </w:r>
      <w:r w:rsidR="00873BD7" w:rsidRPr="00873BD7">
        <w:rPr>
          <w:rFonts w:hint="eastAsia"/>
        </w:rPr>
        <w:t>。</w:t>
      </w:r>
    </w:p>
    <w:p w14:paraId="6FAA7989" w14:textId="2289F8D6" w:rsidR="00873BD7" w:rsidRPr="007223A1" w:rsidRDefault="006475A9" w:rsidP="007223A1">
      <w:pPr>
        <w:pStyle w:val="SingleTxtGC"/>
        <w:rPr>
          <w:rFonts w:ascii="Time New Roman" w:eastAsia="黑体" w:hAnsi="Time New Roman" w:hint="eastAsia"/>
        </w:rPr>
      </w:pPr>
      <w:r>
        <w:rPr>
          <w:rFonts w:ascii="Time New Roman" w:eastAsia="黑体" w:hAnsi="Time New Roman"/>
        </w:rPr>
        <w:t>5</w:t>
      </w:r>
      <w:r w:rsidR="00873BD7" w:rsidRPr="007223A1">
        <w:rPr>
          <w:rFonts w:ascii="Time New Roman" w:eastAsia="黑体" w:hAnsi="Time New Roman"/>
        </w:rPr>
        <w:t>.</w:t>
      </w:r>
      <w:r w:rsidR="00873BD7" w:rsidRPr="007223A1">
        <w:rPr>
          <w:rFonts w:ascii="Time New Roman" w:eastAsia="黑体" w:hAnsi="Time New Roman"/>
        </w:rPr>
        <w:tab/>
      </w:r>
      <w:r w:rsidR="00873BD7" w:rsidRPr="007223A1">
        <w:rPr>
          <w:rFonts w:ascii="Time New Roman" w:eastAsia="黑体" w:hAnsi="Time New Roman" w:hint="eastAsia"/>
        </w:rPr>
        <w:t>缔约国应在其国内法律秩序中充分实施《公约》，并确保国内法，包括基于伊斯兰教法的法律的解释和适用符合《公约》规定的义务。此外，缔约国应努力提高法官、检察官和律师对《公约》及其国内适用的认识，以确保法院考虑到《公约》的规定。缔约国还应考虑加入《公约》的任择议定书，该议定书确立了个人申诉机制。</w:t>
      </w:r>
    </w:p>
    <w:p w14:paraId="7A0575C7" w14:textId="77777777" w:rsidR="00873BD7" w:rsidRPr="00873BD7" w:rsidRDefault="00873BD7" w:rsidP="007223A1">
      <w:pPr>
        <w:pStyle w:val="H23GC"/>
      </w:pPr>
      <w:r w:rsidRPr="00873BD7">
        <w:tab/>
      </w:r>
      <w:r w:rsidRPr="00873BD7">
        <w:tab/>
      </w:r>
      <w:r w:rsidRPr="00873BD7">
        <w:rPr>
          <w:rFonts w:hint="eastAsia"/>
        </w:rPr>
        <w:t>保留和声明</w:t>
      </w:r>
    </w:p>
    <w:p w14:paraId="3E843A9F" w14:textId="6344F795" w:rsidR="00873BD7" w:rsidRPr="00873BD7" w:rsidRDefault="006475A9" w:rsidP="007223A1">
      <w:pPr>
        <w:pStyle w:val="SingleTxtGC"/>
      </w:pPr>
      <w:r>
        <w:t>6</w:t>
      </w:r>
      <w:r w:rsidR="00873BD7" w:rsidRPr="00873BD7">
        <w:t>.</w:t>
      </w:r>
      <w:r w:rsidR="00873BD7" w:rsidRPr="00873BD7">
        <w:tab/>
      </w:r>
      <w:r w:rsidR="00873BD7" w:rsidRPr="00873BD7">
        <w:rPr>
          <w:rFonts w:hint="eastAsia"/>
        </w:rPr>
        <w:t>委员会感到关切的是，缔约国维持其对《公约》第三条和第二十三条第四款</w:t>
      </w:r>
      <w:r w:rsidR="00873BD7" w:rsidRPr="007223A1">
        <w:rPr>
          <w:rFonts w:hint="eastAsia"/>
          <w:spacing w:val="2"/>
        </w:rPr>
        <w:t>的保留以及对第七条、第十八条第二款、第二十二条、第二十三条第二款和第二十七条的声明</w:t>
      </w:r>
      <w:r w:rsidR="00873BD7" w:rsidRPr="00873BD7">
        <w:rPr>
          <w:rFonts w:hint="eastAsia"/>
        </w:rPr>
        <w:t>。委员会注意到缔约国提供的关于定期审查其保留的信息，但感到关切的是，不清楚这种审查和修改何时进行，以及是否将撤销所有保留和声明。具体而言，委员会关切地注意到缔约国对第</w:t>
      </w:r>
      <w:r>
        <w:t>23</w:t>
      </w:r>
      <w:r w:rsidR="00873BD7" w:rsidRPr="00873BD7">
        <w:rPr>
          <w:rFonts w:hint="eastAsia"/>
        </w:rPr>
        <w:t>条第四款的保留，据缔约国称，该条款违反了伊斯兰教法，并注意到缔约国关于第七条、第十八条第二款和第二十三条第二款的声明，根据这些声明，这些条款将根据伊斯兰教</w:t>
      </w:r>
      <w:proofErr w:type="gramStart"/>
      <w:r w:rsidR="00873BD7" w:rsidRPr="00873BD7">
        <w:rPr>
          <w:rFonts w:hint="eastAsia"/>
        </w:rPr>
        <w:t>法解释</w:t>
      </w:r>
      <w:proofErr w:type="gramEnd"/>
      <w:r w:rsidR="00873BD7" w:rsidRPr="00873BD7">
        <w:rPr>
          <w:rFonts w:hint="eastAsia"/>
        </w:rPr>
        <w:t>和执行</w:t>
      </w:r>
      <w:r w:rsidR="00873BD7" w:rsidRPr="00873BD7">
        <w:t>(</w:t>
      </w:r>
      <w:r w:rsidR="00873BD7" w:rsidRPr="00873BD7">
        <w:rPr>
          <w:rFonts w:hint="eastAsia"/>
        </w:rPr>
        <w:t>第二条</w:t>
      </w:r>
      <w:r w:rsidR="00873BD7" w:rsidRPr="00873BD7">
        <w:t>)</w:t>
      </w:r>
      <w:r w:rsidR="00873BD7" w:rsidRPr="00873BD7">
        <w:rPr>
          <w:rFonts w:hint="eastAsia"/>
        </w:rPr>
        <w:t>。</w:t>
      </w:r>
    </w:p>
    <w:p w14:paraId="71C9ABD1" w14:textId="3FA7F274" w:rsidR="00873BD7" w:rsidRPr="00873BD7" w:rsidRDefault="006475A9" w:rsidP="007223A1">
      <w:pPr>
        <w:pStyle w:val="SingleTxtGC"/>
      </w:pPr>
      <w:r>
        <w:rPr>
          <w:rFonts w:ascii="Time New Roman" w:eastAsia="黑体" w:hAnsi="Time New Roman"/>
        </w:rPr>
        <w:t>7</w:t>
      </w:r>
      <w:r w:rsidR="00873BD7" w:rsidRPr="007223A1">
        <w:rPr>
          <w:rFonts w:ascii="Time New Roman" w:eastAsia="黑体" w:hAnsi="Time New Roman"/>
        </w:rPr>
        <w:t>.</w:t>
      </w:r>
      <w:r w:rsidR="00873BD7" w:rsidRPr="007223A1">
        <w:rPr>
          <w:rFonts w:ascii="Time New Roman" w:eastAsia="黑体" w:hAnsi="Time New Roman"/>
        </w:rPr>
        <w:tab/>
      </w:r>
      <w:r w:rsidR="00873BD7" w:rsidRPr="007223A1">
        <w:rPr>
          <w:rFonts w:ascii="Time New Roman" w:eastAsia="黑体" w:hAnsi="Time New Roman" w:hint="eastAsia"/>
        </w:rPr>
        <w:t>缔约国应采取具体步骤，撤销对《公约》条款的保留和声明，以确保充分有效地适用《公约》</w:t>
      </w:r>
      <w:r w:rsidR="00873BD7" w:rsidRPr="00873BD7">
        <w:rPr>
          <w:rFonts w:hint="eastAsia"/>
        </w:rPr>
        <w:t>。</w:t>
      </w:r>
    </w:p>
    <w:p w14:paraId="60D16AC2" w14:textId="77777777" w:rsidR="00873BD7" w:rsidRPr="00873BD7" w:rsidRDefault="00873BD7" w:rsidP="007223A1">
      <w:pPr>
        <w:pStyle w:val="H23GC"/>
      </w:pPr>
      <w:r w:rsidRPr="00873BD7">
        <w:tab/>
      </w:r>
      <w:r w:rsidRPr="00873BD7">
        <w:tab/>
      </w:r>
      <w:r w:rsidRPr="00873BD7">
        <w:rPr>
          <w:rFonts w:hint="eastAsia"/>
        </w:rPr>
        <w:t>国家人权机构</w:t>
      </w:r>
    </w:p>
    <w:p w14:paraId="5CF97BCD" w14:textId="50E29202" w:rsidR="00873BD7" w:rsidRPr="00873BD7" w:rsidRDefault="006475A9" w:rsidP="007223A1">
      <w:pPr>
        <w:pStyle w:val="SingleTxtGC"/>
      </w:pPr>
      <w:r>
        <w:t>8</w:t>
      </w:r>
      <w:r w:rsidR="00873BD7" w:rsidRPr="00873BD7">
        <w:t>.</w:t>
      </w:r>
      <w:r w:rsidR="00873BD7" w:rsidRPr="00873BD7">
        <w:tab/>
      </w:r>
      <w:r w:rsidR="00873BD7" w:rsidRPr="007223A1">
        <w:rPr>
          <w:rFonts w:hint="eastAsia"/>
          <w:spacing w:val="2"/>
        </w:rPr>
        <w:t>委员会欢迎国家人权委员会于</w:t>
      </w:r>
      <w:r>
        <w:rPr>
          <w:spacing w:val="2"/>
        </w:rPr>
        <w:t>2</w:t>
      </w:r>
      <w:r w:rsidR="00873BD7" w:rsidRPr="007223A1">
        <w:rPr>
          <w:spacing w:val="2"/>
        </w:rPr>
        <w:t>0</w:t>
      </w:r>
      <w:r>
        <w:rPr>
          <w:spacing w:val="2"/>
        </w:rPr>
        <w:t>21</w:t>
      </w:r>
      <w:r w:rsidR="00873BD7" w:rsidRPr="007223A1">
        <w:rPr>
          <w:rFonts w:hint="eastAsia"/>
          <w:spacing w:val="2"/>
        </w:rPr>
        <w:t>年经国家人权机构全球联盟重新认证获得</w:t>
      </w:r>
      <w:r>
        <w:rPr>
          <w:rFonts w:hint="eastAsia"/>
          <w:spacing w:val="2"/>
        </w:rPr>
        <w:t>“</w:t>
      </w:r>
      <w:r>
        <w:rPr>
          <w:spacing w:val="2"/>
        </w:rPr>
        <w:t>A</w:t>
      </w:r>
      <w:r>
        <w:rPr>
          <w:rFonts w:hint="eastAsia"/>
          <w:spacing w:val="2"/>
        </w:rPr>
        <w:t>”</w:t>
      </w:r>
      <w:r w:rsidR="007223A1" w:rsidRPr="007223A1">
        <w:rPr>
          <w:rFonts w:hint="eastAsia"/>
          <w:spacing w:val="2"/>
        </w:rPr>
        <w:t>级</w:t>
      </w:r>
      <w:r w:rsidR="00873BD7" w:rsidRPr="007223A1">
        <w:rPr>
          <w:rFonts w:hint="eastAsia"/>
          <w:spacing w:val="2"/>
        </w:rPr>
        <w:t>地位。然而，委员会还关切地注意到，包括国家人权机构全球联盟</w:t>
      </w:r>
      <w:r w:rsidR="00873BD7" w:rsidRPr="007223A1">
        <w:rPr>
          <w:rFonts w:hint="eastAsia"/>
          <w:spacing w:val="1"/>
        </w:rPr>
        <w:t>报告在内的报告称，国家人权委员会成员的提名、任命和解职需经埃米尔批准，而且尽管缔约国采取了措施，如《</w:t>
      </w:r>
      <w:r>
        <w:rPr>
          <w:spacing w:val="1"/>
        </w:rPr>
        <w:t>2</w:t>
      </w:r>
      <w:r w:rsidR="00873BD7" w:rsidRPr="007223A1">
        <w:rPr>
          <w:spacing w:val="1"/>
        </w:rPr>
        <w:t>0</w:t>
      </w:r>
      <w:r>
        <w:rPr>
          <w:spacing w:val="1"/>
        </w:rPr>
        <w:t>15</w:t>
      </w:r>
      <w:r w:rsidR="00873BD7" w:rsidRPr="007223A1">
        <w:rPr>
          <w:rFonts w:hint="eastAsia"/>
          <w:spacing w:val="1"/>
        </w:rPr>
        <w:t>年第</w:t>
      </w:r>
      <w:r>
        <w:rPr>
          <w:spacing w:val="1"/>
        </w:rPr>
        <w:t>12</w:t>
      </w:r>
      <w:r w:rsidR="00873BD7" w:rsidRPr="007223A1">
        <w:rPr>
          <w:rFonts w:hint="eastAsia"/>
          <w:spacing w:val="1"/>
        </w:rPr>
        <w:t>号法》，以保障其成员的独立性和职能豁免，</w:t>
      </w:r>
      <w:r w:rsidR="00873BD7" w:rsidRPr="007223A1">
        <w:rPr>
          <w:rFonts w:hint="eastAsia"/>
          <w:spacing w:val="2"/>
        </w:rPr>
        <w:t>但缺乏关于任命和解职其成员的程序和标准的适当法律规定</w:t>
      </w:r>
      <w:r w:rsidR="00873BD7" w:rsidRPr="007223A1">
        <w:rPr>
          <w:spacing w:val="2"/>
        </w:rPr>
        <w:t>(</w:t>
      </w:r>
      <w:r w:rsidR="00873BD7" w:rsidRPr="007223A1">
        <w:rPr>
          <w:rFonts w:hint="eastAsia"/>
          <w:spacing w:val="2"/>
        </w:rPr>
        <w:t>第二条</w:t>
      </w:r>
      <w:r w:rsidR="00873BD7" w:rsidRPr="00873BD7">
        <w:t>)</w:t>
      </w:r>
      <w:r w:rsidR="00873BD7" w:rsidRPr="00873BD7">
        <w:rPr>
          <w:rFonts w:hint="eastAsia"/>
        </w:rPr>
        <w:t>。</w:t>
      </w:r>
    </w:p>
    <w:p w14:paraId="6A0F53D1" w14:textId="358EEAEF" w:rsidR="00873BD7" w:rsidRPr="00E75BAB" w:rsidRDefault="006475A9" w:rsidP="00E75BAB">
      <w:pPr>
        <w:pStyle w:val="SingleTxtGC"/>
        <w:rPr>
          <w:rFonts w:ascii="Time New Roman" w:eastAsia="黑体" w:hAnsi="Time New Roman" w:hint="eastAsia"/>
        </w:rPr>
      </w:pPr>
      <w:r>
        <w:rPr>
          <w:rFonts w:ascii="Time New Roman" w:eastAsia="黑体" w:hAnsi="Time New Roman"/>
        </w:rPr>
        <w:t>9</w:t>
      </w:r>
      <w:r w:rsidR="00873BD7" w:rsidRPr="00E75BAB">
        <w:rPr>
          <w:rFonts w:ascii="Time New Roman" w:eastAsia="黑体" w:hAnsi="Time New Roman"/>
        </w:rPr>
        <w:t>.</w:t>
      </w:r>
      <w:r w:rsidR="00873BD7" w:rsidRPr="00E75BAB">
        <w:rPr>
          <w:rFonts w:ascii="Time New Roman" w:eastAsia="黑体" w:hAnsi="Time New Roman"/>
        </w:rPr>
        <w:tab/>
      </w:r>
      <w:r w:rsidR="00873BD7" w:rsidRPr="00E75BAB">
        <w:rPr>
          <w:rFonts w:ascii="Time New Roman" w:eastAsia="黑体" w:hAnsi="Time New Roman" w:hint="eastAsia"/>
        </w:rPr>
        <w:t>缔约国应继续努力，确保国家人权委员会完全符合《关于促进和保护人权的国家机构的地位的原则》</w:t>
      </w:r>
      <w:r w:rsidR="00873BD7" w:rsidRPr="00E75BAB">
        <w:rPr>
          <w:rFonts w:ascii="Time New Roman" w:eastAsia="黑体" w:hAnsi="Time New Roman"/>
        </w:rPr>
        <w:t>(</w:t>
      </w:r>
      <w:r w:rsidR="00873BD7" w:rsidRPr="00E75BAB">
        <w:rPr>
          <w:rFonts w:ascii="Time New Roman" w:eastAsia="黑体" w:hAnsi="Time New Roman" w:hint="eastAsia"/>
        </w:rPr>
        <w:t>《巴黎原则》</w:t>
      </w:r>
      <w:r w:rsidR="00873BD7" w:rsidRPr="00E75BAB">
        <w:rPr>
          <w:rFonts w:ascii="Time New Roman" w:eastAsia="黑体" w:hAnsi="Time New Roman"/>
        </w:rPr>
        <w:t>)</w:t>
      </w:r>
      <w:r w:rsidR="00873BD7" w:rsidRPr="00E75BAB">
        <w:rPr>
          <w:rFonts w:ascii="Time New Roman" w:eastAsia="黑体" w:hAnsi="Time New Roman" w:hint="eastAsia"/>
        </w:rPr>
        <w:t>，并能够充分、有效和独立地履行其任务，包括促进其成员和工作人员的多元化和多样性。</w:t>
      </w:r>
    </w:p>
    <w:p w14:paraId="690F6BCA" w14:textId="77777777" w:rsidR="00873BD7" w:rsidRPr="00873BD7" w:rsidRDefault="00873BD7" w:rsidP="00E75BAB">
      <w:pPr>
        <w:pStyle w:val="H23GC"/>
      </w:pPr>
      <w:r w:rsidRPr="00873BD7">
        <w:tab/>
      </w:r>
      <w:r w:rsidRPr="00873BD7">
        <w:tab/>
      </w:r>
      <w:r w:rsidRPr="00873BD7">
        <w:rPr>
          <w:rFonts w:hint="eastAsia"/>
        </w:rPr>
        <w:t>反恐怖主义措施</w:t>
      </w:r>
    </w:p>
    <w:p w14:paraId="0FA70FAF" w14:textId="5A52AF93" w:rsidR="00873BD7" w:rsidRPr="00873BD7" w:rsidRDefault="006475A9" w:rsidP="00873BD7">
      <w:pPr>
        <w:pStyle w:val="SingleTxtGC"/>
      </w:pPr>
      <w:r>
        <w:t>1</w:t>
      </w:r>
      <w:r w:rsidR="00873BD7" w:rsidRPr="006475A9">
        <w:t>0.</w:t>
      </w:r>
      <w:r w:rsidR="00873BD7" w:rsidRPr="006475A9">
        <w:tab/>
      </w:r>
      <w:r w:rsidR="00873BD7" w:rsidRPr="006475A9">
        <w:rPr>
          <w:rFonts w:hint="eastAsia"/>
        </w:rPr>
        <w:t>委员会感到关切的是，缔约国的反恐立法，特别是《打击恐怖主义法》</w:t>
      </w:r>
      <w:r w:rsidR="00873BD7" w:rsidRPr="006475A9">
        <w:t>(</w:t>
      </w:r>
      <w:r w:rsidR="00873BD7" w:rsidRPr="006475A9">
        <w:rPr>
          <w:rFonts w:hint="eastAsia"/>
        </w:rPr>
        <w:t>经《</w:t>
      </w:r>
      <w:r>
        <w:t>2</w:t>
      </w:r>
      <w:r w:rsidR="00873BD7" w:rsidRPr="006475A9">
        <w:t>0</w:t>
      </w:r>
      <w:r>
        <w:t>19</w:t>
      </w:r>
      <w:r w:rsidR="00873BD7" w:rsidRPr="006475A9">
        <w:rPr>
          <w:rFonts w:hint="eastAsia"/>
        </w:rPr>
        <w:t>年第</w:t>
      </w:r>
      <w:r>
        <w:t>27</w:t>
      </w:r>
      <w:r w:rsidR="00873BD7" w:rsidRPr="006475A9">
        <w:rPr>
          <w:rFonts w:hint="eastAsia"/>
        </w:rPr>
        <w:t>号法》修订的《</w:t>
      </w:r>
      <w:r>
        <w:t>2</w:t>
      </w:r>
      <w:r w:rsidR="00873BD7" w:rsidRPr="006475A9">
        <w:t>00</w:t>
      </w:r>
      <w:r>
        <w:t>4</w:t>
      </w:r>
      <w:r w:rsidR="00873BD7" w:rsidRPr="006475A9">
        <w:rPr>
          <w:rFonts w:hint="eastAsia"/>
        </w:rPr>
        <w:t>年第</w:t>
      </w:r>
      <w:r>
        <w:t>3</w:t>
      </w:r>
      <w:r w:rsidR="00873BD7" w:rsidRPr="006475A9">
        <w:rPr>
          <w:rFonts w:hint="eastAsia"/>
        </w:rPr>
        <w:t>号法》</w:t>
      </w:r>
      <w:r w:rsidR="00873BD7" w:rsidRPr="006475A9">
        <w:t>)</w:t>
      </w:r>
      <w:r w:rsidR="00873BD7" w:rsidRPr="006475A9">
        <w:rPr>
          <w:rFonts w:hint="eastAsia"/>
        </w:rPr>
        <w:t>第</w:t>
      </w:r>
      <w:r>
        <w:t>23</w:t>
      </w:r>
      <w:r w:rsidR="00873BD7" w:rsidRPr="006475A9">
        <w:rPr>
          <w:rFonts w:hint="eastAsia"/>
        </w:rPr>
        <w:t>条、《建立国家安全机构法》</w:t>
      </w:r>
      <w:r w:rsidR="00873BD7" w:rsidRPr="006475A9">
        <w:t>(</w:t>
      </w:r>
      <w:r w:rsidR="00873BD7" w:rsidRPr="006475A9">
        <w:rPr>
          <w:rFonts w:hint="eastAsia"/>
        </w:rPr>
        <w:t>经《</w:t>
      </w:r>
      <w:r>
        <w:t>2</w:t>
      </w:r>
      <w:r w:rsidR="00873BD7" w:rsidRPr="006475A9">
        <w:t>00</w:t>
      </w:r>
      <w:r>
        <w:t>8</w:t>
      </w:r>
      <w:r w:rsidR="00873BD7" w:rsidRPr="006475A9">
        <w:rPr>
          <w:rFonts w:hint="eastAsia"/>
        </w:rPr>
        <w:t>年第</w:t>
      </w:r>
      <w:r>
        <w:t>1</w:t>
      </w:r>
      <w:r w:rsidR="00873BD7" w:rsidRPr="006475A9">
        <w:t>0</w:t>
      </w:r>
      <w:r w:rsidR="00873BD7" w:rsidRPr="006475A9">
        <w:rPr>
          <w:rFonts w:hint="eastAsia"/>
        </w:rPr>
        <w:t>号法》修订的《</w:t>
      </w:r>
      <w:r>
        <w:t>2</w:t>
      </w:r>
      <w:r w:rsidR="00873BD7" w:rsidRPr="006475A9">
        <w:t>00</w:t>
      </w:r>
      <w:r>
        <w:t>3</w:t>
      </w:r>
      <w:r w:rsidR="00873BD7" w:rsidRPr="006475A9">
        <w:rPr>
          <w:rFonts w:hint="eastAsia"/>
        </w:rPr>
        <w:t>年第</w:t>
      </w:r>
      <w:r>
        <w:t>5</w:t>
      </w:r>
      <w:r w:rsidR="00873BD7" w:rsidRPr="006475A9">
        <w:rPr>
          <w:rFonts w:hint="eastAsia"/>
        </w:rPr>
        <w:t>号法》</w:t>
      </w:r>
      <w:r w:rsidR="00873BD7" w:rsidRPr="006475A9">
        <w:t>)</w:t>
      </w:r>
      <w:r w:rsidR="00873BD7" w:rsidRPr="006475A9">
        <w:rPr>
          <w:rFonts w:hint="eastAsia"/>
        </w:rPr>
        <w:t>第</w:t>
      </w:r>
      <w:r>
        <w:t>7</w:t>
      </w:r>
      <w:r w:rsidR="00873BD7" w:rsidRPr="006475A9">
        <w:rPr>
          <w:rFonts w:hint="eastAsia"/>
        </w:rPr>
        <w:t>条和《保护社会法》</w:t>
      </w:r>
      <w:r w:rsidR="00873BD7" w:rsidRPr="006475A9">
        <w:t>(</w:t>
      </w:r>
      <w:r w:rsidR="00873BD7" w:rsidRPr="006475A9">
        <w:rPr>
          <w:rFonts w:hint="eastAsia"/>
        </w:rPr>
        <w:t>《</w:t>
      </w:r>
      <w:r>
        <w:t>2</w:t>
      </w:r>
      <w:r w:rsidR="00873BD7" w:rsidRPr="006475A9">
        <w:t>00</w:t>
      </w:r>
      <w:r>
        <w:t>2</w:t>
      </w:r>
      <w:r w:rsidR="00873BD7" w:rsidRPr="006475A9">
        <w:rPr>
          <w:rFonts w:hint="eastAsia"/>
        </w:rPr>
        <w:t>年第</w:t>
      </w:r>
      <w:r>
        <w:t>17</w:t>
      </w:r>
      <w:r w:rsidR="00873BD7" w:rsidRPr="006475A9">
        <w:rPr>
          <w:rFonts w:hint="eastAsia"/>
        </w:rPr>
        <w:t>号法》</w:t>
      </w:r>
      <w:r w:rsidR="00873BD7" w:rsidRPr="006475A9">
        <w:t>)</w:t>
      </w:r>
      <w:r w:rsidR="00873BD7" w:rsidRPr="006475A9">
        <w:rPr>
          <w:rFonts w:hint="eastAsia"/>
        </w:rPr>
        <w:t>第</w:t>
      </w:r>
      <w:r>
        <w:t>2</w:t>
      </w:r>
      <w:r w:rsidR="00873BD7" w:rsidRPr="006475A9">
        <w:rPr>
          <w:rFonts w:hint="eastAsia"/>
        </w:rPr>
        <w:t>条允许在没有适当司法审查的情况下进行长期审前拘留。委员会注意到缔约国提供的关于根据《保护社会法》逮捕</w:t>
      </w:r>
      <w:r w:rsidR="00873BD7" w:rsidRPr="00873BD7">
        <w:rPr>
          <w:rFonts w:hint="eastAsia"/>
        </w:rPr>
        <w:t>的人数的资料，但感到遗憾的是，缺乏关于因涉嫌违反《打击恐怖主义法》和《建立国家安全机构法》而被逮捕的人数的资料。委员会还感到遗憾的是，没有关于这三项法律规定的审前拘留平均时间的资料</w:t>
      </w:r>
      <w:r w:rsidR="00873BD7" w:rsidRPr="00873BD7">
        <w:t>(</w:t>
      </w:r>
      <w:r w:rsidR="00873BD7" w:rsidRPr="00873BD7">
        <w:rPr>
          <w:rFonts w:hint="eastAsia"/>
        </w:rPr>
        <w:t>第二、第九和第十四条</w:t>
      </w:r>
      <w:r w:rsidR="00873BD7" w:rsidRPr="00873BD7">
        <w:t>)</w:t>
      </w:r>
      <w:r w:rsidR="00873BD7" w:rsidRPr="00873BD7">
        <w:rPr>
          <w:rFonts w:hint="eastAsia"/>
        </w:rPr>
        <w:t>。</w:t>
      </w:r>
    </w:p>
    <w:p w14:paraId="17116440" w14:textId="011BB8E6" w:rsidR="00873BD7" w:rsidRPr="00E75BAB" w:rsidRDefault="006475A9" w:rsidP="00E75BAB">
      <w:pPr>
        <w:pStyle w:val="SingleTxtGC"/>
        <w:rPr>
          <w:rFonts w:ascii="Time New Roman" w:eastAsia="黑体" w:hAnsi="Time New Roman" w:hint="eastAsia"/>
        </w:rPr>
      </w:pPr>
      <w:r>
        <w:rPr>
          <w:rFonts w:ascii="Time New Roman" w:eastAsia="黑体" w:hAnsi="Time New Roman"/>
        </w:rPr>
        <w:t>11</w:t>
      </w:r>
      <w:r w:rsidR="00873BD7" w:rsidRPr="00E75BAB">
        <w:rPr>
          <w:rFonts w:ascii="Time New Roman" w:eastAsia="黑体" w:hAnsi="Time New Roman"/>
        </w:rPr>
        <w:t>.</w:t>
      </w:r>
      <w:r w:rsidR="00873BD7" w:rsidRPr="00E75BAB">
        <w:rPr>
          <w:rFonts w:ascii="Time New Roman" w:eastAsia="黑体" w:hAnsi="Time New Roman"/>
        </w:rPr>
        <w:tab/>
      </w:r>
      <w:r w:rsidR="00873BD7" w:rsidRPr="00E75BAB">
        <w:rPr>
          <w:rFonts w:ascii="Time New Roman" w:eastAsia="黑体" w:hAnsi="Time New Roman" w:hint="eastAsia"/>
        </w:rPr>
        <w:t>缔约国应使其反恐立法，特别是允许长期审前拘留而不进行适当司法审查的规定完全符合《公约》以及法律确定性、可预测性和相称性原则。缔约国还应确保根据《公约》在法律和实践中向涉嫌或被控犯有恐怖主义行为或相关罪行的人提供一切适当的法律保障。</w:t>
      </w:r>
    </w:p>
    <w:p w14:paraId="113F9D28" w14:textId="77777777" w:rsidR="00873BD7" w:rsidRPr="00873BD7" w:rsidRDefault="00873BD7" w:rsidP="00E75BAB">
      <w:pPr>
        <w:pStyle w:val="H23GC"/>
      </w:pPr>
      <w:r w:rsidRPr="00873BD7">
        <w:tab/>
      </w:r>
      <w:r w:rsidRPr="00873BD7">
        <w:tab/>
      </w:r>
      <w:r w:rsidRPr="00873BD7">
        <w:rPr>
          <w:rFonts w:hint="eastAsia"/>
        </w:rPr>
        <w:t>不歧视框架</w:t>
      </w:r>
    </w:p>
    <w:p w14:paraId="507CB9F5" w14:textId="42F5DF01" w:rsidR="00873BD7" w:rsidRPr="00873BD7" w:rsidRDefault="006475A9" w:rsidP="00873BD7">
      <w:pPr>
        <w:pStyle w:val="SingleTxtGC"/>
      </w:pPr>
      <w:r>
        <w:t>12</w:t>
      </w:r>
      <w:r w:rsidR="00873BD7" w:rsidRPr="00873BD7">
        <w:t>.</w:t>
      </w:r>
      <w:r w:rsidR="00873BD7" w:rsidRPr="00873BD7">
        <w:tab/>
      </w:r>
      <w:r w:rsidR="00873BD7" w:rsidRPr="00E75BAB">
        <w:rPr>
          <w:rFonts w:hint="eastAsia"/>
          <w:spacing w:val="1"/>
        </w:rPr>
        <w:t>委员会注意到缔约国《宪法》第</w:t>
      </w:r>
      <w:r>
        <w:rPr>
          <w:spacing w:val="1"/>
        </w:rPr>
        <w:t>18</w:t>
      </w:r>
      <w:r w:rsidR="00873BD7" w:rsidRPr="00E75BAB">
        <w:rPr>
          <w:rFonts w:hint="eastAsia"/>
          <w:spacing w:val="1"/>
        </w:rPr>
        <w:t>条宣布了平等原则，第</w:t>
      </w:r>
      <w:r>
        <w:rPr>
          <w:spacing w:val="1"/>
        </w:rPr>
        <w:t>35</w:t>
      </w:r>
      <w:r w:rsidR="00873BD7" w:rsidRPr="00E75BAB">
        <w:rPr>
          <w:rFonts w:hint="eastAsia"/>
          <w:spacing w:val="1"/>
        </w:rPr>
        <w:t>条规定不得以性别、种族、语言或宗教为由进行歧视的原则，但委员会感到关切的是，现</w:t>
      </w:r>
      <w:r w:rsidR="00873BD7" w:rsidRPr="00E37AFA">
        <w:rPr>
          <w:rFonts w:hint="eastAsia"/>
        </w:rPr>
        <w:t>有的国家法律框架没有提供全面保护，防止基于《公约》涵盖的所有理由的歧视，包括基于性取向和性别认同的歧视。委员会还感到关切的是，根据法律</w:t>
      </w:r>
      <w:r w:rsidR="00873BD7" w:rsidRPr="00E75BAB">
        <w:rPr>
          <w:rFonts w:hint="eastAsia"/>
          <w:spacing w:val="1"/>
        </w:rPr>
        <w:t>，</w:t>
      </w:r>
      <w:r w:rsidR="00873BD7" w:rsidRPr="00E37AFA">
        <w:rPr>
          <w:rFonts w:hint="eastAsia"/>
        </w:rPr>
        <w:t>归化的卡塔尔人不能与卡塔尔国民平等地享有某些权利，包括某些政治权利</w:t>
      </w:r>
      <w:r w:rsidR="00873BD7" w:rsidRPr="00E37AFA">
        <w:t>(</w:t>
      </w:r>
      <w:r w:rsidR="00873BD7" w:rsidRPr="00E37AFA">
        <w:rPr>
          <w:rFonts w:hint="eastAsia"/>
        </w:rPr>
        <w:t>第二和</w:t>
      </w:r>
      <w:r w:rsidR="00873BD7" w:rsidRPr="00E75BAB">
        <w:rPr>
          <w:rFonts w:hint="eastAsia"/>
          <w:spacing w:val="1"/>
        </w:rPr>
        <w:t>第二十六条</w:t>
      </w:r>
      <w:r w:rsidR="00873BD7" w:rsidRPr="00E75BAB">
        <w:rPr>
          <w:spacing w:val="1"/>
        </w:rPr>
        <w:t>)</w:t>
      </w:r>
      <w:r w:rsidR="00873BD7" w:rsidRPr="00873BD7">
        <w:rPr>
          <w:rFonts w:hint="eastAsia"/>
        </w:rPr>
        <w:t>。</w:t>
      </w:r>
    </w:p>
    <w:p w14:paraId="5BF6CF35" w14:textId="1F5BD8EB" w:rsidR="00873BD7" w:rsidRPr="00947A6C" w:rsidRDefault="006475A9" w:rsidP="00947A6C">
      <w:pPr>
        <w:pStyle w:val="SingleTxtGC"/>
        <w:rPr>
          <w:rFonts w:ascii="Time New Roman" w:eastAsia="黑体" w:hAnsi="Time New Roman" w:hint="eastAsia"/>
        </w:rPr>
      </w:pPr>
      <w:r>
        <w:rPr>
          <w:rFonts w:ascii="Time New Roman" w:eastAsia="黑体" w:hAnsi="Time New Roman"/>
        </w:rPr>
        <w:t>13</w:t>
      </w:r>
      <w:r w:rsidR="00873BD7" w:rsidRPr="00947A6C">
        <w:rPr>
          <w:rFonts w:ascii="Time New Roman" w:eastAsia="黑体" w:hAnsi="Time New Roman"/>
        </w:rPr>
        <w:t>.</w:t>
      </w:r>
      <w:r w:rsidR="00873BD7" w:rsidRPr="00947A6C">
        <w:rPr>
          <w:rFonts w:ascii="Time New Roman" w:eastAsia="黑体" w:hAnsi="Time New Roman"/>
        </w:rPr>
        <w:tab/>
      </w:r>
      <w:r w:rsidR="00873BD7" w:rsidRPr="00947A6C">
        <w:rPr>
          <w:rFonts w:ascii="Time New Roman" w:eastAsia="黑体" w:hAnsi="Time New Roman" w:hint="eastAsia"/>
        </w:rPr>
        <w:t>缔约国应采取一切必要措施，确保其国家法律框架包含与《公约》一致的禁止歧视理由的全面清单，包括性取向和性别认同。缔约国还应在与卡塔尔国民平等的基础上保障归化卡塔尔人的所有权利。</w:t>
      </w:r>
    </w:p>
    <w:p w14:paraId="267810FA" w14:textId="77777777" w:rsidR="00873BD7" w:rsidRPr="00873BD7" w:rsidRDefault="00873BD7" w:rsidP="00947A6C">
      <w:pPr>
        <w:pStyle w:val="H23GC"/>
      </w:pPr>
      <w:r w:rsidRPr="00873BD7">
        <w:tab/>
      </w:r>
      <w:r w:rsidRPr="00873BD7">
        <w:tab/>
      </w:r>
      <w:r w:rsidRPr="00873BD7">
        <w:rPr>
          <w:rFonts w:hint="eastAsia"/>
        </w:rPr>
        <w:t>性别平等</w:t>
      </w:r>
    </w:p>
    <w:p w14:paraId="67300FCC" w14:textId="569F3202" w:rsidR="00873BD7" w:rsidRPr="00873BD7" w:rsidRDefault="006475A9" w:rsidP="00873BD7">
      <w:pPr>
        <w:pStyle w:val="SingleTxtGC"/>
      </w:pPr>
      <w:r>
        <w:t>14</w:t>
      </w:r>
      <w:r w:rsidR="00873BD7" w:rsidRPr="00873BD7">
        <w:t>.</w:t>
      </w:r>
      <w:r w:rsidR="00873BD7" w:rsidRPr="00873BD7">
        <w:tab/>
      </w:r>
      <w:r w:rsidR="00873BD7" w:rsidRPr="00873BD7">
        <w:rPr>
          <w:rFonts w:hint="eastAsia"/>
        </w:rPr>
        <w:t>委员会欢迎为促进性别平等所采取的措施，但感到关切的是，关于男女在家庭和社会中的角色的重男轻女成见持续存在。委员会感到关切的是，尽管缔约国提供了资料，但妇女在正规劳动力市场、私营和公共部门，包括行政和立法机构，特别是决策职位中的代表性不足。委员会还感到关切的是，根据《国籍法》</w:t>
      </w:r>
      <w:r w:rsidR="00873BD7" w:rsidRPr="00873BD7">
        <w:t>(</w:t>
      </w:r>
      <w:r w:rsidR="00873BD7" w:rsidRPr="00873BD7">
        <w:rPr>
          <w:rFonts w:hint="eastAsia"/>
        </w:rPr>
        <w:t>《</w:t>
      </w:r>
      <w:r>
        <w:t>2</w:t>
      </w:r>
      <w:r w:rsidR="00873BD7" w:rsidRPr="00873BD7">
        <w:t>00</w:t>
      </w:r>
      <w:r>
        <w:t>5</w:t>
      </w:r>
      <w:r w:rsidR="00873BD7" w:rsidRPr="00873BD7">
        <w:rPr>
          <w:rFonts w:hint="eastAsia"/>
        </w:rPr>
        <w:t>年第</w:t>
      </w:r>
      <w:r>
        <w:t>38</w:t>
      </w:r>
      <w:r w:rsidR="00873BD7" w:rsidRPr="00873BD7">
        <w:rPr>
          <w:rFonts w:hint="eastAsia"/>
        </w:rPr>
        <w:t>号法》</w:t>
      </w:r>
      <w:r w:rsidR="00873BD7" w:rsidRPr="00873BD7">
        <w:t>)</w:t>
      </w:r>
      <w:r w:rsidR="00873BD7" w:rsidRPr="00873BD7">
        <w:rPr>
          <w:rFonts w:hint="eastAsia"/>
        </w:rPr>
        <w:t>，卡塔尔妇女不能在与卡塔尔男子平等的基础上将其国籍传给子女和外籍配偶</w:t>
      </w:r>
      <w:r w:rsidR="00873BD7" w:rsidRPr="00873BD7">
        <w:t>(</w:t>
      </w:r>
      <w:r w:rsidR="00873BD7" w:rsidRPr="00873BD7">
        <w:rPr>
          <w:rFonts w:hint="eastAsia"/>
        </w:rPr>
        <w:t>第二、第三、第二十五和第二十六条</w:t>
      </w:r>
      <w:r w:rsidR="00873BD7" w:rsidRPr="00873BD7">
        <w:t>)</w:t>
      </w:r>
      <w:r w:rsidR="00873BD7" w:rsidRPr="00873BD7">
        <w:rPr>
          <w:rFonts w:hint="eastAsia"/>
        </w:rPr>
        <w:t>。</w:t>
      </w:r>
    </w:p>
    <w:p w14:paraId="39DB022A" w14:textId="62C8D228" w:rsidR="00873BD7" w:rsidRPr="00947A6C" w:rsidRDefault="006475A9" w:rsidP="00947A6C">
      <w:pPr>
        <w:pStyle w:val="SingleTxtGC"/>
        <w:rPr>
          <w:rFonts w:ascii="Time New Roman" w:eastAsia="黑体" w:hAnsi="Time New Roman" w:hint="eastAsia"/>
        </w:rPr>
      </w:pPr>
      <w:r>
        <w:rPr>
          <w:rFonts w:ascii="Time New Roman" w:eastAsia="黑体" w:hAnsi="Time New Roman"/>
        </w:rPr>
        <w:t>15</w:t>
      </w:r>
      <w:r w:rsidR="00873BD7" w:rsidRPr="00947A6C">
        <w:rPr>
          <w:rFonts w:ascii="Time New Roman" w:eastAsia="黑体" w:hAnsi="Time New Roman"/>
        </w:rPr>
        <w:t>.</w:t>
      </w:r>
      <w:r w:rsidR="00873BD7" w:rsidRPr="00947A6C">
        <w:rPr>
          <w:rFonts w:ascii="Time New Roman" w:eastAsia="黑体" w:hAnsi="Time New Roman"/>
        </w:rPr>
        <w:tab/>
      </w:r>
      <w:r w:rsidR="00873BD7" w:rsidRPr="00947A6C">
        <w:rPr>
          <w:rFonts w:ascii="Time New Roman" w:eastAsia="黑体" w:hAnsi="Time New Roman" w:hint="eastAsia"/>
        </w:rPr>
        <w:t>缔约国应</w:t>
      </w:r>
      <w:r>
        <w:rPr>
          <w:rFonts w:ascii="Time New Roman" w:eastAsia="黑体" w:hAnsi="Time New Roman"/>
        </w:rPr>
        <w:t>：</w:t>
      </w:r>
    </w:p>
    <w:p w14:paraId="21EEE52B" w14:textId="38FC147E" w:rsidR="00873BD7" w:rsidRPr="00947A6C" w:rsidRDefault="00873BD7" w:rsidP="00947A6C">
      <w:pPr>
        <w:pStyle w:val="SingleTxtGC"/>
        <w:rPr>
          <w:rFonts w:ascii="Time New Roman" w:eastAsia="黑体" w:hAnsi="Time New Roman" w:hint="eastAsia"/>
        </w:rPr>
      </w:pPr>
      <w:r w:rsidRPr="00947A6C">
        <w:rPr>
          <w:rFonts w:ascii="Time New Roman" w:eastAsia="黑体" w:hAnsi="Time New Roman"/>
        </w:rPr>
        <w:tab/>
        <w:t>(</w:t>
      </w:r>
      <w:r w:rsidR="006475A9">
        <w:rPr>
          <w:rFonts w:ascii="Time New Roman" w:eastAsia="黑体" w:hAnsi="Time New Roman"/>
        </w:rPr>
        <w:t>a</w:t>
      </w:r>
      <w:r w:rsidRPr="00947A6C">
        <w:rPr>
          <w:rFonts w:ascii="Time New Roman" w:eastAsia="黑体" w:hAnsi="Time New Roman"/>
        </w:rPr>
        <w:t>)</w:t>
      </w:r>
      <w:r w:rsidRPr="00947A6C">
        <w:rPr>
          <w:rFonts w:ascii="Time New Roman" w:eastAsia="黑体" w:hAnsi="Time New Roman"/>
        </w:rPr>
        <w:tab/>
      </w:r>
      <w:r w:rsidRPr="00947A6C">
        <w:rPr>
          <w:rFonts w:ascii="Time New Roman" w:eastAsia="黑体" w:hAnsi="Time New Roman" w:hint="eastAsia"/>
        </w:rPr>
        <w:t>加强措施，确保性别平等，并制定战略，消除关于男女在家庭和整个社会中的角色和责任的重男轻女态度和成见；</w:t>
      </w:r>
    </w:p>
    <w:p w14:paraId="64DA6947" w14:textId="7A914014" w:rsidR="00873BD7" w:rsidRPr="00947A6C" w:rsidRDefault="00873BD7" w:rsidP="00947A6C">
      <w:pPr>
        <w:pStyle w:val="SingleTxtGC"/>
        <w:rPr>
          <w:rFonts w:ascii="Time New Roman" w:eastAsia="黑体" w:hAnsi="Time New Roman" w:hint="eastAsia"/>
        </w:rPr>
      </w:pPr>
      <w:r w:rsidRPr="00947A6C">
        <w:rPr>
          <w:rFonts w:ascii="Time New Roman" w:eastAsia="黑体" w:hAnsi="Time New Roman"/>
        </w:rPr>
        <w:tab/>
        <w:t>(</w:t>
      </w:r>
      <w:r w:rsidR="006475A9">
        <w:rPr>
          <w:rFonts w:ascii="Time New Roman" w:eastAsia="黑体" w:hAnsi="Time New Roman"/>
        </w:rPr>
        <w:t>b</w:t>
      </w:r>
      <w:r w:rsidRPr="00947A6C">
        <w:rPr>
          <w:rFonts w:ascii="Time New Roman" w:eastAsia="黑体" w:hAnsi="Time New Roman"/>
        </w:rPr>
        <w:t>)</w:t>
      </w:r>
      <w:r w:rsidRPr="00947A6C">
        <w:rPr>
          <w:rFonts w:ascii="Time New Roman" w:eastAsia="黑体" w:hAnsi="Time New Roman"/>
        </w:rPr>
        <w:tab/>
      </w:r>
      <w:r w:rsidRPr="00947A6C">
        <w:rPr>
          <w:rFonts w:ascii="Time New Roman" w:eastAsia="黑体" w:hAnsi="Time New Roman" w:hint="eastAsia"/>
        </w:rPr>
        <w:t>加紧努力，实现妇女在正规劳动力市场、公共和政治领域，包括协商委员会和行政部门中的公平代表性，特别是在决策职位上，必要时采取适当的暂行特别措施，以落实《公约》的规定；</w:t>
      </w:r>
    </w:p>
    <w:p w14:paraId="2A05ADA6" w14:textId="5B264C08" w:rsidR="00873BD7" w:rsidRPr="00873BD7" w:rsidRDefault="00873BD7" w:rsidP="00947A6C">
      <w:pPr>
        <w:pStyle w:val="SingleTxtGC"/>
      </w:pPr>
      <w:r w:rsidRPr="00947A6C">
        <w:rPr>
          <w:rFonts w:ascii="Time New Roman" w:eastAsia="黑体" w:hAnsi="Time New Roman"/>
        </w:rPr>
        <w:tab/>
        <w:t>(</w:t>
      </w:r>
      <w:r w:rsidR="006475A9">
        <w:rPr>
          <w:rFonts w:ascii="Time New Roman" w:eastAsia="黑体" w:hAnsi="Time New Roman"/>
        </w:rPr>
        <w:t>c</w:t>
      </w:r>
      <w:r w:rsidRPr="00947A6C">
        <w:rPr>
          <w:rFonts w:ascii="Time New Roman" w:eastAsia="黑体" w:hAnsi="Time New Roman"/>
        </w:rPr>
        <w:t>)</w:t>
      </w:r>
      <w:r w:rsidRPr="00947A6C">
        <w:rPr>
          <w:rFonts w:ascii="Time New Roman" w:eastAsia="黑体" w:hAnsi="Time New Roman"/>
        </w:rPr>
        <w:tab/>
      </w:r>
      <w:r w:rsidRPr="00947A6C">
        <w:rPr>
          <w:rFonts w:ascii="Time New Roman" w:eastAsia="黑体" w:hAnsi="Time New Roman" w:hint="eastAsia"/>
        </w:rPr>
        <w:t>考虑修订《国籍法》，以确保卡塔尔妇女和男子在将国籍传给子女和外籍配偶方面享有平等权利。</w:t>
      </w:r>
    </w:p>
    <w:p w14:paraId="36E37F83" w14:textId="77777777" w:rsidR="00873BD7" w:rsidRPr="00873BD7" w:rsidRDefault="00873BD7" w:rsidP="00947A6C">
      <w:pPr>
        <w:pStyle w:val="H23GC"/>
      </w:pPr>
      <w:r w:rsidRPr="00873BD7">
        <w:tab/>
      </w:r>
      <w:r w:rsidRPr="00873BD7">
        <w:tab/>
      </w:r>
      <w:r w:rsidRPr="00873BD7">
        <w:rPr>
          <w:rFonts w:hint="eastAsia"/>
        </w:rPr>
        <w:t>暴力侵害妇女行为</w:t>
      </w:r>
    </w:p>
    <w:p w14:paraId="509FA5FF" w14:textId="55533651" w:rsidR="00873BD7" w:rsidRPr="00873BD7" w:rsidRDefault="006475A9" w:rsidP="00873BD7">
      <w:pPr>
        <w:pStyle w:val="SingleTxtGC"/>
      </w:pPr>
      <w:r>
        <w:t>16</w:t>
      </w:r>
      <w:r w:rsidR="00873BD7" w:rsidRPr="00873BD7">
        <w:t>.</w:t>
      </w:r>
      <w:r w:rsidR="00873BD7" w:rsidRPr="00873BD7">
        <w:tab/>
      </w:r>
      <w:r w:rsidR="00873BD7" w:rsidRPr="00873BD7">
        <w:rPr>
          <w:rFonts w:hint="eastAsia"/>
        </w:rPr>
        <w:t>委员会注意到为处理暴力侵害妇女行为而采取的措施，例如向遭受家庭暴力的妇女提供法律援助和免费精神康复服务，但委员会感到关切的是，没有专门将包括婚内强奸在内的家庭暴力定为刑事犯罪的立法。委员会感到遗憾的是，没有</w:t>
      </w:r>
      <w:r w:rsidR="00873BD7" w:rsidRPr="00947A6C">
        <w:rPr>
          <w:rFonts w:hint="eastAsia"/>
          <w:spacing w:val="-2"/>
        </w:rPr>
        <w:t>收到关于暴力侵害妇女案件的调查、起诉和定罪数量的资料</w:t>
      </w:r>
      <w:r w:rsidR="00873BD7" w:rsidRPr="00947A6C">
        <w:rPr>
          <w:spacing w:val="-2"/>
        </w:rPr>
        <w:t>(</w:t>
      </w:r>
      <w:r w:rsidR="00873BD7" w:rsidRPr="00947A6C">
        <w:rPr>
          <w:rFonts w:hint="eastAsia"/>
          <w:spacing w:val="-2"/>
        </w:rPr>
        <w:t>第二、第三、第七</w:t>
      </w:r>
      <w:r w:rsidR="00873BD7" w:rsidRPr="00873BD7">
        <w:rPr>
          <w:rFonts w:hint="eastAsia"/>
        </w:rPr>
        <w:t>、第二十四和第二十六条</w:t>
      </w:r>
      <w:r w:rsidR="00873BD7" w:rsidRPr="00873BD7">
        <w:t>)</w:t>
      </w:r>
      <w:r w:rsidR="00873BD7" w:rsidRPr="00873BD7">
        <w:rPr>
          <w:rFonts w:hint="eastAsia"/>
        </w:rPr>
        <w:t>。</w:t>
      </w:r>
    </w:p>
    <w:p w14:paraId="17B00693" w14:textId="735EAE03" w:rsidR="00873BD7" w:rsidRPr="0040455E" w:rsidRDefault="006475A9" w:rsidP="0040455E">
      <w:pPr>
        <w:pStyle w:val="SingleTxtGC"/>
        <w:rPr>
          <w:rFonts w:ascii="Time New Roman" w:eastAsia="黑体" w:hAnsi="Time New Roman" w:hint="eastAsia"/>
        </w:rPr>
      </w:pPr>
      <w:r>
        <w:rPr>
          <w:rFonts w:ascii="Time New Roman" w:eastAsia="黑体" w:hAnsi="Time New Roman"/>
        </w:rPr>
        <w:t>17</w:t>
      </w:r>
      <w:r w:rsidR="00873BD7" w:rsidRPr="0040455E">
        <w:rPr>
          <w:rFonts w:ascii="Time New Roman" w:eastAsia="黑体" w:hAnsi="Time New Roman"/>
        </w:rPr>
        <w:t>.</w:t>
      </w:r>
      <w:r w:rsidR="00873BD7" w:rsidRPr="0040455E">
        <w:rPr>
          <w:rFonts w:ascii="Time New Roman" w:eastAsia="黑体" w:hAnsi="Time New Roman"/>
        </w:rPr>
        <w:tab/>
      </w:r>
      <w:r w:rsidR="00873BD7" w:rsidRPr="0040455E">
        <w:rPr>
          <w:rFonts w:ascii="Time New Roman" w:eastAsia="黑体" w:hAnsi="Time New Roman" w:hint="eastAsia"/>
        </w:rPr>
        <w:t>缔约国应</w:t>
      </w:r>
      <w:r>
        <w:rPr>
          <w:rFonts w:ascii="Time New Roman" w:eastAsia="黑体" w:hAnsi="Time New Roman"/>
        </w:rPr>
        <w:t>：</w:t>
      </w:r>
    </w:p>
    <w:p w14:paraId="56F8EE32" w14:textId="6DDB35B3" w:rsidR="00873BD7" w:rsidRPr="0040455E" w:rsidRDefault="00873BD7" w:rsidP="0040455E">
      <w:pPr>
        <w:pStyle w:val="SingleTxtGC"/>
        <w:rPr>
          <w:rFonts w:ascii="Time New Roman" w:eastAsia="黑体" w:hAnsi="Time New Roman" w:hint="eastAsia"/>
        </w:rPr>
      </w:pPr>
      <w:r w:rsidRPr="0040455E">
        <w:rPr>
          <w:rFonts w:ascii="Time New Roman" w:eastAsia="黑体" w:hAnsi="Time New Roman"/>
        </w:rPr>
        <w:tab/>
        <w:t>(</w:t>
      </w:r>
      <w:r w:rsidR="006475A9">
        <w:rPr>
          <w:rFonts w:ascii="Time New Roman" w:eastAsia="黑体" w:hAnsi="Time New Roman"/>
        </w:rPr>
        <w:t>a</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将包括婚内强奸在内的家庭暴力行为定为犯罪；</w:t>
      </w:r>
    </w:p>
    <w:p w14:paraId="26D6E83B" w14:textId="05399131" w:rsidR="00873BD7" w:rsidRPr="0040455E" w:rsidRDefault="00873BD7" w:rsidP="0040455E">
      <w:pPr>
        <w:pStyle w:val="SingleTxtGC"/>
        <w:rPr>
          <w:rFonts w:ascii="Time New Roman" w:eastAsia="黑体" w:hAnsi="Time New Roman" w:hint="eastAsia"/>
        </w:rPr>
      </w:pPr>
      <w:r w:rsidRPr="0040455E">
        <w:rPr>
          <w:rFonts w:ascii="Time New Roman" w:eastAsia="黑体" w:hAnsi="Time New Roman"/>
        </w:rPr>
        <w:tab/>
        <w:t>(</w:t>
      </w:r>
      <w:r w:rsidR="006475A9">
        <w:rPr>
          <w:rFonts w:ascii="Time New Roman" w:eastAsia="黑体" w:hAnsi="Time New Roman"/>
        </w:rPr>
        <w:t>b</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确保收集关于暴力侵害妇女行为的数据，彻底调查所有暴力侵害妇女的案件，包括家庭暴力案件，起诉犯罪人，如定罪，给予适当惩处；</w:t>
      </w:r>
    </w:p>
    <w:p w14:paraId="1D97E0C6" w14:textId="14A3263D" w:rsidR="00873BD7" w:rsidRPr="0040455E" w:rsidRDefault="00873BD7" w:rsidP="0040455E">
      <w:pPr>
        <w:pStyle w:val="SingleTxtGC"/>
        <w:rPr>
          <w:rFonts w:ascii="Time New Roman" w:eastAsia="黑体" w:hAnsi="Time New Roman" w:hint="eastAsia"/>
        </w:rPr>
      </w:pPr>
      <w:r w:rsidRPr="0040455E">
        <w:rPr>
          <w:rFonts w:ascii="Time New Roman" w:eastAsia="黑体" w:hAnsi="Time New Roman"/>
        </w:rPr>
        <w:tab/>
        <w:t>(</w:t>
      </w:r>
      <w:r w:rsidR="006475A9">
        <w:rPr>
          <w:rFonts w:ascii="Time New Roman" w:eastAsia="黑体" w:hAnsi="Time New Roman"/>
        </w:rPr>
        <w:t>c</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建立有效机制，鼓励举报暴力侵害妇女案件，加紧努力处理受害者的社会</w:t>
      </w:r>
      <w:proofErr w:type="gramStart"/>
      <w:r w:rsidRPr="0040455E">
        <w:rPr>
          <w:rFonts w:ascii="Time New Roman" w:eastAsia="黑体" w:hAnsi="Time New Roman" w:hint="eastAsia"/>
        </w:rPr>
        <w:t>污名化</w:t>
      </w:r>
      <w:proofErr w:type="gramEnd"/>
      <w:r w:rsidRPr="0040455E">
        <w:rPr>
          <w:rFonts w:ascii="Time New Roman" w:eastAsia="黑体" w:hAnsi="Time New Roman" w:hint="eastAsia"/>
        </w:rPr>
        <w:t>问题，并确保她们获得充分赔偿和保护手段；</w:t>
      </w:r>
    </w:p>
    <w:p w14:paraId="6696CE64" w14:textId="171C55BD" w:rsidR="00873BD7" w:rsidRPr="00873BD7" w:rsidRDefault="00873BD7" w:rsidP="0040455E">
      <w:pPr>
        <w:pStyle w:val="SingleTxtGC"/>
      </w:pPr>
      <w:r w:rsidRPr="0040455E">
        <w:rPr>
          <w:rFonts w:ascii="Time New Roman" w:eastAsia="黑体" w:hAnsi="Time New Roman"/>
        </w:rPr>
        <w:tab/>
        <w:t>(</w:t>
      </w:r>
      <w:r w:rsidR="006475A9">
        <w:rPr>
          <w:rFonts w:ascii="Time New Roman" w:eastAsia="黑体" w:hAnsi="Time New Roman"/>
        </w:rPr>
        <w:t>d</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开展运动，提高公众对包括家庭暴力在内的暴力侵害妇女行为的认识，并确保警察、检察官和法官获得适当培训，以有效处理此类案件。</w:t>
      </w:r>
    </w:p>
    <w:p w14:paraId="4278B097" w14:textId="77777777" w:rsidR="00873BD7" w:rsidRPr="00873BD7" w:rsidRDefault="00873BD7" w:rsidP="0040455E">
      <w:pPr>
        <w:pStyle w:val="H23GC"/>
      </w:pPr>
      <w:r w:rsidRPr="00873BD7">
        <w:tab/>
      </w:r>
      <w:r w:rsidRPr="00873BD7">
        <w:tab/>
      </w:r>
      <w:r w:rsidRPr="00873BD7">
        <w:rPr>
          <w:rFonts w:hint="eastAsia"/>
        </w:rPr>
        <w:t>自愿终止妊娠及性权利和生殖权利</w:t>
      </w:r>
    </w:p>
    <w:p w14:paraId="2B1B57AA" w14:textId="2F9EAE26" w:rsidR="00873BD7" w:rsidRPr="00873BD7" w:rsidRDefault="006475A9" w:rsidP="00873BD7">
      <w:pPr>
        <w:pStyle w:val="SingleTxtGC"/>
      </w:pPr>
      <w:r>
        <w:t>18</w:t>
      </w:r>
      <w:r w:rsidR="00873BD7" w:rsidRPr="00873BD7">
        <w:t>.</w:t>
      </w:r>
      <w:r w:rsidR="00873BD7" w:rsidRPr="00873BD7">
        <w:tab/>
      </w:r>
      <w:r w:rsidR="00873BD7" w:rsidRPr="00873BD7">
        <w:rPr>
          <w:rFonts w:hint="eastAsia"/>
        </w:rPr>
        <w:t>委员会注意到堕胎被定为刑事犯罪</w:t>
      </w:r>
      <w:r w:rsidR="00873BD7" w:rsidRPr="00873BD7">
        <w:t>(</w:t>
      </w:r>
      <w:r w:rsidR="00873BD7" w:rsidRPr="00873BD7">
        <w:rPr>
          <w:rFonts w:hint="eastAsia"/>
        </w:rPr>
        <w:t>《刑法》第</w:t>
      </w:r>
      <w:r>
        <w:t>316</w:t>
      </w:r>
      <w:r w:rsidR="00873BD7" w:rsidRPr="00873BD7">
        <w:rPr>
          <w:rFonts w:hint="eastAsia"/>
        </w:rPr>
        <w:t>条和第</w:t>
      </w:r>
      <w:r>
        <w:t>317</w:t>
      </w:r>
      <w:r w:rsidR="00873BD7" w:rsidRPr="00873BD7">
        <w:rPr>
          <w:rFonts w:hint="eastAsia"/>
        </w:rPr>
        <w:t>条</w:t>
      </w:r>
      <w:r w:rsidR="00873BD7" w:rsidRPr="00873BD7">
        <w:t>)</w:t>
      </w:r>
      <w:r w:rsidR="00873BD7" w:rsidRPr="00873BD7">
        <w:rPr>
          <w:rFonts w:hint="eastAsia"/>
        </w:rPr>
        <w:t>，除非是为了保护孕妇的生命以及如果怀孕会对母亲的健康造成严重伤害，或者在某些情况下会对胎儿造成损害的一些情况下</w:t>
      </w:r>
      <w:r w:rsidR="00873BD7" w:rsidRPr="00873BD7">
        <w:t>(</w:t>
      </w:r>
      <w:r>
        <w:t>1983</w:t>
      </w:r>
      <w:r w:rsidR="00873BD7" w:rsidRPr="00873BD7">
        <w:rPr>
          <w:rFonts w:hint="eastAsia"/>
        </w:rPr>
        <w:t>年关于内科、外科和牙科的《第</w:t>
      </w:r>
      <w:r>
        <w:t>2</w:t>
      </w:r>
      <w:r w:rsidR="00873BD7" w:rsidRPr="00873BD7">
        <w:rPr>
          <w:rFonts w:hint="eastAsia"/>
        </w:rPr>
        <w:t>号法》第</w:t>
      </w:r>
      <w:r>
        <w:t>17</w:t>
      </w:r>
      <w:r w:rsidR="00873BD7" w:rsidRPr="00873BD7">
        <w:rPr>
          <w:rFonts w:hint="eastAsia"/>
        </w:rPr>
        <w:t>条</w:t>
      </w:r>
      <w:r w:rsidR="00873BD7" w:rsidRPr="00873BD7">
        <w:t>)</w:t>
      </w:r>
      <w:r w:rsidR="00873BD7" w:rsidRPr="00873BD7">
        <w:rPr>
          <w:rFonts w:hint="eastAsia"/>
        </w:rPr>
        <w:t>。委员会感到关切的是，不允许任何其他例外情况，现有豁免不适用于未婚妇女，这导致不安全堕胎，危及妇女的生命和健康。委员会感到遗憾的是，没有收到关于堕胎必须根据医疗委员会的决定在公立医院进行的要求的资料</w:t>
      </w:r>
      <w:r w:rsidR="00873BD7" w:rsidRPr="00873BD7">
        <w:t>(</w:t>
      </w:r>
      <w:r w:rsidR="00873BD7" w:rsidRPr="00873BD7">
        <w:rPr>
          <w:rFonts w:hint="eastAsia"/>
        </w:rPr>
        <w:t>第三、第六、第七、第十七和第二十六条</w:t>
      </w:r>
      <w:r w:rsidR="00873BD7" w:rsidRPr="00873BD7">
        <w:t>)</w:t>
      </w:r>
      <w:r w:rsidR="00873BD7" w:rsidRPr="00873BD7">
        <w:rPr>
          <w:rFonts w:hint="eastAsia"/>
        </w:rPr>
        <w:t>。</w:t>
      </w:r>
    </w:p>
    <w:p w14:paraId="52FEE12F" w14:textId="0A352F49" w:rsidR="00873BD7" w:rsidRPr="0040455E" w:rsidRDefault="006475A9" w:rsidP="0040455E">
      <w:pPr>
        <w:pStyle w:val="SingleTxtGC"/>
        <w:rPr>
          <w:rFonts w:ascii="Time New Roman" w:eastAsia="黑体" w:hAnsi="Time New Roman" w:hint="eastAsia"/>
        </w:rPr>
      </w:pPr>
      <w:r>
        <w:rPr>
          <w:rFonts w:ascii="Time New Roman" w:eastAsia="黑体" w:hAnsi="Time New Roman"/>
        </w:rPr>
        <w:t>19</w:t>
      </w:r>
      <w:r w:rsidR="00873BD7" w:rsidRPr="0040455E">
        <w:rPr>
          <w:rFonts w:ascii="Time New Roman" w:eastAsia="黑体" w:hAnsi="Time New Roman"/>
        </w:rPr>
        <w:t>.</w:t>
      </w:r>
      <w:r w:rsidR="00873BD7" w:rsidRPr="0040455E">
        <w:rPr>
          <w:rFonts w:ascii="Time New Roman" w:eastAsia="黑体" w:hAnsi="Time New Roman"/>
        </w:rPr>
        <w:tab/>
      </w:r>
      <w:r w:rsidR="00873BD7" w:rsidRPr="0040455E">
        <w:rPr>
          <w:rFonts w:ascii="Time New Roman" w:eastAsia="黑体" w:hAnsi="Time New Roman" w:hint="eastAsia"/>
        </w:rPr>
        <w:t>铭记委员会第</w:t>
      </w:r>
      <w:r>
        <w:rPr>
          <w:rFonts w:ascii="Time New Roman" w:eastAsia="黑体" w:hAnsi="Time New Roman"/>
        </w:rPr>
        <w:t>36</w:t>
      </w:r>
      <w:r w:rsidR="00873BD7" w:rsidRPr="0040455E">
        <w:rPr>
          <w:rFonts w:ascii="Time New Roman" w:eastAsia="黑体" w:hAnsi="Time New Roman" w:hint="eastAsia"/>
        </w:rPr>
        <w:t>号一般性意见</w:t>
      </w:r>
      <w:r w:rsidR="00873BD7" w:rsidRPr="0040455E">
        <w:rPr>
          <w:rFonts w:ascii="Time New Roman" w:eastAsia="黑体" w:hAnsi="Time New Roman"/>
        </w:rPr>
        <w:t>(</w:t>
      </w:r>
      <w:r>
        <w:rPr>
          <w:rFonts w:ascii="Time New Roman" w:eastAsia="黑体" w:hAnsi="Time New Roman"/>
        </w:rPr>
        <w:t>2</w:t>
      </w:r>
      <w:r w:rsidR="00873BD7" w:rsidRPr="0040455E">
        <w:rPr>
          <w:rFonts w:ascii="Time New Roman" w:eastAsia="黑体" w:hAnsi="Time New Roman"/>
        </w:rPr>
        <w:t>0</w:t>
      </w:r>
      <w:r>
        <w:rPr>
          <w:rFonts w:ascii="Time New Roman" w:eastAsia="黑体" w:hAnsi="Time New Roman"/>
        </w:rPr>
        <w:t>18</w:t>
      </w:r>
      <w:r w:rsidR="00873BD7" w:rsidRPr="0040455E">
        <w:rPr>
          <w:rFonts w:ascii="Time New Roman" w:eastAsia="黑体" w:hAnsi="Time New Roman" w:hint="eastAsia"/>
        </w:rPr>
        <w:t>年</w:t>
      </w:r>
      <w:r w:rsidR="00873BD7" w:rsidRPr="0040455E">
        <w:rPr>
          <w:rFonts w:ascii="Time New Roman" w:eastAsia="黑体" w:hAnsi="Time New Roman"/>
        </w:rPr>
        <w:t>)</w:t>
      </w:r>
      <w:r w:rsidR="00873BD7" w:rsidRPr="0040455E">
        <w:rPr>
          <w:rFonts w:ascii="Time New Roman" w:eastAsia="黑体" w:hAnsi="Time New Roman" w:hint="eastAsia"/>
        </w:rPr>
        <w:t>第</w:t>
      </w:r>
      <w:r>
        <w:rPr>
          <w:rFonts w:ascii="Time New Roman" w:eastAsia="黑体" w:hAnsi="Time New Roman"/>
        </w:rPr>
        <w:t>8</w:t>
      </w:r>
      <w:r w:rsidR="00873BD7" w:rsidRPr="0040455E">
        <w:rPr>
          <w:rFonts w:ascii="Time New Roman" w:eastAsia="黑体" w:hAnsi="Time New Roman" w:hint="eastAsia"/>
        </w:rPr>
        <w:t>段，缔约国应</w:t>
      </w:r>
      <w:r>
        <w:rPr>
          <w:rFonts w:ascii="Time New Roman" w:eastAsia="黑体" w:hAnsi="Time New Roman"/>
        </w:rPr>
        <w:t>：</w:t>
      </w:r>
    </w:p>
    <w:p w14:paraId="1711AC68" w14:textId="01B2E8EA" w:rsidR="00873BD7" w:rsidRPr="0040455E" w:rsidRDefault="00873BD7" w:rsidP="0040455E">
      <w:pPr>
        <w:pStyle w:val="SingleTxtGC"/>
        <w:rPr>
          <w:rFonts w:ascii="Time New Roman" w:eastAsia="黑体" w:hAnsi="Time New Roman" w:hint="eastAsia"/>
        </w:rPr>
      </w:pPr>
      <w:r w:rsidRPr="0040455E">
        <w:rPr>
          <w:rFonts w:ascii="Time New Roman" w:eastAsia="黑体" w:hAnsi="Time New Roman"/>
        </w:rPr>
        <w:tab/>
        <w:t>(</w:t>
      </w:r>
      <w:r w:rsidR="006475A9">
        <w:rPr>
          <w:rFonts w:ascii="Time New Roman" w:eastAsia="黑体" w:hAnsi="Time New Roman"/>
        </w:rPr>
        <w:t>a</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修订立法，以保证在怀孕妇女或少女的健康面临风险的情况下，以及在怀孕至足月将使怀孕妇女或少女遭受巨大痛苦，特别是在怀孕是强奸或乱伦造成的或怀孕不可行的情况下，能够安全、合法和有效地获得人工流产服务；</w:t>
      </w:r>
    </w:p>
    <w:p w14:paraId="1C0FCD94" w14:textId="36DF0F55" w:rsidR="00873BD7" w:rsidRPr="0040455E" w:rsidRDefault="00873BD7" w:rsidP="0040455E">
      <w:pPr>
        <w:pStyle w:val="SingleTxtGC"/>
        <w:rPr>
          <w:rFonts w:ascii="Time New Roman" w:eastAsia="黑体" w:hAnsi="Time New Roman" w:hint="eastAsia"/>
        </w:rPr>
      </w:pPr>
      <w:r w:rsidRPr="0040455E">
        <w:rPr>
          <w:rFonts w:ascii="Time New Roman" w:eastAsia="黑体" w:hAnsi="Time New Roman"/>
        </w:rPr>
        <w:tab/>
        <w:t>(</w:t>
      </w:r>
      <w:r w:rsidR="006475A9">
        <w:rPr>
          <w:rFonts w:ascii="Time New Roman" w:eastAsia="黑体" w:hAnsi="Time New Roman"/>
        </w:rPr>
        <w:t>b</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确保进行人工流产的妇女和少女以及为她们服务的医生不受刑事处罚，并取消障碍，例如与医疗许可有关的障碍，因为这种处罚和障碍的存在迫使妇女和少女采取不安全的堕胎方式；</w:t>
      </w:r>
    </w:p>
    <w:p w14:paraId="254E584C" w14:textId="2FD4DF05" w:rsidR="00873BD7" w:rsidRPr="00873BD7" w:rsidRDefault="00873BD7" w:rsidP="0040455E">
      <w:pPr>
        <w:pStyle w:val="SingleTxtGC"/>
      </w:pPr>
      <w:r w:rsidRPr="0040455E">
        <w:rPr>
          <w:rFonts w:ascii="Time New Roman" w:eastAsia="黑体" w:hAnsi="Time New Roman"/>
        </w:rPr>
        <w:tab/>
        <w:t>(</w:t>
      </w:r>
      <w:r w:rsidR="006475A9">
        <w:rPr>
          <w:rFonts w:ascii="Time New Roman" w:eastAsia="黑体" w:hAnsi="Time New Roman"/>
        </w:rPr>
        <w:t>c</w:t>
      </w:r>
      <w:r w:rsidRPr="0040455E">
        <w:rPr>
          <w:rFonts w:ascii="Time New Roman" w:eastAsia="黑体" w:hAnsi="Time New Roman"/>
        </w:rPr>
        <w:t>)</w:t>
      </w:r>
      <w:r w:rsidRPr="0040455E">
        <w:rPr>
          <w:rFonts w:ascii="Time New Roman" w:eastAsia="黑体" w:hAnsi="Time New Roman"/>
        </w:rPr>
        <w:tab/>
      </w:r>
      <w:r w:rsidRPr="0040455E">
        <w:rPr>
          <w:rFonts w:ascii="Time New Roman" w:eastAsia="黑体" w:hAnsi="Time New Roman" w:hint="eastAsia"/>
        </w:rPr>
        <w:t>实施教育政策，提高妇女、男子和青少年对性健康和生殖健康的认识，防止对进行人工流产的妇女和少女的污名化，并确保能够获得适当和负担得起的避孕药具和生殖健康服务。</w:t>
      </w:r>
    </w:p>
    <w:p w14:paraId="499E118F" w14:textId="77777777" w:rsidR="00873BD7" w:rsidRPr="00873BD7" w:rsidRDefault="00873BD7" w:rsidP="0040455E">
      <w:pPr>
        <w:pStyle w:val="H23GC"/>
      </w:pPr>
      <w:r w:rsidRPr="00873BD7">
        <w:tab/>
      </w:r>
      <w:r w:rsidRPr="00873BD7">
        <w:tab/>
      </w:r>
      <w:r w:rsidRPr="00873BD7">
        <w:rPr>
          <w:rFonts w:ascii="宋体" w:hAnsi="宋体" w:cs="宋体" w:hint="eastAsia"/>
        </w:rPr>
        <w:t>死刑</w:t>
      </w:r>
    </w:p>
    <w:p w14:paraId="50146C65" w14:textId="41FEB70A" w:rsidR="00873BD7" w:rsidRPr="00873BD7" w:rsidRDefault="006475A9" w:rsidP="0040455E">
      <w:pPr>
        <w:pStyle w:val="SingleTxtGC"/>
      </w:pPr>
      <w:r>
        <w:t>2</w:t>
      </w:r>
      <w:r w:rsidR="00873BD7" w:rsidRPr="00873BD7">
        <w:t>0.</w:t>
      </w:r>
      <w:r w:rsidR="00873BD7" w:rsidRPr="00873BD7">
        <w:tab/>
      </w:r>
      <w:r w:rsidR="00873BD7" w:rsidRPr="00873BD7">
        <w:rPr>
          <w:rFonts w:hint="eastAsia"/>
        </w:rPr>
        <w:t>委员会感到关切的是，有报告称，缔约国最近于</w:t>
      </w:r>
      <w:r>
        <w:t>2</w:t>
      </w:r>
      <w:r w:rsidR="00873BD7" w:rsidRPr="00873BD7">
        <w:t>0</w:t>
      </w:r>
      <w:r>
        <w:t>2</w:t>
      </w:r>
      <w:r w:rsidR="00873BD7" w:rsidRPr="00873BD7">
        <w:t>0</w:t>
      </w:r>
      <w:r w:rsidR="00873BD7" w:rsidRPr="00873BD7">
        <w:rPr>
          <w:rFonts w:hint="eastAsia"/>
        </w:rPr>
        <w:t>年</w:t>
      </w:r>
      <w:r>
        <w:t>5</w:t>
      </w:r>
      <w:r w:rsidR="00873BD7" w:rsidRPr="00873BD7">
        <w:rPr>
          <w:rFonts w:hint="eastAsia"/>
        </w:rPr>
        <w:t>月执行了一次死刑，结束了自</w:t>
      </w:r>
      <w:r>
        <w:t>2</w:t>
      </w:r>
      <w:r w:rsidR="00873BD7" w:rsidRPr="00873BD7">
        <w:t>000</w:t>
      </w:r>
      <w:r w:rsidR="00873BD7" w:rsidRPr="00873BD7">
        <w:rPr>
          <w:rFonts w:hint="eastAsia"/>
        </w:rPr>
        <w:t>年以来事实上暂停执行死刑的做法。委员会还感到关切的是，国内立法维持了对不符合《公约》意义范围内</w:t>
      </w:r>
      <w:r>
        <w:rPr>
          <w:rFonts w:hint="eastAsia"/>
        </w:rPr>
        <w:t>“</w:t>
      </w:r>
      <w:r w:rsidR="00873BD7" w:rsidRPr="00873BD7">
        <w:rPr>
          <w:rFonts w:hint="eastAsia"/>
        </w:rPr>
        <w:t>最严重罪行</w:t>
      </w:r>
      <w:r>
        <w:rPr>
          <w:rFonts w:hint="eastAsia"/>
        </w:rPr>
        <w:t>”</w:t>
      </w:r>
      <w:r w:rsidR="00873BD7" w:rsidRPr="00873BD7">
        <w:rPr>
          <w:rFonts w:hint="eastAsia"/>
        </w:rPr>
        <w:t>门槛的罪行的死刑</w:t>
      </w:r>
      <w:r w:rsidR="00873BD7" w:rsidRPr="00873BD7">
        <w:t>(</w:t>
      </w:r>
      <w:r w:rsidR="00873BD7" w:rsidRPr="00873BD7">
        <w:rPr>
          <w:rFonts w:hint="eastAsia"/>
        </w:rPr>
        <w:t>第六条</w:t>
      </w:r>
      <w:r w:rsidR="00873BD7" w:rsidRPr="00873BD7">
        <w:t>)</w:t>
      </w:r>
      <w:r w:rsidR="00873BD7" w:rsidRPr="00873BD7">
        <w:rPr>
          <w:rFonts w:hint="eastAsia"/>
        </w:rPr>
        <w:t>。</w:t>
      </w:r>
    </w:p>
    <w:p w14:paraId="3A8F498A" w14:textId="51444EA0" w:rsidR="00873BD7" w:rsidRPr="0040455E" w:rsidRDefault="006475A9" w:rsidP="0040455E">
      <w:pPr>
        <w:pStyle w:val="SingleTxtGC"/>
        <w:rPr>
          <w:rFonts w:ascii="Time New Roman" w:eastAsia="黑体" w:hAnsi="Time New Roman" w:hint="eastAsia"/>
        </w:rPr>
      </w:pPr>
      <w:r>
        <w:rPr>
          <w:rFonts w:ascii="Time New Roman" w:eastAsia="黑体" w:hAnsi="Time New Roman"/>
        </w:rPr>
        <w:t>21</w:t>
      </w:r>
      <w:r w:rsidR="00873BD7" w:rsidRPr="0040455E">
        <w:rPr>
          <w:rFonts w:ascii="Time New Roman" w:eastAsia="黑体" w:hAnsi="Time New Roman"/>
        </w:rPr>
        <w:t>.</w:t>
      </w:r>
      <w:r w:rsidR="00873BD7" w:rsidRPr="0040455E">
        <w:rPr>
          <w:rFonts w:ascii="Time New Roman" w:eastAsia="黑体" w:hAnsi="Time New Roman"/>
        </w:rPr>
        <w:tab/>
      </w:r>
      <w:r w:rsidR="00873BD7" w:rsidRPr="0040455E">
        <w:rPr>
          <w:rFonts w:ascii="Time New Roman" w:eastAsia="黑体" w:hAnsi="Time New Roman" w:hint="eastAsia"/>
        </w:rPr>
        <w:t>缔约国应暂停执行死刑，考虑废除死刑并加入《公约第二任择议定书》。如果保留死刑，缔约国应作为优先事项，采取一切必要措施，确保死刑仅适用于最严重的罪行，包括故意杀人，同时铭记委员会第</w:t>
      </w:r>
      <w:r>
        <w:rPr>
          <w:rFonts w:ascii="Time New Roman" w:eastAsia="黑体" w:hAnsi="Time New Roman"/>
        </w:rPr>
        <w:t>36</w:t>
      </w:r>
      <w:r w:rsidR="00873BD7" w:rsidRPr="0040455E">
        <w:rPr>
          <w:rFonts w:ascii="Time New Roman" w:eastAsia="黑体" w:hAnsi="Time New Roman" w:hint="eastAsia"/>
        </w:rPr>
        <w:t>号一般性意见</w:t>
      </w:r>
      <w:r w:rsidR="00873BD7" w:rsidRPr="0040455E">
        <w:rPr>
          <w:rFonts w:ascii="Time New Roman" w:eastAsia="黑体" w:hAnsi="Time New Roman"/>
        </w:rPr>
        <w:t>(</w:t>
      </w:r>
      <w:r>
        <w:rPr>
          <w:rFonts w:ascii="Time New Roman" w:eastAsia="黑体" w:hAnsi="Time New Roman"/>
        </w:rPr>
        <w:t>2</w:t>
      </w:r>
      <w:r w:rsidR="00873BD7" w:rsidRPr="0040455E">
        <w:rPr>
          <w:rFonts w:ascii="Time New Roman" w:eastAsia="黑体" w:hAnsi="Time New Roman"/>
        </w:rPr>
        <w:t>0</w:t>
      </w:r>
      <w:r>
        <w:rPr>
          <w:rFonts w:ascii="Time New Roman" w:eastAsia="黑体" w:hAnsi="Time New Roman"/>
        </w:rPr>
        <w:t>18</w:t>
      </w:r>
      <w:r w:rsidR="00873BD7" w:rsidRPr="0040455E">
        <w:rPr>
          <w:rFonts w:ascii="Time New Roman" w:eastAsia="黑体" w:hAnsi="Time New Roman" w:hint="eastAsia"/>
        </w:rPr>
        <w:t>年</w:t>
      </w:r>
      <w:r w:rsidR="00873BD7" w:rsidRPr="0040455E">
        <w:rPr>
          <w:rFonts w:ascii="Time New Roman" w:eastAsia="黑体" w:hAnsi="Time New Roman"/>
        </w:rPr>
        <w:t>)</w:t>
      </w:r>
      <w:r w:rsidR="00873BD7" w:rsidRPr="0040455E">
        <w:rPr>
          <w:rFonts w:ascii="Time New Roman" w:eastAsia="黑体" w:hAnsi="Time New Roman" w:hint="eastAsia"/>
        </w:rPr>
        <w:t>。缔约国还应采取适当的提高认识措施，动员公众舆论支持废除死刑。</w:t>
      </w:r>
    </w:p>
    <w:p w14:paraId="26050DB9" w14:textId="77777777" w:rsidR="00873BD7" w:rsidRPr="00873BD7" w:rsidRDefault="00873BD7" w:rsidP="00FA08AC">
      <w:pPr>
        <w:pStyle w:val="H23GC"/>
      </w:pPr>
      <w:r w:rsidRPr="00873BD7">
        <w:tab/>
      </w:r>
      <w:r w:rsidRPr="00873BD7">
        <w:tab/>
      </w:r>
      <w:r w:rsidRPr="00873BD7">
        <w:rPr>
          <w:rFonts w:hint="eastAsia"/>
        </w:rPr>
        <w:t>移民工人死亡事件</w:t>
      </w:r>
    </w:p>
    <w:p w14:paraId="2AEC3CD6" w14:textId="761091B1" w:rsidR="00873BD7" w:rsidRPr="00873BD7" w:rsidRDefault="006475A9" w:rsidP="00873BD7">
      <w:pPr>
        <w:pStyle w:val="SingleTxtGC"/>
      </w:pPr>
      <w:r>
        <w:t>22</w:t>
      </w:r>
      <w:r w:rsidR="00873BD7" w:rsidRPr="00873BD7">
        <w:t>.</w:t>
      </w:r>
      <w:r w:rsidR="00873BD7" w:rsidRPr="00873BD7">
        <w:tab/>
      </w:r>
      <w:r w:rsidR="00873BD7" w:rsidRPr="00873BD7">
        <w:rPr>
          <w:rFonts w:hint="eastAsia"/>
        </w:rPr>
        <w:t>委员会认可缔约国为保护工人包括移民工人的安全和健康而采取的措施，例如行政发展、劳动和社会事务部关于保护工人免受热应力措施的</w:t>
      </w:r>
      <w:r>
        <w:t>2</w:t>
      </w:r>
      <w:r w:rsidR="00873BD7" w:rsidRPr="00873BD7">
        <w:t>0</w:t>
      </w:r>
      <w:r>
        <w:t>21</w:t>
      </w:r>
      <w:r w:rsidR="00873BD7" w:rsidRPr="00873BD7">
        <w:rPr>
          <w:rFonts w:hint="eastAsia"/>
        </w:rPr>
        <w:t>年第</w:t>
      </w:r>
      <w:r>
        <w:t>17</w:t>
      </w:r>
      <w:r w:rsidR="00873BD7" w:rsidRPr="00873BD7">
        <w:rPr>
          <w:rFonts w:hint="eastAsia"/>
        </w:rPr>
        <w:t>号大臣声明。委员会还注意到代表团提供的信息，即任何导致工人死亡的工伤事故都会导致自动对雇主提起诉讼，死者家属有权要求赔偿。然而，委员会感到关切的是，有关于卡塔尔建筑工地上的移民工人死亡事件，包括为</w:t>
      </w:r>
      <w:r>
        <w:t>2</w:t>
      </w:r>
      <w:r w:rsidR="00873BD7" w:rsidRPr="00873BD7">
        <w:t>0</w:t>
      </w:r>
      <w:r>
        <w:t>22</w:t>
      </w:r>
      <w:r w:rsidR="00873BD7" w:rsidRPr="00873BD7">
        <w:rPr>
          <w:rFonts w:hint="eastAsia"/>
        </w:rPr>
        <w:t>年足球世界杯做准备的工人死亡事件的报告，没有关于移民工人死亡人数、所进行的调查和向家属提供的赔偿的明确信息</w:t>
      </w:r>
      <w:r w:rsidR="00873BD7" w:rsidRPr="00873BD7">
        <w:t>(</w:t>
      </w:r>
      <w:r w:rsidR="00873BD7" w:rsidRPr="00873BD7">
        <w:rPr>
          <w:rFonts w:hint="eastAsia"/>
        </w:rPr>
        <w:t>第二和第六条</w:t>
      </w:r>
      <w:r w:rsidR="00873BD7" w:rsidRPr="00873BD7">
        <w:t>)</w:t>
      </w:r>
      <w:r w:rsidR="00873BD7" w:rsidRPr="00873BD7">
        <w:rPr>
          <w:rFonts w:hint="eastAsia"/>
        </w:rPr>
        <w:t>。</w:t>
      </w:r>
    </w:p>
    <w:p w14:paraId="43E6B449" w14:textId="687EC3A8" w:rsidR="00873BD7" w:rsidRPr="0040455E" w:rsidRDefault="006475A9" w:rsidP="0040455E">
      <w:pPr>
        <w:pStyle w:val="SingleTxtGC"/>
        <w:rPr>
          <w:rFonts w:ascii="Time New Roman" w:eastAsia="黑体" w:hAnsi="Time New Roman" w:hint="eastAsia"/>
        </w:rPr>
      </w:pPr>
      <w:r>
        <w:rPr>
          <w:rFonts w:ascii="Time New Roman" w:eastAsia="黑体" w:hAnsi="Time New Roman"/>
        </w:rPr>
        <w:t>23</w:t>
      </w:r>
      <w:r w:rsidR="00873BD7" w:rsidRPr="0040455E">
        <w:rPr>
          <w:rFonts w:ascii="Time New Roman" w:eastAsia="黑体" w:hAnsi="Time New Roman"/>
        </w:rPr>
        <w:t>.</w:t>
      </w:r>
      <w:r w:rsidR="00873BD7" w:rsidRPr="0040455E">
        <w:rPr>
          <w:rFonts w:ascii="Time New Roman" w:eastAsia="黑体" w:hAnsi="Time New Roman"/>
        </w:rPr>
        <w:tab/>
      </w:r>
      <w:r w:rsidR="00873BD7" w:rsidRPr="0040455E">
        <w:rPr>
          <w:rFonts w:ascii="Time New Roman" w:eastAsia="黑体" w:hAnsi="Time New Roman" w:hint="eastAsia"/>
        </w:rPr>
        <w:t>缔约国应继续并加强努力，防止移民工人死亡，包括在建筑工地死亡，特别是通过切实执行为保护工人安全和健康而采取的措施以及关于调查工作场所事故和赔偿家属的法律框架。</w:t>
      </w:r>
    </w:p>
    <w:p w14:paraId="049F267F" w14:textId="77777777" w:rsidR="00873BD7" w:rsidRPr="00873BD7" w:rsidRDefault="00873BD7" w:rsidP="00FA08AC">
      <w:pPr>
        <w:pStyle w:val="H23GC"/>
      </w:pPr>
      <w:r w:rsidRPr="00873BD7">
        <w:tab/>
      </w:r>
      <w:r w:rsidRPr="00873BD7">
        <w:tab/>
      </w:r>
      <w:r w:rsidRPr="00873BD7">
        <w:rPr>
          <w:rFonts w:hint="eastAsia"/>
        </w:rPr>
        <w:t>歧视、剥削和虐待移民工人的行为</w:t>
      </w:r>
    </w:p>
    <w:p w14:paraId="68947EAC" w14:textId="48F591EF" w:rsidR="00873BD7" w:rsidRPr="00873BD7" w:rsidRDefault="006475A9" w:rsidP="0040455E">
      <w:pPr>
        <w:pStyle w:val="SingleTxtGC"/>
      </w:pPr>
      <w:r>
        <w:t>24</w:t>
      </w:r>
      <w:r w:rsidR="00873BD7" w:rsidRPr="00873BD7">
        <w:t>.</w:t>
      </w:r>
      <w:r w:rsidR="00873BD7" w:rsidRPr="00873BD7">
        <w:tab/>
      </w:r>
      <w:r w:rsidR="00873BD7" w:rsidRPr="00873BD7">
        <w:rPr>
          <w:rFonts w:hint="eastAsia"/>
        </w:rPr>
        <w:t>委员会欢迎缔约国采取立法措施，废除担保</w:t>
      </w:r>
      <w:r w:rsidR="00873BD7" w:rsidRPr="00873BD7">
        <w:t>(</w:t>
      </w:r>
      <w:r>
        <w:t>kafala</w:t>
      </w:r>
      <w:r w:rsidR="00873BD7" w:rsidRPr="00873BD7">
        <w:t>)</w:t>
      </w:r>
      <w:r w:rsidR="00873BD7" w:rsidRPr="00873BD7">
        <w:rPr>
          <w:rFonts w:hint="eastAsia"/>
        </w:rPr>
        <w:t>制度，保护移民工人，包括移民家政工人。然而，委员会感到关切的是，在切实执行法律方面存在挑战，尽管缔约国努力保护移民工人，但雇主继续违反禁止没收护照和扣留雇员工资的规定，这种情况在</w:t>
      </w:r>
      <w:r>
        <w:t>2</w:t>
      </w:r>
      <w:r w:rsidR="00873BD7" w:rsidRPr="00873BD7">
        <w:t>0</w:t>
      </w:r>
      <w:r>
        <w:t>19</w:t>
      </w:r>
      <w:r w:rsidR="00873BD7" w:rsidRPr="00873BD7">
        <w:rPr>
          <w:rFonts w:hint="eastAsia"/>
        </w:rPr>
        <w:t>冠状病毒病</w:t>
      </w:r>
      <w:r w:rsidR="00873BD7" w:rsidRPr="00873BD7">
        <w:t>(</w:t>
      </w:r>
      <w:r>
        <w:t>COVID</w:t>
      </w:r>
      <w:r w:rsidR="0040455E">
        <w:t>-</w:t>
      </w:r>
      <w:r>
        <w:t>19</w:t>
      </w:r>
      <w:r w:rsidR="00873BD7" w:rsidRPr="00873BD7">
        <w:t>)</w:t>
      </w:r>
      <w:r w:rsidR="00873BD7" w:rsidRPr="00873BD7">
        <w:rPr>
          <w:rFonts w:hint="eastAsia"/>
        </w:rPr>
        <w:t>疫情期间更加恶化。委员会</w:t>
      </w:r>
      <w:r w:rsidR="00873BD7" w:rsidRPr="0040455E">
        <w:rPr>
          <w:rFonts w:hint="eastAsia"/>
          <w:spacing w:val="1"/>
        </w:rPr>
        <w:t>还感到关切的是，有指控称，移民家政工人受到虐待和剥削，包括工作时间过长、被剥夺每周休息日，以及辱骂、殴打和性侵害。委员会还感到关切的是，有资料称，由于担心雇主报复，担心被指控未经许可离开工作场</w:t>
      </w:r>
      <w:r w:rsidR="0040455E" w:rsidRPr="0040455E">
        <w:rPr>
          <w:rFonts w:hint="eastAsia"/>
          <w:spacing w:val="1"/>
        </w:rPr>
        <w:t>所</w:t>
      </w:r>
      <w:r w:rsidR="0040455E" w:rsidRPr="0040455E">
        <w:rPr>
          <w:spacing w:val="1"/>
        </w:rPr>
        <w:t>(</w:t>
      </w:r>
      <w:r>
        <w:rPr>
          <w:rFonts w:hint="eastAsia"/>
          <w:spacing w:val="1"/>
        </w:rPr>
        <w:t>“</w:t>
      </w:r>
      <w:r w:rsidR="00873BD7" w:rsidRPr="0040455E">
        <w:rPr>
          <w:rFonts w:hint="eastAsia"/>
          <w:spacing w:val="1"/>
        </w:rPr>
        <w:t>潜逃</w:t>
      </w:r>
      <w:r>
        <w:rPr>
          <w:rFonts w:hint="eastAsia"/>
          <w:spacing w:val="1"/>
        </w:rPr>
        <w:t>”</w:t>
      </w:r>
      <w:r w:rsidR="00873BD7" w:rsidRPr="0040455E">
        <w:rPr>
          <w:spacing w:val="1"/>
        </w:rPr>
        <w:t>)</w:t>
      </w:r>
      <w:r w:rsidR="00873BD7" w:rsidRPr="0040455E">
        <w:rPr>
          <w:rFonts w:hint="eastAsia"/>
          <w:spacing w:val="1"/>
        </w:rPr>
        <w:t>后被拘留或驱逐出境，虐待行为的移民工人特别是家政工人的案件的举报率较低</w:t>
      </w:r>
      <w:r w:rsidR="00873BD7" w:rsidRPr="0040455E">
        <w:rPr>
          <w:spacing w:val="1"/>
        </w:rPr>
        <w:t>(</w:t>
      </w:r>
      <w:r w:rsidR="00873BD7" w:rsidRPr="0040455E">
        <w:rPr>
          <w:rFonts w:hint="eastAsia"/>
          <w:spacing w:val="1"/>
        </w:rPr>
        <w:t>第二</w:t>
      </w:r>
      <w:r w:rsidR="00873BD7" w:rsidRPr="0040455E">
        <w:rPr>
          <w:rFonts w:hint="eastAsia"/>
          <w:spacing w:val="2"/>
        </w:rPr>
        <w:t>、第七、第八、第十二和第二十六条</w:t>
      </w:r>
      <w:r w:rsidR="00873BD7" w:rsidRPr="00873BD7">
        <w:t>)</w:t>
      </w:r>
      <w:r w:rsidR="00873BD7" w:rsidRPr="00873BD7">
        <w:rPr>
          <w:rFonts w:hint="eastAsia"/>
        </w:rPr>
        <w:t>。</w:t>
      </w:r>
    </w:p>
    <w:p w14:paraId="23CC7097" w14:textId="0FEC6A8D" w:rsidR="00873BD7" w:rsidRPr="00756779" w:rsidRDefault="006475A9" w:rsidP="00756779">
      <w:pPr>
        <w:pStyle w:val="SingleTxtGC"/>
        <w:rPr>
          <w:rFonts w:ascii="Time New Roman" w:eastAsia="黑体" w:hAnsi="Time New Roman" w:hint="eastAsia"/>
        </w:rPr>
      </w:pPr>
      <w:r>
        <w:rPr>
          <w:rFonts w:ascii="Time New Roman" w:eastAsia="黑体" w:hAnsi="Time New Roman"/>
        </w:rPr>
        <w:t>25</w:t>
      </w:r>
      <w:r w:rsidR="00873BD7" w:rsidRPr="00756779">
        <w:rPr>
          <w:rFonts w:ascii="Time New Roman" w:eastAsia="黑体" w:hAnsi="Time New Roman"/>
        </w:rPr>
        <w:t>.</w:t>
      </w:r>
      <w:r w:rsidR="00873BD7" w:rsidRPr="00756779">
        <w:rPr>
          <w:rFonts w:ascii="Time New Roman" w:eastAsia="黑体" w:hAnsi="Time New Roman"/>
        </w:rPr>
        <w:tab/>
      </w:r>
      <w:r w:rsidR="00873BD7" w:rsidRPr="00756779">
        <w:rPr>
          <w:rFonts w:ascii="Time New Roman" w:eastAsia="黑体" w:hAnsi="Time New Roman" w:hint="eastAsia"/>
        </w:rPr>
        <w:t>缔约国应</w:t>
      </w:r>
      <w:r>
        <w:rPr>
          <w:rFonts w:ascii="Time New Roman" w:eastAsia="黑体" w:hAnsi="Time New Roman"/>
        </w:rPr>
        <w:t>：</w:t>
      </w:r>
      <w:r w:rsidR="00873BD7" w:rsidRPr="00756779">
        <w:rPr>
          <w:rFonts w:ascii="Time New Roman" w:eastAsia="黑体" w:hAnsi="Time New Roman"/>
        </w:rPr>
        <w:t>(</w:t>
      </w:r>
      <w:r>
        <w:rPr>
          <w:rFonts w:ascii="Time New Roman" w:eastAsia="黑体" w:hAnsi="Time New Roman"/>
        </w:rPr>
        <w:t>a</w:t>
      </w:r>
      <w:r w:rsidR="00873BD7" w:rsidRPr="00756779">
        <w:rPr>
          <w:rFonts w:ascii="Time New Roman" w:eastAsia="黑体" w:hAnsi="Time New Roman"/>
        </w:rPr>
        <w:t>)</w:t>
      </w:r>
      <w:r w:rsidR="00756779">
        <w:rPr>
          <w:rFonts w:ascii="Time New Roman" w:eastAsia="黑体" w:hAnsi="Time New Roman"/>
        </w:rPr>
        <w:t xml:space="preserve"> </w:t>
      </w:r>
      <w:r w:rsidR="00873BD7" w:rsidRPr="00756779">
        <w:rPr>
          <w:rFonts w:ascii="Time New Roman" w:eastAsia="黑体" w:hAnsi="Time New Roman" w:hint="eastAsia"/>
        </w:rPr>
        <w:t>继续并加紧努力，确保严格执行保护移民工人，包括家政工人免遭虐待的法律，并增加定期劳动监察；</w:t>
      </w:r>
      <w:r w:rsidR="00873BD7" w:rsidRPr="00756779">
        <w:rPr>
          <w:rFonts w:ascii="Time New Roman" w:eastAsia="黑体" w:hAnsi="Time New Roman"/>
        </w:rPr>
        <w:t>(</w:t>
      </w:r>
      <w:r>
        <w:rPr>
          <w:rFonts w:ascii="Time New Roman" w:eastAsia="黑体" w:hAnsi="Time New Roman"/>
        </w:rPr>
        <w:t>b</w:t>
      </w:r>
      <w:r w:rsidR="00873BD7" w:rsidRPr="00756779">
        <w:rPr>
          <w:rFonts w:ascii="Time New Roman" w:eastAsia="黑体" w:hAnsi="Time New Roman"/>
        </w:rPr>
        <w:t>)</w:t>
      </w:r>
      <w:r w:rsidR="00756779">
        <w:rPr>
          <w:rFonts w:ascii="Time New Roman" w:eastAsia="黑体" w:hAnsi="Time New Roman"/>
        </w:rPr>
        <w:t xml:space="preserve"> </w:t>
      </w:r>
      <w:r w:rsidR="00873BD7" w:rsidRPr="00756779">
        <w:rPr>
          <w:rFonts w:ascii="Time New Roman" w:eastAsia="黑体" w:hAnsi="Time New Roman" w:hint="eastAsia"/>
        </w:rPr>
        <w:t>调查虐待指称，起诉和处罚实施虐待的雇主和招聘公司，并向受害者提供赔偿；</w:t>
      </w:r>
      <w:r w:rsidR="00873BD7" w:rsidRPr="00756779">
        <w:rPr>
          <w:rFonts w:ascii="Time New Roman" w:eastAsia="黑体" w:hAnsi="Time New Roman"/>
        </w:rPr>
        <w:t>(</w:t>
      </w:r>
      <w:r>
        <w:rPr>
          <w:rFonts w:ascii="Time New Roman" w:eastAsia="黑体" w:hAnsi="Time New Roman"/>
        </w:rPr>
        <w:t>c</w:t>
      </w:r>
      <w:r w:rsidR="00873BD7" w:rsidRPr="00756779">
        <w:rPr>
          <w:rFonts w:ascii="Time New Roman" w:eastAsia="黑体" w:hAnsi="Time New Roman"/>
        </w:rPr>
        <w:t>)</w:t>
      </w:r>
      <w:r w:rsidR="00756779">
        <w:rPr>
          <w:rFonts w:ascii="Time New Roman" w:eastAsia="黑体" w:hAnsi="Time New Roman"/>
        </w:rPr>
        <w:t xml:space="preserve"> </w:t>
      </w:r>
      <w:r w:rsidR="00873BD7" w:rsidRPr="00756779">
        <w:rPr>
          <w:rFonts w:ascii="Time New Roman" w:eastAsia="黑体" w:hAnsi="Time New Roman" w:hint="eastAsia"/>
        </w:rPr>
        <w:t>提供获得有效的法律补救措施的机会，保护移民工人，包括家政工人的权利，同时使他们不必担心遭到报复、拘留或驱逐。</w:t>
      </w:r>
    </w:p>
    <w:p w14:paraId="75081E1B" w14:textId="77777777" w:rsidR="00873BD7" w:rsidRPr="00873BD7" w:rsidRDefault="00873BD7" w:rsidP="00FA08AC">
      <w:pPr>
        <w:pStyle w:val="H23GC"/>
      </w:pPr>
      <w:r w:rsidRPr="00873BD7">
        <w:tab/>
      </w:r>
      <w:r w:rsidRPr="00873BD7">
        <w:tab/>
      </w:r>
      <w:r w:rsidRPr="00873BD7">
        <w:rPr>
          <w:rFonts w:hint="eastAsia"/>
        </w:rPr>
        <w:t>贩运人口</w:t>
      </w:r>
    </w:p>
    <w:p w14:paraId="5377D610" w14:textId="66704E61" w:rsidR="00873BD7" w:rsidRPr="00873BD7" w:rsidRDefault="006475A9" w:rsidP="00873BD7">
      <w:pPr>
        <w:pStyle w:val="SingleTxtGC"/>
      </w:pPr>
      <w:r>
        <w:t>26</w:t>
      </w:r>
      <w:r w:rsidR="00873BD7" w:rsidRPr="00873BD7">
        <w:t>.</w:t>
      </w:r>
      <w:r w:rsidR="00873BD7" w:rsidRPr="00873BD7">
        <w:tab/>
      </w:r>
      <w:r w:rsidR="00873BD7" w:rsidRPr="00756779">
        <w:rPr>
          <w:rFonts w:hint="eastAsia"/>
          <w:spacing w:val="-2"/>
        </w:rPr>
        <w:t>委员会欢迎缔约国提供的关于打击人口贩运国家委员会的工作和</w:t>
      </w:r>
      <w:r>
        <w:rPr>
          <w:spacing w:val="-2"/>
        </w:rPr>
        <w:t>2</w:t>
      </w:r>
      <w:r w:rsidR="00873BD7" w:rsidRPr="00756779">
        <w:rPr>
          <w:spacing w:val="-2"/>
        </w:rPr>
        <w:t>0</w:t>
      </w:r>
      <w:r>
        <w:rPr>
          <w:spacing w:val="-2"/>
        </w:rPr>
        <w:t>17</w:t>
      </w:r>
      <w:r w:rsidR="00873BD7" w:rsidRPr="00756779">
        <w:rPr>
          <w:spacing w:val="-2"/>
        </w:rPr>
        <w:t>-</w:t>
      </w:r>
      <w:r>
        <w:rPr>
          <w:spacing w:val="-2"/>
        </w:rPr>
        <w:t>2</w:t>
      </w:r>
      <w:r w:rsidR="00873BD7" w:rsidRPr="00756779">
        <w:rPr>
          <w:spacing w:val="-2"/>
        </w:rPr>
        <w:t>0</w:t>
      </w:r>
      <w:r>
        <w:rPr>
          <w:spacing w:val="-2"/>
        </w:rPr>
        <w:t>22</w:t>
      </w:r>
      <w:r w:rsidR="00873BD7" w:rsidRPr="00756779">
        <w:rPr>
          <w:rFonts w:hint="eastAsia"/>
          <w:spacing w:val="-2"/>
        </w:rPr>
        <w:t>年打击人口贩运国家计划的信息。然而，委员会感到关切的是，关于人口贩运问题的信息，特别是关于调查、起诉和定罪以及对贩运受害者赔偿的信息有限</w:t>
      </w:r>
      <w:r w:rsidR="00873BD7" w:rsidRPr="00756779">
        <w:rPr>
          <w:spacing w:val="-2"/>
        </w:rPr>
        <w:t>(</w:t>
      </w:r>
      <w:r w:rsidR="00873BD7" w:rsidRPr="00756779">
        <w:rPr>
          <w:rFonts w:hint="eastAsia"/>
          <w:spacing w:val="-2"/>
        </w:rPr>
        <w:t>第二</w:t>
      </w:r>
      <w:r w:rsidR="00873BD7" w:rsidRPr="00873BD7">
        <w:rPr>
          <w:rFonts w:hint="eastAsia"/>
        </w:rPr>
        <w:t>、第八和第二十六条</w:t>
      </w:r>
      <w:r w:rsidR="00873BD7" w:rsidRPr="00873BD7">
        <w:t>)</w:t>
      </w:r>
      <w:r w:rsidR="00873BD7" w:rsidRPr="00873BD7">
        <w:rPr>
          <w:rFonts w:hint="eastAsia"/>
        </w:rPr>
        <w:t>。</w:t>
      </w:r>
    </w:p>
    <w:p w14:paraId="375BFF27" w14:textId="12889720" w:rsidR="00873BD7" w:rsidRPr="00E9521A" w:rsidRDefault="006475A9" w:rsidP="00E9521A">
      <w:pPr>
        <w:pStyle w:val="SingleTxtGC"/>
        <w:rPr>
          <w:rFonts w:ascii="Time New Roman" w:eastAsia="黑体" w:hAnsi="Time New Roman" w:hint="eastAsia"/>
        </w:rPr>
      </w:pPr>
      <w:r>
        <w:rPr>
          <w:rFonts w:ascii="Time New Roman" w:eastAsia="黑体" w:hAnsi="Time New Roman"/>
        </w:rPr>
        <w:t>27</w:t>
      </w:r>
      <w:r w:rsidR="00873BD7" w:rsidRPr="00E9521A">
        <w:rPr>
          <w:rFonts w:ascii="Time New Roman" w:eastAsia="黑体" w:hAnsi="Time New Roman"/>
        </w:rPr>
        <w:t>.</w:t>
      </w:r>
      <w:r w:rsidR="00873BD7" w:rsidRPr="00E9521A">
        <w:rPr>
          <w:rFonts w:ascii="Time New Roman" w:eastAsia="黑体" w:hAnsi="Time New Roman"/>
        </w:rPr>
        <w:tab/>
      </w:r>
      <w:r w:rsidR="00873BD7" w:rsidRPr="00E9521A">
        <w:rPr>
          <w:rFonts w:ascii="Time New Roman" w:eastAsia="黑体" w:hAnsi="Time New Roman" w:hint="eastAsia"/>
        </w:rPr>
        <w:t>缔约国应加紧努力防止和打击人口贩运。具体而言，缔约国应改进其收集贩运案件数据的系统，以评价这一现象的范围，并评估为打击贩运而采取的措施的效率。缔约国还应确保人口贩运案件得到彻底调查，犯罪者被绳之以法，如果被判有罪，处以适当刑罚，受害者得到充分赔偿和充分保护。</w:t>
      </w:r>
    </w:p>
    <w:p w14:paraId="5F583EC0" w14:textId="77777777" w:rsidR="00873BD7" w:rsidRPr="00873BD7" w:rsidRDefault="00873BD7" w:rsidP="00FA08AC">
      <w:pPr>
        <w:pStyle w:val="H23GC"/>
      </w:pPr>
      <w:r w:rsidRPr="00873BD7">
        <w:tab/>
      </w:r>
      <w:r w:rsidRPr="00873BD7">
        <w:tab/>
      </w:r>
      <w:r w:rsidRPr="00873BD7">
        <w:rPr>
          <w:rFonts w:hint="eastAsia"/>
        </w:rPr>
        <w:t>酷刑和其他残忍、不人道或有辱人格的待遇或处罚</w:t>
      </w:r>
    </w:p>
    <w:p w14:paraId="576C45CF" w14:textId="649613FC" w:rsidR="00873BD7" w:rsidRPr="00873BD7" w:rsidRDefault="006475A9" w:rsidP="00873BD7">
      <w:pPr>
        <w:pStyle w:val="SingleTxtGC"/>
      </w:pPr>
      <w:r>
        <w:t>28</w:t>
      </w:r>
      <w:r w:rsidR="00873BD7" w:rsidRPr="00873BD7">
        <w:t>.</w:t>
      </w:r>
      <w:r w:rsidR="00873BD7" w:rsidRPr="00873BD7">
        <w:tab/>
      </w:r>
      <w:r w:rsidR="00873BD7" w:rsidRPr="00873BD7">
        <w:rPr>
          <w:rFonts w:hint="eastAsia"/>
        </w:rPr>
        <w:t>委员会感到遗憾的是，没有收到资料说明缔约国采取了哪些措施来确保其国家立法规定绝对禁止酷刑及这种禁止的</w:t>
      </w:r>
      <w:proofErr w:type="gramStart"/>
      <w:r w:rsidR="00873BD7" w:rsidRPr="00873BD7">
        <w:rPr>
          <w:rFonts w:hint="eastAsia"/>
        </w:rPr>
        <w:t>不可克减性质</w:t>
      </w:r>
      <w:proofErr w:type="gramEnd"/>
      <w:r w:rsidR="00873BD7" w:rsidRPr="00873BD7">
        <w:rPr>
          <w:rFonts w:hint="eastAsia"/>
        </w:rPr>
        <w:t>。委员会感到关切的是，酷刑行为的最低刑期不确定，《刑法》第</w:t>
      </w:r>
      <w:r>
        <w:t>161</w:t>
      </w:r>
      <w:r w:rsidR="00873BD7" w:rsidRPr="00873BD7">
        <w:rPr>
          <w:rFonts w:hint="eastAsia"/>
        </w:rPr>
        <w:t>条涵盖的最高可判处三年徒刑的行为种类不明确，与《刑法》第</w:t>
      </w:r>
      <w:r>
        <w:t>159</w:t>
      </w:r>
      <w:r w:rsidR="00873BD7" w:rsidRPr="00873BD7">
        <w:rPr>
          <w:rFonts w:hint="eastAsia"/>
        </w:rPr>
        <w:t>条和第</w:t>
      </w:r>
      <w:r>
        <w:t>159</w:t>
      </w:r>
      <w:r w:rsidR="00873BD7" w:rsidRPr="00873BD7">
        <w:rPr>
          <w:rFonts w:hint="eastAsia"/>
        </w:rPr>
        <w:t>条之二涵盖的其他酷刑行为有所不同。委员会还感到关切的是，缔约国提供的资料称，没有指控酷刑的申诉，这可能表明在报告、补救措施的可获得性和有效性以及缔约国的问责机制方面存在问题</w:t>
      </w:r>
      <w:r w:rsidR="00873BD7" w:rsidRPr="00873BD7">
        <w:t>(</w:t>
      </w:r>
      <w:r w:rsidR="00873BD7" w:rsidRPr="00873BD7">
        <w:rPr>
          <w:rFonts w:hint="eastAsia"/>
        </w:rPr>
        <w:t>第二和第七条</w:t>
      </w:r>
      <w:r w:rsidR="00873BD7" w:rsidRPr="00873BD7">
        <w:t>)</w:t>
      </w:r>
      <w:r w:rsidR="00873BD7" w:rsidRPr="00873BD7">
        <w:rPr>
          <w:rFonts w:hint="eastAsia"/>
        </w:rPr>
        <w:t>。</w:t>
      </w:r>
    </w:p>
    <w:p w14:paraId="6FBEEBEA" w14:textId="75B0C71A" w:rsidR="00873BD7" w:rsidRPr="00E9521A" w:rsidRDefault="006475A9" w:rsidP="00E9521A">
      <w:pPr>
        <w:pStyle w:val="SingleTxtGC"/>
        <w:rPr>
          <w:rFonts w:ascii="Time New Roman" w:eastAsia="黑体" w:hAnsi="Time New Roman" w:hint="eastAsia"/>
        </w:rPr>
      </w:pPr>
      <w:r>
        <w:rPr>
          <w:rFonts w:ascii="Time New Roman" w:eastAsia="黑体" w:hAnsi="Time New Roman"/>
        </w:rPr>
        <w:t>29</w:t>
      </w:r>
      <w:r w:rsidR="00873BD7" w:rsidRPr="00E9521A">
        <w:rPr>
          <w:rFonts w:ascii="Time New Roman" w:eastAsia="黑体" w:hAnsi="Time New Roman"/>
        </w:rPr>
        <w:t>.</w:t>
      </w:r>
      <w:r w:rsidR="00873BD7" w:rsidRPr="00E9521A">
        <w:rPr>
          <w:rFonts w:ascii="Time New Roman" w:eastAsia="黑体" w:hAnsi="Time New Roman"/>
        </w:rPr>
        <w:tab/>
      </w:r>
      <w:r w:rsidR="00873BD7" w:rsidRPr="00E9521A">
        <w:rPr>
          <w:rFonts w:ascii="Time New Roman" w:eastAsia="黑体" w:hAnsi="Time New Roman" w:hint="eastAsia"/>
        </w:rPr>
        <w:t>缔约国应</w:t>
      </w:r>
      <w:r>
        <w:rPr>
          <w:rFonts w:ascii="Time New Roman" w:eastAsia="黑体" w:hAnsi="Time New Roman"/>
        </w:rPr>
        <w:t>：</w:t>
      </w:r>
    </w:p>
    <w:p w14:paraId="0A6D686C" w14:textId="01F4B4DF" w:rsidR="00873BD7" w:rsidRPr="00E9521A" w:rsidRDefault="00873BD7" w:rsidP="00FA08AC">
      <w:pPr>
        <w:pStyle w:val="SingleTxtGC"/>
        <w:spacing w:line="300" w:lineRule="exact"/>
        <w:rPr>
          <w:rFonts w:ascii="Time New Roman" w:eastAsia="黑体" w:hAnsi="Time New Roman" w:hint="eastAsia"/>
        </w:rPr>
      </w:pPr>
      <w:r w:rsidRPr="00E9521A">
        <w:rPr>
          <w:rFonts w:ascii="Time New Roman" w:eastAsia="黑体" w:hAnsi="Time New Roman"/>
        </w:rPr>
        <w:tab/>
        <w:t>(</w:t>
      </w:r>
      <w:r w:rsidR="006475A9">
        <w:rPr>
          <w:rFonts w:ascii="Time New Roman" w:eastAsia="黑体" w:hAnsi="Time New Roman"/>
        </w:rPr>
        <w:t>a</w:t>
      </w:r>
      <w:r w:rsidRPr="00E9521A">
        <w:rPr>
          <w:rFonts w:ascii="Time New Roman" w:eastAsia="黑体" w:hAnsi="Time New Roman"/>
        </w:rPr>
        <w:t>)</w:t>
      </w:r>
      <w:r w:rsidRPr="00E9521A">
        <w:rPr>
          <w:rFonts w:ascii="Time New Roman" w:eastAsia="黑体" w:hAnsi="Time New Roman"/>
        </w:rPr>
        <w:tab/>
      </w:r>
      <w:r w:rsidRPr="00E9521A">
        <w:rPr>
          <w:rFonts w:ascii="Time New Roman" w:eastAsia="黑体" w:hAnsi="Time New Roman" w:hint="eastAsia"/>
        </w:rPr>
        <w:t>确保其立法明确规定禁止酷刑是绝对的和</w:t>
      </w:r>
      <w:proofErr w:type="gramStart"/>
      <w:r w:rsidRPr="00E9521A">
        <w:rPr>
          <w:rFonts w:ascii="Time New Roman" w:eastAsia="黑体" w:hAnsi="Time New Roman" w:hint="eastAsia"/>
        </w:rPr>
        <w:t>不可克减的</w:t>
      </w:r>
      <w:proofErr w:type="gramEnd"/>
      <w:r w:rsidRPr="00E9521A">
        <w:rPr>
          <w:rFonts w:ascii="Time New Roman" w:eastAsia="黑体" w:hAnsi="Time New Roman" w:hint="eastAsia"/>
        </w:rPr>
        <w:t>；</w:t>
      </w:r>
    </w:p>
    <w:p w14:paraId="224BA6D1" w14:textId="7FEE5B8A" w:rsidR="00873BD7" w:rsidRPr="00E9521A" w:rsidRDefault="00873BD7" w:rsidP="00FA08AC">
      <w:pPr>
        <w:pStyle w:val="SingleTxtGC"/>
        <w:spacing w:line="300" w:lineRule="exact"/>
        <w:rPr>
          <w:rFonts w:ascii="Time New Roman" w:eastAsia="黑体" w:hAnsi="Time New Roman" w:hint="eastAsia"/>
        </w:rPr>
      </w:pPr>
      <w:r w:rsidRPr="00E9521A">
        <w:rPr>
          <w:rFonts w:ascii="Time New Roman" w:eastAsia="黑体" w:hAnsi="Time New Roman"/>
        </w:rPr>
        <w:tab/>
        <w:t>(</w:t>
      </w:r>
      <w:r w:rsidR="006475A9">
        <w:rPr>
          <w:rFonts w:ascii="Time New Roman" w:eastAsia="黑体" w:hAnsi="Time New Roman"/>
        </w:rPr>
        <w:t>b</w:t>
      </w:r>
      <w:r w:rsidRPr="00E9521A">
        <w:rPr>
          <w:rFonts w:ascii="Time New Roman" w:eastAsia="黑体" w:hAnsi="Time New Roman"/>
        </w:rPr>
        <w:t>)</w:t>
      </w:r>
      <w:r w:rsidRPr="00E9521A">
        <w:rPr>
          <w:rFonts w:ascii="Time New Roman" w:eastAsia="黑体" w:hAnsi="Time New Roman"/>
        </w:rPr>
        <w:tab/>
      </w:r>
      <w:r w:rsidRPr="00E9521A">
        <w:rPr>
          <w:rFonts w:ascii="Time New Roman" w:eastAsia="黑体" w:hAnsi="Time New Roman" w:hint="eastAsia"/>
        </w:rPr>
        <w:t>针对所有酷刑行为，规定与此类罪行的严重程度相称的处罚；</w:t>
      </w:r>
    </w:p>
    <w:p w14:paraId="4B4B6083" w14:textId="5AF697EF" w:rsidR="00873BD7" w:rsidRPr="00873BD7" w:rsidRDefault="00873BD7" w:rsidP="00E9521A">
      <w:pPr>
        <w:pStyle w:val="SingleTxtGC"/>
      </w:pPr>
      <w:r w:rsidRPr="00E9521A">
        <w:rPr>
          <w:rFonts w:ascii="Time New Roman" w:eastAsia="黑体" w:hAnsi="Time New Roman"/>
        </w:rPr>
        <w:tab/>
        <w:t>(</w:t>
      </w:r>
      <w:r w:rsidR="006475A9">
        <w:rPr>
          <w:rFonts w:ascii="Time New Roman" w:eastAsia="黑体" w:hAnsi="Time New Roman"/>
        </w:rPr>
        <w:t>c</w:t>
      </w:r>
      <w:r w:rsidRPr="00E9521A">
        <w:rPr>
          <w:rFonts w:ascii="Time New Roman" w:eastAsia="黑体" w:hAnsi="Time New Roman"/>
        </w:rPr>
        <w:t>)</w:t>
      </w:r>
      <w:r w:rsidRPr="00E9521A">
        <w:rPr>
          <w:rFonts w:ascii="Time New Roman" w:eastAsia="黑体" w:hAnsi="Time New Roman"/>
        </w:rPr>
        <w:tab/>
      </w:r>
      <w:r w:rsidRPr="00E9521A">
        <w:rPr>
          <w:rFonts w:ascii="Time New Roman" w:eastAsia="黑体" w:hAnsi="Time New Roman" w:hint="eastAsia"/>
        </w:rPr>
        <w:t>建立一个方便、独立和有效的机制，接受申诉并调查指称的酷刑或虐待案件，确保受害者获得充分赔偿。</w:t>
      </w:r>
    </w:p>
    <w:p w14:paraId="25C27176" w14:textId="77777777" w:rsidR="00873BD7" w:rsidRPr="00873BD7" w:rsidRDefault="00873BD7" w:rsidP="00E9521A">
      <w:pPr>
        <w:pStyle w:val="H23GC"/>
      </w:pPr>
      <w:r w:rsidRPr="00873BD7">
        <w:tab/>
      </w:r>
      <w:r w:rsidRPr="00873BD7">
        <w:tab/>
      </w:r>
      <w:r w:rsidRPr="00873BD7">
        <w:rPr>
          <w:rFonts w:hint="eastAsia"/>
        </w:rPr>
        <w:t>人身自由和安全</w:t>
      </w:r>
    </w:p>
    <w:p w14:paraId="2F87769D" w14:textId="7BC05CD7" w:rsidR="00873BD7" w:rsidRPr="00873BD7" w:rsidRDefault="006475A9" w:rsidP="00873BD7">
      <w:pPr>
        <w:pStyle w:val="SingleTxtGC"/>
      </w:pPr>
      <w:r>
        <w:t>3</w:t>
      </w:r>
      <w:r w:rsidR="00873BD7" w:rsidRPr="00873BD7">
        <w:t>0.</w:t>
      </w:r>
      <w:r w:rsidR="00873BD7" w:rsidRPr="00873BD7">
        <w:tab/>
      </w:r>
      <w:r w:rsidR="00873BD7" w:rsidRPr="00873BD7">
        <w:rPr>
          <w:rFonts w:hint="eastAsia"/>
        </w:rPr>
        <w:t>委员会感到关切的是</w:t>
      </w:r>
      <w:r>
        <w:t>：</w:t>
      </w:r>
      <w:r w:rsidR="00873BD7" w:rsidRPr="00873BD7">
        <w:t>(</w:t>
      </w:r>
      <w:r>
        <w:t>a</w:t>
      </w:r>
      <w:r w:rsidR="00873BD7" w:rsidRPr="00873BD7">
        <w:t>)</w:t>
      </w:r>
      <w:r w:rsidR="00E9521A">
        <w:t xml:space="preserve"> </w:t>
      </w:r>
      <w:r w:rsidR="00873BD7" w:rsidRPr="00873BD7">
        <w:rPr>
          <w:rFonts w:hint="eastAsia"/>
        </w:rPr>
        <w:t>将包括通奸、婚外亲密关系、同性关系、乞讨、饮酒和药物滥用在内的各种非暴力行为定为犯罪；</w:t>
      </w:r>
      <w:r w:rsidR="00873BD7" w:rsidRPr="00873BD7">
        <w:t>(</w:t>
      </w:r>
      <w:r>
        <w:t>b</w:t>
      </w:r>
      <w:r w:rsidR="00873BD7" w:rsidRPr="00873BD7">
        <w:t>)</w:t>
      </w:r>
      <w:r w:rsidR="00873BD7" w:rsidRPr="00873BD7">
        <w:rPr>
          <w:rFonts w:hint="eastAsia"/>
        </w:rPr>
        <w:t>《刑事诉讼法》的某些条款，特别是第</w:t>
      </w:r>
      <w:r>
        <w:t>117</w:t>
      </w:r>
      <w:r w:rsidR="00873BD7" w:rsidRPr="00873BD7">
        <w:rPr>
          <w:rFonts w:hint="eastAsia"/>
        </w:rPr>
        <w:t>条，允许长期审前拘留的可能性；据称许多囚犯被长期审前拘留；</w:t>
      </w:r>
      <w:r w:rsidR="00873BD7" w:rsidRPr="00873BD7">
        <w:t>(</w:t>
      </w:r>
      <w:r>
        <w:t>c</w:t>
      </w:r>
      <w:r w:rsidR="00873BD7" w:rsidRPr="00873BD7">
        <w:t>)</w:t>
      </w:r>
      <w:r w:rsidR="00D3565E">
        <w:t xml:space="preserve"> </w:t>
      </w:r>
      <w:r w:rsidR="00873BD7" w:rsidRPr="00873BD7">
        <w:rPr>
          <w:rFonts w:hint="eastAsia"/>
        </w:rPr>
        <w:t>有报告称，一些个人，特别是外国国民，因无力偿还债务而被拘留</w:t>
      </w:r>
      <w:r w:rsidR="00873BD7" w:rsidRPr="00873BD7">
        <w:t>(</w:t>
      </w:r>
      <w:r w:rsidR="00873BD7" w:rsidRPr="00873BD7">
        <w:rPr>
          <w:rFonts w:hint="eastAsia"/>
        </w:rPr>
        <w:t>第九和第十一条</w:t>
      </w:r>
      <w:r w:rsidR="00873BD7" w:rsidRPr="00873BD7">
        <w:t>)</w:t>
      </w:r>
      <w:r w:rsidR="00873BD7" w:rsidRPr="00873BD7">
        <w:rPr>
          <w:rFonts w:hint="eastAsia"/>
        </w:rPr>
        <w:t>。</w:t>
      </w:r>
    </w:p>
    <w:p w14:paraId="7ADE2818" w14:textId="2F6D19B0" w:rsidR="00873BD7" w:rsidRPr="00D3565E" w:rsidRDefault="006475A9" w:rsidP="00FA08AC">
      <w:pPr>
        <w:pStyle w:val="SingleTxtGC"/>
        <w:spacing w:line="300" w:lineRule="exact"/>
        <w:rPr>
          <w:rFonts w:ascii="Time New Roman" w:eastAsia="黑体" w:hAnsi="Time New Roman" w:hint="eastAsia"/>
        </w:rPr>
      </w:pPr>
      <w:r>
        <w:rPr>
          <w:rFonts w:ascii="Time New Roman" w:eastAsia="黑体" w:hAnsi="Time New Roman"/>
        </w:rPr>
        <w:t>31</w:t>
      </w:r>
      <w:r w:rsidR="00873BD7" w:rsidRPr="00D3565E">
        <w:rPr>
          <w:rFonts w:ascii="Time New Roman" w:eastAsia="黑体" w:hAnsi="Time New Roman"/>
        </w:rPr>
        <w:t>.</w:t>
      </w:r>
      <w:r w:rsidR="00873BD7" w:rsidRPr="00D3565E">
        <w:rPr>
          <w:rFonts w:ascii="Time New Roman" w:eastAsia="黑体" w:hAnsi="Time New Roman"/>
        </w:rPr>
        <w:tab/>
      </w:r>
      <w:r w:rsidR="00873BD7" w:rsidRPr="00D3565E">
        <w:rPr>
          <w:rFonts w:ascii="Time New Roman" w:eastAsia="黑体" w:hAnsi="Time New Roman" w:hint="eastAsia"/>
        </w:rPr>
        <w:t>缔约国应考虑到委员会关于人身自由和安全的第</w:t>
      </w:r>
      <w:r>
        <w:rPr>
          <w:rFonts w:ascii="Time New Roman" w:eastAsia="黑体" w:hAnsi="Time New Roman"/>
        </w:rPr>
        <w:t>35</w:t>
      </w:r>
      <w:r w:rsidR="00873BD7" w:rsidRPr="00D3565E">
        <w:rPr>
          <w:rFonts w:ascii="Time New Roman" w:eastAsia="黑体" w:hAnsi="Time New Roman" w:hint="eastAsia"/>
        </w:rPr>
        <w:t>号一般性意见</w:t>
      </w:r>
      <w:r w:rsidR="00873BD7" w:rsidRPr="00D3565E">
        <w:rPr>
          <w:rFonts w:ascii="Time New Roman" w:eastAsia="黑体" w:hAnsi="Time New Roman"/>
        </w:rPr>
        <w:t>(</w:t>
      </w:r>
      <w:r>
        <w:rPr>
          <w:rFonts w:ascii="Time New Roman" w:eastAsia="黑体" w:hAnsi="Time New Roman"/>
        </w:rPr>
        <w:t>2</w:t>
      </w:r>
      <w:r w:rsidR="00873BD7" w:rsidRPr="00D3565E">
        <w:rPr>
          <w:rFonts w:ascii="Time New Roman" w:eastAsia="黑体" w:hAnsi="Time New Roman"/>
        </w:rPr>
        <w:t>0</w:t>
      </w:r>
      <w:r>
        <w:rPr>
          <w:rFonts w:ascii="Time New Roman" w:eastAsia="黑体" w:hAnsi="Time New Roman"/>
        </w:rPr>
        <w:t>14</w:t>
      </w:r>
      <w:r w:rsidR="00873BD7" w:rsidRPr="00D3565E">
        <w:rPr>
          <w:rFonts w:ascii="Time New Roman" w:eastAsia="黑体" w:hAnsi="Time New Roman" w:hint="eastAsia"/>
        </w:rPr>
        <w:t>年</w:t>
      </w:r>
      <w:r w:rsidR="00873BD7" w:rsidRPr="00D3565E">
        <w:rPr>
          <w:rFonts w:ascii="Time New Roman" w:eastAsia="黑体" w:hAnsi="Time New Roman"/>
        </w:rPr>
        <w:t>)</w:t>
      </w:r>
      <w:r w:rsidR="00873BD7" w:rsidRPr="00D3565E">
        <w:rPr>
          <w:rFonts w:ascii="Time New Roman" w:eastAsia="黑体" w:hAnsi="Time New Roman" w:hint="eastAsia"/>
        </w:rPr>
        <w:t>，使其立法和做法符合《公约》第九条，并符合《公约》第十一条。除其他外，缔约国应</w:t>
      </w:r>
      <w:r>
        <w:rPr>
          <w:rFonts w:ascii="Time New Roman" w:eastAsia="黑体" w:hAnsi="Time New Roman"/>
        </w:rPr>
        <w:t>：</w:t>
      </w:r>
    </w:p>
    <w:p w14:paraId="37B5105D" w14:textId="52C1FEF9" w:rsidR="00873BD7" w:rsidRPr="00D3565E" w:rsidRDefault="00873BD7" w:rsidP="00FA08AC">
      <w:pPr>
        <w:pStyle w:val="SingleTxtGC"/>
        <w:spacing w:line="300" w:lineRule="exact"/>
        <w:rPr>
          <w:rFonts w:ascii="Time New Roman" w:eastAsia="黑体" w:hAnsi="Time New Roman" w:hint="eastAsia"/>
        </w:rPr>
      </w:pPr>
      <w:r w:rsidRPr="00D3565E">
        <w:rPr>
          <w:rFonts w:ascii="Time New Roman" w:eastAsia="黑体" w:hAnsi="Time New Roman"/>
        </w:rPr>
        <w:tab/>
        <w:t>(</w:t>
      </w:r>
      <w:r w:rsidR="006475A9">
        <w:rPr>
          <w:rFonts w:ascii="Time New Roman" w:eastAsia="黑体" w:hAnsi="Time New Roman"/>
        </w:rPr>
        <w:t>a</w:t>
      </w:r>
      <w:r w:rsidRPr="00D3565E">
        <w:rPr>
          <w:rFonts w:ascii="Time New Roman" w:eastAsia="黑体" w:hAnsi="Time New Roman"/>
        </w:rPr>
        <w:t>)</w:t>
      </w:r>
      <w:r w:rsidRPr="00D3565E">
        <w:rPr>
          <w:rFonts w:ascii="Time New Roman" w:eastAsia="黑体" w:hAnsi="Time New Roman"/>
        </w:rPr>
        <w:tab/>
      </w:r>
      <w:r w:rsidRPr="00D3565E">
        <w:rPr>
          <w:rFonts w:ascii="Time New Roman" w:eastAsia="黑体" w:hAnsi="Time New Roman" w:hint="eastAsia"/>
        </w:rPr>
        <w:t>将通奸、婚外亲密关系、同性关系、乞讨、饮酒和药物滥用等非暴力行为非刑罪化；</w:t>
      </w:r>
    </w:p>
    <w:p w14:paraId="38418C23" w14:textId="3A555B11" w:rsidR="00873BD7" w:rsidRPr="00D3565E" w:rsidRDefault="00873BD7" w:rsidP="00FA08AC">
      <w:pPr>
        <w:pStyle w:val="SingleTxtGC"/>
        <w:rPr>
          <w:rFonts w:ascii="Time New Roman" w:eastAsia="黑体" w:hAnsi="Time New Roman" w:hint="eastAsia"/>
        </w:rPr>
      </w:pPr>
      <w:r w:rsidRPr="00D3565E">
        <w:rPr>
          <w:rFonts w:ascii="Time New Roman" w:eastAsia="黑体" w:hAnsi="Time New Roman"/>
        </w:rPr>
        <w:tab/>
        <w:t>(</w:t>
      </w:r>
      <w:r w:rsidR="006475A9">
        <w:rPr>
          <w:rFonts w:ascii="Time New Roman" w:eastAsia="黑体" w:hAnsi="Time New Roman"/>
        </w:rPr>
        <w:t>b</w:t>
      </w:r>
      <w:r w:rsidRPr="00D3565E">
        <w:rPr>
          <w:rFonts w:ascii="Time New Roman" w:eastAsia="黑体" w:hAnsi="Time New Roman"/>
        </w:rPr>
        <w:t>)</w:t>
      </w:r>
      <w:r w:rsidRPr="00D3565E">
        <w:rPr>
          <w:rFonts w:ascii="Time New Roman" w:eastAsia="黑体" w:hAnsi="Time New Roman"/>
        </w:rPr>
        <w:tab/>
      </w:r>
      <w:r w:rsidRPr="00D3565E">
        <w:rPr>
          <w:rFonts w:ascii="Time New Roman" w:eastAsia="黑体" w:hAnsi="Time New Roman" w:hint="eastAsia"/>
        </w:rPr>
        <w:t>在实践中增加使用非拘禁措施而不是审前拘留，并确保审前拘留是基于个人情况的例外、合理和必要措施，时间尽可能短，并定期接受司法审查；</w:t>
      </w:r>
    </w:p>
    <w:p w14:paraId="45A9F813" w14:textId="1233921E" w:rsidR="00873BD7" w:rsidRPr="00873BD7" w:rsidRDefault="00873BD7" w:rsidP="00FA08AC">
      <w:pPr>
        <w:pStyle w:val="SingleTxtGC"/>
      </w:pPr>
      <w:r w:rsidRPr="00D3565E">
        <w:rPr>
          <w:rFonts w:ascii="Time New Roman" w:eastAsia="黑体" w:hAnsi="Time New Roman"/>
        </w:rPr>
        <w:tab/>
        <w:t>(</w:t>
      </w:r>
      <w:r w:rsidR="006475A9">
        <w:rPr>
          <w:rFonts w:ascii="Time New Roman" w:eastAsia="黑体" w:hAnsi="Time New Roman"/>
        </w:rPr>
        <w:t>c</w:t>
      </w:r>
      <w:r w:rsidRPr="00D3565E">
        <w:rPr>
          <w:rFonts w:ascii="Time New Roman" w:eastAsia="黑体" w:hAnsi="Time New Roman"/>
        </w:rPr>
        <w:t>)</w:t>
      </w:r>
      <w:r w:rsidRPr="00D3565E">
        <w:rPr>
          <w:rFonts w:ascii="Time New Roman" w:eastAsia="黑体" w:hAnsi="Time New Roman"/>
        </w:rPr>
        <w:tab/>
      </w:r>
      <w:r w:rsidRPr="00D3565E">
        <w:rPr>
          <w:rFonts w:ascii="Time New Roman" w:eastAsia="黑体" w:hAnsi="Time New Roman" w:hint="eastAsia"/>
        </w:rPr>
        <w:t>审查目前的立法和做法，以确保个人不会因无力偿还债务而被监禁，并实施替代性回收措施。</w:t>
      </w:r>
    </w:p>
    <w:p w14:paraId="249ED72E" w14:textId="77777777" w:rsidR="00873BD7" w:rsidRPr="00873BD7" w:rsidRDefault="00873BD7" w:rsidP="00D3565E">
      <w:pPr>
        <w:pStyle w:val="H23GC"/>
      </w:pPr>
      <w:r w:rsidRPr="00873BD7">
        <w:tab/>
      </w:r>
      <w:r w:rsidRPr="00873BD7">
        <w:tab/>
      </w:r>
      <w:r w:rsidRPr="00873BD7">
        <w:rPr>
          <w:rFonts w:hint="eastAsia"/>
        </w:rPr>
        <w:t>寻求庇护者和难民</w:t>
      </w:r>
    </w:p>
    <w:p w14:paraId="7CB1D739" w14:textId="4215A67A" w:rsidR="00873BD7" w:rsidRPr="00873BD7" w:rsidRDefault="006475A9" w:rsidP="00873BD7">
      <w:pPr>
        <w:pStyle w:val="SingleTxtGC"/>
      </w:pPr>
      <w:r>
        <w:t>32</w:t>
      </w:r>
      <w:r w:rsidR="00873BD7" w:rsidRPr="00873BD7">
        <w:t>.</w:t>
      </w:r>
      <w:r w:rsidR="00873BD7" w:rsidRPr="00873BD7">
        <w:tab/>
      </w:r>
      <w:r w:rsidR="00873BD7" w:rsidRPr="00873BD7">
        <w:rPr>
          <w:rFonts w:hint="eastAsia"/>
        </w:rPr>
        <w:t>委员会欢迎缔约国通过《政治庇护法》</w:t>
      </w:r>
      <w:r w:rsidR="00873BD7" w:rsidRPr="00873BD7">
        <w:t>(</w:t>
      </w:r>
      <w:r w:rsidR="00873BD7" w:rsidRPr="00873BD7">
        <w:rPr>
          <w:rFonts w:hint="eastAsia"/>
        </w:rPr>
        <w:t>《</w:t>
      </w:r>
      <w:r>
        <w:t>2</w:t>
      </w:r>
      <w:r w:rsidR="00873BD7" w:rsidRPr="00873BD7">
        <w:t>0</w:t>
      </w:r>
      <w:r>
        <w:t>18</w:t>
      </w:r>
      <w:r w:rsidR="00873BD7" w:rsidRPr="00873BD7">
        <w:rPr>
          <w:rFonts w:hint="eastAsia"/>
        </w:rPr>
        <w:t>年第</w:t>
      </w:r>
      <w:r>
        <w:t>11</w:t>
      </w:r>
      <w:r w:rsidR="00873BD7" w:rsidRPr="00873BD7">
        <w:rPr>
          <w:rFonts w:hint="eastAsia"/>
        </w:rPr>
        <w:t>号法》</w:t>
      </w:r>
      <w:r w:rsidR="00873BD7" w:rsidRPr="00873BD7">
        <w:t>)</w:t>
      </w:r>
      <w:r w:rsidR="00873BD7" w:rsidRPr="00873BD7">
        <w:rPr>
          <w:rFonts w:hint="eastAsia"/>
        </w:rPr>
        <w:t>，这是海湾地区的第一部庇护法。然而，委员会感到遗憾的是，没有收到关于该法执行情况的充足信息。委员会还感到关切的是，该法</w:t>
      </w:r>
      <w:r w:rsidR="00873BD7" w:rsidRPr="00873BD7">
        <w:t>(</w:t>
      </w:r>
      <w:r w:rsidR="00873BD7" w:rsidRPr="00873BD7">
        <w:rPr>
          <w:rFonts w:hint="eastAsia"/>
        </w:rPr>
        <w:t>第十条</w:t>
      </w:r>
      <w:r w:rsidR="00873BD7" w:rsidRPr="00873BD7">
        <w:t>)</w:t>
      </w:r>
      <w:r w:rsidR="00873BD7" w:rsidRPr="00873BD7">
        <w:rPr>
          <w:rFonts w:hint="eastAsia"/>
        </w:rPr>
        <w:t>限制迁居和居住自由权，因为它要求难民如果想离开政府指定的居住地，必须获得批准。委员会还感到关切</w:t>
      </w:r>
      <w:r w:rsidR="00873BD7" w:rsidRPr="00D3565E">
        <w:rPr>
          <w:rFonts w:hint="eastAsia"/>
          <w:spacing w:val="-2"/>
        </w:rPr>
        <w:t>的是，有规定</w:t>
      </w:r>
      <w:r w:rsidR="00873BD7" w:rsidRPr="00D3565E">
        <w:rPr>
          <w:spacing w:val="-2"/>
        </w:rPr>
        <w:t>(</w:t>
      </w:r>
      <w:r w:rsidR="00873BD7" w:rsidRPr="00D3565E">
        <w:rPr>
          <w:rFonts w:hint="eastAsia"/>
          <w:spacing w:val="-2"/>
        </w:rPr>
        <w:t>第十一条</w:t>
      </w:r>
      <w:r w:rsidR="00873BD7" w:rsidRPr="00D3565E">
        <w:rPr>
          <w:spacing w:val="-2"/>
        </w:rPr>
        <w:t>)</w:t>
      </w:r>
      <w:r w:rsidR="00873BD7" w:rsidRPr="00D3565E">
        <w:rPr>
          <w:rFonts w:hint="eastAsia"/>
          <w:spacing w:val="-2"/>
        </w:rPr>
        <w:t>禁止寻求庇护者和难民在卡塔尔居住期间参与政治活动，</w:t>
      </w:r>
      <w:r w:rsidR="00873BD7" w:rsidRPr="00D3565E">
        <w:rPr>
          <w:rFonts w:hint="eastAsia"/>
        </w:rPr>
        <w:t>否则将被驱逐出境，这也影响到表达自由权、和平集会权和结社自由权</w:t>
      </w:r>
      <w:r w:rsidR="00873BD7" w:rsidRPr="00D3565E">
        <w:t>(</w:t>
      </w:r>
      <w:r w:rsidR="00873BD7" w:rsidRPr="00D3565E">
        <w:rPr>
          <w:rFonts w:hint="eastAsia"/>
        </w:rPr>
        <w:t>第二、</w:t>
      </w:r>
      <w:r w:rsidR="00873BD7" w:rsidRPr="00D3565E">
        <w:rPr>
          <w:rFonts w:hint="eastAsia"/>
          <w:spacing w:val="2"/>
        </w:rPr>
        <w:t>第</w:t>
      </w:r>
      <w:r w:rsidR="00873BD7" w:rsidRPr="00873BD7">
        <w:rPr>
          <w:rFonts w:hint="eastAsia"/>
        </w:rPr>
        <w:t>十二、第十三、第十九、第二十一、第二十二和第二十六条</w:t>
      </w:r>
      <w:r w:rsidR="00873BD7" w:rsidRPr="00873BD7">
        <w:t>)</w:t>
      </w:r>
      <w:r w:rsidR="00873BD7" w:rsidRPr="00873BD7">
        <w:rPr>
          <w:rFonts w:hint="eastAsia"/>
        </w:rPr>
        <w:t>。</w:t>
      </w:r>
    </w:p>
    <w:p w14:paraId="4D9AABE7" w14:textId="4D6321E9" w:rsidR="00873BD7" w:rsidRPr="00DD493E" w:rsidRDefault="006475A9" w:rsidP="00DD493E">
      <w:pPr>
        <w:pStyle w:val="SingleTxtGC"/>
        <w:rPr>
          <w:rFonts w:ascii="Time New Roman" w:eastAsia="黑体" w:hAnsi="Time New Roman" w:hint="eastAsia"/>
        </w:rPr>
      </w:pPr>
      <w:r>
        <w:rPr>
          <w:rFonts w:ascii="Time New Roman" w:eastAsia="黑体" w:hAnsi="Time New Roman"/>
        </w:rPr>
        <w:t>33</w:t>
      </w:r>
      <w:r w:rsidR="00873BD7" w:rsidRPr="00DD493E">
        <w:rPr>
          <w:rFonts w:ascii="Time New Roman" w:eastAsia="黑体" w:hAnsi="Time New Roman"/>
        </w:rPr>
        <w:t>.</w:t>
      </w:r>
      <w:r w:rsidR="00873BD7" w:rsidRPr="00DD493E">
        <w:rPr>
          <w:rFonts w:ascii="Time New Roman" w:eastAsia="黑体" w:hAnsi="Time New Roman"/>
        </w:rPr>
        <w:tab/>
      </w:r>
      <w:r w:rsidR="00873BD7" w:rsidRPr="00FA08AC">
        <w:rPr>
          <w:rFonts w:ascii="Time New Roman" w:eastAsia="黑体" w:hAnsi="Time New Roman" w:hint="eastAsia"/>
          <w:spacing w:val="2"/>
        </w:rPr>
        <w:t>缔约国应修订《政治庇护法》</w:t>
      </w:r>
      <w:r w:rsidR="00873BD7" w:rsidRPr="00FA08AC">
        <w:rPr>
          <w:rFonts w:ascii="Time New Roman" w:eastAsia="黑体" w:hAnsi="Time New Roman"/>
          <w:spacing w:val="2"/>
        </w:rPr>
        <w:t>(</w:t>
      </w:r>
      <w:r w:rsidR="00873BD7" w:rsidRPr="00FA08AC">
        <w:rPr>
          <w:rFonts w:ascii="Time New Roman" w:eastAsia="黑体" w:hAnsi="Time New Roman" w:hint="eastAsia"/>
          <w:spacing w:val="2"/>
        </w:rPr>
        <w:t>《</w:t>
      </w:r>
      <w:r w:rsidRPr="00FA08AC">
        <w:rPr>
          <w:rFonts w:ascii="Time New Roman" w:eastAsia="黑体" w:hAnsi="Time New Roman"/>
          <w:spacing w:val="2"/>
        </w:rPr>
        <w:t>2</w:t>
      </w:r>
      <w:r w:rsidR="00873BD7" w:rsidRPr="00FA08AC">
        <w:rPr>
          <w:rFonts w:ascii="Time New Roman" w:eastAsia="黑体" w:hAnsi="Time New Roman"/>
          <w:spacing w:val="2"/>
        </w:rPr>
        <w:t>0</w:t>
      </w:r>
      <w:r w:rsidRPr="00FA08AC">
        <w:rPr>
          <w:rFonts w:ascii="Time New Roman" w:eastAsia="黑体" w:hAnsi="Time New Roman"/>
          <w:spacing w:val="2"/>
        </w:rPr>
        <w:t>18</w:t>
      </w:r>
      <w:r w:rsidR="00873BD7" w:rsidRPr="00FA08AC">
        <w:rPr>
          <w:rFonts w:ascii="Time New Roman" w:eastAsia="黑体" w:hAnsi="Time New Roman" w:hint="eastAsia"/>
          <w:spacing w:val="2"/>
        </w:rPr>
        <w:t>年第</w:t>
      </w:r>
      <w:r w:rsidRPr="00FA08AC">
        <w:rPr>
          <w:rFonts w:ascii="Time New Roman" w:eastAsia="黑体" w:hAnsi="Time New Roman"/>
          <w:spacing w:val="2"/>
        </w:rPr>
        <w:t>11</w:t>
      </w:r>
      <w:r w:rsidR="00873BD7" w:rsidRPr="00FA08AC">
        <w:rPr>
          <w:rFonts w:ascii="Time New Roman" w:eastAsia="黑体" w:hAnsi="Time New Roman" w:hint="eastAsia"/>
          <w:spacing w:val="2"/>
        </w:rPr>
        <w:t>号法》</w:t>
      </w:r>
      <w:r w:rsidR="00873BD7" w:rsidRPr="00FA08AC">
        <w:rPr>
          <w:rFonts w:ascii="Time New Roman" w:eastAsia="黑体" w:hAnsi="Time New Roman"/>
          <w:spacing w:val="2"/>
        </w:rPr>
        <w:t>)</w:t>
      </w:r>
      <w:r w:rsidR="00873BD7" w:rsidRPr="00FA08AC">
        <w:rPr>
          <w:rFonts w:ascii="Time New Roman" w:eastAsia="黑体" w:hAnsi="Time New Roman" w:hint="eastAsia"/>
          <w:spacing w:val="2"/>
        </w:rPr>
        <w:t>中限制寻求庇护者和难民迁居和居住自由权及禁止他们参与政治活动的条款，并使这一立法符合《公约》</w:t>
      </w:r>
      <w:r w:rsidR="00873BD7" w:rsidRPr="00DD493E">
        <w:rPr>
          <w:rFonts w:ascii="Time New Roman" w:eastAsia="黑体" w:hAnsi="Time New Roman" w:hint="eastAsia"/>
        </w:rPr>
        <w:t>。</w:t>
      </w:r>
    </w:p>
    <w:p w14:paraId="41C1A30C" w14:textId="77777777" w:rsidR="00873BD7" w:rsidRPr="00873BD7" w:rsidRDefault="00873BD7" w:rsidP="00DD493E">
      <w:pPr>
        <w:pStyle w:val="H23GC"/>
      </w:pPr>
      <w:r w:rsidRPr="00873BD7">
        <w:tab/>
      </w:r>
      <w:r w:rsidRPr="00873BD7">
        <w:tab/>
      </w:r>
      <w:r w:rsidRPr="00873BD7">
        <w:rPr>
          <w:rFonts w:hint="eastAsia"/>
        </w:rPr>
        <w:t>司法独立和公正审判</w:t>
      </w:r>
    </w:p>
    <w:p w14:paraId="3C98CCF1" w14:textId="1DB69819" w:rsidR="00873BD7" w:rsidRPr="00873BD7" w:rsidRDefault="006475A9" w:rsidP="00873BD7">
      <w:pPr>
        <w:pStyle w:val="SingleTxtGC"/>
      </w:pPr>
      <w:r>
        <w:t>34</w:t>
      </w:r>
      <w:r w:rsidR="00873BD7" w:rsidRPr="00873BD7">
        <w:t>.</w:t>
      </w:r>
      <w:r w:rsidR="00873BD7" w:rsidRPr="00873BD7">
        <w:tab/>
      </w:r>
      <w:r w:rsidR="00873BD7" w:rsidRPr="00873BD7">
        <w:rPr>
          <w:rFonts w:hint="eastAsia"/>
        </w:rPr>
        <w:t>委员会欢迎最高司法委员会通过《司法行为守则》，以促进法官的廉正。然而，委员会感到遗憾的是，没有收到关于埃米尔为了公共利益目的解雇法官的权限的资料。委员会注意到《宪法》、《刑事诉讼法》和其他法律中规定的程序保障，但委员会感到关切的是，缔约国提供的资料称，一个人只有在公诉机关开始调查时才能接触律师，而不是从被警方拘捕时</w:t>
      </w:r>
      <w:r w:rsidR="00873BD7" w:rsidRPr="00873BD7">
        <w:t>(</w:t>
      </w:r>
      <w:r w:rsidR="00873BD7" w:rsidRPr="00873BD7">
        <w:rPr>
          <w:rFonts w:hint="eastAsia"/>
        </w:rPr>
        <w:t>第二和第十四条</w:t>
      </w:r>
      <w:r w:rsidR="00873BD7" w:rsidRPr="00873BD7">
        <w:t>)</w:t>
      </w:r>
      <w:r w:rsidR="00873BD7" w:rsidRPr="00873BD7">
        <w:rPr>
          <w:rFonts w:hint="eastAsia"/>
        </w:rPr>
        <w:t>。</w:t>
      </w:r>
    </w:p>
    <w:p w14:paraId="4CFAFB43" w14:textId="36690338" w:rsidR="00873BD7" w:rsidRPr="00DD493E" w:rsidRDefault="006475A9" w:rsidP="00DD493E">
      <w:pPr>
        <w:pStyle w:val="SingleTxtGC"/>
        <w:rPr>
          <w:rFonts w:ascii="Time New Roman" w:eastAsia="黑体" w:hAnsi="Time New Roman" w:hint="eastAsia"/>
        </w:rPr>
      </w:pPr>
      <w:r>
        <w:rPr>
          <w:rFonts w:ascii="Time New Roman" w:eastAsia="黑体" w:hAnsi="Time New Roman"/>
        </w:rPr>
        <w:t>35</w:t>
      </w:r>
      <w:r w:rsidR="00873BD7" w:rsidRPr="00DD493E">
        <w:rPr>
          <w:rFonts w:ascii="Time New Roman" w:eastAsia="黑体" w:hAnsi="Time New Roman"/>
        </w:rPr>
        <w:t>.</w:t>
      </w:r>
      <w:r w:rsidR="00873BD7" w:rsidRPr="00DD493E">
        <w:rPr>
          <w:rFonts w:ascii="Time New Roman" w:eastAsia="黑体" w:hAnsi="Time New Roman"/>
        </w:rPr>
        <w:tab/>
      </w:r>
      <w:r w:rsidR="00873BD7" w:rsidRPr="00DD493E">
        <w:rPr>
          <w:rFonts w:ascii="Time New Roman" w:eastAsia="黑体" w:hAnsi="Time New Roman" w:hint="eastAsia"/>
        </w:rPr>
        <w:t>缔约国应采取一切必要措施，在法律和实践中保障司法机构的充分独立性和公正性，包括确保法官免职程序符合《公约》和相关国际标准，如《关于司法机关独立的基本原则》。缔约国还应加强措施，确保被拘留者从被警方拘捕之时起就切实享有获得法律顾问的权利。</w:t>
      </w:r>
    </w:p>
    <w:p w14:paraId="53861EA4" w14:textId="77777777" w:rsidR="00873BD7" w:rsidRPr="00873BD7" w:rsidRDefault="00873BD7" w:rsidP="00DD493E">
      <w:pPr>
        <w:pStyle w:val="H23GC"/>
      </w:pPr>
      <w:r w:rsidRPr="00873BD7">
        <w:tab/>
      </w:r>
      <w:r w:rsidRPr="00873BD7">
        <w:tab/>
      </w:r>
      <w:r w:rsidRPr="00873BD7">
        <w:rPr>
          <w:rFonts w:hint="eastAsia"/>
        </w:rPr>
        <w:t>良心自由和宗教信仰自由</w:t>
      </w:r>
    </w:p>
    <w:p w14:paraId="5B526998" w14:textId="6904314A" w:rsidR="00873BD7" w:rsidRPr="00873BD7" w:rsidRDefault="006475A9" w:rsidP="00873BD7">
      <w:pPr>
        <w:pStyle w:val="SingleTxtGC"/>
      </w:pPr>
      <w:r>
        <w:t>36</w:t>
      </w:r>
      <w:r w:rsidR="00873BD7" w:rsidRPr="00873BD7">
        <w:t>.</w:t>
      </w:r>
      <w:r w:rsidR="00873BD7" w:rsidRPr="00873BD7">
        <w:tab/>
      </w:r>
      <w:r w:rsidR="00873BD7" w:rsidRPr="00873BD7">
        <w:rPr>
          <w:rFonts w:hint="eastAsia"/>
        </w:rPr>
        <w:t>委员会注意到代表团提供的信息，即当局允许在</w:t>
      </w:r>
      <w:proofErr w:type="spellStart"/>
      <w:r>
        <w:t>Mesaimeer</w:t>
      </w:r>
      <w:proofErr w:type="spellEnd"/>
      <w:r w:rsidR="00873BD7" w:rsidRPr="00873BD7">
        <w:rPr>
          <w:rFonts w:hint="eastAsia"/>
        </w:rPr>
        <w:t>宗教建筑外建造非穆斯林礼拜场所，并且不阻止穆斯林进入该建筑。然而，委员会感到遗憾的是，没有收到关于将</w:t>
      </w:r>
      <w:proofErr w:type="gramStart"/>
      <w:r w:rsidR="00873BD7" w:rsidRPr="00873BD7">
        <w:rPr>
          <w:rFonts w:hint="eastAsia"/>
        </w:rPr>
        <w:t>叛</w:t>
      </w:r>
      <w:proofErr w:type="gramEnd"/>
      <w:r w:rsidR="00873BD7" w:rsidRPr="00873BD7">
        <w:rPr>
          <w:rFonts w:hint="eastAsia"/>
        </w:rPr>
        <w:t>教、亵渎和改变宗教定为犯罪的资料，也没有收到关于采取措施消除改信其他宗教的穆斯林和与非穆斯林结婚的穆斯林妇女所遭受的歧视和社会压力的资料</w:t>
      </w:r>
      <w:r w:rsidR="00873BD7" w:rsidRPr="00873BD7">
        <w:t>(</w:t>
      </w:r>
      <w:r w:rsidR="00873BD7" w:rsidRPr="00873BD7">
        <w:rPr>
          <w:rFonts w:hint="eastAsia"/>
        </w:rPr>
        <w:t>第二、第十八和第二十六条</w:t>
      </w:r>
      <w:r w:rsidR="00873BD7" w:rsidRPr="00873BD7">
        <w:t>)</w:t>
      </w:r>
      <w:r w:rsidR="00873BD7" w:rsidRPr="00873BD7">
        <w:rPr>
          <w:rFonts w:hint="eastAsia"/>
        </w:rPr>
        <w:t>。</w:t>
      </w:r>
    </w:p>
    <w:p w14:paraId="03A9DB44" w14:textId="250398A7" w:rsidR="00873BD7" w:rsidRPr="00DD493E" w:rsidRDefault="006475A9" w:rsidP="00DD493E">
      <w:pPr>
        <w:pStyle w:val="SingleTxtGC"/>
        <w:rPr>
          <w:rFonts w:ascii="Time New Roman" w:eastAsia="黑体" w:hAnsi="Time New Roman" w:hint="eastAsia"/>
        </w:rPr>
      </w:pPr>
      <w:r>
        <w:rPr>
          <w:rFonts w:ascii="Time New Roman" w:eastAsia="黑体" w:hAnsi="Time New Roman"/>
        </w:rPr>
        <w:t>37</w:t>
      </w:r>
      <w:r w:rsidR="00873BD7" w:rsidRPr="00DD493E">
        <w:rPr>
          <w:rFonts w:ascii="Time New Roman" w:eastAsia="黑体" w:hAnsi="Time New Roman"/>
        </w:rPr>
        <w:t>.</w:t>
      </w:r>
      <w:r w:rsidR="00873BD7" w:rsidRPr="00DD493E">
        <w:rPr>
          <w:rFonts w:ascii="Time New Roman" w:eastAsia="黑体" w:hAnsi="Time New Roman"/>
        </w:rPr>
        <w:tab/>
      </w:r>
      <w:r w:rsidR="00873BD7" w:rsidRPr="00DD493E">
        <w:rPr>
          <w:rFonts w:ascii="Time New Roman" w:eastAsia="黑体" w:hAnsi="Time New Roman" w:hint="eastAsia"/>
        </w:rPr>
        <w:t>缔约国应采取进一步措施，确保尊重所有人的思想、良心和宗教自由，并确保其立法和做法完全符合《公约》的规定。缔约国应采取措施，确保皈依其他信仰的穆斯林和嫁给非穆斯林的穆斯林妇女不会受到歧视和社会压力。</w:t>
      </w:r>
    </w:p>
    <w:p w14:paraId="264D7A86" w14:textId="77777777" w:rsidR="00873BD7" w:rsidRPr="00873BD7" w:rsidRDefault="00873BD7" w:rsidP="00DD493E">
      <w:pPr>
        <w:pStyle w:val="H23GC"/>
      </w:pPr>
      <w:r w:rsidRPr="00873BD7">
        <w:tab/>
      </w:r>
      <w:r w:rsidRPr="00873BD7">
        <w:tab/>
      </w:r>
      <w:r w:rsidRPr="00873BD7">
        <w:rPr>
          <w:rFonts w:hint="eastAsia"/>
        </w:rPr>
        <w:t>表达自由</w:t>
      </w:r>
    </w:p>
    <w:p w14:paraId="056230B6" w14:textId="36F0BA22" w:rsidR="00873BD7" w:rsidRPr="00873BD7" w:rsidRDefault="006475A9" w:rsidP="00DD493E">
      <w:pPr>
        <w:pStyle w:val="SingleTxtGC"/>
      </w:pPr>
      <w:r>
        <w:t>38</w:t>
      </w:r>
      <w:r w:rsidR="00873BD7" w:rsidRPr="00873BD7">
        <w:t>.</w:t>
      </w:r>
      <w:r w:rsidR="00873BD7" w:rsidRPr="00873BD7">
        <w:tab/>
      </w:r>
      <w:r w:rsidR="00873BD7" w:rsidRPr="00873BD7">
        <w:rPr>
          <w:rFonts w:hint="eastAsia"/>
        </w:rPr>
        <w:t>委员会感到关切的是，缔约国的国内规定可能不适当地限制表达自由，包括</w:t>
      </w:r>
      <w:r>
        <w:t>1997</w:t>
      </w:r>
      <w:r w:rsidR="00873BD7" w:rsidRPr="00873BD7">
        <w:rPr>
          <w:rFonts w:hint="eastAsia"/>
        </w:rPr>
        <w:t>年《印刷和出版法》、</w:t>
      </w:r>
      <w:r>
        <w:t>2</w:t>
      </w:r>
      <w:r w:rsidR="00873BD7" w:rsidRPr="00873BD7">
        <w:t>0</w:t>
      </w:r>
      <w:r>
        <w:t>12</w:t>
      </w:r>
      <w:r w:rsidR="00873BD7" w:rsidRPr="00873BD7">
        <w:rPr>
          <w:rFonts w:hint="eastAsia"/>
        </w:rPr>
        <w:t>年《媒体法》和</w:t>
      </w:r>
      <w:r>
        <w:t>2</w:t>
      </w:r>
      <w:r w:rsidR="00873BD7" w:rsidRPr="00873BD7">
        <w:t>0</w:t>
      </w:r>
      <w:r>
        <w:t>14</w:t>
      </w:r>
      <w:r w:rsidR="00873BD7" w:rsidRPr="00873BD7">
        <w:rPr>
          <w:rFonts w:hint="eastAsia"/>
        </w:rPr>
        <w:t>年《预防网络犯罪法》。委员会还感到关切的是，修订《刑法》的《</w:t>
      </w:r>
      <w:r>
        <w:t>2</w:t>
      </w:r>
      <w:r w:rsidR="00873BD7" w:rsidRPr="00873BD7">
        <w:t>0</w:t>
      </w:r>
      <w:r>
        <w:t>2</w:t>
      </w:r>
      <w:r w:rsidR="00873BD7" w:rsidRPr="00873BD7">
        <w:t>0</w:t>
      </w:r>
      <w:r w:rsidR="00873BD7" w:rsidRPr="00873BD7">
        <w:rPr>
          <w:rFonts w:hint="eastAsia"/>
        </w:rPr>
        <w:t>年第</w:t>
      </w:r>
      <w:r>
        <w:t>2</w:t>
      </w:r>
      <w:r w:rsidR="00873BD7" w:rsidRPr="00873BD7">
        <w:rPr>
          <w:rFonts w:hint="eastAsia"/>
        </w:rPr>
        <w:t>号法》所载条款宽泛而模糊，根据这些条款，对散布谣言或虚假新闻者可处以最高五年的徒刑。委员会还感到关切的是，《刑法》第</w:t>
      </w:r>
      <w:r>
        <w:t>36</w:t>
      </w:r>
      <w:r w:rsidR="00873BD7" w:rsidRPr="00873BD7">
        <w:rPr>
          <w:rFonts w:hint="eastAsia"/>
        </w:rPr>
        <w:t>条将诽谤定为犯罪</w:t>
      </w:r>
      <w:r w:rsidR="00873BD7" w:rsidRPr="00873BD7">
        <w:t>(</w:t>
      </w:r>
      <w:r w:rsidR="00873BD7" w:rsidRPr="00873BD7">
        <w:rPr>
          <w:rFonts w:hint="eastAsia"/>
        </w:rPr>
        <w:t>第十九条</w:t>
      </w:r>
      <w:r w:rsidR="00873BD7" w:rsidRPr="00873BD7">
        <w:t>)</w:t>
      </w:r>
      <w:r w:rsidR="00873BD7" w:rsidRPr="00873BD7">
        <w:rPr>
          <w:rFonts w:hint="eastAsia"/>
        </w:rPr>
        <w:t>。</w:t>
      </w:r>
    </w:p>
    <w:p w14:paraId="22F37B47" w14:textId="3E4BECCA" w:rsidR="00873BD7" w:rsidRPr="00DD493E" w:rsidRDefault="006475A9" w:rsidP="00DD493E">
      <w:pPr>
        <w:pStyle w:val="SingleTxtGC"/>
        <w:rPr>
          <w:rFonts w:ascii="Time New Roman" w:eastAsia="黑体" w:hAnsi="Time New Roman" w:hint="eastAsia"/>
        </w:rPr>
      </w:pPr>
      <w:r>
        <w:rPr>
          <w:rFonts w:ascii="Time New Roman" w:eastAsia="黑体" w:hAnsi="Time New Roman"/>
        </w:rPr>
        <w:t>39</w:t>
      </w:r>
      <w:r w:rsidR="00873BD7" w:rsidRPr="00DD493E">
        <w:rPr>
          <w:rFonts w:ascii="Time New Roman" w:eastAsia="黑体" w:hAnsi="Time New Roman"/>
        </w:rPr>
        <w:t>.</w:t>
      </w:r>
      <w:r w:rsidR="00873BD7" w:rsidRPr="00DD493E">
        <w:rPr>
          <w:rFonts w:ascii="Time New Roman" w:eastAsia="黑体" w:hAnsi="Time New Roman"/>
        </w:rPr>
        <w:tab/>
      </w:r>
      <w:r w:rsidR="00873BD7" w:rsidRPr="00DD493E">
        <w:rPr>
          <w:rFonts w:ascii="Time New Roman" w:eastAsia="黑体" w:hAnsi="Time New Roman" w:hint="eastAsia"/>
        </w:rPr>
        <w:t>缔约国应</w:t>
      </w:r>
      <w:r>
        <w:rPr>
          <w:rFonts w:ascii="Time New Roman" w:eastAsia="黑体" w:hAnsi="Time New Roman"/>
        </w:rPr>
        <w:t>：</w:t>
      </w:r>
    </w:p>
    <w:p w14:paraId="71CD1F5E" w14:textId="5C8DC47E" w:rsidR="00873BD7" w:rsidRPr="00DD493E" w:rsidRDefault="00873BD7" w:rsidP="00DD493E">
      <w:pPr>
        <w:pStyle w:val="SingleTxtGC"/>
        <w:rPr>
          <w:rFonts w:ascii="Time New Roman" w:eastAsia="黑体" w:hAnsi="Time New Roman" w:hint="eastAsia"/>
        </w:rPr>
      </w:pPr>
      <w:r w:rsidRPr="00DD493E">
        <w:rPr>
          <w:rFonts w:ascii="Time New Roman" w:eastAsia="黑体" w:hAnsi="Time New Roman"/>
        </w:rPr>
        <w:tab/>
        <w:t>(</w:t>
      </w:r>
      <w:r w:rsidR="006475A9">
        <w:rPr>
          <w:rFonts w:ascii="Time New Roman" w:eastAsia="黑体" w:hAnsi="Time New Roman"/>
        </w:rPr>
        <w:t>a</w:t>
      </w:r>
      <w:r w:rsidRPr="00DD493E">
        <w:rPr>
          <w:rFonts w:ascii="Time New Roman" w:eastAsia="黑体" w:hAnsi="Time New Roman"/>
        </w:rPr>
        <w:t>)</w:t>
      </w:r>
      <w:r w:rsidRPr="00DD493E">
        <w:rPr>
          <w:rFonts w:ascii="Time New Roman" w:eastAsia="黑体" w:hAnsi="Time New Roman"/>
        </w:rPr>
        <w:tab/>
      </w:r>
      <w:r w:rsidRPr="00DD493E">
        <w:rPr>
          <w:rFonts w:ascii="Time New Roman" w:eastAsia="黑体" w:hAnsi="Time New Roman" w:hint="eastAsia"/>
        </w:rPr>
        <w:t>修订和修正可能不适当地限制表达自由权的国家立法，包括上述法律，使其符合《公约》规定的义务；</w:t>
      </w:r>
    </w:p>
    <w:p w14:paraId="65394B6A" w14:textId="6B98D32E" w:rsidR="00873BD7" w:rsidRPr="00DD493E" w:rsidRDefault="00873BD7" w:rsidP="00DD493E">
      <w:pPr>
        <w:pStyle w:val="SingleTxtGC"/>
        <w:rPr>
          <w:rFonts w:ascii="Time New Roman" w:eastAsia="黑体" w:hAnsi="Time New Roman" w:hint="eastAsia"/>
        </w:rPr>
      </w:pPr>
      <w:r w:rsidRPr="00DD493E">
        <w:rPr>
          <w:rFonts w:ascii="Time New Roman" w:eastAsia="黑体" w:hAnsi="Time New Roman"/>
        </w:rPr>
        <w:tab/>
        <w:t>(</w:t>
      </w:r>
      <w:r w:rsidR="006475A9">
        <w:rPr>
          <w:rFonts w:ascii="Time New Roman" w:eastAsia="黑体" w:hAnsi="Time New Roman"/>
        </w:rPr>
        <w:t>b</w:t>
      </w:r>
      <w:r w:rsidRPr="00DD493E">
        <w:rPr>
          <w:rFonts w:ascii="Time New Roman" w:eastAsia="黑体" w:hAnsi="Time New Roman"/>
        </w:rPr>
        <w:t>)</w:t>
      </w:r>
      <w:r w:rsidRPr="00DD493E">
        <w:rPr>
          <w:rFonts w:ascii="Time New Roman" w:eastAsia="黑体" w:hAnsi="Time New Roman"/>
        </w:rPr>
        <w:tab/>
      </w:r>
      <w:r w:rsidRPr="00DD493E">
        <w:rPr>
          <w:rFonts w:ascii="Time New Roman" w:eastAsia="黑体" w:hAnsi="Time New Roman" w:hint="eastAsia"/>
          <w:spacing w:val="4"/>
        </w:rPr>
        <w:t>确保对行使表达自由，包括在线表达自由的任何限制符合《公约》第</w:t>
      </w:r>
      <w:r w:rsidRPr="00DD493E">
        <w:rPr>
          <w:rFonts w:ascii="Time New Roman" w:eastAsia="黑体" w:hAnsi="Time New Roman" w:hint="eastAsia"/>
          <w:spacing w:val="2"/>
        </w:rPr>
        <w:t>十九条第三款的严格要求</w:t>
      </w:r>
      <w:r w:rsidRPr="00DD493E">
        <w:rPr>
          <w:rFonts w:ascii="Time New Roman" w:eastAsia="黑体" w:hAnsi="Time New Roman" w:hint="eastAsia"/>
        </w:rPr>
        <w:t>；</w:t>
      </w:r>
    </w:p>
    <w:p w14:paraId="620EFB7F" w14:textId="69E41AEF" w:rsidR="00873BD7" w:rsidRPr="00873BD7" w:rsidRDefault="00873BD7" w:rsidP="00DD493E">
      <w:pPr>
        <w:pStyle w:val="SingleTxtGC"/>
      </w:pPr>
      <w:r w:rsidRPr="00DD493E">
        <w:rPr>
          <w:rFonts w:ascii="Time New Roman" w:eastAsia="黑体" w:hAnsi="Time New Roman"/>
        </w:rPr>
        <w:tab/>
        <w:t>(</w:t>
      </w:r>
      <w:r w:rsidR="006475A9">
        <w:rPr>
          <w:rFonts w:ascii="Time New Roman" w:eastAsia="黑体" w:hAnsi="Time New Roman"/>
        </w:rPr>
        <w:t>c</w:t>
      </w:r>
      <w:r w:rsidRPr="00DD493E">
        <w:rPr>
          <w:rFonts w:ascii="Time New Roman" w:eastAsia="黑体" w:hAnsi="Time New Roman"/>
        </w:rPr>
        <w:t>)</w:t>
      </w:r>
      <w:r w:rsidRPr="00DD493E">
        <w:rPr>
          <w:rFonts w:ascii="Time New Roman" w:eastAsia="黑体" w:hAnsi="Time New Roman"/>
        </w:rPr>
        <w:tab/>
      </w:r>
      <w:r w:rsidRPr="00DD493E">
        <w:rPr>
          <w:rFonts w:ascii="Time New Roman" w:eastAsia="黑体" w:hAnsi="Time New Roman" w:hint="eastAsia"/>
          <w:spacing w:val="3"/>
        </w:rPr>
        <w:t>考虑将诽谤非刑罪化，无论是何种情况，只在最严重的情况下诉诸刑法，铭记委员会第</w:t>
      </w:r>
      <w:r w:rsidR="006475A9">
        <w:rPr>
          <w:rFonts w:ascii="Time New Roman" w:eastAsia="黑体" w:hAnsi="Time New Roman"/>
          <w:spacing w:val="3"/>
        </w:rPr>
        <w:t>34</w:t>
      </w:r>
      <w:r w:rsidRPr="00DD493E">
        <w:rPr>
          <w:rFonts w:ascii="Time New Roman" w:eastAsia="黑体" w:hAnsi="Time New Roman" w:hint="eastAsia"/>
          <w:spacing w:val="3"/>
        </w:rPr>
        <w:t>号一般性意见</w:t>
      </w:r>
      <w:r w:rsidRPr="00DD493E">
        <w:rPr>
          <w:rFonts w:ascii="Time New Roman" w:eastAsia="黑体" w:hAnsi="Time New Roman"/>
          <w:spacing w:val="3"/>
        </w:rPr>
        <w:t>(</w:t>
      </w:r>
      <w:r w:rsidR="006475A9">
        <w:rPr>
          <w:rFonts w:ascii="Time New Roman" w:eastAsia="黑体" w:hAnsi="Time New Roman"/>
          <w:spacing w:val="3"/>
        </w:rPr>
        <w:t>2</w:t>
      </w:r>
      <w:r w:rsidRPr="00DD493E">
        <w:rPr>
          <w:rFonts w:ascii="Time New Roman" w:eastAsia="黑体" w:hAnsi="Time New Roman"/>
          <w:spacing w:val="3"/>
        </w:rPr>
        <w:t>0</w:t>
      </w:r>
      <w:r w:rsidR="006475A9">
        <w:rPr>
          <w:rFonts w:ascii="Time New Roman" w:eastAsia="黑体" w:hAnsi="Time New Roman"/>
          <w:spacing w:val="3"/>
        </w:rPr>
        <w:t>11</w:t>
      </w:r>
      <w:r w:rsidRPr="00DD493E">
        <w:rPr>
          <w:rFonts w:ascii="Time New Roman" w:eastAsia="黑体" w:hAnsi="Time New Roman" w:hint="eastAsia"/>
          <w:spacing w:val="3"/>
        </w:rPr>
        <w:t>年</w:t>
      </w:r>
      <w:r w:rsidRPr="00DD493E">
        <w:rPr>
          <w:rFonts w:ascii="Time New Roman" w:eastAsia="黑体" w:hAnsi="Time New Roman"/>
          <w:spacing w:val="3"/>
        </w:rPr>
        <w:t>)</w:t>
      </w:r>
      <w:r w:rsidRPr="00DD493E">
        <w:rPr>
          <w:rFonts w:ascii="Time New Roman" w:eastAsia="黑体" w:hAnsi="Time New Roman" w:hint="eastAsia"/>
          <w:spacing w:val="3"/>
        </w:rPr>
        <w:t>指出，监禁绝不是对诽谤的适当处罚</w:t>
      </w:r>
      <w:r w:rsidRPr="00DD493E">
        <w:rPr>
          <w:rFonts w:ascii="Time New Roman" w:eastAsia="黑体" w:hAnsi="Time New Roman" w:hint="eastAsia"/>
        </w:rPr>
        <w:t>；</w:t>
      </w:r>
    </w:p>
    <w:p w14:paraId="73D316BE" w14:textId="77777777" w:rsidR="00873BD7" w:rsidRPr="00873BD7" w:rsidRDefault="00873BD7" w:rsidP="00F9137B">
      <w:pPr>
        <w:pStyle w:val="H23GC"/>
      </w:pPr>
      <w:r w:rsidRPr="00873BD7">
        <w:tab/>
      </w:r>
      <w:r w:rsidRPr="00873BD7">
        <w:tab/>
      </w:r>
      <w:r w:rsidRPr="00873BD7">
        <w:rPr>
          <w:rFonts w:hint="eastAsia"/>
        </w:rPr>
        <w:t>和平集会权和结社自由权</w:t>
      </w:r>
    </w:p>
    <w:p w14:paraId="041C6E8A" w14:textId="6E814F97" w:rsidR="00873BD7" w:rsidRPr="00873BD7" w:rsidRDefault="006475A9" w:rsidP="00873BD7">
      <w:pPr>
        <w:pStyle w:val="SingleTxtGC"/>
      </w:pPr>
      <w:r>
        <w:t>4</w:t>
      </w:r>
      <w:r w:rsidR="00873BD7" w:rsidRPr="00873BD7">
        <w:t>0.</w:t>
      </w:r>
      <w:r w:rsidR="00873BD7" w:rsidRPr="00873BD7">
        <w:tab/>
      </w:r>
      <w:r w:rsidR="00873BD7" w:rsidRPr="00873BD7">
        <w:rPr>
          <w:rFonts w:hint="eastAsia"/>
        </w:rPr>
        <w:t>委员会感到关切的是，关于公共集会和示威活动的《</w:t>
      </w:r>
      <w:r>
        <w:t>2</w:t>
      </w:r>
      <w:r w:rsidR="00873BD7" w:rsidRPr="00873BD7">
        <w:t>00</w:t>
      </w:r>
      <w:r>
        <w:t>4</w:t>
      </w:r>
      <w:r w:rsidR="00873BD7" w:rsidRPr="00873BD7">
        <w:rPr>
          <w:rFonts w:hint="eastAsia"/>
        </w:rPr>
        <w:t>年第</w:t>
      </w:r>
      <w:r>
        <w:t>18</w:t>
      </w:r>
      <w:r w:rsidR="00873BD7" w:rsidRPr="00873BD7">
        <w:rPr>
          <w:rFonts w:hint="eastAsia"/>
        </w:rPr>
        <w:t>号法》要求举行公共集会必须得到内政部的事先批准。委员会注意到缔约国代表团提供的资料，即关于私人协会和机构的新立法</w:t>
      </w:r>
      <w:r w:rsidR="00873BD7" w:rsidRPr="00873BD7">
        <w:t>(</w:t>
      </w:r>
      <w:r w:rsidR="00873BD7" w:rsidRPr="00873BD7">
        <w:rPr>
          <w:rFonts w:hint="eastAsia"/>
        </w:rPr>
        <w:t>《</w:t>
      </w:r>
      <w:r>
        <w:t>2</w:t>
      </w:r>
      <w:r w:rsidR="00873BD7" w:rsidRPr="00873BD7">
        <w:t>0</w:t>
      </w:r>
      <w:r>
        <w:t>2</w:t>
      </w:r>
      <w:r w:rsidR="00873BD7" w:rsidRPr="00873BD7">
        <w:t>0</w:t>
      </w:r>
      <w:r w:rsidR="00873BD7" w:rsidRPr="00873BD7">
        <w:rPr>
          <w:rFonts w:hint="eastAsia"/>
        </w:rPr>
        <w:t>年第</w:t>
      </w:r>
      <w:r>
        <w:t>21</w:t>
      </w:r>
      <w:r w:rsidR="00873BD7" w:rsidRPr="00873BD7">
        <w:rPr>
          <w:rFonts w:hint="eastAsia"/>
        </w:rPr>
        <w:t>号法令》</w:t>
      </w:r>
      <w:r w:rsidR="00873BD7" w:rsidRPr="00873BD7">
        <w:t>)</w:t>
      </w:r>
      <w:r w:rsidR="00873BD7" w:rsidRPr="00873BD7">
        <w:rPr>
          <w:rFonts w:hint="eastAsia"/>
        </w:rPr>
        <w:t>没有对建立非政府组织施加特别限制。然而，委员会感到关切的是，有报告称，这些协会和组织的成立需要遵守模糊的条件，并从行政发展、劳动和社会事务部获得许可。委员会感到遗憾的是，缺乏关于家政工人、政府工作人员和移民工人组织和加入工会权利的资料</w:t>
      </w:r>
      <w:r w:rsidR="00873BD7" w:rsidRPr="00873BD7">
        <w:t>(</w:t>
      </w:r>
      <w:r w:rsidR="00873BD7" w:rsidRPr="00873BD7">
        <w:rPr>
          <w:rFonts w:hint="eastAsia"/>
        </w:rPr>
        <w:t>第二十一和第二十二条</w:t>
      </w:r>
      <w:r w:rsidR="00873BD7" w:rsidRPr="00873BD7">
        <w:t>)</w:t>
      </w:r>
      <w:r w:rsidR="00873BD7" w:rsidRPr="00873BD7">
        <w:rPr>
          <w:rFonts w:hint="eastAsia"/>
        </w:rPr>
        <w:t>。</w:t>
      </w:r>
    </w:p>
    <w:p w14:paraId="51C94CD1" w14:textId="5E576F13" w:rsidR="00873BD7" w:rsidRPr="00F9137B" w:rsidRDefault="006475A9" w:rsidP="00F9137B">
      <w:pPr>
        <w:pStyle w:val="SingleTxtGC"/>
        <w:rPr>
          <w:rFonts w:ascii="Time New Roman" w:eastAsia="黑体" w:hAnsi="Time New Roman" w:hint="eastAsia"/>
        </w:rPr>
      </w:pPr>
      <w:r>
        <w:rPr>
          <w:rFonts w:ascii="Time New Roman" w:eastAsia="黑体" w:hAnsi="Time New Roman"/>
        </w:rPr>
        <w:t>41</w:t>
      </w:r>
      <w:r w:rsidR="00873BD7" w:rsidRPr="00F9137B">
        <w:rPr>
          <w:rFonts w:ascii="Time New Roman" w:eastAsia="黑体" w:hAnsi="Time New Roman"/>
        </w:rPr>
        <w:t>.</w:t>
      </w:r>
      <w:r w:rsidR="00873BD7" w:rsidRPr="00F9137B">
        <w:rPr>
          <w:rFonts w:ascii="Time New Roman" w:eastAsia="黑体" w:hAnsi="Time New Roman"/>
        </w:rPr>
        <w:tab/>
      </w:r>
      <w:r w:rsidR="00873BD7" w:rsidRPr="00F9137B">
        <w:rPr>
          <w:rFonts w:ascii="Time New Roman" w:eastAsia="黑体" w:hAnsi="Time New Roman" w:hint="eastAsia"/>
        </w:rPr>
        <w:t>缔约国应</w:t>
      </w:r>
      <w:r>
        <w:rPr>
          <w:rFonts w:ascii="Time New Roman" w:eastAsia="黑体" w:hAnsi="Time New Roman"/>
        </w:rPr>
        <w:t>：</w:t>
      </w:r>
    </w:p>
    <w:p w14:paraId="3294DFF8" w14:textId="5516B78A" w:rsidR="00873BD7" w:rsidRPr="00F9137B" w:rsidRDefault="00873BD7" w:rsidP="00F9137B">
      <w:pPr>
        <w:pStyle w:val="SingleTxtGC"/>
        <w:rPr>
          <w:rFonts w:ascii="Time New Roman" w:eastAsia="黑体" w:hAnsi="Time New Roman" w:hint="eastAsia"/>
        </w:rPr>
      </w:pPr>
      <w:r w:rsidRPr="00F9137B">
        <w:rPr>
          <w:rFonts w:ascii="Time New Roman" w:eastAsia="黑体" w:hAnsi="Time New Roman"/>
        </w:rPr>
        <w:tab/>
        <w:t>(</w:t>
      </w:r>
      <w:r w:rsidR="006475A9">
        <w:rPr>
          <w:rFonts w:ascii="Time New Roman" w:eastAsia="黑体" w:hAnsi="Time New Roman"/>
        </w:rPr>
        <w:t>a</w:t>
      </w:r>
      <w:r w:rsidRPr="00F9137B">
        <w:rPr>
          <w:rFonts w:ascii="Time New Roman" w:eastAsia="黑体" w:hAnsi="Time New Roman"/>
        </w:rPr>
        <w:t>)</w:t>
      </w:r>
      <w:r w:rsidRPr="00F9137B">
        <w:rPr>
          <w:rFonts w:ascii="Time New Roman" w:eastAsia="黑体" w:hAnsi="Time New Roman"/>
        </w:rPr>
        <w:tab/>
      </w:r>
      <w:r w:rsidRPr="00F9137B">
        <w:rPr>
          <w:rFonts w:ascii="Time New Roman" w:eastAsia="黑体" w:hAnsi="Time New Roman" w:hint="eastAsia"/>
        </w:rPr>
        <w:t>铭记委员会第</w:t>
      </w:r>
      <w:r w:rsidR="006475A9">
        <w:rPr>
          <w:rFonts w:ascii="Time New Roman" w:eastAsia="黑体" w:hAnsi="Time New Roman"/>
        </w:rPr>
        <w:t>37</w:t>
      </w:r>
      <w:r w:rsidRPr="00F9137B">
        <w:rPr>
          <w:rFonts w:ascii="Time New Roman" w:eastAsia="黑体" w:hAnsi="Time New Roman" w:hint="eastAsia"/>
        </w:rPr>
        <w:t>号一般性意见</w:t>
      </w:r>
      <w:r w:rsidRPr="00F9137B">
        <w:rPr>
          <w:rFonts w:ascii="Time New Roman" w:eastAsia="黑体" w:hAnsi="Time New Roman"/>
        </w:rPr>
        <w:t>(</w:t>
      </w:r>
      <w:r w:rsidR="006475A9">
        <w:rPr>
          <w:rFonts w:ascii="Time New Roman" w:eastAsia="黑体" w:hAnsi="Time New Roman"/>
        </w:rPr>
        <w:t>2</w:t>
      </w:r>
      <w:r w:rsidRPr="00F9137B">
        <w:rPr>
          <w:rFonts w:ascii="Time New Roman" w:eastAsia="黑体" w:hAnsi="Time New Roman"/>
        </w:rPr>
        <w:t>0</w:t>
      </w:r>
      <w:r w:rsidR="006475A9">
        <w:rPr>
          <w:rFonts w:ascii="Time New Roman" w:eastAsia="黑体" w:hAnsi="Time New Roman"/>
        </w:rPr>
        <w:t>2</w:t>
      </w:r>
      <w:r w:rsidRPr="00F9137B">
        <w:rPr>
          <w:rFonts w:ascii="Time New Roman" w:eastAsia="黑体" w:hAnsi="Time New Roman"/>
        </w:rPr>
        <w:t>0</w:t>
      </w:r>
      <w:r w:rsidRPr="00F9137B">
        <w:rPr>
          <w:rFonts w:ascii="Time New Roman" w:eastAsia="黑体" w:hAnsi="Time New Roman" w:hint="eastAsia"/>
        </w:rPr>
        <w:t>年</w:t>
      </w:r>
      <w:r w:rsidRPr="00F9137B">
        <w:rPr>
          <w:rFonts w:ascii="Time New Roman" w:eastAsia="黑体" w:hAnsi="Time New Roman"/>
        </w:rPr>
        <w:t>)</w:t>
      </w:r>
      <w:r w:rsidR="006475A9">
        <w:rPr>
          <w:rFonts w:ascii="Time New Roman" w:eastAsia="黑体" w:hAnsi="Time New Roman"/>
        </w:rPr>
        <w:t>，</w:t>
      </w:r>
      <w:r w:rsidRPr="00F9137B">
        <w:rPr>
          <w:rFonts w:ascii="Time New Roman" w:eastAsia="黑体" w:hAnsi="Time New Roman" w:hint="eastAsia"/>
        </w:rPr>
        <w:t>使其关于和平集会的立法完全符合《公约》，并确保施加的任何限制符合《公约》中的严格要求；</w:t>
      </w:r>
    </w:p>
    <w:p w14:paraId="1460F21B" w14:textId="1DBF0785" w:rsidR="00873BD7" w:rsidRPr="00F9137B" w:rsidRDefault="00873BD7" w:rsidP="00F9137B">
      <w:pPr>
        <w:pStyle w:val="SingleTxtGC"/>
        <w:rPr>
          <w:rFonts w:ascii="Time New Roman" w:eastAsia="黑体" w:hAnsi="Time New Roman" w:hint="eastAsia"/>
        </w:rPr>
      </w:pPr>
      <w:r w:rsidRPr="00F9137B">
        <w:rPr>
          <w:rFonts w:ascii="Time New Roman" w:eastAsia="黑体" w:hAnsi="Time New Roman"/>
        </w:rPr>
        <w:tab/>
        <w:t>(</w:t>
      </w:r>
      <w:r w:rsidR="006475A9">
        <w:rPr>
          <w:rFonts w:ascii="Time New Roman" w:eastAsia="黑体" w:hAnsi="Time New Roman"/>
        </w:rPr>
        <w:t>b</w:t>
      </w:r>
      <w:r w:rsidRPr="00F9137B">
        <w:rPr>
          <w:rFonts w:ascii="Time New Roman" w:eastAsia="黑体" w:hAnsi="Time New Roman"/>
        </w:rPr>
        <w:t>)</w:t>
      </w:r>
      <w:r w:rsidRPr="00F9137B">
        <w:rPr>
          <w:rFonts w:ascii="Time New Roman" w:eastAsia="黑体" w:hAnsi="Time New Roman"/>
        </w:rPr>
        <w:tab/>
      </w:r>
      <w:r w:rsidRPr="00F9137B">
        <w:rPr>
          <w:rFonts w:ascii="Time New Roman" w:eastAsia="黑体" w:hAnsi="Time New Roman" w:hint="eastAsia"/>
        </w:rPr>
        <w:t>使其关于成立协会和非政府组织的立法完全符合《公约》</w:t>
      </w:r>
      <w:r w:rsidR="006475A9">
        <w:rPr>
          <w:rFonts w:ascii="Time New Roman" w:eastAsia="黑体" w:hAnsi="Time New Roman"/>
        </w:rPr>
        <w:t>，</w:t>
      </w:r>
      <w:r w:rsidRPr="00F9137B">
        <w:rPr>
          <w:rFonts w:ascii="Time New Roman" w:eastAsia="黑体" w:hAnsi="Time New Roman" w:hint="eastAsia"/>
        </w:rPr>
        <w:t>并采取措施确保这些协会，包括非政府组织，能够自由和独立地运作；</w:t>
      </w:r>
    </w:p>
    <w:p w14:paraId="6634B472" w14:textId="12A87749" w:rsidR="00873BD7" w:rsidRPr="00873BD7" w:rsidRDefault="00873BD7" w:rsidP="00F9137B">
      <w:pPr>
        <w:pStyle w:val="SingleTxtGC"/>
      </w:pPr>
      <w:r w:rsidRPr="00F9137B">
        <w:rPr>
          <w:rFonts w:ascii="Time New Roman" w:eastAsia="黑体" w:hAnsi="Time New Roman"/>
        </w:rPr>
        <w:tab/>
        <w:t>(</w:t>
      </w:r>
      <w:r w:rsidR="006475A9">
        <w:rPr>
          <w:rFonts w:ascii="Time New Roman" w:eastAsia="黑体" w:hAnsi="Time New Roman"/>
        </w:rPr>
        <w:t>c</w:t>
      </w:r>
      <w:r w:rsidRPr="00F9137B">
        <w:rPr>
          <w:rFonts w:ascii="Time New Roman" w:eastAsia="黑体" w:hAnsi="Time New Roman"/>
        </w:rPr>
        <w:t>)</w:t>
      </w:r>
      <w:r w:rsidRPr="00F9137B">
        <w:rPr>
          <w:rFonts w:ascii="Time New Roman" w:eastAsia="黑体" w:hAnsi="Time New Roman"/>
        </w:rPr>
        <w:tab/>
      </w:r>
      <w:r w:rsidRPr="00F9137B">
        <w:rPr>
          <w:rFonts w:ascii="Time New Roman" w:eastAsia="黑体" w:hAnsi="Time New Roman" w:hint="eastAsia"/>
        </w:rPr>
        <w:t>保障能够不受歧视地行使组织和加入工会的权利，并确保施加的任何限制符合《公约》第二十二条。</w:t>
      </w:r>
    </w:p>
    <w:p w14:paraId="0EFB73ED" w14:textId="77777777" w:rsidR="00873BD7" w:rsidRPr="00873BD7" w:rsidRDefault="00873BD7" w:rsidP="00F9137B">
      <w:pPr>
        <w:pStyle w:val="H23GC"/>
      </w:pPr>
      <w:r w:rsidRPr="00873BD7">
        <w:tab/>
      </w:r>
      <w:r w:rsidRPr="00873BD7">
        <w:tab/>
      </w:r>
      <w:r w:rsidRPr="00873BD7">
        <w:rPr>
          <w:rFonts w:hint="eastAsia"/>
        </w:rPr>
        <w:t>儿童权利</w:t>
      </w:r>
    </w:p>
    <w:p w14:paraId="5F9AFDE6" w14:textId="0EBF4C19" w:rsidR="00873BD7" w:rsidRPr="00873BD7" w:rsidRDefault="006475A9" w:rsidP="00873BD7">
      <w:pPr>
        <w:pStyle w:val="SingleTxtGC"/>
      </w:pPr>
      <w:r>
        <w:t>42</w:t>
      </w:r>
      <w:r w:rsidR="00873BD7" w:rsidRPr="00873BD7">
        <w:t>.</w:t>
      </w:r>
      <w:r w:rsidR="00873BD7" w:rsidRPr="00873BD7">
        <w:tab/>
      </w:r>
      <w:r w:rsidR="00873BD7" w:rsidRPr="00873BD7">
        <w:rPr>
          <w:rFonts w:hint="eastAsia"/>
        </w:rPr>
        <w:t>委员会感到关切的是，目前的刑事责任最低年龄定为</w:t>
      </w:r>
      <w:r>
        <w:t>7</w:t>
      </w:r>
      <w:r w:rsidR="00873BD7" w:rsidRPr="00873BD7">
        <w:rPr>
          <w:rFonts w:hint="eastAsia"/>
        </w:rPr>
        <w:t>岁，同时注意到新的《儿童法》将使刑事责任年龄符合国际标准。委员会还感到关切的是，没有立法明确禁止在任何场合体罚儿童。</w:t>
      </w:r>
      <w:r w:rsidR="00873BD7" w:rsidRPr="00873BD7">
        <w:rPr>
          <w:rFonts w:hint="eastAsia"/>
        </w:rPr>
        <w:t>(</w:t>
      </w:r>
      <w:r w:rsidR="00873BD7" w:rsidRPr="00873BD7">
        <w:rPr>
          <w:rFonts w:hint="eastAsia"/>
        </w:rPr>
        <w:t>第七和第二十四条</w:t>
      </w:r>
      <w:r w:rsidR="00873BD7" w:rsidRPr="00873BD7">
        <w:t>)</w:t>
      </w:r>
      <w:r w:rsidR="00873BD7" w:rsidRPr="00873BD7">
        <w:rPr>
          <w:rFonts w:hint="eastAsia"/>
        </w:rPr>
        <w:t>。</w:t>
      </w:r>
    </w:p>
    <w:p w14:paraId="580B403D" w14:textId="34E39C4E" w:rsidR="00873BD7" w:rsidRPr="00F9137B" w:rsidRDefault="006475A9" w:rsidP="00F9137B">
      <w:pPr>
        <w:pStyle w:val="SingleTxtGC"/>
        <w:rPr>
          <w:rFonts w:ascii="Time New Roman" w:eastAsia="黑体" w:hAnsi="Time New Roman" w:hint="eastAsia"/>
        </w:rPr>
      </w:pPr>
      <w:r>
        <w:rPr>
          <w:rFonts w:ascii="Time New Roman" w:eastAsia="黑体" w:hAnsi="Time New Roman"/>
        </w:rPr>
        <w:t>43</w:t>
      </w:r>
      <w:r w:rsidR="00873BD7" w:rsidRPr="00F9137B">
        <w:rPr>
          <w:rFonts w:ascii="Time New Roman" w:eastAsia="黑体" w:hAnsi="Time New Roman"/>
        </w:rPr>
        <w:t>.</w:t>
      </w:r>
      <w:r w:rsidR="00873BD7" w:rsidRPr="00F9137B">
        <w:rPr>
          <w:rFonts w:ascii="Time New Roman" w:eastAsia="黑体" w:hAnsi="Time New Roman"/>
        </w:rPr>
        <w:tab/>
      </w:r>
      <w:r w:rsidR="00873BD7" w:rsidRPr="00F9137B">
        <w:rPr>
          <w:rFonts w:ascii="Time New Roman" w:eastAsia="黑体" w:hAnsi="Time New Roman" w:hint="eastAsia"/>
        </w:rPr>
        <w:t>缔约国应加快通过《儿童法》</w:t>
      </w:r>
      <w:r w:rsidR="00F9137B" w:rsidRPr="00873BD7">
        <w:rPr>
          <w:rFonts w:hint="eastAsia"/>
        </w:rPr>
        <w:t>，</w:t>
      </w:r>
      <w:r w:rsidR="00873BD7" w:rsidRPr="00F9137B">
        <w:rPr>
          <w:rFonts w:ascii="Time New Roman" w:eastAsia="黑体" w:hAnsi="Time New Roman" w:hint="eastAsia"/>
        </w:rPr>
        <w:t>并根据国际公认的标准提高刑事责任最低年龄。缔约国还应颁布立法，清楚明确地禁止在任何场合体罚儿童。</w:t>
      </w:r>
    </w:p>
    <w:p w14:paraId="42AC3C47" w14:textId="77777777" w:rsidR="00873BD7" w:rsidRPr="00873BD7" w:rsidRDefault="00873BD7" w:rsidP="00F9137B">
      <w:pPr>
        <w:pStyle w:val="H23GC"/>
      </w:pPr>
      <w:r w:rsidRPr="00873BD7">
        <w:tab/>
      </w:r>
      <w:r w:rsidRPr="00873BD7">
        <w:tab/>
      </w:r>
      <w:r w:rsidRPr="00873BD7">
        <w:rPr>
          <w:rFonts w:hint="eastAsia"/>
        </w:rPr>
        <w:t>参与公共事务</w:t>
      </w:r>
    </w:p>
    <w:p w14:paraId="64913AA5" w14:textId="626DAB9B" w:rsidR="00873BD7" w:rsidRPr="00873BD7" w:rsidRDefault="006475A9" w:rsidP="00873BD7">
      <w:pPr>
        <w:pStyle w:val="SingleTxtGC"/>
      </w:pPr>
      <w:r>
        <w:t>44</w:t>
      </w:r>
      <w:r w:rsidR="00873BD7" w:rsidRPr="00873BD7">
        <w:t>.</w:t>
      </w:r>
      <w:r w:rsidR="00873BD7" w:rsidRPr="00873BD7">
        <w:tab/>
      </w:r>
      <w:r w:rsidR="00873BD7" w:rsidRPr="00873BD7">
        <w:rPr>
          <w:rFonts w:hint="eastAsia"/>
        </w:rPr>
        <w:t>委员会欢迎</w:t>
      </w:r>
      <w:r>
        <w:t>2</w:t>
      </w:r>
      <w:r w:rsidR="00873BD7" w:rsidRPr="00873BD7">
        <w:t>0</w:t>
      </w:r>
      <w:r>
        <w:t>21</w:t>
      </w:r>
      <w:r w:rsidR="00873BD7" w:rsidRPr="00873BD7">
        <w:rPr>
          <w:rFonts w:hint="eastAsia"/>
        </w:rPr>
        <w:t>年</w:t>
      </w:r>
      <w:r>
        <w:t>1</w:t>
      </w:r>
      <w:r w:rsidR="00873BD7" w:rsidRPr="00873BD7">
        <w:t>0</w:t>
      </w:r>
      <w:r w:rsidR="00873BD7" w:rsidRPr="00873BD7">
        <w:rPr>
          <w:rFonts w:hint="eastAsia"/>
        </w:rPr>
        <w:t>月举行的协商委员会首次选举。然而，委员会感到关切的是，</w:t>
      </w:r>
      <w:r>
        <w:t>2</w:t>
      </w:r>
      <w:r w:rsidR="00873BD7" w:rsidRPr="00873BD7">
        <w:t>0</w:t>
      </w:r>
      <w:r>
        <w:t>21</w:t>
      </w:r>
      <w:r w:rsidR="00873BD7" w:rsidRPr="00873BD7">
        <w:rPr>
          <w:rFonts w:hint="eastAsia"/>
        </w:rPr>
        <w:t>年</w:t>
      </w:r>
      <w:r>
        <w:t>7</w:t>
      </w:r>
      <w:r w:rsidR="00873BD7" w:rsidRPr="00873BD7">
        <w:rPr>
          <w:rFonts w:hint="eastAsia"/>
        </w:rPr>
        <w:t>月通过的选举法律，特别是《</w:t>
      </w:r>
      <w:r>
        <w:t>2</w:t>
      </w:r>
      <w:r w:rsidR="00873BD7" w:rsidRPr="00873BD7">
        <w:t>0</w:t>
      </w:r>
      <w:r>
        <w:t>21</w:t>
      </w:r>
      <w:r w:rsidR="00873BD7" w:rsidRPr="00873BD7">
        <w:rPr>
          <w:rFonts w:hint="eastAsia"/>
        </w:rPr>
        <w:t>年第</w:t>
      </w:r>
      <w:r>
        <w:t>6</w:t>
      </w:r>
      <w:r w:rsidR="00873BD7" w:rsidRPr="00873BD7">
        <w:rPr>
          <w:rFonts w:hint="eastAsia"/>
        </w:rPr>
        <w:t>号法律》，仅赋予卡塔尔国民和祖父为卡塔尔人并出生在卡塔尔的人在这些选举中的投票权，没有包括所有归化的卡塔尔公民</w:t>
      </w:r>
      <w:r w:rsidR="00873BD7" w:rsidRPr="00873BD7">
        <w:t>(</w:t>
      </w:r>
      <w:r w:rsidR="00873BD7" w:rsidRPr="00873BD7">
        <w:rPr>
          <w:rFonts w:hint="eastAsia"/>
        </w:rPr>
        <w:t>第二、第二十五和第二十六条</w:t>
      </w:r>
      <w:r w:rsidR="00873BD7" w:rsidRPr="00873BD7">
        <w:t>)</w:t>
      </w:r>
      <w:r w:rsidR="00873BD7" w:rsidRPr="00873BD7">
        <w:rPr>
          <w:rFonts w:hint="eastAsia"/>
        </w:rPr>
        <w:t>。</w:t>
      </w:r>
    </w:p>
    <w:p w14:paraId="3283B764" w14:textId="17224CCF" w:rsidR="00873BD7" w:rsidRPr="00F9137B" w:rsidRDefault="006475A9" w:rsidP="00F9137B">
      <w:pPr>
        <w:pStyle w:val="SingleTxtGC"/>
        <w:rPr>
          <w:rFonts w:ascii="Time New Roman" w:eastAsia="黑体" w:hAnsi="Time New Roman" w:hint="eastAsia"/>
        </w:rPr>
      </w:pPr>
      <w:r>
        <w:rPr>
          <w:rFonts w:ascii="Time New Roman" w:eastAsia="黑体" w:hAnsi="Time New Roman"/>
        </w:rPr>
        <w:t>45</w:t>
      </w:r>
      <w:r w:rsidR="00873BD7" w:rsidRPr="00F9137B">
        <w:rPr>
          <w:rFonts w:ascii="Time New Roman" w:eastAsia="黑体" w:hAnsi="Time New Roman"/>
        </w:rPr>
        <w:t>.</w:t>
      </w:r>
      <w:r w:rsidR="00873BD7" w:rsidRPr="00F9137B">
        <w:rPr>
          <w:rFonts w:ascii="Time New Roman" w:eastAsia="黑体" w:hAnsi="Time New Roman"/>
        </w:rPr>
        <w:tab/>
      </w:r>
      <w:r w:rsidR="00873BD7" w:rsidRPr="00F9137B">
        <w:rPr>
          <w:rFonts w:ascii="Time New Roman" w:eastAsia="黑体" w:hAnsi="Time New Roman" w:hint="eastAsia"/>
        </w:rPr>
        <w:t>缔约国应使其选举法律框架完全符合《公约》</w:t>
      </w:r>
      <w:r w:rsidR="00F9137B" w:rsidRPr="00873BD7">
        <w:rPr>
          <w:rFonts w:hint="eastAsia"/>
        </w:rPr>
        <w:t>，</w:t>
      </w:r>
      <w:r w:rsidR="00873BD7" w:rsidRPr="00F9137B">
        <w:rPr>
          <w:rFonts w:ascii="Time New Roman" w:eastAsia="黑体" w:hAnsi="Time New Roman" w:hint="eastAsia"/>
        </w:rPr>
        <w:t>特别是取消对归化的卡塔尔公民投票权的限制，并保证所有公民平等享有《公约》第二十五条承认的权利。</w:t>
      </w:r>
    </w:p>
    <w:p w14:paraId="021F3CF1" w14:textId="28CC6CDB" w:rsidR="00873BD7" w:rsidRPr="00873BD7" w:rsidRDefault="00873BD7" w:rsidP="00F9137B">
      <w:pPr>
        <w:pStyle w:val="H1GC"/>
      </w:pPr>
      <w:r w:rsidRPr="00873BD7">
        <w:tab/>
      </w:r>
      <w:bookmarkStart w:id="3" w:name="_Toc529980711"/>
      <w:r w:rsidR="006475A9">
        <w:t>D</w:t>
      </w:r>
      <w:r w:rsidRPr="00873BD7">
        <w:t>.</w:t>
      </w:r>
      <w:r w:rsidRPr="00873BD7">
        <w:tab/>
      </w:r>
      <w:bookmarkEnd w:id="3"/>
      <w:r w:rsidRPr="00873BD7">
        <w:rPr>
          <w:rFonts w:hint="eastAsia"/>
        </w:rPr>
        <w:t>传播和后续行动</w:t>
      </w:r>
    </w:p>
    <w:p w14:paraId="03719337" w14:textId="5A953AAD" w:rsidR="00873BD7" w:rsidRPr="00F9137B" w:rsidRDefault="006475A9" w:rsidP="00F9137B">
      <w:pPr>
        <w:pStyle w:val="SingleTxtGC"/>
        <w:rPr>
          <w:rFonts w:ascii="Time New Roman" w:eastAsia="黑体" w:hAnsi="Time New Roman" w:hint="eastAsia"/>
        </w:rPr>
      </w:pPr>
      <w:r>
        <w:rPr>
          <w:rFonts w:ascii="Time New Roman" w:eastAsia="黑体" w:hAnsi="Time New Roman"/>
        </w:rPr>
        <w:t>46</w:t>
      </w:r>
      <w:r w:rsidR="00873BD7" w:rsidRPr="00F9137B">
        <w:rPr>
          <w:rFonts w:ascii="Time New Roman" w:eastAsia="黑体" w:hAnsi="Time New Roman"/>
        </w:rPr>
        <w:t>.</w:t>
      </w:r>
      <w:r w:rsidR="00873BD7" w:rsidRPr="00F9137B">
        <w:rPr>
          <w:rFonts w:ascii="Time New Roman" w:eastAsia="黑体" w:hAnsi="Time New Roman"/>
        </w:rPr>
        <w:tab/>
      </w:r>
      <w:r w:rsidR="00873BD7" w:rsidRPr="00F9137B">
        <w:rPr>
          <w:rFonts w:ascii="Time New Roman" w:eastAsia="黑体" w:hAnsi="Time New Roman" w:hint="eastAsia"/>
        </w:rPr>
        <w:t>缔约国应广泛传播《公约》、缔约国的初次报告、对委员会问题清单的书面答复和本结论性意见，以提高司法、立法和行政部门以及在缔约国开展活动的民间社会团体和非政府组织及广大公众对《公约》所载权利的认识。</w:t>
      </w:r>
    </w:p>
    <w:p w14:paraId="37295829" w14:textId="726F054B" w:rsidR="00873BD7" w:rsidRPr="00F9137B" w:rsidRDefault="006475A9" w:rsidP="00F9137B">
      <w:pPr>
        <w:pStyle w:val="SingleTxtGC"/>
        <w:rPr>
          <w:rFonts w:ascii="Time New Roman" w:eastAsia="黑体" w:hAnsi="Time New Roman" w:hint="eastAsia"/>
        </w:rPr>
      </w:pPr>
      <w:r>
        <w:rPr>
          <w:rFonts w:ascii="Time New Roman" w:eastAsia="黑体" w:hAnsi="Time New Roman"/>
        </w:rPr>
        <w:t>47</w:t>
      </w:r>
      <w:r w:rsidR="00873BD7" w:rsidRPr="00F9137B">
        <w:rPr>
          <w:rFonts w:ascii="Time New Roman" w:eastAsia="黑体" w:hAnsi="Time New Roman"/>
        </w:rPr>
        <w:t>.</w:t>
      </w:r>
      <w:r w:rsidR="00873BD7" w:rsidRPr="00F9137B">
        <w:rPr>
          <w:rFonts w:ascii="Time New Roman" w:eastAsia="黑体" w:hAnsi="Time New Roman"/>
        </w:rPr>
        <w:tab/>
      </w:r>
      <w:r w:rsidR="00873BD7" w:rsidRPr="00F9137B">
        <w:rPr>
          <w:rFonts w:ascii="Time New Roman" w:eastAsia="黑体" w:hAnsi="Time New Roman" w:hint="eastAsia"/>
        </w:rPr>
        <w:t>根据委员会议事规则第</w:t>
      </w:r>
      <w:r>
        <w:rPr>
          <w:rFonts w:ascii="Time New Roman" w:eastAsia="黑体" w:hAnsi="Time New Roman"/>
        </w:rPr>
        <w:t>71</w:t>
      </w:r>
      <w:r w:rsidR="00873BD7" w:rsidRPr="00F9137B">
        <w:rPr>
          <w:rFonts w:ascii="Time New Roman" w:eastAsia="黑体" w:hAnsi="Time New Roman" w:hint="eastAsia"/>
        </w:rPr>
        <w:t>条第</w:t>
      </w:r>
      <w:r>
        <w:rPr>
          <w:rFonts w:ascii="Time New Roman" w:eastAsia="黑体" w:hAnsi="Time New Roman"/>
        </w:rPr>
        <w:t>5</w:t>
      </w:r>
      <w:r w:rsidR="00873BD7" w:rsidRPr="00F9137B">
        <w:rPr>
          <w:rFonts w:ascii="Time New Roman" w:eastAsia="黑体" w:hAnsi="Time New Roman" w:hint="eastAsia"/>
        </w:rPr>
        <w:t>款，缔约国应在</w:t>
      </w:r>
      <w:r>
        <w:rPr>
          <w:rFonts w:ascii="Time New Roman" w:eastAsia="黑体" w:hAnsi="Time New Roman"/>
        </w:rPr>
        <w:t>2</w:t>
      </w:r>
      <w:r w:rsidR="00873BD7" w:rsidRPr="00F9137B">
        <w:rPr>
          <w:rFonts w:ascii="Time New Roman" w:eastAsia="黑体" w:hAnsi="Time New Roman"/>
        </w:rPr>
        <w:t>0</w:t>
      </w:r>
      <w:r>
        <w:rPr>
          <w:rFonts w:ascii="Time New Roman" w:eastAsia="黑体" w:hAnsi="Time New Roman"/>
        </w:rPr>
        <w:t>25</w:t>
      </w:r>
      <w:r w:rsidR="00873BD7" w:rsidRPr="00F9137B">
        <w:rPr>
          <w:rFonts w:ascii="Time New Roman" w:eastAsia="黑体" w:hAnsi="Time New Roman" w:hint="eastAsia"/>
        </w:rPr>
        <w:t>年</w:t>
      </w:r>
      <w:r>
        <w:rPr>
          <w:rFonts w:ascii="Time New Roman" w:eastAsia="黑体" w:hAnsi="Time New Roman"/>
        </w:rPr>
        <w:t>3</w:t>
      </w:r>
      <w:r w:rsidR="00873BD7" w:rsidRPr="00F9137B">
        <w:rPr>
          <w:rFonts w:ascii="Time New Roman" w:eastAsia="黑体" w:hAnsi="Time New Roman" w:hint="eastAsia"/>
        </w:rPr>
        <w:t>月</w:t>
      </w:r>
      <w:r>
        <w:rPr>
          <w:rFonts w:ascii="Time New Roman" w:eastAsia="黑体" w:hAnsi="Time New Roman"/>
        </w:rPr>
        <w:t>25</w:t>
      </w:r>
      <w:r w:rsidR="00873BD7" w:rsidRPr="00F9137B">
        <w:rPr>
          <w:rFonts w:ascii="Time New Roman" w:eastAsia="黑体" w:hAnsi="Time New Roman" w:hint="eastAsia"/>
        </w:rPr>
        <w:t>日之前提供资料，说明委员会在上文第</w:t>
      </w:r>
      <w:r>
        <w:rPr>
          <w:rFonts w:ascii="Time New Roman" w:eastAsia="黑体" w:hAnsi="Time New Roman" w:hint="eastAsia"/>
        </w:rPr>
        <w:t>2</w:t>
      </w:r>
      <w:r>
        <w:rPr>
          <w:rFonts w:ascii="Time New Roman" w:eastAsia="黑体" w:hAnsi="Time New Roman"/>
        </w:rPr>
        <w:t>1</w:t>
      </w:r>
      <w:r w:rsidR="00873BD7" w:rsidRPr="00F9137B">
        <w:rPr>
          <w:rFonts w:ascii="Time New Roman" w:eastAsia="黑体" w:hAnsi="Time New Roman" w:hint="eastAsia"/>
        </w:rPr>
        <w:t>段</w:t>
      </w:r>
      <w:r w:rsidR="00873BD7" w:rsidRPr="00F9137B">
        <w:rPr>
          <w:rFonts w:ascii="Time New Roman" w:eastAsia="黑体" w:hAnsi="Time New Roman"/>
        </w:rPr>
        <w:t>(</w:t>
      </w:r>
      <w:r w:rsidR="00873BD7" w:rsidRPr="00F9137B">
        <w:rPr>
          <w:rFonts w:ascii="Time New Roman" w:eastAsia="黑体" w:hAnsi="Time New Roman" w:hint="eastAsia"/>
        </w:rPr>
        <w:t>死刑</w:t>
      </w:r>
      <w:r w:rsidR="00873BD7" w:rsidRPr="00F9137B">
        <w:rPr>
          <w:rFonts w:ascii="Time New Roman" w:eastAsia="黑体" w:hAnsi="Time New Roman"/>
        </w:rPr>
        <w:t>)</w:t>
      </w:r>
      <w:r w:rsidR="00873BD7" w:rsidRPr="00F9137B">
        <w:rPr>
          <w:rFonts w:ascii="Time New Roman" w:eastAsia="黑体" w:hAnsi="Time New Roman" w:hint="eastAsia"/>
        </w:rPr>
        <w:t>、第</w:t>
      </w:r>
      <w:r>
        <w:rPr>
          <w:rFonts w:ascii="Time New Roman" w:eastAsia="黑体" w:hAnsi="Time New Roman" w:hint="eastAsia"/>
        </w:rPr>
        <w:t>2</w:t>
      </w:r>
      <w:r>
        <w:rPr>
          <w:rFonts w:ascii="Time New Roman" w:eastAsia="黑体" w:hAnsi="Time New Roman"/>
        </w:rPr>
        <w:t>3</w:t>
      </w:r>
      <w:r w:rsidR="00873BD7" w:rsidRPr="00F9137B">
        <w:rPr>
          <w:rFonts w:ascii="Time New Roman" w:eastAsia="黑体" w:hAnsi="Time New Roman" w:hint="eastAsia"/>
        </w:rPr>
        <w:t>段</w:t>
      </w:r>
      <w:r w:rsidR="00873BD7" w:rsidRPr="00F9137B">
        <w:rPr>
          <w:rFonts w:ascii="Time New Roman" w:eastAsia="黑体" w:hAnsi="Time New Roman"/>
        </w:rPr>
        <w:t>(</w:t>
      </w:r>
      <w:r w:rsidR="00873BD7" w:rsidRPr="00F9137B">
        <w:rPr>
          <w:rFonts w:ascii="Time New Roman" w:eastAsia="黑体" w:hAnsi="Time New Roman" w:hint="eastAsia"/>
        </w:rPr>
        <w:t>移民工人死亡事件</w:t>
      </w:r>
      <w:r w:rsidR="00873BD7" w:rsidRPr="00F9137B">
        <w:rPr>
          <w:rFonts w:ascii="Time New Roman" w:eastAsia="黑体" w:hAnsi="Time New Roman"/>
        </w:rPr>
        <w:t>)</w:t>
      </w:r>
      <w:r w:rsidR="00873BD7" w:rsidRPr="00F9137B">
        <w:rPr>
          <w:rFonts w:ascii="Time New Roman" w:eastAsia="黑体" w:hAnsi="Time New Roman" w:hint="eastAsia"/>
        </w:rPr>
        <w:t>和第</w:t>
      </w:r>
      <w:r>
        <w:rPr>
          <w:rFonts w:ascii="Time New Roman" w:eastAsia="黑体" w:hAnsi="Time New Roman"/>
        </w:rPr>
        <w:t>45</w:t>
      </w:r>
      <w:r w:rsidR="00873BD7" w:rsidRPr="00F9137B">
        <w:rPr>
          <w:rFonts w:ascii="Time New Roman" w:eastAsia="黑体" w:hAnsi="Time New Roman" w:hint="eastAsia"/>
        </w:rPr>
        <w:t>段</w:t>
      </w:r>
      <w:r w:rsidR="00873BD7" w:rsidRPr="00F9137B">
        <w:rPr>
          <w:rFonts w:ascii="Time New Roman" w:eastAsia="黑体" w:hAnsi="Time New Roman"/>
        </w:rPr>
        <w:t>(</w:t>
      </w:r>
      <w:r w:rsidR="00873BD7" w:rsidRPr="00F9137B">
        <w:rPr>
          <w:rFonts w:ascii="Time New Roman" w:eastAsia="黑体" w:hAnsi="Time New Roman" w:hint="eastAsia"/>
        </w:rPr>
        <w:t>参与公共事务</w:t>
      </w:r>
      <w:r w:rsidR="00873BD7" w:rsidRPr="00F9137B">
        <w:rPr>
          <w:rFonts w:ascii="Time New Roman" w:eastAsia="黑体" w:hAnsi="Time New Roman"/>
        </w:rPr>
        <w:t>)</w:t>
      </w:r>
      <w:r w:rsidR="00873BD7" w:rsidRPr="00F9137B">
        <w:rPr>
          <w:rFonts w:ascii="Time New Roman" w:eastAsia="黑体" w:hAnsi="Time New Roman" w:hint="eastAsia"/>
        </w:rPr>
        <w:t>所提建议的落实情况。</w:t>
      </w:r>
    </w:p>
    <w:p w14:paraId="4EFDB1B0" w14:textId="7C7482DB" w:rsidR="00D51483" w:rsidRPr="00873BD7" w:rsidRDefault="006475A9" w:rsidP="00F9137B">
      <w:pPr>
        <w:pStyle w:val="SingleTxtGC"/>
      </w:pPr>
      <w:r>
        <w:rPr>
          <w:rFonts w:ascii="Time New Roman" w:eastAsia="黑体" w:hAnsi="Time New Roman"/>
        </w:rPr>
        <w:t>48</w:t>
      </w:r>
      <w:r w:rsidR="00873BD7" w:rsidRPr="00F9137B">
        <w:rPr>
          <w:rFonts w:ascii="Time New Roman" w:eastAsia="黑体" w:hAnsi="Time New Roman"/>
        </w:rPr>
        <w:t>.</w:t>
      </w:r>
      <w:r w:rsidR="00873BD7" w:rsidRPr="00F9137B">
        <w:rPr>
          <w:rFonts w:ascii="Time New Roman" w:eastAsia="黑体" w:hAnsi="Time New Roman"/>
        </w:rPr>
        <w:tab/>
      </w:r>
      <w:r w:rsidR="00873BD7" w:rsidRPr="00F9137B">
        <w:rPr>
          <w:rFonts w:ascii="Time New Roman" w:eastAsia="黑体" w:hAnsi="Time New Roman" w:hint="eastAsia"/>
        </w:rPr>
        <w:t>根据委员会可预测的审议周期，缔约国将在</w:t>
      </w:r>
      <w:r>
        <w:rPr>
          <w:rFonts w:ascii="Time New Roman" w:eastAsia="黑体" w:hAnsi="Time New Roman"/>
        </w:rPr>
        <w:t>2</w:t>
      </w:r>
      <w:r w:rsidR="00873BD7" w:rsidRPr="00F9137B">
        <w:rPr>
          <w:rFonts w:ascii="Time New Roman" w:eastAsia="黑体" w:hAnsi="Time New Roman"/>
        </w:rPr>
        <w:t>0</w:t>
      </w:r>
      <w:r>
        <w:rPr>
          <w:rFonts w:ascii="Time New Roman" w:eastAsia="黑体" w:hAnsi="Time New Roman"/>
        </w:rPr>
        <w:t>28</w:t>
      </w:r>
      <w:r w:rsidR="00873BD7" w:rsidRPr="00F9137B">
        <w:rPr>
          <w:rFonts w:ascii="Time New Roman" w:eastAsia="黑体" w:hAnsi="Time New Roman" w:hint="eastAsia"/>
        </w:rPr>
        <w:t>年收到委员会发送的报告</w:t>
      </w:r>
      <w:proofErr w:type="gramStart"/>
      <w:r w:rsidR="00873BD7" w:rsidRPr="00F9137B">
        <w:rPr>
          <w:rFonts w:ascii="Time New Roman" w:eastAsia="黑体" w:hAnsi="Time New Roman" w:hint="eastAsia"/>
        </w:rPr>
        <w:t>前问题</w:t>
      </w:r>
      <w:proofErr w:type="gramEnd"/>
      <w:r w:rsidR="00873BD7" w:rsidRPr="00F9137B">
        <w:rPr>
          <w:rFonts w:ascii="Time New Roman" w:eastAsia="黑体" w:hAnsi="Time New Roman" w:hint="eastAsia"/>
        </w:rPr>
        <w:t>清单，并应在一年内提交对问题清单的答复，该答复将构成缔约国的第二次定期报告。</w:t>
      </w:r>
      <w:r w:rsidR="00A92178" w:rsidRPr="00A92178">
        <w:rPr>
          <w:rFonts w:ascii="Time New Roman" w:eastAsia="黑体" w:hAnsi="Time New Roman" w:hint="eastAsia"/>
        </w:rPr>
        <w:t>委员会还请缔约国在编写报告时广泛征求在缔约国开展活动的民间社会团体和非政府组织的意见。按照大会第</w:t>
      </w:r>
      <w:r w:rsidR="00A92178" w:rsidRPr="00A92178">
        <w:rPr>
          <w:rFonts w:ascii="Time New Roman" w:eastAsia="黑体" w:hAnsi="Time New Roman" w:hint="eastAsia"/>
        </w:rPr>
        <w:t>68/268</w:t>
      </w:r>
      <w:r w:rsidR="00A92178" w:rsidRPr="00A92178">
        <w:rPr>
          <w:rFonts w:ascii="Time New Roman" w:eastAsia="黑体" w:hAnsi="Time New Roman" w:hint="eastAsia"/>
        </w:rPr>
        <w:t>号决议，报告字数应限制在</w:t>
      </w:r>
      <w:r w:rsidR="00A92178" w:rsidRPr="00A92178">
        <w:rPr>
          <w:rFonts w:ascii="Time New Roman" w:eastAsia="黑体" w:hAnsi="Time New Roman" w:hint="eastAsia"/>
        </w:rPr>
        <w:t>21,200</w:t>
      </w:r>
      <w:r w:rsidR="00A92178" w:rsidRPr="00A92178">
        <w:rPr>
          <w:rFonts w:ascii="Time New Roman" w:eastAsia="黑体" w:hAnsi="Time New Roman" w:hint="eastAsia"/>
        </w:rPr>
        <w:t>字以内。与缔约国的下一次建设性对话将于</w:t>
      </w:r>
      <w:r w:rsidR="00A92178" w:rsidRPr="00A92178">
        <w:rPr>
          <w:rFonts w:ascii="Time New Roman" w:eastAsia="黑体" w:hAnsi="Time New Roman" w:hint="eastAsia"/>
        </w:rPr>
        <w:t>2030</w:t>
      </w:r>
      <w:r w:rsidR="00A92178" w:rsidRPr="00A92178">
        <w:rPr>
          <w:rFonts w:ascii="Time New Roman" w:eastAsia="黑体" w:hAnsi="Time New Roman" w:hint="eastAsia"/>
        </w:rPr>
        <w:t>年在日内瓦举行。</w:t>
      </w:r>
    </w:p>
    <w:p w14:paraId="233FB9B2" w14:textId="77777777" w:rsidR="00F9137B" w:rsidRPr="002D6A9C" w:rsidRDefault="00F9137B" w:rsidP="007A5D7E">
      <w:pPr>
        <w:spacing w:before="360"/>
        <w:jc w:val="center"/>
        <w:rPr>
          <w:u w:val="single"/>
        </w:rPr>
      </w:pPr>
      <w:r>
        <w:rPr>
          <w:rFonts w:hint="eastAsia"/>
          <w:u w:val="single"/>
        </w:rPr>
        <w:tab/>
      </w:r>
      <w:r>
        <w:rPr>
          <w:rFonts w:hint="eastAsia"/>
          <w:u w:val="single"/>
        </w:rPr>
        <w:tab/>
      </w:r>
      <w:r>
        <w:rPr>
          <w:rFonts w:hint="eastAsia"/>
          <w:u w:val="single"/>
        </w:rPr>
        <w:tab/>
      </w:r>
      <w:r>
        <w:rPr>
          <w:u w:val="single"/>
        </w:rPr>
        <w:tab/>
      </w:r>
    </w:p>
    <w:sectPr w:rsidR="00F9137B" w:rsidRPr="002D6A9C"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7213C3" w14:textId="77777777" w:rsidR="004742FB" w:rsidRPr="000D319F" w:rsidRDefault="004742FB" w:rsidP="000D319F">
      <w:pPr>
        <w:pStyle w:val="af0"/>
        <w:spacing w:after="240"/>
        <w:ind w:left="907"/>
        <w:rPr>
          <w:rFonts w:asciiTheme="majorBidi" w:eastAsia="宋体" w:hAnsiTheme="majorBidi" w:cstheme="majorBidi"/>
          <w:sz w:val="21"/>
          <w:szCs w:val="21"/>
          <w:lang w:val="en-US"/>
        </w:rPr>
      </w:pPr>
    </w:p>
    <w:p w14:paraId="3C6CF1E3" w14:textId="77777777" w:rsidR="004742FB" w:rsidRPr="000D319F" w:rsidRDefault="004742F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DF107DD" w14:textId="77777777" w:rsidR="004742FB" w:rsidRPr="000D319F" w:rsidRDefault="004742FB" w:rsidP="000D319F">
      <w:pPr>
        <w:pStyle w:val="af0"/>
      </w:pPr>
    </w:p>
  </w:endnote>
  <w:endnote w:type="continuationNotice" w:id="1">
    <w:p w14:paraId="7929A960" w14:textId="77777777" w:rsidR="004742FB" w:rsidRDefault="004742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AC8C5" w14:textId="77777777" w:rsidR="00056632" w:rsidRPr="00D51483" w:rsidRDefault="00D51483" w:rsidP="00D5148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D51483">
      <w:rPr>
        <w:rStyle w:val="af2"/>
        <w:b w:val="0"/>
        <w:snapToGrid w:val="0"/>
        <w:sz w:val="16"/>
      </w:rPr>
      <w:t>GE.22-06047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1EC14" w14:textId="77777777" w:rsidR="00056632" w:rsidRPr="00D51483" w:rsidRDefault="00D51483" w:rsidP="00D51483">
    <w:pPr>
      <w:pStyle w:val="af0"/>
      <w:tabs>
        <w:tab w:val="clear" w:pos="431"/>
        <w:tab w:val="right" w:pos="9638"/>
      </w:tabs>
      <w:rPr>
        <w:rStyle w:val="af2"/>
      </w:rPr>
    </w:pPr>
    <w:r>
      <w:t>GE.22-06047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2841C" w14:textId="4BD9582F" w:rsidR="00056632" w:rsidRPr="00487939" w:rsidRDefault="00D51483"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126D61C" wp14:editId="49F09902">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GE.22-06047</w:t>
    </w:r>
    <w:r w:rsidR="00731A42" w:rsidRPr="00EE277A">
      <w:rPr>
        <w:sz w:val="20"/>
        <w:lang w:eastAsia="zh-CN"/>
      </w:rPr>
      <w:t xml:space="preserve"> (C)</w:t>
    </w:r>
    <w:r w:rsidR="00EA7E67">
      <w:rPr>
        <w:sz w:val="20"/>
        <w:lang w:eastAsia="zh-CN"/>
      </w:rPr>
      <w:tab/>
    </w:r>
    <w:r>
      <w:rPr>
        <w:sz w:val="20"/>
        <w:lang w:eastAsia="zh-CN"/>
      </w:rPr>
      <w:t>2</w:t>
    </w:r>
    <w:r w:rsidR="00EA7E67">
      <w:rPr>
        <w:sz w:val="20"/>
        <w:lang w:eastAsia="zh-CN"/>
      </w:rPr>
      <w:t>00</w:t>
    </w:r>
    <w:r>
      <w:rPr>
        <w:sz w:val="20"/>
        <w:lang w:eastAsia="zh-CN"/>
      </w:rPr>
      <w:t>5</w:t>
    </w:r>
    <w:r w:rsidR="0060122D">
      <w:rPr>
        <w:sz w:val="20"/>
        <w:lang w:eastAsia="zh-CN"/>
      </w:rPr>
      <w:t>2</w:t>
    </w:r>
    <w:r>
      <w:rPr>
        <w:sz w:val="20"/>
        <w:lang w:eastAsia="zh-CN"/>
      </w:rPr>
      <w:t>2</w:t>
    </w:r>
    <w:r w:rsidR="00731A42">
      <w:rPr>
        <w:sz w:val="20"/>
        <w:lang w:eastAsia="zh-CN"/>
      </w:rPr>
      <w:tab/>
    </w:r>
    <w:r>
      <w:rPr>
        <w:sz w:val="20"/>
        <w:lang w:eastAsia="zh-CN"/>
      </w:rPr>
      <w:t>2</w:t>
    </w:r>
    <w:r w:rsidR="00023EE8">
      <w:rPr>
        <w:sz w:val="20"/>
        <w:lang w:eastAsia="zh-CN"/>
      </w:rPr>
      <w:t>7</w:t>
    </w:r>
    <w:r w:rsidR="00731A42">
      <w:rPr>
        <w:sz w:val="20"/>
        <w:lang w:eastAsia="zh-CN"/>
      </w:rPr>
      <w:t>0</w:t>
    </w:r>
    <w:r>
      <w:rPr>
        <w:sz w:val="20"/>
        <w:lang w:eastAsia="zh-CN"/>
      </w:rPr>
      <w:t>6</w:t>
    </w:r>
    <w:r w:rsidR="0060122D">
      <w:rPr>
        <w:sz w:val="20"/>
        <w:lang w:eastAsia="zh-CN"/>
      </w:rPr>
      <w:t>2</w:t>
    </w:r>
    <w:r>
      <w:rPr>
        <w:sz w:val="20"/>
        <w:lang w:eastAsia="zh-CN"/>
      </w:rPr>
      <w:t>2</w:t>
    </w:r>
    <w:r w:rsidR="00731A42">
      <w:rPr>
        <w:b/>
        <w:sz w:val="21"/>
      </w:rPr>
      <w:tab/>
    </w:r>
    <w:r w:rsidR="00A1364C">
      <w:rPr>
        <w:rFonts w:hint="eastAsia"/>
        <w:b/>
        <w:noProof/>
        <w:snapToGrid/>
        <w:sz w:val="21"/>
        <w:lang w:val="en-US" w:eastAsia="zh-CN"/>
      </w:rPr>
      <w:drawing>
        <wp:inline distT="0" distB="0" distL="0" distR="0" wp14:anchorId="2E2ABB58" wp14:editId="3861E733">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F0D1B" w14:textId="77777777" w:rsidR="004742FB" w:rsidRPr="000157B1" w:rsidRDefault="004742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1E5CE69" w14:textId="77777777" w:rsidR="004742FB" w:rsidRPr="000157B1" w:rsidRDefault="004742F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5B133DA" w14:textId="77777777" w:rsidR="004742FB" w:rsidRDefault="004742FB"/>
  </w:footnote>
  <w:footnote w:id="2">
    <w:p w14:paraId="52768664" w14:textId="5BBE94B2" w:rsidR="00CA417F" w:rsidRPr="00CA417F" w:rsidRDefault="00CA417F" w:rsidP="00CA417F">
      <w:pPr>
        <w:pStyle w:val="a6"/>
        <w:tabs>
          <w:tab w:val="clear" w:pos="1021"/>
          <w:tab w:val="right" w:pos="1020"/>
        </w:tabs>
        <w:rPr>
          <w:rFonts w:hint="eastAsia"/>
        </w:rPr>
      </w:pPr>
      <w:r>
        <w:rPr>
          <w:rStyle w:val="a8"/>
          <w:rFonts w:eastAsia="宋体"/>
        </w:rPr>
        <w:tab/>
      </w:r>
      <w:r w:rsidRPr="00CA417F">
        <w:rPr>
          <w:rStyle w:val="a8"/>
          <w:rFonts w:eastAsia="宋体"/>
          <w:vertAlign w:val="baseline"/>
        </w:rPr>
        <w:t>*</w:t>
      </w:r>
      <w:r w:rsidRPr="00CA417F">
        <w:tab/>
      </w:r>
      <w:r w:rsidRPr="00CA417F">
        <w:rPr>
          <w:rFonts w:hint="eastAsia"/>
        </w:rPr>
        <w:t>委员会第一百三十四届会议</w:t>
      </w:r>
      <w:r w:rsidRPr="00CA417F">
        <w:rPr>
          <w:rFonts w:hint="eastAsia"/>
        </w:rPr>
        <w:t>(2022</w:t>
      </w:r>
      <w:r w:rsidRPr="00CA417F">
        <w:rPr>
          <w:rFonts w:hint="eastAsia"/>
        </w:rPr>
        <w:t>年</w:t>
      </w:r>
      <w:r w:rsidRPr="00CA417F">
        <w:rPr>
          <w:rFonts w:hint="eastAsia"/>
        </w:rPr>
        <w:t>2</w:t>
      </w:r>
      <w:r w:rsidRPr="00CA417F">
        <w:rPr>
          <w:rFonts w:hint="eastAsia"/>
        </w:rPr>
        <w:t>月</w:t>
      </w:r>
      <w:r w:rsidRPr="00CA417F">
        <w:rPr>
          <w:rFonts w:hint="eastAsia"/>
        </w:rPr>
        <w:t>28</w:t>
      </w:r>
      <w:r w:rsidRPr="00CA417F">
        <w:rPr>
          <w:rFonts w:hint="eastAsia"/>
        </w:rPr>
        <w:t>日至</w:t>
      </w:r>
      <w:r w:rsidRPr="00CA417F">
        <w:rPr>
          <w:rFonts w:hint="eastAsia"/>
        </w:rPr>
        <w:t>3</w:t>
      </w:r>
      <w:r w:rsidRPr="00CA417F">
        <w:rPr>
          <w:rFonts w:hint="eastAsia"/>
        </w:rPr>
        <w:t>月</w:t>
      </w:r>
      <w:r w:rsidRPr="00CA417F">
        <w:rPr>
          <w:rFonts w:hint="eastAsia"/>
        </w:rPr>
        <w:t>25</w:t>
      </w:r>
      <w:r w:rsidRPr="00CA417F">
        <w:rPr>
          <w:rFonts w:hint="eastAsia"/>
        </w:rPr>
        <w:t>日</w:t>
      </w:r>
      <w:r w:rsidRPr="00CA417F">
        <w:rPr>
          <w:rFonts w:hint="eastAsia"/>
        </w:rPr>
        <w:t>)</w:t>
      </w:r>
      <w:r w:rsidRPr="00CA417F">
        <w:rPr>
          <w:rFonts w:hint="eastAsia"/>
        </w:rPr>
        <w:t>通过。</w:t>
      </w:r>
    </w:p>
  </w:footnote>
  <w:footnote w:id="3">
    <w:p w14:paraId="3E3CD676" w14:textId="72BD2E6D" w:rsidR="00873BD7" w:rsidRPr="00023EE8" w:rsidRDefault="00873BD7" w:rsidP="00FA08AC">
      <w:pPr>
        <w:pStyle w:val="a6"/>
        <w:spacing w:line="220" w:lineRule="exact"/>
        <w:rPr>
          <w:lang w:val="de-CH"/>
        </w:rPr>
      </w:pPr>
      <w:r w:rsidRPr="00B51684">
        <w:tab/>
      </w:r>
      <w:r w:rsidRPr="00B51684">
        <w:rPr>
          <w:rStyle w:val="a8"/>
          <w:rFonts w:eastAsia="宋体"/>
        </w:rPr>
        <w:footnoteRef/>
      </w:r>
      <w:r w:rsidRPr="00F90F8C">
        <w:rPr>
          <w:lang w:val="de-CH"/>
        </w:rPr>
        <w:tab/>
      </w:r>
      <w:r w:rsidR="00CA417F">
        <w:rPr>
          <w:rFonts w:hint="eastAsia"/>
          <w:lang w:val="de-CH"/>
        </w:rPr>
        <w:t>见</w:t>
      </w:r>
      <w:hyperlink r:id="rId1" w:history="1">
        <w:r w:rsidRPr="00023EE8">
          <w:rPr>
            <w:rStyle w:val="af6"/>
            <w:u w:val="none"/>
            <w:lang w:val="de-CH"/>
          </w:rPr>
          <w:t>CCPR/C/SR.3837</w:t>
        </w:r>
      </w:hyperlink>
      <w:r w:rsidRPr="00023EE8">
        <w:rPr>
          <w:rFonts w:hint="eastAsia"/>
        </w:rPr>
        <w:t>和</w:t>
      </w:r>
      <w:hyperlink r:id="rId2" w:history="1">
        <w:r w:rsidRPr="00023EE8">
          <w:rPr>
            <w:rStyle w:val="af6"/>
            <w:u w:val="none"/>
            <w:lang w:val="de-CH"/>
          </w:rPr>
          <w:t>CCPR/C/SR.3838</w:t>
        </w:r>
      </w:hyperlink>
      <w:r w:rsidRPr="00023EE8">
        <w:rPr>
          <w:rFonts w:hint="eastAsia"/>
        </w:rPr>
        <w:t>。</w:t>
      </w:r>
    </w:p>
  </w:footnote>
  <w:footnote w:id="4">
    <w:p w14:paraId="3EFC3852" w14:textId="77777777" w:rsidR="00873BD7" w:rsidRPr="00023EE8" w:rsidRDefault="00873BD7" w:rsidP="00FA08AC">
      <w:pPr>
        <w:pStyle w:val="a6"/>
        <w:spacing w:line="220" w:lineRule="exact"/>
        <w:rPr>
          <w:lang w:val="de-CH"/>
        </w:rPr>
      </w:pPr>
      <w:r w:rsidRPr="00023EE8">
        <w:rPr>
          <w:lang w:val="de-CH"/>
        </w:rPr>
        <w:tab/>
      </w:r>
      <w:r w:rsidRPr="00023EE8">
        <w:rPr>
          <w:rStyle w:val="a8"/>
          <w:rFonts w:eastAsia="宋体"/>
        </w:rPr>
        <w:footnoteRef/>
      </w:r>
      <w:r w:rsidRPr="00023EE8">
        <w:rPr>
          <w:lang w:val="de-CH"/>
        </w:rPr>
        <w:tab/>
      </w:r>
      <w:hyperlink r:id="rId3" w:history="1">
        <w:r w:rsidRPr="00023EE8">
          <w:rPr>
            <w:rStyle w:val="af6"/>
            <w:u w:val="none"/>
            <w:lang w:val="de-CH"/>
          </w:rPr>
          <w:t>CCPR/C/QAT/1</w:t>
        </w:r>
      </w:hyperlink>
      <w:r w:rsidRPr="00023EE8">
        <w:rPr>
          <w:rFonts w:hint="eastAsia"/>
        </w:rPr>
        <w:t>。</w:t>
      </w:r>
    </w:p>
  </w:footnote>
  <w:footnote w:id="5">
    <w:p w14:paraId="6D097841" w14:textId="77777777" w:rsidR="00873BD7" w:rsidRPr="00023EE8" w:rsidRDefault="00873BD7" w:rsidP="00FA08AC">
      <w:pPr>
        <w:pStyle w:val="a6"/>
        <w:spacing w:line="220" w:lineRule="exact"/>
        <w:rPr>
          <w:lang w:val="de-CH"/>
        </w:rPr>
      </w:pPr>
      <w:r w:rsidRPr="00023EE8">
        <w:rPr>
          <w:lang w:val="de-CH"/>
        </w:rPr>
        <w:tab/>
      </w:r>
      <w:r w:rsidRPr="00023EE8">
        <w:rPr>
          <w:rStyle w:val="a8"/>
          <w:rFonts w:eastAsia="宋体"/>
        </w:rPr>
        <w:footnoteRef/>
      </w:r>
      <w:r w:rsidRPr="00023EE8">
        <w:rPr>
          <w:lang w:val="de-CH"/>
        </w:rPr>
        <w:tab/>
      </w:r>
      <w:hyperlink r:id="rId4" w:history="1">
        <w:r w:rsidRPr="00023EE8">
          <w:rPr>
            <w:rStyle w:val="af6"/>
            <w:u w:val="none"/>
            <w:lang w:val="de-CH"/>
          </w:rPr>
          <w:t>CCPR/C/QAT/Q/1</w:t>
        </w:r>
      </w:hyperlink>
      <w:r w:rsidRPr="00023EE8">
        <w:rPr>
          <w:rFonts w:hint="eastAsia"/>
        </w:rPr>
        <w:t>。</w:t>
      </w:r>
    </w:p>
  </w:footnote>
  <w:footnote w:id="6">
    <w:p w14:paraId="1F5746FB" w14:textId="77777777" w:rsidR="00873BD7" w:rsidRPr="00023EE8" w:rsidRDefault="00873BD7" w:rsidP="00FA08AC">
      <w:pPr>
        <w:pStyle w:val="a6"/>
        <w:spacing w:line="220" w:lineRule="exact"/>
      </w:pPr>
      <w:r w:rsidRPr="00023EE8">
        <w:rPr>
          <w:lang w:val="de-CH"/>
        </w:rPr>
        <w:tab/>
      </w:r>
      <w:r w:rsidRPr="00023EE8">
        <w:rPr>
          <w:rStyle w:val="a8"/>
          <w:rFonts w:eastAsia="宋体"/>
        </w:rPr>
        <w:footnoteRef/>
      </w:r>
      <w:r w:rsidRPr="00023EE8">
        <w:tab/>
      </w:r>
      <w:hyperlink r:id="rId5" w:history="1">
        <w:r w:rsidRPr="00023EE8">
          <w:rPr>
            <w:rStyle w:val="af6"/>
            <w:u w:val="none"/>
          </w:rPr>
          <w:t>CCPR/C/QAT/RQ/1</w:t>
        </w:r>
      </w:hyperlink>
      <w:r w:rsidRPr="00023EE8">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1C4E3" w14:textId="77777777" w:rsidR="00056632" w:rsidRDefault="00D51483" w:rsidP="00D51483">
    <w:pPr>
      <w:pStyle w:val="af3"/>
    </w:pPr>
    <w:r>
      <w:t>CCPR/C/QAT/CO/1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420C1" w14:textId="77777777" w:rsidR="00056632" w:rsidRPr="00202A30" w:rsidRDefault="00D51483" w:rsidP="00D51483">
    <w:pPr>
      <w:pStyle w:val="af3"/>
      <w:jc w:val="right"/>
    </w:pPr>
    <w:r>
      <w:t>CCPR/C/QAT/CO/1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001"/>
    <w:rsid w:val="00011483"/>
    <w:rsid w:val="00023EE8"/>
    <w:rsid w:val="00024E83"/>
    <w:rsid w:val="0004554F"/>
    <w:rsid w:val="000D319F"/>
    <w:rsid w:val="000E4D0E"/>
    <w:rsid w:val="000F5EB8"/>
    <w:rsid w:val="00126EB7"/>
    <w:rsid w:val="00144B69"/>
    <w:rsid w:val="00153E86"/>
    <w:rsid w:val="00172E04"/>
    <w:rsid w:val="001B1BD1"/>
    <w:rsid w:val="001C3EF2"/>
    <w:rsid w:val="001D17F6"/>
    <w:rsid w:val="00204B42"/>
    <w:rsid w:val="0021265F"/>
    <w:rsid w:val="002231C3"/>
    <w:rsid w:val="0024417F"/>
    <w:rsid w:val="00250F8D"/>
    <w:rsid w:val="0025482B"/>
    <w:rsid w:val="002E1C97"/>
    <w:rsid w:val="002F5834"/>
    <w:rsid w:val="003006AB"/>
    <w:rsid w:val="00326EBF"/>
    <w:rsid w:val="00327FE4"/>
    <w:rsid w:val="003333CC"/>
    <w:rsid w:val="0038315A"/>
    <w:rsid w:val="00385347"/>
    <w:rsid w:val="0040455E"/>
    <w:rsid w:val="00427F63"/>
    <w:rsid w:val="00434D38"/>
    <w:rsid w:val="004742FB"/>
    <w:rsid w:val="00494EB8"/>
    <w:rsid w:val="004C4A0A"/>
    <w:rsid w:val="004D0A00"/>
    <w:rsid w:val="004E473D"/>
    <w:rsid w:val="004F348E"/>
    <w:rsid w:val="00501220"/>
    <w:rsid w:val="0057615F"/>
    <w:rsid w:val="005E403A"/>
    <w:rsid w:val="005E4086"/>
    <w:rsid w:val="0060122D"/>
    <w:rsid w:val="00604D91"/>
    <w:rsid w:val="006257FE"/>
    <w:rsid w:val="006475A9"/>
    <w:rsid w:val="00654DD9"/>
    <w:rsid w:val="00660E36"/>
    <w:rsid w:val="00670DEE"/>
    <w:rsid w:val="00680656"/>
    <w:rsid w:val="006B1119"/>
    <w:rsid w:val="006D3757"/>
    <w:rsid w:val="006D37EB"/>
    <w:rsid w:val="006E3581"/>
    <w:rsid w:val="006E3E46"/>
    <w:rsid w:val="006E71B1"/>
    <w:rsid w:val="006F1404"/>
    <w:rsid w:val="0070593B"/>
    <w:rsid w:val="00705D89"/>
    <w:rsid w:val="007223A1"/>
    <w:rsid w:val="00731A42"/>
    <w:rsid w:val="00755487"/>
    <w:rsid w:val="00756779"/>
    <w:rsid w:val="00767E69"/>
    <w:rsid w:val="0077079A"/>
    <w:rsid w:val="007710C4"/>
    <w:rsid w:val="00771504"/>
    <w:rsid w:val="007A5599"/>
    <w:rsid w:val="007A5D7E"/>
    <w:rsid w:val="0080193E"/>
    <w:rsid w:val="00856233"/>
    <w:rsid w:val="00860F27"/>
    <w:rsid w:val="00873BD7"/>
    <w:rsid w:val="008B0560"/>
    <w:rsid w:val="008B2BFA"/>
    <w:rsid w:val="008D31F4"/>
    <w:rsid w:val="008E6A3F"/>
    <w:rsid w:val="008E6FEB"/>
    <w:rsid w:val="00923557"/>
    <w:rsid w:val="00936F03"/>
    <w:rsid w:val="00943B69"/>
    <w:rsid w:val="00944CB3"/>
    <w:rsid w:val="00947A6C"/>
    <w:rsid w:val="0096722F"/>
    <w:rsid w:val="00986624"/>
    <w:rsid w:val="009B09D7"/>
    <w:rsid w:val="009D35ED"/>
    <w:rsid w:val="00A03CB6"/>
    <w:rsid w:val="00A1364C"/>
    <w:rsid w:val="00A21076"/>
    <w:rsid w:val="00A31BA8"/>
    <w:rsid w:val="00A3739A"/>
    <w:rsid w:val="00A52DAF"/>
    <w:rsid w:val="00A84072"/>
    <w:rsid w:val="00A92178"/>
    <w:rsid w:val="00B16570"/>
    <w:rsid w:val="00B23B03"/>
    <w:rsid w:val="00B43EB7"/>
    <w:rsid w:val="00B53320"/>
    <w:rsid w:val="00B614C4"/>
    <w:rsid w:val="00B712F3"/>
    <w:rsid w:val="00BC6522"/>
    <w:rsid w:val="00BE1FFE"/>
    <w:rsid w:val="00C121D5"/>
    <w:rsid w:val="00C17349"/>
    <w:rsid w:val="00C323A4"/>
    <w:rsid w:val="00C351AA"/>
    <w:rsid w:val="00C70852"/>
    <w:rsid w:val="00C721D2"/>
    <w:rsid w:val="00C7253F"/>
    <w:rsid w:val="00C829C3"/>
    <w:rsid w:val="00C90707"/>
    <w:rsid w:val="00CA417F"/>
    <w:rsid w:val="00CE1D1C"/>
    <w:rsid w:val="00CF75BB"/>
    <w:rsid w:val="00D02001"/>
    <w:rsid w:val="00D22D4D"/>
    <w:rsid w:val="00D26A05"/>
    <w:rsid w:val="00D3565E"/>
    <w:rsid w:val="00D51483"/>
    <w:rsid w:val="00D9309B"/>
    <w:rsid w:val="00D97B98"/>
    <w:rsid w:val="00DA446E"/>
    <w:rsid w:val="00DB0D94"/>
    <w:rsid w:val="00DC671F"/>
    <w:rsid w:val="00DD493E"/>
    <w:rsid w:val="00DE4DA7"/>
    <w:rsid w:val="00E02C13"/>
    <w:rsid w:val="00E33B38"/>
    <w:rsid w:val="00E37AFA"/>
    <w:rsid w:val="00E442A1"/>
    <w:rsid w:val="00E47FE5"/>
    <w:rsid w:val="00E574AF"/>
    <w:rsid w:val="00E73B33"/>
    <w:rsid w:val="00E75BAB"/>
    <w:rsid w:val="00E9521A"/>
    <w:rsid w:val="00EA7E67"/>
    <w:rsid w:val="00F24E6D"/>
    <w:rsid w:val="00F379B8"/>
    <w:rsid w:val="00F714DA"/>
    <w:rsid w:val="00F87910"/>
    <w:rsid w:val="00F9137B"/>
    <w:rsid w:val="00FA08AC"/>
    <w:rsid w:val="00FB456B"/>
    <w:rsid w:val="00FC0B3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2604FA"/>
  <w15:docId w15:val="{4AFBC450-2D31-4963-A1F3-810DCE19C0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D5148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1G">
    <w:name w:val="_ H_1_G"/>
    <w:basedOn w:val="a"/>
    <w:next w:val="a"/>
    <w:rsid w:val="00873BD7"/>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873BD7"/>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SingleTxtG">
    <w:name w:val="_ Single Txt_G"/>
    <w:basedOn w:val="a"/>
    <w:rsid w:val="00873BD7"/>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character" w:styleId="af6">
    <w:name w:val="Hyperlink"/>
    <w:basedOn w:val="a0"/>
    <w:uiPriority w:val="99"/>
    <w:unhideWhenUsed/>
    <w:rsid w:val="00873BD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CPR/C/QAT/1" TargetMode="External"/><Relationship Id="rId2" Type="http://schemas.openxmlformats.org/officeDocument/2006/relationships/hyperlink" Target="http://undocs.org/en/CCPR/C/SR.3838" TargetMode="External"/><Relationship Id="rId1" Type="http://schemas.openxmlformats.org/officeDocument/2006/relationships/hyperlink" Target="http://undocs.org/en/CCPR/C/SR.3837" TargetMode="External"/><Relationship Id="rId5" Type="http://schemas.openxmlformats.org/officeDocument/2006/relationships/hyperlink" Target="http://undocs.org/en/CCPR/C/QAT/RQ/1" TargetMode="External"/><Relationship Id="rId4" Type="http://schemas.openxmlformats.org/officeDocument/2006/relationships/hyperlink" Target="http://undocs.org/en/CCPR/C/QAT/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7592</Words>
  <Characters>8038</Characters>
  <Application>Microsoft Office Word</Application>
  <DocSecurity>0</DocSecurity>
  <Lines>293</Lines>
  <Paragraphs>109</Paragraphs>
  <ScaleCrop>false</ScaleCrop>
  <Company>DCM</Company>
  <LinksUpToDate>false</LinksUpToDate>
  <CharactersWithSpaces>8213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CCPR/C/QAT/CO/1</dc:title>
  <dc:subject>2206047</dc:subject>
  <dc:creator>nie</dc:creator>
  <cp:keywords/>
  <dc:description/>
  <cp:lastModifiedBy>Renzhen Nie</cp:lastModifiedBy>
  <cp:revision>2</cp:revision>
  <cp:lastPrinted>2014-05-09T11:28:00Z</cp:lastPrinted>
  <dcterms:created xsi:type="dcterms:W3CDTF">2022-06-27T09:18:00Z</dcterms:created>
  <dcterms:modified xsi:type="dcterms:W3CDTF">2022-06-27T09:18:00Z</dcterms:modified>
</cp:coreProperties>
</file>