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4B" w:rsidRDefault="0088594B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D67C9A" w:rsidRDefault="00D67C9A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271207    020108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8859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88594B" w:rsidRDefault="0088594B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88594B" w:rsidRDefault="0088594B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88594B" w:rsidRDefault="0088594B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88594B" w:rsidRDefault="0088594B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88594B" w:rsidRPr="009679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88594B" w:rsidRDefault="0088594B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9176" r:id="rId8"/>
              </w:object>
            </w:r>
          </w:p>
          <w:p w:rsidR="0088594B" w:rsidRDefault="0088594B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F51EB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88594B" w:rsidRDefault="0088594B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88594B" w:rsidRDefault="0088594B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88594B" w:rsidRDefault="0088594B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88594B" w:rsidRDefault="0088594B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88594B" w:rsidRDefault="0088594B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88594B" w:rsidRDefault="0088594B">
            <w:pPr>
              <w:spacing w:line="240" w:lineRule="auto"/>
              <w:rPr>
                <w:sz w:val="22"/>
              </w:rPr>
            </w:pPr>
          </w:p>
          <w:p w:rsidR="0088594B" w:rsidRPr="00967992" w:rsidRDefault="0088594B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96799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967992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96799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96799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67992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967992">
              <w:rPr>
                <w:sz w:val="22"/>
                <w:lang w:val="en-US"/>
              </w:rPr>
              <w:instrText xml:space="preserve"> </w:instrText>
            </w:r>
            <w:r w:rsidR="006B2E97">
              <w:rPr>
                <w:sz w:val="22"/>
                <w:lang w:val="en-US"/>
              </w:rPr>
              <w:fldChar w:fldCharType="separate"/>
            </w:r>
            <w:r w:rsidR="006B2E97">
              <w:rPr>
                <w:sz w:val="22"/>
                <w:lang w:val="en-US"/>
              </w:rPr>
              <w:t>CCPR/C/SR.2493</w:t>
            </w:r>
            <w:r>
              <w:rPr>
                <w:sz w:val="22"/>
                <w:lang w:val="en-US"/>
              </w:rPr>
              <w:fldChar w:fldCharType="end"/>
            </w:r>
          </w:p>
          <w:p w:rsidR="0088594B" w:rsidRPr="00967992" w:rsidRDefault="0088594B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96799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967992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96799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96799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67992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967992">
              <w:rPr>
                <w:sz w:val="22"/>
                <w:lang w:val="en-US"/>
              </w:rPr>
              <w:instrText xml:space="preserve"> </w:instrText>
            </w:r>
            <w:r w:rsidR="006B2E97">
              <w:rPr>
                <w:sz w:val="22"/>
                <w:lang w:val="en-US"/>
              </w:rPr>
              <w:fldChar w:fldCharType="separate"/>
            </w:r>
            <w:r w:rsidR="006B2E97">
              <w:rPr>
                <w:sz w:val="22"/>
                <w:lang w:val="en-US"/>
              </w:rPr>
              <w:t>2 January</w:t>
            </w:r>
            <w:r>
              <w:rPr>
                <w:sz w:val="22"/>
                <w:lang w:val="en-US"/>
              </w:rPr>
              <w:fldChar w:fldCharType="end"/>
            </w:r>
            <w:r w:rsidR="006B2E97" w:rsidRPr="00967992">
              <w:rPr>
                <w:sz w:val="22"/>
                <w:lang w:val="en-US"/>
              </w:rPr>
              <w:t xml:space="preserve"> 2008</w:t>
            </w:r>
          </w:p>
          <w:p w:rsidR="0088594B" w:rsidRPr="00967992" w:rsidRDefault="0088594B">
            <w:pPr>
              <w:spacing w:line="240" w:lineRule="auto"/>
              <w:rPr>
                <w:sz w:val="22"/>
                <w:lang w:val="en-US"/>
              </w:rPr>
            </w:pPr>
          </w:p>
          <w:p w:rsidR="0088594B" w:rsidRDefault="0088594B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88594B" w:rsidRDefault="0088594B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88594B" w:rsidRPr="00967992" w:rsidRDefault="0088594B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88594B" w:rsidRPr="00967992" w:rsidRDefault="0088594B">
      <w:pPr>
        <w:rPr>
          <w:lang w:val="en-US"/>
        </w:rPr>
      </w:pPr>
    </w:p>
    <w:p w:rsidR="006B474D" w:rsidRPr="00967992" w:rsidRDefault="006B474D" w:rsidP="006B474D">
      <w:pPr>
        <w:rPr>
          <w:lang w:val="en-US"/>
        </w:rPr>
      </w:pPr>
    </w:p>
    <w:p w:rsidR="006B474D" w:rsidRDefault="006B474D" w:rsidP="006B474D">
      <w:pPr>
        <w:spacing w:line="240" w:lineRule="auto"/>
        <w:jc w:val="center"/>
      </w:pPr>
      <w:r w:rsidRPr="00CD1DE2">
        <w:t>КОМИТЕТ ПО ПРАВАМ ЧЕЛОВЕКА</w:t>
      </w:r>
    </w:p>
    <w:p w:rsidR="006B474D" w:rsidRDefault="006B474D" w:rsidP="006B474D">
      <w:pPr>
        <w:spacing w:line="240" w:lineRule="auto"/>
        <w:jc w:val="center"/>
      </w:pPr>
    </w:p>
    <w:p w:rsidR="006B474D" w:rsidRDefault="006B474D" w:rsidP="006B474D">
      <w:pPr>
        <w:spacing w:line="240" w:lineRule="auto"/>
        <w:jc w:val="center"/>
      </w:pPr>
      <w:r w:rsidRPr="00CD1DE2">
        <w:t>Девяност</w:t>
      </w:r>
      <w:r>
        <w:t>о первая</w:t>
      </w:r>
      <w:r w:rsidRPr="00CD1DE2">
        <w:t xml:space="preserve"> сессия</w:t>
      </w:r>
    </w:p>
    <w:p w:rsidR="006B474D" w:rsidRDefault="006B474D" w:rsidP="006B474D">
      <w:pPr>
        <w:spacing w:line="240" w:lineRule="auto"/>
        <w:jc w:val="center"/>
      </w:pPr>
    </w:p>
    <w:p w:rsidR="006B474D" w:rsidRDefault="006B474D" w:rsidP="006B474D">
      <w:pPr>
        <w:spacing w:line="240" w:lineRule="auto"/>
        <w:jc w:val="center"/>
      </w:pPr>
      <w:r w:rsidRPr="00CD1DE2">
        <w:t xml:space="preserve">КРАТКИЙ ОТЧЕТ </w:t>
      </w:r>
      <w:r>
        <w:t xml:space="preserve">(ЧАСТИЧНЫЙ)* </w:t>
      </w:r>
      <w:r w:rsidRPr="00CD1DE2">
        <w:t>О 24</w:t>
      </w:r>
      <w:r w:rsidRPr="003A0188">
        <w:t>9</w:t>
      </w:r>
      <w:r>
        <w:t>3</w:t>
      </w:r>
      <w:r w:rsidRPr="00CD1DE2">
        <w:t xml:space="preserve">-м ЗАСЕДАНИИ, </w:t>
      </w:r>
    </w:p>
    <w:p w:rsidR="006B474D" w:rsidRDefault="006B474D" w:rsidP="006B474D">
      <w:pPr>
        <w:spacing w:line="240" w:lineRule="auto"/>
        <w:jc w:val="center"/>
      </w:pPr>
    </w:p>
    <w:p w:rsidR="006B474D" w:rsidRDefault="006B474D" w:rsidP="006B474D">
      <w:pPr>
        <w:jc w:val="center"/>
      </w:pPr>
      <w:r w:rsidRPr="00CD1DE2">
        <w:t>состоявшемся во Дворце Вильсона в Женеве</w:t>
      </w:r>
    </w:p>
    <w:p w:rsidR="006B474D" w:rsidRDefault="006B474D" w:rsidP="006B474D">
      <w:pPr>
        <w:jc w:val="center"/>
      </w:pPr>
      <w:r w:rsidRPr="00CD1DE2">
        <w:t xml:space="preserve">в </w:t>
      </w:r>
      <w:r>
        <w:t>понедельник</w:t>
      </w:r>
      <w:r w:rsidRPr="00CD1DE2">
        <w:t xml:space="preserve">, </w:t>
      </w:r>
      <w:r>
        <w:t>22</w:t>
      </w:r>
      <w:r w:rsidRPr="00CD1DE2">
        <w:t xml:space="preserve"> </w:t>
      </w:r>
      <w:r>
        <w:t xml:space="preserve">октября </w:t>
      </w:r>
      <w:r w:rsidRPr="00CD1DE2">
        <w:t>2007</w:t>
      </w:r>
      <w:r>
        <w:t> </w:t>
      </w:r>
      <w:r w:rsidRPr="00CD1DE2">
        <w:t>года, в 1</w:t>
      </w:r>
      <w:r>
        <w:t>5</w:t>
      </w:r>
      <w:r w:rsidRPr="00CD1DE2">
        <w:t xml:space="preserve"> час. 00 мин.</w:t>
      </w:r>
    </w:p>
    <w:p w:rsidR="006B474D" w:rsidRDefault="006B474D" w:rsidP="006B474D">
      <w:pPr>
        <w:spacing w:line="240" w:lineRule="auto"/>
        <w:jc w:val="center"/>
      </w:pPr>
    </w:p>
    <w:p w:rsidR="006B474D" w:rsidRDefault="006B474D" w:rsidP="006B474D">
      <w:pPr>
        <w:spacing w:line="240" w:lineRule="auto"/>
        <w:jc w:val="center"/>
      </w:pPr>
      <w:r w:rsidRPr="00CD1DE2">
        <w:rPr>
          <w:u w:val="single"/>
        </w:rPr>
        <w:t>Председатель</w:t>
      </w:r>
      <w:r w:rsidR="00967992">
        <w:t>:  г</w:t>
      </w:r>
      <w:r w:rsidRPr="00CD1DE2">
        <w:t>-н РИВАС ПОСАДА</w:t>
      </w:r>
    </w:p>
    <w:p w:rsidR="006B474D" w:rsidRDefault="006B474D" w:rsidP="006B474D">
      <w:pPr>
        <w:spacing w:line="240" w:lineRule="auto"/>
        <w:jc w:val="center"/>
      </w:pPr>
    </w:p>
    <w:p w:rsidR="006B474D" w:rsidRDefault="006B474D" w:rsidP="006B474D">
      <w:pPr>
        <w:spacing w:line="240" w:lineRule="auto"/>
        <w:jc w:val="center"/>
      </w:pPr>
      <w:r w:rsidRPr="00CD1DE2">
        <w:t>СОДЕРЖАНИЕ</w:t>
      </w:r>
    </w:p>
    <w:p w:rsidR="006B474D" w:rsidRDefault="006B474D" w:rsidP="006B474D">
      <w:pPr>
        <w:spacing w:line="240" w:lineRule="auto"/>
        <w:jc w:val="center"/>
      </w:pPr>
    </w:p>
    <w:p w:rsidR="006B474D" w:rsidRDefault="006B474D" w:rsidP="006B474D">
      <w:pPr>
        <w:rPr>
          <w:u w:val="single"/>
        </w:rPr>
      </w:pPr>
      <w:r w:rsidRPr="00CD1DE2">
        <w:t xml:space="preserve">РАССМОТРЕНИЕ ДОКЛАДОВ, ПРЕДСТАВЛЯЕМЫХ </w:t>
      </w:r>
      <w:r>
        <w:t xml:space="preserve">ГОСУДАРСТВАМИ-УЧАСТНИКАМИ </w:t>
      </w:r>
      <w:r w:rsidRPr="00CD1DE2">
        <w:t xml:space="preserve">В СООТВЕТСТВИИ СО СТАТЬЕЙ 40 </w:t>
      </w:r>
      <w:r>
        <w:t xml:space="preserve">ПАКТА </w:t>
      </w:r>
      <w:r w:rsidRPr="00CD1DE2">
        <w:t>(</w:t>
      </w:r>
      <w:r w:rsidRPr="00CD1DE2">
        <w:rPr>
          <w:u w:val="single"/>
        </w:rPr>
        <w:t>продолжение</w:t>
      </w:r>
      <w:r w:rsidRPr="00CD1DE2">
        <w:t>)</w:t>
      </w:r>
    </w:p>
    <w:p w:rsidR="006B474D" w:rsidRDefault="006B474D" w:rsidP="006B474D">
      <w:pPr>
        <w:rPr>
          <w:u w:val="single"/>
        </w:rPr>
      </w:pPr>
    </w:p>
    <w:p w:rsidR="006B474D" w:rsidRDefault="006B474D" w:rsidP="006B474D">
      <w:r w:rsidRPr="00CD1DE2">
        <w:tab/>
      </w:r>
      <w:r>
        <w:rPr>
          <w:u w:val="single"/>
        </w:rPr>
        <w:t xml:space="preserve">Пятый </w:t>
      </w:r>
      <w:r w:rsidRPr="00CD1DE2">
        <w:rPr>
          <w:u w:val="single"/>
        </w:rPr>
        <w:t xml:space="preserve">периодический доклад </w:t>
      </w:r>
      <w:r>
        <w:rPr>
          <w:u w:val="single"/>
        </w:rPr>
        <w:t>Коста-Рики</w:t>
      </w:r>
      <w:r>
        <w:t xml:space="preserve"> (продолжение)</w:t>
      </w:r>
    </w:p>
    <w:p w:rsidR="006B474D" w:rsidRDefault="006B474D" w:rsidP="006B474D"/>
    <w:p w:rsidR="006B474D" w:rsidRDefault="006B474D" w:rsidP="006B474D">
      <w:r w:rsidRPr="00A9246C">
        <w:t>__________</w:t>
      </w:r>
    </w:p>
    <w:p w:rsidR="006B474D" w:rsidRDefault="006B474D" w:rsidP="006B474D"/>
    <w:p w:rsidR="006B474D" w:rsidRDefault="006B474D" w:rsidP="006B474D">
      <w:r w:rsidRPr="00715566">
        <w:t>*</w:t>
      </w:r>
      <w:r>
        <w:tab/>
        <w:t>Краткий отчет об остальной части заседания не составлялся.</w:t>
      </w:r>
    </w:p>
    <w:p w:rsidR="006B474D" w:rsidRDefault="006B474D" w:rsidP="006B474D">
      <w:pPr>
        <w:tabs>
          <w:tab w:val="left" w:pos="0"/>
          <w:tab w:val="left" w:pos="6520"/>
        </w:tabs>
      </w:pPr>
      <w:r w:rsidRPr="00CD1DE2">
        <w:t>_____________________________________________________________________________</w:t>
      </w:r>
    </w:p>
    <w:p w:rsidR="006B474D" w:rsidRDefault="006B474D" w:rsidP="006B474D">
      <w:pPr>
        <w:tabs>
          <w:tab w:val="left" w:pos="0"/>
          <w:tab w:val="left" w:pos="6520"/>
        </w:tabs>
        <w:spacing w:line="240" w:lineRule="auto"/>
      </w:pPr>
    </w:p>
    <w:p w:rsidR="006B474D" w:rsidRDefault="006B474D" w:rsidP="006B474D">
      <w:pPr>
        <w:tabs>
          <w:tab w:val="left" w:pos="0"/>
        </w:tabs>
        <w:spacing w:line="240" w:lineRule="auto"/>
      </w:pPr>
      <w:r>
        <w:tab/>
        <w:t>В</w:t>
      </w:r>
      <w:r w:rsidRPr="00CD1DE2">
        <w:t xml:space="preserve"> настоящий отчет могут вноситься поправки.</w:t>
      </w:r>
    </w:p>
    <w:p w:rsidR="006B474D" w:rsidRDefault="006B474D" w:rsidP="006B474D">
      <w:pPr>
        <w:tabs>
          <w:tab w:val="left" w:pos="0"/>
        </w:tabs>
        <w:spacing w:line="240" w:lineRule="auto"/>
      </w:pPr>
    </w:p>
    <w:p w:rsidR="006B474D" w:rsidRDefault="006B474D" w:rsidP="006B474D">
      <w:pPr>
        <w:tabs>
          <w:tab w:val="left" w:pos="0"/>
        </w:tabs>
        <w:spacing w:line="240" w:lineRule="auto"/>
      </w:pPr>
      <w:r>
        <w:tab/>
        <w:t>П</w:t>
      </w:r>
      <w:r w:rsidRPr="00CD1DE2">
        <w:t xml:space="preserve">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CD1DE2">
        <w:rPr>
          <w:u w:val="single"/>
        </w:rPr>
        <w:t>в течение одной недели с момента выпуска настоящего документа</w:t>
      </w:r>
      <w:r w:rsidRPr="00CD1DE2">
        <w:t xml:space="preserve"> в Секцию редактирования, комната Е.4108, Дворец Наций, Женева.</w:t>
      </w:r>
    </w:p>
    <w:p w:rsidR="006B474D" w:rsidRDefault="006B474D" w:rsidP="006B474D">
      <w:pPr>
        <w:tabs>
          <w:tab w:val="left" w:pos="0"/>
        </w:tabs>
        <w:spacing w:line="240" w:lineRule="auto"/>
      </w:pPr>
    </w:p>
    <w:p w:rsidR="006B474D" w:rsidRDefault="006B474D" w:rsidP="006B474D">
      <w:pPr>
        <w:tabs>
          <w:tab w:val="left" w:pos="0"/>
        </w:tabs>
        <w:spacing w:line="240" w:lineRule="auto"/>
      </w:pPr>
      <w:r>
        <w:tab/>
      </w:r>
      <w:r w:rsidRPr="00CD1DE2"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6B474D" w:rsidRDefault="006B474D" w:rsidP="006B474D">
      <w:pPr>
        <w:jc w:val="center"/>
        <w:outlineLvl w:val="0"/>
      </w:pPr>
      <w:r w:rsidRPr="00A9246C">
        <w:tab/>
      </w:r>
      <w:r w:rsidRPr="00A9246C">
        <w:br w:type="page"/>
      </w:r>
      <w:r w:rsidRPr="00A9246C">
        <w:tab/>
      </w:r>
      <w:r w:rsidRPr="005F6AC2">
        <w:rPr>
          <w:u w:val="single"/>
        </w:rPr>
        <w:t>Заседание открывается в 1</w:t>
      </w:r>
      <w:r>
        <w:rPr>
          <w:u w:val="single"/>
        </w:rPr>
        <w:t>5</w:t>
      </w:r>
      <w:r>
        <w:rPr>
          <w:u w:val="single"/>
          <w:lang w:val="en-US"/>
        </w:rPr>
        <w:t> </w:t>
      </w:r>
      <w:r w:rsidRPr="005F6AC2">
        <w:rPr>
          <w:u w:val="single"/>
        </w:rPr>
        <w:t xml:space="preserve">час. </w:t>
      </w:r>
      <w:r w:rsidRPr="008D781F">
        <w:rPr>
          <w:u w:val="single"/>
        </w:rPr>
        <w:t>15</w:t>
      </w:r>
      <w:r>
        <w:rPr>
          <w:u w:val="single"/>
          <w:lang w:val="en-US"/>
        </w:rPr>
        <w:t> </w:t>
      </w:r>
      <w:r w:rsidRPr="005F6AC2">
        <w:rPr>
          <w:u w:val="single"/>
        </w:rPr>
        <w:t>мин</w:t>
      </w:r>
      <w:r w:rsidRPr="005F6AC2">
        <w:t>.</w:t>
      </w:r>
    </w:p>
    <w:p w:rsidR="006B474D" w:rsidRDefault="006B474D" w:rsidP="006B474D">
      <w:pPr>
        <w:jc w:val="center"/>
        <w:outlineLvl w:val="0"/>
      </w:pPr>
    </w:p>
    <w:p w:rsidR="006B474D" w:rsidRDefault="006B474D" w:rsidP="006B474D">
      <w:pPr>
        <w:rPr>
          <w:u w:val="single"/>
        </w:rPr>
      </w:pPr>
      <w:r w:rsidRPr="00CD1DE2">
        <w:t xml:space="preserve">РАССМОТРЕНИЕ ДОКЛАДОВ, ПРЕДСТАВЛЯЕМЫХ </w:t>
      </w:r>
      <w:r>
        <w:t>ГОСУДАРСТВАМИ-УЧАСТНИКАМИ</w:t>
      </w:r>
      <w:r w:rsidRPr="00CD1DE2">
        <w:t xml:space="preserve"> В СООТВЕТСТВИИ СО СТАТЬЕЙ 40 </w:t>
      </w:r>
      <w:r>
        <w:t xml:space="preserve">ПАКТА </w:t>
      </w:r>
      <w:r w:rsidRPr="00CD1DE2">
        <w:t>(</w:t>
      </w:r>
      <w:r w:rsidRPr="00CD1DE2">
        <w:rPr>
          <w:u w:val="single"/>
        </w:rPr>
        <w:t>продолжение</w:t>
      </w:r>
      <w:r w:rsidRPr="00CD1DE2">
        <w:t>)</w:t>
      </w:r>
    </w:p>
    <w:p w:rsidR="006B474D" w:rsidRDefault="006B474D" w:rsidP="006B474D">
      <w:pPr>
        <w:rPr>
          <w:u w:val="single"/>
        </w:rPr>
      </w:pPr>
    </w:p>
    <w:p w:rsidR="006B474D" w:rsidRDefault="006B474D" w:rsidP="00A27CC4">
      <w:pPr>
        <w:ind w:left="567" w:hanging="567"/>
      </w:pPr>
      <w:r w:rsidRPr="00CD1DE2">
        <w:tab/>
      </w:r>
      <w:r>
        <w:rPr>
          <w:u w:val="single"/>
        </w:rPr>
        <w:t xml:space="preserve">Пятый </w:t>
      </w:r>
      <w:r w:rsidRPr="00CD1DE2">
        <w:rPr>
          <w:u w:val="single"/>
        </w:rPr>
        <w:t xml:space="preserve">периодический доклад </w:t>
      </w:r>
      <w:r>
        <w:rPr>
          <w:u w:val="single"/>
        </w:rPr>
        <w:t>Коста-Рики</w:t>
      </w:r>
      <w:r>
        <w:t xml:space="preserve"> (</w:t>
      </w:r>
      <w:r w:rsidRPr="00A9246C">
        <w:rPr>
          <w:u w:val="single"/>
        </w:rPr>
        <w:t>продолжение</w:t>
      </w:r>
      <w:r>
        <w:t xml:space="preserve">) </w:t>
      </w:r>
      <w:r w:rsidRPr="00F611FF">
        <w:rPr>
          <w:snapToGrid w:val="0"/>
        </w:rPr>
        <w:t>(</w:t>
      </w:r>
      <w:r>
        <w:t>CCPR</w:t>
      </w:r>
      <w:r w:rsidRPr="00F611FF">
        <w:t>/</w:t>
      </w:r>
      <w:r>
        <w:t>C</w:t>
      </w:r>
      <w:r w:rsidRPr="00F611FF">
        <w:t>/</w:t>
      </w:r>
      <w:r>
        <w:t>CRI</w:t>
      </w:r>
      <w:r w:rsidRPr="00F611FF">
        <w:t xml:space="preserve">/5; </w:t>
      </w:r>
      <w:r>
        <w:t>CCPR</w:t>
      </w:r>
      <w:r w:rsidRPr="00F611FF">
        <w:t>/</w:t>
      </w:r>
      <w:r>
        <w:t>C</w:t>
      </w:r>
      <w:r w:rsidRPr="00F611FF">
        <w:t>/</w:t>
      </w:r>
      <w:r>
        <w:t>CRI</w:t>
      </w:r>
      <w:r w:rsidRPr="00F611FF">
        <w:t>/</w:t>
      </w:r>
      <w:r>
        <w:t>Q</w:t>
      </w:r>
      <w:r w:rsidRPr="00F611FF">
        <w:t>/5)</w:t>
      </w:r>
    </w:p>
    <w:p w:rsidR="006B474D" w:rsidRDefault="006B474D" w:rsidP="006B474D"/>
    <w:p w:rsidR="006B474D" w:rsidRDefault="006B474D" w:rsidP="006B474D">
      <w:r w:rsidRPr="00744A71">
        <w:t>1.</w:t>
      </w:r>
      <w:r w:rsidRPr="00744A71">
        <w:tab/>
      </w:r>
      <w:r w:rsidRPr="00744A71">
        <w:rPr>
          <w:u w:val="single"/>
        </w:rPr>
        <w:t xml:space="preserve">По приглашению Председателя члены делегации </w:t>
      </w:r>
      <w:r>
        <w:rPr>
          <w:u w:val="single"/>
        </w:rPr>
        <w:t>Коста-Рики</w:t>
      </w:r>
      <w:r w:rsidRPr="00F611FF">
        <w:rPr>
          <w:u w:val="single"/>
        </w:rPr>
        <w:t xml:space="preserve"> </w:t>
      </w:r>
      <w:r w:rsidRPr="00744A71">
        <w:rPr>
          <w:u w:val="single"/>
        </w:rPr>
        <w:t xml:space="preserve">вновь занимают </w:t>
      </w:r>
      <w:r>
        <w:rPr>
          <w:u w:val="single"/>
        </w:rPr>
        <w:t>свои м</w:t>
      </w:r>
      <w:r w:rsidRPr="00744A71">
        <w:rPr>
          <w:u w:val="single"/>
        </w:rPr>
        <w:t>еста за столом Комитета</w:t>
      </w:r>
      <w:r w:rsidRPr="00744A71">
        <w:t>.</w:t>
      </w:r>
    </w:p>
    <w:p w:rsidR="006B474D" w:rsidRDefault="006B474D" w:rsidP="006B474D"/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 w:rsidRPr="00715566">
        <w:rPr>
          <w:lang w:val="ru-RU"/>
        </w:rPr>
        <w:t>2</w:t>
      </w:r>
      <w:r>
        <w:rPr>
          <w:lang w:val="ru-RU"/>
        </w:rPr>
        <w:t>.</w:t>
      </w:r>
      <w:r>
        <w:rPr>
          <w:lang w:val="ru-RU"/>
        </w:rPr>
        <w:tab/>
      </w:r>
      <w:r>
        <w:rPr>
          <w:u w:val="single"/>
          <w:lang w:val="ru-RU"/>
        </w:rPr>
        <w:t>Г-жа ТОМПСОН</w:t>
      </w:r>
      <w:r>
        <w:rPr>
          <w:lang w:val="ru-RU"/>
        </w:rPr>
        <w:t xml:space="preserve"> (Коста-Рика), отвечая на десятый и одиннадцатый из числа фигурирующих в перечне вопросов, отмечает, что, согласно статье 75 конституции, государственной религией в стране провозглашен католицизм.  Это положение не нарушает свободу вероисповедания и отправления культа, которая предполагает гарантию свободного отправления всех иных форм культа, которые не противоречат общепринятым нормам морали и приличия.  Помимо этого оно не препятствует совершению при браке иных религиозных обрядов.  В этом случае брачные пары имеют такое же право заводить и усыновлять детей.  Однако для гражданско-правовых действий признается действительным только католический брак. 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 w:rsidRPr="00091A73">
        <w:rPr>
          <w:lang w:val="ru-RU"/>
        </w:rPr>
        <w:t>3.</w:t>
      </w:r>
      <w:r w:rsidRPr="00091A73">
        <w:rPr>
          <w:lang w:val="ru-RU"/>
        </w:rPr>
        <w:tab/>
      </w:r>
      <w:r>
        <w:rPr>
          <w:lang w:val="ru-RU"/>
        </w:rPr>
        <w:t xml:space="preserve">Правительством ее страны принят ряд мер, побуждающих меньшинства, например коренные народы, костариканцев африканского происхождения и иммигрантов, к более глубокой интеграции в жизнь основного общества.  В сфере образования прилагаются усилия к тому, чтобы учебной программой в полной мере охватывались такие сквозные темы, как устойчивое развитие, ознакомление с вопросами пола и здоровья человека и права человека в интересах демократии и мира.  Принимаются меры по поощрению общенационального диалога, посвященного культуре мира и терпимости, поощрению солидарности, уважения, равноправия и равных возможностей. 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Переходя к 12-му вопросу, она сообщает, что законом об ответственности родителей за детьми закреплено право их признания родителями.  Помимо этого законом провозглашен новый подход к правам ребенка в целом.  С момента вступления закона в силу в 2001 году были успешно завершены более 12 000 дел о добровольном признании детей своими родителями, и в настоящее время в стадии оформления находятся еще 15 000 дел.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В ответ на 13-й вопрос она сообщает, что 1 марта 2007 года был принят законодательный акт о внесении ряда поправок в положения семейного кодекса, гражданского кодекса и уголовного кодекса с введением абсолютного запрета на вступление в брак лиц моложе 15 лет.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Касаясь 14-го вопроса, она отмечает, что, как было обнаружено, документы, представленные по рассматривавшемуся в судах в 2004 году деле о торговле детьми из Эквадора, были сфабрикованы.  Соответственно, иск был отклонен.  Делегация ее страны представила в письменном виде сведения о числе лиц, которые стали объектом расследования, привлечены к судебной ответственности и приговорены к наказанию за преступления, связанные с сексуальной эксплуатацией детей за предыдущие пять лет, а также о числе жертв и суммах выплаченной компенсации.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Отвечая на 15-й и 16-й вопросы, она сообщает, что по новому закону о миграции и иностранцах, который пришел на смену закону, указанному в пункте 193 пятого периодического доклада, введены пересмотренные критерии для въезда в страну.  Эти критерии полностью соответствуют положениям ратифицированных Коста-Рикой международных документов по правам человека.  Учитывая обеспокоенность, выраженную бюро омбудсмена и гражданским обществом, правительство провело широкие консультации с компетентными органами и членами гражданского общества.  Предлагаемые поправки, которые вынесены в настоящее время на рассмотрение конгресса, включают положения о новых видах миграции.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По 17-му вопросу она отмечает, что в июне 2005 года сроки рассмотрения законопроекта об автономном развитии коренных народов были продлены на четыре года с целью обеспечить его соответствие положениям Конвенции МОТ № 169 о коренных народах и народах, ведущих племенной образ жизни, в независимых странах.  Проведены консультации с представителями коренных народов, международными экспертами и сотрудниками бюро омбудсмена.  В настоящее время законопроект ожидает рассмотрения Законодательным собранием.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 w:rsidRPr="005F0DF1">
        <w:rPr>
          <w:lang w:val="ru-RU"/>
        </w:rPr>
        <w:t>9.</w:t>
      </w:r>
      <w:r w:rsidRPr="005F0DF1">
        <w:rPr>
          <w:lang w:val="ru-RU"/>
        </w:rPr>
        <w:tab/>
      </w:r>
      <w:r>
        <w:rPr>
          <w:lang w:val="ru-RU"/>
        </w:rPr>
        <w:t>В ответ на 18-й вопрос она сообщает, что проводятся консультации с государственными ведомствами и гражданским обществом, которым направляется информация о докладах, представляемых международным договорным органам, и заключительные замечания таких органов.  Заключительные замечания размещаются на веб-сайтах ряда министерств и обнародуются в их пресс-релизах.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>
        <w:rPr>
          <w:u w:val="single"/>
          <w:lang w:val="ru-RU"/>
        </w:rPr>
        <w:t>Г-н ДЖОНСОН</w:t>
      </w:r>
      <w:r>
        <w:rPr>
          <w:lang w:val="ru-RU"/>
        </w:rPr>
        <w:t xml:space="preserve"> просит разъяснить права, связанные с католическим браком и браками, заключаемыми по канонам других конфессий, учитывая принципиальное противоречие между разъяснениями, приведенными в пятом периодическом докладе, и статьей 75 конституции.  Кроме того, эта статья, по всей видимости, плохо увязывается с содержащимся в периодическом докладе (п. 249) утверждением о том, что отношение к вероисповеданиям жителей Коста-Рики африканского происхождения и вероисповеданиям, привнесенным в страну новыми мигрантами, улучшилось по сравнению с прошлым.  Он просит делегацию пояснить смысл этой статьи.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 w:rsidRPr="00B93BA7">
        <w:rPr>
          <w:lang w:val="ru-RU"/>
        </w:rPr>
        <w:t>11.</w:t>
      </w:r>
      <w:r w:rsidRPr="00B93BA7">
        <w:rPr>
          <w:lang w:val="ru-RU"/>
        </w:rPr>
        <w:tab/>
      </w:r>
      <w:r>
        <w:rPr>
          <w:lang w:val="ru-RU"/>
        </w:rPr>
        <w:t>Он интересуется причинами столь длительной задержки с принятием законопроекта о самостоятельном развитии коренных народов и дальнейшими планами правительства в отношении этого законопроекта.  Он спрашивает, участвовали ли НПО в подготовке данного периодического доклада.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>
        <w:rPr>
          <w:u w:val="single"/>
          <w:lang w:val="ru-RU"/>
        </w:rPr>
        <w:t>Г-н ХАЛИЛЬ</w:t>
      </w:r>
      <w:r>
        <w:rPr>
          <w:lang w:val="ru-RU"/>
        </w:rPr>
        <w:t xml:space="preserve"> спрашивает о том, какой прогресс был достигнут в преодолении административных проблем в связи с регистрацией рождений.  Он просит уточнить, сохраняется ли в законодательстве государства-участника лазейка, которая позволяет лицу, совершившему сексуальное насилие, жениться на жертве, даже если она моложе пятнадцати лет.  Он просит пояснить, какие меры были приняты отчитывающимся государством для взаимодействия с другими государствами в проведении расследования и судебном преследовании по делам о сексуальной эксплуатации детей.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Он интересуется, чем государство-участник может оправдать отсутствие положения об обжаловании решений, затрагивающих мигрантов.  Было бы полезно знать, какие шаги предприняты правительством по улучшению условий содержания в центрах размещения незарегистрированных мигрантов.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>
        <w:rPr>
          <w:u w:val="single"/>
          <w:lang w:val="ru-RU"/>
        </w:rPr>
        <w:t>Г-н АМОР</w:t>
      </w:r>
      <w:r>
        <w:rPr>
          <w:lang w:val="ru-RU"/>
        </w:rPr>
        <w:t xml:space="preserve"> просит представить более конкретные статистические данные о составе населения в разбивке по религиозному признаку.  Он спрашивает, какой орган отвечает за составление программ по изучению религии и кто ведет занятия по религии.  Было бы полезно знать, насколько важное значение придается оценкам по религиозным предметам в школах Коста-Рики.  Он спрашивает, почему вместо религиозного обучения не преподаются такие предметы, как нравственность и этика.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>
        <w:rPr>
          <w:u w:val="single"/>
          <w:lang w:val="ru-RU"/>
        </w:rPr>
        <w:t>Г-жа МОТОК</w:t>
      </w:r>
      <w:r>
        <w:rPr>
          <w:lang w:val="ru-RU"/>
        </w:rPr>
        <w:t xml:space="preserve"> интересуется тем, как отчитывающееся государство планирует продолжать работу по обеспечению права на здоровую окружающую среду.  Она просит представить дополнительную информацию о позиции государства-участника по вопросу о Конвенции МОТ № 169 и о том, как оно намерено реализовывать права, провозглашенные в этом документе.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16</w:t>
      </w:r>
      <w:r>
        <w:rPr>
          <w:lang w:val="ru-RU"/>
        </w:rPr>
        <w:tab/>
      </w:r>
      <w:r>
        <w:rPr>
          <w:u w:val="single"/>
          <w:lang w:val="ru-RU"/>
        </w:rPr>
        <w:t>Г-н БХАГВАТИ</w:t>
      </w:r>
      <w:r>
        <w:rPr>
          <w:lang w:val="ru-RU"/>
        </w:rPr>
        <w:t xml:space="preserve"> просит указать, по скольким случаям насилия со стороны полиции бюро омбудсмена провело расследование и каковы были итоги расследования в каждом случае.  Он просит представить дополнительную информацию о том, как это бюро осуществляло надзор за деятельностью полиции и обеспечивало соблюдение прав человека в этой связи.  Следует представить дополнительные подробности об осуществляемом бюро проекте, посвященном образованию в области прав человека, в особенности о сфере охвата этого проекта.  Учитывая то, что бюро, по всей видимости, выполняет в государстве-участнике роль института по поощрению и защите прав человека, было бы полезно узнать, соблюдаются ли при этом Парижские принципы.  Если нет, то делегации следует указать, какие принимаются меры по исправлению положения. 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Он также считает желательным получить дополнительную информацию о функциях Специального уполномоченного по делам коренных народов.  В докладе государства-участника было упомянуто решение Судейского совета о том, что </w:t>
      </w:r>
      <w:r w:rsidR="001C661C">
        <w:rPr>
          <w:lang w:val="ru-RU"/>
        </w:rPr>
        <w:t>"</w:t>
      </w:r>
      <w:r>
        <w:rPr>
          <w:lang w:val="ru-RU"/>
        </w:rPr>
        <w:t>долг суда – проконсультироваться с коренным населением относительно сути рассматриваемого спора</w:t>
      </w:r>
      <w:r w:rsidR="001C661C">
        <w:rPr>
          <w:lang w:val="ru-RU"/>
        </w:rPr>
        <w:t>"</w:t>
      </w:r>
      <w:r>
        <w:rPr>
          <w:lang w:val="ru-RU"/>
        </w:rPr>
        <w:t>.  Делегации следует уточнить характер, масштабы и цель подобных консультаций и представить информацию о соответствующем законодательстве.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</w:tabs>
        <w:spacing w:after="0" w:line="288" w:lineRule="auto"/>
        <w:ind w:left="-1"/>
        <w:jc w:val="center"/>
        <w:rPr>
          <w:lang w:val="ru-RU"/>
        </w:rPr>
      </w:pPr>
      <w:r>
        <w:rPr>
          <w:u w:val="single"/>
          <w:lang w:val="ru-RU"/>
        </w:rPr>
        <w:t>Заседание прерывается в 15 час. 55 мин. и возобновляется в 16 час. 20 мин</w:t>
      </w:r>
      <w:r w:rsidRPr="00E70326">
        <w:rPr>
          <w:lang w:val="ru-RU"/>
        </w:rPr>
        <w:t>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</w:tabs>
        <w:spacing w:after="0" w:line="288" w:lineRule="auto"/>
        <w:ind w:left="-1"/>
        <w:jc w:val="center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 w:rsidRPr="0052547C">
        <w:rPr>
          <w:lang w:val="ru-RU"/>
        </w:rPr>
        <w:t>18</w:t>
      </w:r>
      <w:r>
        <w:rPr>
          <w:lang w:val="ru-RU"/>
        </w:rPr>
        <w:t>.</w:t>
      </w:r>
      <w:r>
        <w:rPr>
          <w:lang w:val="ru-RU"/>
        </w:rPr>
        <w:tab/>
      </w:r>
      <w:r>
        <w:rPr>
          <w:u w:val="single"/>
          <w:lang w:val="ru-RU"/>
        </w:rPr>
        <w:t>Г-жа ТОМПСОН</w:t>
      </w:r>
      <w:r>
        <w:rPr>
          <w:lang w:val="ru-RU"/>
        </w:rPr>
        <w:t xml:space="preserve"> (Коста-Рика) говорит, что согласно конституции в качестве государственной религии в стране провозглашен католицизм.  Вместе с тем конституция гарантирует свободу всех других вероисповеданий.  Эти две концепции в полной мере взаимосовместимы.  За браками, совершаемыми католическими священниками, признается правовой статус, в то время как для официального признания браков, совершенных некатолическими духовными лицами, требуется дополнительная гражданская процедура.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Лет двадцать назад 99</w:t>
      </w:r>
      <w:r w:rsidR="001C661C">
        <w:rPr>
          <w:lang w:val="ru-RU"/>
        </w:rPr>
        <w:t>%</w:t>
      </w:r>
      <w:r>
        <w:rPr>
          <w:lang w:val="ru-RU"/>
        </w:rPr>
        <w:t xml:space="preserve"> всех костариканцев были католиками.  По данным исследования, проведенного в 2004 году, 47</w:t>
      </w:r>
      <w:r w:rsidR="001C661C">
        <w:rPr>
          <w:lang w:val="ru-RU"/>
        </w:rPr>
        <w:t>%</w:t>
      </w:r>
      <w:r>
        <w:rPr>
          <w:lang w:val="ru-RU"/>
        </w:rPr>
        <w:t xml:space="preserve"> назвали себя посещающими церковь католиками, 25</w:t>
      </w:r>
      <w:r w:rsidR="001C661C">
        <w:rPr>
          <w:lang w:val="ru-RU"/>
        </w:rPr>
        <w:t>%</w:t>
      </w:r>
      <w:r>
        <w:rPr>
          <w:lang w:val="ru-RU"/>
        </w:rPr>
        <w:t xml:space="preserve"> – не посещающими церковь католиками, 13</w:t>
      </w:r>
      <w:r w:rsidR="001C661C">
        <w:rPr>
          <w:lang w:val="ru-RU"/>
        </w:rPr>
        <w:t>%</w:t>
      </w:r>
      <w:r>
        <w:rPr>
          <w:lang w:val="ru-RU"/>
        </w:rPr>
        <w:t xml:space="preserve"> – протестантами, 10</w:t>
      </w:r>
      <w:r w:rsidR="001C661C">
        <w:rPr>
          <w:lang w:val="ru-RU"/>
        </w:rPr>
        <w:t>%</w:t>
      </w:r>
      <w:r>
        <w:rPr>
          <w:lang w:val="ru-RU"/>
        </w:rPr>
        <w:t xml:space="preserve"> – атеистами, а 5</w:t>
      </w:r>
      <w:r w:rsidR="001C661C">
        <w:rPr>
          <w:lang w:val="ru-RU"/>
        </w:rPr>
        <w:t>%</w:t>
      </w:r>
      <w:r>
        <w:rPr>
          <w:lang w:val="ru-RU"/>
        </w:rPr>
        <w:t xml:space="preserve"> отнесли себя к другим, не указанным вероисповеданиям.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К числу учебных заведений с религиозным воспитанием относятся католические, методические, лютеранские, баптистские, иудаистские и прочие школы.  В</w:t>
      </w:r>
      <w:r w:rsidR="001C661C">
        <w:rPr>
          <w:lang w:val="ru-RU"/>
        </w:rPr>
        <w:t> </w:t>
      </w:r>
      <w:r>
        <w:rPr>
          <w:lang w:val="ru-RU"/>
        </w:rPr>
        <w:t>государственных нерелигиозных учебных заведениях уроки религии ведут обычные учителя, а не духовные лица.  Учебные программы для целей религиозного обучения составляются министерством образования в консультации с коста-риканской Епископальной конференцией.  В настоящее время не планируется заменить религиозное образование уроками этики, хотя некоторые социальные группы проявляют большую заинтересованность в отделении церкви от государства.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Отсрочка принятия закона об автономном развитии коренных народов объясняется сложным процессом консультаций, в котором участвуют ассоциации коренных народов, соответствующие международные организации и прочие заинтересованные стороны; подробная информация об этом содержится в письменных ответах.  Был составлен соответствующий законопроект, который внесен в постоянную комиссию по социальным вопросам Законодательного собрания.  В настоящий момент ожидается его утверждение.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 w:rsidRPr="007576CF">
        <w:rPr>
          <w:lang w:val="ru-RU"/>
        </w:rPr>
        <w:t>22.</w:t>
      </w:r>
      <w:r w:rsidRPr="007576CF">
        <w:rPr>
          <w:lang w:val="ru-RU"/>
        </w:rPr>
        <w:tab/>
      </w:r>
      <w:r>
        <w:rPr>
          <w:lang w:val="ru-RU"/>
        </w:rPr>
        <w:t>Периодический доклад был подготовлен на основе консультаций с бюро омбудсмена, Национальным агентством защиты детей, Национальным институтом по делам женщин, прокуратурой, соответствующими министерствами и НПО.  Несвоевременность представления докладов договорным органам объясняется главным образом широкими масштабами консультаций, проводившихся в связи с их подготовкой.  Доклады договорным органам и заключительные замечания последних широко обнародованы по всей стране.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 xml:space="preserve">Принятие в 2001 году закона об ответственности родителей является одним из наиболее важных правовых достижений за последние годы;  этот закон широко применяется.  К настоящему моменту завершена работа примерно по 12 000 ходатайств, поданных на основании данного закона;  пока не завершено оформление еще по 15 000 ходатайств.  Эффективное применение закона сдерживается его успешным эффектом – колоссальный наплыв ходатайств превышает возможности системы правосудия.  Среди отмечаемых проблем – задержки с вызовом в суд или с направлением на прохождение анализа ДНК; однако были приняты меры по устранению недостатков. 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Законодательство было пересмотрено под углом зрения отмены положений, снимающих ответственность с лица, совершившего сексуальное надругательство над ребенком моложе 15 лет и затем вступившего в брак с жертвой.  В рамках той же реформы законодательства лицам моложе 15 лет было запрещено вступать в брак.  Национальное агентство защиты детей занимается защитой детей, ставших жертвами сексуального надругательства, и консультационной помощью им.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В письменных ответах приводятся подробные статистические данные о расследовании и судебном преследовании по делам, связанным с сексуальной эксплуатацией.  При содействии МОТ осуществляется общенациональный план действий по искоренению сексуальной эксплуатации в коммерческих целях.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Во взаимодействии с бюро омбудсмена с использованием соответствующих межведомственных механизмов подготовлен проект предложения о внесении поправок в закон о миграции и иностранцах;  это сделано с целью учесть обеспокоенность, высказанную омбудсменом и гражданским обществом.  Данное предложение в настоящее время находится на рассмотрении парламента.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 w:rsidRPr="00F24A1A">
        <w:rPr>
          <w:lang w:val="ru-RU"/>
        </w:rPr>
        <w:t>27.</w:t>
      </w:r>
      <w:r w:rsidRPr="00F24A1A">
        <w:rPr>
          <w:lang w:val="ru-RU"/>
        </w:rPr>
        <w:tab/>
      </w:r>
      <w:r>
        <w:rPr>
          <w:lang w:val="ru-RU"/>
        </w:rPr>
        <w:t>Коста-Рика – маленькая страна, но в течение долгого времени испытывает массовый наплыв иммигрантов.  Большинство мигрантов приезжают из соседней Никарагуа в поисках работы.  В последнее время наблюдается постоянный приток в страну беженцев из Колумбии, причем их количество значительно превосходит возможности центров содержания, в которых они ожидают принятия решения по их ходатайствам о предоставлении убежища.  Были приняты меры по сокращению числа мигрантов в центрах содержания, и правительство обратилось к УВКБ за помощью в решении этой проблемы.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Коста-Рика проводит твердый курс на защиту окружающей среды;  20</w:t>
      </w:r>
      <w:r w:rsidR="001C661C">
        <w:rPr>
          <w:lang w:val="ru-RU"/>
        </w:rPr>
        <w:t>%</w:t>
      </w:r>
      <w:r>
        <w:rPr>
          <w:lang w:val="ru-RU"/>
        </w:rPr>
        <w:t xml:space="preserve"> территории страны объявлены национальными парками.  В последние годы внимание сосредоточено на сокращении выбросов двуокиси углерода и на масштабном облесении в соответствии с требованиями Киотского протокола.  Когда в 2006 году к власти пришел бывший президент, лауреат Нобелевской премии Оскар Ариас, он выступил с инициативой </w:t>
      </w:r>
      <w:r w:rsidR="001C661C">
        <w:rPr>
          <w:lang w:val="ru-RU"/>
        </w:rPr>
        <w:t>"</w:t>
      </w:r>
      <w:r>
        <w:rPr>
          <w:lang w:val="ru-RU"/>
        </w:rPr>
        <w:t>В</w:t>
      </w:r>
      <w:r w:rsidR="001C661C">
        <w:rPr>
          <w:lang w:val="ru-RU"/>
        </w:rPr>
        <w:t> </w:t>
      </w:r>
      <w:r>
        <w:rPr>
          <w:lang w:val="ru-RU"/>
        </w:rPr>
        <w:t>мире с природой</w:t>
      </w:r>
      <w:r w:rsidR="001C661C">
        <w:rPr>
          <w:lang w:val="ru-RU"/>
        </w:rPr>
        <w:t>"</w:t>
      </w:r>
      <w:r>
        <w:rPr>
          <w:lang w:val="ru-RU"/>
        </w:rPr>
        <w:t>, нацеленной на активизацию природоохранной деятельности в масштабах всей страны.  Эта инициатива исходит из той посылки, что мир невозможен без уважения к природе.  Хотя природоохранные программы ложатся тяжелым бременем на развивающиеся страны, Коста-Рика исполнена решимости содействовать устойчивому развитию в глобальном масштабе.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>Основной задачей бюро омбудсмена являются поощрение и защита прав человека.  Бюро уполномочено принимать индивидуальные жалобы на нарушение прав человека и проводит расследование предполагаемых нарушений либо выборочно, либо по конкретной жалобе.  Кроме того, оно отвечает за принятие профилактических мер во исполнение Факультативного протокола к Конвенции против пыток и активно участвует в выработке политики и программ в области прав человека.  Доклады бюро размещаются в Интернете, а правительство прилагает все усилия к популяризации работы бюро в масштабах всей страны.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30</w:t>
      </w:r>
      <w:r>
        <w:rPr>
          <w:lang w:val="ru-RU"/>
        </w:rPr>
        <w:tab/>
        <w:t>Просвещение в области прав человека нацелено на формирование культуры прав человека и мира в повседневной жизни.  Права человека рассматриваются в качестве сквозной темы, подлежащей включению во все школьные учебные программы.  Система образования строится, в частности, на принципах демократии, этики, терпимости, справедливости и гендерного равенства.  Детей учат уважать культурные, религиозные и этнические различия и терпимо относиться к многообразию.  Учащихся побуждают принимать участие в мероприятиях, направленных на поощрение прав человека и мирного сосуществования в масштабах всей страны.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Коренное население Коста-Рики представлено ассоциациями, мнение которых запрашивается по всем вопросам, представляющим интерес для той или иной общины.  Во</w:t>
      </w:r>
      <w:r w:rsidR="001C661C">
        <w:rPr>
          <w:lang w:val="ru-RU"/>
        </w:rPr>
        <w:t> </w:t>
      </w:r>
      <w:r>
        <w:rPr>
          <w:lang w:val="ru-RU"/>
        </w:rPr>
        <w:t>всех гражданских спорах между коренными народами применяется обычное право, тогда как производство по уголовным делам ведется в соответствии с действующим уголовным законодательством.  Консультации по судебным делам, стороной в которых являются коренные народы, проводятся в соответствии с положениями Конвенции МОТ № 169.  За координацию работы Национальной комиссии по делам коренного населения отвечает Специальный уполномоченный по делам коренных народов.  После создания этой должности в 2005 году Специальный уполномоченный принимает просьбы и жалобы от коренного населения из всех уголков Коста-Рики.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Отвечая на заданные на предыдущем заседании вопросы, на которые еще не были даны ответы, оратор говорит, что, согласно действующему законодательству о профсоюзах, судебный иск может быть подан лишь в случае увольнения лидера профсоюза;  разбирательство, как правило, ведется медленно и долго.  Согласно положениям нового законопроекта о свободе профсоюзов, работодатель, прежде чем уволить лидера профсоюза, обязан пройти официальную процедуру с участием министерства труда.  В противном случае лидер профсоюза может подать иск о восстановлении на работе, и суды принимают решение по процедурному вопросу, не вникая в существо дела.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ind w:left="-1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>В государственном секторе, где забастовки запрещены, споры разрешаются в порядке принудительного арбитража.  Такое же правило применимо и в тех случаях, когда переговоры о коллективном договоре не дают результата по истечении установленного срока.  Что касается пункта 269 доклада, то прежний трудовой кодекс был призван регулировать ситуации, возникающие в частном, а не в государственном секторе.  Суды по сути дела установили, что вынесение решений в отношении государственной администрации является неконституционным.  С тем чтобы охватить эту сферу, в новый кодекс включены конкретные положения, определяющие порядок урегулирования споров путем переговоров и предусматривающие арбитражное разрешение экономических и социальных споров в государственном секторе; эти положения применяются в судебной практике.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В мае 2006 года было совершено нападение на офис Международной конфедерации свободных профсоюзов (МКСП), а его сотрудники подверглись угрозам.  Судебно-следственным управлением было проведено расследование, по результатам которого был представлен доклад Генеральной прокуратуре.  К сожалению, в последние годы в Коста-Рике наблюдается рост количества насильственных преступлений.  Следствию не удалось найти виновных, но был сделан вывод о том, что нападение не было направлено против МКСП или, собственно, против работы профсоюзов.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>Что касается права на забастовку в государственном и частном секторах, то в статье 379 нового законопроекта о свободе профсоюзов продолжительность забастовки ограничивается 45 днями, после чего, если стороны не пришли к согласию, спор в обязательном порядке выносится на арбитраж на основе положений трудового кодекса.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>Конституционная палата постановила, что принцип соблюдения надлежащих норм процессуального права относится не только к административному и уголовному законодательству.  Требования соблюдения надлежащих процессуальных норм применимы также и в частном секторе, в связи с чем работники должны быть в полной мере проинформированы об основаниях для их увольнения.  Суд истолковал статью 35 конституции как обязывающую работодателей направлять уведомление об увольнении, с тем чтобы работники могли реализовать свое право на защиту.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>К сожалению, в Коста-Рике нет законодательных положений, на которые коста-риканские журналисты могли бы ссылаться в обоснование своего отказа раскрывать источники информации.  Сейчас на рассмотрении конгресса находится законопроект, призванный восполнить этот правовой вакуум.  6 декабря 2005 года начался судебный процесс по делу об убитом журналисте.  Прокуратура потребовала назначения осужденным следующего наказания:  тюремного заключения на общий срок в 51 год для каждого из двух предполагаемых заказчиков преступления и выплаты штрафа в размере 30 млн. коста-риканских колонов;  тюремного заключения на срок в 30 лет для предполагаемого посредника;  тюремного заключения на срок в 30 лет для трех предполагаемых исполнителей;  а также тюремного заключения на срок в 20 лет для двух предполагаемых сообщников.  Суд постановил оправдать шесть подозреваемых по причине наличия разумных сомнений в их вине, продиктованных недостоверностью доказательств и несоответствием показаний свидетелей установленным законом требованиям.  Приговор был обжалован в Верховном суде одним из обвиняемых, который потребовал полного оправдания по причине отсутствия каких бы то ни было доказательств его причастности к преступлению.  Оратор подчеркивает, что в любом случае убийство не имело отношения к профессиональной деятельности журналиста.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Законодательство, запрещающее насилие в отношении женщин, было применено на практике в связи с рядом дел по обвинению в убийстве и жестоком обращении.  Резко возросло число случаев подачи женщинами заявлений о насилии;  в настоящее время число таких жалоб составляет в среднем 47 000 в год.  Сексуальное домогательство не относится к числу уголовных преступлений, но может преследоваться по линии других законодательных норм.  В государственных университетах страны созданы комиссии, которые проводят информационно-ознакомительные программы по проблеме сексуальных домогательств, а министерством образования издано положение, определяющее порядок подачи и рассмотрения жалоб.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>В статье 30 конституции закреплен принцип свободы информации;  этот принцип стал предметом подробных толкований со стороны Конституционной палаты.  Оратор привлекает внимание к вынесенному по протесту в порядке ампаро решению против регионального директора по вопросам образования относительно права на получение информации о плане улучшения работы государственных служб электроснабжения и телекоммуникаций.  Как указано в этом решении, свобода информации предполагает право искать, расследовать, передавать и свободно получать по любым каналам надежную и объективную информацию, имеющую общее отношение к вопросам, представляющим важность для общества.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>Что касается вопроса относительно статьи 143 семейного кодекса, то право применять умеренные телесные наказания в целях исправления или наказания ребенка предоставлено исключительно родителям.  В настоящее время в Законодательном собрании обсуждается законопроект, направленный на запрещение всех видов телесного наказания.  К судам может быть обращена просьба санкционировать меры, способствующие надлежащему воспитанию несовершеннолетнего, включая помещение несовершеннолетнего в исправительное учреждение на любой признанный необходимым срок.  Такие меры могут также применяться в отношении покинутых и подвергающихся риску детей, а также детей, лишенных родительской опеки.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>, подводя итог дискуссии с делегацией, положительно оценивает усилия Коста-Рики в деле последовательного развития прав человека и создания социальной среды, благоприятной для осуществления прав человека и основных свобод.  Вместе с тем достойно сожаления, что в состав делегации государства-участника не были включены должностные лица, сведущие в вопросах, представляющих интерес для Комитета, и что по этой причине в ходе заседания не были представлены некоторые запрошенные сведения.  Кроме того, помимо информации о новом и пересмотренном законодательстве, в том числе по процедурным вопросам, находящемся на рассмотрении конгресса, государству-участнику следует привести примеры того, как нормотворческая деятельность сказывается на повседневной жизни граждан.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>Комитет по-прежнему испытывает озабоченность по поводу соблюдения гарантий для заключенных согласно статье 9 и, возможно, статье 7 Пакта.  Он особенно обеспокоен случаями содержания под стражей без связи с внешним миром, назначаемого исключительно для того, чтобы не допустить затруднений в ходе расследования или раскрытия информации.  К содержанию под стражей без связи с внешним миром следует прибегать лишь в исключительных случаях, при наличии к тому веских объективных оснований.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Помимо этого Комитет испытывает озабоченность по поводу возможных ограничений свободы вероисповедания вследствие монопольного положения католической церкви в плане гражданских последствий факта совершения брака, которое носит дискриминационный характер в отношении приверженцев других конфессий.  Такое положение, унаследованное со времен колониального господства Испании, наблюдается повсюду в Латинской Америке, но в настоящее время уступает место институтам, гарантирующим более широкую свободу гражданам в соответствующих странах.  Оратор выражает надежду, что Коста-Рика сможет в будущем сообщить, что и она, в свою очередь, переходит к менее дискриминационной в этом отношении системе.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>Недавно принятое законодательство об иммиграции было подвергнуто критике со стороны как отдельных групп внутри страны, так и международного сообщества.  Поскольку законы о коренных народах еще не приняты, пока еще не ясно, насколько оправданны высказанные Комитетом оговорки по некоторым аспектам законодательства.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>Он высказывает опасение, что, до тех пор пока не прояснится правовая и фактическая сторона вопроса, будет сохраняться обеспокоенность относительно свободы выражения мнений.  Комитет был проинформирован о том, что закон о печати отсутствует и что вопросы свободы выражения мнений регулируются законом, принятым еще в 1902 году.  По признанию делегации, такой закон не может отражать принципы, которые постепенно завоевывают все большее признание повсюду в мире.  Свобода выражения мнений не является абсолютной, но ее ограничения должны быть полностью оправданными теми моментами, которые изложены в Пакте.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>И наконец, Комитет считает, что отсутствие ограничений на применяемые родителями наказания, в том числе телесные, оставляет место для эксцессов, которые могут пагубно сказаться на детях и представлять собой нарушение положений Пакта.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u w:val="single"/>
          <w:lang w:val="ru-RU"/>
        </w:rPr>
        <w:t>Г-жа ТОМПСОН</w:t>
      </w:r>
      <w:r>
        <w:rPr>
          <w:lang w:val="ru-RU"/>
        </w:rPr>
        <w:t xml:space="preserve"> (Коста-Рика) от имени своей страны признает, что для улучшения положения предстоит сделать еще немало.  В частности, в стране разрабатывается стратегия, призванная обеспечить в будущем своевременное представление докладов, и есть надежда, что для представления следующего доклада будет направлена более многочисленная делегация.  Однако, будучи развивающейся страной, Коста-Рика сталкивается с трудностями в виде нехватки ресурсов.  Вместе с тем, по мнению оратора, Коста-Рика к настоящему моменту добилась немалых успехов в области прав человека и, руководствуясь рекомендациями договорных органов, сумеет сформировать условия для полного осуществления гражданских и политических прав.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u w:val="single"/>
          <w:lang w:val="ru-RU"/>
        </w:rPr>
        <w:t>Делегации Коста-Рики покидает зал заседаний</w:t>
      </w:r>
      <w:r>
        <w:rPr>
          <w:lang w:val="ru-RU"/>
        </w:rPr>
        <w:t>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rPr>
          <w:lang w:val="ru-RU"/>
        </w:rPr>
      </w:pP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jc w:val="center"/>
        <w:rPr>
          <w:snapToGrid w:val="0"/>
          <w:u w:val="single"/>
          <w:lang w:val="ru-RU"/>
        </w:rPr>
      </w:pPr>
      <w:r w:rsidRPr="006B474D">
        <w:rPr>
          <w:u w:val="single"/>
          <w:lang w:val="ru-RU"/>
        </w:rPr>
        <w:t>Обсуждение, отраженное в настоящем кратком отчете, завершается в 17</w:t>
      </w:r>
      <w:r w:rsidRPr="00B2564F">
        <w:rPr>
          <w:u w:val="single"/>
        </w:rPr>
        <w:t> </w:t>
      </w:r>
      <w:r w:rsidRPr="006B474D">
        <w:rPr>
          <w:u w:val="single"/>
          <w:lang w:val="ru-RU"/>
        </w:rPr>
        <w:t>час. 30</w:t>
      </w:r>
      <w:r w:rsidRPr="00B2564F">
        <w:rPr>
          <w:u w:val="single"/>
        </w:rPr>
        <w:t> </w:t>
      </w:r>
      <w:r w:rsidRPr="006B474D">
        <w:rPr>
          <w:u w:val="single"/>
          <w:lang w:val="ru-RU"/>
        </w:rPr>
        <w:t>мин.</w:t>
      </w:r>
    </w:p>
    <w:p w:rsidR="006B474D" w:rsidRDefault="006B474D" w:rsidP="006B474D">
      <w:pPr>
        <w:pStyle w:val="ParaNo"/>
        <w:numPr>
          <w:ilvl w:val="0"/>
          <w:numId w:val="0"/>
        </w:numPr>
        <w:tabs>
          <w:tab w:val="clear" w:pos="737"/>
          <w:tab w:val="left" w:pos="-960"/>
        </w:tabs>
        <w:spacing w:after="0" w:line="288" w:lineRule="auto"/>
        <w:jc w:val="center"/>
        <w:rPr>
          <w:snapToGrid w:val="0"/>
          <w:u w:val="single"/>
          <w:lang w:val="ru-RU"/>
        </w:rPr>
      </w:pPr>
    </w:p>
    <w:p w:rsidR="006B474D" w:rsidRDefault="006B474D" w:rsidP="006B474D"/>
    <w:sectPr w:rsidR="006B474D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1AF" w:rsidRDefault="009F31AF">
      <w:r>
        <w:separator/>
      </w:r>
    </w:p>
  </w:endnote>
  <w:endnote w:type="continuationSeparator" w:id="0">
    <w:p w:rsidR="009F31AF" w:rsidRDefault="009F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1AF" w:rsidRDefault="009F31AF">
      <w:r>
        <w:separator/>
      </w:r>
    </w:p>
  </w:footnote>
  <w:footnote w:type="continuationSeparator" w:id="0">
    <w:p w:rsidR="009F31AF" w:rsidRDefault="009F3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C9A" w:rsidRDefault="00D67C9A">
    <w:pPr>
      <w:pStyle w:val="Header"/>
      <w:rPr>
        <w:lang w:val="en-US"/>
      </w:rPr>
    </w:pPr>
    <w:r>
      <w:rPr>
        <w:lang w:val="en-US"/>
      </w:rPr>
      <w:t>CCPR/C/SR.2493</w:t>
    </w:r>
  </w:p>
  <w:p w:rsidR="00D67C9A" w:rsidRDefault="00D67C9A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F51EB">
      <w:rPr>
        <w:rStyle w:val="PageNumber"/>
        <w:noProof/>
      </w:rPr>
      <w:t>12</w:t>
    </w:r>
    <w:r>
      <w:rPr>
        <w:rStyle w:val="PageNumber"/>
      </w:rPr>
      <w:fldChar w:fldCharType="end"/>
    </w:r>
  </w:p>
  <w:p w:rsidR="00D67C9A" w:rsidRDefault="00D67C9A">
    <w:pPr>
      <w:pStyle w:val="Header"/>
      <w:rPr>
        <w:rStyle w:val="PageNumber"/>
        <w:lang w:val="en-US"/>
      </w:rPr>
    </w:pPr>
  </w:p>
  <w:p w:rsidR="00D67C9A" w:rsidRDefault="00D67C9A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C9A" w:rsidRDefault="00D67C9A" w:rsidP="00A27CC4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CCPR/C/SR.2493</w:t>
    </w:r>
  </w:p>
  <w:p w:rsidR="00D67C9A" w:rsidRDefault="00D67C9A" w:rsidP="00A27CC4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F51EB">
      <w:rPr>
        <w:rStyle w:val="PageNumber"/>
        <w:noProof/>
      </w:rPr>
      <w:t>11</w:t>
    </w:r>
    <w:r>
      <w:rPr>
        <w:rStyle w:val="PageNumber"/>
      </w:rPr>
      <w:fldChar w:fldCharType="end"/>
    </w:r>
  </w:p>
  <w:p w:rsidR="00D67C9A" w:rsidRDefault="00D67C9A">
    <w:pPr>
      <w:pStyle w:val="Header"/>
      <w:tabs>
        <w:tab w:val="left" w:pos="6237"/>
      </w:tabs>
      <w:rPr>
        <w:rStyle w:val="PageNumber"/>
        <w:lang w:val="en-US"/>
      </w:rPr>
    </w:pPr>
  </w:p>
  <w:p w:rsidR="00D67C9A" w:rsidRDefault="00D67C9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E97"/>
    <w:rsid w:val="000D365F"/>
    <w:rsid w:val="0018120E"/>
    <w:rsid w:val="001C661C"/>
    <w:rsid w:val="002F7311"/>
    <w:rsid w:val="006B2E97"/>
    <w:rsid w:val="006B474D"/>
    <w:rsid w:val="0088594B"/>
    <w:rsid w:val="00967992"/>
    <w:rsid w:val="009F31AF"/>
    <w:rsid w:val="00A27CC4"/>
    <w:rsid w:val="00AF51EB"/>
    <w:rsid w:val="00D37F9D"/>
    <w:rsid w:val="00D6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rsid w:val="006B474D"/>
    <w:pPr>
      <w:numPr>
        <w:numId w:val="3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after="240"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4061</Words>
  <Characters>23151</Characters>
  <Application>Microsoft Office Word</Application>
  <DocSecurity>4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0744743</vt:lpstr>
    </vt:vector>
  </TitlesOfParts>
  <Company> </Company>
  <LinksUpToDate>false</LinksUpToDate>
  <CharactersWithSpaces>27158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0744743</dc:title>
  <dc:subject/>
  <dc:creator>Svetlana Prokoudina</dc:creator>
  <cp:keywords/>
  <dc:description/>
  <cp:lastModifiedBy>Svetlana Prokoudina</cp:lastModifiedBy>
  <cp:revision>3</cp:revision>
  <cp:lastPrinted>2008-01-02T08:32:00Z</cp:lastPrinted>
  <dcterms:created xsi:type="dcterms:W3CDTF">2008-01-02T08:32:00Z</dcterms:created>
  <dcterms:modified xsi:type="dcterms:W3CDTF">2008-01-02T08:32:00Z</dcterms:modified>
</cp:coreProperties>
</file>